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000" w:rsidRDefault="00A23271">
      <w:pPr>
        <w:widowControl w:val="0"/>
        <w:autoSpaceDE w:val="0"/>
        <w:autoSpaceDN w:val="0"/>
        <w:adjustRightInd w:val="0"/>
        <w:spacing w:after="150" w:line="240" w:lineRule="auto"/>
        <w:jc w:val="both"/>
        <w:rPr>
          <w:rFonts w:ascii="Times New Roman" w:hAnsi="Times New Roman"/>
          <w:sz w:val="24"/>
          <w:szCs w:val="24"/>
        </w:rPr>
      </w:pPr>
      <w:bookmarkStart w:id="0" w:name="_GoBack"/>
      <w:bookmarkEnd w:id="0"/>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 xml:space="preserve">Зарегистрировано в Минюсте России 2 июня 2025 г. </w:t>
      </w:r>
      <w:r>
        <w:rPr>
          <w:rFonts w:ascii="Times New Roman" w:hAnsi="Times New Roman"/>
          <w:sz w:val="24"/>
          <w:szCs w:val="24"/>
        </w:rPr>
        <w:t>N</w:t>
      </w:r>
      <w:r>
        <w:rPr>
          <w:rFonts w:ascii="Times New Roman" w:hAnsi="Times New Roman"/>
          <w:sz w:val="24"/>
          <w:szCs w:val="24"/>
        </w:rPr>
        <w:t xml:space="preserve"> 82483</w:t>
      </w:r>
    </w:p>
    <w:p w:rsidR="00000000" w:rsidRDefault="00A23271">
      <w:pPr>
        <w:widowControl w:val="0"/>
        <w:pBdr>
          <w:bottom w:val="single" w:sz="4" w:space="1" w:color="auto"/>
        </w:pBdr>
        <w:autoSpaceDE w:val="0"/>
        <w:autoSpaceDN w:val="0"/>
        <w:adjustRightInd w:val="0"/>
        <w:spacing w:after="0" w:line="240" w:lineRule="auto"/>
        <w:rPr>
          <w:rFonts w:ascii="Times New Roman" w:hAnsi="Times New Roman"/>
          <w:sz w:val="24"/>
          <w:szCs w:val="24"/>
        </w:rPr>
      </w:pPr>
      <w:r>
        <w:rPr>
          <w:rFonts w:ascii="Times New Roman" w:hAnsi="Times New Roman"/>
          <w:sz w:val="4"/>
          <w:szCs w:val="4"/>
        </w:rPr>
        <w:t> </w:t>
      </w:r>
    </w:p>
    <w:p w:rsidR="00000000" w:rsidRDefault="00A23271">
      <w:pPr>
        <w:widowControl w:val="0"/>
        <w:autoSpaceDE w:val="0"/>
        <w:autoSpaceDN w:val="0"/>
        <w:adjustRightInd w:val="0"/>
        <w:spacing w:after="0" w:line="240" w:lineRule="auto"/>
        <w:jc w:val="both"/>
        <w:rPr>
          <w:rFonts w:ascii="Times New Roman" w:hAnsi="Times New Roman"/>
          <w:sz w:val="24"/>
          <w:szCs w:val="24"/>
        </w:rPr>
      </w:pPr>
    </w:p>
    <w:p w:rsidR="00000000" w:rsidRDefault="00A23271">
      <w:pPr>
        <w:widowControl w:val="0"/>
        <w:autoSpaceDE w:val="0"/>
        <w:autoSpaceDN w:val="0"/>
        <w:adjustRightInd w:val="0"/>
        <w:spacing w:after="150" w:line="240" w:lineRule="auto"/>
        <w:jc w:val="both"/>
        <w:rPr>
          <w:rFonts w:ascii="Times New Roman" w:hAnsi="Times New Roman"/>
          <w:sz w:val="24"/>
          <w:szCs w:val="24"/>
        </w:rPr>
      </w:pPr>
    </w:p>
    <w:p w:rsidR="00000000" w:rsidRDefault="00A23271">
      <w:pPr>
        <w:widowControl w:val="0"/>
        <w:autoSpaceDE w:val="0"/>
        <w:autoSpaceDN w:val="0"/>
        <w:adjustRightInd w:val="0"/>
        <w:spacing w:after="0" w:line="240" w:lineRule="auto"/>
        <w:rPr>
          <w:rFonts w:ascii="Times New Roman" w:hAnsi="Times New Roman"/>
          <w:sz w:val="24"/>
          <w:szCs w:val="24"/>
        </w:rPr>
      </w:pPr>
    </w:p>
    <w:p w:rsidR="00000000" w:rsidRDefault="00A23271">
      <w:pPr>
        <w:widowControl w:val="0"/>
        <w:autoSpaceDE w:val="0"/>
        <w:autoSpaceDN w:val="0"/>
        <w:adjustRightInd w:val="0"/>
        <w:spacing w:after="150" w:line="240" w:lineRule="auto"/>
        <w:jc w:val="center"/>
        <w:rPr>
          <w:rFonts w:ascii="Times New Roman" w:hAnsi="Times New Roman"/>
          <w:sz w:val="36"/>
          <w:szCs w:val="36"/>
        </w:rPr>
      </w:pPr>
      <w:r>
        <w:rPr>
          <w:rFonts w:ascii="Times New Roman" w:hAnsi="Times New Roman"/>
          <w:b/>
          <w:bCs/>
          <w:sz w:val="36"/>
          <w:szCs w:val="36"/>
        </w:rPr>
        <w:t>МИНИСТЕРСТВО ЗДРАВООХРАНЕНИЯ РОССИЙСКОЙ ФЕДЕРАЦИИ</w:t>
      </w:r>
    </w:p>
    <w:p w:rsidR="00000000" w:rsidRDefault="00A23271">
      <w:pPr>
        <w:widowControl w:val="0"/>
        <w:autoSpaceDE w:val="0"/>
        <w:autoSpaceDN w:val="0"/>
        <w:adjustRightInd w:val="0"/>
        <w:spacing w:after="0" w:line="240" w:lineRule="auto"/>
        <w:rPr>
          <w:rFonts w:ascii="Times New Roman" w:hAnsi="Times New Roman"/>
          <w:sz w:val="24"/>
          <w:szCs w:val="24"/>
        </w:rPr>
      </w:pPr>
    </w:p>
    <w:p w:rsidR="00000000" w:rsidRDefault="00A23271">
      <w:pPr>
        <w:widowControl w:val="0"/>
        <w:autoSpaceDE w:val="0"/>
        <w:autoSpaceDN w:val="0"/>
        <w:adjustRightInd w:val="0"/>
        <w:spacing w:after="150" w:line="240" w:lineRule="auto"/>
        <w:jc w:val="center"/>
        <w:rPr>
          <w:rFonts w:ascii="Times New Roman" w:hAnsi="Times New Roman"/>
          <w:sz w:val="36"/>
          <w:szCs w:val="36"/>
        </w:rPr>
      </w:pPr>
      <w:r>
        <w:rPr>
          <w:rFonts w:ascii="Times New Roman" w:hAnsi="Times New Roman"/>
          <w:b/>
          <w:bCs/>
          <w:sz w:val="36"/>
          <w:szCs w:val="36"/>
        </w:rPr>
        <w:t>ПРИКАЗ</w:t>
      </w:r>
    </w:p>
    <w:p w:rsidR="00000000" w:rsidRDefault="00A23271">
      <w:pPr>
        <w:widowControl w:val="0"/>
        <w:autoSpaceDE w:val="0"/>
        <w:autoSpaceDN w:val="0"/>
        <w:adjustRightInd w:val="0"/>
        <w:spacing w:after="0" w:line="240" w:lineRule="auto"/>
        <w:rPr>
          <w:rFonts w:ascii="Times New Roman" w:hAnsi="Times New Roman"/>
          <w:sz w:val="24"/>
          <w:szCs w:val="24"/>
        </w:rPr>
      </w:pPr>
    </w:p>
    <w:p w:rsidR="00000000" w:rsidRDefault="00A23271">
      <w:pPr>
        <w:widowControl w:val="0"/>
        <w:autoSpaceDE w:val="0"/>
        <w:autoSpaceDN w:val="0"/>
        <w:adjustRightInd w:val="0"/>
        <w:spacing w:after="150" w:line="240" w:lineRule="auto"/>
        <w:jc w:val="center"/>
        <w:rPr>
          <w:rFonts w:ascii="Times New Roman" w:hAnsi="Times New Roman"/>
          <w:sz w:val="36"/>
          <w:szCs w:val="36"/>
        </w:rPr>
      </w:pPr>
      <w:r>
        <w:rPr>
          <w:rFonts w:ascii="Times New Roman" w:hAnsi="Times New Roman"/>
          <w:b/>
          <w:bCs/>
          <w:sz w:val="36"/>
          <w:szCs w:val="36"/>
        </w:rPr>
        <w:t xml:space="preserve">от 8 апреля 2025 г. </w:t>
      </w:r>
      <w:r>
        <w:rPr>
          <w:rFonts w:ascii="Times New Roman" w:hAnsi="Times New Roman"/>
          <w:b/>
          <w:bCs/>
          <w:sz w:val="36"/>
          <w:szCs w:val="36"/>
        </w:rPr>
        <w:t>N</w:t>
      </w:r>
      <w:r>
        <w:rPr>
          <w:rFonts w:ascii="Times New Roman" w:hAnsi="Times New Roman"/>
          <w:b/>
          <w:bCs/>
          <w:sz w:val="36"/>
          <w:szCs w:val="36"/>
        </w:rPr>
        <w:t xml:space="preserve"> 172н</w:t>
      </w:r>
    </w:p>
    <w:p w:rsidR="00000000" w:rsidRDefault="00A23271">
      <w:pPr>
        <w:widowControl w:val="0"/>
        <w:autoSpaceDE w:val="0"/>
        <w:autoSpaceDN w:val="0"/>
        <w:adjustRightInd w:val="0"/>
        <w:spacing w:after="0" w:line="240" w:lineRule="auto"/>
        <w:rPr>
          <w:rFonts w:ascii="Times New Roman" w:hAnsi="Times New Roman"/>
          <w:sz w:val="24"/>
          <w:szCs w:val="24"/>
        </w:rPr>
      </w:pPr>
    </w:p>
    <w:p w:rsidR="00000000" w:rsidRDefault="00A23271">
      <w:pPr>
        <w:widowControl w:val="0"/>
        <w:autoSpaceDE w:val="0"/>
        <w:autoSpaceDN w:val="0"/>
        <w:adjustRightInd w:val="0"/>
        <w:spacing w:after="150" w:line="240" w:lineRule="auto"/>
        <w:jc w:val="center"/>
        <w:rPr>
          <w:rFonts w:ascii="Times New Roman" w:hAnsi="Times New Roman"/>
          <w:sz w:val="36"/>
          <w:szCs w:val="36"/>
        </w:rPr>
      </w:pPr>
      <w:r>
        <w:rPr>
          <w:rFonts w:ascii="Times New Roman" w:hAnsi="Times New Roman"/>
          <w:b/>
          <w:bCs/>
          <w:sz w:val="36"/>
          <w:szCs w:val="36"/>
        </w:rPr>
        <w:t>ОБ УТВЕРЖДЕНИИ ПОРЯДКА ОПРЕДЕЛЕНИЯ СТЕПЕНИ ТЯЖЕСТИ ВРЕДА, ПРИЧИНЕННОГО ЗДОРОВЬЮ ЧЕЛОВЕКА</w:t>
      </w:r>
    </w:p>
    <w:p w:rsidR="00000000" w:rsidRDefault="00A23271">
      <w:pPr>
        <w:widowControl w:val="0"/>
        <w:autoSpaceDE w:val="0"/>
        <w:autoSpaceDN w:val="0"/>
        <w:adjustRightInd w:val="0"/>
        <w:spacing w:after="150" w:line="240" w:lineRule="auto"/>
        <w:rPr>
          <w:rFonts w:ascii="Times New Roman" w:hAnsi="Times New Roman"/>
          <w:sz w:val="24"/>
          <w:szCs w:val="24"/>
        </w:rPr>
      </w:pPr>
      <w:r>
        <w:rPr>
          <w:rFonts w:ascii="Times New Roman" w:hAnsi="Times New Roman"/>
          <w:sz w:val="24"/>
          <w:szCs w:val="24"/>
        </w:rPr>
        <w:t>(в ред. Приказа М</w:t>
      </w:r>
      <w:r>
        <w:rPr>
          <w:rFonts w:ascii="Times New Roman" w:hAnsi="Times New Roman"/>
          <w:sz w:val="24"/>
          <w:szCs w:val="24"/>
        </w:rPr>
        <w:t xml:space="preserve">инздрава РФ </w:t>
      </w:r>
      <w:hyperlink r:id="rId4" w:history="1">
        <w:r>
          <w:rPr>
            <w:rFonts w:ascii="Times New Roman" w:hAnsi="Times New Roman"/>
            <w:sz w:val="24"/>
            <w:szCs w:val="24"/>
            <w:u w:val="single"/>
          </w:rPr>
          <w:t>от 19.08.2025 N 490н</w:t>
        </w:r>
      </w:hyperlink>
      <w:r>
        <w:rPr>
          <w:rFonts w:ascii="Times New Roman" w:hAnsi="Times New Roman"/>
          <w:sz w:val="24"/>
          <w:szCs w:val="24"/>
        </w:rPr>
        <w:t>)</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 xml:space="preserve">В соответствии с </w:t>
      </w:r>
      <w:hyperlink r:id="rId5" w:history="1">
        <w:r>
          <w:rPr>
            <w:rFonts w:ascii="Times New Roman" w:hAnsi="Times New Roman"/>
            <w:sz w:val="24"/>
            <w:szCs w:val="24"/>
            <w:u w:val="single"/>
          </w:rPr>
          <w:t>частью 2</w:t>
        </w:r>
      </w:hyperlink>
      <w:r>
        <w:rPr>
          <w:rFonts w:ascii="Times New Roman" w:hAnsi="Times New Roman"/>
          <w:sz w:val="24"/>
          <w:szCs w:val="24"/>
        </w:rPr>
        <w:t xml:space="preserve"> статьи 62 Федерального закона</w:t>
      </w:r>
      <w:r>
        <w:rPr>
          <w:rFonts w:ascii="Times New Roman" w:hAnsi="Times New Roman"/>
          <w:sz w:val="24"/>
          <w:szCs w:val="24"/>
        </w:rPr>
        <w:t xml:space="preserve"> от 21 ноября 2011 г. </w:t>
      </w:r>
      <w:r>
        <w:rPr>
          <w:rFonts w:ascii="Times New Roman" w:hAnsi="Times New Roman"/>
          <w:sz w:val="24"/>
          <w:szCs w:val="24"/>
        </w:rPr>
        <w:t>N</w:t>
      </w:r>
      <w:r>
        <w:rPr>
          <w:rFonts w:ascii="Times New Roman" w:hAnsi="Times New Roman"/>
          <w:sz w:val="24"/>
          <w:szCs w:val="24"/>
        </w:rPr>
        <w:t xml:space="preserve"> 323-ФЗ "Об основах охраны здоровья граждан в Российской Федерации" и </w:t>
      </w:r>
      <w:hyperlink r:id="rId6" w:history="1">
        <w:r>
          <w:rPr>
            <w:rFonts w:ascii="Times New Roman" w:hAnsi="Times New Roman"/>
            <w:sz w:val="24"/>
            <w:szCs w:val="24"/>
            <w:u w:val="single"/>
          </w:rPr>
          <w:t>подпунктом 5.2.78</w:t>
        </w:r>
      </w:hyperlink>
      <w:r>
        <w:rPr>
          <w:rFonts w:ascii="Times New Roman" w:hAnsi="Times New Roman"/>
          <w:sz w:val="24"/>
          <w:szCs w:val="24"/>
        </w:rPr>
        <w:t xml:space="preserve"> пункта 5 Положения о Министерстве здравоохранения Российской </w:t>
      </w:r>
      <w:r>
        <w:rPr>
          <w:rFonts w:ascii="Times New Roman" w:hAnsi="Times New Roman"/>
          <w:sz w:val="24"/>
          <w:szCs w:val="24"/>
        </w:rPr>
        <w:t xml:space="preserve">Федерации, утвержденного постановлением Правительства Российской Федерации от 19 июня 2012 г. </w:t>
      </w:r>
      <w:r>
        <w:rPr>
          <w:rFonts w:ascii="Times New Roman" w:hAnsi="Times New Roman"/>
          <w:sz w:val="24"/>
          <w:szCs w:val="24"/>
        </w:rPr>
        <w:t>N</w:t>
      </w:r>
      <w:r>
        <w:rPr>
          <w:rFonts w:ascii="Times New Roman" w:hAnsi="Times New Roman"/>
          <w:sz w:val="24"/>
          <w:szCs w:val="24"/>
        </w:rPr>
        <w:t xml:space="preserve"> 608, приказываю:</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1. Утвердить прилагаемый Порядок определения степени тяжести вреда, причиненного здоровью человека.</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2. Признать утратившими силу:</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приказ Минист</w:t>
      </w:r>
      <w:r>
        <w:rPr>
          <w:rFonts w:ascii="Times New Roman" w:hAnsi="Times New Roman"/>
          <w:sz w:val="24"/>
          <w:szCs w:val="24"/>
        </w:rPr>
        <w:t xml:space="preserve">ерства здравоохранения и социального развития Российской Федерации </w:t>
      </w:r>
      <w:hyperlink r:id="rId7" w:history="1">
        <w:r>
          <w:rPr>
            <w:rFonts w:ascii="Times New Roman" w:hAnsi="Times New Roman"/>
            <w:sz w:val="24"/>
            <w:szCs w:val="24"/>
            <w:u w:val="single"/>
          </w:rPr>
          <w:t>от 24 апреля 2008 г. N 194н</w:t>
        </w:r>
      </w:hyperlink>
      <w:r>
        <w:rPr>
          <w:rFonts w:ascii="Times New Roman" w:hAnsi="Times New Roman"/>
          <w:sz w:val="24"/>
          <w:szCs w:val="24"/>
        </w:rPr>
        <w:t xml:space="preserve"> "Об утверждении медицинских критериев определения степени тяжести вреда, причин</w:t>
      </w:r>
      <w:r>
        <w:rPr>
          <w:rFonts w:ascii="Times New Roman" w:hAnsi="Times New Roman"/>
          <w:sz w:val="24"/>
          <w:szCs w:val="24"/>
        </w:rPr>
        <w:t xml:space="preserve">енного здоровью человека" (зарегистрирован Министерством юстиции Российской Федерации 13 августа 2008 г., регистрационный </w:t>
      </w:r>
      <w:r>
        <w:rPr>
          <w:rFonts w:ascii="Times New Roman" w:hAnsi="Times New Roman"/>
          <w:sz w:val="24"/>
          <w:szCs w:val="24"/>
        </w:rPr>
        <w:t>N</w:t>
      </w:r>
      <w:r>
        <w:rPr>
          <w:rFonts w:ascii="Times New Roman" w:hAnsi="Times New Roman"/>
          <w:sz w:val="24"/>
          <w:szCs w:val="24"/>
        </w:rPr>
        <w:t xml:space="preserve"> 12118);</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 xml:space="preserve">приказ Министерства здравоохранения и социального развития Российской Федерации </w:t>
      </w:r>
      <w:hyperlink r:id="rId8" w:history="1">
        <w:r>
          <w:rPr>
            <w:rFonts w:ascii="Times New Roman" w:hAnsi="Times New Roman"/>
            <w:sz w:val="24"/>
            <w:szCs w:val="24"/>
            <w:u w:val="single"/>
          </w:rPr>
          <w:t>от 18 января 2012 г. N 18н</w:t>
        </w:r>
      </w:hyperlink>
      <w:r>
        <w:rPr>
          <w:rFonts w:ascii="Times New Roman" w:hAnsi="Times New Roman"/>
          <w:sz w:val="24"/>
          <w:szCs w:val="24"/>
        </w:rPr>
        <w:t xml:space="preserve"> "О внесении изменения в пункт 4 Медицинских критериев определения степени тяжести вреда, причиненного здоровью человека, утвержденных приказом Министерства здравоохранения и социального разви</w:t>
      </w:r>
      <w:r>
        <w:rPr>
          <w:rFonts w:ascii="Times New Roman" w:hAnsi="Times New Roman"/>
          <w:sz w:val="24"/>
          <w:szCs w:val="24"/>
        </w:rPr>
        <w:t xml:space="preserve">тия Российской Федерации от 24 апреля 2008 г. </w:t>
      </w:r>
      <w:r>
        <w:rPr>
          <w:rFonts w:ascii="Times New Roman" w:hAnsi="Times New Roman"/>
          <w:sz w:val="24"/>
          <w:szCs w:val="24"/>
        </w:rPr>
        <w:t>N</w:t>
      </w:r>
      <w:r>
        <w:rPr>
          <w:rFonts w:ascii="Times New Roman" w:hAnsi="Times New Roman"/>
          <w:sz w:val="24"/>
          <w:szCs w:val="24"/>
        </w:rPr>
        <w:t xml:space="preserve"> 194н" (зарегистрирован Министерством юстиции Российской Федерации 6 марта 2012 г., регистрационный </w:t>
      </w:r>
      <w:r>
        <w:rPr>
          <w:rFonts w:ascii="Times New Roman" w:hAnsi="Times New Roman"/>
          <w:sz w:val="24"/>
          <w:szCs w:val="24"/>
        </w:rPr>
        <w:t>N</w:t>
      </w:r>
      <w:r>
        <w:rPr>
          <w:rFonts w:ascii="Times New Roman" w:hAnsi="Times New Roman"/>
          <w:sz w:val="24"/>
          <w:szCs w:val="24"/>
        </w:rPr>
        <w:t xml:space="preserve"> 23414).</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3. Настоящий приказ вступает в силу с 1 сентября 2025 г. и действует до 1 сентября 2031 г.</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p>
    <w:p w:rsidR="00000000" w:rsidRDefault="00A23271">
      <w:pPr>
        <w:widowControl w:val="0"/>
        <w:autoSpaceDE w:val="0"/>
        <w:autoSpaceDN w:val="0"/>
        <w:adjustRightInd w:val="0"/>
        <w:spacing w:after="150" w:line="240" w:lineRule="auto"/>
        <w:jc w:val="right"/>
        <w:rPr>
          <w:rFonts w:ascii="Times New Roman" w:hAnsi="Times New Roman"/>
          <w:sz w:val="24"/>
          <w:szCs w:val="24"/>
        </w:rPr>
      </w:pPr>
      <w:r>
        <w:rPr>
          <w:rFonts w:ascii="Times New Roman" w:hAnsi="Times New Roman"/>
          <w:i/>
          <w:iCs/>
          <w:sz w:val="24"/>
          <w:szCs w:val="24"/>
        </w:rPr>
        <w:t>Министр</w:t>
      </w:r>
    </w:p>
    <w:p w:rsidR="00000000" w:rsidRDefault="00A23271">
      <w:pPr>
        <w:widowControl w:val="0"/>
        <w:autoSpaceDE w:val="0"/>
        <w:autoSpaceDN w:val="0"/>
        <w:adjustRightInd w:val="0"/>
        <w:spacing w:after="150" w:line="240" w:lineRule="auto"/>
        <w:jc w:val="right"/>
        <w:rPr>
          <w:rFonts w:ascii="Times New Roman" w:hAnsi="Times New Roman"/>
          <w:sz w:val="24"/>
          <w:szCs w:val="24"/>
        </w:rPr>
      </w:pPr>
      <w:r>
        <w:rPr>
          <w:rFonts w:ascii="Times New Roman" w:hAnsi="Times New Roman"/>
          <w:i/>
          <w:iCs/>
          <w:sz w:val="24"/>
          <w:szCs w:val="24"/>
        </w:rPr>
        <w:lastRenderedPageBreak/>
        <w:t>М.А. МУРАШКО</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p>
    <w:p w:rsidR="00000000" w:rsidRDefault="00A23271">
      <w:pPr>
        <w:widowControl w:val="0"/>
        <w:autoSpaceDE w:val="0"/>
        <w:autoSpaceDN w:val="0"/>
        <w:adjustRightInd w:val="0"/>
        <w:spacing w:after="150" w:line="240" w:lineRule="auto"/>
        <w:jc w:val="right"/>
        <w:rPr>
          <w:rFonts w:ascii="Times New Roman" w:hAnsi="Times New Roman"/>
          <w:sz w:val="24"/>
          <w:szCs w:val="24"/>
        </w:rPr>
      </w:pPr>
      <w:r>
        <w:rPr>
          <w:rFonts w:ascii="Times New Roman" w:hAnsi="Times New Roman"/>
          <w:i/>
          <w:iCs/>
          <w:sz w:val="24"/>
          <w:szCs w:val="24"/>
        </w:rPr>
        <w:t>УТВЕРЖДЕН</w:t>
      </w:r>
    </w:p>
    <w:p w:rsidR="00000000" w:rsidRDefault="00A23271">
      <w:pPr>
        <w:widowControl w:val="0"/>
        <w:autoSpaceDE w:val="0"/>
        <w:autoSpaceDN w:val="0"/>
        <w:adjustRightInd w:val="0"/>
        <w:spacing w:after="150" w:line="240" w:lineRule="auto"/>
        <w:jc w:val="right"/>
        <w:rPr>
          <w:rFonts w:ascii="Times New Roman" w:hAnsi="Times New Roman"/>
          <w:sz w:val="24"/>
          <w:szCs w:val="24"/>
        </w:rPr>
      </w:pPr>
      <w:r>
        <w:rPr>
          <w:rFonts w:ascii="Times New Roman" w:hAnsi="Times New Roman"/>
          <w:i/>
          <w:iCs/>
          <w:sz w:val="24"/>
          <w:szCs w:val="24"/>
        </w:rPr>
        <w:t>приказом Министерства здравоохранения</w:t>
      </w:r>
    </w:p>
    <w:p w:rsidR="00000000" w:rsidRDefault="00A23271">
      <w:pPr>
        <w:widowControl w:val="0"/>
        <w:autoSpaceDE w:val="0"/>
        <w:autoSpaceDN w:val="0"/>
        <w:adjustRightInd w:val="0"/>
        <w:spacing w:after="150" w:line="240" w:lineRule="auto"/>
        <w:jc w:val="right"/>
        <w:rPr>
          <w:rFonts w:ascii="Times New Roman" w:hAnsi="Times New Roman"/>
          <w:sz w:val="24"/>
          <w:szCs w:val="24"/>
        </w:rPr>
      </w:pPr>
      <w:r>
        <w:rPr>
          <w:rFonts w:ascii="Times New Roman" w:hAnsi="Times New Roman"/>
          <w:i/>
          <w:iCs/>
          <w:sz w:val="24"/>
          <w:szCs w:val="24"/>
        </w:rPr>
        <w:t>Российской Федерации</w:t>
      </w:r>
    </w:p>
    <w:p w:rsidR="00000000" w:rsidRDefault="00A23271">
      <w:pPr>
        <w:widowControl w:val="0"/>
        <w:autoSpaceDE w:val="0"/>
        <w:autoSpaceDN w:val="0"/>
        <w:adjustRightInd w:val="0"/>
        <w:spacing w:after="150" w:line="240" w:lineRule="auto"/>
        <w:jc w:val="right"/>
        <w:rPr>
          <w:rFonts w:ascii="Times New Roman" w:hAnsi="Times New Roman"/>
          <w:sz w:val="24"/>
          <w:szCs w:val="24"/>
        </w:rPr>
      </w:pPr>
      <w:r>
        <w:rPr>
          <w:rFonts w:ascii="Times New Roman" w:hAnsi="Times New Roman"/>
          <w:i/>
          <w:iCs/>
          <w:sz w:val="24"/>
          <w:szCs w:val="24"/>
        </w:rPr>
        <w:t xml:space="preserve">от 8 апреля 2025 г. </w:t>
      </w:r>
      <w:r>
        <w:rPr>
          <w:rFonts w:ascii="Times New Roman" w:hAnsi="Times New Roman"/>
          <w:i/>
          <w:iCs/>
          <w:sz w:val="24"/>
          <w:szCs w:val="24"/>
        </w:rPr>
        <w:t>N</w:t>
      </w:r>
      <w:r>
        <w:rPr>
          <w:rFonts w:ascii="Times New Roman" w:hAnsi="Times New Roman"/>
          <w:i/>
          <w:iCs/>
          <w:sz w:val="24"/>
          <w:szCs w:val="24"/>
        </w:rPr>
        <w:t xml:space="preserve"> 172н</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p>
    <w:p w:rsidR="00000000" w:rsidRDefault="00A23271">
      <w:pPr>
        <w:widowControl w:val="0"/>
        <w:autoSpaceDE w:val="0"/>
        <w:autoSpaceDN w:val="0"/>
        <w:adjustRightInd w:val="0"/>
        <w:spacing w:after="0" w:line="240" w:lineRule="auto"/>
        <w:rPr>
          <w:rFonts w:ascii="Times New Roman" w:hAnsi="Times New Roman"/>
          <w:sz w:val="24"/>
          <w:szCs w:val="24"/>
        </w:rPr>
      </w:pPr>
    </w:p>
    <w:p w:rsidR="00000000" w:rsidRDefault="00A23271">
      <w:pPr>
        <w:widowControl w:val="0"/>
        <w:autoSpaceDE w:val="0"/>
        <w:autoSpaceDN w:val="0"/>
        <w:adjustRightInd w:val="0"/>
        <w:spacing w:after="150" w:line="240" w:lineRule="auto"/>
        <w:jc w:val="center"/>
        <w:rPr>
          <w:rFonts w:ascii="Times New Roman" w:hAnsi="Times New Roman"/>
          <w:sz w:val="36"/>
          <w:szCs w:val="36"/>
        </w:rPr>
      </w:pPr>
      <w:r>
        <w:rPr>
          <w:rFonts w:ascii="Times New Roman" w:hAnsi="Times New Roman"/>
          <w:sz w:val="36"/>
          <w:szCs w:val="36"/>
        </w:rPr>
        <w:t>ПОРЯДОК ОПРЕДЕЛЕНИЯ СТЕПЕНИ ТЯЖЕСТИ ВРЕДА, ПРИЧИНЕННОГО ЗДОРОВЬЮ ЧЕЛОВЕКА</w:t>
      </w:r>
    </w:p>
    <w:p w:rsidR="00000000" w:rsidRDefault="00A23271">
      <w:pPr>
        <w:widowControl w:val="0"/>
        <w:autoSpaceDE w:val="0"/>
        <w:autoSpaceDN w:val="0"/>
        <w:adjustRightInd w:val="0"/>
        <w:spacing w:after="150" w:line="240" w:lineRule="auto"/>
        <w:rPr>
          <w:rFonts w:ascii="Times New Roman" w:hAnsi="Times New Roman"/>
          <w:sz w:val="24"/>
          <w:szCs w:val="24"/>
        </w:rPr>
      </w:pPr>
      <w:r>
        <w:rPr>
          <w:rFonts w:ascii="Times New Roman" w:hAnsi="Times New Roman"/>
          <w:sz w:val="24"/>
          <w:szCs w:val="24"/>
        </w:rPr>
        <w:t xml:space="preserve">(в ред. Приказа Минздрава РФ </w:t>
      </w:r>
      <w:hyperlink r:id="rId9" w:history="1">
        <w:r>
          <w:rPr>
            <w:rFonts w:ascii="Times New Roman" w:hAnsi="Times New Roman"/>
            <w:sz w:val="24"/>
            <w:szCs w:val="24"/>
            <w:u w:val="single"/>
          </w:rPr>
          <w:t>от 19.08.2025 N 490н</w:t>
        </w:r>
      </w:hyperlink>
      <w:r>
        <w:rPr>
          <w:rFonts w:ascii="Times New Roman" w:hAnsi="Times New Roman"/>
          <w:sz w:val="24"/>
          <w:szCs w:val="24"/>
        </w:rPr>
        <w:t>)</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1. Определение степени тяжести вреда, причиненного здоровью человека, проводится в медицинских организациях и иных организациях, осуществляющих медицинскую деятельность, имеющих лицензию на ос</w:t>
      </w:r>
      <w:r>
        <w:rPr>
          <w:rFonts w:ascii="Times New Roman" w:hAnsi="Times New Roman"/>
          <w:sz w:val="24"/>
          <w:szCs w:val="24"/>
        </w:rPr>
        <w:t>уществление медицинской деятельности, включающую работу (услугу) по судебно-медицинской экспертизе (далее - экспертиза) &lt;1&gt;.</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p>
    <w:p w:rsidR="00000000" w:rsidRDefault="00A23271">
      <w:pPr>
        <w:widowControl w:val="0"/>
        <w:pBdr>
          <w:bottom w:val="single" w:sz="4" w:space="1" w:color="auto"/>
        </w:pBdr>
        <w:autoSpaceDE w:val="0"/>
        <w:autoSpaceDN w:val="0"/>
        <w:adjustRightInd w:val="0"/>
        <w:spacing w:after="0" w:line="240" w:lineRule="auto"/>
        <w:rPr>
          <w:rFonts w:ascii="Times New Roman" w:hAnsi="Times New Roman"/>
          <w:sz w:val="24"/>
          <w:szCs w:val="24"/>
        </w:rPr>
      </w:pPr>
      <w:r>
        <w:rPr>
          <w:rFonts w:ascii="Times New Roman" w:hAnsi="Times New Roman"/>
          <w:sz w:val="4"/>
          <w:szCs w:val="4"/>
        </w:rPr>
        <w:t> </w:t>
      </w:r>
    </w:p>
    <w:p w:rsidR="00000000" w:rsidRDefault="00A23271">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&lt;1&gt; Приказ Министерства здравоохранения Российской Федерации </w:t>
      </w:r>
      <w:hyperlink r:id="rId10" w:history="1">
        <w:r>
          <w:rPr>
            <w:rFonts w:ascii="Times New Roman" w:hAnsi="Times New Roman"/>
            <w:sz w:val="24"/>
            <w:szCs w:val="24"/>
            <w:u w:val="single"/>
          </w:rPr>
          <w:t>от 25 сентября 2023 г. N 491н</w:t>
        </w:r>
      </w:hyperlink>
      <w:r>
        <w:rPr>
          <w:rFonts w:ascii="Times New Roman" w:hAnsi="Times New Roman"/>
          <w:sz w:val="24"/>
          <w:szCs w:val="24"/>
        </w:rPr>
        <w:t xml:space="preserve"> "Об утверждении Порядка проведения судебно-медицинской экспертизы" (зарегистрирован Министерством юстиции Российской Федерации 24 октября 2023 г., регистрационный </w:t>
      </w:r>
      <w:r>
        <w:rPr>
          <w:rFonts w:ascii="Times New Roman" w:hAnsi="Times New Roman"/>
          <w:sz w:val="24"/>
          <w:szCs w:val="24"/>
        </w:rPr>
        <w:t>N</w:t>
      </w:r>
      <w:r>
        <w:rPr>
          <w:rFonts w:ascii="Times New Roman" w:hAnsi="Times New Roman"/>
          <w:sz w:val="24"/>
          <w:szCs w:val="24"/>
        </w:rPr>
        <w:t xml:space="preserve"> 75708), действует до 1 сентября 2030 г. (далее</w:t>
      </w:r>
      <w:r>
        <w:rPr>
          <w:rFonts w:ascii="Times New Roman" w:hAnsi="Times New Roman"/>
          <w:sz w:val="24"/>
          <w:szCs w:val="24"/>
        </w:rPr>
        <w:t xml:space="preserve"> - приказ </w:t>
      </w:r>
      <w:r>
        <w:rPr>
          <w:rFonts w:ascii="Times New Roman" w:hAnsi="Times New Roman"/>
          <w:sz w:val="24"/>
          <w:szCs w:val="24"/>
        </w:rPr>
        <w:t>N</w:t>
      </w:r>
      <w:r>
        <w:rPr>
          <w:rFonts w:ascii="Times New Roman" w:hAnsi="Times New Roman"/>
          <w:sz w:val="24"/>
          <w:szCs w:val="24"/>
        </w:rPr>
        <w:t xml:space="preserve"> 491н).</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2. Степень тяжести вреда, причиненного здоровью человека, определяет врач - судебно-медицинский эксперт, соответствующий квалификационным требованиям к медицинским и фармацевтическим работникам &lt;2&gt; с высшим образованием, а также требова</w:t>
      </w:r>
      <w:r>
        <w:rPr>
          <w:rFonts w:ascii="Times New Roman" w:hAnsi="Times New Roman"/>
          <w:sz w:val="24"/>
          <w:szCs w:val="24"/>
        </w:rPr>
        <w:t xml:space="preserve">ниям профессионального стандарта "Врач - судебно-медицинский эксперт", утвержденного приказом Министерства труда и социальной защиты Российской Федерации от 14 марта 2018 г. </w:t>
      </w:r>
      <w:r>
        <w:rPr>
          <w:rFonts w:ascii="Times New Roman" w:hAnsi="Times New Roman"/>
          <w:sz w:val="24"/>
          <w:szCs w:val="24"/>
        </w:rPr>
        <w:t>N</w:t>
      </w:r>
      <w:r>
        <w:rPr>
          <w:rFonts w:ascii="Times New Roman" w:hAnsi="Times New Roman"/>
          <w:sz w:val="24"/>
          <w:szCs w:val="24"/>
        </w:rPr>
        <w:t xml:space="preserve"> 144н &lt;3&gt; (далее - эксперт).</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p>
    <w:p w:rsidR="00000000" w:rsidRDefault="00A23271">
      <w:pPr>
        <w:widowControl w:val="0"/>
        <w:pBdr>
          <w:bottom w:val="single" w:sz="4" w:space="1" w:color="auto"/>
        </w:pBdr>
        <w:autoSpaceDE w:val="0"/>
        <w:autoSpaceDN w:val="0"/>
        <w:adjustRightInd w:val="0"/>
        <w:spacing w:after="0" w:line="240" w:lineRule="auto"/>
        <w:rPr>
          <w:rFonts w:ascii="Times New Roman" w:hAnsi="Times New Roman"/>
          <w:sz w:val="24"/>
          <w:szCs w:val="24"/>
        </w:rPr>
      </w:pPr>
      <w:r>
        <w:rPr>
          <w:rFonts w:ascii="Times New Roman" w:hAnsi="Times New Roman"/>
          <w:sz w:val="4"/>
          <w:szCs w:val="4"/>
        </w:rPr>
        <w:t> </w:t>
      </w:r>
    </w:p>
    <w:p w:rsidR="00000000" w:rsidRDefault="00A23271">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&lt;2&gt; </w:t>
      </w:r>
      <w:hyperlink r:id="rId11" w:history="1">
        <w:r>
          <w:rPr>
            <w:rFonts w:ascii="Times New Roman" w:hAnsi="Times New Roman"/>
            <w:sz w:val="24"/>
            <w:szCs w:val="24"/>
            <w:u w:val="single"/>
          </w:rPr>
          <w:t>Подпункт 5.2.2</w:t>
        </w:r>
      </w:hyperlink>
      <w:r>
        <w:rPr>
          <w:rFonts w:ascii="Times New Roman" w:hAnsi="Times New Roman"/>
          <w:sz w:val="24"/>
          <w:szCs w:val="24"/>
        </w:rPr>
        <w:t xml:space="preserve"> пункта 5 Положения о Министерстве здравоохранения Российской Федерации, утвержденного постановлением Правительства Российской Федерации от 19 июня 2012 г. </w:t>
      </w:r>
      <w:r>
        <w:rPr>
          <w:rFonts w:ascii="Times New Roman" w:hAnsi="Times New Roman"/>
          <w:sz w:val="24"/>
          <w:szCs w:val="24"/>
        </w:rPr>
        <w:t>N</w:t>
      </w:r>
      <w:r>
        <w:rPr>
          <w:rFonts w:ascii="Times New Roman" w:hAnsi="Times New Roman"/>
          <w:sz w:val="24"/>
          <w:szCs w:val="24"/>
        </w:rPr>
        <w:t xml:space="preserve"> 608.</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&lt;3&gt; Зарегистрирован Министерством юстици</w:t>
      </w:r>
      <w:r>
        <w:rPr>
          <w:rFonts w:ascii="Times New Roman" w:hAnsi="Times New Roman"/>
          <w:sz w:val="24"/>
          <w:szCs w:val="24"/>
        </w:rPr>
        <w:t xml:space="preserve">и Российской Федерации 5 апреля 2018 г., регистрационный </w:t>
      </w:r>
      <w:r>
        <w:rPr>
          <w:rFonts w:ascii="Times New Roman" w:hAnsi="Times New Roman"/>
          <w:sz w:val="24"/>
          <w:szCs w:val="24"/>
        </w:rPr>
        <w:t>N</w:t>
      </w:r>
      <w:r>
        <w:rPr>
          <w:rFonts w:ascii="Times New Roman" w:hAnsi="Times New Roman"/>
          <w:sz w:val="24"/>
          <w:szCs w:val="24"/>
        </w:rPr>
        <w:t xml:space="preserve"> 50642.</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3. Определение степени тяжести вреда, причиненного здоровью человека, осуществляется экспертом путем изучения представленных объектов &lt;4&gt;.</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p>
    <w:p w:rsidR="00000000" w:rsidRDefault="00A23271">
      <w:pPr>
        <w:widowControl w:val="0"/>
        <w:pBdr>
          <w:bottom w:val="single" w:sz="4" w:space="1" w:color="auto"/>
        </w:pBdr>
        <w:autoSpaceDE w:val="0"/>
        <w:autoSpaceDN w:val="0"/>
        <w:adjustRightInd w:val="0"/>
        <w:spacing w:after="0" w:line="240" w:lineRule="auto"/>
        <w:rPr>
          <w:rFonts w:ascii="Times New Roman" w:hAnsi="Times New Roman"/>
          <w:sz w:val="24"/>
          <w:szCs w:val="24"/>
        </w:rPr>
      </w:pPr>
      <w:r>
        <w:rPr>
          <w:rFonts w:ascii="Times New Roman" w:hAnsi="Times New Roman"/>
          <w:sz w:val="4"/>
          <w:szCs w:val="4"/>
        </w:rPr>
        <w:t> </w:t>
      </w:r>
    </w:p>
    <w:p w:rsidR="00000000" w:rsidRDefault="00A23271">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 xml:space="preserve">&lt;4&gt; </w:t>
      </w:r>
      <w:hyperlink r:id="rId12" w:history="1">
        <w:r>
          <w:rPr>
            <w:rFonts w:ascii="Times New Roman" w:hAnsi="Times New Roman"/>
            <w:sz w:val="24"/>
            <w:szCs w:val="24"/>
            <w:u w:val="single"/>
          </w:rPr>
          <w:t>Пункт 6</w:t>
        </w:r>
      </w:hyperlink>
      <w:r>
        <w:rPr>
          <w:rFonts w:ascii="Times New Roman" w:hAnsi="Times New Roman"/>
          <w:sz w:val="24"/>
          <w:szCs w:val="24"/>
        </w:rPr>
        <w:t xml:space="preserve"> приказа </w:t>
      </w:r>
      <w:r>
        <w:rPr>
          <w:rFonts w:ascii="Times New Roman" w:hAnsi="Times New Roman"/>
          <w:sz w:val="24"/>
          <w:szCs w:val="24"/>
        </w:rPr>
        <w:t>N</w:t>
      </w:r>
      <w:r>
        <w:rPr>
          <w:rFonts w:ascii="Times New Roman" w:hAnsi="Times New Roman"/>
          <w:sz w:val="24"/>
          <w:szCs w:val="24"/>
        </w:rPr>
        <w:t xml:space="preserve"> 491н.</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4. Вред, причиненный здоровью человека, квалифицируется в зависимости от степени его тяжести (тяжкий вред здоровью, средней тяжести вред здоровью и легкий вред здоровью).</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5. Квалифицирующим</w:t>
      </w:r>
      <w:r>
        <w:rPr>
          <w:rFonts w:ascii="Times New Roman" w:hAnsi="Times New Roman"/>
          <w:sz w:val="24"/>
          <w:szCs w:val="24"/>
        </w:rPr>
        <w:t>и признаками тяжести вреда, причиненного здоровью человека, являются:</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5.1. В отношении тяжкого вреда здоровью:</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5.1.1. Вред здоровью, опасный для жизни человека:</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5.1.1.1. Проникающее ранение в полость черепа или позвоночный канал.</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5.1.1.2. Перелом костей св</w:t>
      </w:r>
      <w:r>
        <w:rPr>
          <w:rFonts w:ascii="Times New Roman" w:hAnsi="Times New Roman"/>
          <w:sz w:val="24"/>
          <w:szCs w:val="24"/>
        </w:rPr>
        <w:t>ода или внутреннего основания черепа - черепной ямки (передняя, средняя, задняя), за исключением изолированной трещины наружной костной пластинки.</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5.1.1.3. Внутричерепная травма:</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диффузное аксональное повреждение головного мозга;</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ушиб головного мозга тяжел</w:t>
      </w:r>
      <w:r>
        <w:rPr>
          <w:rFonts w:ascii="Times New Roman" w:hAnsi="Times New Roman"/>
          <w:sz w:val="24"/>
          <w:szCs w:val="24"/>
        </w:rPr>
        <w:t>ой степени;</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внутримозговое или внутрижелудочковое кровоизлияние;</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ушиб головного мозга средней степени или эпидуральное, или субдуральное, или субарахноидальное кровоизлияние при развитии дислокационного синдрома или наступлении смерти.</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5.1.1.4. Проникающее</w:t>
      </w:r>
      <w:r>
        <w:rPr>
          <w:rFonts w:ascii="Times New Roman" w:hAnsi="Times New Roman"/>
          <w:sz w:val="24"/>
          <w:szCs w:val="24"/>
        </w:rPr>
        <w:t xml:space="preserve"> ранение стенки глотки или гортани, или трахеи, или пищевода; ранение щитовидной железы.</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 xml:space="preserve">5.1.1.5. Перелом подъязычной кости или хрящей гортани: щитовидного, или перстневидного, или черпаловидного, или надгортанного, или рожковидного, или хрящей трахеи при </w:t>
      </w:r>
      <w:r>
        <w:rPr>
          <w:rFonts w:ascii="Times New Roman" w:hAnsi="Times New Roman"/>
          <w:sz w:val="24"/>
          <w:szCs w:val="24"/>
        </w:rPr>
        <w:t>развитии угрожающего жизни состояния.</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 xml:space="preserve">5.1.1.6. Перелом шейного отдела позвоночника: перелом тела, или двусторонний перелом дуги шейного позвонка, или перелом зуба </w:t>
      </w:r>
      <w:r>
        <w:rPr>
          <w:rFonts w:ascii="Times New Roman" w:hAnsi="Times New Roman"/>
          <w:sz w:val="24"/>
          <w:szCs w:val="24"/>
        </w:rPr>
        <w:t>II</w:t>
      </w:r>
      <w:r>
        <w:rPr>
          <w:rFonts w:ascii="Times New Roman" w:hAnsi="Times New Roman"/>
          <w:sz w:val="24"/>
          <w:szCs w:val="24"/>
        </w:rPr>
        <w:t xml:space="preserve"> шейного позвонка, или односторонний перелом дуги </w:t>
      </w:r>
      <w:r>
        <w:rPr>
          <w:rFonts w:ascii="Times New Roman" w:hAnsi="Times New Roman"/>
          <w:sz w:val="24"/>
          <w:szCs w:val="24"/>
        </w:rPr>
        <w:t>I</w:t>
      </w:r>
      <w:r>
        <w:rPr>
          <w:rFonts w:ascii="Times New Roman" w:hAnsi="Times New Roman"/>
          <w:sz w:val="24"/>
          <w:szCs w:val="24"/>
        </w:rPr>
        <w:t xml:space="preserve"> или </w:t>
      </w:r>
      <w:r>
        <w:rPr>
          <w:rFonts w:ascii="Times New Roman" w:hAnsi="Times New Roman"/>
          <w:sz w:val="24"/>
          <w:szCs w:val="24"/>
        </w:rPr>
        <w:t>II</w:t>
      </w:r>
      <w:r>
        <w:rPr>
          <w:rFonts w:ascii="Times New Roman" w:hAnsi="Times New Roman"/>
          <w:sz w:val="24"/>
          <w:szCs w:val="24"/>
        </w:rPr>
        <w:t xml:space="preserve"> шейного позвонка, за исключением</w:t>
      </w:r>
      <w:r>
        <w:rPr>
          <w:rFonts w:ascii="Times New Roman" w:hAnsi="Times New Roman"/>
          <w:sz w:val="24"/>
          <w:szCs w:val="24"/>
        </w:rPr>
        <w:t xml:space="preserve"> краевых переломов верхней или нижней замыкательных пластинок.</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5.1.1.7. Вывих одного или нескольких шейных позвонков; травматический разрыв межпозвонкового диска на уровне шейного отдела позвоночника.</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Подвывих шейного позвонка оценивается по наступившим по</w:t>
      </w:r>
      <w:r>
        <w:rPr>
          <w:rFonts w:ascii="Times New Roman" w:hAnsi="Times New Roman"/>
          <w:sz w:val="24"/>
          <w:szCs w:val="24"/>
        </w:rPr>
        <w:t>следствиям.</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5.1.1.8. Повреждение шейного сегмента спинного мозга.</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5.1.1.9. Проникающее ранение в грудную полость.</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5.1.1.10. Закрытое повреждение (размозжение, отрыв, разрыв) одного из анатомических образований грудной полости: перикарда, или сердца, или ли</w:t>
      </w:r>
      <w:r>
        <w:rPr>
          <w:rFonts w:ascii="Times New Roman" w:hAnsi="Times New Roman"/>
          <w:sz w:val="24"/>
          <w:szCs w:val="24"/>
        </w:rPr>
        <w:t>мфатического грудного протока, или вилочковой железы, или диафрагмы, или пищевода, или трахеи, или бронха, или легкого.</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 xml:space="preserve">5.1.1.11. Множественные (шесть и более) односторонние переломы ребер, включая хондрокостальные сочленения (за исключением </w:t>
      </w:r>
      <w:r>
        <w:rPr>
          <w:rFonts w:ascii="Times New Roman" w:hAnsi="Times New Roman"/>
          <w:sz w:val="24"/>
          <w:szCs w:val="24"/>
        </w:rPr>
        <w:t>XI</w:t>
      </w:r>
      <w:r>
        <w:rPr>
          <w:rFonts w:ascii="Times New Roman" w:hAnsi="Times New Roman"/>
          <w:sz w:val="24"/>
          <w:szCs w:val="24"/>
        </w:rPr>
        <w:t xml:space="preserve"> и </w:t>
      </w:r>
      <w:r>
        <w:rPr>
          <w:rFonts w:ascii="Times New Roman" w:hAnsi="Times New Roman"/>
          <w:sz w:val="24"/>
          <w:szCs w:val="24"/>
        </w:rPr>
        <w:t>XII</w:t>
      </w:r>
      <w:r>
        <w:rPr>
          <w:rFonts w:ascii="Times New Roman" w:hAnsi="Times New Roman"/>
          <w:sz w:val="24"/>
          <w:szCs w:val="24"/>
        </w:rPr>
        <w:t>);</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lastRenderedPageBreak/>
        <w:t>мно</w:t>
      </w:r>
      <w:r>
        <w:rPr>
          <w:rFonts w:ascii="Times New Roman" w:hAnsi="Times New Roman"/>
          <w:sz w:val="24"/>
          <w:szCs w:val="24"/>
        </w:rPr>
        <w:t xml:space="preserve">жественные (по два и более) односторонние переломы двух и более ребер, включая хондрокостальные сочленения (за исключением </w:t>
      </w:r>
      <w:r>
        <w:rPr>
          <w:rFonts w:ascii="Times New Roman" w:hAnsi="Times New Roman"/>
          <w:sz w:val="24"/>
          <w:szCs w:val="24"/>
        </w:rPr>
        <w:t>XI</w:t>
      </w:r>
      <w:r>
        <w:rPr>
          <w:rFonts w:ascii="Times New Roman" w:hAnsi="Times New Roman"/>
          <w:sz w:val="24"/>
          <w:szCs w:val="24"/>
        </w:rPr>
        <w:t xml:space="preserve"> и </w:t>
      </w:r>
      <w:r>
        <w:rPr>
          <w:rFonts w:ascii="Times New Roman" w:hAnsi="Times New Roman"/>
          <w:sz w:val="24"/>
          <w:szCs w:val="24"/>
        </w:rPr>
        <w:t>XII</w:t>
      </w:r>
      <w:r>
        <w:rPr>
          <w:rFonts w:ascii="Times New Roman" w:hAnsi="Times New Roman"/>
          <w:sz w:val="24"/>
          <w:szCs w:val="24"/>
        </w:rPr>
        <w:t>);</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множественные двусторонние переломы ребер (по три и более смежных ребра или по четыре несмежных ребра с каждой стороны), в</w:t>
      </w:r>
      <w:r>
        <w:rPr>
          <w:rFonts w:ascii="Times New Roman" w:hAnsi="Times New Roman"/>
          <w:sz w:val="24"/>
          <w:szCs w:val="24"/>
        </w:rPr>
        <w:t xml:space="preserve">ключая хондрокостальные сочленения (за исключением </w:t>
      </w:r>
      <w:r>
        <w:rPr>
          <w:rFonts w:ascii="Times New Roman" w:hAnsi="Times New Roman"/>
          <w:sz w:val="24"/>
          <w:szCs w:val="24"/>
        </w:rPr>
        <w:t>XI</w:t>
      </w:r>
      <w:r>
        <w:rPr>
          <w:rFonts w:ascii="Times New Roman" w:hAnsi="Times New Roman"/>
          <w:sz w:val="24"/>
          <w:szCs w:val="24"/>
        </w:rPr>
        <w:t xml:space="preserve"> и </w:t>
      </w:r>
      <w:r>
        <w:rPr>
          <w:rFonts w:ascii="Times New Roman" w:hAnsi="Times New Roman"/>
          <w:sz w:val="24"/>
          <w:szCs w:val="24"/>
        </w:rPr>
        <w:t>XII</w:t>
      </w:r>
      <w:r>
        <w:rPr>
          <w:rFonts w:ascii="Times New Roman" w:hAnsi="Times New Roman"/>
          <w:sz w:val="24"/>
          <w:szCs w:val="24"/>
        </w:rPr>
        <w:t>).</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5.1.1.12. Вывих одного или нескольких грудных, или поясничных позвонков, или травматический разрыв межпозвонкового диска на уровне грудного или поясничного отдела позвоночника с нарушением функц</w:t>
      </w:r>
      <w:r>
        <w:rPr>
          <w:rFonts w:ascii="Times New Roman" w:hAnsi="Times New Roman"/>
          <w:sz w:val="24"/>
          <w:szCs w:val="24"/>
        </w:rPr>
        <w:t>ии спинного мозга.</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Подвывих грудного или поясничного позвонка оценивается по наступившим последствиям.</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5.1.1.13. Перелом тела или дуги грудного или поясничного позвонка при нарушении функции спинного мозга.</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5.1.1.14. Повреждение грудного или поясничного се</w:t>
      </w:r>
      <w:r>
        <w:rPr>
          <w:rFonts w:ascii="Times New Roman" w:hAnsi="Times New Roman"/>
          <w:sz w:val="24"/>
          <w:szCs w:val="24"/>
        </w:rPr>
        <w:t>гмента спинного мозга.</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5.1.1.15. Открытый перелом длинной трубчатой кости: плечевой или бедренной, или большеберцовой.</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5.1.1.16. Проникающее ранение в брюшную полость, или забрюшинное пространство, или полость таза.</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5.1.1.17. Закрытое повреждение (размозже</w:t>
      </w:r>
      <w:r>
        <w:rPr>
          <w:rFonts w:ascii="Times New Roman" w:hAnsi="Times New Roman"/>
          <w:sz w:val="24"/>
          <w:szCs w:val="24"/>
        </w:rPr>
        <w:t>ние, отрыв, разрыв) органа брюшной полости, или большого, или малого сальника, или брыжейки тонкой, или толстой кишки, или органа забрюшинного пространства, за исключением изолированного повреждения капсулы органа.</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5.1.1.18. Открытое или закрытое (размозже</w:t>
      </w:r>
      <w:r>
        <w:rPr>
          <w:rFonts w:ascii="Times New Roman" w:hAnsi="Times New Roman"/>
          <w:sz w:val="24"/>
          <w:szCs w:val="24"/>
        </w:rPr>
        <w:t>ние, отрыв, разрыв) повреждение органа таза: мочевого пузыря, или перепончатой части мочеиспускательного канала, или матки, или маточной (фаллопиевой) трубы, или яичника, или предстательной железы, или семенных пузырьков, или семявыносящего протока.</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5.1.1.</w:t>
      </w:r>
      <w:r>
        <w:rPr>
          <w:rFonts w:ascii="Times New Roman" w:hAnsi="Times New Roman"/>
          <w:sz w:val="24"/>
          <w:szCs w:val="24"/>
        </w:rPr>
        <w:t>19. Ранение стенки влагалища, или прямой кишки, или промежности, проникающее в полость или клетчатку малого таза.</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5.1.1.20. Переломы переднего и заднего полуколец костей таза с нарушением непрерывности тазового кольца в переднем и заднем отделах или двусто</w:t>
      </w:r>
      <w:r>
        <w:rPr>
          <w:rFonts w:ascii="Times New Roman" w:hAnsi="Times New Roman"/>
          <w:sz w:val="24"/>
          <w:szCs w:val="24"/>
        </w:rPr>
        <w:t>ронние переломы заднего полукольца костей таза с нарушением непрерывности тазового кольца.</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5.1.1.21. Односторонние переломы заднего полукольца костей таза, переломы переднего полукольца костей таза оцениваются по длительности расстройства здоровья или наст</w:t>
      </w:r>
      <w:r>
        <w:rPr>
          <w:rFonts w:ascii="Times New Roman" w:hAnsi="Times New Roman"/>
          <w:sz w:val="24"/>
          <w:szCs w:val="24"/>
        </w:rPr>
        <w:t>упившим последствиям.</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 xml:space="preserve">5.1.1.22. Повреждение всех оболочек крупных кровеносных сосудов: легочного ствола, или аорты, или сонной артерии (общей, наружной, внутренней), или позвоночной, или подключичной, или подмышечной, или плечевой, или подвздошной (общей, </w:t>
      </w:r>
      <w:r>
        <w:rPr>
          <w:rFonts w:ascii="Times New Roman" w:hAnsi="Times New Roman"/>
          <w:sz w:val="24"/>
          <w:szCs w:val="24"/>
        </w:rPr>
        <w:t>наружной, внутренней), или бедренной, или глубокой артерии бедра, или подколенной артерии, или сопровождающих их вен (внутренней яремной, или подключичной, или подмышечной, или плечевой, или подвздошной (общей, наружной, внутренней), или бедренной, или глу</w:t>
      </w:r>
      <w:r>
        <w:rPr>
          <w:rFonts w:ascii="Times New Roman" w:hAnsi="Times New Roman"/>
          <w:sz w:val="24"/>
          <w:szCs w:val="24"/>
        </w:rPr>
        <w:t>бокой вены бедра, или подколенной).</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5.1.1.23. Термические или химические, или электрические, или лучевые ожоги:</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III</w:t>
      </w:r>
      <w:r>
        <w:rPr>
          <w:rFonts w:ascii="Times New Roman" w:hAnsi="Times New Roman"/>
          <w:sz w:val="24"/>
          <w:szCs w:val="24"/>
        </w:rPr>
        <w:t xml:space="preserve"> степени с площадью поражения, превышающие 10% поверхности тела;</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lastRenderedPageBreak/>
        <w:t>II</w:t>
      </w:r>
      <w:r>
        <w:rPr>
          <w:rFonts w:ascii="Times New Roman" w:hAnsi="Times New Roman"/>
          <w:sz w:val="24"/>
          <w:szCs w:val="24"/>
        </w:rPr>
        <w:t xml:space="preserve"> степени с площадью поражения, превышающие 15% поверхности тела;</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меньшей п</w:t>
      </w:r>
      <w:r>
        <w:rPr>
          <w:rFonts w:ascii="Times New Roman" w:hAnsi="Times New Roman"/>
          <w:sz w:val="24"/>
          <w:szCs w:val="24"/>
        </w:rPr>
        <w:t>лощади, сопровождающиеся развитием ожоговой болезни при развитии угрожающего жизни состояния;</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ожоги дыхательных путей при развитии угрожающего жизни состояния.</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5.1.1.24. Отморожения:</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III</w:t>
      </w:r>
      <w:r>
        <w:rPr>
          <w:rFonts w:ascii="Times New Roman" w:hAnsi="Times New Roman"/>
          <w:sz w:val="24"/>
          <w:szCs w:val="24"/>
        </w:rPr>
        <w:t xml:space="preserve"> - </w:t>
      </w:r>
      <w:r>
        <w:rPr>
          <w:rFonts w:ascii="Times New Roman" w:hAnsi="Times New Roman"/>
          <w:sz w:val="24"/>
          <w:szCs w:val="24"/>
        </w:rPr>
        <w:t>IV</w:t>
      </w:r>
      <w:r>
        <w:rPr>
          <w:rFonts w:ascii="Times New Roman" w:hAnsi="Times New Roman"/>
          <w:sz w:val="24"/>
          <w:szCs w:val="24"/>
        </w:rPr>
        <w:t xml:space="preserve"> степени с площадью поражения, превышающей 2% поверхности тела;</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III</w:t>
      </w:r>
      <w:r>
        <w:rPr>
          <w:rFonts w:ascii="Times New Roman" w:hAnsi="Times New Roman"/>
          <w:sz w:val="24"/>
          <w:szCs w:val="24"/>
        </w:rPr>
        <w:t xml:space="preserve"> степени с площадью поражения, превышающей 5% поверхности тела;</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 xml:space="preserve"> степени с площадью поражения, превышающей 20% поверхности тела.</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5.1.1.25. Лучевые поражения, проявляющиеся острой лучевой болезнью тяжелой и крайне тяжелой степени.</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5.1.2. Вред здоровью,</w:t>
      </w:r>
      <w:r>
        <w:rPr>
          <w:rFonts w:ascii="Times New Roman" w:hAnsi="Times New Roman"/>
          <w:sz w:val="24"/>
          <w:szCs w:val="24"/>
        </w:rPr>
        <w:t xml:space="preserve"> опасный для жизни человека, вызвавший развитие расстройства жизненно важных функций организма человека, которое не может быть компенсировано организмом самостоятельно (угрожающее жизни состояние):</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5.1.2.1. Шок тяжелой (</w:t>
      </w:r>
      <w:r>
        <w:rPr>
          <w:rFonts w:ascii="Times New Roman" w:hAnsi="Times New Roman"/>
          <w:sz w:val="24"/>
          <w:szCs w:val="24"/>
        </w:rPr>
        <w:t>III</w:t>
      </w:r>
      <w:r>
        <w:rPr>
          <w:rFonts w:ascii="Times New Roman" w:hAnsi="Times New Roman"/>
          <w:sz w:val="24"/>
          <w:szCs w:val="24"/>
        </w:rPr>
        <w:t xml:space="preserve"> - </w:t>
      </w:r>
      <w:r>
        <w:rPr>
          <w:rFonts w:ascii="Times New Roman" w:hAnsi="Times New Roman"/>
          <w:sz w:val="24"/>
          <w:szCs w:val="24"/>
        </w:rPr>
        <w:t>IV</w:t>
      </w:r>
      <w:r>
        <w:rPr>
          <w:rFonts w:ascii="Times New Roman" w:hAnsi="Times New Roman"/>
          <w:sz w:val="24"/>
          <w:szCs w:val="24"/>
        </w:rPr>
        <w:t>) степени.</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5.1.2.2. Острая и</w:t>
      </w:r>
      <w:r>
        <w:rPr>
          <w:rFonts w:ascii="Times New Roman" w:hAnsi="Times New Roman"/>
          <w:sz w:val="24"/>
          <w:szCs w:val="24"/>
        </w:rPr>
        <w:t>ли обильная (массивная) кровопотеря.</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5.1.2.3. Кома любой степени.</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5.1.2.4. Острый отек, или набухание, или сдавление головного или спинного мозга с дислокационным синдромом.</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 xml:space="preserve">5.1.2.5. Острая сердечная или сосудистая недостаточность </w:t>
      </w:r>
      <w:r>
        <w:rPr>
          <w:rFonts w:ascii="Times New Roman" w:hAnsi="Times New Roman"/>
          <w:sz w:val="24"/>
          <w:szCs w:val="24"/>
        </w:rPr>
        <w:t>III</w:t>
      </w:r>
      <w:r>
        <w:rPr>
          <w:rFonts w:ascii="Times New Roman" w:hAnsi="Times New Roman"/>
          <w:sz w:val="24"/>
          <w:szCs w:val="24"/>
        </w:rPr>
        <w:t xml:space="preserve"> - </w:t>
      </w:r>
      <w:r>
        <w:rPr>
          <w:rFonts w:ascii="Times New Roman" w:hAnsi="Times New Roman"/>
          <w:sz w:val="24"/>
          <w:szCs w:val="24"/>
        </w:rPr>
        <w:t>IV</w:t>
      </w:r>
      <w:r>
        <w:rPr>
          <w:rFonts w:ascii="Times New Roman" w:hAnsi="Times New Roman"/>
          <w:sz w:val="24"/>
          <w:szCs w:val="24"/>
        </w:rPr>
        <w:t xml:space="preserve"> стадии.</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5.1.2.6.</w:t>
      </w:r>
      <w:r>
        <w:rPr>
          <w:rFonts w:ascii="Times New Roman" w:hAnsi="Times New Roman"/>
          <w:sz w:val="24"/>
          <w:szCs w:val="24"/>
        </w:rPr>
        <w:t xml:space="preserve"> Острая дыхательная недостаточность </w:t>
      </w:r>
      <w:r>
        <w:rPr>
          <w:rFonts w:ascii="Times New Roman" w:hAnsi="Times New Roman"/>
          <w:sz w:val="24"/>
          <w:szCs w:val="24"/>
        </w:rPr>
        <w:t>III</w:t>
      </w:r>
      <w:r>
        <w:rPr>
          <w:rFonts w:ascii="Times New Roman" w:hAnsi="Times New Roman"/>
          <w:sz w:val="24"/>
          <w:szCs w:val="24"/>
        </w:rPr>
        <w:t xml:space="preserve"> (тяжелой) степени или острый респираторный дистресс-синдром.</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5.1.2.7. Острая почечная, или острая печеночная, или острая надпочечниковая недостаточность тяжелой степени, или острый панкреонекроз.</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5.1.2.8. Расстройств</w:t>
      </w:r>
      <w:r>
        <w:rPr>
          <w:rFonts w:ascii="Times New Roman" w:hAnsi="Times New Roman"/>
          <w:sz w:val="24"/>
          <w:szCs w:val="24"/>
        </w:rPr>
        <w:t>о регионального или органного кровообращения, приведшее к инфаркту внутреннего органа или гангрене конечности.</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5.1.2.9. Гнойное или септическое состояние: сепсис, или менингит, или энцефалит, или миелит, или эндокардит, или миокардит, или инфекционный пери</w:t>
      </w:r>
      <w:r>
        <w:rPr>
          <w:rFonts w:ascii="Times New Roman" w:hAnsi="Times New Roman"/>
          <w:sz w:val="24"/>
          <w:szCs w:val="24"/>
        </w:rPr>
        <w:t>кардит, или медиастинит, или плеврит, или перитонит.</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5.1.2.10. Следующие состояния являются квалифицирующими признаками в отношении тяжкого вреда здоровью при развитии угрожающего жизни состояния или наступлении смерти:</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травматические гемоторакс, или пневм</w:t>
      </w:r>
      <w:r>
        <w:rPr>
          <w:rFonts w:ascii="Times New Roman" w:hAnsi="Times New Roman"/>
          <w:sz w:val="24"/>
          <w:szCs w:val="24"/>
        </w:rPr>
        <w:t>оторакс, или гемопневмоторакс, или гемоперикард;</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эмболия (газовая, или жировая, или тканевая, или тромбоэмболия) сосудов головного мозга, или сердца, или легких;</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острое отравление химическими или биологическими веществами;</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различные виды асфиксии в результ</w:t>
      </w:r>
      <w:r>
        <w:rPr>
          <w:rFonts w:ascii="Times New Roman" w:hAnsi="Times New Roman"/>
          <w:sz w:val="24"/>
          <w:szCs w:val="24"/>
        </w:rPr>
        <w:t>ате внешнего воздействия;</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lastRenderedPageBreak/>
        <w:t>общее воздействие высокой или низкой температуры;</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общее воздействие высокого или низкого атмосферного давления;</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общее воздействие технического или атмосферного электричества;</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закрытый перелом плечевой или бедренной, или большеберц</w:t>
      </w:r>
      <w:r>
        <w:rPr>
          <w:rFonts w:ascii="Times New Roman" w:hAnsi="Times New Roman"/>
          <w:sz w:val="24"/>
          <w:szCs w:val="24"/>
        </w:rPr>
        <w:t>овой кости;</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травма рефлексогенных зон: области гортани, или области каротидных синусов, или области сердца, или области солнечного сплетения, или области промежности.</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5.1.3. Потеря зрения на оба глаза - полная стойкая слепота или необратимое состояние, воз</w:t>
      </w:r>
      <w:r>
        <w:rPr>
          <w:rFonts w:ascii="Times New Roman" w:hAnsi="Times New Roman"/>
          <w:sz w:val="24"/>
          <w:szCs w:val="24"/>
        </w:rPr>
        <w:t>никшее в результате внешнего воздействия, сопровождающееся понижением остроты зрения равной 0,02 и ниже.</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Потерю зрения на один глаз оценивают по признаку степени стойкой утраты общей трудоспособности.</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Посттравматическое удаление одного глазного яблока, обл</w:t>
      </w:r>
      <w:r>
        <w:rPr>
          <w:rFonts w:ascii="Times New Roman" w:hAnsi="Times New Roman"/>
          <w:sz w:val="24"/>
          <w:szCs w:val="24"/>
        </w:rPr>
        <w:t>адавшего зрением до травмы, оценивают по признаку стойкой утраты общей трудоспособности.</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Определение степени тяжести вреда, причиненного здоровью человека, в результате потери глаза, не обладавшего зрением, проводят по признаку длительности расстройства зд</w:t>
      </w:r>
      <w:r>
        <w:rPr>
          <w:rFonts w:ascii="Times New Roman" w:hAnsi="Times New Roman"/>
          <w:sz w:val="24"/>
          <w:szCs w:val="24"/>
        </w:rPr>
        <w:t>оровья.</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5.1.4. Потеря речи - необратимая потеря сформировавшейся речи - способности выражать мысли членораздельными звуками при устном общении.</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5.1.5. Потеря слуха на оба уха - глухота (значение усредненных порогов слышимости по воздуху на частотах 500, 10</w:t>
      </w:r>
      <w:r>
        <w:rPr>
          <w:rFonts w:ascii="Times New Roman" w:hAnsi="Times New Roman"/>
          <w:sz w:val="24"/>
          <w:szCs w:val="24"/>
        </w:rPr>
        <w:t>00, 2000, 4000 Гц равно или больше 91 дБ).</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Потеря слуха на одно ухо оценивается по признаку стойкой утраты общей трудоспособности.</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5.1.6. Потеря какого-либо органа или утрата органом его функций:</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5.1.6.1. Потеря производительной способности, выражающаяся у</w:t>
      </w:r>
      <w:r>
        <w:rPr>
          <w:rFonts w:ascii="Times New Roman" w:hAnsi="Times New Roman"/>
          <w:sz w:val="24"/>
          <w:szCs w:val="24"/>
        </w:rPr>
        <w:t xml:space="preserve"> мужчин в способности к совокуплению или оплодотворению, у женщин - в способности к совокуплению, или зачатию, или вынашиванию, или деторождению.</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5.1.7. Прерывание беременности - удаление или изгнание эмбриона или плода из полости матки или гибель плода.</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П</w:t>
      </w:r>
      <w:r>
        <w:rPr>
          <w:rFonts w:ascii="Times New Roman" w:hAnsi="Times New Roman"/>
          <w:sz w:val="24"/>
          <w:szCs w:val="24"/>
        </w:rPr>
        <w:t>рерывание беременности должно находиться в прямой причинно-следственной связи с вредом, причиненным здоровью человека, и не должно быть обусловлено индивидуальными особенностями организма женщины и плода (заболеваниями, патологическими состояниями), которы</w:t>
      </w:r>
      <w:r>
        <w:rPr>
          <w:rFonts w:ascii="Times New Roman" w:hAnsi="Times New Roman"/>
          <w:sz w:val="24"/>
          <w:szCs w:val="24"/>
        </w:rPr>
        <w:t>е имелись до причинения вреда здоровью.</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5.1.8. Психическое расстройство, носящее стойкий и выраженный характер, возникновение которого должно находиться в прямой причинно-следственной связи с вредом, причиненным здоровью человека.</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В случае, если психическо</w:t>
      </w:r>
      <w:r>
        <w:rPr>
          <w:rFonts w:ascii="Times New Roman" w:hAnsi="Times New Roman"/>
          <w:sz w:val="24"/>
          <w:szCs w:val="24"/>
        </w:rPr>
        <w:t>е расстройство не носит стойкий и выраженный характер, степень тяжести вреда, причиненного здоровью человека, устанавливается исходя из длительности расстройства здоровья или степени стойкой утраты общей трудоспособности.</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Диагностика психического расстройс</w:t>
      </w:r>
      <w:r>
        <w:rPr>
          <w:rFonts w:ascii="Times New Roman" w:hAnsi="Times New Roman"/>
          <w:sz w:val="24"/>
          <w:szCs w:val="24"/>
        </w:rPr>
        <w:t>тва и установление прямой причинно-следственной связи его с вредом, причиненным здоровью человека, производится при проведении судебно-психиатрической экспертизы &lt;5&gt;.</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p>
    <w:p w:rsidR="00000000" w:rsidRDefault="00A23271">
      <w:pPr>
        <w:widowControl w:val="0"/>
        <w:pBdr>
          <w:bottom w:val="single" w:sz="4" w:space="1" w:color="auto"/>
        </w:pBdr>
        <w:autoSpaceDE w:val="0"/>
        <w:autoSpaceDN w:val="0"/>
        <w:adjustRightInd w:val="0"/>
        <w:spacing w:after="0" w:line="240" w:lineRule="auto"/>
        <w:rPr>
          <w:rFonts w:ascii="Times New Roman" w:hAnsi="Times New Roman"/>
          <w:sz w:val="24"/>
          <w:szCs w:val="24"/>
        </w:rPr>
      </w:pPr>
      <w:r>
        <w:rPr>
          <w:rFonts w:ascii="Times New Roman" w:hAnsi="Times New Roman"/>
          <w:sz w:val="4"/>
          <w:szCs w:val="4"/>
        </w:rPr>
        <w:t> </w:t>
      </w:r>
    </w:p>
    <w:p w:rsidR="00000000" w:rsidRDefault="00A23271">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&lt;5&gt; </w:t>
      </w:r>
      <w:hyperlink r:id="rId13" w:history="1">
        <w:r>
          <w:rPr>
            <w:rFonts w:ascii="Times New Roman" w:hAnsi="Times New Roman"/>
            <w:sz w:val="24"/>
            <w:szCs w:val="24"/>
            <w:u w:val="single"/>
          </w:rPr>
          <w:t>Часть 2</w:t>
        </w:r>
      </w:hyperlink>
      <w:r>
        <w:rPr>
          <w:rFonts w:ascii="Times New Roman" w:hAnsi="Times New Roman"/>
          <w:sz w:val="24"/>
          <w:szCs w:val="24"/>
        </w:rPr>
        <w:t xml:space="preserve"> статьи 62 Федерального закона от 21 ноября 2011 г. </w:t>
      </w:r>
      <w:r>
        <w:rPr>
          <w:rFonts w:ascii="Times New Roman" w:hAnsi="Times New Roman"/>
          <w:sz w:val="24"/>
          <w:szCs w:val="24"/>
        </w:rPr>
        <w:t>N</w:t>
      </w:r>
      <w:r>
        <w:rPr>
          <w:rFonts w:ascii="Times New Roman" w:hAnsi="Times New Roman"/>
          <w:sz w:val="24"/>
          <w:szCs w:val="24"/>
        </w:rPr>
        <w:t xml:space="preserve"> 323-ФЗ "Об основах охраны здоровья граждан в Российской Федерации".</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 xml:space="preserve">5.1.9. Заболевание наркоманией либо токсикоманией, возникновение которого должно находиться в прямой причинно-следственной </w:t>
      </w:r>
      <w:r>
        <w:rPr>
          <w:rFonts w:ascii="Times New Roman" w:hAnsi="Times New Roman"/>
          <w:sz w:val="24"/>
          <w:szCs w:val="24"/>
        </w:rPr>
        <w:t>связи с вредом, причиненным здоровью человека, устанавливается при проведении судебно-психиатрической экспертизы &lt;1&gt;.</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5.1.10. Неизгладимое обезображивание лица.</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Степень тяжести вреда, причиненного здоровью человека, выразившегося в неизгладимом обезображив</w:t>
      </w:r>
      <w:r>
        <w:rPr>
          <w:rFonts w:ascii="Times New Roman" w:hAnsi="Times New Roman"/>
          <w:sz w:val="24"/>
          <w:szCs w:val="24"/>
        </w:rPr>
        <w:t>ании лица, определяется судом.</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Проведение судебно-медицинской экспертизы ограничивается установлением неизгладимости последствий повреждения лица, а также его медицинских последствий (рубцов, деформаций, нарушений мимики и прочего, в соответствии с квалифи</w:t>
      </w:r>
      <w:r>
        <w:rPr>
          <w:rFonts w:ascii="Times New Roman" w:hAnsi="Times New Roman"/>
          <w:sz w:val="24"/>
          <w:szCs w:val="24"/>
        </w:rPr>
        <w:t>цирующими признаками).</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Изгладимыми являются такие последствия повреждений лица, которые с течением времени исчезают самостоятельно или с помощью нехирургических методов лечения.</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 xml:space="preserve">Неизгладимыми являются такие последствия повреждений лица, которые с течением </w:t>
      </w:r>
      <w:r>
        <w:rPr>
          <w:rFonts w:ascii="Times New Roman" w:hAnsi="Times New Roman"/>
          <w:sz w:val="24"/>
          <w:szCs w:val="24"/>
        </w:rPr>
        <w:t>времени не исчезают самостоятельно (без хирургического устранения рубцов, деформаций, нарушений мимики и прочее).</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Анатомические границы области лица: верхняя - край волосистого покрова головы в норме; боковая - передний край основания ушной раковины; задня</w:t>
      </w:r>
      <w:r>
        <w:rPr>
          <w:rFonts w:ascii="Times New Roman" w:hAnsi="Times New Roman"/>
          <w:sz w:val="24"/>
          <w:szCs w:val="24"/>
        </w:rPr>
        <w:t>я - край ветви нижней челюсти; нижняя - угол и нижний край тела нижней челюсти.</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5.1.11. Значительная стойкая утрата общей трудоспособности не менее чем на одну треть (стойкая утрата общей трудоспособности свыше 30%).</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 xml:space="preserve">5.1.12. Полная утрата профессиональной </w:t>
      </w:r>
      <w:r>
        <w:rPr>
          <w:rFonts w:ascii="Times New Roman" w:hAnsi="Times New Roman"/>
          <w:sz w:val="24"/>
          <w:szCs w:val="24"/>
        </w:rPr>
        <w:t>трудоспособности.</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 xml:space="preserve">Степень утраты профессиональной трудоспособности устанавливают в соответствии с </w:t>
      </w:r>
      <w:hyperlink r:id="rId14" w:history="1">
        <w:r>
          <w:rPr>
            <w:rFonts w:ascii="Times New Roman" w:hAnsi="Times New Roman"/>
            <w:sz w:val="24"/>
            <w:szCs w:val="24"/>
            <w:u w:val="single"/>
          </w:rPr>
          <w:t>Правилами</w:t>
        </w:r>
      </w:hyperlink>
      <w:r>
        <w:rPr>
          <w:rFonts w:ascii="Times New Roman" w:hAnsi="Times New Roman"/>
          <w:sz w:val="24"/>
          <w:szCs w:val="24"/>
        </w:rPr>
        <w:t xml:space="preserve"> установления степени утраты профессиональной трудоспособности в р</w:t>
      </w:r>
      <w:r>
        <w:rPr>
          <w:rFonts w:ascii="Times New Roman" w:hAnsi="Times New Roman"/>
          <w:sz w:val="24"/>
          <w:szCs w:val="24"/>
        </w:rPr>
        <w:t xml:space="preserve">езультате несчастных случаев на производстве и профессиональных заболеваний, утвержденными постановлением Правительства Российской Федерации от 16 октября 2000 г. </w:t>
      </w:r>
      <w:r>
        <w:rPr>
          <w:rFonts w:ascii="Times New Roman" w:hAnsi="Times New Roman"/>
          <w:sz w:val="24"/>
          <w:szCs w:val="24"/>
        </w:rPr>
        <w:t>N</w:t>
      </w:r>
      <w:r>
        <w:rPr>
          <w:rFonts w:ascii="Times New Roman" w:hAnsi="Times New Roman"/>
          <w:sz w:val="24"/>
          <w:szCs w:val="24"/>
        </w:rPr>
        <w:t xml:space="preserve"> 789.</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5.2. В отношении средней тяжести вреда здоровью являются:</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5.2.1. Длительное расстройст</w:t>
      </w:r>
      <w:r>
        <w:rPr>
          <w:rFonts w:ascii="Times New Roman" w:hAnsi="Times New Roman"/>
          <w:sz w:val="24"/>
          <w:szCs w:val="24"/>
        </w:rPr>
        <w:t>во здоровья - временное расстройство здоровья продолжительностью свыше трех недель от момента причинения травмы (более 21 дня).</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 xml:space="preserve">5.2.2. Значительная стойкая утрата общей трудоспособности менее чем на одну треть (стойкая утрата общей трудоспособности от 10% </w:t>
      </w:r>
      <w:r>
        <w:rPr>
          <w:rFonts w:ascii="Times New Roman" w:hAnsi="Times New Roman"/>
          <w:sz w:val="24"/>
          <w:szCs w:val="24"/>
        </w:rPr>
        <w:t>до 30% включительно).</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5.3. В отношении легкого вреда здоровью являются:</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5.3.1. Кратковременное расстройство здоровья - временное расстройство здоровья продолжительностью до трех недель от момента причинения травмы (до 21 дня включительно).</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5.3.2. Незначите</w:t>
      </w:r>
      <w:r>
        <w:rPr>
          <w:rFonts w:ascii="Times New Roman" w:hAnsi="Times New Roman"/>
          <w:sz w:val="24"/>
          <w:szCs w:val="24"/>
        </w:rPr>
        <w:t xml:space="preserve">льная стойкая утрата общей трудоспособности (стойкая утрата общей </w:t>
      </w:r>
      <w:r>
        <w:rPr>
          <w:rFonts w:ascii="Times New Roman" w:hAnsi="Times New Roman"/>
          <w:sz w:val="24"/>
          <w:szCs w:val="24"/>
        </w:rPr>
        <w:lastRenderedPageBreak/>
        <w:t>трудоспособности менее 10%).</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6. Повреждения в виде ссадины, кровоподтека, раны, не повлекшие за собой кратковременного расстройства здоровья или незначительной стойкой утраты общей трудоспос</w:t>
      </w:r>
      <w:r>
        <w:rPr>
          <w:rFonts w:ascii="Times New Roman" w:hAnsi="Times New Roman"/>
          <w:sz w:val="24"/>
          <w:szCs w:val="24"/>
        </w:rPr>
        <w:t>обности, оцениваются как повреждения, не причинившие вред здоровью человека.</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7. Стойкая утрата общей трудоспособности заключается в необратимой утрате функций в виде ограничения жизнедеятельности (потеря врожденных и приобретенных способностей человека к с</w:t>
      </w:r>
      <w:r>
        <w:rPr>
          <w:rFonts w:ascii="Times New Roman" w:hAnsi="Times New Roman"/>
          <w:sz w:val="24"/>
          <w:szCs w:val="24"/>
        </w:rPr>
        <w:t>амообслуживанию) и трудоспособности человека независимо от его квалификации и профессии (специальности).</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8. В случаях установления процента стойкой утраты общей трудоспособности в результате травм, отравлений и других последствий воздействия внешних причин</w:t>
      </w:r>
      <w:r>
        <w:rPr>
          <w:rFonts w:ascii="Times New Roman" w:hAnsi="Times New Roman"/>
          <w:sz w:val="24"/>
          <w:szCs w:val="24"/>
        </w:rPr>
        <w:t xml:space="preserve"> степень тяжести вреда, причиненного здоровью человека, определяют при длительности расстройства здоровья свыше 120 дней или при определившемся исходе и длительности расстройства здоровья 120 дней и менее.</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Процент стойкой утраты общей трудоспособности опре</w:t>
      </w:r>
      <w:r>
        <w:rPr>
          <w:rFonts w:ascii="Times New Roman" w:hAnsi="Times New Roman"/>
          <w:sz w:val="24"/>
          <w:szCs w:val="24"/>
        </w:rPr>
        <w:t>деляется в соответствии с таблицей процентов стойкой утраты общей трудоспособности в результате травм, отравлений и других последствий воздействия внешних причин, предусмотренной приложением к настоящему Порядку (далее - Таблица процентов).</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В случае наличи</w:t>
      </w:r>
      <w:r>
        <w:rPr>
          <w:rFonts w:ascii="Times New Roman" w:hAnsi="Times New Roman"/>
          <w:sz w:val="24"/>
          <w:szCs w:val="24"/>
        </w:rPr>
        <w:t>я у человека нескольких повреждений (их последствий), возникших одномоментно (при условии их образования при одном травмирующем воздействии или имеющих одну давность возникновения), процент стойкой утраты общей трудоспособности определяется путем суммирова</w:t>
      </w:r>
      <w:r>
        <w:rPr>
          <w:rFonts w:ascii="Times New Roman" w:hAnsi="Times New Roman"/>
          <w:sz w:val="24"/>
          <w:szCs w:val="24"/>
        </w:rPr>
        <w:t>ния (если иное не предусмотрено Таблицей процентов) всех установленных процентов стойкой утраты общей трудоспособности, результат которого не должен превышать 100%.</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9. В случаях установления наличия вреда здоровью, опасного для жизни человека, степень тяже</w:t>
      </w:r>
      <w:r>
        <w:rPr>
          <w:rFonts w:ascii="Times New Roman" w:hAnsi="Times New Roman"/>
          <w:sz w:val="24"/>
          <w:szCs w:val="24"/>
        </w:rPr>
        <w:t>сти вреда, причиненного здоровью человека, определяют, не ожидая его исхода.</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В случаях наступления исхода вреда, причиненного здоровью человека, в виде потери зрения, речи, слуха либо какого-либо органа или утраты органом его функций, прерывания беременнос</w:t>
      </w:r>
      <w:r>
        <w:rPr>
          <w:rFonts w:ascii="Times New Roman" w:hAnsi="Times New Roman"/>
          <w:sz w:val="24"/>
          <w:szCs w:val="24"/>
        </w:rPr>
        <w:t xml:space="preserve">ти, психического расстройства, заболевания наркоманией либо токсикоманией, неизгладимого обезображивания лица степень тяжести вреда, причиненного здоровью человека, определяют в соответствии с пунктом 5 настоящего Порядка. (в ред. Приказа Минздрава РФ </w:t>
      </w:r>
      <w:hyperlink r:id="rId15" w:history="1">
        <w:r>
          <w:rPr>
            <w:rFonts w:ascii="Times New Roman" w:hAnsi="Times New Roman"/>
            <w:sz w:val="24"/>
            <w:szCs w:val="24"/>
            <w:u w:val="single"/>
          </w:rPr>
          <w:t>от 19.08.2025 N 490н</w:t>
        </w:r>
      </w:hyperlink>
      <w:r>
        <w:rPr>
          <w:rFonts w:ascii="Times New Roman" w:hAnsi="Times New Roman"/>
          <w:sz w:val="24"/>
          <w:szCs w:val="24"/>
        </w:rPr>
        <w:t>)</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10. Для определения степени тяжести вреда, причиненного здоровью человека, достаточно наличия одного квалифицирующего признака.</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11. При наличии двух и боле</w:t>
      </w:r>
      <w:r>
        <w:rPr>
          <w:rFonts w:ascii="Times New Roman" w:hAnsi="Times New Roman"/>
          <w:sz w:val="24"/>
          <w:szCs w:val="24"/>
        </w:rPr>
        <w:t>е квалифицирующих признаков степень тяжести вреда, причиненного здоровью человека, определяется по тому признаку, который соответствует большей степени тяжести вреда, причиненного здоровью человека.</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 xml:space="preserve">12. При наличии двух и более повреждений, образовавшихся </w:t>
      </w:r>
      <w:r>
        <w:rPr>
          <w:rFonts w:ascii="Times New Roman" w:hAnsi="Times New Roman"/>
          <w:sz w:val="24"/>
          <w:szCs w:val="24"/>
        </w:rPr>
        <w:t>в результате неоднократных травмирующих воздействий, степень тяжести вреда, причиненного здоровью человека, определяется отдельно в отношении каждого повреждения.</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 xml:space="preserve">13. При наличии повреждений разной давности возникновения определение степени тяжести вреда, </w:t>
      </w:r>
      <w:r>
        <w:rPr>
          <w:rFonts w:ascii="Times New Roman" w:hAnsi="Times New Roman"/>
          <w:sz w:val="24"/>
          <w:szCs w:val="24"/>
        </w:rPr>
        <w:t>причиненного здоровью человека, каждым из них, производится отдельно.</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 xml:space="preserve">14. Если множественные повреждения взаимно отягощают друг друга, определение степени </w:t>
      </w:r>
      <w:r>
        <w:rPr>
          <w:rFonts w:ascii="Times New Roman" w:hAnsi="Times New Roman"/>
          <w:sz w:val="24"/>
          <w:szCs w:val="24"/>
        </w:rPr>
        <w:lastRenderedPageBreak/>
        <w:t>тяжести вреда, причиненного здоровью человека, производится по их совокупности.</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15. Возникновение угр</w:t>
      </w:r>
      <w:r>
        <w:rPr>
          <w:rFonts w:ascii="Times New Roman" w:hAnsi="Times New Roman"/>
          <w:sz w:val="24"/>
          <w:szCs w:val="24"/>
        </w:rPr>
        <w:t>ожающего жизни состояния (расстройства жизненно важных функций организма человека, которое не может быть компенсировано организмом самостоятельно) должно находиться в прямой причинно-следственной связи с причинением вреда здоровью человека.</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16. Если длител</w:t>
      </w:r>
      <w:r>
        <w:rPr>
          <w:rFonts w:ascii="Times New Roman" w:hAnsi="Times New Roman"/>
          <w:sz w:val="24"/>
          <w:szCs w:val="24"/>
        </w:rPr>
        <w:t>ьность оказания медицинской помощи не совпадает с продолжительностью нарушения функций органов или систем организма человека, степень тяжести вреда, причиненного здоровью человека, определяется вне зависимости от сроков оказания медицинской помощи.</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17. При</w:t>
      </w:r>
      <w:r>
        <w:rPr>
          <w:rFonts w:ascii="Times New Roman" w:hAnsi="Times New Roman"/>
          <w:sz w:val="24"/>
          <w:szCs w:val="24"/>
        </w:rPr>
        <w:t xml:space="preserve"> проведении экспертизы живого лица, имеющего предшествующие травме заболевание (заболевания) или последствие (последствия) повреждения (повреждений), определяется только вред, причиненный здоровью человека от воздействия фактора (факторов) внешней среды и </w:t>
      </w:r>
      <w:r>
        <w:rPr>
          <w:rFonts w:ascii="Times New Roman" w:hAnsi="Times New Roman"/>
          <w:sz w:val="24"/>
          <w:szCs w:val="24"/>
        </w:rPr>
        <w:t>находящийся с ним (ними) в прямой причинно-следственной связи.</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 xml:space="preserve">В случае возникновения необходимости проведения медицинского обследования лица, направленного на экспертизу &lt;6&gt;, привлекаются другие эксперты (сотрудники образовательных, медицинских и научных </w:t>
      </w:r>
      <w:r>
        <w:rPr>
          <w:rFonts w:ascii="Times New Roman" w:hAnsi="Times New Roman"/>
          <w:sz w:val="24"/>
          <w:szCs w:val="24"/>
        </w:rPr>
        <w:t>организаций), не состоящие в штате судебно-экспертной организации, если их специальные знания необходимы для дачи заключения &lt;7&gt;, тех организаций, в которых имеются необходимые условия.</w:t>
      </w:r>
    </w:p>
    <w:p w:rsidR="00000000" w:rsidRDefault="00A23271">
      <w:pPr>
        <w:widowControl w:val="0"/>
        <w:pBdr>
          <w:bottom w:val="single" w:sz="4" w:space="1" w:color="auto"/>
        </w:pBdr>
        <w:autoSpaceDE w:val="0"/>
        <w:autoSpaceDN w:val="0"/>
        <w:adjustRightInd w:val="0"/>
        <w:spacing w:after="0" w:line="240" w:lineRule="auto"/>
        <w:rPr>
          <w:rFonts w:ascii="Times New Roman" w:hAnsi="Times New Roman"/>
          <w:sz w:val="24"/>
          <w:szCs w:val="24"/>
        </w:rPr>
      </w:pPr>
      <w:r>
        <w:rPr>
          <w:rFonts w:ascii="Times New Roman" w:hAnsi="Times New Roman"/>
          <w:sz w:val="4"/>
          <w:szCs w:val="4"/>
        </w:rPr>
        <w:t> </w:t>
      </w:r>
    </w:p>
    <w:p w:rsidR="00000000" w:rsidRDefault="00A23271">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&lt;6&gt; </w:t>
      </w:r>
      <w:hyperlink r:id="rId16" w:history="1">
        <w:r>
          <w:rPr>
            <w:rFonts w:ascii="Times New Roman" w:hAnsi="Times New Roman"/>
            <w:sz w:val="24"/>
            <w:szCs w:val="24"/>
            <w:u w:val="single"/>
          </w:rPr>
          <w:t>Пункт 5</w:t>
        </w:r>
      </w:hyperlink>
      <w:r>
        <w:rPr>
          <w:rFonts w:ascii="Times New Roman" w:hAnsi="Times New Roman"/>
          <w:sz w:val="24"/>
          <w:szCs w:val="24"/>
        </w:rPr>
        <w:t xml:space="preserve"> Приложения </w:t>
      </w:r>
      <w:r>
        <w:rPr>
          <w:rFonts w:ascii="Times New Roman" w:hAnsi="Times New Roman"/>
          <w:sz w:val="24"/>
          <w:szCs w:val="24"/>
        </w:rPr>
        <w:t>N</w:t>
      </w:r>
      <w:r>
        <w:rPr>
          <w:rFonts w:ascii="Times New Roman" w:hAnsi="Times New Roman"/>
          <w:sz w:val="24"/>
          <w:szCs w:val="24"/>
        </w:rPr>
        <w:t xml:space="preserve"> 26 к Порядку проведения судебно-медицинской экспертизы, утвержденному приказом </w:t>
      </w:r>
      <w:r>
        <w:rPr>
          <w:rFonts w:ascii="Times New Roman" w:hAnsi="Times New Roman"/>
          <w:sz w:val="24"/>
          <w:szCs w:val="24"/>
        </w:rPr>
        <w:t>N</w:t>
      </w:r>
      <w:r>
        <w:rPr>
          <w:rFonts w:ascii="Times New Roman" w:hAnsi="Times New Roman"/>
          <w:sz w:val="24"/>
          <w:szCs w:val="24"/>
        </w:rPr>
        <w:t xml:space="preserve"> 491н.</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 xml:space="preserve">&lt;7&gt; </w:t>
      </w:r>
      <w:hyperlink r:id="rId17" w:history="1">
        <w:r>
          <w:rPr>
            <w:rFonts w:ascii="Times New Roman" w:hAnsi="Times New Roman"/>
            <w:sz w:val="24"/>
            <w:szCs w:val="24"/>
            <w:u w:val="single"/>
          </w:rPr>
          <w:t>Пункт 8</w:t>
        </w:r>
      </w:hyperlink>
      <w:r>
        <w:rPr>
          <w:rFonts w:ascii="Times New Roman" w:hAnsi="Times New Roman"/>
          <w:sz w:val="24"/>
          <w:szCs w:val="24"/>
        </w:rPr>
        <w:t xml:space="preserve"> Приложения </w:t>
      </w:r>
      <w:r>
        <w:rPr>
          <w:rFonts w:ascii="Times New Roman" w:hAnsi="Times New Roman"/>
          <w:sz w:val="24"/>
          <w:szCs w:val="24"/>
        </w:rPr>
        <w:t>N</w:t>
      </w:r>
      <w:r>
        <w:rPr>
          <w:rFonts w:ascii="Times New Roman" w:hAnsi="Times New Roman"/>
          <w:sz w:val="24"/>
          <w:szCs w:val="24"/>
        </w:rPr>
        <w:t xml:space="preserve"> 2</w:t>
      </w:r>
      <w:r>
        <w:rPr>
          <w:rFonts w:ascii="Times New Roman" w:hAnsi="Times New Roman"/>
          <w:sz w:val="24"/>
          <w:szCs w:val="24"/>
        </w:rPr>
        <w:t xml:space="preserve">6 к Порядку проведения судебно-медицинской экспертизы, утвержденному приказом </w:t>
      </w:r>
      <w:r>
        <w:rPr>
          <w:rFonts w:ascii="Times New Roman" w:hAnsi="Times New Roman"/>
          <w:sz w:val="24"/>
          <w:szCs w:val="24"/>
        </w:rPr>
        <w:t>N</w:t>
      </w:r>
      <w:r>
        <w:rPr>
          <w:rFonts w:ascii="Times New Roman" w:hAnsi="Times New Roman"/>
          <w:sz w:val="24"/>
          <w:szCs w:val="24"/>
        </w:rPr>
        <w:t xml:space="preserve"> 491н.</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18. Неблагоприятный исход оказания медицинской помощи, возникновение которого находится в прямой причинно-следственной связи с недостатком (недостатками) оказания медици</w:t>
      </w:r>
      <w:r>
        <w:rPr>
          <w:rFonts w:ascii="Times New Roman" w:hAnsi="Times New Roman"/>
          <w:sz w:val="24"/>
          <w:szCs w:val="24"/>
        </w:rPr>
        <w:t>нской помощи, оценивается как вред, причиненный здоровью человека.</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19. Осложнение медицинского вмешательства, возникновение которого находится в прямой причинно-следственной связи с недостатком (недостатками) оказания медицинской помощи, оценивается как вр</w:t>
      </w:r>
      <w:r>
        <w:rPr>
          <w:rFonts w:ascii="Times New Roman" w:hAnsi="Times New Roman"/>
          <w:sz w:val="24"/>
          <w:szCs w:val="24"/>
        </w:rPr>
        <w:t>ед, причиненный здоровью человека.</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20. Степень тяжести вреда, причиненного здоровью человека, не определяют в следующих случаях, если:</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20.1. При медицинском обследовании лица, направленного на экспертизу, исследовании материалов дела и медицинских документ</w:t>
      </w:r>
      <w:r>
        <w:rPr>
          <w:rFonts w:ascii="Times New Roman" w:hAnsi="Times New Roman"/>
          <w:sz w:val="24"/>
          <w:szCs w:val="24"/>
        </w:rPr>
        <w:t>ов, результатов проведенных инструментальных и лабораторных исследований &lt;8&gt;, сущность вреда, причиненного здоровью человека, определить не представилось возможным;</w:t>
      </w:r>
    </w:p>
    <w:p w:rsidR="00000000" w:rsidRDefault="00A23271">
      <w:pPr>
        <w:widowControl w:val="0"/>
        <w:pBdr>
          <w:bottom w:val="single" w:sz="4" w:space="1" w:color="auto"/>
        </w:pBdr>
        <w:autoSpaceDE w:val="0"/>
        <w:autoSpaceDN w:val="0"/>
        <w:adjustRightInd w:val="0"/>
        <w:spacing w:after="0" w:line="240" w:lineRule="auto"/>
        <w:rPr>
          <w:rFonts w:ascii="Times New Roman" w:hAnsi="Times New Roman"/>
          <w:sz w:val="24"/>
          <w:szCs w:val="24"/>
        </w:rPr>
      </w:pPr>
      <w:r>
        <w:rPr>
          <w:rFonts w:ascii="Times New Roman" w:hAnsi="Times New Roman"/>
          <w:sz w:val="4"/>
          <w:szCs w:val="4"/>
        </w:rPr>
        <w:t> </w:t>
      </w:r>
    </w:p>
    <w:p w:rsidR="00000000" w:rsidRDefault="00A23271">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&lt;8&gt; </w:t>
      </w:r>
      <w:hyperlink r:id="rId18" w:history="1">
        <w:r>
          <w:rPr>
            <w:rFonts w:ascii="Times New Roman" w:hAnsi="Times New Roman"/>
            <w:sz w:val="24"/>
            <w:szCs w:val="24"/>
            <w:u w:val="single"/>
          </w:rPr>
          <w:t>Пун</w:t>
        </w:r>
        <w:r>
          <w:rPr>
            <w:rFonts w:ascii="Times New Roman" w:hAnsi="Times New Roman"/>
            <w:sz w:val="24"/>
            <w:szCs w:val="24"/>
            <w:u w:val="single"/>
          </w:rPr>
          <w:t>кт 5</w:t>
        </w:r>
      </w:hyperlink>
      <w:r>
        <w:rPr>
          <w:rFonts w:ascii="Times New Roman" w:hAnsi="Times New Roman"/>
          <w:sz w:val="24"/>
          <w:szCs w:val="24"/>
        </w:rPr>
        <w:t xml:space="preserve"> Приложения </w:t>
      </w:r>
      <w:r>
        <w:rPr>
          <w:rFonts w:ascii="Times New Roman" w:hAnsi="Times New Roman"/>
          <w:sz w:val="24"/>
          <w:szCs w:val="24"/>
        </w:rPr>
        <w:t>N</w:t>
      </w:r>
      <w:r>
        <w:rPr>
          <w:rFonts w:ascii="Times New Roman" w:hAnsi="Times New Roman"/>
          <w:sz w:val="24"/>
          <w:szCs w:val="24"/>
        </w:rPr>
        <w:t xml:space="preserve"> 26 к Порядку проведения судебно-медицинской экспертизы, утвержденному приказом </w:t>
      </w:r>
      <w:r>
        <w:rPr>
          <w:rFonts w:ascii="Times New Roman" w:hAnsi="Times New Roman"/>
          <w:sz w:val="24"/>
          <w:szCs w:val="24"/>
        </w:rPr>
        <w:t>N</w:t>
      </w:r>
      <w:r>
        <w:rPr>
          <w:rFonts w:ascii="Times New Roman" w:hAnsi="Times New Roman"/>
          <w:sz w:val="24"/>
          <w:szCs w:val="24"/>
        </w:rPr>
        <w:t xml:space="preserve"> 491н.</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20.2. На момент медицинского обследования лица определить исход вреда, причиненного здоровью человека, неопасного для жизни, не представилось возмо</w:t>
      </w:r>
      <w:r>
        <w:rPr>
          <w:rFonts w:ascii="Times New Roman" w:hAnsi="Times New Roman"/>
          <w:sz w:val="24"/>
          <w:szCs w:val="24"/>
        </w:rPr>
        <w:t>жным;</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lastRenderedPageBreak/>
        <w:t>20.3. Лицо не явилось на экспертизу (не может быть доставлено или отказывается от медицинского обследования) и медицинские документы отсутствуют или в них не содержится достаточных сведений для определения сущности вреда, причиненного здоровью челове</w:t>
      </w:r>
      <w:r>
        <w:rPr>
          <w:rFonts w:ascii="Times New Roman" w:hAnsi="Times New Roman"/>
          <w:sz w:val="24"/>
          <w:szCs w:val="24"/>
        </w:rPr>
        <w:t>ка.</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p>
    <w:p w:rsidR="00000000" w:rsidRDefault="00A23271">
      <w:pPr>
        <w:widowControl w:val="0"/>
        <w:autoSpaceDE w:val="0"/>
        <w:autoSpaceDN w:val="0"/>
        <w:adjustRightInd w:val="0"/>
        <w:spacing w:after="150" w:line="240" w:lineRule="auto"/>
        <w:jc w:val="both"/>
        <w:rPr>
          <w:rFonts w:ascii="Times New Roman" w:hAnsi="Times New Roman"/>
          <w:sz w:val="24"/>
          <w:szCs w:val="24"/>
        </w:rPr>
      </w:pPr>
    </w:p>
    <w:p w:rsidR="00000000" w:rsidRDefault="00A23271">
      <w:pPr>
        <w:widowControl w:val="0"/>
        <w:autoSpaceDE w:val="0"/>
        <w:autoSpaceDN w:val="0"/>
        <w:adjustRightInd w:val="0"/>
        <w:spacing w:after="150" w:line="240" w:lineRule="auto"/>
        <w:jc w:val="both"/>
        <w:rPr>
          <w:rFonts w:ascii="Times New Roman" w:hAnsi="Times New Roman"/>
          <w:sz w:val="24"/>
          <w:szCs w:val="24"/>
        </w:rPr>
      </w:pPr>
    </w:p>
    <w:p w:rsidR="00000000" w:rsidRDefault="00A23271">
      <w:pPr>
        <w:widowControl w:val="0"/>
        <w:autoSpaceDE w:val="0"/>
        <w:autoSpaceDN w:val="0"/>
        <w:adjustRightInd w:val="0"/>
        <w:spacing w:after="150" w:line="240" w:lineRule="auto"/>
        <w:jc w:val="both"/>
        <w:rPr>
          <w:rFonts w:ascii="Times New Roman" w:hAnsi="Times New Roman"/>
          <w:sz w:val="24"/>
          <w:szCs w:val="24"/>
        </w:rPr>
      </w:pPr>
    </w:p>
    <w:p w:rsidR="00000000" w:rsidRDefault="00A23271">
      <w:pPr>
        <w:widowControl w:val="0"/>
        <w:autoSpaceDE w:val="0"/>
        <w:autoSpaceDN w:val="0"/>
        <w:adjustRightInd w:val="0"/>
        <w:spacing w:after="150" w:line="240" w:lineRule="auto"/>
        <w:jc w:val="both"/>
        <w:rPr>
          <w:rFonts w:ascii="Times New Roman" w:hAnsi="Times New Roman"/>
          <w:sz w:val="24"/>
          <w:szCs w:val="24"/>
        </w:rPr>
      </w:pPr>
    </w:p>
    <w:p w:rsidR="00000000" w:rsidRDefault="00A23271">
      <w:pPr>
        <w:widowControl w:val="0"/>
        <w:autoSpaceDE w:val="0"/>
        <w:autoSpaceDN w:val="0"/>
        <w:adjustRightInd w:val="0"/>
        <w:spacing w:after="150" w:line="240" w:lineRule="auto"/>
        <w:jc w:val="right"/>
        <w:rPr>
          <w:rFonts w:ascii="Times New Roman" w:hAnsi="Times New Roman"/>
          <w:sz w:val="24"/>
          <w:szCs w:val="24"/>
        </w:rPr>
      </w:pPr>
      <w:r>
        <w:rPr>
          <w:rFonts w:ascii="Times New Roman" w:hAnsi="Times New Roman"/>
          <w:i/>
          <w:iCs/>
          <w:sz w:val="24"/>
          <w:szCs w:val="24"/>
        </w:rPr>
        <w:t>Приложение</w:t>
      </w:r>
    </w:p>
    <w:p w:rsidR="00000000" w:rsidRDefault="00A23271">
      <w:pPr>
        <w:widowControl w:val="0"/>
        <w:autoSpaceDE w:val="0"/>
        <w:autoSpaceDN w:val="0"/>
        <w:adjustRightInd w:val="0"/>
        <w:spacing w:after="150" w:line="240" w:lineRule="auto"/>
        <w:jc w:val="right"/>
        <w:rPr>
          <w:rFonts w:ascii="Times New Roman" w:hAnsi="Times New Roman"/>
          <w:sz w:val="24"/>
          <w:szCs w:val="24"/>
        </w:rPr>
      </w:pPr>
      <w:r>
        <w:rPr>
          <w:rFonts w:ascii="Times New Roman" w:hAnsi="Times New Roman"/>
          <w:i/>
          <w:iCs/>
          <w:sz w:val="24"/>
          <w:szCs w:val="24"/>
        </w:rPr>
        <w:t>к Порядку определения степени</w:t>
      </w:r>
    </w:p>
    <w:p w:rsidR="00000000" w:rsidRDefault="00A23271">
      <w:pPr>
        <w:widowControl w:val="0"/>
        <w:autoSpaceDE w:val="0"/>
        <w:autoSpaceDN w:val="0"/>
        <w:adjustRightInd w:val="0"/>
        <w:spacing w:after="150" w:line="240" w:lineRule="auto"/>
        <w:jc w:val="right"/>
        <w:rPr>
          <w:rFonts w:ascii="Times New Roman" w:hAnsi="Times New Roman"/>
          <w:sz w:val="24"/>
          <w:szCs w:val="24"/>
        </w:rPr>
      </w:pPr>
      <w:r>
        <w:rPr>
          <w:rFonts w:ascii="Times New Roman" w:hAnsi="Times New Roman"/>
          <w:i/>
          <w:iCs/>
          <w:sz w:val="24"/>
          <w:szCs w:val="24"/>
        </w:rPr>
        <w:t>тяжести вреда, причиненного здоровью</w:t>
      </w:r>
    </w:p>
    <w:p w:rsidR="00000000" w:rsidRDefault="00A23271">
      <w:pPr>
        <w:widowControl w:val="0"/>
        <w:autoSpaceDE w:val="0"/>
        <w:autoSpaceDN w:val="0"/>
        <w:adjustRightInd w:val="0"/>
        <w:spacing w:after="150" w:line="240" w:lineRule="auto"/>
        <w:jc w:val="right"/>
        <w:rPr>
          <w:rFonts w:ascii="Times New Roman" w:hAnsi="Times New Roman"/>
          <w:sz w:val="24"/>
          <w:szCs w:val="24"/>
        </w:rPr>
      </w:pPr>
      <w:r>
        <w:rPr>
          <w:rFonts w:ascii="Times New Roman" w:hAnsi="Times New Roman"/>
          <w:i/>
          <w:iCs/>
          <w:sz w:val="24"/>
          <w:szCs w:val="24"/>
        </w:rPr>
        <w:t>человека, утвержденному приказом</w:t>
      </w:r>
    </w:p>
    <w:p w:rsidR="00000000" w:rsidRDefault="00A23271">
      <w:pPr>
        <w:widowControl w:val="0"/>
        <w:autoSpaceDE w:val="0"/>
        <w:autoSpaceDN w:val="0"/>
        <w:adjustRightInd w:val="0"/>
        <w:spacing w:after="150" w:line="240" w:lineRule="auto"/>
        <w:jc w:val="right"/>
        <w:rPr>
          <w:rFonts w:ascii="Times New Roman" w:hAnsi="Times New Roman"/>
          <w:sz w:val="24"/>
          <w:szCs w:val="24"/>
        </w:rPr>
      </w:pPr>
      <w:r>
        <w:rPr>
          <w:rFonts w:ascii="Times New Roman" w:hAnsi="Times New Roman"/>
          <w:i/>
          <w:iCs/>
          <w:sz w:val="24"/>
          <w:szCs w:val="24"/>
        </w:rPr>
        <w:t>Министерства здравоохранения</w:t>
      </w:r>
    </w:p>
    <w:p w:rsidR="00000000" w:rsidRDefault="00A23271">
      <w:pPr>
        <w:widowControl w:val="0"/>
        <w:autoSpaceDE w:val="0"/>
        <w:autoSpaceDN w:val="0"/>
        <w:adjustRightInd w:val="0"/>
        <w:spacing w:after="150" w:line="240" w:lineRule="auto"/>
        <w:jc w:val="right"/>
        <w:rPr>
          <w:rFonts w:ascii="Times New Roman" w:hAnsi="Times New Roman"/>
          <w:sz w:val="24"/>
          <w:szCs w:val="24"/>
        </w:rPr>
      </w:pPr>
      <w:r>
        <w:rPr>
          <w:rFonts w:ascii="Times New Roman" w:hAnsi="Times New Roman"/>
          <w:i/>
          <w:iCs/>
          <w:sz w:val="24"/>
          <w:szCs w:val="24"/>
        </w:rPr>
        <w:t>Российской Федерации</w:t>
      </w:r>
    </w:p>
    <w:p w:rsidR="00000000" w:rsidRDefault="00A23271">
      <w:pPr>
        <w:widowControl w:val="0"/>
        <w:autoSpaceDE w:val="0"/>
        <w:autoSpaceDN w:val="0"/>
        <w:adjustRightInd w:val="0"/>
        <w:spacing w:after="150" w:line="240" w:lineRule="auto"/>
        <w:jc w:val="right"/>
        <w:rPr>
          <w:rFonts w:ascii="Times New Roman" w:hAnsi="Times New Roman"/>
          <w:sz w:val="24"/>
          <w:szCs w:val="24"/>
        </w:rPr>
      </w:pPr>
      <w:r>
        <w:rPr>
          <w:rFonts w:ascii="Times New Roman" w:hAnsi="Times New Roman"/>
          <w:i/>
          <w:iCs/>
          <w:sz w:val="24"/>
          <w:szCs w:val="24"/>
        </w:rPr>
        <w:t xml:space="preserve">от 8 апреля 2025 г. </w:t>
      </w:r>
      <w:r>
        <w:rPr>
          <w:rFonts w:ascii="Times New Roman" w:hAnsi="Times New Roman"/>
          <w:i/>
          <w:iCs/>
          <w:sz w:val="24"/>
          <w:szCs w:val="24"/>
        </w:rPr>
        <w:t>N</w:t>
      </w:r>
      <w:r>
        <w:rPr>
          <w:rFonts w:ascii="Times New Roman" w:hAnsi="Times New Roman"/>
          <w:i/>
          <w:iCs/>
          <w:sz w:val="24"/>
          <w:szCs w:val="24"/>
        </w:rPr>
        <w:t xml:space="preserve"> 172н</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p>
    <w:p w:rsidR="00000000" w:rsidRDefault="00A23271">
      <w:pPr>
        <w:widowControl w:val="0"/>
        <w:autoSpaceDE w:val="0"/>
        <w:autoSpaceDN w:val="0"/>
        <w:adjustRightInd w:val="0"/>
        <w:spacing w:after="0" w:line="240" w:lineRule="auto"/>
        <w:rPr>
          <w:rFonts w:ascii="Times New Roman" w:hAnsi="Times New Roman"/>
          <w:sz w:val="24"/>
          <w:szCs w:val="24"/>
        </w:rPr>
      </w:pPr>
    </w:p>
    <w:p w:rsidR="00000000" w:rsidRDefault="00A23271">
      <w:pPr>
        <w:widowControl w:val="0"/>
        <w:autoSpaceDE w:val="0"/>
        <w:autoSpaceDN w:val="0"/>
        <w:adjustRightInd w:val="0"/>
        <w:spacing w:after="150" w:line="240" w:lineRule="auto"/>
        <w:jc w:val="center"/>
        <w:rPr>
          <w:rFonts w:ascii="Times New Roman" w:hAnsi="Times New Roman"/>
          <w:sz w:val="36"/>
          <w:szCs w:val="36"/>
        </w:rPr>
      </w:pPr>
      <w:r>
        <w:rPr>
          <w:rFonts w:ascii="Times New Roman" w:hAnsi="Times New Roman"/>
          <w:sz w:val="36"/>
          <w:szCs w:val="36"/>
        </w:rPr>
        <w:t>ТАБЛИЦА ПРОЦЕНТОВ СТОЙКОЙ УТРАТЫ ОБЩЕЙ ТРУДОСПОСОБНОСТИ В</w:t>
      </w:r>
      <w:r>
        <w:rPr>
          <w:rFonts w:ascii="Times New Roman" w:hAnsi="Times New Roman"/>
          <w:sz w:val="36"/>
          <w:szCs w:val="36"/>
        </w:rPr>
        <w:t xml:space="preserve"> РЕЗУЛЬТАТЕ ТРАВМ, ОТРАВЛЕНИЙ И ДРУГИХ ПОСЛЕДСТВИЙ ВОЗДЕЙСТВИЯ ВНЕШНИХ ПРИЧИН (в ред. Приказа Минздрава РФ </w:t>
      </w:r>
      <w:hyperlink r:id="rId19" w:history="1">
        <w:r>
          <w:rPr>
            <w:rFonts w:ascii="Times New Roman" w:hAnsi="Times New Roman"/>
            <w:sz w:val="36"/>
            <w:szCs w:val="36"/>
            <w:u w:val="single"/>
          </w:rPr>
          <w:t>от 19.08.2025 N 490н</w:t>
        </w:r>
      </w:hyperlink>
      <w:r>
        <w:rPr>
          <w:rFonts w:ascii="Times New Roman" w:hAnsi="Times New Roman"/>
          <w:sz w:val="36"/>
          <w:szCs w:val="36"/>
        </w:rPr>
        <w:t>)</w:t>
      </w:r>
    </w:p>
    <w:p w:rsidR="00000000" w:rsidRDefault="00A23271">
      <w:pPr>
        <w:widowControl w:val="0"/>
        <w:autoSpaceDE w:val="0"/>
        <w:autoSpaceDN w:val="0"/>
        <w:adjustRightInd w:val="0"/>
        <w:spacing w:after="150" w:line="240" w:lineRule="auto"/>
        <w:jc w:val="both"/>
        <w:rPr>
          <w:rFonts w:ascii="Times New Roman" w:hAnsi="Times New Roman"/>
          <w:sz w:val="24"/>
          <w:szCs w:val="24"/>
        </w:rPr>
      </w:pPr>
    </w:p>
    <w:p w:rsidR="00000000" w:rsidRDefault="00A23271">
      <w:pPr>
        <w:widowControl w:val="0"/>
        <w:autoSpaceDE w:val="0"/>
        <w:autoSpaceDN w:val="0"/>
        <w:adjustRightInd w:val="0"/>
        <w:spacing w:after="150" w:line="240" w:lineRule="auto"/>
        <w:rPr>
          <w:rFonts w:ascii="Times New Roman" w:hAnsi="Times New Roman"/>
          <w:sz w:val="24"/>
          <w:szCs w:val="24"/>
        </w:rPr>
      </w:pPr>
      <w:r>
        <w:rPr>
          <w:rFonts w:ascii="Times New Roman" w:hAnsi="Times New Roman"/>
          <w:sz w:val="24"/>
          <w:szCs w:val="24"/>
        </w:rPr>
        <w:t> </w:t>
      </w:r>
    </w:p>
    <w:tbl>
      <w:tblPr>
        <w:tblW w:w="0" w:type="auto"/>
        <w:jc w:val="center"/>
        <w:tblCellMar>
          <w:left w:w="0" w:type="dxa"/>
          <w:right w:w="0" w:type="dxa"/>
        </w:tblCellMar>
        <w:tblLook w:val="0000" w:firstRow="0" w:lastRow="0" w:firstColumn="0" w:lastColumn="0" w:noHBand="0" w:noVBand="0"/>
      </w:tblPr>
      <w:tblGrid>
        <w:gridCol w:w="1800"/>
        <w:gridCol w:w="1800"/>
        <w:gridCol w:w="1800"/>
        <w:gridCol w:w="1894"/>
        <w:gridCol w:w="2287"/>
      </w:tblGrid>
      <w:tr w:rsidR="00000000" w:rsidRPr="00A23271">
        <w:tblPrEx>
          <w:tblCellMar>
            <w:top w:w="0" w:type="dxa"/>
            <w:left w:w="0" w:type="dxa"/>
            <w:bottom w:w="0" w:type="dxa"/>
            <w:right w:w="0" w:type="dxa"/>
          </w:tblCellMar>
        </w:tblPrEx>
        <w:trPr>
          <w:jc w:val="center"/>
        </w:trPr>
        <w:tc>
          <w:tcPr>
            <w:tcW w:w="1800" w:type="dxa"/>
            <w:tcBorders>
              <w:top w:val="single" w:sz="6" w:space="0" w:color="auto"/>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jc w:val="center"/>
              <w:rPr>
                <w:rFonts w:ascii="Times New Roman" w:hAnsi="Times New Roman"/>
                <w:sz w:val="24"/>
                <w:szCs w:val="24"/>
              </w:rPr>
            </w:pPr>
            <w:r w:rsidRPr="00A23271">
              <w:rPr>
                <w:rFonts w:ascii="Times New Roman" w:hAnsi="Times New Roman"/>
                <w:sz w:val="24"/>
                <w:szCs w:val="24"/>
              </w:rPr>
              <w:t>N</w:t>
            </w:r>
            <w:r w:rsidRPr="00A23271">
              <w:rPr>
                <w:rFonts w:ascii="Times New Roman" w:hAnsi="Times New Roman"/>
                <w:sz w:val="24"/>
                <w:szCs w:val="24"/>
              </w:rPr>
              <w:t xml:space="preserve"> п/п</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jc w:val="center"/>
              <w:rPr>
                <w:rFonts w:ascii="Times New Roman" w:hAnsi="Times New Roman"/>
                <w:sz w:val="24"/>
                <w:szCs w:val="24"/>
              </w:rPr>
            </w:pPr>
            <w:r w:rsidRPr="00A23271">
              <w:rPr>
                <w:rFonts w:ascii="Times New Roman" w:hAnsi="Times New Roman"/>
                <w:sz w:val="24"/>
                <w:szCs w:val="24"/>
              </w:rPr>
              <w:t>Вред, причиненный здоровью человека</w:t>
            </w:r>
            <w:r w:rsidRPr="00A23271">
              <w:rPr>
                <w:rFonts w:ascii="Times New Roman" w:hAnsi="Times New Roman"/>
                <w:sz w:val="24"/>
                <w:szCs w:val="24"/>
              </w:rPr>
              <w:t xml:space="preserve"> в результате травм, отравлений и других последствий воздействия внешних причин</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jc w:val="center"/>
              <w:rPr>
                <w:rFonts w:ascii="Times New Roman" w:hAnsi="Times New Roman"/>
                <w:sz w:val="24"/>
                <w:szCs w:val="24"/>
              </w:rPr>
            </w:pPr>
            <w:r w:rsidRPr="00A23271">
              <w:rPr>
                <w:rFonts w:ascii="Times New Roman" w:hAnsi="Times New Roman"/>
                <w:sz w:val="24"/>
                <w:szCs w:val="24"/>
              </w:rPr>
              <w:t>Процент стойкой утраты общей трудоспособности (%)</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jc w:val="center"/>
              <w:rPr>
                <w:rFonts w:ascii="Times New Roman" w:hAnsi="Times New Roman"/>
                <w:sz w:val="24"/>
                <w:szCs w:val="24"/>
              </w:rPr>
            </w:pPr>
            <w:r w:rsidRPr="00A23271">
              <w:rPr>
                <w:rFonts w:ascii="Times New Roman" w:hAnsi="Times New Roman"/>
                <w:sz w:val="24"/>
                <w:szCs w:val="24"/>
              </w:rPr>
              <w:t>Примечания</w:t>
            </w:r>
          </w:p>
        </w:tc>
      </w:tr>
      <w:tr w:rsidR="00000000" w:rsidRPr="00A23271">
        <w:tblPrEx>
          <w:tblCellMar>
            <w:top w:w="0" w:type="dxa"/>
            <w:left w:w="0" w:type="dxa"/>
            <w:bottom w:w="0" w:type="dxa"/>
            <w:right w:w="0" w:type="dxa"/>
          </w:tblCellMar>
        </w:tblPrEx>
        <w:trPr>
          <w:jc w:val="center"/>
        </w:trPr>
        <w:tc>
          <w:tcPr>
            <w:tcW w:w="9000" w:type="dxa"/>
            <w:gridSpan w:val="5"/>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Центральная и периферическая нервная системы</w:t>
            </w:r>
          </w:p>
        </w:tc>
      </w:tr>
      <w:tr w:rsidR="00000000" w:rsidRPr="00A23271">
        <w:tblPrEx>
          <w:tblCellMar>
            <w:top w:w="0" w:type="dxa"/>
            <w:left w:w="0" w:type="dxa"/>
            <w:bottom w:w="0" w:type="dxa"/>
            <w:right w:w="0" w:type="dxa"/>
          </w:tblCellMar>
        </w:tblPrEx>
        <w:trPr>
          <w:jc w:val="center"/>
        </w:trPr>
        <w:tc>
          <w:tcPr>
            <w:tcW w:w="1800" w:type="dxa"/>
            <w:vMerge w:val="restart"/>
            <w:tcBorders>
              <w:top w:val="single" w:sz="6" w:space="0" w:color="auto"/>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Остаточные явления тяжелой черепно-мозговой травмы, интоксикацион</w:t>
            </w:r>
            <w:r w:rsidRPr="00A23271">
              <w:rPr>
                <w:rFonts w:ascii="Times New Roman" w:hAnsi="Times New Roman"/>
                <w:sz w:val="24"/>
                <w:szCs w:val="24"/>
              </w:rPr>
              <w:t>ных, гипоксических поражений мозга:</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xml:space="preserve">а) значительное снижение интеллекта, значительное уменьшение объема движений и </w:t>
            </w:r>
            <w:r w:rsidRPr="00A23271">
              <w:rPr>
                <w:rFonts w:ascii="Times New Roman" w:hAnsi="Times New Roman"/>
                <w:sz w:val="24"/>
                <w:szCs w:val="24"/>
              </w:rPr>
              <w:lastRenderedPageBreak/>
              <w:t>силы в конечностях, резкое или значительное нарушение координации, эпилептические приступы (не реже одного раза в месяц);</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lastRenderedPageBreak/>
              <w:t>75</w:t>
            </w:r>
          </w:p>
        </w:tc>
        <w:tc>
          <w:tcPr>
            <w:tcW w:w="1800" w:type="dxa"/>
            <w:vMerge w:val="restart"/>
            <w:tcBorders>
              <w:top w:val="single" w:sz="6" w:space="0" w:color="auto"/>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Для устано</w:t>
            </w:r>
            <w:r w:rsidRPr="00A23271">
              <w:rPr>
                <w:rFonts w:ascii="Times New Roman" w:hAnsi="Times New Roman"/>
                <w:sz w:val="24"/>
                <w:szCs w:val="24"/>
              </w:rPr>
              <w:t xml:space="preserve">вления процента стойкой утраты общей </w:t>
            </w:r>
            <w:r w:rsidRPr="00A23271">
              <w:rPr>
                <w:rFonts w:ascii="Times New Roman" w:hAnsi="Times New Roman"/>
                <w:sz w:val="24"/>
                <w:szCs w:val="24"/>
              </w:rPr>
              <w:lastRenderedPageBreak/>
              <w:t>трудоспособности достаточно наличия одного остаточного явления тяжелой черепно-мозговой травмы, интоксикационных, гипоксических поражений мозга</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б) выраженное слабоумие, параличи, частые эпилептические приступы (не реж</w:t>
            </w:r>
            <w:r w:rsidRPr="00A23271">
              <w:rPr>
                <w:rFonts w:ascii="Times New Roman" w:hAnsi="Times New Roman"/>
                <w:sz w:val="24"/>
                <w:szCs w:val="24"/>
              </w:rPr>
              <w:t>е одного раза в неделю), нарушение процесса узнавания (агнозия), нарушение целенаправленного действия (апраксия), резкое нарушение или потеря речи (афазия), отсутствие координации движения (атаксия), резкие вестибулярные и мозжечковые расстройства, невозмо</w:t>
            </w:r>
            <w:r w:rsidRPr="00A23271">
              <w:rPr>
                <w:rFonts w:ascii="Times New Roman" w:hAnsi="Times New Roman"/>
                <w:sz w:val="24"/>
                <w:szCs w:val="24"/>
              </w:rPr>
              <w:t>жность встать или ходить, при отсутствии параличей (астазия-абазия), гиперкинезы;</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100</w:t>
            </w:r>
          </w:p>
        </w:tc>
        <w:tc>
          <w:tcPr>
            <w:tcW w:w="1800" w:type="dxa"/>
            <w:vMerge/>
            <w:tcBorders>
              <w:top w:val="nil"/>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в) легкие нарушения координации, легкое повышение тонуса мышц и снижение силы в конечностях, умеренные двигательные расстройства, нарушения чувствительности, единичные</w:t>
            </w:r>
            <w:r w:rsidRPr="00A23271">
              <w:rPr>
                <w:rFonts w:ascii="Times New Roman" w:hAnsi="Times New Roman"/>
                <w:sz w:val="24"/>
                <w:szCs w:val="24"/>
              </w:rPr>
              <w:t xml:space="preserve"> эпилептические приступы;</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30</w:t>
            </w:r>
          </w:p>
        </w:tc>
        <w:tc>
          <w:tcPr>
            <w:tcW w:w="1800" w:type="dxa"/>
            <w:vMerge w:val="restart"/>
            <w:tcBorders>
              <w:top w:val="single" w:sz="6" w:space="0" w:color="auto"/>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Для установления процента стойкой утраты общей трудоспособности необходимо наличие не менее двух остаточных явлений тяжелой черепно-мозговой травмы, интоксикационных, гипоксических поражений мозга</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г) умеренные нарушения коорд</w:t>
            </w:r>
            <w:r w:rsidRPr="00A23271">
              <w:rPr>
                <w:rFonts w:ascii="Times New Roman" w:hAnsi="Times New Roman"/>
                <w:sz w:val="24"/>
                <w:szCs w:val="24"/>
              </w:rPr>
              <w:t>инации, умеренное повышение тонуса мышц и снижение силы в конечностях, не резко выраженные двигательные расстройства, редкие эпилептические приступы (2 - 3 раза в год);</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45</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д) значительные нарушения координации, выраженное повышение тонуса мышц и снижени</w:t>
            </w:r>
            <w:r w:rsidRPr="00A23271">
              <w:rPr>
                <w:rFonts w:ascii="Times New Roman" w:hAnsi="Times New Roman"/>
                <w:sz w:val="24"/>
                <w:szCs w:val="24"/>
              </w:rPr>
              <w:t>е силы в конечностях, снижение интеллекта, ослабление памяти, эпилептические приступы (4 - 10 раз в год)</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60</w:t>
            </w:r>
          </w:p>
        </w:tc>
        <w:tc>
          <w:tcPr>
            <w:tcW w:w="1800" w:type="dxa"/>
            <w:vMerge/>
            <w:tcBorders>
              <w:top w:val="nil"/>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val="restart"/>
            <w:tcBorders>
              <w:top w:val="single" w:sz="6" w:space="0" w:color="auto"/>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2.</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Легкая черепно-мозговая травма, интоксикационные, гипоксические поражения мозга:</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а) повлекшая за собой значительно выраженные вегетативны</w:t>
            </w:r>
            <w:r w:rsidRPr="00A23271">
              <w:rPr>
                <w:rFonts w:ascii="Times New Roman" w:hAnsi="Times New Roman"/>
                <w:sz w:val="24"/>
                <w:szCs w:val="24"/>
              </w:rPr>
              <w:t xml:space="preserve">е симптомы </w:t>
            </w:r>
            <w:r w:rsidRPr="00A23271">
              <w:rPr>
                <w:rFonts w:ascii="Times New Roman" w:hAnsi="Times New Roman"/>
                <w:sz w:val="24"/>
                <w:szCs w:val="24"/>
              </w:rPr>
              <w:lastRenderedPageBreak/>
              <w:t>(вазомоторные нарушения), тремор век и пальцев рук, высокие сухожильные рефлексы;</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lastRenderedPageBreak/>
              <w:t>10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б) повлекшая за собой отдельные очаговые симптомы (анизокория, неравенство глазных щелей, отклонение (девиация) языка в сторону, нистагм, сглаженность носог</w:t>
            </w:r>
            <w:r w:rsidRPr="00A23271">
              <w:rPr>
                <w:rFonts w:ascii="Times New Roman" w:hAnsi="Times New Roman"/>
                <w:sz w:val="24"/>
                <w:szCs w:val="24"/>
              </w:rPr>
              <w:t>убной складки и иные)</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val="restart"/>
            <w:tcBorders>
              <w:top w:val="single" w:sz="6" w:space="0" w:color="auto"/>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3.</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Повреждение спинного мозга на уровне шейного, грудного или поясничного отделов позвоночника, повлекшее за собой:</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а) легкие расстройства чувствительности, сухожильных рефлексов, без нарушения движений в конечностях и фун</w:t>
            </w:r>
            <w:r w:rsidRPr="00A23271">
              <w:rPr>
                <w:rFonts w:ascii="Times New Roman" w:hAnsi="Times New Roman"/>
                <w:sz w:val="24"/>
                <w:szCs w:val="24"/>
              </w:rPr>
              <w:t>кции тазовых органов;</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б) умеренные нарушения чувствительности, сухожильных рефлексов, легкие монопарезы, не резко выраженные атрофия мышц и нарушение движений, умеренные нарушения трофики и функции тазовых органов;</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40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в) значительные расстройств</w:t>
            </w:r>
            <w:r w:rsidRPr="00A23271">
              <w:rPr>
                <w:rFonts w:ascii="Times New Roman" w:hAnsi="Times New Roman"/>
                <w:sz w:val="24"/>
                <w:szCs w:val="24"/>
              </w:rPr>
              <w:t>а чувствительности; движений в конечностях, выраженные монопарезы или умеренно выраженные парапарезы, не резко выраженная спастичность, нарушения трофики и функции тазовых органов;</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60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г) грубые расстройства чувствительности, движений в конечностях (пар</w:t>
            </w:r>
            <w:r w:rsidRPr="00A23271">
              <w:rPr>
                <w:rFonts w:ascii="Times New Roman" w:hAnsi="Times New Roman"/>
                <w:sz w:val="24"/>
                <w:szCs w:val="24"/>
              </w:rPr>
              <w:t>а- и тетраплегии), резкие нарушения функции тазовых органов, грубые нарушения трофики, нарушения сердечно-сосудистой деятельности и дыхания, резко выраженная спастичность</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100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val="restart"/>
            <w:tcBorders>
              <w:top w:val="single" w:sz="6" w:space="0" w:color="auto"/>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4.</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Повреждение "конского хвоста", повлекшее за собой:</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а) легкие расстрой</w:t>
            </w:r>
            <w:r w:rsidRPr="00A23271">
              <w:rPr>
                <w:rFonts w:ascii="Times New Roman" w:hAnsi="Times New Roman"/>
                <w:sz w:val="24"/>
                <w:szCs w:val="24"/>
              </w:rPr>
              <w:t xml:space="preserve">ства чувствительности без нарушения рефлексов и движений в нижних </w:t>
            </w:r>
            <w:r w:rsidRPr="00A23271">
              <w:rPr>
                <w:rFonts w:ascii="Times New Roman" w:hAnsi="Times New Roman"/>
                <w:sz w:val="24"/>
                <w:szCs w:val="24"/>
              </w:rPr>
              <w:lastRenderedPageBreak/>
              <w:t>конечностях, без нарушения трофики и функции тазовых органов (болевой синдром);</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lastRenderedPageBreak/>
              <w:t>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б) легкие расстройства чувствительности, сухожильных рефлексов, незначительная гипотрофия мышц без наруш</w:t>
            </w:r>
            <w:r w:rsidRPr="00A23271">
              <w:rPr>
                <w:rFonts w:ascii="Times New Roman" w:hAnsi="Times New Roman"/>
                <w:sz w:val="24"/>
                <w:szCs w:val="24"/>
              </w:rPr>
              <w:t>ения движений в конечностях, а также функции тазовых органов;</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в) значительные расстройства чувствительности, гипералгезия, нарушение рефлекторной дуги (снижение или выпадение рефлексов), грубая атрофия мышц соответственно области иннервации, умеренн</w:t>
            </w:r>
            <w:r w:rsidRPr="00A23271">
              <w:rPr>
                <w:rFonts w:ascii="Times New Roman" w:hAnsi="Times New Roman"/>
                <w:sz w:val="24"/>
                <w:szCs w:val="24"/>
              </w:rPr>
              <w:t>ые вегетативные расстройства (похолодание нижних конечностей), нарушение функции тазовых органов;</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40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г) резкие нарушения чувствительности в зоне иннервации соответствующего корешка или группы корешков, выпадение движении (выраженный парез одной или обе</w:t>
            </w:r>
            <w:r w:rsidRPr="00A23271">
              <w:rPr>
                <w:rFonts w:ascii="Times New Roman" w:hAnsi="Times New Roman"/>
                <w:sz w:val="24"/>
                <w:szCs w:val="24"/>
              </w:rPr>
              <w:t>их нижних конечностей), значительное нарушение функции тазовых органов, трофические расстройства (язвы, цианоз, отеки);</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60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д) грубые расстройства чувствительности и движений в обеих нижних конечностях (полный паралич дистальных отделов и глубокий парал</w:t>
            </w:r>
            <w:r w:rsidRPr="00A23271">
              <w:rPr>
                <w:rFonts w:ascii="Times New Roman" w:hAnsi="Times New Roman"/>
                <w:sz w:val="24"/>
                <w:szCs w:val="24"/>
              </w:rPr>
              <w:t>ич проксимальных), резкое нарушение функции тазовых органов, грубые нарушения трофики (пролежни, трофические язвы)</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100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tcBorders>
              <w:top w:val="single" w:sz="6" w:space="0" w:color="auto"/>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5.</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Травматическая радикулопатия различной локализации</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val="restart"/>
            <w:tcBorders>
              <w:top w:val="single" w:sz="6" w:space="0" w:color="auto"/>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6.</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xml:space="preserve">Периферическое повреждение глазодвигательного, тройничного, отводящего, </w:t>
            </w:r>
            <w:r w:rsidRPr="00A23271">
              <w:rPr>
                <w:rFonts w:ascii="Times New Roman" w:hAnsi="Times New Roman"/>
                <w:sz w:val="24"/>
                <w:szCs w:val="24"/>
              </w:rPr>
              <w:t xml:space="preserve">лицевого, преддверно-улиткового, добавочного, подъязычного </w:t>
            </w:r>
            <w:r w:rsidRPr="00A23271">
              <w:rPr>
                <w:rFonts w:ascii="Times New Roman" w:hAnsi="Times New Roman"/>
                <w:sz w:val="24"/>
                <w:szCs w:val="24"/>
              </w:rPr>
              <w:lastRenderedPageBreak/>
              <w:t>нервов, повлекшее за собой нарушение их функции:</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lastRenderedPageBreak/>
              <w:t> </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а) умеренное;</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б) значительное;</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в) резкое</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25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val="restart"/>
            <w:tcBorders>
              <w:top w:val="single" w:sz="6" w:space="0" w:color="auto"/>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7.</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Повреждение шейного, плечевого сплетений и их нервов, повлекшее за собой наруше</w:t>
            </w:r>
            <w:r w:rsidRPr="00A23271">
              <w:rPr>
                <w:rFonts w:ascii="Times New Roman" w:hAnsi="Times New Roman"/>
                <w:sz w:val="24"/>
                <w:szCs w:val="24"/>
              </w:rPr>
              <w:t>ние их функции:</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а) нарушения чувствительности, рефлексов без двигательных расстройств, атрофии, парезов, контрактур;</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б) нарушения чувствительности и (или) рефлексов с гипотрофией мышц, легкими двигательными расстройствами;</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в) значительно</w:t>
            </w:r>
            <w:r w:rsidRPr="00A23271">
              <w:rPr>
                <w:rFonts w:ascii="Times New Roman" w:hAnsi="Times New Roman"/>
                <w:sz w:val="24"/>
                <w:szCs w:val="24"/>
              </w:rPr>
              <w:t>е ограничение движений в суставах верхней конечности, значительные: атрофия мышц, снижение силы, чувствительности;</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25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г) резкое ограничение движений в крупных суставах верхней конечности (плечевой, локтевой, лучезапястный), атрофия мышц, снижение силы,</w:t>
            </w:r>
            <w:r w:rsidRPr="00A23271">
              <w:rPr>
                <w:rFonts w:ascii="Times New Roman" w:hAnsi="Times New Roman"/>
                <w:sz w:val="24"/>
                <w:szCs w:val="24"/>
              </w:rPr>
              <w:t xml:space="preserve"> резкие расстройства чувствительности;</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40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д) отсутствие движений в крупных суставах верхней конечности (плечевой, локтевой, лучезапястный), отсутствие чувствительности, резкие нарушения трофики (трофические язвы)</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70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val="restart"/>
            <w:tcBorders>
              <w:top w:val="single" w:sz="6" w:space="0" w:color="auto"/>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8.</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Повреждение поясничного, крест</w:t>
            </w:r>
            <w:r w:rsidRPr="00A23271">
              <w:rPr>
                <w:rFonts w:ascii="Times New Roman" w:hAnsi="Times New Roman"/>
                <w:sz w:val="24"/>
                <w:szCs w:val="24"/>
              </w:rPr>
              <w:t>цового сплетений и их нервов, повлекшее за собой нарушение их функции:</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а) нарушения чувствительности или рефлексов без двигательных расстройств, атрофии, парезов, контрактур;</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б) нарушения чувствительности или рефлексов, с гипотрофией мышц, легк</w:t>
            </w:r>
            <w:r w:rsidRPr="00A23271">
              <w:rPr>
                <w:rFonts w:ascii="Times New Roman" w:hAnsi="Times New Roman"/>
                <w:sz w:val="24"/>
                <w:szCs w:val="24"/>
              </w:rPr>
              <w:t>ими двигательными расстройствами;</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xml:space="preserve">в) значительное ограничение движений в суставах нижней </w:t>
            </w:r>
            <w:r w:rsidRPr="00A23271">
              <w:rPr>
                <w:rFonts w:ascii="Times New Roman" w:hAnsi="Times New Roman"/>
                <w:sz w:val="24"/>
                <w:szCs w:val="24"/>
              </w:rPr>
              <w:lastRenderedPageBreak/>
              <w:t>конечности, значительные: атрофия мышц, снижение силы, чувствительности;</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lastRenderedPageBreak/>
              <w:t>25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г) резкое ограничение движений в крупных суставах нижней конечности (тазобедренн</w:t>
            </w:r>
            <w:r w:rsidRPr="00A23271">
              <w:rPr>
                <w:rFonts w:ascii="Times New Roman" w:hAnsi="Times New Roman"/>
                <w:sz w:val="24"/>
                <w:szCs w:val="24"/>
              </w:rPr>
              <w:t>ый, коленный, голеностопный), атрофия мышц, снижение силы, резкие расстройства чувствительности;</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40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д) отсутствие движений в крупных суставах нижней конечности (тазобедренный, коленный, голеностопный), отсутствие чувствительности, резкие нарушения троф</w:t>
            </w:r>
            <w:r w:rsidRPr="00A23271">
              <w:rPr>
                <w:rFonts w:ascii="Times New Roman" w:hAnsi="Times New Roman"/>
                <w:sz w:val="24"/>
                <w:szCs w:val="24"/>
              </w:rPr>
              <w:t>ики (трофические язвы)</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70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9000" w:type="dxa"/>
            <w:gridSpan w:val="5"/>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Органы зрения</w:t>
            </w:r>
          </w:p>
        </w:tc>
      </w:tr>
      <w:tr w:rsidR="00000000" w:rsidRPr="00A23271">
        <w:tblPrEx>
          <w:tblCellMar>
            <w:top w:w="0" w:type="dxa"/>
            <w:left w:w="0" w:type="dxa"/>
            <w:bottom w:w="0" w:type="dxa"/>
            <w:right w:w="0" w:type="dxa"/>
          </w:tblCellMar>
        </w:tblPrEx>
        <w:trPr>
          <w:jc w:val="center"/>
        </w:trPr>
        <w:tc>
          <w:tcPr>
            <w:tcW w:w="1800" w:type="dxa"/>
            <w:vMerge w:val="restart"/>
            <w:tcBorders>
              <w:top w:val="single" w:sz="6" w:space="0" w:color="auto"/>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9.</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Паралич аккомодации:</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а) одного глаза;</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б) обоих глаз</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30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tcBorders>
              <w:top w:val="single" w:sz="6" w:space="0" w:color="auto"/>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10.</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Гемианопсия (выпадение половины поля зрения)</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30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val="restart"/>
            <w:tcBorders>
              <w:top w:val="single" w:sz="6" w:space="0" w:color="auto"/>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11.</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Сужение поля зрения:</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vMerge w:val="restart"/>
            <w:tcBorders>
              <w:top w:val="single" w:sz="6" w:space="0" w:color="auto"/>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При снижении остроты зрения и концентрическом сужении по</w:t>
            </w:r>
            <w:r w:rsidRPr="00A23271">
              <w:rPr>
                <w:rFonts w:ascii="Times New Roman" w:hAnsi="Times New Roman"/>
                <w:sz w:val="24"/>
                <w:szCs w:val="24"/>
              </w:rPr>
              <w:t>лей зрения в результате травмы процент стойкой утраты общей трудоспособности в связи с травмой одного глаза не должен превышать 35%</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а) концентрическое:</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в одном глазу до 60°;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10</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в одном глазу до 30°;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20</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в одном глазу до 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30</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xml:space="preserve">в двух глазах </w:t>
            </w:r>
            <w:r w:rsidRPr="00A23271">
              <w:rPr>
                <w:rFonts w:ascii="Times New Roman" w:hAnsi="Times New Roman"/>
                <w:sz w:val="24"/>
                <w:szCs w:val="24"/>
              </w:rPr>
              <w:t>до 60°;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20</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в двух глазах до 30°;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40</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в двух глазах до 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60</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б) неконцентрическое:</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в одном глазу до 50°;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5</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в одном глазу до 25°;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10</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в одном глазу до 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15</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в двух глазах до 50°;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10</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в двух глазах до 25°;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20</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в двух глазах до 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30</w:t>
            </w:r>
          </w:p>
        </w:tc>
        <w:tc>
          <w:tcPr>
            <w:tcW w:w="1800" w:type="dxa"/>
            <w:vMerge/>
            <w:tcBorders>
              <w:top w:val="nil"/>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val="restart"/>
            <w:tcBorders>
              <w:top w:val="single" w:sz="6" w:space="0" w:color="auto"/>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12.</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Опущение века (птоз) и параличи глазных мышц, дефект век, мешающий закрытию глазной щели, а также сращение век:</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а) одного глаза:</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веко закрывает (не закрывает) зрачок до половины;</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веко закрывает (не закрывает) зрачок полностью;</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20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б) обоих глаз:</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веки закрывают (не закрывают) зрачки до половины;</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25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веки закрывают (не закрывают) зрачки полностью</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50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val="restart"/>
            <w:tcBorders>
              <w:top w:val="single" w:sz="6" w:space="0" w:color="auto"/>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13.</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Пульсирующий экзофтальм:</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а) одного глаза:</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легкая степень - умеренно выраженный;</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20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xml:space="preserve">средняя степень - </w:t>
            </w:r>
            <w:r w:rsidRPr="00A23271">
              <w:rPr>
                <w:rFonts w:ascii="Times New Roman" w:hAnsi="Times New Roman"/>
                <w:sz w:val="24"/>
                <w:szCs w:val="24"/>
              </w:rPr>
              <w:t>значительно выраженный;</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30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сильная степень - резко выраженный;</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40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б) обоих глаз:</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легкая степень - умеренно выраженный;</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35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средняя степень - значительно выраженный;</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60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сильная степень - резко выраженный</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85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val="restart"/>
            <w:tcBorders>
              <w:top w:val="single" w:sz="6" w:space="0" w:color="auto"/>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14.</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Конъюнктивит, кератит,</w:t>
            </w:r>
            <w:r w:rsidRPr="00A23271">
              <w:rPr>
                <w:rFonts w:ascii="Times New Roman" w:hAnsi="Times New Roman"/>
                <w:sz w:val="24"/>
                <w:szCs w:val="24"/>
              </w:rPr>
              <w:t xml:space="preserve"> рубцовый трихиаз, заворот века одного глаза, без снижения остроты зрения:</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vMerge w:val="restart"/>
            <w:tcBorders>
              <w:top w:val="single" w:sz="6" w:space="0" w:color="auto"/>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При снижении остроты зрения в результате заболеваний, явившихся следствием травмы и указанных в пункте 14 настоящей Таблицы, стойкая утрата общей трудоспособности определяется в с</w:t>
            </w:r>
            <w:r w:rsidRPr="00A23271">
              <w:rPr>
                <w:rFonts w:ascii="Times New Roman" w:hAnsi="Times New Roman"/>
                <w:sz w:val="24"/>
                <w:szCs w:val="24"/>
              </w:rPr>
              <w:t>оответствии с пунктом 21 настоящей Таблицы. При этом пункт 14 настоящей Таблицы не применяется</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а) одного глаза;</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5</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б) обоих глаз</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10</w:t>
            </w:r>
          </w:p>
        </w:tc>
        <w:tc>
          <w:tcPr>
            <w:tcW w:w="1800" w:type="dxa"/>
            <w:vMerge/>
            <w:tcBorders>
              <w:top w:val="nil"/>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val="restart"/>
            <w:tcBorders>
              <w:top w:val="single" w:sz="6" w:space="0" w:color="auto"/>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15.</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Иридоциклит или хориоретинит без снижения остроты зрения:</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vMerge w:val="restart"/>
            <w:tcBorders>
              <w:top w:val="single" w:sz="6" w:space="0" w:color="auto"/>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xml:space="preserve">При снижении остроты зрения в результате заболеваний, </w:t>
            </w:r>
            <w:r w:rsidRPr="00A23271">
              <w:rPr>
                <w:rFonts w:ascii="Times New Roman" w:hAnsi="Times New Roman"/>
                <w:sz w:val="24"/>
                <w:szCs w:val="24"/>
              </w:rPr>
              <w:t xml:space="preserve">явившихся следствием травмы и указанных в пункте 15 настоящей Таблицы, стойкая утрата общей </w:t>
            </w:r>
            <w:r w:rsidRPr="00A23271">
              <w:rPr>
                <w:rFonts w:ascii="Times New Roman" w:hAnsi="Times New Roman"/>
                <w:sz w:val="24"/>
                <w:szCs w:val="24"/>
              </w:rPr>
              <w:lastRenderedPageBreak/>
              <w:t>трудоспособности определяется в соответствии с пунктом 21 настоящей Таблицы. При этом пункт 15 настоящей Таблицы не применяется</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а) одного глаза;</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10</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б) обоих гл</w:t>
            </w:r>
            <w:r w:rsidRPr="00A23271">
              <w:rPr>
                <w:rFonts w:ascii="Times New Roman" w:hAnsi="Times New Roman"/>
                <w:sz w:val="24"/>
                <w:szCs w:val="24"/>
              </w:rPr>
              <w:t>аз</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20</w:t>
            </w:r>
          </w:p>
        </w:tc>
        <w:tc>
          <w:tcPr>
            <w:tcW w:w="1800" w:type="dxa"/>
            <w:vMerge/>
            <w:tcBorders>
              <w:top w:val="nil"/>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val="restart"/>
            <w:tcBorders>
              <w:top w:val="single" w:sz="6" w:space="0" w:color="auto"/>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16.</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Нарушение функции слезовыводящих путей:</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а) рубцовая непроходимость слезных каналов или слезно-носового канала;</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б) травматический дакриоцистит</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20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tcBorders>
              <w:top w:val="single" w:sz="6" w:space="0" w:color="auto"/>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17.</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Рубцы оболочек глазного яблока, колобома (дефект радужной оболочки, изменение ф</w:t>
            </w:r>
            <w:r w:rsidRPr="00A23271">
              <w:rPr>
                <w:rFonts w:ascii="Times New Roman" w:hAnsi="Times New Roman"/>
                <w:sz w:val="24"/>
                <w:szCs w:val="24"/>
              </w:rPr>
              <w:t>ормы зрачка), гемофтальм, смещение хрусталика одного глаза, не вызвавшие снижения остроты зрения</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val="restart"/>
            <w:tcBorders>
              <w:top w:val="single" w:sz="6" w:space="0" w:color="auto"/>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18.</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Полная потеря зрения:</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а) единственного глаза, обладавшего зрением;</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65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б) обоих глаз, обладавших зрением</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100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tcBorders>
              <w:top w:val="single" w:sz="6" w:space="0" w:color="auto"/>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19.</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Удаление глазного яблока,</w:t>
            </w:r>
            <w:r w:rsidRPr="00A23271">
              <w:rPr>
                <w:rFonts w:ascii="Times New Roman" w:hAnsi="Times New Roman"/>
                <w:sz w:val="24"/>
                <w:szCs w:val="24"/>
              </w:rPr>
              <w:t xml:space="preserve"> не обладавшего зрением</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val="restart"/>
            <w:tcBorders>
              <w:top w:val="single" w:sz="6" w:space="0" w:color="auto"/>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20.</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Последствия перелома орбиты, не проникающего в полость черепа:</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vMerge w:val="restart"/>
            <w:tcBorders>
              <w:top w:val="single" w:sz="6" w:space="0" w:color="auto"/>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xml:space="preserve">Последствия проникающих переломов верхней стенки орбиты определяются в соответствии с критериями стойкой утраты общей трудоспособности, указанными в пункте 1 </w:t>
            </w:r>
            <w:r w:rsidRPr="00A23271">
              <w:rPr>
                <w:rFonts w:ascii="Times New Roman" w:hAnsi="Times New Roman"/>
                <w:sz w:val="24"/>
                <w:szCs w:val="24"/>
              </w:rPr>
              <w:t>настоящей Таблицы, а непроникающих - в соответствии с пунктом 20 настоящей Таблицы</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а) без повреждения мышц и смещения глазного яблока;</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10</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б) с повреждением глазных мышц и смещением глазного яблока</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20</w:t>
            </w:r>
          </w:p>
        </w:tc>
        <w:tc>
          <w:tcPr>
            <w:tcW w:w="1800" w:type="dxa"/>
            <w:vMerge/>
            <w:tcBorders>
              <w:top w:val="nil"/>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val="restart"/>
            <w:tcBorders>
              <w:top w:val="single" w:sz="6" w:space="0" w:color="auto"/>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21.</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Снижение остроты зрения каждого глаза в резул</w:t>
            </w:r>
            <w:r w:rsidRPr="00A23271">
              <w:rPr>
                <w:rFonts w:ascii="Times New Roman" w:hAnsi="Times New Roman"/>
                <w:sz w:val="24"/>
                <w:szCs w:val="24"/>
              </w:rPr>
              <w:t>ьтате прямой травмы:</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vMerge w:val="restart"/>
            <w:tcBorders>
              <w:top w:val="single" w:sz="6" w:space="0" w:color="auto"/>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xml:space="preserve">1. При отсутствии или противоречивости сведений об остроте </w:t>
            </w:r>
            <w:r w:rsidRPr="00A23271">
              <w:rPr>
                <w:rFonts w:ascii="Times New Roman" w:hAnsi="Times New Roman"/>
                <w:sz w:val="24"/>
                <w:szCs w:val="24"/>
              </w:rPr>
              <w:lastRenderedPageBreak/>
              <w:t>зрения до травмы оценка проводится по остроте зрения неповрежденного глаза.</w:t>
            </w:r>
          </w:p>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2. К полной слепоте приравнивается острота зрения, равная 0,02 и ниже.</w:t>
            </w:r>
          </w:p>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3. При удалении глазного яб</w:t>
            </w:r>
            <w:r w:rsidRPr="00A23271">
              <w:rPr>
                <w:rFonts w:ascii="Times New Roman" w:hAnsi="Times New Roman"/>
                <w:sz w:val="24"/>
                <w:szCs w:val="24"/>
              </w:rPr>
              <w:t>лока, обладавшего зрением до травмы, а также его сморщивании процент стойкой утраты общей трудоспособности увеличивается на 10%</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xml:space="preserve">Острота зрения </w:t>
            </w:r>
            <w:r w:rsidRPr="00A23271">
              <w:rPr>
                <w:rFonts w:ascii="Times New Roman" w:hAnsi="Times New Roman"/>
                <w:sz w:val="24"/>
                <w:szCs w:val="24"/>
              </w:rPr>
              <w:lastRenderedPageBreak/>
              <w:t>до травмы</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lastRenderedPageBreak/>
              <w:t xml:space="preserve">Острота зрения </w:t>
            </w:r>
            <w:r w:rsidRPr="00A23271">
              <w:rPr>
                <w:rFonts w:ascii="Times New Roman" w:hAnsi="Times New Roman"/>
                <w:sz w:val="24"/>
                <w:szCs w:val="24"/>
              </w:rPr>
              <w:lastRenderedPageBreak/>
              <w:t>после травмы</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lastRenderedPageBreak/>
              <w:t> </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1800" w:type="dxa"/>
            <w:vMerge w:val="restart"/>
            <w:tcBorders>
              <w:top w:val="single" w:sz="6" w:space="0" w:color="auto"/>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0,9</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5</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0,8</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5</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0,7</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5</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0,6</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5</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0,5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10</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0,4</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10</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0,</w:t>
            </w:r>
            <w:r w:rsidRPr="00A23271">
              <w:rPr>
                <w:rFonts w:ascii="Times New Roman" w:hAnsi="Times New Roman"/>
                <w:sz w:val="24"/>
                <w:szCs w:val="24"/>
              </w:rPr>
              <w:t>3</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15</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0,2</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20</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0,1</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25</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0,09 - 0,03</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30</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1800" w:type="dxa"/>
            <w:vMerge/>
            <w:tcBorders>
              <w:top w:val="nil"/>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0,02 и ниже</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35</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1800" w:type="dxa"/>
            <w:vMerge w:val="restart"/>
            <w:tcBorders>
              <w:top w:val="single" w:sz="6" w:space="0" w:color="auto"/>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0,9</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0,8</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5</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0,7</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5</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0,6</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5</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0,5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5</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0,4</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10</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0,3</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10</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0,2</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15</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0,1</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20</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0,09 - 0,03</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30</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1800" w:type="dxa"/>
            <w:vMerge/>
            <w:tcBorders>
              <w:top w:val="nil"/>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0,02 и ниже</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35</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1800" w:type="dxa"/>
            <w:vMerge w:val="restart"/>
            <w:tcBorders>
              <w:top w:val="single" w:sz="6" w:space="0" w:color="auto"/>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0,8</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0,7</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5</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1800" w:type="dxa"/>
            <w:tcBorders>
              <w:top w:val="single" w:sz="6" w:space="0" w:color="auto"/>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0,6</w:t>
            </w:r>
          </w:p>
        </w:tc>
        <w:tc>
          <w:tcPr>
            <w:tcW w:w="1800" w:type="dxa"/>
            <w:tcBorders>
              <w:top w:val="single" w:sz="6" w:space="0" w:color="auto"/>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5</w:t>
            </w:r>
          </w:p>
        </w:tc>
        <w:tc>
          <w:tcPr>
            <w:tcW w:w="1800" w:type="dxa"/>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1800" w:type="dxa"/>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0,5</w:t>
            </w:r>
          </w:p>
        </w:tc>
        <w:tc>
          <w:tcPr>
            <w:tcW w:w="1800" w:type="dxa"/>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10</w:t>
            </w:r>
          </w:p>
        </w:tc>
        <w:tc>
          <w:tcPr>
            <w:tcW w:w="1800" w:type="dxa"/>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1800" w:type="dxa"/>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0,4</w:t>
            </w:r>
          </w:p>
        </w:tc>
        <w:tc>
          <w:tcPr>
            <w:tcW w:w="1800" w:type="dxa"/>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10</w:t>
            </w:r>
          </w:p>
        </w:tc>
        <w:tc>
          <w:tcPr>
            <w:tcW w:w="1800" w:type="dxa"/>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1800" w:type="dxa"/>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0,3</w:t>
            </w:r>
          </w:p>
        </w:tc>
        <w:tc>
          <w:tcPr>
            <w:tcW w:w="1800" w:type="dxa"/>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15</w:t>
            </w:r>
          </w:p>
        </w:tc>
        <w:tc>
          <w:tcPr>
            <w:tcW w:w="1800" w:type="dxa"/>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1800" w:type="dxa"/>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0,2</w:t>
            </w:r>
          </w:p>
        </w:tc>
        <w:tc>
          <w:tcPr>
            <w:tcW w:w="1800" w:type="dxa"/>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20</w:t>
            </w:r>
          </w:p>
        </w:tc>
        <w:tc>
          <w:tcPr>
            <w:tcW w:w="1800" w:type="dxa"/>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1800" w:type="dxa"/>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0,1</w:t>
            </w:r>
          </w:p>
        </w:tc>
        <w:tc>
          <w:tcPr>
            <w:tcW w:w="1800" w:type="dxa"/>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25</w:t>
            </w:r>
          </w:p>
        </w:tc>
        <w:tc>
          <w:tcPr>
            <w:tcW w:w="1800" w:type="dxa"/>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1800" w:type="dxa"/>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0,09 - 0,03</w:t>
            </w:r>
          </w:p>
        </w:tc>
        <w:tc>
          <w:tcPr>
            <w:tcW w:w="1800" w:type="dxa"/>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30</w:t>
            </w:r>
          </w:p>
        </w:tc>
        <w:tc>
          <w:tcPr>
            <w:tcW w:w="1800" w:type="dxa"/>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vMerge/>
            <w:tcBorders>
              <w:top w:val="nil"/>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1800" w:type="dxa"/>
            <w:tcBorders>
              <w:top w:val="nil"/>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0,02 и ниже</w:t>
            </w:r>
          </w:p>
        </w:tc>
        <w:tc>
          <w:tcPr>
            <w:tcW w:w="1800" w:type="dxa"/>
            <w:tcBorders>
              <w:top w:val="nil"/>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35</w:t>
            </w:r>
          </w:p>
        </w:tc>
        <w:tc>
          <w:tcPr>
            <w:tcW w:w="1800" w:type="dxa"/>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vMerge w:val="restart"/>
            <w:tcBorders>
              <w:top w:val="single" w:sz="6" w:space="0" w:color="auto"/>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0,7</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0,6</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5</w:t>
            </w:r>
          </w:p>
        </w:tc>
        <w:tc>
          <w:tcPr>
            <w:tcW w:w="1800" w:type="dxa"/>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1800" w:type="dxa"/>
            <w:tcBorders>
              <w:top w:val="single" w:sz="6" w:space="0" w:color="auto"/>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0,5</w:t>
            </w:r>
          </w:p>
        </w:tc>
        <w:tc>
          <w:tcPr>
            <w:tcW w:w="1800" w:type="dxa"/>
            <w:tcBorders>
              <w:top w:val="single" w:sz="6" w:space="0" w:color="auto"/>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5</w:t>
            </w:r>
          </w:p>
        </w:tc>
        <w:tc>
          <w:tcPr>
            <w:tcW w:w="1800" w:type="dxa"/>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1800" w:type="dxa"/>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0,4</w:t>
            </w:r>
          </w:p>
        </w:tc>
        <w:tc>
          <w:tcPr>
            <w:tcW w:w="1800" w:type="dxa"/>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10</w:t>
            </w:r>
          </w:p>
        </w:tc>
        <w:tc>
          <w:tcPr>
            <w:tcW w:w="1800" w:type="dxa"/>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1800" w:type="dxa"/>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0,3</w:t>
            </w:r>
          </w:p>
        </w:tc>
        <w:tc>
          <w:tcPr>
            <w:tcW w:w="1800" w:type="dxa"/>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10</w:t>
            </w:r>
          </w:p>
        </w:tc>
        <w:tc>
          <w:tcPr>
            <w:tcW w:w="1800" w:type="dxa"/>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1800" w:type="dxa"/>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0,2</w:t>
            </w:r>
          </w:p>
        </w:tc>
        <w:tc>
          <w:tcPr>
            <w:tcW w:w="1800" w:type="dxa"/>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15</w:t>
            </w:r>
          </w:p>
        </w:tc>
        <w:tc>
          <w:tcPr>
            <w:tcW w:w="1800" w:type="dxa"/>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1800" w:type="dxa"/>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0,1</w:t>
            </w:r>
          </w:p>
        </w:tc>
        <w:tc>
          <w:tcPr>
            <w:tcW w:w="1800" w:type="dxa"/>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20</w:t>
            </w:r>
          </w:p>
        </w:tc>
        <w:tc>
          <w:tcPr>
            <w:tcW w:w="1800" w:type="dxa"/>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1800" w:type="dxa"/>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0,09 - 0,03</w:t>
            </w:r>
          </w:p>
        </w:tc>
        <w:tc>
          <w:tcPr>
            <w:tcW w:w="1800" w:type="dxa"/>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25</w:t>
            </w:r>
          </w:p>
        </w:tc>
        <w:tc>
          <w:tcPr>
            <w:tcW w:w="1800" w:type="dxa"/>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vMerge/>
            <w:tcBorders>
              <w:top w:val="nil"/>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1800" w:type="dxa"/>
            <w:tcBorders>
              <w:top w:val="nil"/>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0,02 и ниже</w:t>
            </w:r>
          </w:p>
        </w:tc>
        <w:tc>
          <w:tcPr>
            <w:tcW w:w="1800" w:type="dxa"/>
            <w:tcBorders>
              <w:top w:val="nil"/>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30</w:t>
            </w:r>
          </w:p>
        </w:tc>
        <w:tc>
          <w:tcPr>
            <w:tcW w:w="1800" w:type="dxa"/>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vMerge w:val="restart"/>
            <w:tcBorders>
              <w:top w:val="single" w:sz="6" w:space="0" w:color="auto"/>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0,6</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0,5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5</w:t>
            </w:r>
          </w:p>
        </w:tc>
        <w:tc>
          <w:tcPr>
            <w:tcW w:w="1800" w:type="dxa"/>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1800" w:type="dxa"/>
            <w:tcBorders>
              <w:top w:val="single" w:sz="6" w:space="0" w:color="auto"/>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0,4</w:t>
            </w:r>
          </w:p>
        </w:tc>
        <w:tc>
          <w:tcPr>
            <w:tcW w:w="1800" w:type="dxa"/>
            <w:tcBorders>
              <w:top w:val="single" w:sz="6" w:space="0" w:color="auto"/>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5</w:t>
            </w:r>
          </w:p>
        </w:tc>
        <w:tc>
          <w:tcPr>
            <w:tcW w:w="1800" w:type="dxa"/>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1800" w:type="dxa"/>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0,3</w:t>
            </w:r>
          </w:p>
        </w:tc>
        <w:tc>
          <w:tcPr>
            <w:tcW w:w="1800" w:type="dxa"/>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10</w:t>
            </w:r>
          </w:p>
        </w:tc>
        <w:tc>
          <w:tcPr>
            <w:tcW w:w="1800" w:type="dxa"/>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1800" w:type="dxa"/>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0,2</w:t>
            </w:r>
          </w:p>
        </w:tc>
        <w:tc>
          <w:tcPr>
            <w:tcW w:w="1800" w:type="dxa"/>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10</w:t>
            </w:r>
          </w:p>
        </w:tc>
        <w:tc>
          <w:tcPr>
            <w:tcW w:w="1800" w:type="dxa"/>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1800" w:type="dxa"/>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0,1</w:t>
            </w:r>
          </w:p>
        </w:tc>
        <w:tc>
          <w:tcPr>
            <w:tcW w:w="1800" w:type="dxa"/>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15</w:t>
            </w:r>
          </w:p>
        </w:tc>
        <w:tc>
          <w:tcPr>
            <w:tcW w:w="1800" w:type="dxa"/>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1800" w:type="dxa"/>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0,09 - 0,03</w:t>
            </w:r>
          </w:p>
        </w:tc>
        <w:tc>
          <w:tcPr>
            <w:tcW w:w="1800" w:type="dxa"/>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20</w:t>
            </w:r>
          </w:p>
        </w:tc>
        <w:tc>
          <w:tcPr>
            <w:tcW w:w="1800" w:type="dxa"/>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vMerge/>
            <w:tcBorders>
              <w:top w:val="nil"/>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1800" w:type="dxa"/>
            <w:tcBorders>
              <w:top w:val="nil"/>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0,02 и ниже</w:t>
            </w:r>
          </w:p>
        </w:tc>
        <w:tc>
          <w:tcPr>
            <w:tcW w:w="1800" w:type="dxa"/>
            <w:tcBorders>
              <w:top w:val="nil"/>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25</w:t>
            </w:r>
          </w:p>
        </w:tc>
        <w:tc>
          <w:tcPr>
            <w:tcW w:w="1800" w:type="dxa"/>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vMerge w:val="restart"/>
            <w:tcBorders>
              <w:top w:val="single" w:sz="6" w:space="0" w:color="auto"/>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0,5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0,4</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5</w:t>
            </w:r>
          </w:p>
        </w:tc>
        <w:tc>
          <w:tcPr>
            <w:tcW w:w="1800" w:type="dxa"/>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lastRenderedPageBreak/>
              <w:t> </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1800" w:type="dxa"/>
            <w:tcBorders>
              <w:top w:val="single" w:sz="6" w:space="0" w:color="auto"/>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0,3</w:t>
            </w:r>
          </w:p>
        </w:tc>
        <w:tc>
          <w:tcPr>
            <w:tcW w:w="1800" w:type="dxa"/>
            <w:tcBorders>
              <w:top w:val="single" w:sz="6" w:space="0" w:color="auto"/>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5</w:t>
            </w:r>
          </w:p>
        </w:tc>
        <w:tc>
          <w:tcPr>
            <w:tcW w:w="1800" w:type="dxa"/>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1800" w:type="dxa"/>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0,2</w:t>
            </w:r>
          </w:p>
        </w:tc>
        <w:tc>
          <w:tcPr>
            <w:tcW w:w="1800" w:type="dxa"/>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10</w:t>
            </w:r>
          </w:p>
        </w:tc>
        <w:tc>
          <w:tcPr>
            <w:tcW w:w="1800" w:type="dxa"/>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1800" w:type="dxa"/>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0,1</w:t>
            </w:r>
          </w:p>
        </w:tc>
        <w:tc>
          <w:tcPr>
            <w:tcW w:w="1800" w:type="dxa"/>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10</w:t>
            </w:r>
          </w:p>
        </w:tc>
        <w:tc>
          <w:tcPr>
            <w:tcW w:w="1800" w:type="dxa"/>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1800" w:type="dxa"/>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0,09 - 0,03</w:t>
            </w:r>
          </w:p>
        </w:tc>
        <w:tc>
          <w:tcPr>
            <w:tcW w:w="1800" w:type="dxa"/>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15</w:t>
            </w:r>
          </w:p>
        </w:tc>
        <w:tc>
          <w:tcPr>
            <w:tcW w:w="1800" w:type="dxa"/>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vMerge/>
            <w:tcBorders>
              <w:top w:val="nil"/>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1800" w:type="dxa"/>
            <w:tcBorders>
              <w:top w:val="nil"/>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0,02 и ниже</w:t>
            </w:r>
          </w:p>
        </w:tc>
        <w:tc>
          <w:tcPr>
            <w:tcW w:w="1800" w:type="dxa"/>
            <w:tcBorders>
              <w:top w:val="nil"/>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20</w:t>
            </w:r>
          </w:p>
        </w:tc>
        <w:tc>
          <w:tcPr>
            <w:tcW w:w="1800" w:type="dxa"/>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val="restart"/>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vMerge w:val="restart"/>
            <w:tcBorders>
              <w:top w:val="single" w:sz="6" w:space="0" w:color="auto"/>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0,4</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0,3</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5</w:t>
            </w:r>
          </w:p>
        </w:tc>
        <w:tc>
          <w:tcPr>
            <w:tcW w:w="1800" w:type="dxa"/>
            <w:vMerge w:val="restart"/>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0,2</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5</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0,1</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10</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0,09 - 0,03</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15</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1800" w:type="dxa"/>
            <w:vMerge/>
            <w:tcBorders>
              <w:top w:val="nil"/>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0,02 и ниже</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20</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1800" w:type="dxa"/>
            <w:vMerge w:val="restart"/>
            <w:tcBorders>
              <w:top w:val="single" w:sz="6" w:space="0" w:color="auto"/>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0,3</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0,2</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5</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0,1</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5</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0,09 - 0,03</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10</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1800" w:type="dxa"/>
            <w:vMerge/>
            <w:tcBorders>
              <w:top w:val="nil"/>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0,</w:t>
            </w:r>
            <w:r w:rsidRPr="00A23271">
              <w:rPr>
                <w:rFonts w:ascii="Times New Roman" w:hAnsi="Times New Roman"/>
                <w:sz w:val="24"/>
                <w:szCs w:val="24"/>
              </w:rPr>
              <w:t>02 и ниже</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20</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1800" w:type="dxa"/>
            <w:vMerge w:val="restart"/>
            <w:tcBorders>
              <w:top w:val="single" w:sz="6" w:space="0" w:color="auto"/>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0,2</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0,1</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5</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0,09 - 0,03</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10</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1800" w:type="dxa"/>
            <w:vMerge/>
            <w:tcBorders>
              <w:top w:val="nil"/>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0,02 и ниже</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20</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1800" w:type="dxa"/>
            <w:vMerge w:val="restart"/>
            <w:tcBorders>
              <w:top w:val="single" w:sz="6" w:space="0" w:color="auto"/>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0,1</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0,09 - 0,03</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10</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1800" w:type="dxa"/>
            <w:vMerge/>
            <w:tcBorders>
              <w:top w:val="nil"/>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0,02 и ниже</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20</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ниже 0,1</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0,02 и ниже</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20</w:t>
            </w:r>
          </w:p>
        </w:tc>
        <w:tc>
          <w:tcPr>
            <w:tcW w:w="1800" w:type="dxa"/>
            <w:vMerge/>
            <w:tcBorders>
              <w:top w:val="nil"/>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9000" w:type="dxa"/>
            <w:gridSpan w:val="5"/>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Органы слуха</w:t>
            </w:r>
          </w:p>
        </w:tc>
      </w:tr>
      <w:tr w:rsidR="00000000" w:rsidRPr="00A23271">
        <w:tblPrEx>
          <w:tblCellMar>
            <w:top w:w="0" w:type="dxa"/>
            <w:left w:w="0" w:type="dxa"/>
            <w:bottom w:w="0" w:type="dxa"/>
            <w:right w:w="0" w:type="dxa"/>
          </w:tblCellMar>
        </w:tblPrEx>
        <w:trPr>
          <w:jc w:val="center"/>
        </w:trPr>
        <w:tc>
          <w:tcPr>
            <w:tcW w:w="1800" w:type="dxa"/>
            <w:vMerge w:val="restart"/>
            <w:tcBorders>
              <w:top w:val="single" w:sz="6" w:space="0" w:color="auto"/>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22.</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Гнойное воспаление среднего уха (мезотимпанит):</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а) одного уха;</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б) обоих ушей</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val="restart"/>
            <w:tcBorders>
              <w:top w:val="single" w:sz="6" w:space="0" w:color="auto"/>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23.</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Постт</w:t>
            </w:r>
            <w:r w:rsidRPr="00A23271">
              <w:rPr>
                <w:rFonts w:ascii="Times New Roman" w:hAnsi="Times New Roman"/>
                <w:sz w:val="24"/>
                <w:szCs w:val="24"/>
              </w:rPr>
              <w:t>равматический эпитимпанит (холестеатома, грануляции):</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а) одного уха;</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б) обоих ушей</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20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tcBorders>
              <w:top w:val="single" w:sz="6" w:space="0" w:color="auto"/>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24.</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Нарушения вестибулярной функции в результате прямой травмы органа слуха</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xml:space="preserve">1. Нарушения вестибулярной функции в результате прямой травмы органа слуха </w:t>
            </w:r>
            <w:r w:rsidRPr="00A23271">
              <w:rPr>
                <w:rFonts w:ascii="Times New Roman" w:hAnsi="Times New Roman"/>
                <w:sz w:val="24"/>
                <w:szCs w:val="24"/>
              </w:rPr>
              <w:t>должны быть подтверждены данными вестибулометрии.</w:t>
            </w:r>
          </w:p>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xml:space="preserve">2. Вестибулярные нарушения, вызванные черепно-мозговой травмой, учитываются в соответствии с критериями стойкой утраты общей трудоспособности, </w:t>
            </w:r>
            <w:r w:rsidRPr="00A23271">
              <w:rPr>
                <w:rFonts w:ascii="Times New Roman" w:hAnsi="Times New Roman"/>
                <w:sz w:val="24"/>
                <w:szCs w:val="24"/>
              </w:rPr>
              <w:lastRenderedPageBreak/>
              <w:t>указанным в пункте 1 настоящей Таблицы</w:t>
            </w:r>
          </w:p>
        </w:tc>
      </w:tr>
      <w:tr w:rsidR="00000000" w:rsidRPr="00A23271">
        <w:tblPrEx>
          <w:tblCellMar>
            <w:top w:w="0" w:type="dxa"/>
            <w:left w:w="0" w:type="dxa"/>
            <w:bottom w:w="0" w:type="dxa"/>
            <w:right w:w="0" w:type="dxa"/>
          </w:tblCellMar>
        </w:tblPrEx>
        <w:trPr>
          <w:jc w:val="center"/>
        </w:trPr>
        <w:tc>
          <w:tcPr>
            <w:tcW w:w="1800" w:type="dxa"/>
            <w:tcBorders>
              <w:top w:val="single" w:sz="6" w:space="0" w:color="auto"/>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lastRenderedPageBreak/>
              <w:t>25.</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Отсутствие до 1/3 ч</w:t>
            </w:r>
            <w:r w:rsidRPr="00A23271">
              <w:rPr>
                <w:rFonts w:ascii="Times New Roman" w:hAnsi="Times New Roman"/>
                <w:sz w:val="24"/>
                <w:szCs w:val="24"/>
              </w:rPr>
              <w:t>асти ушной раковины, вызывающее ее деформацию</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tcBorders>
              <w:top w:val="single" w:sz="6" w:space="0" w:color="auto"/>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26.</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Отсутствие одной ушной раковины или ее части (на 1/3 и более)</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tcBorders>
              <w:top w:val="single" w:sz="6" w:space="0" w:color="auto"/>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27.</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Отсутствие двух ушных раковин</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30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val="restart"/>
            <w:tcBorders>
              <w:top w:val="single" w:sz="6" w:space="0" w:color="auto"/>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28.</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Понижение слуха одного уха:</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vMerge w:val="restart"/>
            <w:tcBorders>
              <w:top w:val="single" w:sz="6" w:space="0" w:color="auto"/>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Если в результате травмы произошел разрыв барабанной перепо</w:t>
            </w:r>
            <w:r w:rsidRPr="00A23271">
              <w:rPr>
                <w:rFonts w:ascii="Times New Roman" w:hAnsi="Times New Roman"/>
                <w:sz w:val="24"/>
                <w:szCs w:val="24"/>
              </w:rPr>
              <w:t>нки и наступило снижение слуха, то процент стойкой утраты общей трудоспособности определяется в соответствии с критериями, указанными в пункте 28 настоящей Таблицы. Процент стойкой утраты общей трудоспособности в случаях снижения слуха на оба уха определяю</w:t>
            </w:r>
            <w:r w:rsidRPr="00A23271">
              <w:rPr>
                <w:rFonts w:ascii="Times New Roman" w:hAnsi="Times New Roman"/>
                <w:sz w:val="24"/>
                <w:szCs w:val="24"/>
              </w:rPr>
              <w:t>т путем суммирования процентов, а пункт 29 настоящей Таблицы при этом не применяется</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а) шепотная речь на расстоянии не более 1 м, разговорная - от 1 до 3 м, понижение слуха на 30 - 60 дБ на частотах 500, 1000, 2000, 4000 Гц;</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5</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б) шепотная речь - 0, ра</w:t>
            </w:r>
            <w:r w:rsidRPr="00A23271">
              <w:rPr>
                <w:rFonts w:ascii="Times New Roman" w:hAnsi="Times New Roman"/>
                <w:sz w:val="24"/>
                <w:szCs w:val="24"/>
              </w:rPr>
              <w:t>зговорная - до 1 м, понижение слуха на 61 - 90 дБ на частотах 500, 1000, 2000, 4000 Гц;</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15</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в) потеря слуха на одно ухо - значение усредненных порогов слышимости по воздуху на частотах 500, 1000, 2000, 4000 Гц равно или больше 91 дБ</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25</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tcBorders>
              <w:top w:val="single" w:sz="6" w:space="0" w:color="auto"/>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29.</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Травматическ</w:t>
            </w:r>
            <w:r w:rsidRPr="00A23271">
              <w:rPr>
                <w:rFonts w:ascii="Times New Roman" w:hAnsi="Times New Roman"/>
                <w:sz w:val="24"/>
                <w:szCs w:val="24"/>
              </w:rPr>
              <w:t>ий разрыв барабанной перепонки, не повлекший за собой снижения слуха</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5</w:t>
            </w:r>
          </w:p>
        </w:tc>
        <w:tc>
          <w:tcPr>
            <w:tcW w:w="1800" w:type="dxa"/>
            <w:vMerge/>
            <w:tcBorders>
              <w:top w:val="nil"/>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9000" w:type="dxa"/>
            <w:gridSpan w:val="5"/>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Органы дыхания</w:t>
            </w:r>
          </w:p>
        </w:tc>
      </w:tr>
      <w:tr w:rsidR="00000000" w:rsidRPr="00A23271">
        <w:tblPrEx>
          <w:tblCellMar>
            <w:top w:w="0" w:type="dxa"/>
            <w:left w:w="0" w:type="dxa"/>
            <w:bottom w:w="0" w:type="dxa"/>
            <w:right w:w="0" w:type="dxa"/>
          </w:tblCellMar>
        </w:tblPrEx>
        <w:trPr>
          <w:jc w:val="center"/>
        </w:trPr>
        <w:tc>
          <w:tcPr>
            <w:tcW w:w="1800" w:type="dxa"/>
            <w:tcBorders>
              <w:top w:val="single" w:sz="6" w:space="0" w:color="auto"/>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30.</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Отсутствие носа (костей, хряща и мягких тканей)</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70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tcBorders>
              <w:top w:val="single" w:sz="6" w:space="0" w:color="auto"/>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31.</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Отсутствие крыльев и верхушки (кончика) носа</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40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tcBorders>
              <w:top w:val="single" w:sz="6" w:space="0" w:color="auto"/>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32.</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Отсутствие верхушки (кончика) или крыла носа</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val="restart"/>
            <w:tcBorders>
              <w:top w:val="single" w:sz="6" w:space="0" w:color="auto"/>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33.</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Нарушение носового дыхания в результате травмы:</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vMerge w:val="restart"/>
            <w:tcBorders>
              <w:top w:val="single" w:sz="6" w:space="0" w:color="auto"/>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xml:space="preserve">Если нарушение носового дыхания сопровождается отсутствием носа или его верхушки (кончика), или его </w:t>
            </w:r>
            <w:r w:rsidRPr="00A23271">
              <w:rPr>
                <w:rFonts w:ascii="Times New Roman" w:hAnsi="Times New Roman"/>
                <w:sz w:val="24"/>
                <w:szCs w:val="24"/>
              </w:rPr>
              <w:lastRenderedPageBreak/>
              <w:t>крыльев, то процент стойкой утраты общей трудоспособности определяется с учетом повреждений носа в со</w:t>
            </w:r>
            <w:r w:rsidRPr="00A23271">
              <w:rPr>
                <w:rFonts w:ascii="Times New Roman" w:hAnsi="Times New Roman"/>
                <w:sz w:val="24"/>
                <w:szCs w:val="24"/>
              </w:rPr>
              <w:t>ответствии с критериями стойкой утраты общей трудоспособности, указанными в пунктах 30, 31 и 32 настоящей Таблицы, путем суммирования процентов</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а) одностороннее нарушение носового дыхания;</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5</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б) двухстороннее нарушение носового дыхания;</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10</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в) одност</w:t>
            </w:r>
            <w:r w:rsidRPr="00A23271">
              <w:rPr>
                <w:rFonts w:ascii="Times New Roman" w:hAnsi="Times New Roman"/>
                <w:sz w:val="24"/>
                <w:szCs w:val="24"/>
              </w:rPr>
              <w:t>ороннее отсутствие носового дыхания;</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15</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г) двухстороннее отсутствие носового дыхания</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30</w:t>
            </w:r>
          </w:p>
        </w:tc>
        <w:tc>
          <w:tcPr>
            <w:tcW w:w="1800" w:type="dxa"/>
            <w:vMerge/>
            <w:tcBorders>
              <w:top w:val="nil"/>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val="restart"/>
            <w:tcBorders>
              <w:top w:val="single" w:sz="6" w:space="0" w:color="auto"/>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34.</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Нарушение функции гортани или трахеи в результате их повреждения:</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а) осиплость голоса при физической нагрузке;</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б) дисфония, нарушение дыхания (оды</w:t>
            </w:r>
            <w:r w:rsidRPr="00A23271">
              <w:rPr>
                <w:rFonts w:ascii="Times New Roman" w:hAnsi="Times New Roman"/>
                <w:sz w:val="24"/>
                <w:szCs w:val="24"/>
              </w:rPr>
              <w:t>шка) в покое;</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35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в) постоянное ношение трахеостомической трубки, афония (потеря голоса)</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60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val="restart"/>
            <w:tcBorders>
              <w:top w:val="single" w:sz="6" w:space="0" w:color="auto"/>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35.</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Уменьшение дыхательной поверхности легкого, ателектаз, гнойные процессы с развитием легочной недостаточности:</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а) умеренно выраженной (одышка, акроци</w:t>
            </w:r>
            <w:r w:rsidRPr="00A23271">
              <w:rPr>
                <w:rFonts w:ascii="Times New Roman" w:hAnsi="Times New Roman"/>
                <w:sz w:val="24"/>
                <w:szCs w:val="24"/>
              </w:rPr>
              <w:t>аноз при незначительной физической нагрузке, учащение пульса);</w:t>
            </w:r>
          </w:p>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сатурация кислорода в крови 95 - 90%;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б) значительно выраженной (одышка, синюшность лица при незначительной физической нагрузке, снижение артериального давления, увеличение печени, пульс</w:t>
            </w:r>
            <w:r w:rsidRPr="00A23271">
              <w:rPr>
                <w:rFonts w:ascii="Times New Roman" w:hAnsi="Times New Roman"/>
                <w:sz w:val="24"/>
                <w:szCs w:val="24"/>
              </w:rPr>
              <w:t>ация в эпигастральной области);</w:t>
            </w:r>
          </w:p>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сатурация кислорода в крови 89 - 75%;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30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xml:space="preserve">в) резко выраженной (одышка в покое, резкая одышка при незначительной физической нагрузке, синюшность, застойные </w:t>
            </w:r>
            <w:r w:rsidRPr="00A23271">
              <w:rPr>
                <w:rFonts w:ascii="Times New Roman" w:hAnsi="Times New Roman"/>
                <w:sz w:val="24"/>
                <w:szCs w:val="24"/>
              </w:rPr>
              <w:lastRenderedPageBreak/>
              <w:t>явления в легких - мраморность кожи, расширенная сеть венозных сос</w:t>
            </w:r>
            <w:r w:rsidRPr="00A23271">
              <w:rPr>
                <w:rFonts w:ascii="Times New Roman" w:hAnsi="Times New Roman"/>
                <w:sz w:val="24"/>
                <w:szCs w:val="24"/>
              </w:rPr>
              <w:t>удов);</w:t>
            </w:r>
          </w:p>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сатурация кислорода в крови менее 75%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lastRenderedPageBreak/>
              <w:t>60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tcBorders>
              <w:top w:val="single" w:sz="6" w:space="0" w:color="auto"/>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36.</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Удаление доли легкого</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40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tcBorders>
              <w:top w:val="single" w:sz="6" w:space="0" w:color="auto"/>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37.</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Удаление легкого</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65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val="restart"/>
            <w:tcBorders>
              <w:top w:val="single" w:sz="6" w:space="0" w:color="auto"/>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38.</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Деформация грудной клетки в результате множественных (трех и более) переломов ребер, грудины:</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а) с умеренным ограничением подвижности пр</w:t>
            </w:r>
            <w:r w:rsidRPr="00A23271">
              <w:rPr>
                <w:rFonts w:ascii="Times New Roman" w:hAnsi="Times New Roman"/>
                <w:sz w:val="24"/>
                <w:szCs w:val="24"/>
              </w:rPr>
              <w:t>и акте дыхания, сопровождающимся умеренно выраженной легочной недостаточностью;</w:t>
            </w:r>
          </w:p>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сатурация кислорода в крови 95 - 90%;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20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б) со значительным ограничением подвижности при акте дыхания, сопровождающимся значительно выраженной легочной недостаточностью;</w:t>
            </w:r>
          </w:p>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са</w:t>
            </w:r>
            <w:r w:rsidRPr="00A23271">
              <w:rPr>
                <w:rFonts w:ascii="Times New Roman" w:hAnsi="Times New Roman"/>
                <w:sz w:val="24"/>
                <w:szCs w:val="24"/>
              </w:rPr>
              <w:t>турация кислорода в крови 89 - 75%;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35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в) с резким ограничением подвижности при акте дыхания, резко выраженной легочной недостаточностью, нарушением функции органов средостения;</w:t>
            </w:r>
          </w:p>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сатурация кислорода в крови менее 75%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65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9000" w:type="dxa"/>
            <w:gridSpan w:val="5"/>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Сердечно-сосудистая система</w:t>
            </w:r>
          </w:p>
        </w:tc>
      </w:tr>
      <w:tr w:rsidR="00000000" w:rsidRPr="00A23271">
        <w:tblPrEx>
          <w:tblCellMar>
            <w:top w:w="0" w:type="dxa"/>
            <w:left w:w="0" w:type="dxa"/>
            <w:bottom w:w="0" w:type="dxa"/>
            <w:right w:w="0" w:type="dxa"/>
          </w:tblCellMar>
        </w:tblPrEx>
        <w:trPr>
          <w:jc w:val="center"/>
        </w:trPr>
        <w:tc>
          <w:tcPr>
            <w:tcW w:w="1800" w:type="dxa"/>
            <w:vMerge w:val="restart"/>
            <w:tcBorders>
              <w:top w:val="single" w:sz="6" w:space="0" w:color="auto"/>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3</w:t>
            </w:r>
            <w:r w:rsidRPr="00A23271">
              <w:rPr>
                <w:rFonts w:ascii="Times New Roman" w:hAnsi="Times New Roman"/>
                <w:sz w:val="24"/>
                <w:szCs w:val="24"/>
              </w:rPr>
              <w:t>9.</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Сердечно-сосудистая недостаточность вследствие травмы сердца, повреждения его оболочек или крупных магистральных сосудов:</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xml:space="preserve">а) </w:t>
            </w:r>
            <w:r w:rsidRPr="00A23271">
              <w:rPr>
                <w:rFonts w:ascii="Times New Roman" w:hAnsi="Times New Roman"/>
                <w:sz w:val="24"/>
                <w:szCs w:val="24"/>
              </w:rPr>
              <w:t>I</w:t>
            </w:r>
            <w:r w:rsidRPr="00A23271">
              <w:rPr>
                <w:rFonts w:ascii="Times New Roman" w:hAnsi="Times New Roman"/>
                <w:sz w:val="24"/>
                <w:szCs w:val="24"/>
              </w:rPr>
              <w:t xml:space="preserve"> степень - учащение пульса, одышка, отеки после физической нагрузки, увеличение размеров сердца;</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30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xml:space="preserve">б) </w:t>
            </w:r>
            <w:r w:rsidRPr="00A23271">
              <w:rPr>
                <w:rFonts w:ascii="Times New Roman" w:hAnsi="Times New Roman"/>
                <w:sz w:val="24"/>
                <w:szCs w:val="24"/>
              </w:rPr>
              <w:t>II</w:t>
            </w:r>
            <w:r w:rsidRPr="00A23271">
              <w:rPr>
                <w:rFonts w:ascii="Times New Roman" w:hAnsi="Times New Roman"/>
                <w:sz w:val="24"/>
                <w:szCs w:val="24"/>
              </w:rPr>
              <w:t xml:space="preserve"> степень - з</w:t>
            </w:r>
            <w:r w:rsidRPr="00A23271">
              <w:rPr>
                <w:rFonts w:ascii="Times New Roman" w:hAnsi="Times New Roman"/>
                <w:sz w:val="24"/>
                <w:szCs w:val="24"/>
              </w:rPr>
              <w:t>начительная одышка, застойные явления в легких и печени, постоянные отеки, асцит, набухание вен шеи;</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60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xml:space="preserve">в) </w:t>
            </w:r>
            <w:r w:rsidRPr="00A23271">
              <w:rPr>
                <w:rFonts w:ascii="Times New Roman" w:hAnsi="Times New Roman"/>
                <w:sz w:val="24"/>
                <w:szCs w:val="24"/>
              </w:rPr>
              <w:t>III</w:t>
            </w:r>
            <w:r w:rsidRPr="00A23271">
              <w:rPr>
                <w:rFonts w:ascii="Times New Roman" w:hAnsi="Times New Roman"/>
                <w:sz w:val="24"/>
                <w:szCs w:val="24"/>
              </w:rPr>
              <w:t xml:space="preserve"> степень - нарушение ритма дыхания, застойные явления в легких, выпот в полости плевры, </w:t>
            </w:r>
            <w:r w:rsidRPr="00A23271">
              <w:rPr>
                <w:rFonts w:ascii="Times New Roman" w:hAnsi="Times New Roman"/>
                <w:sz w:val="24"/>
                <w:szCs w:val="24"/>
              </w:rPr>
              <w:lastRenderedPageBreak/>
              <w:t>кровохарканье, выпот в сердечной сорочке, асцит, цирро</w:t>
            </w:r>
            <w:r w:rsidRPr="00A23271">
              <w:rPr>
                <w:rFonts w:ascii="Times New Roman" w:hAnsi="Times New Roman"/>
                <w:sz w:val="24"/>
                <w:szCs w:val="24"/>
              </w:rPr>
              <w:t>з печени и иное</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lastRenderedPageBreak/>
              <w:t>90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val="restart"/>
            <w:tcBorders>
              <w:top w:val="single" w:sz="6" w:space="0" w:color="auto"/>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40.</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Нарушение кровообращения вследствие повреждения крупных периферических сосудов:</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а) умеренная отечность, снижение пульсации;</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б) значительная отечность, синюшность, резкое ослабление пульсации;</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30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в) резкая отечност</w:t>
            </w:r>
            <w:r w:rsidRPr="00A23271">
              <w:rPr>
                <w:rFonts w:ascii="Times New Roman" w:hAnsi="Times New Roman"/>
                <w:sz w:val="24"/>
                <w:szCs w:val="24"/>
              </w:rPr>
              <w:t>ь, синюшность, лимфостаз, трофические нарушения (язвы)</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45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9000" w:type="dxa"/>
            <w:gridSpan w:val="5"/>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Органы пищеварения</w:t>
            </w:r>
          </w:p>
        </w:tc>
      </w:tr>
      <w:tr w:rsidR="00000000" w:rsidRPr="00A23271">
        <w:tblPrEx>
          <w:tblCellMar>
            <w:top w:w="0" w:type="dxa"/>
            <w:left w:w="0" w:type="dxa"/>
            <w:bottom w:w="0" w:type="dxa"/>
            <w:right w:w="0" w:type="dxa"/>
          </w:tblCellMar>
        </w:tblPrEx>
        <w:trPr>
          <w:jc w:val="center"/>
        </w:trPr>
        <w:tc>
          <w:tcPr>
            <w:tcW w:w="1800" w:type="dxa"/>
            <w:vMerge w:val="restart"/>
            <w:tcBorders>
              <w:top w:val="single" w:sz="6" w:space="0" w:color="auto"/>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41.</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Нарушение акта жевания в результате: перелома скуловой кости или верхней, или нижней челюсти, или вывиха нижней челюсти, или потери постоянных зубов:</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vMerge w:val="restart"/>
            <w:tcBorders>
              <w:top w:val="single" w:sz="6" w:space="0" w:color="auto"/>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 В случае нарушен</w:t>
            </w:r>
            <w:r w:rsidRPr="00A23271">
              <w:rPr>
                <w:rFonts w:ascii="Times New Roman" w:hAnsi="Times New Roman"/>
                <w:sz w:val="24"/>
                <w:szCs w:val="24"/>
              </w:rPr>
              <w:t>ия акта жевания вследствие только потери постоянных зубов процент стойкой утраты общей трудоспособности не суммируется с пунктом 45 настоящей Таблицы, применяется пункт настоящей Таблицы, соответствующий большей тяжести.</w:t>
            </w:r>
          </w:p>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xml:space="preserve">2. Потеря зуба, степень разрушения </w:t>
            </w:r>
            <w:r w:rsidRPr="00A23271">
              <w:rPr>
                <w:rFonts w:ascii="Times New Roman" w:hAnsi="Times New Roman"/>
                <w:sz w:val="24"/>
                <w:szCs w:val="24"/>
              </w:rPr>
              <w:t>коронковой части которого более 50%, а также зуба, леченного по поводу пульпита или периодонтита, рассматривается как патологическая потеря, процент стойкой утраты общей трудоспособности не определяется.</w:t>
            </w:r>
          </w:p>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3. При потере зубов в результате перелома челюсти пр</w:t>
            </w:r>
            <w:r w:rsidRPr="00A23271">
              <w:rPr>
                <w:rFonts w:ascii="Times New Roman" w:hAnsi="Times New Roman"/>
                <w:sz w:val="24"/>
                <w:szCs w:val="24"/>
              </w:rPr>
              <w:t xml:space="preserve">оцент </w:t>
            </w:r>
            <w:r w:rsidRPr="00A23271">
              <w:rPr>
                <w:rFonts w:ascii="Times New Roman" w:hAnsi="Times New Roman"/>
                <w:sz w:val="24"/>
                <w:szCs w:val="24"/>
              </w:rPr>
              <w:lastRenderedPageBreak/>
              <w:t>стойкой утраты общей трудоспособности определяется в соответствии с критериями стойкой утраты общей трудоспособности, указанными в пунктах 41 и 45 настоящей Таблицы, путем суммирования процентов</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а) умеренное нарушение прикуса и акта жевания или раз</w:t>
            </w:r>
            <w:r w:rsidRPr="00A23271">
              <w:rPr>
                <w:rFonts w:ascii="Times New Roman" w:hAnsi="Times New Roman"/>
                <w:sz w:val="24"/>
                <w:szCs w:val="24"/>
              </w:rPr>
              <w:t>витие бруксизма, или развитие патологической стираемости зубов;</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10</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б) значительное нарушение прикуса и акта жевания;</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15</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в) резкое нарушение прикуса и открывания рта, деформация челюсти</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20</w:t>
            </w:r>
          </w:p>
        </w:tc>
        <w:tc>
          <w:tcPr>
            <w:tcW w:w="1800" w:type="dxa"/>
            <w:vMerge/>
            <w:tcBorders>
              <w:top w:val="nil"/>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tcBorders>
              <w:top w:val="single" w:sz="6" w:space="0" w:color="auto"/>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42.</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Отсутствие части верхней или нижней челюсти</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40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 Отсутс</w:t>
            </w:r>
            <w:r w:rsidRPr="00A23271">
              <w:rPr>
                <w:rFonts w:ascii="Times New Roman" w:hAnsi="Times New Roman"/>
                <w:sz w:val="24"/>
                <w:szCs w:val="24"/>
              </w:rPr>
              <w:t>твие альвеолярного отростка челюсти не является основанием для применения критерия стойкой утраты общей трудоспособности, указанного в пункте 42 настоящей Таблицы и установления процента стойкой утраты общей трудоспособности.</w:t>
            </w:r>
          </w:p>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2. Проценты стойкой утраты общ</w:t>
            </w:r>
            <w:r w:rsidRPr="00A23271">
              <w:rPr>
                <w:rFonts w:ascii="Times New Roman" w:hAnsi="Times New Roman"/>
                <w:sz w:val="24"/>
                <w:szCs w:val="24"/>
              </w:rPr>
              <w:t>ей трудоспособности учитывают и потерю зубов независимо от их количества.</w:t>
            </w:r>
          </w:p>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3. Если травма нижней или верхней челюсти сопровождалась повреждением других органов ротовой полости, глотки или гортани, то процент стойкой утраты общей трудоспособности определяетс</w:t>
            </w:r>
            <w:r w:rsidRPr="00A23271">
              <w:rPr>
                <w:rFonts w:ascii="Times New Roman" w:hAnsi="Times New Roman"/>
                <w:sz w:val="24"/>
                <w:szCs w:val="24"/>
              </w:rPr>
              <w:t xml:space="preserve">я с учетом повреждений этих органов в соответствии с </w:t>
            </w:r>
            <w:r w:rsidRPr="00A23271">
              <w:rPr>
                <w:rFonts w:ascii="Times New Roman" w:hAnsi="Times New Roman"/>
                <w:sz w:val="24"/>
                <w:szCs w:val="24"/>
              </w:rPr>
              <w:lastRenderedPageBreak/>
              <w:t>критериями стойкой утраты общей трудоспособности, указанными в пунктах 34, 44, 45, 46 и 47 настоящей Таблицы, путем суммирования процентов</w:t>
            </w:r>
          </w:p>
        </w:tc>
      </w:tr>
      <w:tr w:rsidR="00000000" w:rsidRPr="00A23271">
        <w:tblPrEx>
          <w:tblCellMar>
            <w:top w:w="0" w:type="dxa"/>
            <w:left w:w="0" w:type="dxa"/>
            <w:bottom w:w="0" w:type="dxa"/>
            <w:right w:w="0" w:type="dxa"/>
          </w:tblCellMar>
        </w:tblPrEx>
        <w:trPr>
          <w:jc w:val="center"/>
        </w:trPr>
        <w:tc>
          <w:tcPr>
            <w:tcW w:w="1800" w:type="dxa"/>
            <w:tcBorders>
              <w:top w:val="single" w:sz="6" w:space="0" w:color="auto"/>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lastRenderedPageBreak/>
              <w:t>43.</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Отсутствие челюсти</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80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 Проценты стойкой утраты общей труд</w:t>
            </w:r>
            <w:r w:rsidRPr="00A23271">
              <w:rPr>
                <w:rFonts w:ascii="Times New Roman" w:hAnsi="Times New Roman"/>
                <w:sz w:val="24"/>
                <w:szCs w:val="24"/>
              </w:rPr>
              <w:t>оспособности учитывают и потерю зубов независимо от их количества.</w:t>
            </w:r>
          </w:p>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2. Если травма нижней или верхней челюсти сопровождалась повреждением других органов ротовой полости, глотки или гортани, то процент стойкой утраты общей трудоспособности определяется с уче</w:t>
            </w:r>
            <w:r w:rsidRPr="00A23271">
              <w:rPr>
                <w:rFonts w:ascii="Times New Roman" w:hAnsi="Times New Roman"/>
                <w:sz w:val="24"/>
                <w:szCs w:val="24"/>
              </w:rPr>
              <w:t>том повреждений этих органов в соответствии с критериями стойкой утраты общей трудоспособности, указанными в пунктах 34, 44, 45, 46 и 47 настоящей Таблицы, путем суммирования процентов</w:t>
            </w:r>
          </w:p>
        </w:tc>
      </w:tr>
      <w:tr w:rsidR="00000000" w:rsidRPr="00A23271">
        <w:tblPrEx>
          <w:tblCellMar>
            <w:top w:w="0" w:type="dxa"/>
            <w:left w:w="0" w:type="dxa"/>
            <w:bottom w:w="0" w:type="dxa"/>
            <w:right w:w="0" w:type="dxa"/>
          </w:tblCellMar>
        </w:tblPrEx>
        <w:trPr>
          <w:jc w:val="center"/>
        </w:trPr>
        <w:tc>
          <w:tcPr>
            <w:tcW w:w="1800" w:type="dxa"/>
            <w:vMerge w:val="restart"/>
            <w:tcBorders>
              <w:top w:val="single" w:sz="6" w:space="0" w:color="auto"/>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44.</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Повреждения языка (ранение, ожог, отморожение), повлекшие за собой</w:t>
            </w:r>
            <w:r w:rsidRPr="00A23271">
              <w:rPr>
                <w:rFonts w:ascii="Times New Roman" w:hAnsi="Times New Roman"/>
                <w:sz w:val="24"/>
                <w:szCs w:val="24"/>
              </w:rPr>
              <w:t>:</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а) наличие грубых рубцов, вызывающих затруднение при приеме пищи;</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б) отсутствие языка на уровне дистальной трети - верхушки (кончика);</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в) отсугствие языка на уровне средней трети;</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35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г) отсутствие языка на уровне корня или полное о</w:t>
            </w:r>
            <w:r w:rsidRPr="00A23271">
              <w:rPr>
                <w:rFonts w:ascii="Times New Roman" w:hAnsi="Times New Roman"/>
                <w:sz w:val="24"/>
                <w:szCs w:val="24"/>
              </w:rPr>
              <w:t>тсутствие языка</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70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val="restart"/>
            <w:tcBorders>
              <w:top w:val="single" w:sz="6" w:space="0" w:color="auto"/>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45.</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Потеря постоянных зубов:</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vMerge w:val="restart"/>
            <w:tcBorders>
              <w:top w:val="single" w:sz="6" w:space="0" w:color="auto"/>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 Перелом коронки зуба с обнажением пульпы или с повреждением коронковой части более 50%, перелом корня зуба, а также вывих зуба, осложнившийся пульпитом или периодонтитом, приравнивается к его потере.</w:t>
            </w:r>
          </w:p>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2. При потере в результате травмы протезированных несъемными протезами зубов процент стойкой утраты общей трудоспособности определяется с учетом потери только опорных зубов. При потере в результате травмы съемных протезов процент стойкой утраты общей трудо</w:t>
            </w:r>
            <w:r w:rsidRPr="00A23271">
              <w:rPr>
                <w:rFonts w:ascii="Times New Roman" w:hAnsi="Times New Roman"/>
                <w:sz w:val="24"/>
                <w:szCs w:val="24"/>
              </w:rPr>
              <w:t>способности не определяется.</w:t>
            </w:r>
          </w:p>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3. При потере молочных зубов у детей процент стойкой утраты общей трудоспособности определяется только в случае, если травмированный молочный зуб в дальнейшем не будет заменен постоянным.</w:t>
            </w:r>
          </w:p>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lastRenderedPageBreak/>
              <w:t>4. При потере зубов в результате перело</w:t>
            </w:r>
            <w:r w:rsidRPr="00A23271">
              <w:rPr>
                <w:rFonts w:ascii="Times New Roman" w:hAnsi="Times New Roman"/>
                <w:sz w:val="24"/>
                <w:szCs w:val="24"/>
              </w:rPr>
              <w:t>ма челюсти процент стойкой утраты общей трудоспособности определяется в соответствии с критериями стойкой утраты общей трудоспособности, указанными в пунктах 41 и 45 настоящей Таблицы, путем суммирования процентов.</w:t>
            </w:r>
          </w:p>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xml:space="preserve">5. Перелом (коронки или корня) или вывих </w:t>
            </w:r>
            <w:r w:rsidRPr="00A23271">
              <w:rPr>
                <w:rFonts w:ascii="Times New Roman" w:hAnsi="Times New Roman"/>
                <w:sz w:val="24"/>
                <w:szCs w:val="24"/>
              </w:rPr>
              <w:t>зуба, степень разрушения коронковой части которого более 50%, а также зуба, леченного по поводу пульпита или периодонтита, рассматривается как патологический, и в таких случаях процент стойкой утраты общей трудоспособности не определяется</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а) 1 - 3 зубов;</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5</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б) 4 - 6 зубов;</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10</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в) 7 - 10 зубов;</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20</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г) 11 и более зубов</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25</w:t>
            </w:r>
          </w:p>
        </w:tc>
        <w:tc>
          <w:tcPr>
            <w:tcW w:w="1800" w:type="dxa"/>
            <w:vMerge/>
            <w:tcBorders>
              <w:top w:val="nil"/>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tcBorders>
              <w:top w:val="single" w:sz="6" w:space="0" w:color="auto"/>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46.</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Сужение полости рта, образование слюнной фистулы</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20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val="restart"/>
            <w:tcBorders>
              <w:top w:val="single" w:sz="6" w:space="0" w:color="auto"/>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47.</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Сужение глотки или пищевода в результате повреждения:</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а) затруднение при прохождении твердой пищи (диаметр прос</w:t>
            </w:r>
            <w:r w:rsidRPr="00A23271">
              <w:rPr>
                <w:rFonts w:ascii="Times New Roman" w:hAnsi="Times New Roman"/>
                <w:sz w:val="24"/>
                <w:szCs w:val="24"/>
              </w:rPr>
              <w:t>вета в области сужения 0,6 - 1,5 см);</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25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б) затруднение при прохождении мягкой пищи (диаметр просвета в области сужения 0,3 - 0,5 см);</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40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в) затруднение при прохождении жидкой пищи (диаметр просвета в области сужения 0,2 см и менее);</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70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г) непр</w:t>
            </w:r>
            <w:r w:rsidRPr="00A23271">
              <w:rPr>
                <w:rFonts w:ascii="Times New Roman" w:hAnsi="Times New Roman"/>
                <w:sz w:val="24"/>
                <w:szCs w:val="24"/>
              </w:rPr>
              <w:t xml:space="preserve">оходимость (при наличии гастростомы), состояние после </w:t>
            </w:r>
            <w:r w:rsidRPr="00A23271">
              <w:rPr>
                <w:rFonts w:ascii="Times New Roman" w:hAnsi="Times New Roman"/>
                <w:sz w:val="24"/>
                <w:szCs w:val="24"/>
              </w:rPr>
              <w:lastRenderedPageBreak/>
              <w:t>пластики пищевода</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lastRenderedPageBreak/>
              <w:t>90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val="restart"/>
            <w:tcBorders>
              <w:top w:val="single" w:sz="6" w:space="0" w:color="auto"/>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48.</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Нарушение функции органов пищеварения в результате повреждения:</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а) холецистит, дуоденит, гастрит, панкреатит, энтерит, колит, проктит, парапроктит;</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б) спаечная б</w:t>
            </w:r>
            <w:r w:rsidRPr="00A23271">
              <w:rPr>
                <w:rFonts w:ascii="Times New Roman" w:hAnsi="Times New Roman"/>
                <w:sz w:val="24"/>
                <w:szCs w:val="24"/>
              </w:rPr>
              <w:t>олезнь, спаечная непроходимость, состояние после операции по поводу спаечной непроходимости, рубцовое сужение прямой кишки и заднепроходного отверстия;</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30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в) недостаточность анального сфинктера 2 степени;</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30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г) недостаточность анального сфинктера 3</w:t>
            </w:r>
            <w:r w:rsidRPr="00A23271">
              <w:rPr>
                <w:rFonts w:ascii="Times New Roman" w:hAnsi="Times New Roman"/>
                <w:sz w:val="24"/>
                <w:szCs w:val="24"/>
              </w:rPr>
              <w:t xml:space="preserve"> степени;</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50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д) кишечный свищ, кишечно-влагалищный свищ;</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50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е) противоестественный задний проход (колостома)</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90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tcBorders>
              <w:top w:val="single" w:sz="6" w:space="0" w:color="auto"/>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49.</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Удаление желчного пузыря</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35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tcBorders>
              <w:top w:val="single" w:sz="6" w:space="0" w:color="auto"/>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50.</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Удаление части печени</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40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tcBorders>
              <w:top w:val="single" w:sz="6" w:space="0" w:color="auto"/>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51.</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Удаление селезенки</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35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tcBorders>
              <w:top w:val="single" w:sz="6" w:space="0" w:color="auto"/>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52.</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Удаление желудка</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80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val="restart"/>
            <w:tcBorders>
              <w:top w:val="single" w:sz="6" w:space="0" w:color="auto"/>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53.</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Удален</w:t>
            </w:r>
            <w:r w:rsidRPr="00A23271">
              <w:rPr>
                <w:rFonts w:ascii="Times New Roman" w:hAnsi="Times New Roman"/>
                <w:sz w:val="24"/>
                <w:szCs w:val="24"/>
              </w:rPr>
              <w:t>ие части (резекция):</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а) брыжейки;</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15</w:t>
            </w:r>
          </w:p>
        </w:tc>
        <w:tc>
          <w:tcPr>
            <w:tcW w:w="1800" w:type="dxa"/>
            <w:vMerge w:val="restart"/>
            <w:tcBorders>
              <w:top w:val="single" w:sz="6" w:space="0" w:color="auto"/>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При проведении резекции перечисленных органов, в результате единой травмы, процент стойкой утраты общей трудоспособности устанавливается в размере 30% в соответствии с критерием стойкой утраты общей трудоспособнос</w:t>
            </w:r>
            <w:r w:rsidRPr="00A23271">
              <w:rPr>
                <w:rFonts w:ascii="Times New Roman" w:hAnsi="Times New Roman"/>
                <w:sz w:val="24"/>
                <w:szCs w:val="24"/>
              </w:rPr>
              <w:t>ти, указанным в подпункте "б" пункта 53 настоящей Таблицы</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б) желудка, поджелудочной железы;</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30</w:t>
            </w:r>
          </w:p>
        </w:tc>
        <w:tc>
          <w:tcPr>
            <w:tcW w:w="1800" w:type="dxa"/>
            <w:vMerge/>
            <w:tcBorders>
              <w:top w:val="nil"/>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в) тонкой или толстой кишки</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30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9000" w:type="dxa"/>
            <w:gridSpan w:val="5"/>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Мочеполовая система</w:t>
            </w:r>
          </w:p>
        </w:tc>
      </w:tr>
      <w:tr w:rsidR="00000000" w:rsidRPr="00A23271">
        <w:tblPrEx>
          <w:tblCellMar>
            <w:top w:w="0" w:type="dxa"/>
            <w:left w:w="0" w:type="dxa"/>
            <w:bottom w:w="0" w:type="dxa"/>
            <w:right w:w="0" w:type="dxa"/>
          </w:tblCellMar>
        </w:tblPrEx>
        <w:trPr>
          <w:jc w:val="center"/>
        </w:trPr>
        <w:tc>
          <w:tcPr>
            <w:tcW w:w="1800" w:type="dxa"/>
            <w:tcBorders>
              <w:top w:val="single" w:sz="6" w:space="0" w:color="auto"/>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54.</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Удаление части почки</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35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tcBorders>
              <w:top w:val="single" w:sz="6" w:space="0" w:color="auto"/>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55.</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Удаление почки</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60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tcBorders>
              <w:top w:val="single" w:sz="6" w:space="0" w:color="auto"/>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lastRenderedPageBreak/>
              <w:t>56.</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Удаление единственной функционирующей поч</w:t>
            </w:r>
            <w:r w:rsidRPr="00A23271">
              <w:rPr>
                <w:rFonts w:ascii="Times New Roman" w:hAnsi="Times New Roman"/>
                <w:sz w:val="24"/>
                <w:szCs w:val="24"/>
              </w:rPr>
              <w:t>ки</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90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tcBorders>
              <w:top w:val="single" w:sz="6" w:space="0" w:color="auto"/>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57.</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Удаление части мочевого пузыря</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70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tcBorders>
              <w:top w:val="single" w:sz="6" w:space="0" w:color="auto"/>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58.</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Удаление мочевого пузыря</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90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tcBorders>
              <w:top w:val="single" w:sz="6" w:space="0" w:color="auto"/>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59.</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Удаление матки</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50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tcBorders>
              <w:top w:val="single" w:sz="6" w:space="0" w:color="auto"/>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60.</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Удаление матки с придатками</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60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val="restart"/>
            <w:tcBorders>
              <w:top w:val="single" w:sz="6" w:space="0" w:color="auto"/>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61.</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Удаление яичника</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а) одного;</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20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б) двух</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35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val="restart"/>
            <w:tcBorders>
              <w:top w:val="single" w:sz="6" w:space="0" w:color="auto"/>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62.</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Удаление яичка:</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а) одного;</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20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б) дв</w:t>
            </w:r>
            <w:r w:rsidRPr="00A23271">
              <w:rPr>
                <w:rFonts w:ascii="Times New Roman" w:hAnsi="Times New Roman"/>
                <w:sz w:val="24"/>
                <w:szCs w:val="24"/>
              </w:rPr>
              <w:t>ух</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35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tcBorders>
              <w:top w:val="single" w:sz="6" w:space="0" w:color="auto"/>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63.</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Удаление полового члена</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35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val="restart"/>
            <w:tcBorders>
              <w:top w:val="single" w:sz="6" w:space="0" w:color="auto"/>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64.</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Нарушение функции мочевыделительной системы:</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vMerge w:val="restart"/>
            <w:tcBorders>
              <w:top w:val="single" w:sz="6" w:space="0" w:color="auto"/>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Если в результате травмы наступает нарушение функции двух и более органов мочевыделительной системы, то процент стойкой утраты общей трудоспособности определяется</w:t>
            </w:r>
            <w:r w:rsidRPr="00A23271">
              <w:rPr>
                <w:rFonts w:ascii="Times New Roman" w:hAnsi="Times New Roman"/>
                <w:sz w:val="24"/>
                <w:szCs w:val="24"/>
              </w:rPr>
              <w:t xml:space="preserve"> по одному из критериев стойкой утраты общей трудоспособности, учитывающему наиболее выраженное из установленных нарушений функций мочеполовой системы</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а) цистит, уретрит, пиелоцистит, пиелонефрит, умеренное сужение мочеточника, мочеиспускательного канала</w:t>
            </w:r>
            <w:r w:rsidRPr="00A23271">
              <w:rPr>
                <w:rFonts w:ascii="Times New Roman" w:hAnsi="Times New Roman"/>
                <w:sz w:val="24"/>
                <w:szCs w:val="24"/>
              </w:rPr>
              <w:t>, недержание мочи легкой степени;</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15</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б) значительное сужение мочеточника, мочеиспускательного канала, уменьшение объема мочевого пузыря, недержание мочи средней степени;</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30</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в) мочеполовые свищи, непроходимость мочеточника, мочеиспускательного канала,</w:t>
            </w:r>
            <w:r w:rsidRPr="00A23271">
              <w:rPr>
                <w:rFonts w:ascii="Times New Roman" w:hAnsi="Times New Roman"/>
                <w:sz w:val="24"/>
                <w:szCs w:val="24"/>
              </w:rPr>
              <w:t xml:space="preserve"> недержание мочи тяжелой степени;</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50</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г) пиелостома или эпицистостома</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75</w:t>
            </w:r>
          </w:p>
        </w:tc>
        <w:tc>
          <w:tcPr>
            <w:tcW w:w="1800" w:type="dxa"/>
            <w:vMerge/>
            <w:tcBorders>
              <w:top w:val="nil"/>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val="restart"/>
            <w:tcBorders>
              <w:top w:val="single" w:sz="6" w:space="0" w:color="auto"/>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65.</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Последствия повреждений органов мочеполовой системы:</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а) легкой степени тяжести - умеренное сужение мочеиспускательного канала;</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б) средней степени тяжести - значит</w:t>
            </w:r>
            <w:r w:rsidRPr="00A23271">
              <w:rPr>
                <w:rFonts w:ascii="Times New Roman" w:hAnsi="Times New Roman"/>
                <w:sz w:val="24"/>
                <w:szCs w:val="24"/>
              </w:rPr>
              <w:t>ельное сужение мочеиспускательного канала;</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30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в) тяжелой степени тяжести - непроходимость уретры, ректовагинальные или уретро-вагинальные свищи</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50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9000" w:type="dxa"/>
            <w:gridSpan w:val="5"/>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Мягкие ткани</w:t>
            </w:r>
          </w:p>
        </w:tc>
      </w:tr>
      <w:tr w:rsidR="00000000" w:rsidRPr="00A23271">
        <w:tblPrEx>
          <w:tblCellMar>
            <w:top w:w="0" w:type="dxa"/>
            <w:left w:w="0" w:type="dxa"/>
            <w:bottom w:w="0" w:type="dxa"/>
            <w:right w:w="0" w:type="dxa"/>
          </w:tblCellMar>
        </w:tblPrEx>
        <w:trPr>
          <w:jc w:val="center"/>
        </w:trPr>
        <w:tc>
          <w:tcPr>
            <w:tcW w:w="1800" w:type="dxa"/>
            <w:vMerge w:val="restart"/>
            <w:tcBorders>
              <w:top w:val="single" w:sz="6" w:space="0" w:color="auto"/>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66.</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xml:space="preserve">Рубцы, расположенные на лице или переднебоковой поверхности </w:t>
            </w:r>
            <w:r w:rsidRPr="00A23271">
              <w:rPr>
                <w:rFonts w:ascii="Times New Roman" w:hAnsi="Times New Roman"/>
                <w:sz w:val="24"/>
                <w:szCs w:val="24"/>
              </w:rPr>
              <w:lastRenderedPageBreak/>
              <w:t>шеи, образовавшиеся в ре</w:t>
            </w:r>
            <w:r w:rsidRPr="00A23271">
              <w:rPr>
                <w:rFonts w:ascii="Times New Roman" w:hAnsi="Times New Roman"/>
                <w:sz w:val="24"/>
                <w:szCs w:val="24"/>
              </w:rPr>
              <w:t>зультате травмы:</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lastRenderedPageBreak/>
              <w:t> </w:t>
            </w:r>
          </w:p>
        </w:tc>
        <w:tc>
          <w:tcPr>
            <w:tcW w:w="1800" w:type="dxa"/>
            <w:vMerge w:val="restart"/>
            <w:tcBorders>
              <w:top w:val="single" w:sz="6" w:space="0" w:color="auto"/>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xml:space="preserve">Анатомические границы области </w:t>
            </w:r>
            <w:r w:rsidRPr="00A23271">
              <w:rPr>
                <w:rFonts w:ascii="Times New Roman" w:hAnsi="Times New Roman"/>
                <w:sz w:val="24"/>
                <w:szCs w:val="24"/>
              </w:rPr>
              <w:lastRenderedPageBreak/>
              <w:t>лица: верхняя - край волосистого покрова головы в норме; боковая - передний край основания ушной раковины, задняя - край ветви нижней челюсти; нижняя - угол и нижний край тела нижней челюсти</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xml:space="preserve">а) занимающие </w:t>
            </w:r>
            <w:r w:rsidRPr="00A23271">
              <w:rPr>
                <w:rFonts w:ascii="Times New Roman" w:hAnsi="Times New Roman"/>
                <w:sz w:val="24"/>
                <w:szCs w:val="24"/>
              </w:rPr>
              <w:t>менее 5 см</w:t>
            </w:r>
            <w:r w:rsidRPr="00A23271">
              <w:rPr>
                <w:rFonts w:ascii="Times New Roman" w:hAnsi="Times New Roman"/>
                <w:sz w:val="24"/>
                <w:szCs w:val="24"/>
                <w:vertAlign w:val="superscript"/>
              </w:rPr>
              <w:t>2</w:t>
            </w:r>
            <w:r w:rsidRPr="00A23271">
              <w:rPr>
                <w:rFonts w:ascii="Times New Roman" w:hAnsi="Times New Roman"/>
                <w:sz w:val="24"/>
                <w:szCs w:val="24"/>
              </w:rPr>
              <w:t xml:space="preserve"> указанной поверхности;</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5</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б) занимающие от 5 см</w:t>
            </w:r>
            <w:r w:rsidRPr="00A23271">
              <w:rPr>
                <w:rFonts w:ascii="Times New Roman" w:hAnsi="Times New Roman"/>
                <w:sz w:val="24"/>
                <w:szCs w:val="24"/>
                <w:vertAlign w:val="superscript"/>
              </w:rPr>
              <w:t>2</w:t>
            </w:r>
            <w:r w:rsidRPr="00A23271">
              <w:rPr>
                <w:rFonts w:ascii="Times New Roman" w:hAnsi="Times New Roman"/>
                <w:sz w:val="24"/>
                <w:szCs w:val="24"/>
              </w:rPr>
              <w:t xml:space="preserve"> до 10 см</w:t>
            </w:r>
            <w:r w:rsidRPr="00A23271">
              <w:rPr>
                <w:rFonts w:ascii="Times New Roman" w:hAnsi="Times New Roman"/>
                <w:sz w:val="24"/>
                <w:szCs w:val="24"/>
                <w:vertAlign w:val="superscript"/>
              </w:rPr>
              <w:t>2</w:t>
            </w:r>
            <w:r w:rsidRPr="00A23271">
              <w:rPr>
                <w:rFonts w:ascii="Times New Roman" w:hAnsi="Times New Roman"/>
                <w:sz w:val="24"/>
                <w:szCs w:val="24"/>
              </w:rPr>
              <w:t xml:space="preserve"> указанной поверхности;</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10</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в) занимающие от 11 см</w:t>
            </w:r>
            <w:r w:rsidRPr="00A23271">
              <w:rPr>
                <w:rFonts w:ascii="Times New Roman" w:hAnsi="Times New Roman"/>
                <w:sz w:val="24"/>
                <w:szCs w:val="24"/>
                <w:vertAlign w:val="superscript"/>
              </w:rPr>
              <w:t>2</w:t>
            </w:r>
            <w:r w:rsidRPr="00A23271">
              <w:rPr>
                <w:rFonts w:ascii="Times New Roman" w:hAnsi="Times New Roman"/>
                <w:sz w:val="24"/>
                <w:szCs w:val="24"/>
              </w:rPr>
              <w:t xml:space="preserve"> до 20 см</w:t>
            </w:r>
            <w:r w:rsidRPr="00A23271">
              <w:rPr>
                <w:rFonts w:ascii="Times New Roman" w:hAnsi="Times New Roman"/>
                <w:sz w:val="24"/>
                <w:szCs w:val="24"/>
                <w:vertAlign w:val="superscript"/>
              </w:rPr>
              <w:t>2</w:t>
            </w:r>
            <w:r w:rsidRPr="00A23271">
              <w:rPr>
                <w:rFonts w:ascii="Times New Roman" w:hAnsi="Times New Roman"/>
                <w:sz w:val="24"/>
                <w:szCs w:val="24"/>
              </w:rPr>
              <w:t xml:space="preserve"> указанной поверхности;</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20</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г) занимающие от 21 см</w:t>
            </w:r>
            <w:r w:rsidRPr="00A23271">
              <w:rPr>
                <w:rFonts w:ascii="Times New Roman" w:hAnsi="Times New Roman"/>
                <w:sz w:val="24"/>
                <w:szCs w:val="24"/>
                <w:vertAlign w:val="superscript"/>
              </w:rPr>
              <w:t>2</w:t>
            </w:r>
            <w:r w:rsidRPr="00A23271">
              <w:rPr>
                <w:rFonts w:ascii="Times New Roman" w:hAnsi="Times New Roman"/>
                <w:sz w:val="24"/>
                <w:szCs w:val="24"/>
              </w:rPr>
              <w:t xml:space="preserve"> до 30 см</w:t>
            </w:r>
            <w:r w:rsidRPr="00A23271">
              <w:rPr>
                <w:rFonts w:ascii="Times New Roman" w:hAnsi="Times New Roman"/>
                <w:sz w:val="24"/>
                <w:szCs w:val="24"/>
                <w:vertAlign w:val="superscript"/>
              </w:rPr>
              <w:t>2</w:t>
            </w:r>
            <w:r w:rsidRPr="00A23271">
              <w:rPr>
                <w:rFonts w:ascii="Times New Roman" w:hAnsi="Times New Roman"/>
                <w:sz w:val="24"/>
                <w:szCs w:val="24"/>
              </w:rPr>
              <w:t xml:space="preserve"> указанной поверхности;</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30</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д) свыше 30 см</w:t>
            </w:r>
            <w:r w:rsidRPr="00A23271">
              <w:rPr>
                <w:rFonts w:ascii="Times New Roman" w:hAnsi="Times New Roman"/>
                <w:sz w:val="24"/>
                <w:szCs w:val="24"/>
                <w:vertAlign w:val="superscript"/>
              </w:rPr>
              <w:t>2</w:t>
            </w:r>
            <w:r w:rsidRPr="00A23271">
              <w:rPr>
                <w:rFonts w:ascii="Times New Roman" w:hAnsi="Times New Roman"/>
                <w:sz w:val="24"/>
                <w:szCs w:val="24"/>
              </w:rPr>
              <w:t xml:space="preserve"> данной повер</w:t>
            </w:r>
            <w:r w:rsidRPr="00A23271">
              <w:rPr>
                <w:rFonts w:ascii="Times New Roman" w:hAnsi="Times New Roman"/>
                <w:sz w:val="24"/>
                <w:szCs w:val="24"/>
              </w:rPr>
              <w:t>хности</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35</w:t>
            </w:r>
          </w:p>
        </w:tc>
        <w:tc>
          <w:tcPr>
            <w:tcW w:w="1800" w:type="dxa"/>
            <w:vMerge/>
            <w:tcBorders>
              <w:top w:val="nil"/>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val="restart"/>
            <w:tcBorders>
              <w:top w:val="single" w:sz="6" w:space="0" w:color="auto"/>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67.</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Рубцы, расположенные на туловище, конечностях (без нарушения функции суставов), волосистой части головы, образовавшиеся в результате травмы:</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vMerge w:val="restart"/>
            <w:tcBorders>
              <w:top w:val="single" w:sz="6" w:space="0" w:color="auto"/>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 При нарушении функции сустава в результате образования рубцов процент стойкой утраты общей тру</w:t>
            </w:r>
            <w:r w:rsidRPr="00A23271">
              <w:rPr>
                <w:rFonts w:ascii="Times New Roman" w:hAnsi="Times New Roman"/>
                <w:sz w:val="24"/>
                <w:szCs w:val="24"/>
              </w:rPr>
              <w:t>доспособности определяется, в соответствии с критериями, указанными в пунктах 72, 74, 80, 82, 83, 87, 88, 89, 92, 97, 98, 99, 100, 104, 107, 112, 114, 115, 119, 121, 123, 127, 129, 130, 134, 138, 141 настоящей Таблицы. Критерии, указанные в пункте 67 насто</w:t>
            </w:r>
            <w:r w:rsidRPr="00A23271">
              <w:rPr>
                <w:rFonts w:ascii="Times New Roman" w:hAnsi="Times New Roman"/>
                <w:sz w:val="24"/>
                <w:szCs w:val="24"/>
              </w:rPr>
              <w:t>ящей Таблицы, при этом не применяются и площадь рубцов, вызвавших контрактуру, при определении общей площади рубцовых изменений не учитывается.</w:t>
            </w:r>
          </w:p>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xml:space="preserve">2. Один процент поверхности тела равен площади ладонной поверхности кисти у лица, в отношении </w:t>
            </w:r>
            <w:r w:rsidRPr="00A23271">
              <w:rPr>
                <w:rFonts w:ascii="Times New Roman" w:hAnsi="Times New Roman"/>
                <w:sz w:val="24"/>
                <w:szCs w:val="24"/>
              </w:rPr>
              <w:lastRenderedPageBreak/>
              <w:t>которого проводитс</w:t>
            </w:r>
            <w:r w:rsidRPr="00A23271">
              <w:rPr>
                <w:rFonts w:ascii="Times New Roman" w:hAnsi="Times New Roman"/>
                <w:sz w:val="24"/>
                <w:szCs w:val="24"/>
              </w:rPr>
              <w:t>я судебно-медицинская экспертиза.</w:t>
            </w:r>
          </w:p>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3. При определении площади рубцов учитываются и рубцы, образовавшиеся на месте взятия кожного аутотрансплантата для замещения дефекта пораженного участка кожи</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а) площадью от 5 см</w:t>
            </w:r>
            <w:r w:rsidRPr="00A23271">
              <w:rPr>
                <w:rFonts w:ascii="Times New Roman" w:hAnsi="Times New Roman"/>
                <w:sz w:val="24"/>
                <w:szCs w:val="24"/>
                <w:vertAlign w:val="superscript"/>
              </w:rPr>
              <w:t>2</w:t>
            </w:r>
            <w:r w:rsidRPr="00A23271">
              <w:rPr>
                <w:rFonts w:ascii="Times New Roman" w:hAnsi="Times New Roman"/>
                <w:sz w:val="24"/>
                <w:szCs w:val="24"/>
              </w:rPr>
              <w:t xml:space="preserve"> до 0,5% поверхности тела;</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5</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б) площад</w:t>
            </w:r>
            <w:r w:rsidRPr="00A23271">
              <w:rPr>
                <w:rFonts w:ascii="Times New Roman" w:hAnsi="Times New Roman"/>
                <w:sz w:val="24"/>
                <w:szCs w:val="24"/>
              </w:rPr>
              <w:t>ью от 0,5% до 2% поверхности тела;</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10</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в) площадью от 2% до 4% поверхности тела;</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15</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г) площадью от 4% до 6% поверхности тела;</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20</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д) площадью от 6% до 8% поверхности тела;</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25</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е) площадью от 8% до 10% поверхности тела;</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30</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ж) площадью от 10% и б</w:t>
            </w:r>
            <w:r w:rsidRPr="00A23271">
              <w:rPr>
                <w:rFonts w:ascii="Times New Roman" w:hAnsi="Times New Roman"/>
                <w:sz w:val="24"/>
                <w:szCs w:val="24"/>
              </w:rPr>
              <w:t>олее</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35</w:t>
            </w:r>
          </w:p>
        </w:tc>
        <w:tc>
          <w:tcPr>
            <w:tcW w:w="1800" w:type="dxa"/>
            <w:vMerge/>
            <w:tcBorders>
              <w:top w:val="nil"/>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9000" w:type="dxa"/>
            <w:gridSpan w:val="5"/>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Опорно-двигательный аппарат</w:t>
            </w:r>
          </w:p>
        </w:tc>
      </w:tr>
      <w:tr w:rsidR="00000000" w:rsidRPr="00A23271">
        <w:tblPrEx>
          <w:tblCellMar>
            <w:top w:w="0" w:type="dxa"/>
            <w:left w:w="0" w:type="dxa"/>
            <w:bottom w:w="0" w:type="dxa"/>
            <w:right w:w="0" w:type="dxa"/>
          </w:tblCellMar>
        </w:tblPrEx>
        <w:trPr>
          <w:jc w:val="center"/>
        </w:trPr>
        <w:tc>
          <w:tcPr>
            <w:tcW w:w="7200" w:type="dxa"/>
            <w:gridSpan w:val="4"/>
            <w:tcBorders>
              <w:top w:val="single" w:sz="6" w:space="0" w:color="auto"/>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Позвоночник</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val="restart"/>
            <w:tcBorders>
              <w:top w:val="single" w:sz="6" w:space="0" w:color="auto"/>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68.</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Нарушение функции позвоночника в результате травмы любого его отдела, за исключением копчика:</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vMerge w:val="restart"/>
            <w:tcBorders>
              <w:top w:val="single" w:sz="6" w:space="0" w:color="auto"/>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При переломах или вывихах позвонков различных отделов позвоночника, повлекших за собой нарушение его ф</w:t>
            </w:r>
            <w:r w:rsidRPr="00A23271">
              <w:rPr>
                <w:rFonts w:ascii="Times New Roman" w:hAnsi="Times New Roman"/>
                <w:sz w:val="24"/>
                <w:szCs w:val="24"/>
              </w:rPr>
              <w:t>ункции, процент стойкой утраты общей трудоспособности устанавливается с учетом наиболее выраженного нарушения функции по одному из подпунктов, перечисленных в пункте 68 настоящей Таблицы</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а) умеренное ограничение подвижности;</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30</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б) значительное огранич</w:t>
            </w:r>
            <w:r w:rsidRPr="00A23271">
              <w:rPr>
                <w:rFonts w:ascii="Times New Roman" w:hAnsi="Times New Roman"/>
                <w:sz w:val="24"/>
                <w:szCs w:val="24"/>
              </w:rPr>
              <w:t>ение подвижности;</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40</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в) резкое ограничение подвижности;</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50</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г) полная неподвижность позвоночника (в том числе и одного из отделов), резкая его деформация</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70</w:t>
            </w:r>
          </w:p>
        </w:tc>
        <w:tc>
          <w:tcPr>
            <w:tcW w:w="1800" w:type="dxa"/>
            <w:vMerge/>
            <w:tcBorders>
              <w:top w:val="nil"/>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tcBorders>
              <w:top w:val="single" w:sz="6" w:space="0" w:color="auto"/>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69.</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Удаление части копчика в результате травмы</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tcBorders>
              <w:top w:val="single" w:sz="6" w:space="0" w:color="auto"/>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70.</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Удаление копчика в результате травм</w:t>
            </w:r>
            <w:r w:rsidRPr="00A23271">
              <w:rPr>
                <w:rFonts w:ascii="Times New Roman" w:hAnsi="Times New Roman"/>
                <w:sz w:val="24"/>
                <w:szCs w:val="24"/>
              </w:rPr>
              <w:t>ы</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20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9000" w:type="dxa"/>
            <w:gridSpan w:val="5"/>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Верхняя конечность</w:t>
            </w:r>
          </w:p>
        </w:tc>
      </w:tr>
      <w:tr w:rsidR="00000000" w:rsidRPr="00A23271">
        <w:tblPrEx>
          <w:tblCellMar>
            <w:top w:w="0" w:type="dxa"/>
            <w:left w:w="0" w:type="dxa"/>
            <w:bottom w:w="0" w:type="dxa"/>
            <w:right w:w="0" w:type="dxa"/>
          </w:tblCellMar>
        </w:tblPrEx>
        <w:trPr>
          <w:jc w:val="center"/>
        </w:trPr>
        <w:tc>
          <w:tcPr>
            <w:tcW w:w="7200" w:type="dxa"/>
            <w:gridSpan w:val="4"/>
            <w:tcBorders>
              <w:top w:val="single" w:sz="6" w:space="0" w:color="auto"/>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Лопатка и ключица</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val="restart"/>
            <w:tcBorders>
              <w:top w:val="single" w:sz="6" w:space="0" w:color="auto"/>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71.</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Нарушение функции плечевого пояса в результате перелома лопатки, ключицы, разрыва ключично-акромиального или грудино-ключичного сочленений:</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vMerge w:val="restart"/>
            <w:tcBorders>
              <w:top w:val="single" w:sz="6" w:space="0" w:color="auto"/>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Для определения степени ограничения движений в плечевом суста</w:t>
            </w:r>
            <w:r w:rsidRPr="00A23271">
              <w:rPr>
                <w:rFonts w:ascii="Times New Roman" w:hAnsi="Times New Roman"/>
                <w:sz w:val="24"/>
                <w:szCs w:val="24"/>
              </w:rPr>
              <w:t xml:space="preserve">ве используют критерии стойкой утраты общей трудоспособности, указанные в пункте </w:t>
            </w:r>
            <w:r w:rsidRPr="00A23271">
              <w:rPr>
                <w:rFonts w:ascii="Times New Roman" w:hAnsi="Times New Roman"/>
                <w:sz w:val="24"/>
                <w:szCs w:val="24"/>
              </w:rPr>
              <w:lastRenderedPageBreak/>
              <w:t>74 настоящей Таблицы</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xml:space="preserve">а) умеренная деформация, гипотрофия мышц, снижение силы конечности, умеренное </w:t>
            </w:r>
            <w:r w:rsidRPr="00A23271">
              <w:rPr>
                <w:rFonts w:ascii="Times New Roman" w:hAnsi="Times New Roman"/>
                <w:sz w:val="24"/>
                <w:szCs w:val="24"/>
              </w:rPr>
              <w:lastRenderedPageBreak/>
              <w:t>ограничение движений в плечевом суставе;</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lastRenderedPageBreak/>
              <w:t>15</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б) значительная деформация,</w:t>
            </w:r>
            <w:r w:rsidRPr="00A23271">
              <w:rPr>
                <w:rFonts w:ascii="Times New Roman" w:hAnsi="Times New Roman"/>
                <w:sz w:val="24"/>
                <w:szCs w:val="24"/>
              </w:rPr>
              <w:t xml:space="preserve"> выраженная атрофия мышц, гипотрофия, значительное ограничение движений в плечевом суставе;</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20</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в) резкая деформация, резкая атрофия мышц плечевого пояса, резкое ограничение движений в плечевом суставе</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30</w:t>
            </w:r>
          </w:p>
        </w:tc>
        <w:tc>
          <w:tcPr>
            <w:tcW w:w="1800" w:type="dxa"/>
            <w:vMerge/>
            <w:tcBorders>
              <w:top w:val="nil"/>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7200" w:type="dxa"/>
            <w:gridSpan w:val="4"/>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Плечевой сустав</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tcBorders>
              <w:top w:val="single" w:sz="6" w:space="0" w:color="auto"/>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72.</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Костный анкилоз (неподви</w:t>
            </w:r>
            <w:r w:rsidRPr="00A23271">
              <w:rPr>
                <w:rFonts w:ascii="Times New Roman" w:hAnsi="Times New Roman"/>
                <w:sz w:val="24"/>
                <w:szCs w:val="24"/>
              </w:rPr>
              <w:t>жность) плечевого сустава</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40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Костный анкилоз (неподвижность) плечевого сустава должен быть подтвержден результатами диагностических исследований</w:t>
            </w:r>
          </w:p>
        </w:tc>
      </w:tr>
      <w:tr w:rsidR="00000000" w:rsidRPr="00A23271">
        <w:tblPrEx>
          <w:tblCellMar>
            <w:top w:w="0" w:type="dxa"/>
            <w:left w:w="0" w:type="dxa"/>
            <w:bottom w:w="0" w:type="dxa"/>
            <w:right w:w="0" w:type="dxa"/>
          </w:tblCellMar>
        </w:tblPrEx>
        <w:trPr>
          <w:jc w:val="center"/>
        </w:trPr>
        <w:tc>
          <w:tcPr>
            <w:tcW w:w="1800" w:type="dxa"/>
            <w:tcBorders>
              <w:top w:val="single" w:sz="6" w:space="0" w:color="auto"/>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73.</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Болтающийся плечевой сустав в результате резекции головки плечевой кости или суставной поверхности лопатки</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60</w:t>
            </w:r>
          </w:p>
        </w:tc>
        <w:tc>
          <w:tcPr>
            <w:tcW w:w="1800" w:type="dxa"/>
            <w:vMerge w:val="restart"/>
            <w:tcBorders>
              <w:top w:val="single" w:sz="6" w:space="0" w:color="auto"/>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Объем движений в плечевом суставе в норме: отведение плеча вперед (сгибание - 180°); отведение плеча назад (разгибание - 40 - 60°); отведение плеча в сторону - 150 - 180°; ротация внутрь - 90°; ротация наружу - 50°</w:t>
            </w:r>
          </w:p>
        </w:tc>
      </w:tr>
      <w:tr w:rsidR="00000000" w:rsidRPr="00A23271">
        <w:tblPrEx>
          <w:tblCellMar>
            <w:top w:w="0" w:type="dxa"/>
            <w:left w:w="0" w:type="dxa"/>
            <w:bottom w:w="0" w:type="dxa"/>
            <w:right w:w="0" w:type="dxa"/>
          </w:tblCellMar>
        </w:tblPrEx>
        <w:trPr>
          <w:jc w:val="center"/>
        </w:trPr>
        <w:tc>
          <w:tcPr>
            <w:tcW w:w="1800" w:type="dxa"/>
            <w:vMerge w:val="restart"/>
            <w:tcBorders>
              <w:top w:val="single" w:sz="6" w:space="0" w:color="auto"/>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74.</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Ограничение движений (контрактур</w:t>
            </w:r>
            <w:r w:rsidRPr="00A23271">
              <w:rPr>
                <w:rFonts w:ascii="Times New Roman" w:hAnsi="Times New Roman"/>
                <w:sz w:val="24"/>
                <w:szCs w:val="24"/>
              </w:rPr>
              <w:t>а) в плечевом суставе:</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а) умеренно выраженное: сгибание (отведение плеча вперед) - 120 - 150°; разгибание (отведение назад) - 20 - 30°; отведение плеча в сторону - 120 - 150°;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15</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б) значительно выраженное: сгибание (отведение плеча вперед) - 75 - 1</w:t>
            </w:r>
            <w:r w:rsidRPr="00A23271">
              <w:rPr>
                <w:rFonts w:ascii="Times New Roman" w:hAnsi="Times New Roman"/>
                <w:sz w:val="24"/>
                <w:szCs w:val="24"/>
              </w:rPr>
              <w:t>15°; разгибание (отведение назад) - 5 - 15°; отведение плеча в сторону - 75 - 115°;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20</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в) резко выраженное: сгибание (отведение плеча вперед) - 5 - 70°; разгибание (отведение назад) - 0°; отведение плеча в сторону - 5 - 70°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30</w:t>
            </w:r>
          </w:p>
        </w:tc>
        <w:tc>
          <w:tcPr>
            <w:tcW w:w="1800" w:type="dxa"/>
            <w:vMerge/>
            <w:tcBorders>
              <w:top w:val="nil"/>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tcBorders>
              <w:top w:val="single" w:sz="6" w:space="0" w:color="auto"/>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75.</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Привычный вывих плеч</w:t>
            </w:r>
            <w:r w:rsidRPr="00A23271">
              <w:rPr>
                <w:rFonts w:ascii="Times New Roman" w:hAnsi="Times New Roman"/>
                <w:sz w:val="24"/>
                <w:szCs w:val="24"/>
              </w:rPr>
              <w:t>а</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20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xml:space="preserve">При вывихе плеча, повлекшем за собой нарушение функции плечевого сустава, процент стойкой утраты общей </w:t>
            </w:r>
            <w:r w:rsidRPr="00A23271">
              <w:rPr>
                <w:rFonts w:ascii="Times New Roman" w:hAnsi="Times New Roman"/>
                <w:sz w:val="24"/>
                <w:szCs w:val="24"/>
              </w:rPr>
              <w:lastRenderedPageBreak/>
              <w:t>трудоспособности определяется в соответствии с критериями, указанными в пункте 74 настоящей Таблицы</w:t>
            </w:r>
          </w:p>
        </w:tc>
      </w:tr>
      <w:tr w:rsidR="00000000" w:rsidRPr="00A23271">
        <w:tblPrEx>
          <w:tblCellMar>
            <w:top w:w="0" w:type="dxa"/>
            <w:left w:w="0" w:type="dxa"/>
            <w:bottom w:w="0" w:type="dxa"/>
            <w:right w:w="0" w:type="dxa"/>
          </w:tblCellMar>
        </w:tblPrEx>
        <w:trPr>
          <w:jc w:val="center"/>
        </w:trPr>
        <w:tc>
          <w:tcPr>
            <w:tcW w:w="7200" w:type="dxa"/>
            <w:gridSpan w:val="4"/>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lastRenderedPageBreak/>
              <w:t>Плечо</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tcBorders>
              <w:top w:val="single" w:sz="6" w:space="0" w:color="auto"/>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76.</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Отсутствие верхней конечности и ло</w:t>
            </w:r>
            <w:r w:rsidRPr="00A23271">
              <w:rPr>
                <w:rFonts w:ascii="Times New Roman" w:hAnsi="Times New Roman"/>
                <w:sz w:val="24"/>
                <w:szCs w:val="24"/>
              </w:rPr>
              <w:t>патки (или ее части)</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80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tcBorders>
              <w:top w:val="single" w:sz="6" w:space="0" w:color="auto"/>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77.</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Отсутствие верхней конечности после экзартикуляции в плечевом суставе или культя на уровне верхней трети плеча</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75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tcBorders>
              <w:top w:val="single" w:sz="6" w:space="0" w:color="auto"/>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78.</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Культя плеча на уровне средней или нижней трети</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70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tcBorders>
              <w:top w:val="single" w:sz="6" w:space="0" w:color="auto"/>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79.</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Ложный сустав или несросшийся перелом плечевой</w:t>
            </w:r>
            <w:r w:rsidRPr="00A23271">
              <w:rPr>
                <w:rFonts w:ascii="Times New Roman" w:hAnsi="Times New Roman"/>
                <w:sz w:val="24"/>
                <w:szCs w:val="24"/>
              </w:rPr>
              <w:t xml:space="preserve"> кости</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45</w:t>
            </w:r>
          </w:p>
        </w:tc>
        <w:tc>
          <w:tcPr>
            <w:tcW w:w="1800" w:type="dxa"/>
            <w:vMerge w:val="restart"/>
            <w:tcBorders>
              <w:top w:val="single" w:sz="6" w:space="0" w:color="auto"/>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 Для определения степени ограничения движений в локтевом или плечевом суставах используют критерии, указанные соответственно в пунктах 83 и 74 настоящей Таблицы.</w:t>
            </w:r>
          </w:p>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xml:space="preserve">2. Если при судебно-медицинской экспертизе установлено, что травма плеча повлекла </w:t>
            </w:r>
            <w:r w:rsidRPr="00A23271">
              <w:rPr>
                <w:rFonts w:ascii="Times New Roman" w:hAnsi="Times New Roman"/>
                <w:sz w:val="24"/>
                <w:szCs w:val="24"/>
              </w:rPr>
              <w:t>за собой ограничение движений в одном из суставов (локтевом или плечевом), то процент стойкой утраты общей трудоспособности определяется в соответствии с критериями, указанными соответственно в пунктах 83 и 74 настоящей Таблицы</w:t>
            </w:r>
          </w:p>
        </w:tc>
      </w:tr>
      <w:tr w:rsidR="00000000" w:rsidRPr="00A23271">
        <w:tblPrEx>
          <w:tblCellMar>
            <w:top w:w="0" w:type="dxa"/>
            <w:left w:w="0" w:type="dxa"/>
            <w:bottom w:w="0" w:type="dxa"/>
            <w:right w:w="0" w:type="dxa"/>
          </w:tblCellMar>
        </w:tblPrEx>
        <w:trPr>
          <w:jc w:val="center"/>
        </w:trPr>
        <w:tc>
          <w:tcPr>
            <w:tcW w:w="1800" w:type="dxa"/>
            <w:vMerge w:val="restart"/>
            <w:tcBorders>
              <w:top w:val="single" w:sz="6" w:space="0" w:color="auto"/>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80.</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Нарушение функции плеча</w:t>
            </w:r>
            <w:r w:rsidRPr="00A23271">
              <w:rPr>
                <w:rFonts w:ascii="Times New Roman" w:hAnsi="Times New Roman"/>
                <w:sz w:val="24"/>
                <w:szCs w:val="24"/>
              </w:rPr>
              <w:t>:</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а) умеренное ограничение движений в локтевом и плечевом суставах;</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20</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б) умеренное ограничение движений в одном из суставов (локтевом или плечевом) и значительное ограничение движений в другом;</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25</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в) значительное ограничение движений в локтевом</w:t>
            </w:r>
            <w:r w:rsidRPr="00A23271">
              <w:rPr>
                <w:rFonts w:ascii="Times New Roman" w:hAnsi="Times New Roman"/>
                <w:sz w:val="24"/>
                <w:szCs w:val="24"/>
              </w:rPr>
              <w:t xml:space="preserve"> и плечевом суставах или умеренное ограничение движений в одном из них и резкое ограничение в другом;</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30</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г) значительное ограничение движений в одном из суставов (локтевом или плечевом) и резкое ограничение движений в другом;</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35</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д) резкое ограничение</w:t>
            </w:r>
            <w:r w:rsidRPr="00A23271">
              <w:rPr>
                <w:rFonts w:ascii="Times New Roman" w:hAnsi="Times New Roman"/>
                <w:sz w:val="24"/>
                <w:szCs w:val="24"/>
              </w:rPr>
              <w:t xml:space="preserve"> движений в локтевом и плечевом суставах</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40</w:t>
            </w:r>
          </w:p>
        </w:tc>
        <w:tc>
          <w:tcPr>
            <w:tcW w:w="1800" w:type="dxa"/>
            <w:vMerge/>
            <w:tcBorders>
              <w:top w:val="nil"/>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7200" w:type="dxa"/>
            <w:gridSpan w:val="4"/>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Локтевой сустав</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tcBorders>
              <w:top w:val="single" w:sz="6" w:space="0" w:color="auto"/>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81.</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xml:space="preserve">Болтающийся локтевой сустав в результате резекции суставной </w:t>
            </w:r>
            <w:r w:rsidRPr="00A23271">
              <w:rPr>
                <w:rFonts w:ascii="Times New Roman" w:hAnsi="Times New Roman"/>
                <w:sz w:val="24"/>
                <w:szCs w:val="24"/>
              </w:rPr>
              <w:lastRenderedPageBreak/>
              <w:t>поверхности плечевой и локтевой костей</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lastRenderedPageBreak/>
              <w:t>50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val="restart"/>
            <w:tcBorders>
              <w:top w:val="single" w:sz="6" w:space="0" w:color="auto"/>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82.</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Костный анкилоз (неподвижность) локтевого сустава:</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vMerge w:val="restart"/>
            <w:tcBorders>
              <w:top w:val="single" w:sz="6" w:space="0" w:color="auto"/>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Костный анкилоз (неподвиж</w:t>
            </w:r>
            <w:r w:rsidRPr="00A23271">
              <w:rPr>
                <w:rFonts w:ascii="Times New Roman" w:hAnsi="Times New Roman"/>
                <w:sz w:val="24"/>
                <w:szCs w:val="24"/>
              </w:rPr>
              <w:t>ность) локтевого сустава должен быть подтвержден результатами диагностических исследований</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а) в функционально выгодном положении (угол от 60° до 90°);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35</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б) в функционально невыгодном положении (угол меньше 60° или больше 90°)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40</w:t>
            </w:r>
          </w:p>
        </w:tc>
        <w:tc>
          <w:tcPr>
            <w:tcW w:w="1800" w:type="dxa"/>
            <w:vMerge/>
            <w:tcBorders>
              <w:top w:val="nil"/>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val="restart"/>
            <w:tcBorders>
              <w:top w:val="single" w:sz="6" w:space="0" w:color="auto"/>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83.</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Ограничение дви</w:t>
            </w:r>
            <w:r w:rsidRPr="00A23271">
              <w:rPr>
                <w:rFonts w:ascii="Times New Roman" w:hAnsi="Times New Roman"/>
                <w:sz w:val="24"/>
                <w:szCs w:val="24"/>
              </w:rPr>
              <w:t>жений (контрактура) в локтевом суставе:</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vMerge w:val="restart"/>
            <w:tcBorders>
              <w:top w:val="single" w:sz="6" w:space="0" w:color="auto"/>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Объем движений в локтевом суставе в норме: сгибание 30 - 45°; разгибание 175 - 180°</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а) умеренно выраженное: сгибание - 50 - 60°; разгибание - 170 - 160°;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10</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б) значительно выраженное: сгибание 65 - 90°; разгиб</w:t>
            </w:r>
            <w:r w:rsidRPr="00A23271">
              <w:rPr>
                <w:rFonts w:ascii="Times New Roman" w:hAnsi="Times New Roman"/>
                <w:sz w:val="24"/>
                <w:szCs w:val="24"/>
              </w:rPr>
              <w:t>ание - 155 - 140°;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20</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в) резко выраженное: от 95° до 135°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30</w:t>
            </w:r>
          </w:p>
        </w:tc>
        <w:tc>
          <w:tcPr>
            <w:tcW w:w="1800" w:type="dxa"/>
            <w:vMerge/>
            <w:tcBorders>
              <w:top w:val="nil"/>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7200" w:type="dxa"/>
            <w:gridSpan w:val="4"/>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Предплечье</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tcBorders>
              <w:top w:val="single" w:sz="6" w:space="0" w:color="auto"/>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84.</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Отсутствие предплечья в результате экзартикуляции в локтевом суставе или культя на уровне верхней трети</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70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tcBorders>
              <w:top w:val="single" w:sz="6" w:space="0" w:color="auto"/>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85.</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Культя предплечья на уровне средней или нижней трети</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65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val="restart"/>
            <w:tcBorders>
              <w:top w:val="single" w:sz="6" w:space="0" w:color="auto"/>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86.</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Ложный сустав, несросшийся перелом в области диафиза или метафиза (верхняя, средняя или нижняя треть):</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а) одной кости предплечья;</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25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б) обеих костей предплечья</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40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val="restart"/>
            <w:tcBorders>
              <w:top w:val="single" w:sz="6" w:space="0" w:color="auto"/>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87.</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Нарушение функции предплечья:</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vMerge w:val="restart"/>
            <w:tcBorders>
              <w:top w:val="single" w:sz="6" w:space="0" w:color="auto"/>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xml:space="preserve">1. Для определения степени ограничения </w:t>
            </w:r>
            <w:r w:rsidRPr="00A23271">
              <w:rPr>
                <w:rFonts w:ascii="Times New Roman" w:hAnsi="Times New Roman"/>
                <w:sz w:val="24"/>
                <w:szCs w:val="24"/>
              </w:rPr>
              <w:t>движений в лучезапястном и локтевом суставах используют критерии стойкой утраты общей трудоспособности, указанные соответственно в пунктах 89 и 83 настоящей Таблицы.</w:t>
            </w:r>
          </w:p>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xml:space="preserve">2. Если при судебно-медицинской </w:t>
            </w:r>
            <w:r w:rsidRPr="00A23271">
              <w:rPr>
                <w:rFonts w:ascii="Times New Roman" w:hAnsi="Times New Roman"/>
                <w:sz w:val="24"/>
                <w:szCs w:val="24"/>
              </w:rPr>
              <w:lastRenderedPageBreak/>
              <w:t xml:space="preserve">экспертизе установлено, что травма предплечья повлекла за </w:t>
            </w:r>
            <w:r w:rsidRPr="00A23271">
              <w:rPr>
                <w:rFonts w:ascii="Times New Roman" w:hAnsi="Times New Roman"/>
                <w:sz w:val="24"/>
                <w:szCs w:val="24"/>
              </w:rPr>
              <w:t>собой ограничение движений в одном из суставов (лучезапястном или локтевом), то процент стойкой утраты общей трудоспособности определяется в соответствии с критериями, указанными соответственно в пунктах 89 и 83 настоящей Таблицы.</w:t>
            </w:r>
          </w:p>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3. Измерение амплитуды вр</w:t>
            </w:r>
            <w:r w:rsidRPr="00A23271">
              <w:rPr>
                <w:rFonts w:ascii="Times New Roman" w:hAnsi="Times New Roman"/>
                <w:sz w:val="24"/>
                <w:szCs w:val="24"/>
              </w:rPr>
              <w:t>ащательных движений производится от 0° (положения среднего между пронацией и супинацией). При этом рука должна быть согнута в локтевом суставе под углом 90 - 100°</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а) умеренное ограничение нарушение движений в лучезапястном или локтевом суставах, ограниче</w:t>
            </w:r>
            <w:r w:rsidRPr="00A23271">
              <w:rPr>
                <w:rFonts w:ascii="Times New Roman" w:hAnsi="Times New Roman"/>
                <w:sz w:val="24"/>
                <w:szCs w:val="24"/>
              </w:rPr>
              <w:t>ние супинации и пронации от 45° до 60°;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15</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б) умеренное ограничение движений в одном из суставов (лучезапястном или локтевом) и значительное в другом, ограничение супинации и пронации от 25° до 40°;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20</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в) значительное ограничение движений в лучезапяс</w:t>
            </w:r>
            <w:r w:rsidRPr="00A23271">
              <w:rPr>
                <w:rFonts w:ascii="Times New Roman" w:hAnsi="Times New Roman"/>
                <w:sz w:val="24"/>
                <w:szCs w:val="24"/>
              </w:rPr>
              <w:t xml:space="preserve">тном или локтевом суставах, или умеренное </w:t>
            </w:r>
            <w:r w:rsidRPr="00A23271">
              <w:rPr>
                <w:rFonts w:ascii="Times New Roman" w:hAnsi="Times New Roman"/>
                <w:sz w:val="24"/>
                <w:szCs w:val="24"/>
              </w:rPr>
              <w:lastRenderedPageBreak/>
              <w:t>ограничение движений в одном из них и резкое в другом, ограничение супинации и пронации от 0° до 20°;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lastRenderedPageBreak/>
              <w:t>25</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г) значительное ограничение движений в одном из суставов (лучезапястном или локтевом) и резкое - в другом;</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30</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д) резкое ограничение движений в лучезапястном и локтевом суставах</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35</w:t>
            </w:r>
          </w:p>
        </w:tc>
        <w:tc>
          <w:tcPr>
            <w:tcW w:w="1800" w:type="dxa"/>
            <w:vMerge/>
            <w:tcBorders>
              <w:top w:val="nil"/>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9000" w:type="dxa"/>
            <w:gridSpan w:val="5"/>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xml:space="preserve">(в ред. Приказа Минздрава РФ </w:t>
            </w:r>
            <w:hyperlink r:id="rId20" w:history="1">
              <w:r w:rsidRPr="00A23271">
                <w:rPr>
                  <w:rFonts w:ascii="Times New Roman" w:hAnsi="Times New Roman"/>
                  <w:sz w:val="24"/>
                  <w:szCs w:val="24"/>
                  <w:u w:val="single"/>
                </w:rPr>
                <w:t>от 19.08.2025 N 490н</w:t>
              </w:r>
            </w:hyperlink>
            <w:r w:rsidRPr="00A23271">
              <w:rPr>
                <w:rFonts w:ascii="Times New Roman" w:hAnsi="Times New Roman"/>
                <w:sz w:val="24"/>
                <w:szCs w:val="24"/>
              </w:rPr>
              <w:t>)</w:t>
            </w:r>
          </w:p>
        </w:tc>
      </w:tr>
      <w:tr w:rsidR="00000000" w:rsidRPr="00A23271">
        <w:tblPrEx>
          <w:tblCellMar>
            <w:top w:w="0" w:type="dxa"/>
            <w:left w:w="0" w:type="dxa"/>
            <w:bottom w:w="0" w:type="dxa"/>
            <w:right w:w="0" w:type="dxa"/>
          </w:tblCellMar>
        </w:tblPrEx>
        <w:trPr>
          <w:jc w:val="center"/>
        </w:trPr>
        <w:tc>
          <w:tcPr>
            <w:tcW w:w="7200" w:type="dxa"/>
            <w:gridSpan w:val="4"/>
            <w:tcBorders>
              <w:top w:val="single" w:sz="6" w:space="0" w:color="auto"/>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Лучезапястный сустав</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val="restart"/>
            <w:tcBorders>
              <w:top w:val="single" w:sz="6" w:space="0" w:color="auto"/>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88.</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Костный анкило</w:t>
            </w:r>
            <w:r w:rsidRPr="00A23271">
              <w:rPr>
                <w:rFonts w:ascii="Times New Roman" w:hAnsi="Times New Roman"/>
                <w:sz w:val="24"/>
                <w:szCs w:val="24"/>
              </w:rPr>
              <w:t>з (неподвижность) лучезапястного сустава:</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vMerge w:val="restart"/>
            <w:tcBorders>
              <w:top w:val="single" w:sz="6" w:space="0" w:color="auto"/>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Костный анкилоз (неподвижность) лучезапястного сустава должен быть подтвержден результатами диагностических исследований</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а) в функционально выгодном положении (сгибание или разгибание до 20°);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30</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б) в функци</w:t>
            </w:r>
            <w:r w:rsidRPr="00A23271">
              <w:rPr>
                <w:rFonts w:ascii="Times New Roman" w:hAnsi="Times New Roman"/>
                <w:sz w:val="24"/>
                <w:szCs w:val="24"/>
              </w:rPr>
              <w:t>онально невыгодном положении (сгибание или разгибание 20° и более)</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40</w:t>
            </w:r>
          </w:p>
        </w:tc>
        <w:tc>
          <w:tcPr>
            <w:tcW w:w="1800" w:type="dxa"/>
            <w:vMerge/>
            <w:tcBorders>
              <w:top w:val="nil"/>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val="restart"/>
            <w:tcBorders>
              <w:top w:val="single" w:sz="6" w:space="0" w:color="auto"/>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89.</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Ограничение движений (контрактура) в лучезапястном суставе:</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vMerge w:val="restart"/>
            <w:tcBorders>
              <w:top w:val="single" w:sz="6" w:space="0" w:color="auto"/>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Объем движений в лучезапястном суставе в норме: сгибание - 50 - 75°, разгибание - 50 - 70°. Отсчет ведется от 0°</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xml:space="preserve">а) </w:t>
            </w:r>
            <w:r w:rsidRPr="00A23271">
              <w:rPr>
                <w:rFonts w:ascii="Times New Roman" w:hAnsi="Times New Roman"/>
                <w:sz w:val="24"/>
                <w:szCs w:val="24"/>
              </w:rPr>
              <w:t>умеренно выраженное: сгибание - 30 - 40°; разгибание - 30 - 40°;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10</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б) значительно выраженное: сгибание - 20 - 25°; разгибание - 20 - 25°;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15</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в) резко выраженное: сгибание - 0 - 15°; разгибание - 0 - 15°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25</w:t>
            </w:r>
          </w:p>
        </w:tc>
        <w:tc>
          <w:tcPr>
            <w:tcW w:w="1800" w:type="dxa"/>
            <w:vMerge/>
            <w:tcBorders>
              <w:top w:val="nil"/>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7200" w:type="dxa"/>
            <w:gridSpan w:val="4"/>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Кисть</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7200" w:type="dxa"/>
            <w:gridSpan w:val="4"/>
            <w:tcBorders>
              <w:top w:val="single" w:sz="6" w:space="0" w:color="auto"/>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Запястье, пясть</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tcBorders>
              <w:top w:val="single" w:sz="6" w:space="0" w:color="auto"/>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90.</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Отсутстви</w:t>
            </w:r>
            <w:r w:rsidRPr="00A23271">
              <w:rPr>
                <w:rFonts w:ascii="Times New Roman" w:hAnsi="Times New Roman"/>
                <w:sz w:val="24"/>
                <w:szCs w:val="24"/>
              </w:rPr>
              <w:t>е кисти на уровне запястья или пястных костей</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65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tcBorders>
              <w:top w:val="single" w:sz="6" w:space="0" w:color="auto"/>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91.</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Ложные суставы или несросшиеся переломы костей запястья или пястных костей</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val="restart"/>
            <w:tcBorders>
              <w:top w:val="single" w:sz="6" w:space="0" w:color="auto"/>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92.</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Нарушение функции кисти в результате травмы запястья, пясти (деформация, снижение мышечной силы, нарушение хватател</w:t>
            </w:r>
            <w:r w:rsidRPr="00A23271">
              <w:rPr>
                <w:rFonts w:ascii="Times New Roman" w:hAnsi="Times New Roman"/>
                <w:sz w:val="24"/>
                <w:szCs w:val="24"/>
              </w:rPr>
              <w:t>ьной способности):</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а) умеренно выраженное;</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б) значительно выраженное;</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в) резко выраженное</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20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7200" w:type="dxa"/>
            <w:gridSpan w:val="4"/>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Пальцы кисти</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7200" w:type="dxa"/>
            <w:gridSpan w:val="4"/>
            <w:tcBorders>
              <w:top w:val="single" w:sz="6" w:space="0" w:color="auto"/>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Первый (большой) палец</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tcBorders>
              <w:top w:val="single" w:sz="6" w:space="0" w:color="auto"/>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93.</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Значительные дефекты мягких тканей ногтевой фаланги, вызвавшие ее деформацию</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val="restart"/>
            <w:tcBorders>
              <w:top w:val="single" w:sz="6" w:space="0" w:color="auto"/>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94.</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Культя н</w:t>
            </w:r>
            <w:r w:rsidRPr="00A23271">
              <w:rPr>
                <w:rFonts w:ascii="Times New Roman" w:hAnsi="Times New Roman"/>
                <w:sz w:val="24"/>
                <w:szCs w:val="24"/>
              </w:rPr>
              <w:t>а уровне:</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а) ногтевой фаланги;</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б) межфалангового сустава;</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в) основной фаланги</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20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tcBorders>
              <w:top w:val="single" w:sz="6" w:space="0" w:color="auto"/>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95.</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Отсутствие пальца (экзартикуляция)</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25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tcBorders>
              <w:top w:val="single" w:sz="6" w:space="0" w:color="auto"/>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96.</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Отсутствие пальца с пястной костью или частью ее</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30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val="restart"/>
            <w:tcBorders>
              <w:top w:val="single" w:sz="6" w:space="0" w:color="auto"/>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97.</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Костный анкилоз (неподвижность) одного из су</w:t>
            </w:r>
            <w:r w:rsidRPr="00A23271">
              <w:rPr>
                <w:rFonts w:ascii="Times New Roman" w:hAnsi="Times New Roman"/>
                <w:sz w:val="24"/>
                <w:szCs w:val="24"/>
              </w:rPr>
              <w:t>ставов пальца:</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а) в функционально выгодном (полусогнутом) положении;</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б) в функционально невыгодном (выпрямленном или согнутом) положении</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val="restart"/>
            <w:tcBorders>
              <w:top w:val="single" w:sz="6" w:space="0" w:color="auto"/>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98.</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Костный анкилоз (неподвижность) двух суставов пальца:</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а) в функционально выгодном (полусог</w:t>
            </w:r>
            <w:r w:rsidRPr="00A23271">
              <w:rPr>
                <w:rFonts w:ascii="Times New Roman" w:hAnsi="Times New Roman"/>
                <w:sz w:val="24"/>
                <w:szCs w:val="24"/>
              </w:rPr>
              <w:t>нутом) положении;</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xml:space="preserve">б) в функционально невыгодном </w:t>
            </w:r>
            <w:r w:rsidRPr="00A23271">
              <w:rPr>
                <w:rFonts w:ascii="Times New Roman" w:hAnsi="Times New Roman"/>
                <w:sz w:val="24"/>
                <w:szCs w:val="24"/>
              </w:rPr>
              <w:lastRenderedPageBreak/>
              <w:t>(выпрямленном или согнутом) положении</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lastRenderedPageBreak/>
              <w:t>20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val="restart"/>
            <w:tcBorders>
              <w:top w:val="single" w:sz="6" w:space="0" w:color="auto"/>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99.</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Костный анкилоз (неподвижность) запястно-пястного сустава и двух суставов пальца:</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а) в функционально выгодном (полусогнутом) положении;</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20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б) в</w:t>
            </w:r>
            <w:r w:rsidRPr="00A23271">
              <w:rPr>
                <w:rFonts w:ascii="Times New Roman" w:hAnsi="Times New Roman"/>
                <w:sz w:val="24"/>
                <w:szCs w:val="24"/>
              </w:rPr>
              <w:t xml:space="preserve"> функционально невыгодном (выпрямленном или согнутом) положении</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25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val="restart"/>
            <w:tcBorders>
              <w:top w:val="single" w:sz="6" w:space="0" w:color="auto"/>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100.</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Нарушение функции пальца вследствие ограничения движений в суставах:</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а) умеренно выраженного;</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б) значительно выраженного;</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в) резко выраженного в функционально нев</w:t>
            </w:r>
            <w:r w:rsidRPr="00A23271">
              <w:rPr>
                <w:rFonts w:ascii="Times New Roman" w:hAnsi="Times New Roman"/>
                <w:sz w:val="24"/>
                <w:szCs w:val="24"/>
              </w:rPr>
              <w:t>ыгодном (полусогнутом) положении;</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г) резко выраженного в функционально невыгодном (резко согнутом или выпрямленном) положении</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20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7200" w:type="dxa"/>
            <w:gridSpan w:val="4"/>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Второй (указательный) палец</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tcBorders>
              <w:top w:val="single" w:sz="6" w:space="0" w:color="auto"/>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101.</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Значительные дефекты мягких тканей ногтевой фаланги, вызвавшие ее деформацию, а т</w:t>
            </w:r>
            <w:r w:rsidRPr="00A23271">
              <w:rPr>
                <w:rFonts w:ascii="Times New Roman" w:hAnsi="Times New Roman"/>
                <w:sz w:val="24"/>
                <w:szCs w:val="24"/>
              </w:rPr>
              <w:t>акже культя на уровне дистальной половины ногтевой фаланги</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val="restart"/>
            <w:tcBorders>
              <w:top w:val="single" w:sz="6" w:space="0" w:color="auto"/>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102.</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Культя на уровне:</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а) ногтевой фаланги, второго (дистального) межфалангового сустава;</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б) средней фаланги или первого (проксимального) межфалангового сустава;</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в) основно</w:t>
            </w:r>
            <w:r w:rsidRPr="00A23271">
              <w:rPr>
                <w:rFonts w:ascii="Times New Roman" w:hAnsi="Times New Roman"/>
                <w:sz w:val="24"/>
                <w:szCs w:val="24"/>
              </w:rPr>
              <w:t>й фаланги или пястно-фалангового сустава (отсутствие пальца)</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20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tcBorders>
              <w:top w:val="single" w:sz="6" w:space="0" w:color="auto"/>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103.</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Отсутствие пальца с пястной костью или частью ее</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25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val="restart"/>
            <w:tcBorders>
              <w:top w:val="single" w:sz="6" w:space="0" w:color="auto"/>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104.</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Нарушение функции пальца:</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а) умеренно выраженное ограничение движений в суставах;</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б) значительно выраженное огра</w:t>
            </w:r>
            <w:r w:rsidRPr="00A23271">
              <w:rPr>
                <w:rFonts w:ascii="Times New Roman" w:hAnsi="Times New Roman"/>
                <w:sz w:val="24"/>
                <w:szCs w:val="24"/>
              </w:rPr>
              <w:t xml:space="preserve">ничение движений в суставах, анкилоз или резкое ограничение </w:t>
            </w:r>
            <w:r w:rsidRPr="00A23271">
              <w:rPr>
                <w:rFonts w:ascii="Times New Roman" w:hAnsi="Times New Roman"/>
                <w:sz w:val="24"/>
                <w:szCs w:val="24"/>
              </w:rPr>
              <w:lastRenderedPageBreak/>
              <w:t>движений во втором (дистальном) межфаланговом суставе;</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lastRenderedPageBreak/>
              <w:t>10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в) резко выраженное ограничение движений в суставах в функционально выгодном (полусогнутом) положении, анкилоз первого (проксимального</w:t>
            </w:r>
            <w:r w:rsidRPr="00A23271">
              <w:rPr>
                <w:rFonts w:ascii="Times New Roman" w:hAnsi="Times New Roman"/>
                <w:sz w:val="24"/>
                <w:szCs w:val="24"/>
              </w:rPr>
              <w:t>) межфалангового или пястно-фалангового сустава;</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15</w:t>
            </w:r>
          </w:p>
        </w:tc>
        <w:tc>
          <w:tcPr>
            <w:tcW w:w="1800" w:type="dxa"/>
            <w:vMerge w:val="restart"/>
            <w:tcBorders>
              <w:top w:val="single" w:sz="6" w:space="0" w:color="auto"/>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Анкилоз должен быть подтвержден результатами диагностических исследований</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г) резко выраженное ограничение движений в суставах в функционально невыгодном (резко согнутом или выпрямленном) положении, анки</w:t>
            </w:r>
            <w:r w:rsidRPr="00A23271">
              <w:rPr>
                <w:rFonts w:ascii="Times New Roman" w:hAnsi="Times New Roman"/>
                <w:sz w:val="24"/>
                <w:szCs w:val="24"/>
              </w:rPr>
              <w:t>лоз двух или трех суставов</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20</w:t>
            </w:r>
          </w:p>
        </w:tc>
        <w:tc>
          <w:tcPr>
            <w:tcW w:w="1800" w:type="dxa"/>
            <w:vMerge/>
            <w:tcBorders>
              <w:top w:val="nil"/>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7200" w:type="dxa"/>
            <w:gridSpan w:val="4"/>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Третий (средний), четвертый (безымянный) или пятый (мизинец) пальцы</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val="restart"/>
            <w:tcBorders>
              <w:top w:val="single" w:sz="6" w:space="0" w:color="auto"/>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105.</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Культя на уровне:</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а) ногтевой фаланги, второго (дистального) межфалангового сустава;</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б) средней фаланги, первого (проксимального) межфал</w:t>
            </w:r>
            <w:r w:rsidRPr="00A23271">
              <w:rPr>
                <w:rFonts w:ascii="Times New Roman" w:hAnsi="Times New Roman"/>
                <w:sz w:val="24"/>
                <w:szCs w:val="24"/>
              </w:rPr>
              <w:t>ангового сустава;</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в) основной фаланги или пястно-фалангового сустава (отсутствие пальца)</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tcBorders>
              <w:top w:val="single" w:sz="6" w:space="0" w:color="auto"/>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106.</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Отсутствие пальца с пястной костью или частью ее</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20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val="restart"/>
            <w:tcBorders>
              <w:top w:val="single" w:sz="6" w:space="0" w:color="auto"/>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107.</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Нарушение функции одного пальца:</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а) умеренное ограничение движений в суставах, анки</w:t>
            </w:r>
            <w:r w:rsidRPr="00A23271">
              <w:rPr>
                <w:rFonts w:ascii="Times New Roman" w:hAnsi="Times New Roman"/>
                <w:sz w:val="24"/>
                <w:szCs w:val="24"/>
              </w:rPr>
              <w:t>лоз, значительное и резкое ограничение движений во втором (дистальном) межфаланговом суставе;</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б) контрактура пальца в функционально выгодном (полусогнутом) положении, анкилоз первого (проксимального) или пястно-фалангового сустава;</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10</w:t>
            </w:r>
          </w:p>
        </w:tc>
        <w:tc>
          <w:tcPr>
            <w:tcW w:w="1800" w:type="dxa"/>
            <w:vMerge w:val="restart"/>
            <w:tcBorders>
              <w:top w:val="single" w:sz="6" w:space="0" w:color="auto"/>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xml:space="preserve">Анкилоз должен </w:t>
            </w:r>
            <w:r w:rsidRPr="00A23271">
              <w:rPr>
                <w:rFonts w:ascii="Times New Roman" w:hAnsi="Times New Roman"/>
                <w:sz w:val="24"/>
                <w:szCs w:val="24"/>
              </w:rPr>
              <w:t>быть подтвержден результатами диагностических исследований</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в) контрактура пальца в функционально невыгодном (резко согнутом или выпрямленном) положении, анкилоз двух или трех суставов</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15</w:t>
            </w:r>
          </w:p>
        </w:tc>
        <w:tc>
          <w:tcPr>
            <w:tcW w:w="1800" w:type="dxa"/>
            <w:vMerge/>
            <w:tcBorders>
              <w:top w:val="nil"/>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7200" w:type="dxa"/>
            <w:gridSpan w:val="4"/>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Несколько пальцев одной кисти</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val="restart"/>
            <w:tcBorders>
              <w:top w:val="single" w:sz="6" w:space="0" w:color="auto"/>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lastRenderedPageBreak/>
              <w:t>108.</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Отсутствие двух пальцев кис</w:t>
            </w:r>
            <w:r w:rsidRPr="00A23271">
              <w:rPr>
                <w:rFonts w:ascii="Times New Roman" w:hAnsi="Times New Roman"/>
                <w:sz w:val="24"/>
                <w:szCs w:val="24"/>
              </w:rPr>
              <w:t>ти:</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vMerge w:val="restart"/>
            <w:tcBorders>
              <w:top w:val="single" w:sz="6" w:space="0" w:color="auto"/>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При отсутствии двух и более пальцев с пястными костями или частью, их процент стойкой утраты общей трудоспособности увеличивается независимо от количества пальцев на 5% однократно</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а) первого и второго (</w:t>
            </w:r>
            <w:r w:rsidRPr="00A23271">
              <w:rPr>
                <w:rFonts w:ascii="Times New Roman" w:hAnsi="Times New Roman"/>
                <w:sz w:val="24"/>
                <w:szCs w:val="24"/>
              </w:rPr>
              <w:t>I</w:t>
            </w:r>
            <w:r w:rsidRPr="00A23271">
              <w:rPr>
                <w:rFonts w:ascii="Times New Roman" w:hAnsi="Times New Roman"/>
                <w:sz w:val="24"/>
                <w:szCs w:val="24"/>
              </w:rPr>
              <w:t xml:space="preserve"> + </w:t>
            </w:r>
            <w:r w:rsidRPr="00A23271">
              <w:rPr>
                <w:rFonts w:ascii="Times New Roman" w:hAnsi="Times New Roman"/>
                <w:sz w:val="24"/>
                <w:szCs w:val="24"/>
              </w:rPr>
              <w:t>II</w:t>
            </w:r>
            <w:r w:rsidRPr="00A23271">
              <w:rPr>
                <w:rFonts w:ascii="Times New Roman" w:hAnsi="Times New Roman"/>
                <w:sz w:val="24"/>
                <w:szCs w:val="24"/>
              </w:rPr>
              <w:t>);</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45</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б) первого с третьим или с четв</w:t>
            </w:r>
            <w:r w:rsidRPr="00A23271">
              <w:rPr>
                <w:rFonts w:ascii="Times New Roman" w:hAnsi="Times New Roman"/>
                <w:sz w:val="24"/>
                <w:szCs w:val="24"/>
              </w:rPr>
              <w:t>ертым, или с пятым</w:t>
            </w:r>
          </w:p>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w:t>
            </w:r>
            <w:r w:rsidRPr="00A23271">
              <w:rPr>
                <w:rFonts w:ascii="Times New Roman" w:hAnsi="Times New Roman"/>
                <w:sz w:val="24"/>
                <w:szCs w:val="24"/>
              </w:rPr>
              <w:t>I</w:t>
            </w:r>
            <w:r w:rsidRPr="00A23271">
              <w:rPr>
                <w:rFonts w:ascii="Times New Roman" w:hAnsi="Times New Roman"/>
                <w:sz w:val="24"/>
                <w:szCs w:val="24"/>
              </w:rPr>
              <w:t xml:space="preserve"> + </w:t>
            </w:r>
            <w:r w:rsidRPr="00A23271">
              <w:rPr>
                <w:rFonts w:ascii="Times New Roman" w:hAnsi="Times New Roman"/>
                <w:sz w:val="24"/>
                <w:szCs w:val="24"/>
              </w:rPr>
              <w:t>III</w:t>
            </w:r>
            <w:r w:rsidRPr="00A23271">
              <w:rPr>
                <w:rFonts w:ascii="Times New Roman" w:hAnsi="Times New Roman"/>
                <w:sz w:val="24"/>
                <w:szCs w:val="24"/>
              </w:rPr>
              <w:t>), (</w:t>
            </w:r>
            <w:r w:rsidRPr="00A23271">
              <w:rPr>
                <w:rFonts w:ascii="Times New Roman" w:hAnsi="Times New Roman"/>
                <w:sz w:val="24"/>
                <w:szCs w:val="24"/>
              </w:rPr>
              <w:t>I</w:t>
            </w:r>
            <w:r w:rsidRPr="00A23271">
              <w:rPr>
                <w:rFonts w:ascii="Times New Roman" w:hAnsi="Times New Roman"/>
                <w:sz w:val="24"/>
                <w:szCs w:val="24"/>
              </w:rPr>
              <w:t xml:space="preserve"> + </w:t>
            </w:r>
            <w:r w:rsidRPr="00A23271">
              <w:rPr>
                <w:rFonts w:ascii="Times New Roman" w:hAnsi="Times New Roman"/>
                <w:sz w:val="24"/>
                <w:szCs w:val="24"/>
              </w:rPr>
              <w:t>IV</w:t>
            </w:r>
            <w:r w:rsidRPr="00A23271">
              <w:rPr>
                <w:rFonts w:ascii="Times New Roman" w:hAnsi="Times New Roman"/>
                <w:sz w:val="24"/>
                <w:szCs w:val="24"/>
              </w:rPr>
              <w:t>), (</w:t>
            </w:r>
            <w:r w:rsidRPr="00A23271">
              <w:rPr>
                <w:rFonts w:ascii="Times New Roman" w:hAnsi="Times New Roman"/>
                <w:sz w:val="24"/>
                <w:szCs w:val="24"/>
              </w:rPr>
              <w:t>I</w:t>
            </w:r>
            <w:r w:rsidRPr="00A23271">
              <w:rPr>
                <w:rFonts w:ascii="Times New Roman" w:hAnsi="Times New Roman"/>
                <w:sz w:val="24"/>
                <w:szCs w:val="24"/>
              </w:rPr>
              <w:t xml:space="preserve"> + </w:t>
            </w:r>
            <w:r w:rsidRPr="00A23271">
              <w:rPr>
                <w:rFonts w:ascii="Times New Roman" w:hAnsi="Times New Roman"/>
                <w:sz w:val="24"/>
                <w:szCs w:val="24"/>
              </w:rPr>
              <w:t>V</w:t>
            </w:r>
            <w:r w:rsidRPr="00A23271">
              <w:rPr>
                <w:rFonts w:ascii="Times New Roman" w:hAnsi="Times New Roman"/>
                <w:sz w:val="24"/>
                <w:szCs w:val="24"/>
              </w:rPr>
              <w:t>);</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40</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в) второго с третьим или с четвертым, или с пятым</w:t>
            </w:r>
          </w:p>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w:t>
            </w:r>
            <w:r w:rsidRPr="00A23271">
              <w:rPr>
                <w:rFonts w:ascii="Times New Roman" w:hAnsi="Times New Roman"/>
                <w:sz w:val="24"/>
                <w:szCs w:val="24"/>
              </w:rPr>
              <w:t>II</w:t>
            </w:r>
            <w:r w:rsidRPr="00A23271">
              <w:rPr>
                <w:rFonts w:ascii="Times New Roman" w:hAnsi="Times New Roman"/>
                <w:sz w:val="24"/>
                <w:szCs w:val="24"/>
              </w:rPr>
              <w:t xml:space="preserve"> + </w:t>
            </w:r>
            <w:r w:rsidRPr="00A23271">
              <w:rPr>
                <w:rFonts w:ascii="Times New Roman" w:hAnsi="Times New Roman"/>
                <w:sz w:val="24"/>
                <w:szCs w:val="24"/>
              </w:rPr>
              <w:t>III</w:t>
            </w:r>
            <w:r w:rsidRPr="00A23271">
              <w:rPr>
                <w:rFonts w:ascii="Times New Roman" w:hAnsi="Times New Roman"/>
                <w:sz w:val="24"/>
                <w:szCs w:val="24"/>
              </w:rPr>
              <w:t>), (</w:t>
            </w:r>
            <w:r w:rsidRPr="00A23271">
              <w:rPr>
                <w:rFonts w:ascii="Times New Roman" w:hAnsi="Times New Roman"/>
                <w:sz w:val="24"/>
                <w:szCs w:val="24"/>
              </w:rPr>
              <w:t>II</w:t>
            </w:r>
            <w:r w:rsidRPr="00A23271">
              <w:rPr>
                <w:rFonts w:ascii="Times New Roman" w:hAnsi="Times New Roman"/>
                <w:sz w:val="24"/>
                <w:szCs w:val="24"/>
              </w:rPr>
              <w:t xml:space="preserve"> + </w:t>
            </w:r>
            <w:r w:rsidRPr="00A23271">
              <w:rPr>
                <w:rFonts w:ascii="Times New Roman" w:hAnsi="Times New Roman"/>
                <w:sz w:val="24"/>
                <w:szCs w:val="24"/>
              </w:rPr>
              <w:t>IV</w:t>
            </w:r>
            <w:r w:rsidRPr="00A23271">
              <w:rPr>
                <w:rFonts w:ascii="Times New Roman" w:hAnsi="Times New Roman"/>
                <w:sz w:val="24"/>
                <w:szCs w:val="24"/>
              </w:rPr>
              <w:t>), (</w:t>
            </w:r>
            <w:r w:rsidRPr="00A23271">
              <w:rPr>
                <w:rFonts w:ascii="Times New Roman" w:hAnsi="Times New Roman"/>
                <w:sz w:val="24"/>
                <w:szCs w:val="24"/>
              </w:rPr>
              <w:t>II</w:t>
            </w:r>
            <w:r w:rsidRPr="00A23271">
              <w:rPr>
                <w:rFonts w:ascii="Times New Roman" w:hAnsi="Times New Roman"/>
                <w:sz w:val="24"/>
                <w:szCs w:val="24"/>
              </w:rPr>
              <w:t xml:space="preserve"> + </w:t>
            </w:r>
            <w:r w:rsidRPr="00A23271">
              <w:rPr>
                <w:rFonts w:ascii="Times New Roman" w:hAnsi="Times New Roman"/>
                <w:sz w:val="24"/>
                <w:szCs w:val="24"/>
              </w:rPr>
              <w:t>V</w:t>
            </w:r>
            <w:r w:rsidRPr="00A23271">
              <w:rPr>
                <w:rFonts w:ascii="Times New Roman" w:hAnsi="Times New Roman"/>
                <w:sz w:val="24"/>
                <w:szCs w:val="24"/>
              </w:rPr>
              <w:t>);</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35</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г) третьего с четвертым или с пятым (</w:t>
            </w:r>
            <w:r w:rsidRPr="00A23271">
              <w:rPr>
                <w:rFonts w:ascii="Times New Roman" w:hAnsi="Times New Roman"/>
                <w:sz w:val="24"/>
                <w:szCs w:val="24"/>
              </w:rPr>
              <w:t>III</w:t>
            </w:r>
            <w:r w:rsidRPr="00A23271">
              <w:rPr>
                <w:rFonts w:ascii="Times New Roman" w:hAnsi="Times New Roman"/>
                <w:sz w:val="24"/>
                <w:szCs w:val="24"/>
              </w:rPr>
              <w:t xml:space="preserve"> + </w:t>
            </w:r>
            <w:r w:rsidRPr="00A23271">
              <w:rPr>
                <w:rFonts w:ascii="Times New Roman" w:hAnsi="Times New Roman"/>
                <w:sz w:val="24"/>
                <w:szCs w:val="24"/>
              </w:rPr>
              <w:t>IV</w:t>
            </w:r>
            <w:r w:rsidRPr="00A23271">
              <w:rPr>
                <w:rFonts w:ascii="Times New Roman" w:hAnsi="Times New Roman"/>
                <w:sz w:val="24"/>
                <w:szCs w:val="24"/>
              </w:rPr>
              <w:t>), (</w:t>
            </w:r>
            <w:r w:rsidRPr="00A23271">
              <w:rPr>
                <w:rFonts w:ascii="Times New Roman" w:hAnsi="Times New Roman"/>
                <w:sz w:val="24"/>
                <w:szCs w:val="24"/>
              </w:rPr>
              <w:t>III</w:t>
            </w:r>
            <w:r w:rsidRPr="00A23271">
              <w:rPr>
                <w:rFonts w:ascii="Times New Roman" w:hAnsi="Times New Roman"/>
                <w:sz w:val="24"/>
                <w:szCs w:val="24"/>
              </w:rPr>
              <w:t xml:space="preserve"> + </w:t>
            </w:r>
            <w:r w:rsidRPr="00A23271">
              <w:rPr>
                <w:rFonts w:ascii="Times New Roman" w:hAnsi="Times New Roman"/>
                <w:sz w:val="24"/>
                <w:szCs w:val="24"/>
              </w:rPr>
              <w:t>V</w:t>
            </w:r>
            <w:r w:rsidRPr="00A23271">
              <w:rPr>
                <w:rFonts w:ascii="Times New Roman" w:hAnsi="Times New Roman"/>
                <w:sz w:val="24"/>
                <w:szCs w:val="24"/>
              </w:rPr>
              <w:t>);</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30</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д) четвертого с пятым (</w:t>
            </w:r>
            <w:r w:rsidRPr="00A23271">
              <w:rPr>
                <w:rFonts w:ascii="Times New Roman" w:hAnsi="Times New Roman"/>
                <w:sz w:val="24"/>
                <w:szCs w:val="24"/>
              </w:rPr>
              <w:t>IV</w:t>
            </w:r>
            <w:r w:rsidRPr="00A23271">
              <w:rPr>
                <w:rFonts w:ascii="Times New Roman" w:hAnsi="Times New Roman"/>
                <w:sz w:val="24"/>
                <w:szCs w:val="24"/>
              </w:rPr>
              <w:t xml:space="preserve"> + </w:t>
            </w:r>
            <w:r w:rsidRPr="00A23271">
              <w:rPr>
                <w:rFonts w:ascii="Times New Roman" w:hAnsi="Times New Roman"/>
                <w:sz w:val="24"/>
                <w:szCs w:val="24"/>
              </w:rPr>
              <w:t>V</w:t>
            </w:r>
            <w:r w:rsidRPr="00A23271">
              <w:rPr>
                <w:rFonts w:ascii="Times New Roman" w:hAnsi="Times New Roman"/>
                <w:sz w:val="24"/>
                <w:szCs w:val="24"/>
              </w:rPr>
              <w:t>)</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30</w:t>
            </w:r>
          </w:p>
        </w:tc>
        <w:tc>
          <w:tcPr>
            <w:tcW w:w="1800" w:type="dxa"/>
            <w:vMerge/>
            <w:tcBorders>
              <w:top w:val="nil"/>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val="restart"/>
            <w:tcBorders>
              <w:top w:val="single" w:sz="6" w:space="0" w:color="auto"/>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109.</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Отсутс</w:t>
            </w:r>
            <w:r w:rsidRPr="00A23271">
              <w:rPr>
                <w:rFonts w:ascii="Times New Roman" w:hAnsi="Times New Roman"/>
                <w:sz w:val="24"/>
                <w:szCs w:val="24"/>
              </w:rPr>
              <w:t>твие трех пальцев кисти:</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vMerge w:val="restart"/>
            <w:tcBorders>
              <w:top w:val="single" w:sz="6" w:space="0" w:color="auto"/>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При отсутствии двух и более пальцев с пястными костями или частью, их процент стойкой утраты общей трудоспособности увеличивается независимо от количества пальцев на 5% однократно</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а) первого и второго с третьим или с четвертым,</w:t>
            </w:r>
            <w:r w:rsidRPr="00A23271">
              <w:rPr>
                <w:rFonts w:ascii="Times New Roman" w:hAnsi="Times New Roman"/>
                <w:sz w:val="24"/>
                <w:szCs w:val="24"/>
              </w:rPr>
              <w:t xml:space="preserve"> или с пятым</w:t>
            </w:r>
          </w:p>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w:t>
            </w:r>
            <w:r w:rsidRPr="00A23271">
              <w:rPr>
                <w:rFonts w:ascii="Times New Roman" w:hAnsi="Times New Roman"/>
                <w:sz w:val="24"/>
                <w:szCs w:val="24"/>
              </w:rPr>
              <w:t>I</w:t>
            </w:r>
            <w:r w:rsidRPr="00A23271">
              <w:rPr>
                <w:rFonts w:ascii="Times New Roman" w:hAnsi="Times New Roman"/>
                <w:sz w:val="24"/>
                <w:szCs w:val="24"/>
              </w:rPr>
              <w:t xml:space="preserve"> + </w:t>
            </w:r>
            <w:r w:rsidRPr="00A23271">
              <w:rPr>
                <w:rFonts w:ascii="Times New Roman" w:hAnsi="Times New Roman"/>
                <w:sz w:val="24"/>
                <w:szCs w:val="24"/>
              </w:rPr>
              <w:t>II</w:t>
            </w:r>
            <w:r w:rsidRPr="00A23271">
              <w:rPr>
                <w:rFonts w:ascii="Times New Roman" w:hAnsi="Times New Roman"/>
                <w:sz w:val="24"/>
                <w:szCs w:val="24"/>
              </w:rPr>
              <w:t xml:space="preserve"> + </w:t>
            </w:r>
            <w:r w:rsidRPr="00A23271">
              <w:rPr>
                <w:rFonts w:ascii="Times New Roman" w:hAnsi="Times New Roman"/>
                <w:sz w:val="24"/>
                <w:szCs w:val="24"/>
              </w:rPr>
              <w:t>III</w:t>
            </w:r>
            <w:r w:rsidRPr="00A23271">
              <w:rPr>
                <w:rFonts w:ascii="Times New Roman" w:hAnsi="Times New Roman"/>
                <w:sz w:val="24"/>
                <w:szCs w:val="24"/>
              </w:rPr>
              <w:t>), (</w:t>
            </w:r>
            <w:r w:rsidRPr="00A23271">
              <w:rPr>
                <w:rFonts w:ascii="Times New Roman" w:hAnsi="Times New Roman"/>
                <w:sz w:val="24"/>
                <w:szCs w:val="24"/>
              </w:rPr>
              <w:t>I</w:t>
            </w:r>
            <w:r w:rsidRPr="00A23271">
              <w:rPr>
                <w:rFonts w:ascii="Times New Roman" w:hAnsi="Times New Roman"/>
                <w:sz w:val="24"/>
                <w:szCs w:val="24"/>
              </w:rPr>
              <w:t xml:space="preserve"> + </w:t>
            </w:r>
            <w:r w:rsidRPr="00A23271">
              <w:rPr>
                <w:rFonts w:ascii="Times New Roman" w:hAnsi="Times New Roman"/>
                <w:sz w:val="24"/>
                <w:szCs w:val="24"/>
              </w:rPr>
              <w:t>II</w:t>
            </w:r>
            <w:r w:rsidRPr="00A23271">
              <w:rPr>
                <w:rFonts w:ascii="Times New Roman" w:hAnsi="Times New Roman"/>
                <w:sz w:val="24"/>
                <w:szCs w:val="24"/>
              </w:rPr>
              <w:t xml:space="preserve"> + </w:t>
            </w:r>
            <w:r w:rsidRPr="00A23271">
              <w:rPr>
                <w:rFonts w:ascii="Times New Roman" w:hAnsi="Times New Roman"/>
                <w:sz w:val="24"/>
                <w:szCs w:val="24"/>
              </w:rPr>
              <w:t>IV</w:t>
            </w:r>
            <w:r w:rsidRPr="00A23271">
              <w:rPr>
                <w:rFonts w:ascii="Times New Roman" w:hAnsi="Times New Roman"/>
                <w:sz w:val="24"/>
                <w:szCs w:val="24"/>
              </w:rPr>
              <w:t>), (</w:t>
            </w:r>
            <w:r w:rsidRPr="00A23271">
              <w:rPr>
                <w:rFonts w:ascii="Times New Roman" w:hAnsi="Times New Roman"/>
                <w:sz w:val="24"/>
                <w:szCs w:val="24"/>
              </w:rPr>
              <w:t>I</w:t>
            </w:r>
            <w:r w:rsidRPr="00A23271">
              <w:rPr>
                <w:rFonts w:ascii="Times New Roman" w:hAnsi="Times New Roman"/>
                <w:sz w:val="24"/>
                <w:szCs w:val="24"/>
              </w:rPr>
              <w:t xml:space="preserve"> + </w:t>
            </w:r>
            <w:r w:rsidRPr="00A23271">
              <w:rPr>
                <w:rFonts w:ascii="Times New Roman" w:hAnsi="Times New Roman"/>
                <w:sz w:val="24"/>
                <w:szCs w:val="24"/>
              </w:rPr>
              <w:t>II</w:t>
            </w:r>
            <w:r w:rsidRPr="00A23271">
              <w:rPr>
                <w:rFonts w:ascii="Times New Roman" w:hAnsi="Times New Roman"/>
                <w:sz w:val="24"/>
                <w:szCs w:val="24"/>
              </w:rPr>
              <w:t xml:space="preserve"> + </w:t>
            </w:r>
            <w:r w:rsidRPr="00A23271">
              <w:rPr>
                <w:rFonts w:ascii="Times New Roman" w:hAnsi="Times New Roman"/>
                <w:sz w:val="24"/>
                <w:szCs w:val="24"/>
              </w:rPr>
              <w:t>V</w:t>
            </w:r>
            <w:r w:rsidRPr="00A23271">
              <w:rPr>
                <w:rFonts w:ascii="Times New Roman" w:hAnsi="Times New Roman"/>
                <w:sz w:val="24"/>
                <w:szCs w:val="24"/>
              </w:rPr>
              <w:t>);</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55</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б) первого и третьего с четвертым или с пятым</w:t>
            </w:r>
          </w:p>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w:t>
            </w:r>
            <w:r w:rsidRPr="00A23271">
              <w:rPr>
                <w:rFonts w:ascii="Times New Roman" w:hAnsi="Times New Roman"/>
                <w:sz w:val="24"/>
                <w:szCs w:val="24"/>
              </w:rPr>
              <w:t>I</w:t>
            </w:r>
            <w:r w:rsidRPr="00A23271">
              <w:rPr>
                <w:rFonts w:ascii="Times New Roman" w:hAnsi="Times New Roman"/>
                <w:sz w:val="24"/>
                <w:szCs w:val="24"/>
              </w:rPr>
              <w:t xml:space="preserve"> + </w:t>
            </w:r>
            <w:r w:rsidRPr="00A23271">
              <w:rPr>
                <w:rFonts w:ascii="Times New Roman" w:hAnsi="Times New Roman"/>
                <w:sz w:val="24"/>
                <w:szCs w:val="24"/>
              </w:rPr>
              <w:t>III</w:t>
            </w:r>
            <w:r w:rsidRPr="00A23271">
              <w:rPr>
                <w:rFonts w:ascii="Times New Roman" w:hAnsi="Times New Roman"/>
                <w:sz w:val="24"/>
                <w:szCs w:val="24"/>
              </w:rPr>
              <w:t xml:space="preserve"> + </w:t>
            </w:r>
            <w:r w:rsidRPr="00A23271">
              <w:rPr>
                <w:rFonts w:ascii="Times New Roman" w:hAnsi="Times New Roman"/>
                <w:sz w:val="24"/>
                <w:szCs w:val="24"/>
              </w:rPr>
              <w:t>IV</w:t>
            </w:r>
            <w:r w:rsidRPr="00A23271">
              <w:rPr>
                <w:rFonts w:ascii="Times New Roman" w:hAnsi="Times New Roman"/>
                <w:sz w:val="24"/>
                <w:szCs w:val="24"/>
              </w:rPr>
              <w:t>), (</w:t>
            </w:r>
            <w:r w:rsidRPr="00A23271">
              <w:rPr>
                <w:rFonts w:ascii="Times New Roman" w:hAnsi="Times New Roman"/>
                <w:sz w:val="24"/>
                <w:szCs w:val="24"/>
              </w:rPr>
              <w:t>I</w:t>
            </w:r>
            <w:r w:rsidRPr="00A23271">
              <w:rPr>
                <w:rFonts w:ascii="Times New Roman" w:hAnsi="Times New Roman"/>
                <w:sz w:val="24"/>
                <w:szCs w:val="24"/>
              </w:rPr>
              <w:t xml:space="preserve"> + </w:t>
            </w:r>
            <w:r w:rsidRPr="00A23271">
              <w:rPr>
                <w:rFonts w:ascii="Times New Roman" w:hAnsi="Times New Roman"/>
                <w:sz w:val="24"/>
                <w:szCs w:val="24"/>
              </w:rPr>
              <w:t>III</w:t>
            </w:r>
            <w:r w:rsidRPr="00A23271">
              <w:rPr>
                <w:rFonts w:ascii="Times New Roman" w:hAnsi="Times New Roman"/>
                <w:sz w:val="24"/>
                <w:szCs w:val="24"/>
              </w:rPr>
              <w:t xml:space="preserve"> + </w:t>
            </w:r>
            <w:r w:rsidRPr="00A23271">
              <w:rPr>
                <w:rFonts w:ascii="Times New Roman" w:hAnsi="Times New Roman"/>
                <w:sz w:val="24"/>
                <w:szCs w:val="24"/>
              </w:rPr>
              <w:t>V</w:t>
            </w:r>
            <w:r w:rsidRPr="00A23271">
              <w:rPr>
                <w:rFonts w:ascii="Times New Roman" w:hAnsi="Times New Roman"/>
                <w:sz w:val="24"/>
                <w:szCs w:val="24"/>
              </w:rPr>
              <w:t>);</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50</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в) первого и четвертого с пятым (</w:t>
            </w:r>
            <w:r w:rsidRPr="00A23271">
              <w:rPr>
                <w:rFonts w:ascii="Times New Roman" w:hAnsi="Times New Roman"/>
                <w:sz w:val="24"/>
                <w:szCs w:val="24"/>
              </w:rPr>
              <w:t>I</w:t>
            </w:r>
            <w:r w:rsidRPr="00A23271">
              <w:rPr>
                <w:rFonts w:ascii="Times New Roman" w:hAnsi="Times New Roman"/>
                <w:sz w:val="24"/>
                <w:szCs w:val="24"/>
              </w:rPr>
              <w:t xml:space="preserve"> + </w:t>
            </w:r>
            <w:r w:rsidRPr="00A23271">
              <w:rPr>
                <w:rFonts w:ascii="Times New Roman" w:hAnsi="Times New Roman"/>
                <w:sz w:val="24"/>
                <w:szCs w:val="24"/>
              </w:rPr>
              <w:t>IV</w:t>
            </w:r>
            <w:r w:rsidRPr="00A23271">
              <w:rPr>
                <w:rFonts w:ascii="Times New Roman" w:hAnsi="Times New Roman"/>
                <w:sz w:val="24"/>
                <w:szCs w:val="24"/>
              </w:rPr>
              <w:t xml:space="preserve"> + </w:t>
            </w:r>
            <w:r w:rsidRPr="00A23271">
              <w:rPr>
                <w:rFonts w:ascii="Times New Roman" w:hAnsi="Times New Roman"/>
                <w:sz w:val="24"/>
                <w:szCs w:val="24"/>
              </w:rPr>
              <w:t>V</w:t>
            </w:r>
            <w:r w:rsidRPr="00A23271">
              <w:rPr>
                <w:rFonts w:ascii="Times New Roman" w:hAnsi="Times New Roman"/>
                <w:sz w:val="24"/>
                <w:szCs w:val="24"/>
              </w:rPr>
              <w:t>);</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50</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г) второго и третьего с четвертым или с пятым</w:t>
            </w:r>
          </w:p>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w:t>
            </w:r>
            <w:r w:rsidRPr="00A23271">
              <w:rPr>
                <w:rFonts w:ascii="Times New Roman" w:hAnsi="Times New Roman"/>
                <w:sz w:val="24"/>
                <w:szCs w:val="24"/>
              </w:rPr>
              <w:t>II</w:t>
            </w:r>
            <w:r w:rsidRPr="00A23271">
              <w:rPr>
                <w:rFonts w:ascii="Times New Roman" w:hAnsi="Times New Roman"/>
                <w:sz w:val="24"/>
                <w:szCs w:val="24"/>
              </w:rPr>
              <w:t xml:space="preserve"> + </w:t>
            </w:r>
            <w:r w:rsidRPr="00A23271">
              <w:rPr>
                <w:rFonts w:ascii="Times New Roman" w:hAnsi="Times New Roman"/>
                <w:sz w:val="24"/>
                <w:szCs w:val="24"/>
              </w:rPr>
              <w:t>III</w:t>
            </w:r>
            <w:r w:rsidRPr="00A23271">
              <w:rPr>
                <w:rFonts w:ascii="Times New Roman" w:hAnsi="Times New Roman"/>
                <w:sz w:val="24"/>
                <w:szCs w:val="24"/>
              </w:rPr>
              <w:t xml:space="preserve"> +</w:t>
            </w:r>
            <w:r w:rsidRPr="00A23271">
              <w:rPr>
                <w:rFonts w:ascii="Times New Roman" w:hAnsi="Times New Roman"/>
                <w:sz w:val="24"/>
                <w:szCs w:val="24"/>
              </w:rPr>
              <w:t xml:space="preserve"> </w:t>
            </w:r>
            <w:r w:rsidRPr="00A23271">
              <w:rPr>
                <w:rFonts w:ascii="Times New Roman" w:hAnsi="Times New Roman"/>
                <w:sz w:val="24"/>
                <w:szCs w:val="24"/>
              </w:rPr>
              <w:t>IV</w:t>
            </w:r>
            <w:r w:rsidRPr="00A23271">
              <w:rPr>
                <w:rFonts w:ascii="Times New Roman" w:hAnsi="Times New Roman"/>
                <w:sz w:val="24"/>
                <w:szCs w:val="24"/>
              </w:rPr>
              <w:t>), (</w:t>
            </w:r>
            <w:r w:rsidRPr="00A23271">
              <w:rPr>
                <w:rFonts w:ascii="Times New Roman" w:hAnsi="Times New Roman"/>
                <w:sz w:val="24"/>
                <w:szCs w:val="24"/>
              </w:rPr>
              <w:t>II</w:t>
            </w:r>
            <w:r w:rsidRPr="00A23271">
              <w:rPr>
                <w:rFonts w:ascii="Times New Roman" w:hAnsi="Times New Roman"/>
                <w:sz w:val="24"/>
                <w:szCs w:val="24"/>
              </w:rPr>
              <w:t xml:space="preserve"> + </w:t>
            </w:r>
            <w:r w:rsidRPr="00A23271">
              <w:rPr>
                <w:rFonts w:ascii="Times New Roman" w:hAnsi="Times New Roman"/>
                <w:sz w:val="24"/>
                <w:szCs w:val="24"/>
              </w:rPr>
              <w:t>III</w:t>
            </w:r>
            <w:r w:rsidRPr="00A23271">
              <w:rPr>
                <w:rFonts w:ascii="Times New Roman" w:hAnsi="Times New Roman"/>
                <w:sz w:val="24"/>
                <w:szCs w:val="24"/>
              </w:rPr>
              <w:t xml:space="preserve"> + </w:t>
            </w:r>
            <w:r w:rsidRPr="00A23271">
              <w:rPr>
                <w:rFonts w:ascii="Times New Roman" w:hAnsi="Times New Roman"/>
                <w:sz w:val="24"/>
                <w:szCs w:val="24"/>
              </w:rPr>
              <w:t>V</w:t>
            </w:r>
            <w:r w:rsidRPr="00A23271">
              <w:rPr>
                <w:rFonts w:ascii="Times New Roman" w:hAnsi="Times New Roman"/>
                <w:sz w:val="24"/>
                <w:szCs w:val="24"/>
              </w:rPr>
              <w:t>);</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45</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д) второго и четвертого с пятым (</w:t>
            </w:r>
            <w:r w:rsidRPr="00A23271">
              <w:rPr>
                <w:rFonts w:ascii="Times New Roman" w:hAnsi="Times New Roman"/>
                <w:sz w:val="24"/>
                <w:szCs w:val="24"/>
              </w:rPr>
              <w:t>II</w:t>
            </w:r>
            <w:r w:rsidRPr="00A23271">
              <w:rPr>
                <w:rFonts w:ascii="Times New Roman" w:hAnsi="Times New Roman"/>
                <w:sz w:val="24"/>
                <w:szCs w:val="24"/>
              </w:rPr>
              <w:t xml:space="preserve"> + </w:t>
            </w:r>
            <w:r w:rsidRPr="00A23271">
              <w:rPr>
                <w:rFonts w:ascii="Times New Roman" w:hAnsi="Times New Roman"/>
                <w:sz w:val="24"/>
                <w:szCs w:val="24"/>
              </w:rPr>
              <w:t>IV</w:t>
            </w:r>
            <w:r w:rsidRPr="00A23271">
              <w:rPr>
                <w:rFonts w:ascii="Times New Roman" w:hAnsi="Times New Roman"/>
                <w:sz w:val="24"/>
                <w:szCs w:val="24"/>
              </w:rPr>
              <w:t xml:space="preserve"> + </w:t>
            </w:r>
            <w:r w:rsidRPr="00A23271">
              <w:rPr>
                <w:rFonts w:ascii="Times New Roman" w:hAnsi="Times New Roman"/>
                <w:sz w:val="24"/>
                <w:szCs w:val="24"/>
              </w:rPr>
              <w:t>V</w:t>
            </w:r>
            <w:r w:rsidRPr="00A23271">
              <w:rPr>
                <w:rFonts w:ascii="Times New Roman" w:hAnsi="Times New Roman"/>
                <w:sz w:val="24"/>
                <w:szCs w:val="24"/>
              </w:rPr>
              <w:t>);</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45</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е) третьего и четвертого с пятым (</w:t>
            </w:r>
            <w:r w:rsidRPr="00A23271">
              <w:rPr>
                <w:rFonts w:ascii="Times New Roman" w:hAnsi="Times New Roman"/>
                <w:sz w:val="24"/>
                <w:szCs w:val="24"/>
              </w:rPr>
              <w:t>III</w:t>
            </w:r>
            <w:r w:rsidRPr="00A23271">
              <w:rPr>
                <w:rFonts w:ascii="Times New Roman" w:hAnsi="Times New Roman"/>
                <w:sz w:val="24"/>
                <w:szCs w:val="24"/>
              </w:rPr>
              <w:t xml:space="preserve"> + </w:t>
            </w:r>
            <w:r w:rsidRPr="00A23271">
              <w:rPr>
                <w:rFonts w:ascii="Times New Roman" w:hAnsi="Times New Roman"/>
                <w:sz w:val="24"/>
                <w:szCs w:val="24"/>
              </w:rPr>
              <w:t>IV</w:t>
            </w:r>
            <w:r w:rsidRPr="00A23271">
              <w:rPr>
                <w:rFonts w:ascii="Times New Roman" w:hAnsi="Times New Roman"/>
                <w:sz w:val="24"/>
                <w:szCs w:val="24"/>
              </w:rPr>
              <w:t xml:space="preserve"> + </w:t>
            </w:r>
            <w:r w:rsidRPr="00A23271">
              <w:rPr>
                <w:rFonts w:ascii="Times New Roman" w:hAnsi="Times New Roman"/>
                <w:sz w:val="24"/>
                <w:szCs w:val="24"/>
              </w:rPr>
              <w:t>V</w:t>
            </w:r>
            <w:r w:rsidRPr="00A23271">
              <w:rPr>
                <w:rFonts w:ascii="Times New Roman" w:hAnsi="Times New Roman"/>
                <w:sz w:val="24"/>
                <w:szCs w:val="24"/>
              </w:rPr>
              <w:t>)</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40</w:t>
            </w:r>
          </w:p>
        </w:tc>
        <w:tc>
          <w:tcPr>
            <w:tcW w:w="1800" w:type="dxa"/>
            <w:vMerge/>
            <w:tcBorders>
              <w:top w:val="nil"/>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val="restart"/>
            <w:tcBorders>
              <w:top w:val="single" w:sz="6" w:space="0" w:color="auto"/>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110.</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Отсутствие четырех пальцев кисти:</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vMerge w:val="restart"/>
            <w:tcBorders>
              <w:top w:val="single" w:sz="6" w:space="0" w:color="auto"/>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При отсутствии двух и более пальцев с пястными костями или частью, их процент сто</w:t>
            </w:r>
            <w:r w:rsidRPr="00A23271">
              <w:rPr>
                <w:rFonts w:ascii="Times New Roman" w:hAnsi="Times New Roman"/>
                <w:sz w:val="24"/>
                <w:szCs w:val="24"/>
              </w:rPr>
              <w:t>йкой утраты общей трудоспособности увеличивается независимо от количества пальцев на 5% однократно</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а) первого, второго и третьего с четвертым или с пятым</w:t>
            </w:r>
          </w:p>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w:t>
            </w:r>
            <w:r w:rsidRPr="00A23271">
              <w:rPr>
                <w:rFonts w:ascii="Times New Roman" w:hAnsi="Times New Roman"/>
                <w:sz w:val="24"/>
                <w:szCs w:val="24"/>
              </w:rPr>
              <w:t>I</w:t>
            </w:r>
            <w:r w:rsidRPr="00A23271">
              <w:rPr>
                <w:rFonts w:ascii="Times New Roman" w:hAnsi="Times New Roman"/>
                <w:sz w:val="24"/>
                <w:szCs w:val="24"/>
              </w:rPr>
              <w:t xml:space="preserve"> + </w:t>
            </w:r>
            <w:r w:rsidRPr="00A23271">
              <w:rPr>
                <w:rFonts w:ascii="Times New Roman" w:hAnsi="Times New Roman"/>
                <w:sz w:val="24"/>
                <w:szCs w:val="24"/>
              </w:rPr>
              <w:t>II</w:t>
            </w:r>
            <w:r w:rsidRPr="00A23271">
              <w:rPr>
                <w:rFonts w:ascii="Times New Roman" w:hAnsi="Times New Roman"/>
                <w:sz w:val="24"/>
                <w:szCs w:val="24"/>
              </w:rPr>
              <w:t xml:space="preserve"> + </w:t>
            </w:r>
            <w:r w:rsidRPr="00A23271">
              <w:rPr>
                <w:rFonts w:ascii="Times New Roman" w:hAnsi="Times New Roman"/>
                <w:sz w:val="24"/>
                <w:szCs w:val="24"/>
              </w:rPr>
              <w:t>III</w:t>
            </w:r>
            <w:r w:rsidRPr="00A23271">
              <w:rPr>
                <w:rFonts w:ascii="Times New Roman" w:hAnsi="Times New Roman"/>
                <w:sz w:val="24"/>
                <w:szCs w:val="24"/>
              </w:rPr>
              <w:t xml:space="preserve"> + </w:t>
            </w:r>
            <w:r w:rsidRPr="00A23271">
              <w:rPr>
                <w:rFonts w:ascii="Times New Roman" w:hAnsi="Times New Roman"/>
                <w:sz w:val="24"/>
                <w:szCs w:val="24"/>
              </w:rPr>
              <w:t>IV</w:t>
            </w:r>
            <w:r w:rsidRPr="00A23271">
              <w:rPr>
                <w:rFonts w:ascii="Times New Roman" w:hAnsi="Times New Roman"/>
                <w:sz w:val="24"/>
                <w:szCs w:val="24"/>
              </w:rPr>
              <w:t>), (</w:t>
            </w:r>
            <w:r w:rsidRPr="00A23271">
              <w:rPr>
                <w:rFonts w:ascii="Times New Roman" w:hAnsi="Times New Roman"/>
                <w:sz w:val="24"/>
                <w:szCs w:val="24"/>
              </w:rPr>
              <w:t>I</w:t>
            </w:r>
            <w:r w:rsidRPr="00A23271">
              <w:rPr>
                <w:rFonts w:ascii="Times New Roman" w:hAnsi="Times New Roman"/>
                <w:sz w:val="24"/>
                <w:szCs w:val="24"/>
              </w:rPr>
              <w:t xml:space="preserve"> + </w:t>
            </w:r>
            <w:r w:rsidRPr="00A23271">
              <w:rPr>
                <w:rFonts w:ascii="Times New Roman" w:hAnsi="Times New Roman"/>
                <w:sz w:val="24"/>
                <w:szCs w:val="24"/>
              </w:rPr>
              <w:t>II</w:t>
            </w:r>
            <w:r w:rsidRPr="00A23271">
              <w:rPr>
                <w:rFonts w:ascii="Times New Roman" w:hAnsi="Times New Roman"/>
                <w:sz w:val="24"/>
                <w:szCs w:val="24"/>
              </w:rPr>
              <w:t xml:space="preserve"> + </w:t>
            </w:r>
            <w:r w:rsidRPr="00A23271">
              <w:rPr>
                <w:rFonts w:ascii="Times New Roman" w:hAnsi="Times New Roman"/>
                <w:sz w:val="24"/>
                <w:szCs w:val="24"/>
              </w:rPr>
              <w:t>III</w:t>
            </w:r>
            <w:r w:rsidRPr="00A23271">
              <w:rPr>
                <w:rFonts w:ascii="Times New Roman" w:hAnsi="Times New Roman"/>
                <w:sz w:val="24"/>
                <w:szCs w:val="24"/>
              </w:rPr>
              <w:t xml:space="preserve"> + </w:t>
            </w:r>
            <w:r w:rsidRPr="00A23271">
              <w:rPr>
                <w:rFonts w:ascii="Times New Roman" w:hAnsi="Times New Roman"/>
                <w:sz w:val="24"/>
                <w:szCs w:val="24"/>
              </w:rPr>
              <w:t>V</w:t>
            </w:r>
            <w:r w:rsidRPr="00A23271">
              <w:rPr>
                <w:rFonts w:ascii="Times New Roman" w:hAnsi="Times New Roman"/>
                <w:sz w:val="24"/>
                <w:szCs w:val="24"/>
              </w:rPr>
              <w:t>);</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60</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б) первого, второго, четвертого и пятого (</w:t>
            </w:r>
            <w:r w:rsidRPr="00A23271">
              <w:rPr>
                <w:rFonts w:ascii="Times New Roman" w:hAnsi="Times New Roman"/>
                <w:sz w:val="24"/>
                <w:szCs w:val="24"/>
              </w:rPr>
              <w:t>I</w:t>
            </w:r>
            <w:r w:rsidRPr="00A23271">
              <w:rPr>
                <w:rFonts w:ascii="Times New Roman" w:hAnsi="Times New Roman"/>
                <w:sz w:val="24"/>
                <w:szCs w:val="24"/>
              </w:rPr>
              <w:t xml:space="preserve"> + </w:t>
            </w:r>
            <w:r w:rsidRPr="00A23271">
              <w:rPr>
                <w:rFonts w:ascii="Times New Roman" w:hAnsi="Times New Roman"/>
                <w:sz w:val="24"/>
                <w:szCs w:val="24"/>
              </w:rPr>
              <w:t>II</w:t>
            </w:r>
            <w:r w:rsidRPr="00A23271">
              <w:rPr>
                <w:rFonts w:ascii="Times New Roman" w:hAnsi="Times New Roman"/>
                <w:sz w:val="24"/>
                <w:szCs w:val="24"/>
              </w:rPr>
              <w:t xml:space="preserve"> + </w:t>
            </w:r>
            <w:r w:rsidRPr="00A23271">
              <w:rPr>
                <w:rFonts w:ascii="Times New Roman" w:hAnsi="Times New Roman"/>
                <w:sz w:val="24"/>
                <w:szCs w:val="24"/>
              </w:rPr>
              <w:t>IV</w:t>
            </w:r>
            <w:r w:rsidRPr="00A23271">
              <w:rPr>
                <w:rFonts w:ascii="Times New Roman" w:hAnsi="Times New Roman"/>
                <w:sz w:val="24"/>
                <w:szCs w:val="24"/>
              </w:rPr>
              <w:t xml:space="preserve"> + </w:t>
            </w:r>
            <w:r w:rsidRPr="00A23271">
              <w:rPr>
                <w:rFonts w:ascii="Times New Roman" w:hAnsi="Times New Roman"/>
                <w:sz w:val="24"/>
                <w:szCs w:val="24"/>
              </w:rPr>
              <w:t>V</w:t>
            </w:r>
            <w:r w:rsidRPr="00A23271">
              <w:rPr>
                <w:rFonts w:ascii="Times New Roman" w:hAnsi="Times New Roman"/>
                <w:sz w:val="24"/>
                <w:szCs w:val="24"/>
              </w:rPr>
              <w:t>);</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60</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в) первого, третьего, четвертого и пятого (</w:t>
            </w:r>
            <w:r w:rsidRPr="00A23271">
              <w:rPr>
                <w:rFonts w:ascii="Times New Roman" w:hAnsi="Times New Roman"/>
                <w:sz w:val="24"/>
                <w:szCs w:val="24"/>
              </w:rPr>
              <w:t>I</w:t>
            </w:r>
            <w:r w:rsidRPr="00A23271">
              <w:rPr>
                <w:rFonts w:ascii="Times New Roman" w:hAnsi="Times New Roman"/>
                <w:sz w:val="24"/>
                <w:szCs w:val="24"/>
              </w:rPr>
              <w:t xml:space="preserve"> + </w:t>
            </w:r>
            <w:r w:rsidRPr="00A23271">
              <w:rPr>
                <w:rFonts w:ascii="Times New Roman" w:hAnsi="Times New Roman"/>
                <w:sz w:val="24"/>
                <w:szCs w:val="24"/>
              </w:rPr>
              <w:t>III</w:t>
            </w:r>
            <w:r w:rsidRPr="00A23271">
              <w:rPr>
                <w:rFonts w:ascii="Times New Roman" w:hAnsi="Times New Roman"/>
                <w:sz w:val="24"/>
                <w:szCs w:val="24"/>
              </w:rPr>
              <w:t xml:space="preserve"> + </w:t>
            </w:r>
            <w:r w:rsidRPr="00A23271">
              <w:rPr>
                <w:rFonts w:ascii="Times New Roman" w:hAnsi="Times New Roman"/>
                <w:sz w:val="24"/>
                <w:szCs w:val="24"/>
              </w:rPr>
              <w:t>IV</w:t>
            </w:r>
            <w:r w:rsidRPr="00A23271">
              <w:rPr>
                <w:rFonts w:ascii="Times New Roman" w:hAnsi="Times New Roman"/>
                <w:sz w:val="24"/>
                <w:szCs w:val="24"/>
              </w:rPr>
              <w:t xml:space="preserve"> + </w:t>
            </w:r>
            <w:r w:rsidRPr="00A23271">
              <w:rPr>
                <w:rFonts w:ascii="Times New Roman" w:hAnsi="Times New Roman"/>
                <w:sz w:val="24"/>
                <w:szCs w:val="24"/>
              </w:rPr>
              <w:t>V</w:t>
            </w:r>
            <w:r w:rsidRPr="00A23271">
              <w:rPr>
                <w:rFonts w:ascii="Times New Roman" w:hAnsi="Times New Roman"/>
                <w:sz w:val="24"/>
                <w:szCs w:val="24"/>
              </w:rPr>
              <w:t>);</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55</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г) второго, третьего, четвертого и пятого (</w:t>
            </w:r>
            <w:r w:rsidRPr="00A23271">
              <w:rPr>
                <w:rFonts w:ascii="Times New Roman" w:hAnsi="Times New Roman"/>
                <w:sz w:val="24"/>
                <w:szCs w:val="24"/>
              </w:rPr>
              <w:t>II</w:t>
            </w:r>
            <w:r w:rsidRPr="00A23271">
              <w:rPr>
                <w:rFonts w:ascii="Times New Roman" w:hAnsi="Times New Roman"/>
                <w:sz w:val="24"/>
                <w:szCs w:val="24"/>
              </w:rPr>
              <w:t xml:space="preserve"> + </w:t>
            </w:r>
            <w:r w:rsidRPr="00A23271">
              <w:rPr>
                <w:rFonts w:ascii="Times New Roman" w:hAnsi="Times New Roman"/>
                <w:sz w:val="24"/>
                <w:szCs w:val="24"/>
              </w:rPr>
              <w:t>III</w:t>
            </w:r>
            <w:r w:rsidRPr="00A23271">
              <w:rPr>
                <w:rFonts w:ascii="Times New Roman" w:hAnsi="Times New Roman"/>
                <w:sz w:val="24"/>
                <w:szCs w:val="24"/>
              </w:rPr>
              <w:t xml:space="preserve"> + </w:t>
            </w:r>
            <w:r w:rsidRPr="00A23271">
              <w:rPr>
                <w:rFonts w:ascii="Times New Roman" w:hAnsi="Times New Roman"/>
                <w:sz w:val="24"/>
                <w:szCs w:val="24"/>
              </w:rPr>
              <w:t>IV</w:t>
            </w:r>
            <w:r w:rsidRPr="00A23271">
              <w:rPr>
                <w:rFonts w:ascii="Times New Roman" w:hAnsi="Times New Roman"/>
                <w:sz w:val="24"/>
                <w:szCs w:val="24"/>
              </w:rPr>
              <w:t xml:space="preserve"> + </w:t>
            </w:r>
            <w:r w:rsidRPr="00A23271">
              <w:rPr>
                <w:rFonts w:ascii="Times New Roman" w:hAnsi="Times New Roman"/>
                <w:sz w:val="24"/>
                <w:szCs w:val="24"/>
              </w:rPr>
              <w:t>V</w:t>
            </w:r>
            <w:r w:rsidRPr="00A23271">
              <w:rPr>
                <w:rFonts w:ascii="Times New Roman" w:hAnsi="Times New Roman"/>
                <w:sz w:val="24"/>
                <w:szCs w:val="24"/>
              </w:rPr>
              <w:t>)</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50</w:t>
            </w:r>
          </w:p>
        </w:tc>
        <w:tc>
          <w:tcPr>
            <w:tcW w:w="1800" w:type="dxa"/>
            <w:vMerge/>
            <w:tcBorders>
              <w:top w:val="nil"/>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tcBorders>
              <w:top w:val="single" w:sz="6" w:space="0" w:color="auto"/>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111.</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Отсутствие всех пальцев кисти</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65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val="restart"/>
            <w:tcBorders>
              <w:top w:val="single" w:sz="6" w:space="0" w:color="auto"/>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112.</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Нарушение функции пальцев кисти:</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а) умеренное ограничени</w:t>
            </w:r>
            <w:r w:rsidRPr="00A23271">
              <w:rPr>
                <w:rFonts w:ascii="Times New Roman" w:hAnsi="Times New Roman"/>
                <w:sz w:val="24"/>
                <w:szCs w:val="24"/>
              </w:rPr>
              <w:t>е движений в суставах:</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двух пальцев;</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трех пальцев;</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четырех пальцев;</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20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пяти пальцев;</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25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б) значительное ограничение движений в суставах, а также анкилозы дистальных межфаланговых суставов:</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двух пальцев;</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val="restart"/>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трех пальце</w:t>
            </w:r>
            <w:r w:rsidRPr="00A23271">
              <w:rPr>
                <w:rFonts w:ascii="Times New Roman" w:hAnsi="Times New Roman"/>
                <w:sz w:val="24"/>
                <w:szCs w:val="24"/>
              </w:rPr>
              <w:t>в;</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20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четырех пальцев;</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25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пяти пальцев;</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30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в) резкое ограничение движений в суставах в функционально выгодном (полусогнутом) положении:</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двух пальцев;</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20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трех пальцев;</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25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четырех пальцев;</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35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пяти пальцев;</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45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г) резкое огран</w:t>
            </w:r>
            <w:r w:rsidRPr="00A23271">
              <w:rPr>
                <w:rFonts w:ascii="Times New Roman" w:hAnsi="Times New Roman"/>
                <w:sz w:val="24"/>
                <w:szCs w:val="24"/>
              </w:rPr>
              <w:t>ичение движений в суставах в функционально невыгодном (резко согнутом или выпрямленном) положении, а также анкилоз проксимальных межфаланговых и пястно-фаланговых суставов:</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двух пальцев;</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25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трех пальцев;</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35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четырех пальцев;</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40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пяти пальце</w:t>
            </w:r>
            <w:r w:rsidRPr="00A23271">
              <w:rPr>
                <w:rFonts w:ascii="Times New Roman" w:hAnsi="Times New Roman"/>
                <w:sz w:val="24"/>
                <w:szCs w:val="24"/>
              </w:rPr>
              <w:t>в</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50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9000" w:type="dxa"/>
            <w:gridSpan w:val="5"/>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Таз</w:t>
            </w:r>
          </w:p>
        </w:tc>
      </w:tr>
      <w:tr w:rsidR="00000000" w:rsidRPr="00A23271">
        <w:tblPrEx>
          <w:tblCellMar>
            <w:top w:w="0" w:type="dxa"/>
            <w:left w:w="0" w:type="dxa"/>
            <w:bottom w:w="0" w:type="dxa"/>
            <w:right w:w="0" w:type="dxa"/>
          </w:tblCellMar>
        </w:tblPrEx>
        <w:trPr>
          <w:jc w:val="center"/>
        </w:trPr>
        <w:tc>
          <w:tcPr>
            <w:tcW w:w="1800" w:type="dxa"/>
            <w:vMerge w:val="restart"/>
            <w:tcBorders>
              <w:top w:val="single" w:sz="6" w:space="0" w:color="auto"/>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113.</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Нарушение функции таза в результате перелома костей, разрыва лонного или крестцово-подвздошного сочленений:</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vMerge w:val="restart"/>
            <w:tcBorders>
              <w:top w:val="single" w:sz="6" w:space="0" w:color="auto"/>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При изолированных переломах вертлужной впадины процент стойкой утраты общей трудоспособности определяется в соответствии с пункт</w:t>
            </w:r>
            <w:r w:rsidRPr="00A23271">
              <w:rPr>
                <w:rFonts w:ascii="Times New Roman" w:hAnsi="Times New Roman"/>
                <w:sz w:val="24"/>
                <w:szCs w:val="24"/>
              </w:rPr>
              <w:t>ом 115 настоящей Таблицы</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а) умеренное нарушение статики, походки, умеренное ограничение движений в одном тазобедренном суставе;</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25</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б) значительное нарушение статики, походки, умеренное ограничение, движений в двух тазобедренных суставах или значительн</w:t>
            </w:r>
            <w:r w:rsidRPr="00A23271">
              <w:rPr>
                <w:rFonts w:ascii="Times New Roman" w:hAnsi="Times New Roman"/>
                <w:sz w:val="24"/>
                <w:szCs w:val="24"/>
              </w:rPr>
              <w:t>ое ограничение в одном из этих суставов;</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30</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xml:space="preserve">в) резкое нарушение статики, походки, значительное ограничение движений в двух </w:t>
            </w:r>
            <w:r w:rsidRPr="00A23271">
              <w:rPr>
                <w:rFonts w:ascii="Times New Roman" w:hAnsi="Times New Roman"/>
                <w:sz w:val="24"/>
                <w:szCs w:val="24"/>
              </w:rPr>
              <w:lastRenderedPageBreak/>
              <w:t>тазобедренных суставах или резкое ограничение движений в одном из этих суставов</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lastRenderedPageBreak/>
              <w:t>50</w:t>
            </w:r>
          </w:p>
        </w:tc>
        <w:tc>
          <w:tcPr>
            <w:tcW w:w="1800" w:type="dxa"/>
            <w:vMerge/>
            <w:tcBorders>
              <w:top w:val="nil"/>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9000" w:type="dxa"/>
            <w:gridSpan w:val="5"/>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Нижняя конечность</w:t>
            </w:r>
          </w:p>
        </w:tc>
      </w:tr>
      <w:tr w:rsidR="00000000" w:rsidRPr="00A23271">
        <w:tblPrEx>
          <w:tblCellMar>
            <w:top w:w="0" w:type="dxa"/>
            <w:left w:w="0" w:type="dxa"/>
            <w:bottom w:w="0" w:type="dxa"/>
            <w:right w:w="0" w:type="dxa"/>
          </w:tblCellMar>
        </w:tblPrEx>
        <w:trPr>
          <w:jc w:val="center"/>
        </w:trPr>
        <w:tc>
          <w:tcPr>
            <w:tcW w:w="7200" w:type="dxa"/>
            <w:gridSpan w:val="4"/>
            <w:tcBorders>
              <w:top w:val="single" w:sz="6" w:space="0" w:color="auto"/>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Тазобедренный сустав</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val="restart"/>
            <w:tcBorders>
              <w:top w:val="single" w:sz="6" w:space="0" w:color="auto"/>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11</w:t>
            </w:r>
            <w:r w:rsidRPr="00A23271">
              <w:rPr>
                <w:rFonts w:ascii="Times New Roman" w:hAnsi="Times New Roman"/>
                <w:sz w:val="24"/>
                <w:szCs w:val="24"/>
              </w:rPr>
              <w:t>4.</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Костный анкилоз (неподвижность), болтающийся тазобедренный сустав:</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vMerge w:val="restart"/>
            <w:tcBorders>
              <w:top w:val="single" w:sz="6" w:space="0" w:color="auto"/>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Костный анкилоз (неподвижность), а также болтающийся тазобедренный сустав должны быть подтверждены результатами диагностических исследований</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а) анкилоз в функционально выгодном (разо</w:t>
            </w:r>
            <w:r w:rsidRPr="00A23271">
              <w:rPr>
                <w:rFonts w:ascii="Times New Roman" w:hAnsi="Times New Roman"/>
                <w:sz w:val="24"/>
                <w:szCs w:val="24"/>
              </w:rPr>
              <w:t>гнутом) положении;</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45</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б) анкилоз в функционально невыгодном (согнутом) положении;</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60</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в) болтающийся тазобедренный сустав в результате резекции головки бедра или вертлужной впадины</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70</w:t>
            </w:r>
          </w:p>
        </w:tc>
        <w:tc>
          <w:tcPr>
            <w:tcW w:w="1800" w:type="dxa"/>
            <w:vMerge/>
            <w:tcBorders>
              <w:top w:val="nil"/>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val="restart"/>
            <w:tcBorders>
              <w:top w:val="single" w:sz="6" w:space="0" w:color="auto"/>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115.</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Ограничение движений (контрактура) в тазобедренном суставе:</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vMerge w:val="restart"/>
            <w:tcBorders>
              <w:top w:val="single" w:sz="6" w:space="0" w:color="auto"/>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 Объем движений в тазобедренном суставе в норме: сгибание - 90 - 100°, разгибание - 15°, отведение - 40 - 50° (отсчет ведется от 0°).</w:t>
            </w:r>
          </w:p>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2. В случае наличия эндопротеза тазобедренного сустава, примененного в связи с травмой, применяется критерий стойкой у</w:t>
            </w:r>
            <w:r w:rsidRPr="00A23271">
              <w:rPr>
                <w:rFonts w:ascii="Times New Roman" w:hAnsi="Times New Roman"/>
                <w:sz w:val="24"/>
                <w:szCs w:val="24"/>
              </w:rPr>
              <w:t xml:space="preserve">траты общей трудоспособности, указанный в подпункте "б" пункта 115 настоящей Таблицы. Если при судебно-медицинской экспертизе установлено, что имеется резко выраженная контрактура, то процент стойкой утраты общей </w:t>
            </w:r>
            <w:r w:rsidRPr="00A23271">
              <w:rPr>
                <w:rFonts w:ascii="Times New Roman" w:hAnsi="Times New Roman"/>
                <w:sz w:val="24"/>
                <w:szCs w:val="24"/>
              </w:rPr>
              <w:lastRenderedPageBreak/>
              <w:t>трудоспособности определяется в соответстви</w:t>
            </w:r>
            <w:r w:rsidRPr="00A23271">
              <w:rPr>
                <w:rFonts w:ascii="Times New Roman" w:hAnsi="Times New Roman"/>
                <w:sz w:val="24"/>
                <w:szCs w:val="24"/>
              </w:rPr>
              <w:t>и с критерием, указанным в подпункте "в" пункта 115 настоящей Таблицы.</w:t>
            </w:r>
          </w:p>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3. Процент стойкой утраты общей трудоспособности по подпунктам "б" или "в" пункта 115 настоящей Таблицы определяется только в том случае, если при судебно-медицинской экспертизе установ</w:t>
            </w:r>
            <w:r w:rsidRPr="00A23271">
              <w:rPr>
                <w:rFonts w:ascii="Times New Roman" w:hAnsi="Times New Roman"/>
                <w:sz w:val="24"/>
                <w:szCs w:val="24"/>
              </w:rPr>
              <w:t>лено ограничение движений в тазобедренном суставе в пределах, характерных для каждой степени не менее чем в двух направлениях. Если при судебно-медицинской экспертизе установлено такое ограничение только в одном направлении, то процент стойкой утраты общей</w:t>
            </w:r>
            <w:r w:rsidRPr="00A23271">
              <w:rPr>
                <w:rFonts w:ascii="Times New Roman" w:hAnsi="Times New Roman"/>
                <w:sz w:val="24"/>
                <w:szCs w:val="24"/>
              </w:rPr>
              <w:t xml:space="preserve"> трудоспособности определяется в соответствии с критериями стойкой утраты общей трудоспособности, указанными в подпунктах "а" или "б" пункта 115 настоящей Таблицы</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а) умеренно выраженное (сгибание - 70 - 80°, разгибание - 10°, отведение - 30 - 35°);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25</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б) значительно выраженное (сгибание - от 55° до 70°, разгибание - 0 - 5°, отведение - от 30° до 20°);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30</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в) резко выраженное (сгибание - до 55°, разгибание - 0°, отведение - до 20°)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35</w:t>
            </w:r>
          </w:p>
        </w:tc>
        <w:tc>
          <w:tcPr>
            <w:tcW w:w="1800" w:type="dxa"/>
            <w:vMerge/>
            <w:tcBorders>
              <w:top w:val="nil"/>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7200" w:type="dxa"/>
            <w:gridSpan w:val="4"/>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Бедро</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tcBorders>
              <w:top w:val="single" w:sz="6" w:space="0" w:color="auto"/>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116.</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xml:space="preserve">Отсутствие нижней конечности в </w:t>
            </w:r>
            <w:r w:rsidRPr="00A23271">
              <w:rPr>
                <w:rFonts w:ascii="Times New Roman" w:hAnsi="Times New Roman"/>
                <w:sz w:val="24"/>
                <w:szCs w:val="24"/>
              </w:rPr>
              <w:lastRenderedPageBreak/>
              <w:t>результате экзартику</w:t>
            </w:r>
            <w:r w:rsidRPr="00A23271">
              <w:rPr>
                <w:rFonts w:ascii="Times New Roman" w:hAnsi="Times New Roman"/>
                <w:sz w:val="24"/>
                <w:szCs w:val="24"/>
              </w:rPr>
              <w:t>ляции в тазобедренном суставе или культя бедра на уровне верхней трети</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lastRenderedPageBreak/>
              <w:t>80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tcBorders>
              <w:top w:val="single" w:sz="6" w:space="0" w:color="auto"/>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117.</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Культя бедра на уровне средней или нижней трети</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70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tcBorders>
              <w:top w:val="single" w:sz="6" w:space="0" w:color="auto"/>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118.</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Несросшийся перелом или ложный сустав бедра</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55</w:t>
            </w:r>
          </w:p>
        </w:tc>
        <w:tc>
          <w:tcPr>
            <w:tcW w:w="1800" w:type="dxa"/>
            <w:vMerge w:val="restart"/>
            <w:tcBorders>
              <w:top w:val="single" w:sz="6" w:space="0" w:color="auto"/>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 Для определения степени ограничения движений в коленном и тазобед</w:t>
            </w:r>
            <w:r w:rsidRPr="00A23271">
              <w:rPr>
                <w:rFonts w:ascii="Times New Roman" w:hAnsi="Times New Roman"/>
                <w:sz w:val="24"/>
                <w:szCs w:val="24"/>
              </w:rPr>
              <w:t>ренном суставах применяют критерии, указанные соответственно в пунктах 123 и 115 настоящей Таблицы.</w:t>
            </w:r>
          </w:p>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2. Если при судебно-медицинской экспертизе установлено, что травма бедра повлекла за собой ограничение движений в одном из суставов (коленном или тазобедрен</w:t>
            </w:r>
            <w:r w:rsidRPr="00A23271">
              <w:rPr>
                <w:rFonts w:ascii="Times New Roman" w:hAnsi="Times New Roman"/>
                <w:sz w:val="24"/>
                <w:szCs w:val="24"/>
              </w:rPr>
              <w:t>ном), то процент стойкой утраты общей трудоспособности определяется в соответствии с критериями, указанными соответственно в пунктах 123 или 115 настоящей Таблицы. Пункт 119 настоящей Таблицы при этом не применяется</w:t>
            </w:r>
          </w:p>
        </w:tc>
      </w:tr>
      <w:tr w:rsidR="00000000" w:rsidRPr="00A23271">
        <w:tblPrEx>
          <w:tblCellMar>
            <w:top w:w="0" w:type="dxa"/>
            <w:left w:w="0" w:type="dxa"/>
            <w:bottom w:w="0" w:type="dxa"/>
            <w:right w:w="0" w:type="dxa"/>
          </w:tblCellMar>
        </w:tblPrEx>
        <w:trPr>
          <w:jc w:val="center"/>
        </w:trPr>
        <w:tc>
          <w:tcPr>
            <w:tcW w:w="1800" w:type="dxa"/>
            <w:vMerge w:val="restart"/>
            <w:tcBorders>
              <w:top w:val="single" w:sz="6" w:space="0" w:color="auto"/>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119.</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Нарушение функции бедра в результа</w:t>
            </w:r>
            <w:r w:rsidRPr="00A23271">
              <w:rPr>
                <w:rFonts w:ascii="Times New Roman" w:hAnsi="Times New Roman"/>
                <w:sz w:val="24"/>
                <w:szCs w:val="24"/>
              </w:rPr>
              <w:t>те травмы:</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а) умеренное ограничение движений в тазобедренном или коленном суставах;</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30</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б) умеренное ограничение движений в одном из суставов (тазобедренном или коленном) и значительное - в другом;</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35</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в) значительное ограничение движений в тазобе</w:t>
            </w:r>
            <w:r w:rsidRPr="00A23271">
              <w:rPr>
                <w:rFonts w:ascii="Times New Roman" w:hAnsi="Times New Roman"/>
                <w:sz w:val="24"/>
                <w:szCs w:val="24"/>
              </w:rPr>
              <w:t>дренном и коленном суставах или умеренное ограничение движений в одном из них и резкое ограничение - в другом;</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45</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г) значительное ограничение движений в одном из суставов (тазобедренном или коленном) и резкое ограничение движений - в другом;</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50</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д) ре</w:t>
            </w:r>
            <w:r w:rsidRPr="00A23271">
              <w:rPr>
                <w:rFonts w:ascii="Times New Roman" w:hAnsi="Times New Roman"/>
                <w:sz w:val="24"/>
                <w:szCs w:val="24"/>
              </w:rPr>
              <w:t>зкое ограничение движений в тазобедренном и коленном суставах</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60</w:t>
            </w:r>
          </w:p>
        </w:tc>
        <w:tc>
          <w:tcPr>
            <w:tcW w:w="1800" w:type="dxa"/>
            <w:vMerge/>
            <w:tcBorders>
              <w:top w:val="nil"/>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7200" w:type="dxa"/>
            <w:gridSpan w:val="4"/>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Коленный сустав</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tcBorders>
              <w:top w:val="single" w:sz="6" w:space="0" w:color="auto"/>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120.</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Болтающийся коленный сустав в результате резекции суставных поверхностей бедра или большеберцовой кости</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45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val="restart"/>
            <w:tcBorders>
              <w:top w:val="single" w:sz="6" w:space="0" w:color="auto"/>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121.</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Костный анкилоз (неподвижность) коленного сустава:</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а) в функционально выгодном (разогнутом) положении;</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35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xml:space="preserve">б) в функционально невыгодном </w:t>
            </w:r>
            <w:r w:rsidRPr="00A23271">
              <w:rPr>
                <w:rFonts w:ascii="Times New Roman" w:hAnsi="Times New Roman"/>
                <w:sz w:val="24"/>
                <w:szCs w:val="24"/>
              </w:rPr>
              <w:lastRenderedPageBreak/>
              <w:t>(согнутом под углом не более 160°) положении</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lastRenderedPageBreak/>
              <w:t>50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tcBorders>
              <w:top w:val="single" w:sz="6" w:space="0" w:color="auto"/>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122.</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Избыточная (патологическая) подвижность в суставе в результате разрыва связочного аппарата</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val="restart"/>
            <w:tcBorders>
              <w:top w:val="single" w:sz="6" w:space="0" w:color="auto"/>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123.</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Ог</w:t>
            </w:r>
            <w:r w:rsidRPr="00A23271">
              <w:rPr>
                <w:rFonts w:ascii="Times New Roman" w:hAnsi="Times New Roman"/>
                <w:sz w:val="24"/>
                <w:szCs w:val="24"/>
              </w:rPr>
              <w:t>раничение движений (контрактура) в коленном суставе:</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vMerge w:val="restart"/>
            <w:tcBorders>
              <w:top w:val="single" w:sz="6" w:space="0" w:color="auto"/>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Объем движений в коленном суставе в норме: сгибание - 40 - 70°, разгибание - 180°</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а) умеренно выраженное (сгибание - от 75° до 85°, разгибание - от 170° до 175° или сгибание - от 90° до 105°, разгиба</w:t>
            </w:r>
            <w:r w:rsidRPr="00A23271">
              <w:rPr>
                <w:rFonts w:ascii="Times New Roman" w:hAnsi="Times New Roman"/>
                <w:sz w:val="24"/>
                <w:szCs w:val="24"/>
              </w:rPr>
              <w:t>ние - от 170° до 175°);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20</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б) значительно выраженное (сгибание - от 90° до 105°, разгибание - 150° до 165° или сгибание - больше 105°, разгибание - от 150° до 165°);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25</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в) резко выраженное (сгибание - больше 105°, разгибание - меньше 150°)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30</w:t>
            </w:r>
          </w:p>
        </w:tc>
        <w:tc>
          <w:tcPr>
            <w:tcW w:w="1800" w:type="dxa"/>
            <w:vMerge/>
            <w:tcBorders>
              <w:top w:val="nil"/>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7200" w:type="dxa"/>
            <w:gridSpan w:val="4"/>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Голен</w:t>
            </w:r>
            <w:r w:rsidRPr="00A23271">
              <w:rPr>
                <w:rFonts w:ascii="Times New Roman" w:hAnsi="Times New Roman"/>
                <w:sz w:val="24"/>
                <w:szCs w:val="24"/>
              </w:rPr>
              <w:t>ь</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tcBorders>
              <w:top w:val="single" w:sz="6" w:space="0" w:color="auto"/>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124.</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Отсутствие голени в результате экзартикуляции в коленном суставе</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65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val="restart"/>
            <w:tcBorders>
              <w:top w:val="single" w:sz="6" w:space="0" w:color="auto"/>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125.</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Культя на уровне:</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а) верхней трети голени;</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60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б) средней трети голени;</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55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в) нижней трети голени</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50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val="restart"/>
            <w:tcBorders>
              <w:top w:val="single" w:sz="6" w:space="0" w:color="auto"/>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126.</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Ложный сустав или несросшийся перелом костей гол</w:t>
            </w:r>
            <w:r w:rsidRPr="00A23271">
              <w:rPr>
                <w:rFonts w:ascii="Times New Roman" w:hAnsi="Times New Roman"/>
                <w:sz w:val="24"/>
                <w:szCs w:val="24"/>
              </w:rPr>
              <w:t>ени:</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а) обеих костей;</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45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б) большеберцовой кости;</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35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в) малоберцовой кости</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val="restart"/>
            <w:tcBorders>
              <w:top w:val="single" w:sz="6" w:space="0" w:color="auto"/>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127.</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Нарушение функции голени:</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а) умеренное ограничение движений в коленном или голеностопном суставах;</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25</w:t>
            </w:r>
          </w:p>
        </w:tc>
        <w:tc>
          <w:tcPr>
            <w:tcW w:w="1800" w:type="dxa"/>
            <w:vMerge w:val="restart"/>
            <w:tcBorders>
              <w:top w:val="single" w:sz="6" w:space="0" w:color="auto"/>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xml:space="preserve">1. Для определения степени ограничения движений </w:t>
            </w:r>
            <w:r w:rsidRPr="00A23271">
              <w:rPr>
                <w:rFonts w:ascii="Times New Roman" w:hAnsi="Times New Roman"/>
                <w:sz w:val="24"/>
                <w:szCs w:val="24"/>
              </w:rPr>
              <w:t>в коленном и голеностопном суставах применяют критерии, указанные соответственно в пунктах 123 и 130 настоящей Таблицы.</w:t>
            </w:r>
          </w:p>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xml:space="preserve">2. Если при судебно-медицинской экспертизе установлено, что </w:t>
            </w:r>
            <w:r w:rsidRPr="00A23271">
              <w:rPr>
                <w:rFonts w:ascii="Times New Roman" w:hAnsi="Times New Roman"/>
                <w:sz w:val="24"/>
                <w:szCs w:val="24"/>
              </w:rPr>
              <w:lastRenderedPageBreak/>
              <w:t>травма голени повлекла за собой ограничение движений в одном из суставов (ко</w:t>
            </w:r>
            <w:r w:rsidRPr="00A23271">
              <w:rPr>
                <w:rFonts w:ascii="Times New Roman" w:hAnsi="Times New Roman"/>
                <w:sz w:val="24"/>
                <w:szCs w:val="24"/>
              </w:rPr>
              <w:t>ленном или голеностопном), то процент стойкой утраты общей трудоспособности определяется в соответствии с критериями, указанными соответственно в пунктах 123 или 130 настоящей Таблицы</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б) умеренное ограничение движений в одном из суставов (коленном или го</w:t>
            </w:r>
            <w:r w:rsidRPr="00A23271">
              <w:rPr>
                <w:rFonts w:ascii="Times New Roman" w:hAnsi="Times New Roman"/>
                <w:sz w:val="24"/>
                <w:szCs w:val="24"/>
              </w:rPr>
              <w:t>леностопном) и значительное ограничение - в другом;</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30</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xml:space="preserve">в) значительное ограничение движений в коленном и голеностопном суставах или умеренное ограничение движений в одном и резкое ограничение - в </w:t>
            </w:r>
            <w:r w:rsidRPr="00A23271">
              <w:rPr>
                <w:rFonts w:ascii="Times New Roman" w:hAnsi="Times New Roman"/>
                <w:sz w:val="24"/>
                <w:szCs w:val="24"/>
              </w:rPr>
              <w:lastRenderedPageBreak/>
              <w:t>другом;</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lastRenderedPageBreak/>
              <w:t>35</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г) значительное ограничение движений в одно</w:t>
            </w:r>
            <w:r w:rsidRPr="00A23271">
              <w:rPr>
                <w:rFonts w:ascii="Times New Roman" w:hAnsi="Times New Roman"/>
                <w:sz w:val="24"/>
                <w:szCs w:val="24"/>
              </w:rPr>
              <w:t>м из суставов (коленном или голеностопном) и резкое ограничение - в другом;</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40</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д) резкое ограничение движений в коленном и голеностопном суставах</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45</w:t>
            </w:r>
          </w:p>
        </w:tc>
        <w:tc>
          <w:tcPr>
            <w:tcW w:w="1800" w:type="dxa"/>
            <w:vMerge/>
            <w:tcBorders>
              <w:top w:val="nil"/>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7200" w:type="dxa"/>
            <w:gridSpan w:val="4"/>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Голеностопный сустав</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tcBorders>
              <w:top w:val="single" w:sz="6" w:space="0" w:color="auto"/>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128.</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Болтающийся голеностопный сустав</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35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Пункт 128 настоящей Таблицы применяет</w:t>
            </w:r>
            <w:r w:rsidRPr="00A23271">
              <w:rPr>
                <w:rFonts w:ascii="Times New Roman" w:hAnsi="Times New Roman"/>
                <w:sz w:val="24"/>
                <w:szCs w:val="24"/>
              </w:rPr>
              <w:t>ся при частичном или полном отсутствии суставных поверхностей большеберцовой и таранной костей, подтвержденном результатами диагностических исследований</w:t>
            </w:r>
          </w:p>
        </w:tc>
      </w:tr>
      <w:tr w:rsidR="00000000" w:rsidRPr="00A23271">
        <w:tblPrEx>
          <w:tblCellMar>
            <w:top w:w="0" w:type="dxa"/>
            <w:left w:w="0" w:type="dxa"/>
            <w:bottom w:w="0" w:type="dxa"/>
            <w:right w:w="0" w:type="dxa"/>
          </w:tblCellMar>
        </w:tblPrEx>
        <w:trPr>
          <w:jc w:val="center"/>
        </w:trPr>
        <w:tc>
          <w:tcPr>
            <w:tcW w:w="1800" w:type="dxa"/>
            <w:vMerge w:val="restart"/>
            <w:tcBorders>
              <w:top w:val="single" w:sz="6" w:space="0" w:color="auto"/>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129.</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Костный анкилоз (неподвижность) голеностопного сустава:</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vMerge w:val="restart"/>
            <w:tcBorders>
              <w:top w:val="single" w:sz="6" w:space="0" w:color="auto"/>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Костный анкилоз (неподвижность) голенос</w:t>
            </w:r>
            <w:r w:rsidRPr="00A23271">
              <w:rPr>
                <w:rFonts w:ascii="Times New Roman" w:hAnsi="Times New Roman"/>
                <w:sz w:val="24"/>
                <w:szCs w:val="24"/>
              </w:rPr>
              <w:t>топного сустава должен быть подтвержден результатами диагностических исследований</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а) в функционально выгодном положении (под углом 90 - 95°);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30</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б) в функционально невыгодном (ином) положении</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40</w:t>
            </w:r>
          </w:p>
        </w:tc>
        <w:tc>
          <w:tcPr>
            <w:tcW w:w="1800" w:type="dxa"/>
            <w:vMerge/>
            <w:tcBorders>
              <w:top w:val="nil"/>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val="restart"/>
            <w:tcBorders>
              <w:top w:val="single" w:sz="6" w:space="0" w:color="auto"/>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130.</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Ограничение движений (контрактура) в голеностопно</w:t>
            </w:r>
            <w:r w:rsidRPr="00A23271">
              <w:rPr>
                <w:rFonts w:ascii="Times New Roman" w:hAnsi="Times New Roman"/>
                <w:sz w:val="24"/>
                <w:szCs w:val="24"/>
              </w:rPr>
              <w:t>м суставе:</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vMerge w:val="restart"/>
            <w:tcBorders>
              <w:top w:val="single" w:sz="6" w:space="0" w:color="auto"/>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Объем движений в голеностопном суставе в норме: разгибание - 70 - 75°, сгибание - 135 - 140°. Отсчет ведется от угла 90° - функционально выгодного положения стопы</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а) умеренно выраженное: разгибание - 80 - 85°, сгибание 110 - 130°;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15</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б) з</w:t>
            </w:r>
            <w:r w:rsidRPr="00A23271">
              <w:rPr>
                <w:rFonts w:ascii="Times New Roman" w:hAnsi="Times New Roman"/>
                <w:sz w:val="24"/>
                <w:szCs w:val="24"/>
              </w:rPr>
              <w:t>начительно выраженное: разгибание - 90 - 95°, сгибание - 90 - 105°;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20</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xml:space="preserve">в) резко выраженное: разгибание и </w:t>
            </w:r>
            <w:r w:rsidRPr="00A23271">
              <w:rPr>
                <w:rFonts w:ascii="Times New Roman" w:hAnsi="Times New Roman"/>
                <w:sz w:val="24"/>
                <w:szCs w:val="24"/>
              </w:rPr>
              <w:lastRenderedPageBreak/>
              <w:t>сгибание в пределах 10°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lastRenderedPageBreak/>
              <w:t>25</w:t>
            </w:r>
          </w:p>
        </w:tc>
        <w:tc>
          <w:tcPr>
            <w:tcW w:w="1800" w:type="dxa"/>
            <w:vMerge/>
            <w:tcBorders>
              <w:top w:val="nil"/>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7200" w:type="dxa"/>
            <w:gridSpan w:val="4"/>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Стопа</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tcBorders>
              <w:top w:val="single" w:sz="6" w:space="0" w:color="auto"/>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131.</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Отсутствие стопы в результате экзартикуляции в голеностопном суставе или ампутация стопы на уровне пяточн</w:t>
            </w:r>
            <w:r w:rsidRPr="00A23271">
              <w:rPr>
                <w:rFonts w:ascii="Times New Roman" w:hAnsi="Times New Roman"/>
                <w:sz w:val="24"/>
                <w:szCs w:val="24"/>
              </w:rPr>
              <w:t>ой или таранной кости</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45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tcBorders>
              <w:top w:val="single" w:sz="6" w:space="0" w:color="auto"/>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132.</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Отсутствие дистального отдела стопы в результате ампутации на уровне костей предплюсны</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40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tcBorders>
              <w:top w:val="single" w:sz="6" w:space="0" w:color="auto"/>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133.</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Отсутствие дистального отдела стопы в результате ампутации на уровне плюсневых костей</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35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val="restart"/>
            <w:tcBorders>
              <w:top w:val="single" w:sz="6" w:space="0" w:color="auto"/>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134.</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Нарушение функции стопы в ре</w:t>
            </w:r>
            <w:r w:rsidRPr="00A23271">
              <w:rPr>
                <w:rFonts w:ascii="Times New Roman" w:hAnsi="Times New Roman"/>
                <w:sz w:val="24"/>
                <w:szCs w:val="24"/>
              </w:rPr>
              <w:t>зультате ее травмы:</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а) умеренно выраженная отечность, умеренное нарушение статики;</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б) значительно выраженная отечность, значительное нарушение статики, умеренное ограничение движений в голеностопном суставе;</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20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в) резко выраженная отечност</w:t>
            </w:r>
            <w:r w:rsidRPr="00A23271">
              <w:rPr>
                <w:rFonts w:ascii="Times New Roman" w:hAnsi="Times New Roman"/>
                <w:sz w:val="24"/>
                <w:szCs w:val="24"/>
              </w:rPr>
              <w:t>ь, резкое нарушение статики, значительное ограничение движений в голеностопном суставе;</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25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г) резко выраженная отечность, резкое нарушение статики, резкое ограничение движений в голеностопном суставе</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30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7200" w:type="dxa"/>
            <w:gridSpan w:val="4"/>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Пальцы стопы</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tcBorders>
              <w:top w:val="single" w:sz="6" w:space="0" w:color="auto"/>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135.</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Отсутствие всех пальцев с</w:t>
            </w:r>
            <w:r w:rsidRPr="00A23271">
              <w:rPr>
                <w:rFonts w:ascii="Times New Roman" w:hAnsi="Times New Roman"/>
                <w:sz w:val="24"/>
                <w:szCs w:val="24"/>
              </w:rPr>
              <w:t>топы в результате экзартикуляции в плюснефаланговых суставах или ампутации на уровне основных фаланг</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25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tcBorders>
              <w:top w:val="single" w:sz="6" w:space="0" w:color="auto"/>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136.</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Отсутствие первого пальца с плюсневой костью или ее частью</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tcBorders>
              <w:top w:val="single" w:sz="6" w:space="0" w:color="auto"/>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137.</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Отсутствие первого пальца в результате экзартикуляции в плюснефаланговом с</w:t>
            </w:r>
            <w:r w:rsidRPr="00A23271">
              <w:rPr>
                <w:rFonts w:ascii="Times New Roman" w:hAnsi="Times New Roman"/>
                <w:sz w:val="24"/>
                <w:szCs w:val="24"/>
              </w:rPr>
              <w:t>уставе или ампутация на уровне основной фаланги</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tcBorders>
              <w:top w:val="single" w:sz="6" w:space="0" w:color="auto"/>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138.</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xml:space="preserve">Нарушение функции первого пальца в результате травмы или культя на уровне ногтевой </w:t>
            </w:r>
            <w:r w:rsidRPr="00A23271">
              <w:rPr>
                <w:rFonts w:ascii="Times New Roman" w:hAnsi="Times New Roman"/>
                <w:sz w:val="24"/>
                <w:szCs w:val="24"/>
              </w:rPr>
              <w:lastRenderedPageBreak/>
              <w:t>фаланги или межфалангового сустава</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lastRenderedPageBreak/>
              <w:t>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val="restart"/>
            <w:tcBorders>
              <w:top w:val="single" w:sz="6" w:space="0" w:color="auto"/>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139.</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Отсутствие пальцев одной стопы в результате экзартикуляции в плюснефа</w:t>
            </w:r>
            <w:r w:rsidRPr="00A23271">
              <w:rPr>
                <w:rFonts w:ascii="Times New Roman" w:hAnsi="Times New Roman"/>
                <w:sz w:val="24"/>
                <w:szCs w:val="24"/>
              </w:rPr>
              <w:t>ланговом суставе или культя на уровне основной фаланги (кроме первого):</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а) одного пальца;</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б) двух - трех пальцев;</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в) четырех пальцев</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val="restart"/>
            <w:tcBorders>
              <w:top w:val="single" w:sz="6" w:space="0" w:color="auto"/>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140.</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Отсутствие пальца с плюсневой костью или частью ее (кроме первого):</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а) одного пальца;</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w:t>
            </w:r>
            <w:r w:rsidRPr="00A23271">
              <w:rPr>
                <w:rFonts w:ascii="Times New Roman" w:hAnsi="Times New Roman"/>
                <w:sz w:val="24"/>
                <w:szCs w:val="24"/>
              </w:rPr>
              <w:t>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б) двух - трех пальцев;</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15</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в) четырех пальцев</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20</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r>
      <w:tr w:rsidR="00000000" w:rsidRPr="00A23271">
        <w:tblPrEx>
          <w:tblCellMar>
            <w:top w:w="0" w:type="dxa"/>
            <w:left w:w="0" w:type="dxa"/>
            <w:bottom w:w="0" w:type="dxa"/>
            <w:right w:w="0" w:type="dxa"/>
          </w:tblCellMar>
        </w:tblPrEx>
        <w:trPr>
          <w:jc w:val="center"/>
        </w:trPr>
        <w:tc>
          <w:tcPr>
            <w:tcW w:w="1800" w:type="dxa"/>
            <w:vMerge w:val="restart"/>
            <w:tcBorders>
              <w:top w:val="single" w:sz="6" w:space="0" w:color="auto"/>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141.</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Нарушение функции пальцев или отсутствие одной, двух фаланг (кроме первого):</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vMerge w:val="restart"/>
            <w:tcBorders>
              <w:top w:val="single" w:sz="6" w:space="0" w:color="auto"/>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Если после травмы двух и более пальцев стопы (кроме первого) функция одного из них полностью восстановилась, а</w:t>
            </w:r>
            <w:r w:rsidRPr="00A23271">
              <w:rPr>
                <w:rFonts w:ascii="Times New Roman" w:hAnsi="Times New Roman"/>
                <w:sz w:val="24"/>
                <w:szCs w:val="24"/>
              </w:rPr>
              <w:t xml:space="preserve"> функция остальных оказалась нарушенной, то процент стойкой утраты общей трудоспособности определяется в соответствии с критериями, указанными в пункте 141 настоящей Таблицы</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а) одного - двух пальцев;</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5</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б) трех - четырех пальцев</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10</w:t>
            </w:r>
          </w:p>
        </w:tc>
        <w:tc>
          <w:tcPr>
            <w:tcW w:w="1800" w:type="dxa"/>
            <w:vMerge/>
            <w:tcBorders>
              <w:top w:val="nil"/>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val="restart"/>
            <w:tcBorders>
              <w:top w:val="single" w:sz="6" w:space="0" w:color="auto"/>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142.</w:t>
            </w: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Посттравматич</w:t>
            </w:r>
            <w:r w:rsidRPr="00A23271">
              <w:rPr>
                <w:rFonts w:ascii="Times New Roman" w:hAnsi="Times New Roman"/>
                <w:sz w:val="24"/>
                <w:szCs w:val="24"/>
              </w:rPr>
              <w:t>еские тромбофлебит, лимфостаз, нарушение трофики:</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 </w:t>
            </w:r>
          </w:p>
        </w:tc>
        <w:tc>
          <w:tcPr>
            <w:tcW w:w="1800" w:type="dxa"/>
            <w:vMerge w:val="restart"/>
            <w:tcBorders>
              <w:top w:val="single" w:sz="6" w:space="0" w:color="auto"/>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Критерии стойкой утраты общей трудоспособности, указанные в пункте 142 настоящей Таблицы, применяются при тромбофлебитах, лимфостазах и нарушениях трофики, наступивших вследствие травмы верхних или нижних</w:t>
            </w:r>
            <w:r w:rsidRPr="00A23271">
              <w:rPr>
                <w:rFonts w:ascii="Times New Roman" w:hAnsi="Times New Roman"/>
                <w:sz w:val="24"/>
                <w:szCs w:val="24"/>
              </w:rPr>
              <w:t xml:space="preserve"> </w:t>
            </w:r>
            <w:r w:rsidRPr="00A23271">
              <w:rPr>
                <w:rFonts w:ascii="Times New Roman" w:hAnsi="Times New Roman"/>
                <w:sz w:val="24"/>
                <w:szCs w:val="24"/>
              </w:rPr>
              <w:lastRenderedPageBreak/>
              <w:t>конечностей, за исключением повреждений крупных периферических сосудов и нервов</w:t>
            </w: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а) умеренная отечность, умеренная пигментация, бледность кожных покровов;</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5</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б) значительная отечность, цианоз, трофические язвы площадью до 4 см</w:t>
            </w:r>
            <w:r w:rsidRPr="00A23271">
              <w:rPr>
                <w:rFonts w:ascii="Times New Roman" w:hAnsi="Times New Roman"/>
                <w:sz w:val="24"/>
                <w:szCs w:val="24"/>
                <w:vertAlign w:val="superscript"/>
              </w:rPr>
              <w:t>2</w:t>
            </w:r>
            <w:r w:rsidRPr="00A23271">
              <w:rPr>
                <w:rFonts w:ascii="Times New Roman" w:hAnsi="Times New Roman"/>
                <w:sz w:val="24"/>
                <w:szCs w:val="24"/>
              </w:rPr>
              <w:t>;</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10</w:t>
            </w:r>
          </w:p>
        </w:tc>
        <w:tc>
          <w:tcPr>
            <w:tcW w:w="1800" w:type="dxa"/>
            <w:vMerge/>
            <w:tcBorders>
              <w:top w:val="nil"/>
              <w:left w:val="nil"/>
              <w:bottom w:val="nil"/>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r w:rsidR="00000000" w:rsidRPr="00A23271">
        <w:tblPrEx>
          <w:tblCellMar>
            <w:top w:w="0" w:type="dxa"/>
            <w:left w:w="0" w:type="dxa"/>
            <w:bottom w:w="0" w:type="dxa"/>
            <w:right w:w="0" w:type="dxa"/>
          </w:tblCellMar>
        </w:tblPrEx>
        <w:trPr>
          <w:jc w:val="center"/>
        </w:trPr>
        <w:tc>
          <w:tcPr>
            <w:tcW w:w="1800" w:type="dxa"/>
            <w:vMerge/>
            <w:tcBorders>
              <w:top w:val="nil"/>
              <w:left w:val="single" w:sz="6" w:space="0" w:color="auto"/>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c>
          <w:tcPr>
            <w:tcW w:w="3600" w:type="dxa"/>
            <w:gridSpan w:val="2"/>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в) резкая отечнос</w:t>
            </w:r>
            <w:r w:rsidRPr="00A23271">
              <w:rPr>
                <w:rFonts w:ascii="Times New Roman" w:hAnsi="Times New Roman"/>
                <w:sz w:val="24"/>
                <w:szCs w:val="24"/>
              </w:rPr>
              <w:t>ть ("слоновость") конечности, цианоз, трофические язвы площадью более 4 см</w:t>
            </w:r>
            <w:r w:rsidRPr="00A23271">
              <w:rPr>
                <w:rFonts w:ascii="Times New Roman" w:hAnsi="Times New Roman"/>
                <w:sz w:val="24"/>
                <w:szCs w:val="24"/>
                <w:vertAlign w:val="superscript"/>
              </w:rPr>
              <w:t>2</w:t>
            </w:r>
          </w:p>
        </w:tc>
        <w:tc>
          <w:tcPr>
            <w:tcW w:w="1800" w:type="dxa"/>
            <w:tcBorders>
              <w:top w:val="single" w:sz="6" w:space="0" w:color="auto"/>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r w:rsidRPr="00A23271">
              <w:rPr>
                <w:rFonts w:ascii="Times New Roman" w:hAnsi="Times New Roman"/>
                <w:sz w:val="24"/>
                <w:szCs w:val="24"/>
              </w:rPr>
              <w:t>15</w:t>
            </w:r>
          </w:p>
        </w:tc>
        <w:tc>
          <w:tcPr>
            <w:tcW w:w="1800" w:type="dxa"/>
            <w:vMerge/>
            <w:tcBorders>
              <w:top w:val="nil"/>
              <w:left w:val="nil"/>
              <w:bottom w:val="single" w:sz="6" w:space="0" w:color="auto"/>
              <w:right w:val="single" w:sz="6" w:space="0" w:color="auto"/>
            </w:tcBorders>
          </w:tcPr>
          <w:p w:rsidR="00000000" w:rsidRPr="00A23271" w:rsidRDefault="00A23271">
            <w:pPr>
              <w:widowControl w:val="0"/>
              <w:autoSpaceDE w:val="0"/>
              <w:autoSpaceDN w:val="0"/>
              <w:adjustRightInd w:val="0"/>
              <w:spacing w:after="0" w:line="240" w:lineRule="auto"/>
              <w:rPr>
                <w:rFonts w:ascii="Times New Roman" w:hAnsi="Times New Roman"/>
                <w:sz w:val="24"/>
                <w:szCs w:val="24"/>
              </w:rPr>
            </w:pPr>
          </w:p>
        </w:tc>
      </w:tr>
    </w:tbl>
    <w:p w:rsidR="00000000" w:rsidRDefault="00A23271">
      <w:pPr>
        <w:widowControl w:val="0"/>
        <w:autoSpaceDE w:val="0"/>
        <w:autoSpaceDN w:val="0"/>
        <w:adjustRightInd w:val="0"/>
        <w:spacing w:after="0" w:line="240" w:lineRule="auto"/>
        <w:jc w:val="both"/>
        <w:rPr>
          <w:rFonts w:ascii="Times New Roman" w:hAnsi="Times New Roman"/>
          <w:sz w:val="24"/>
          <w:szCs w:val="24"/>
        </w:rPr>
      </w:pPr>
    </w:p>
    <w:p w:rsidR="00000000" w:rsidRDefault="00A23271">
      <w:pPr>
        <w:widowControl w:val="0"/>
        <w:autoSpaceDE w:val="0"/>
        <w:autoSpaceDN w:val="0"/>
        <w:adjustRightInd w:val="0"/>
        <w:spacing w:after="150" w:line="240" w:lineRule="auto"/>
        <w:jc w:val="both"/>
        <w:rPr>
          <w:rFonts w:ascii="Times New Roman" w:hAnsi="Times New Roman"/>
          <w:sz w:val="24"/>
          <w:szCs w:val="24"/>
        </w:rPr>
      </w:pPr>
    </w:p>
    <w:p w:rsidR="00000000" w:rsidRDefault="00A23271">
      <w:pPr>
        <w:widowControl w:val="0"/>
        <w:autoSpaceDE w:val="0"/>
        <w:autoSpaceDN w:val="0"/>
        <w:adjustRightInd w:val="0"/>
        <w:spacing w:after="150" w:line="240" w:lineRule="auto"/>
        <w:jc w:val="both"/>
        <w:rPr>
          <w:rFonts w:ascii="Times New Roman" w:hAnsi="Times New Roman"/>
          <w:sz w:val="24"/>
          <w:szCs w:val="24"/>
        </w:rPr>
      </w:pPr>
    </w:p>
    <w:p w:rsidR="00000000" w:rsidRDefault="00A23271">
      <w:pPr>
        <w:widowControl w:val="0"/>
        <w:autoSpaceDE w:val="0"/>
        <w:autoSpaceDN w:val="0"/>
        <w:adjustRightInd w:val="0"/>
        <w:spacing w:after="150" w:line="240" w:lineRule="auto"/>
        <w:jc w:val="both"/>
        <w:rPr>
          <w:rFonts w:ascii="Times New Roman" w:hAnsi="Times New Roman"/>
          <w:sz w:val="24"/>
          <w:szCs w:val="24"/>
        </w:rPr>
      </w:pPr>
    </w:p>
    <w:p w:rsidR="00A23271" w:rsidRDefault="00A23271">
      <w:pPr>
        <w:widowControl w:val="0"/>
        <w:autoSpaceDE w:val="0"/>
        <w:autoSpaceDN w:val="0"/>
        <w:adjustRightInd w:val="0"/>
        <w:spacing w:after="150" w:line="240" w:lineRule="auto"/>
        <w:jc w:val="both"/>
        <w:rPr>
          <w:rFonts w:ascii="Times New Roman" w:hAnsi="Times New Roman"/>
          <w:sz w:val="24"/>
          <w:szCs w:val="24"/>
        </w:rPr>
      </w:pPr>
    </w:p>
    <w:sectPr w:rsidR="00A23271">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E064F"/>
    <w:rsid w:val="00A23271"/>
    <w:rsid w:val="00BE06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45639BE2-67A5-4B4B-915F-AEBC62B05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ormativ.kontur.ru/document?moduleid=1&amp;documentid=195541#l0" TargetMode="External"/><Relationship Id="rId13" Type="http://schemas.openxmlformats.org/officeDocument/2006/relationships/hyperlink" Target="https://normativ.kontur.ru/document?moduleid=1&amp;documentid=490072#l2906" TargetMode="External"/><Relationship Id="rId18" Type="http://schemas.openxmlformats.org/officeDocument/2006/relationships/hyperlink" Target="https://normativ.kontur.ru/document?moduleid=1&amp;documentid=458641#l2251" TargetMode="Externa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yperlink" Target="https://normativ.kontur.ru/document?moduleid=1&amp;documentid=196549#l0" TargetMode="External"/><Relationship Id="rId12" Type="http://schemas.openxmlformats.org/officeDocument/2006/relationships/hyperlink" Target="https://normativ.kontur.ru/document?moduleid=1&amp;documentid=458641#l1257" TargetMode="External"/><Relationship Id="rId17" Type="http://schemas.openxmlformats.org/officeDocument/2006/relationships/hyperlink" Target="https://normativ.kontur.ru/document?moduleid=1&amp;documentid=458641#l2257" TargetMode="External"/><Relationship Id="rId2" Type="http://schemas.openxmlformats.org/officeDocument/2006/relationships/settings" Target="settings.xml"/><Relationship Id="rId16" Type="http://schemas.openxmlformats.org/officeDocument/2006/relationships/hyperlink" Target="https://normativ.kontur.ru/document?moduleid=1&amp;documentid=458641#l2251" TargetMode="External"/><Relationship Id="rId20" Type="http://schemas.openxmlformats.org/officeDocument/2006/relationships/hyperlink" Target="https://normativ.kontur.ru/document?moduleid=1&amp;documentid=501160#l15" TargetMode="External"/><Relationship Id="rId1" Type="http://schemas.openxmlformats.org/officeDocument/2006/relationships/styles" Target="styles.xml"/><Relationship Id="rId6" Type="http://schemas.openxmlformats.org/officeDocument/2006/relationships/hyperlink" Target="https://normativ.kontur.ru/document?moduleid=1&amp;documentid=494333#l961" TargetMode="External"/><Relationship Id="rId11" Type="http://schemas.openxmlformats.org/officeDocument/2006/relationships/hyperlink" Target="https://normativ.kontur.ru/document?moduleid=1&amp;documentid=494333#l851" TargetMode="External"/><Relationship Id="rId5" Type="http://schemas.openxmlformats.org/officeDocument/2006/relationships/hyperlink" Target="https://normativ.kontur.ru/document?moduleid=1&amp;documentid=490072#l2906" TargetMode="External"/><Relationship Id="rId15" Type="http://schemas.openxmlformats.org/officeDocument/2006/relationships/hyperlink" Target="https://normativ.kontur.ru/document?moduleid=1&amp;documentid=501160#l14" TargetMode="External"/><Relationship Id="rId10" Type="http://schemas.openxmlformats.org/officeDocument/2006/relationships/hyperlink" Target="https://normativ.kontur.ru/document?moduleid=1&amp;documentid=458641#h1" TargetMode="External"/><Relationship Id="rId19" Type="http://schemas.openxmlformats.org/officeDocument/2006/relationships/hyperlink" Target="https://normativ.kontur.ru/document?moduleid=1&amp;documentid=501160#l15" TargetMode="External"/><Relationship Id="rId4" Type="http://schemas.openxmlformats.org/officeDocument/2006/relationships/hyperlink" Target="https://normativ.kontur.ru/document?moduleid=1&amp;documentid=501160#l0" TargetMode="External"/><Relationship Id="rId9" Type="http://schemas.openxmlformats.org/officeDocument/2006/relationships/hyperlink" Target="https://normativ.kontur.ru/document?moduleid=1&amp;documentid=501160#l0" TargetMode="External"/><Relationship Id="rId14" Type="http://schemas.openxmlformats.org/officeDocument/2006/relationships/hyperlink" Target="https://normativ.kontur.ru/document?moduleid=1&amp;documentid=446230#h78"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48</Pages>
  <Words>10940</Words>
  <Characters>62362</Characters>
  <Application>Microsoft Office Word</Application>
  <DocSecurity>0</DocSecurity>
  <Lines>519</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curscurs@outlook.com</dc:creator>
  <cp:keywords/>
  <dc:description/>
  <cp:lastModifiedBy>curscurs@outlook.com</cp:lastModifiedBy>
  <cp:revision>2</cp:revision>
  <dcterms:created xsi:type="dcterms:W3CDTF">2026-03-10T07:55:00Z</dcterms:created>
  <dcterms:modified xsi:type="dcterms:W3CDTF">2026-03-10T07:55:00Z</dcterms:modified>
</cp:coreProperties>
</file>