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Зарегистрировано в Минюсте РФ 27 августа 1998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1598</w:t>
      </w:r>
    </w:p>
    <w:p w:rsidR="00000000" w:rsidRDefault="0033370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"/>
          <w:szCs w:val="4"/>
        </w:rPr>
        <w:t> 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МИНИСТЕРСТВО ФИНАНСОВ РОССИЙСКОЙ ФЕДЕРАЦИИ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ПРИКАЗ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29 июля 1998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34н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ОБ УТВЕРЖДЕНИИ ПОЛОЖЕНИЯ ПО ВЕДЕНИЮ БУХГАЛТЕРСКОГО УЧЕТА И БУХГАЛТЕРСКОЙ ОТЧЕТНОСТИ В РОССИЙСКОЙ ФЕДЕРАЦИИ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ред. Прик</w:t>
      </w:r>
      <w:r>
        <w:rPr>
          <w:rFonts w:ascii="Times New Roman" w:hAnsi="Times New Roman"/>
          <w:sz w:val="24"/>
          <w:szCs w:val="24"/>
        </w:rPr>
        <w:t xml:space="preserve">азов Минфина РФ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от 24.03.2000 N 31н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от 18.09.2006 N 116н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от 26.03.2007 N 26н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от 25.10</w:t>
        </w:r>
        <w:r>
          <w:rPr>
            <w:rFonts w:ascii="Times New Roman" w:hAnsi="Times New Roman"/>
            <w:sz w:val="24"/>
            <w:szCs w:val="24"/>
            <w:u w:val="single"/>
          </w:rPr>
          <w:t>.2010 N 132н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>
          <w:rPr>
            <w:rFonts w:ascii="Times New Roman" w:hAnsi="Times New Roman"/>
            <w:sz w:val="24"/>
            <w:szCs w:val="24"/>
            <w:u w:val="single"/>
          </w:rPr>
          <w:t>от 29.03.2017 N 47н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>
          <w:rPr>
            <w:rFonts w:ascii="Times New Roman" w:hAnsi="Times New Roman"/>
            <w:sz w:val="24"/>
            <w:szCs w:val="24"/>
            <w:u w:val="single"/>
          </w:rPr>
          <w:t>от 11.04.2018 N 74н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исполнение Программы реформирования бухгалтерского учета в соответствии с международными стандартами финансовой отчетности, утвержденной Постановлением Правительства Российской Феде</w:t>
      </w:r>
      <w:r>
        <w:rPr>
          <w:rFonts w:ascii="Times New Roman" w:hAnsi="Times New Roman"/>
          <w:sz w:val="24"/>
          <w:szCs w:val="24"/>
        </w:rPr>
        <w:t xml:space="preserve">рации </w:t>
      </w:r>
      <w:hyperlink r:id="rId12" w:history="1">
        <w:r>
          <w:rPr>
            <w:rFonts w:ascii="Times New Roman" w:hAnsi="Times New Roman"/>
            <w:sz w:val="24"/>
            <w:szCs w:val="24"/>
            <w:u w:val="single"/>
          </w:rPr>
          <w:t>от 6 марта 1998 г. N 283</w:t>
        </w:r>
      </w:hyperlink>
      <w:r>
        <w:rPr>
          <w:rFonts w:ascii="Times New Roman" w:hAnsi="Times New Roman"/>
          <w:sz w:val="24"/>
          <w:szCs w:val="24"/>
        </w:rPr>
        <w:t xml:space="preserve">, и распоряжения Правительства Российской Федерации </w:t>
      </w:r>
      <w:hyperlink r:id="rId13" w:history="1">
        <w:r>
          <w:rPr>
            <w:rFonts w:ascii="Times New Roman" w:hAnsi="Times New Roman"/>
            <w:sz w:val="24"/>
            <w:szCs w:val="24"/>
            <w:u w:val="single"/>
          </w:rPr>
          <w:t>от 21 марта 199</w:t>
        </w:r>
        <w:r>
          <w:rPr>
            <w:rFonts w:ascii="Times New Roman" w:hAnsi="Times New Roman"/>
            <w:sz w:val="24"/>
            <w:szCs w:val="24"/>
            <w:u w:val="single"/>
          </w:rPr>
          <w:t>8 г. N 382-р</w:t>
        </w:r>
      </w:hyperlink>
      <w:r>
        <w:rPr>
          <w:rFonts w:ascii="Times New Roman" w:hAnsi="Times New Roman"/>
          <w:sz w:val="24"/>
          <w:szCs w:val="24"/>
        </w:rPr>
        <w:t xml:space="preserve"> приказываю: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прилагаемое Положение по ведению бухгалтерского учета и бухгалтерской отчетности в Российской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Признать утратившими силу: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Министерства финансов Российской Федерации </w:t>
      </w:r>
      <w:hyperlink r:id="rId14" w:history="1">
        <w:r>
          <w:rPr>
            <w:rFonts w:ascii="Times New Roman" w:hAnsi="Times New Roman"/>
            <w:sz w:val="24"/>
            <w:szCs w:val="24"/>
            <w:u w:val="single"/>
          </w:rPr>
          <w:t>от 26 декабря 1994 г. N 170</w:t>
        </w:r>
      </w:hyperlink>
      <w:r>
        <w:rPr>
          <w:rFonts w:ascii="Times New Roman" w:hAnsi="Times New Roman"/>
          <w:sz w:val="24"/>
          <w:szCs w:val="24"/>
        </w:rPr>
        <w:t xml:space="preserve"> "О Положении о бухгалтерском учете и отчетности в Российской Федерации"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hyperlink r:id="rId15" w:history="1">
        <w:r>
          <w:rPr>
            <w:rFonts w:ascii="Times New Roman" w:hAnsi="Times New Roman"/>
            <w:sz w:val="24"/>
            <w:szCs w:val="24"/>
            <w:u w:val="single"/>
          </w:rPr>
          <w:t>пункт 3</w:t>
        </w:r>
      </w:hyperlink>
      <w:r>
        <w:rPr>
          <w:rFonts w:ascii="Times New Roman" w:hAnsi="Times New Roman"/>
          <w:sz w:val="24"/>
          <w:szCs w:val="24"/>
        </w:rPr>
        <w:t xml:space="preserve"> Приказа Министер</w:t>
      </w:r>
      <w:r>
        <w:rPr>
          <w:rFonts w:ascii="Times New Roman" w:hAnsi="Times New Roman"/>
          <w:sz w:val="24"/>
          <w:szCs w:val="24"/>
        </w:rPr>
        <w:t xml:space="preserve">ства финансов Российской Федерации от 3 февраля 1997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8 "О квартальной бухгалтерской отчетности организации".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Настоящий Приказ ввести в действие с 1 января 1999 года.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Министр 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М.М.ЗАДОРНОВ 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УТВЕРЖДЕНО 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Приказом Министерства финансов 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</w:t>
      </w:r>
      <w:r>
        <w:rPr>
          <w:rFonts w:ascii="Times New Roman" w:hAnsi="Times New Roman"/>
          <w:i/>
          <w:iCs/>
          <w:sz w:val="24"/>
          <w:szCs w:val="24"/>
        </w:rPr>
        <w:t xml:space="preserve">дерации 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 xml:space="preserve">от 29 июля 1998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34н 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ПОЛОЖЕНИЕ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 ВЕДЕНИЮ БУХГАЛТЕРСКОГО УЧЕТА И БУХГАЛТЕРСКОЙ ОТЧЕТНОСТИ В РОССИЙСКОЙ ФЕДЕРАЦИИ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Приказов Минфина РФ </w:t>
      </w:r>
      <w:hyperlink r:id="rId16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r>
          <w:rPr>
            <w:rFonts w:ascii="Times New Roman" w:hAnsi="Times New Roman"/>
            <w:sz w:val="24"/>
            <w:szCs w:val="24"/>
            <w:u w:val="single"/>
          </w:rPr>
          <w:t>от 24.03.2000 N 31н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8" w:history="1">
        <w:r>
          <w:rPr>
            <w:rFonts w:ascii="Times New Roman" w:hAnsi="Times New Roman"/>
            <w:sz w:val="24"/>
            <w:szCs w:val="24"/>
            <w:u w:val="single"/>
          </w:rPr>
          <w:t>от 18.09.2006 N 116н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9" w:history="1">
        <w:r>
          <w:rPr>
            <w:rFonts w:ascii="Times New Roman" w:hAnsi="Times New Roman"/>
            <w:sz w:val="24"/>
            <w:szCs w:val="24"/>
            <w:u w:val="single"/>
          </w:rPr>
          <w:t>от 26.03.2007 N 26н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0" w:history="1">
        <w:r>
          <w:rPr>
            <w:rFonts w:ascii="Times New Roman" w:hAnsi="Times New Roman"/>
            <w:sz w:val="24"/>
            <w:szCs w:val="24"/>
            <w:u w:val="single"/>
          </w:rPr>
          <w:t>от 25.10.2010 N 132н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1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2" w:history="1">
        <w:r>
          <w:rPr>
            <w:rFonts w:ascii="Times New Roman" w:hAnsi="Times New Roman"/>
            <w:sz w:val="24"/>
            <w:szCs w:val="24"/>
            <w:u w:val="single"/>
          </w:rPr>
          <w:t>от 29.03.2017 N 47н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3" w:history="1">
        <w:r>
          <w:rPr>
            <w:rFonts w:ascii="Times New Roman" w:hAnsi="Times New Roman"/>
            <w:sz w:val="24"/>
            <w:szCs w:val="24"/>
            <w:u w:val="single"/>
          </w:rPr>
          <w:t>от 11.04.2018 N 74н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</w:t>
      </w:r>
      <w:r>
        <w:rPr>
          <w:rFonts w:ascii="Times New Roman" w:hAnsi="Times New Roman"/>
          <w:b/>
          <w:bCs/>
          <w:sz w:val="32"/>
          <w:szCs w:val="32"/>
        </w:rPr>
        <w:t>. Общие положения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Настоящее Положение по ведению бухгалтерского учета и бухгалтерской отчетности в Российской Федерации (далее - Положение) разработано на основании Федерального </w:t>
      </w:r>
      <w:hyperlink r:id="rId24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бухгалтерском учете".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В связи с утратой силы Федерального закона </w:t>
      </w:r>
      <w:hyperlink r:id="rId25" w:history="1">
        <w:r>
          <w:rPr>
            <w:rFonts w:ascii="Times New Roman" w:hAnsi="Times New Roman"/>
            <w:b/>
            <w:bCs/>
            <w:i/>
            <w:iCs/>
            <w:sz w:val="24"/>
            <w:szCs w:val="24"/>
            <w:u w:val="single"/>
          </w:rPr>
          <w:t>от 21.11.96 N 129-ФЗ</w:t>
        </w:r>
      </w:hyperlink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, следует руководствоваться принятым взамен Федеральным законом </w:t>
      </w:r>
      <w:hyperlink r:id="rId26" w:history="1">
        <w:r>
          <w:rPr>
            <w:rFonts w:ascii="Times New Roman" w:hAnsi="Times New Roman"/>
            <w:b/>
            <w:bCs/>
            <w:i/>
            <w:iCs/>
            <w:sz w:val="24"/>
            <w:szCs w:val="24"/>
            <w:u w:val="single"/>
          </w:rPr>
          <w:t>от 06.12.2011 N 402-ФЗ</w:t>
        </w:r>
      </w:hyperlink>
      <w:r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Положение определяет порядок организации и ведения бухгалтерского учета, составления и представления бухгалтерской отчетности юридическими лицами по з</w:t>
      </w:r>
      <w:r>
        <w:rPr>
          <w:rFonts w:ascii="Times New Roman" w:hAnsi="Times New Roman"/>
          <w:sz w:val="24"/>
          <w:szCs w:val="24"/>
        </w:rPr>
        <w:t>аконодательству Российской Федерации, независимо от их организационно-правовой формы (за исключением кредитных организаций и государственных (муниципальных) учреждений), а также взаимоотношения организации с внешними потребителями бухгалтерской информации.</w:t>
      </w:r>
      <w:r>
        <w:rPr>
          <w:rFonts w:ascii="Times New Roman" w:hAnsi="Times New Roman"/>
          <w:sz w:val="24"/>
          <w:szCs w:val="24"/>
        </w:rPr>
        <w:t xml:space="preserve"> (в ред. Приказов Минфина РФ </w:t>
      </w:r>
      <w:hyperlink r:id="rId27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8" w:history="1">
        <w:r>
          <w:rPr>
            <w:rFonts w:ascii="Times New Roman" w:hAnsi="Times New Roman"/>
            <w:sz w:val="24"/>
            <w:szCs w:val="24"/>
            <w:u w:val="single"/>
          </w:rPr>
          <w:t>от 25.10.2010 N 132н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Филиалы и представите</w:t>
      </w:r>
      <w:r>
        <w:rPr>
          <w:rFonts w:ascii="Times New Roman" w:hAnsi="Times New Roman"/>
          <w:sz w:val="24"/>
          <w:szCs w:val="24"/>
        </w:rPr>
        <w:t>льства иностранных организаций, находящиеся на территории Российской Федерации, могут вести бухгалтерский учет исходя из правил, установленных в стране нахождения иностранной организации, если последние не противоречат Международным стандартам финансовой о</w:t>
      </w:r>
      <w:r>
        <w:rPr>
          <w:rFonts w:ascii="Times New Roman" w:hAnsi="Times New Roman"/>
          <w:sz w:val="24"/>
          <w:szCs w:val="24"/>
        </w:rPr>
        <w:t>тчетности, разработанным Комитетом по международным стандартам финансовой отчетности.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Министерство финансов Российской Федерации на основании Федерального </w:t>
      </w:r>
      <w:hyperlink r:id="rId29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бухгалт</w:t>
      </w:r>
      <w:r>
        <w:rPr>
          <w:rFonts w:ascii="Times New Roman" w:hAnsi="Times New Roman"/>
          <w:sz w:val="24"/>
          <w:szCs w:val="24"/>
        </w:rPr>
        <w:t>ерском учете" разрабатывает и утверждает положения (стандарты) по бухгалтерскому учету, другие нормативные правовые акты и методические указания по бухгалтерскому учету, формирующие систему нормативного регулирования бухгалтерского учета и обязательные к и</w:t>
      </w:r>
      <w:r>
        <w:rPr>
          <w:rFonts w:ascii="Times New Roman" w:hAnsi="Times New Roman"/>
          <w:sz w:val="24"/>
          <w:szCs w:val="24"/>
        </w:rPr>
        <w:t xml:space="preserve">сполнению организациями на территории Российской Федерации, в том числе при осуществлении деятельности за пределами Российской Федерации. (в ред. Приказа Минфина РФ </w:t>
      </w:r>
      <w:hyperlink r:id="rId30" w:history="1">
        <w:r>
          <w:rPr>
            <w:rFonts w:ascii="Times New Roman" w:hAnsi="Times New Roman"/>
            <w:sz w:val="24"/>
            <w:szCs w:val="24"/>
            <w:u w:val="single"/>
          </w:rPr>
          <w:t>от 24.12.201</w:t>
        </w:r>
        <w:r>
          <w:rPr>
            <w:rFonts w:ascii="Times New Roman" w:hAnsi="Times New Roman"/>
            <w:sz w:val="24"/>
            <w:szCs w:val="24"/>
            <w:u w:val="single"/>
          </w:rPr>
          <w:t>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 соответствии с Федеральным </w:t>
      </w:r>
      <w:hyperlink r:id="rId31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бухгалтерском учете":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а-б) подпункты утратили силу. (в ред. Приказа Минфина РФ </w:t>
      </w:r>
      <w:hyperlink r:id="rId32" w:history="1">
        <w:r>
          <w:rPr>
            <w:rFonts w:ascii="Times New Roman" w:hAnsi="Times New Roman"/>
            <w:sz w:val="24"/>
            <w:szCs w:val="24"/>
            <w:u w:val="single"/>
          </w:rPr>
          <w:t>от 29.03.2017 N 47н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основными задачами бухгалтерского учета являются: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полной и достоверной информации о деятельности организации и ее имущественном положении, необходимой внутренним пользователям б</w:t>
      </w:r>
      <w:r>
        <w:rPr>
          <w:rFonts w:ascii="Times New Roman" w:hAnsi="Times New Roman"/>
          <w:sz w:val="24"/>
          <w:szCs w:val="24"/>
        </w:rPr>
        <w:t xml:space="preserve">ухгалтерской </w:t>
      </w:r>
      <w:r>
        <w:rPr>
          <w:rFonts w:ascii="Times New Roman" w:hAnsi="Times New Roman"/>
          <w:sz w:val="24"/>
          <w:szCs w:val="24"/>
        </w:rPr>
        <w:lastRenderedPageBreak/>
        <w:t>отчетности - руководителям, учредителям, участникам и собственникам имущества организации, а также внешним - инвесторам, кредиторам и другим пользователям бухгалтерской отчетности;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информацией, необходимой внутренним и внешним поль</w:t>
      </w:r>
      <w:r>
        <w:rPr>
          <w:rFonts w:ascii="Times New Roman" w:hAnsi="Times New Roman"/>
          <w:sz w:val="24"/>
          <w:szCs w:val="24"/>
        </w:rPr>
        <w:t>зователям бухгалтерской отчетности для контроля за соблюдением законодательства Российский Федерации при осуществлении организацией хозяйственных операций и их целесообразностью, наличием и движением имущества и обязательств, использованием материальных, т</w:t>
      </w:r>
      <w:r>
        <w:rPr>
          <w:rFonts w:ascii="Times New Roman" w:hAnsi="Times New Roman"/>
          <w:sz w:val="24"/>
          <w:szCs w:val="24"/>
        </w:rPr>
        <w:t>рудовых и финансовых ресурсов в соответствии с утвержденными нормами, нормативами и сметами;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предотвращение отрицательных результатов хозяйственной деятельности организации и выявление внутрихозяйственных резервов обеспечения ее финансовой устойчивости.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Организация для осуществления постановки бухгалтерского учета, руководствуясь законодательством Российской Федерации о бухгалтерском учете, нормативными актами Министерства финансов Российской Федерации и органов, которым федеральными законами предоставле</w:t>
      </w:r>
      <w:r>
        <w:rPr>
          <w:rFonts w:ascii="Times New Roman" w:hAnsi="Times New Roman"/>
          <w:sz w:val="24"/>
          <w:szCs w:val="24"/>
        </w:rPr>
        <w:t>но право регулирования бухгалтерского учета, самостоятельно формирует свою учетную политику, исходя из своей структуры, отраслевой принадлежности и других особенностей деятельности.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Ответственность за организацию бухгалтерского учета в организации, собл</w:t>
      </w:r>
      <w:r>
        <w:rPr>
          <w:rFonts w:ascii="Times New Roman" w:hAnsi="Times New Roman"/>
          <w:sz w:val="24"/>
          <w:szCs w:val="24"/>
        </w:rPr>
        <w:t>юдение законодательства при выполнении хозяйственных операций несет руководитель организации.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Руководитель организации может в зависимости от объема учетной работы: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учредить бухгалтерскую службу как структурное подразделение, возглавляемое главным бу</w:t>
      </w:r>
      <w:r>
        <w:rPr>
          <w:rFonts w:ascii="Times New Roman" w:hAnsi="Times New Roman"/>
          <w:sz w:val="24"/>
          <w:szCs w:val="24"/>
        </w:rPr>
        <w:t>хгалтером;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ввести в штат должность бухгалтера;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передать на договорных началах ведение бухгалтерского учета централизованной бухгалтерии, специализированной организации или бухгалтеру - специалисту;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вести бухгалтерский учет лично.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Случаи, предусмот</w:t>
      </w:r>
      <w:r>
        <w:rPr>
          <w:rFonts w:ascii="Times New Roman" w:hAnsi="Times New Roman"/>
          <w:sz w:val="24"/>
          <w:szCs w:val="24"/>
        </w:rPr>
        <w:t>ренные в подпунктах "б", "в" и "г" настоящего пункта, рекомендуется применять в организациях, относящихся по законодательству Российской Федерации к субъектам малого предпринимательства.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Принятая организацией учетная политика утверждается приказом или и</w:t>
      </w:r>
      <w:r>
        <w:rPr>
          <w:rFonts w:ascii="Times New Roman" w:hAnsi="Times New Roman"/>
          <w:sz w:val="24"/>
          <w:szCs w:val="24"/>
        </w:rPr>
        <w:t>ным письменным распоряжением руководителя организации.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утверждаются: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рабочий план счетов бухгалтерского учета, содержащий применяемые в организации счета, необходимые для ведения синтетического и аналитического учета;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первичных учетных докум</w:t>
      </w:r>
      <w:r>
        <w:rPr>
          <w:rFonts w:ascii="Times New Roman" w:hAnsi="Times New Roman"/>
          <w:sz w:val="24"/>
          <w:szCs w:val="24"/>
        </w:rPr>
        <w:t>ентов, применяемых для оформления хозяйственных операций, по которым не предусмотрены типовые формы первичных учетных документов, а также формы документов для внутренней бухгалтерской отчетности;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оценки отдельных видов имущества и обязательств;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</w:t>
      </w:r>
      <w:r>
        <w:rPr>
          <w:rFonts w:ascii="Times New Roman" w:hAnsi="Times New Roman"/>
          <w:sz w:val="24"/>
          <w:szCs w:val="24"/>
        </w:rPr>
        <w:t>док проведения инвентаризации имущества и обязательств;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правила документооборота и технология обработки учетной информации;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контроля за хозяйственными операциями, а также другие решения, необходимые для организации бухгалтерского учета.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II</w:t>
      </w:r>
      <w:r>
        <w:rPr>
          <w:rFonts w:ascii="Times New Roman" w:hAnsi="Times New Roman"/>
          <w:b/>
          <w:bCs/>
          <w:sz w:val="32"/>
          <w:szCs w:val="32"/>
        </w:rPr>
        <w:t>. Основн</w:t>
      </w:r>
      <w:r>
        <w:rPr>
          <w:rFonts w:ascii="Times New Roman" w:hAnsi="Times New Roman"/>
          <w:b/>
          <w:bCs/>
          <w:sz w:val="32"/>
          <w:szCs w:val="32"/>
        </w:rPr>
        <w:t>ые правила ведения бухгалтерского учета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Требования к ведению бухгалтерского учета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Организация ведет бухгалтерский учет имущества, обязательств и хозяйственных операций (фактов хозяйственной деятельности) путем двойной записи на взаимосвязанных счетах б</w:t>
      </w:r>
      <w:r>
        <w:rPr>
          <w:rFonts w:ascii="Times New Roman" w:hAnsi="Times New Roman"/>
          <w:sz w:val="24"/>
          <w:szCs w:val="24"/>
        </w:rPr>
        <w:t>ухгалтерского учета, включенных в рабочий план счетов бухгалтерского учета.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Рабочий план счетов бухгалтерского учета утверждается организацией на основе Плана счетов бухгалтерского учета, утверждаемого Министерством финансов Российской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Бухгалтер</w:t>
      </w:r>
      <w:r>
        <w:rPr>
          <w:rFonts w:ascii="Times New Roman" w:hAnsi="Times New Roman"/>
          <w:sz w:val="24"/>
          <w:szCs w:val="24"/>
        </w:rPr>
        <w:t>ский учет имущества, обязательств и хозяйственных операций (фактов хозяйственной деятельности) ведется в валюте Российской Федерации - в рублях. Документирование имущества, обязательств и иных фактов хозяйственной деятельности, ведение регистров бухгалтерс</w:t>
      </w:r>
      <w:r>
        <w:rPr>
          <w:rFonts w:ascii="Times New Roman" w:hAnsi="Times New Roman"/>
          <w:sz w:val="24"/>
          <w:szCs w:val="24"/>
        </w:rPr>
        <w:t>кого учета и бухгалтерской отчетности осуществляется на русском языке. Первичные учетные документы, составленные на иных языках, должны иметь построчный перевод на русский язык.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Для ведения бухгалтерского учета в организации формируется учетная политик</w:t>
      </w:r>
      <w:r>
        <w:rPr>
          <w:rFonts w:ascii="Times New Roman" w:hAnsi="Times New Roman"/>
          <w:sz w:val="24"/>
          <w:szCs w:val="24"/>
        </w:rPr>
        <w:t>а, предполагающая имущественную обособленность и непрерывность деятельности организации, последовательность применения учетной политики, а также временную определенность фактов хозяйственной деятельности.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Учетная политика организации должна отвечать требов</w:t>
      </w:r>
      <w:r>
        <w:rPr>
          <w:rFonts w:ascii="Times New Roman" w:hAnsi="Times New Roman"/>
          <w:sz w:val="24"/>
          <w:szCs w:val="24"/>
        </w:rPr>
        <w:t>аниям полноты, осмотрительности, приоритета содержания перед формой, непротиворечивости и рациональности.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 бухгалтерском учете организации текущие затраты на производство продукции, выполнение работ и оказание услуг и затраты, связанные с капитальными</w:t>
      </w:r>
      <w:r>
        <w:rPr>
          <w:rFonts w:ascii="Times New Roman" w:hAnsi="Times New Roman"/>
          <w:sz w:val="24"/>
          <w:szCs w:val="24"/>
        </w:rPr>
        <w:t xml:space="preserve"> и финансовыми вложениями, учитываются раздельно.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Документирование хозяйственных операций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Абзац первый. - Утратил силу. (в ред. Приказа Минфина РФ </w:t>
      </w:r>
      <w:hyperlink r:id="rId33" w:history="1">
        <w:r>
          <w:rPr>
            <w:rFonts w:ascii="Times New Roman" w:hAnsi="Times New Roman"/>
            <w:sz w:val="24"/>
            <w:szCs w:val="24"/>
            <w:u w:val="single"/>
          </w:rPr>
          <w:t>от 29.03.2017 N 47н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ребования главного бухгалтера (далее под главным бухгалтером понимаются также лица, ведущие бухгалтерский учет в случаях, предусмотренных подпунктами "б", "в", "г" пункта 7 настоящего Положения) по документальному оформлению хозяйственных операций и предст</w:t>
      </w:r>
      <w:r>
        <w:rPr>
          <w:rFonts w:ascii="Times New Roman" w:hAnsi="Times New Roman"/>
          <w:sz w:val="24"/>
          <w:szCs w:val="24"/>
        </w:rPr>
        <w:t>авлению в бухгалтерскую службу документов и сведений обязательны для всех работников организации.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Абзацы первый - второй. - Утратили силу. (в ред. Приказа Минфина РФ </w:t>
      </w:r>
      <w:hyperlink r:id="rId34" w:history="1">
        <w:r>
          <w:rPr>
            <w:rFonts w:ascii="Times New Roman" w:hAnsi="Times New Roman"/>
            <w:sz w:val="24"/>
            <w:szCs w:val="24"/>
            <w:u w:val="single"/>
          </w:rPr>
          <w:t>от 29.0</w:t>
        </w:r>
        <w:r>
          <w:rPr>
            <w:rFonts w:ascii="Times New Roman" w:hAnsi="Times New Roman"/>
            <w:sz w:val="24"/>
            <w:szCs w:val="24"/>
            <w:u w:val="single"/>
          </w:rPr>
          <w:t>3.2017 N 47н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зависимости от характера операции, требований нормативных актов, методических указаний по бухгалтерскому учету и технологии обработки учетной информации в </w:t>
      </w:r>
      <w:r>
        <w:rPr>
          <w:rFonts w:ascii="Times New Roman" w:hAnsi="Times New Roman"/>
          <w:sz w:val="24"/>
          <w:szCs w:val="24"/>
        </w:rPr>
        <w:lastRenderedPageBreak/>
        <w:t>первичные документы могут быть включены дополнительные реквизиты.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Перечень лиц</w:t>
      </w:r>
      <w:r>
        <w:rPr>
          <w:rFonts w:ascii="Times New Roman" w:hAnsi="Times New Roman"/>
          <w:sz w:val="24"/>
          <w:szCs w:val="24"/>
        </w:rPr>
        <w:t>, имеющих право подписи первичных учетных документов, утверждает руководитель организации по согласованию с главным бухгалтером.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Документы, которыми оформляются хозяйственные операции с денежными средствами, подписываются руководителем организации и главны</w:t>
      </w:r>
      <w:r>
        <w:rPr>
          <w:rFonts w:ascii="Times New Roman" w:hAnsi="Times New Roman"/>
          <w:sz w:val="24"/>
          <w:szCs w:val="24"/>
        </w:rPr>
        <w:t>м бухгалтером или уполномоченными ими на то лицами.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Без подписи главного бухгалтера или уполномоченного им на то лица денежные и расчетные документы, финансовые и кредитные обязательства считаются недействительными и не должны приниматься к исполнению (за </w:t>
      </w:r>
      <w:r>
        <w:rPr>
          <w:rFonts w:ascii="Times New Roman" w:hAnsi="Times New Roman"/>
          <w:sz w:val="24"/>
          <w:szCs w:val="24"/>
        </w:rPr>
        <w:t>исключением документов, подписываемых руководителем федерального органа исполнительной власти, особенности оформления которых определяются отдельными указаниями Министерства финансов Российской Федерации). Под финансовыми и кредитными обязательствами поним</w:t>
      </w:r>
      <w:r>
        <w:rPr>
          <w:rFonts w:ascii="Times New Roman" w:hAnsi="Times New Roman"/>
          <w:sz w:val="24"/>
          <w:szCs w:val="24"/>
        </w:rPr>
        <w:t>аются документы, оформляющие финансовые вложения организации, договоры займа, кредитные договоры и договоры, заключенные по товарному и коммерческому кредиту.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разногласий между руководителем организации и главным бухгалтером по осуществлению отдел</w:t>
      </w:r>
      <w:r>
        <w:rPr>
          <w:rFonts w:ascii="Times New Roman" w:hAnsi="Times New Roman"/>
          <w:sz w:val="24"/>
          <w:szCs w:val="24"/>
        </w:rPr>
        <w:t>ьных хозяйственных операций первичные учетные документы по ним могут быть приняты к исполнению с письменного распоряжения руководителя организации, который несет всю полноту ответственности за последствия осуществления таких операций и включения данных о н</w:t>
      </w:r>
      <w:r>
        <w:rPr>
          <w:rFonts w:ascii="Times New Roman" w:hAnsi="Times New Roman"/>
          <w:sz w:val="24"/>
          <w:szCs w:val="24"/>
        </w:rPr>
        <w:t>их в бухгалтерский учет и бухгалтерскую отчетность.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Первичный учетный документ должен быть составлен в момент совершения хозяйственной операции, а если это не представляется возможным - непосредственно по окончании операции.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товаров, про</w:t>
      </w:r>
      <w:r>
        <w:rPr>
          <w:rFonts w:ascii="Times New Roman" w:hAnsi="Times New Roman"/>
          <w:sz w:val="24"/>
          <w:szCs w:val="24"/>
        </w:rPr>
        <w:t>дукции, работ и услуг с применением контрольно - кассовых машин допускается составление первичного учетного документа не реже одного раза в день по его окончании на основании кассовых чеков.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первичных учетных документов, порядок и сроки передачи и</w:t>
      </w:r>
      <w:r>
        <w:rPr>
          <w:rFonts w:ascii="Times New Roman" w:hAnsi="Times New Roman"/>
          <w:sz w:val="24"/>
          <w:szCs w:val="24"/>
        </w:rPr>
        <w:t xml:space="preserve">х для отражения в бухгалтерском учете производятся в соответствии с утвержденным в организации графиком документооборота. Своевременное и качественное оформление первичных учетных документов, передачу их в установленные сроки для отражения в бухгалтерском </w:t>
      </w:r>
      <w:r>
        <w:rPr>
          <w:rFonts w:ascii="Times New Roman" w:hAnsi="Times New Roman"/>
          <w:sz w:val="24"/>
          <w:szCs w:val="24"/>
        </w:rPr>
        <w:t>учете, а также достоверность содержащихся в них данных обеспечивают лица, составившие и подписавшие эти документы.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Внесение исправлений в кассовые и банковские документы не допускается. В остальные первичные учетные документы исправления могут вноситьс</w:t>
      </w:r>
      <w:r>
        <w:rPr>
          <w:rFonts w:ascii="Times New Roman" w:hAnsi="Times New Roman"/>
          <w:sz w:val="24"/>
          <w:szCs w:val="24"/>
        </w:rPr>
        <w:t>я лишь по согласованию с лицами, составившими и подписавшими эти документы, что должно быть подтверждено подписями тех же лиц, с указанием даты внесения исправлений.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Для осуществления контроля и упорядочения обработки данных о хозяйственных операциях н</w:t>
      </w:r>
      <w:r>
        <w:rPr>
          <w:rFonts w:ascii="Times New Roman" w:hAnsi="Times New Roman"/>
          <w:sz w:val="24"/>
          <w:szCs w:val="24"/>
        </w:rPr>
        <w:t>а основании первичных учетных документов могут составляться сводные учетные документы.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Первичные и сводные учетные документы могут составляться на бумажных и машинных носителях информации. В последнем случае организация обязана изготовлять за свой счет</w:t>
      </w:r>
      <w:r>
        <w:rPr>
          <w:rFonts w:ascii="Times New Roman" w:hAnsi="Times New Roman"/>
          <w:sz w:val="24"/>
          <w:szCs w:val="24"/>
        </w:rPr>
        <w:t xml:space="preserve"> копии таких документов на бумажных носителях для других участников хозяйственных операций, а также по требованию органов, осуществляющих контроль в соответствии с законодательством Российской Федерации, суда и прокуратуры.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Регистры бухгалтерского учета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9. Регистры бухгалтерского учета предназначены для систематизации и накопления информации, содержащейся в принятых к учету первичных учетных документах, для отражения на счетах бухгалтерского учета и в бухгалтерской отчетности.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Регистры бухгалтерского учет</w:t>
      </w:r>
      <w:r>
        <w:rPr>
          <w:rFonts w:ascii="Times New Roman" w:hAnsi="Times New Roman"/>
          <w:sz w:val="24"/>
          <w:szCs w:val="24"/>
        </w:rPr>
        <w:t>а могут вестись в специальных книгах (журналах), на отдельных листах и карточках, в виде машинограмм, полученных при использовании вычислительной техники, а также на машинных носителях информации. При ведении регистров бухгалтерского учета на машинных носи</w:t>
      </w:r>
      <w:r>
        <w:rPr>
          <w:rFonts w:ascii="Times New Roman" w:hAnsi="Times New Roman"/>
          <w:sz w:val="24"/>
          <w:szCs w:val="24"/>
        </w:rPr>
        <w:t>телях информации должна быть предусмотрена возможность их вывода на бумажные носители информации.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регистров бухгалтерского учета разрабатываются и рекомендуются Министерством финансов Российской Федерации, органами, которым федеральными законами пред</w:t>
      </w:r>
      <w:r>
        <w:rPr>
          <w:rFonts w:ascii="Times New Roman" w:hAnsi="Times New Roman"/>
          <w:sz w:val="24"/>
          <w:szCs w:val="24"/>
        </w:rPr>
        <w:t>оставлено право регулирования бухгалтерского учета, или федеральными органами исполнительной власти, организациями при соблюдении ими общих методических принципов бухгалтерского учета.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Хозяйственные операции должны отражаться в регистрах бухгалтерского</w:t>
      </w:r>
      <w:r>
        <w:rPr>
          <w:rFonts w:ascii="Times New Roman" w:hAnsi="Times New Roman"/>
          <w:sz w:val="24"/>
          <w:szCs w:val="24"/>
        </w:rPr>
        <w:t xml:space="preserve"> учета в хронологической последовательности и группироваться по соответствующим счетам бухгалтерского учета.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Правильность отражения хозяйственных операций в регистрах бухгалтерского учета обеспечивают лица, составившие и подписавшие их.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При хранении ре</w:t>
      </w:r>
      <w:r>
        <w:rPr>
          <w:rFonts w:ascii="Times New Roman" w:hAnsi="Times New Roman"/>
          <w:sz w:val="24"/>
          <w:szCs w:val="24"/>
        </w:rPr>
        <w:t>гистров бухгалтерского учета должна обеспечиваться их защита от несанкционированных исправлений. Исправление ошибки в регистре бухгалтерского учета должно быть обосновано и подтверждено подписью лица, внесшего исправление, с указанием даты исправления.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>
        <w:rPr>
          <w:rFonts w:ascii="Times New Roman" w:hAnsi="Times New Roman"/>
          <w:sz w:val="24"/>
          <w:szCs w:val="24"/>
        </w:rPr>
        <w:t xml:space="preserve"> Содержание регистров бухгалтерского учета и внутренней бухгалтерской отчетности является коммерческой тайной, а в случаях, предусмотренных законодательством Российской Федерации, - государственной тайной.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Лица, получившие доступ к информации, содержащейся</w:t>
      </w:r>
      <w:r>
        <w:rPr>
          <w:rFonts w:ascii="Times New Roman" w:hAnsi="Times New Roman"/>
          <w:sz w:val="24"/>
          <w:szCs w:val="24"/>
        </w:rPr>
        <w:t xml:space="preserve"> в регистрах бухгалтерского учета и во внутренней бухгалтерской отчетности, обязаны хранить коммерческую и государственную тайну. За ее разглашение они несут ответственность, установленную законодательством Российской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Оценка имущества и обязате</w:t>
      </w:r>
      <w:r>
        <w:rPr>
          <w:rFonts w:ascii="Times New Roman" w:hAnsi="Times New Roman"/>
          <w:b/>
          <w:bCs/>
          <w:sz w:val="32"/>
          <w:szCs w:val="32"/>
        </w:rPr>
        <w:t>льств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Имущество, обязательства и иные факты хозяйственной деятельности для отражения в бухгалтерском учете и бухгалтерской отчетности подлежат оценке в денежном выражении.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имущества, приобретенного за плату, осуществляется путем суммирования фак</w:t>
      </w:r>
      <w:r>
        <w:rPr>
          <w:rFonts w:ascii="Times New Roman" w:hAnsi="Times New Roman"/>
          <w:sz w:val="24"/>
          <w:szCs w:val="24"/>
        </w:rPr>
        <w:t xml:space="preserve">тически произведенных затрат на его покупку; имущества, полученного безвозмездно, - по рыночной стоимости на дату оприходования; имущества, произведенного в самой организации, - по стоимости его изготовления (фактические затраты, связанные с производством </w:t>
      </w:r>
      <w:r>
        <w:rPr>
          <w:rFonts w:ascii="Times New Roman" w:hAnsi="Times New Roman"/>
          <w:sz w:val="24"/>
          <w:szCs w:val="24"/>
        </w:rPr>
        <w:t>объекта имущества).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состав фактически произведенных затрат включаются, в частности, затраты на </w:t>
      </w:r>
      <w:r>
        <w:rPr>
          <w:rFonts w:ascii="Times New Roman" w:hAnsi="Times New Roman"/>
          <w:sz w:val="24"/>
          <w:szCs w:val="24"/>
        </w:rPr>
        <w:lastRenderedPageBreak/>
        <w:t>приобретение самого объекта имущества, уплачиваемые проценты по предоставленному при приобретении коммерческому кредиту, наценки (надбавки), комиссионные возна</w:t>
      </w:r>
      <w:r>
        <w:rPr>
          <w:rFonts w:ascii="Times New Roman" w:hAnsi="Times New Roman"/>
          <w:sz w:val="24"/>
          <w:szCs w:val="24"/>
        </w:rPr>
        <w:t>граждения (стоимость услуг), уплачиваемые снабженческим, внешнеэкономическим и иным организациям, таможенные пошлины и иные платежи, затраты на транспортировку, хранение и доставку, осуществляемые силами сторонних организаций.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текущей рыночной</w:t>
      </w:r>
      <w:r>
        <w:rPr>
          <w:rFonts w:ascii="Times New Roman" w:hAnsi="Times New Roman"/>
          <w:sz w:val="24"/>
          <w:szCs w:val="24"/>
        </w:rPr>
        <w:t xml:space="preserve"> стоимости производится на основе цены, действующей на дату оприходования имущества, полученного безвозмездно, на данный или аналогичный вид имущества. Данные о действующей цене должны быть подтверждены документально или экспертным путем.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стоимостью из</w:t>
      </w:r>
      <w:r>
        <w:rPr>
          <w:rFonts w:ascii="Times New Roman" w:hAnsi="Times New Roman"/>
          <w:sz w:val="24"/>
          <w:szCs w:val="24"/>
        </w:rPr>
        <w:t>готовления признаются фактически произведенные затраты, связанные с использованием в процессе изготовления имущества основных средств, сырья, материалов, топлива, энергии, трудовых ресурсов и других затрат на изготовление объекта имущества.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друг</w:t>
      </w:r>
      <w:r>
        <w:rPr>
          <w:rFonts w:ascii="Times New Roman" w:hAnsi="Times New Roman"/>
          <w:sz w:val="24"/>
          <w:szCs w:val="24"/>
        </w:rPr>
        <w:t>их методов оценки, в том числе путем резервирования, допускается в случаях, предусмотренных законодательством Российской Федерации, а также нормативными актами Министерства финансов Российской Федерации и органов, которым федеральными законами предоставлен</w:t>
      </w:r>
      <w:r>
        <w:rPr>
          <w:rFonts w:ascii="Times New Roman" w:hAnsi="Times New Roman"/>
          <w:sz w:val="24"/>
          <w:szCs w:val="24"/>
        </w:rPr>
        <w:t>о право регулирования бухгалтерского учета.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Записи в бухгалтерском учете по валютным счетам организации, а также по операциям в иностранной валюте производятся в рублях в суммах, определяемых путем пересчета иностранной валюты по курсу Центрального бан</w:t>
      </w:r>
      <w:r>
        <w:rPr>
          <w:rFonts w:ascii="Times New Roman" w:hAnsi="Times New Roman"/>
          <w:sz w:val="24"/>
          <w:szCs w:val="24"/>
        </w:rPr>
        <w:t>ка Российской Федерации, действующему на дату совершения операции. Одновременно указанные записи производятся в валюте расчетов и платежей.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Бухгалтерский учет имущества, обязательств и хозяйственных операций допускается вести в суммах, округленных до ц</w:t>
      </w:r>
      <w:r>
        <w:rPr>
          <w:rFonts w:ascii="Times New Roman" w:hAnsi="Times New Roman"/>
          <w:sz w:val="24"/>
          <w:szCs w:val="24"/>
        </w:rPr>
        <w:t xml:space="preserve">елых рублей. Возникающие при этом суммовые разницы относятся на финансовые результаты у коммерческой организации или увеличение доходов (уменьшение расходов) у некоммерческой организации. (в ред. Приказа Минфина РФ </w:t>
      </w:r>
      <w:hyperlink r:id="rId35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Инвентаризация имущества и обязательств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Для обеспечения достоверности данных бухгалтерского учета и бухгалтерской отчетности организации обязаны проводить инвентаризацию имущества и обязатель</w:t>
      </w:r>
      <w:r>
        <w:rPr>
          <w:rFonts w:ascii="Times New Roman" w:hAnsi="Times New Roman"/>
          <w:sz w:val="24"/>
          <w:szCs w:val="24"/>
        </w:rPr>
        <w:t>ств, в ходе которой проверяются и документально подтверждаются их наличие, состояние и оценка.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(количество инвентаризаций в отчетном году, даты их проведения, перечень имущества и обязательств, проверяемых при каждой из них, и т.д.) проведения инве</w:t>
      </w:r>
      <w:r>
        <w:rPr>
          <w:rFonts w:ascii="Times New Roman" w:hAnsi="Times New Roman"/>
          <w:sz w:val="24"/>
          <w:szCs w:val="24"/>
        </w:rPr>
        <w:t>нтаризации определяется руководителем организации, за исключением случаев, когда проведение инвентаризации обязательно.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Проведение инвентаризации обязательно: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передаче имущества в аренду, выкупе, продаже, а также при преобразовании государственного</w:t>
      </w:r>
      <w:r>
        <w:rPr>
          <w:rFonts w:ascii="Times New Roman" w:hAnsi="Times New Roman"/>
          <w:sz w:val="24"/>
          <w:szCs w:val="24"/>
        </w:rPr>
        <w:t xml:space="preserve"> или муниципального унитарного предприятия;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 составлением годовой бухгалтерской отчетности (кроме имущества, инвентаризация которого проводилась не ранее 1 октября отчетного года). Инвентаризация основных средств может проводиться один раз в три года,</w:t>
      </w:r>
      <w:r>
        <w:rPr>
          <w:rFonts w:ascii="Times New Roman" w:hAnsi="Times New Roman"/>
          <w:sz w:val="24"/>
          <w:szCs w:val="24"/>
        </w:rPr>
        <w:t xml:space="preserve"> а библиотечных фондов - один раз в пять лет. В организациях, расположенных в районах Крайнего Севера и приравненных к ним местностях, </w:t>
      </w:r>
      <w:r>
        <w:rPr>
          <w:rFonts w:ascii="Times New Roman" w:hAnsi="Times New Roman"/>
          <w:sz w:val="24"/>
          <w:szCs w:val="24"/>
        </w:rPr>
        <w:lastRenderedPageBreak/>
        <w:t>инвентаризация товаров, сырья и материалов может проводиться в период их наименьших остатков;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смене материально ответ</w:t>
      </w:r>
      <w:r>
        <w:rPr>
          <w:rFonts w:ascii="Times New Roman" w:hAnsi="Times New Roman"/>
          <w:sz w:val="24"/>
          <w:szCs w:val="24"/>
        </w:rPr>
        <w:t>ственных лиц;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выявлении фактов хищения, злоупотребления или порчи имущества;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стихийного бедствия, пожара или других чрезвычайных ситуаций, вызванных экстремальными условиями;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реорганизации или ликвидации организации;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других случаях, пред</w:t>
      </w:r>
      <w:r>
        <w:rPr>
          <w:rFonts w:ascii="Times New Roman" w:hAnsi="Times New Roman"/>
          <w:sz w:val="24"/>
          <w:szCs w:val="24"/>
        </w:rPr>
        <w:t>усмотренных законодательством Российской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Выявленные при инвентаризации расхождения между фактическим наличием имущества и данными бухгалтерского учета отражаются на счетах бухгалтерского учета в следующем порядке: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излишек имущества приход</w:t>
      </w:r>
      <w:r>
        <w:rPr>
          <w:rFonts w:ascii="Times New Roman" w:hAnsi="Times New Roman"/>
          <w:sz w:val="24"/>
          <w:szCs w:val="24"/>
        </w:rPr>
        <w:t xml:space="preserve">уется по рыночной стоимости на дату проведения инвентаризации и соответствующая сумма зачисляется на финансовые результаты у коммерческой организации или увеличение доходов у некоммерческой организации; (в ред. Приказа Минфина РФ </w:t>
      </w:r>
      <w:hyperlink r:id="rId36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недостача имущества и его порча в пределах норм естественной убыли относятся на издержки производства или обращения (расходы), сверх норм - за счет виновных лиц. Если виновные ли</w:t>
      </w:r>
      <w:r>
        <w:rPr>
          <w:rFonts w:ascii="Times New Roman" w:hAnsi="Times New Roman"/>
          <w:sz w:val="24"/>
          <w:szCs w:val="24"/>
        </w:rPr>
        <w:t xml:space="preserve">ца не установлены или суд отказал во взыскании убытков с них, то убытки от недостачи имущества и его порчи списываются на финансовые результаты у коммерческой организации или увеличение расходов у некоммерческой организации. (в ред. Приказа Минфина РФ </w:t>
      </w:r>
      <w:hyperlink r:id="rId37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III</w:t>
      </w:r>
      <w:r>
        <w:rPr>
          <w:rFonts w:ascii="Times New Roman" w:hAnsi="Times New Roman"/>
          <w:b/>
          <w:bCs/>
          <w:sz w:val="32"/>
          <w:szCs w:val="32"/>
        </w:rPr>
        <w:t>. Основные правила составления и представления бухгалтерской отчетности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Основные требования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Пункт утратил силу. (в ред. Приказа Минфина РФ </w:t>
      </w:r>
      <w:hyperlink r:id="rId38" w:history="1">
        <w:r>
          <w:rPr>
            <w:rFonts w:ascii="Times New Roman" w:hAnsi="Times New Roman"/>
            <w:sz w:val="24"/>
            <w:szCs w:val="24"/>
            <w:u w:val="single"/>
          </w:rPr>
          <w:t>от 11.04.2018 N 74н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30. Бухгалтерская отчетность организаций, состоит из: (в ред. Приказа Минфина РФ </w:t>
      </w:r>
      <w:hyperlink r:id="rId39" w:history="1">
        <w:r>
          <w:rPr>
            <w:rFonts w:ascii="Times New Roman" w:hAnsi="Times New Roman"/>
            <w:sz w:val="24"/>
            <w:szCs w:val="24"/>
            <w:u w:val="single"/>
          </w:rPr>
          <w:t>от 30</w:t>
        </w:r>
        <w:r>
          <w:rPr>
            <w:rFonts w:ascii="Times New Roman" w:hAnsi="Times New Roman"/>
            <w:sz w:val="24"/>
            <w:szCs w:val="24"/>
            <w:u w:val="single"/>
          </w:rPr>
          <w:t>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бухгалтерского баланса;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отчета о прибылях и убытках;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приложений к ним, в частности отчета о движении денежных средств, приложения к бухгалтерскому балансу и иных отчетов, предусмотренных нормативными актами системы нормативного р</w:t>
      </w:r>
      <w:r>
        <w:rPr>
          <w:rFonts w:ascii="Times New Roman" w:hAnsi="Times New Roman"/>
          <w:sz w:val="24"/>
          <w:szCs w:val="24"/>
        </w:rPr>
        <w:t>егулирования бухгалтерского учета;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пояснительной записки;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аудиторского заключения, подтверждающего достоверность бухгалтерской отчетности организации, если она в соответствии с федеральными законами подлежит обязательному аудиту.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Абзац - Исключен. (в</w:t>
      </w:r>
      <w:r>
        <w:rPr>
          <w:rFonts w:ascii="Times New Roman" w:hAnsi="Times New Roman"/>
          <w:sz w:val="24"/>
          <w:szCs w:val="24"/>
        </w:rPr>
        <w:t xml:space="preserve"> ред. Приказа Минфина РФ </w:t>
      </w:r>
      <w:hyperlink r:id="rId40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Формы бухгалтерской отчетности организаций, а также инструкции о порядке их заполнения утверждаются Министерством финансов Рос</w:t>
      </w:r>
      <w:r>
        <w:rPr>
          <w:rFonts w:ascii="Times New Roman" w:hAnsi="Times New Roman"/>
          <w:sz w:val="24"/>
          <w:szCs w:val="24"/>
        </w:rPr>
        <w:t>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Другие органы, которым федеральными законами предоставлено право регулирования бухгалтерского учета, утверждают в пределах своей компетенции формы бухгалтерской отчетности и инструкции о порядке их заполнения, не противоречащие нормативн</w:t>
      </w:r>
      <w:r>
        <w:rPr>
          <w:rFonts w:ascii="Times New Roman" w:hAnsi="Times New Roman"/>
          <w:sz w:val="24"/>
          <w:szCs w:val="24"/>
        </w:rPr>
        <w:t>ым правовым актам Министерства финансов Российской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Бухгалтерская отчетность должна давать достоверное и полное представление об имущественном и финансовом положении организации, об его изменениях, а также финансовых результатах ее деятельнос</w:t>
      </w:r>
      <w:r>
        <w:rPr>
          <w:rFonts w:ascii="Times New Roman" w:hAnsi="Times New Roman"/>
          <w:sz w:val="24"/>
          <w:szCs w:val="24"/>
        </w:rPr>
        <w:t>ти.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составлении бухгалтерской отчетности организация руководствуется настоящим Положением, если иное не установлено другими положениями (стандартами) по бухгалтерскому учету. (в ред. Приказа Минфина РФ </w:t>
      </w:r>
      <w:hyperlink r:id="rId41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Бухгалтерская отчетность организации должна включать показатели деятельности филиалов, представительств и иных структурных подразделений, в том числе выделенных на отдельные балансы.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Содержание </w:t>
      </w:r>
      <w:r>
        <w:rPr>
          <w:rFonts w:ascii="Times New Roman" w:hAnsi="Times New Roman"/>
          <w:sz w:val="24"/>
          <w:szCs w:val="24"/>
        </w:rPr>
        <w:t>и формы бухгалтерского баланса, отчета о прибылях и убытках, других отчетов и приложений применяются последовательно от одного отчетного периода к другому.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В бухгалтерской отчетности данные по числовым показателям приводятся минимум за два года - отчет</w:t>
      </w:r>
      <w:r>
        <w:rPr>
          <w:rFonts w:ascii="Times New Roman" w:hAnsi="Times New Roman"/>
          <w:sz w:val="24"/>
          <w:szCs w:val="24"/>
        </w:rPr>
        <w:t>ный и предшествовавший отчетному (кроме отчета, составляемого за первый отчетный год).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данные за период, предшествовавший отчетному году, несопоставимы с данными за отчетный период, то первые из названных данных подлежат корректировке исходя из правил</w:t>
      </w:r>
      <w:r>
        <w:rPr>
          <w:rFonts w:ascii="Times New Roman" w:hAnsi="Times New Roman"/>
          <w:sz w:val="24"/>
          <w:szCs w:val="24"/>
        </w:rPr>
        <w:t>, установленных нормативными актами. Каждая существенная корректировка должна быть раскрыта в пояснительной записке вместе с указанием ее причин.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Бухгалтерская отчетность составляется за отчетный год. Отчетным годом считается период с 1 января по 31 де</w:t>
      </w:r>
      <w:r>
        <w:rPr>
          <w:rFonts w:ascii="Times New Roman" w:hAnsi="Times New Roman"/>
          <w:sz w:val="24"/>
          <w:szCs w:val="24"/>
        </w:rPr>
        <w:t>кабря календарного года включительно.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Первым отчетным годом для вновь созданной либо реорганизованной организации считается период со дня ее государственной регистрации по 31 декабря включительно, а для организации, вновь созданной после 1 октября (включая</w:t>
      </w:r>
      <w:r>
        <w:rPr>
          <w:rFonts w:ascii="Times New Roman" w:hAnsi="Times New Roman"/>
          <w:sz w:val="24"/>
          <w:szCs w:val="24"/>
        </w:rPr>
        <w:t xml:space="preserve"> 1 октября), - с даты государственной регистрации по 31 декабря следующего года включительно.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о фактах хозяйственной деятельности, проведенных до государственной регистрации вновь созданной организации, включаются в ее бухгалтерскую отчетность за пе</w:t>
      </w:r>
      <w:r>
        <w:rPr>
          <w:rFonts w:ascii="Times New Roman" w:hAnsi="Times New Roman"/>
          <w:sz w:val="24"/>
          <w:szCs w:val="24"/>
        </w:rPr>
        <w:t>рвый отчетный год.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Для составления бухгалтерской отчетности отчетной датой считается последний календарный день отчетного периода.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Бухгалтерская отчетность подписывается руководителем и главным бухгалтером организации.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организациях, где бухгалтер</w:t>
      </w:r>
      <w:r>
        <w:rPr>
          <w:rFonts w:ascii="Times New Roman" w:hAnsi="Times New Roman"/>
          <w:sz w:val="24"/>
          <w:szCs w:val="24"/>
        </w:rPr>
        <w:t xml:space="preserve">ский учет ведется на договорных началах специализированной организацией (централизованной бухгалтерией) или бухгалтером - специалистом, </w:t>
      </w:r>
      <w:r>
        <w:rPr>
          <w:rFonts w:ascii="Times New Roman" w:hAnsi="Times New Roman"/>
          <w:sz w:val="24"/>
          <w:szCs w:val="24"/>
        </w:rPr>
        <w:lastRenderedPageBreak/>
        <w:t>бухгалтерская отчетность подписывается руководителем организации, руководителем специализированной организации (централи</w:t>
      </w:r>
      <w:r>
        <w:rPr>
          <w:rFonts w:ascii="Times New Roman" w:hAnsi="Times New Roman"/>
          <w:sz w:val="24"/>
          <w:szCs w:val="24"/>
        </w:rPr>
        <w:t>зованной бухгалтерии) либо специалистом, ведущим бухгалтерский учет.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лиц, подписавших бухгалтерскую отчетность, определяется в соответствии с законодательством Российской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39. Изменения в бухгалтерской отчетности, относящиеся как </w:t>
      </w:r>
      <w:r>
        <w:rPr>
          <w:rFonts w:ascii="Times New Roman" w:hAnsi="Times New Roman"/>
          <w:sz w:val="24"/>
          <w:szCs w:val="24"/>
        </w:rPr>
        <w:t>к отчетному году, так и к предшествовавшим периодам (после ее утверждения), производятся в отчетности, составляемой за отчетный период, в котором были обнаружены искажения ее данных.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В бухгалтерской отчетности не допускается зачет между статьями активо</w:t>
      </w:r>
      <w:r>
        <w:rPr>
          <w:rFonts w:ascii="Times New Roman" w:hAnsi="Times New Roman"/>
          <w:sz w:val="24"/>
          <w:szCs w:val="24"/>
        </w:rPr>
        <w:t>в и пассивов, статьями прибылей и убытков, кроме случаев, когда такой зачет предусмотрен правилами, установленными нормативными актами.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Правила оценки статей бухгалтерской отчетности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Незавершенные капитальные вложения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К незавершенным капитальным влож</w:t>
      </w:r>
      <w:r>
        <w:rPr>
          <w:rFonts w:ascii="Times New Roman" w:hAnsi="Times New Roman"/>
          <w:sz w:val="24"/>
          <w:szCs w:val="24"/>
        </w:rPr>
        <w:t>ениям относятся не оформленные актами приемки - передачи основных средств и иными документами затраты на строительно - монтажные работы, приобретение зданий, оборудования, транспортных средств, инструмента, инвентаря, иных материальных объектов длительного</w:t>
      </w:r>
      <w:r>
        <w:rPr>
          <w:rFonts w:ascii="Times New Roman" w:hAnsi="Times New Roman"/>
          <w:sz w:val="24"/>
          <w:szCs w:val="24"/>
        </w:rPr>
        <w:t xml:space="preserve"> пользования, прочие капитальные работы и затраты (проектно - изыскательские, геологоразведочные и буровые работы, затраты по отводу земельных участков и переселению в связи со строительством, на подготовку кадров для вновь строящихся организаций и другие)</w:t>
      </w:r>
      <w:r>
        <w:rPr>
          <w:rFonts w:ascii="Times New Roman" w:hAnsi="Times New Roman"/>
          <w:sz w:val="24"/>
          <w:szCs w:val="24"/>
        </w:rPr>
        <w:t xml:space="preserve">. (в ред. Приказов Минфина РФ </w:t>
      </w:r>
      <w:hyperlink r:id="rId42" w:history="1">
        <w:r>
          <w:rPr>
            <w:rFonts w:ascii="Times New Roman" w:hAnsi="Times New Roman"/>
            <w:sz w:val="24"/>
            <w:szCs w:val="24"/>
            <w:u w:val="single"/>
          </w:rPr>
          <w:t>от 24.03.2000 N 31н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43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Абзац второй. - Утр</w:t>
      </w:r>
      <w:r>
        <w:rPr>
          <w:rFonts w:ascii="Times New Roman" w:hAnsi="Times New Roman"/>
          <w:sz w:val="24"/>
          <w:szCs w:val="24"/>
        </w:rPr>
        <w:t xml:space="preserve">атил силу. (в ред. Приказа Минфина РФ </w:t>
      </w:r>
      <w:hyperlink r:id="rId44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Незавершенные капитальные вложения отражаются в бухгалтерском балансе по фактическим затратам, понесенным орг</w:t>
      </w:r>
      <w:r>
        <w:rPr>
          <w:rFonts w:ascii="Times New Roman" w:hAnsi="Times New Roman"/>
          <w:sz w:val="24"/>
          <w:szCs w:val="24"/>
        </w:rPr>
        <w:t xml:space="preserve">анизацией. (в ред. Приказа Минфина РФ </w:t>
      </w:r>
      <w:hyperlink r:id="rId45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Финансовые вложения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К финансовым вложениям относятся инвестиции организации в государственные ценные бумаги,</w:t>
      </w:r>
      <w:r>
        <w:rPr>
          <w:rFonts w:ascii="Times New Roman" w:hAnsi="Times New Roman"/>
          <w:sz w:val="24"/>
          <w:szCs w:val="24"/>
        </w:rPr>
        <w:t xml:space="preserve"> облигации и иные ценные бумаги других организаций в уставные (складочные) капиталы других организаций, а также предоставленные другим организациям займы.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Финансовые вложения принимаются к учету в сумме фактических затрат для инвестора. По долговым цен</w:t>
      </w:r>
      <w:r>
        <w:rPr>
          <w:rFonts w:ascii="Times New Roman" w:hAnsi="Times New Roman"/>
          <w:sz w:val="24"/>
          <w:szCs w:val="24"/>
        </w:rPr>
        <w:t>ным бумагам разрешается разницу между суммой фактических затрат на приобретение и номинальной стоимостью в течение срока их обращения равномерно по мере начисления причитающегося по ним дохода относить на финансовые результаты у коммерческой организации ил</w:t>
      </w:r>
      <w:r>
        <w:rPr>
          <w:rFonts w:ascii="Times New Roman" w:hAnsi="Times New Roman"/>
          <w:sz w:val="24"/>
          <w:szCs w:val="24"/>
        </w:rPr>
        <w:t xml:space="preserve">и увеличение расходов у некоммерческой организации. (в ред. Приказа Минфина РФ </w:t>
      </w:r>
      <w:hyperlink r:id="rId46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Организации, действующие в качестве профессиональных участников рынка ценных</w:t>
      </w:r>
      <w:r>
        <w:rPr>
          <w:rFonts w:ascii="Times New Roman" w:hAnsi="Times New Roman"/>
          <w:sz w:val="24"/>
          <w:szCs w:val="24"/>
        </w:rPr>
        <w:t xml:space="preserve"> бумаг, могут производить переоценку вложений в ценные бумаги, приобретаемые с целью получения дохода от их реализации, по мере изменения котировки на фондовой бирже.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Объекты финансовых вложений (кроме займов), не оплаченные полностью, показываются в актив</w:t>
      </w:r>
      <w:r>
        <w:rPr>
          <w:rFonts w:ascii="Times New Roman" w:hAnsi="Times New Roman"/>
          <w:sz w:val="24"/>
          <w:szCs w:val="24"/>
        </w:rPr>
        <w:t>е бухгалтерского баланса в полной сумме фактических затрат их приобретения по договору с отнесением непогашенной суммы по статье кредиторов в пассиве бухгалтерского баланса в случаях, когда к инвестору перешли права на объект. В остальных случаях суммы, вн</w:t>
      </w:r>
      <w:r>
        <w:rPr>
          <w:rFonts w:ascii="Times New Roman" w:hAnsi="Times New Roman"/>
          <w:sz w:val="24"/>
          <w:szCs w:val="24"/>
        </w:rPr>
        <w:t>есенные в счет подлежащих приобретению объектов финансовых вложений, показываются в активе бухгалтерского баланса по статье дебиторов.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 Вложения организации в акции других организаций, котирующиеся на фондовой бирже, котировка которых регулярно публикуе</w:t>
      </w:r>
      <w:r>
        <w:rPr>
          <w:rFonts w:ascii="Times New Roman" w:hAnsi="Times New Roman"/>
          <w:sz w:val="24"/>
          <w:szCs w:val="24"/>
        </w:rPr>
        <w:t xml:space="preserve">тся, при составлении бухгалтерского баланса отражаются на конец отчетного года по рыночной стоимости. (в ред. Приказа Минфина РФ </w:t>
      </w:r>
      <w:hyperlink r:id="rId47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Основные средства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</w:t>
      </w:r>
      <w:r>
        <w:rPr>
          <w:rFonts w:ascii="Times New Roman" w:hAnsi="Times New Roman"/>
          <w:sz w:val="24"/>
          <w:szCs w:val="24"/>
        </w:rPr>
        <w:t xml:space="preserve"> К основным средствам как совокупности материально - вещественных ценностей, используемых в качестве средств труда при производстве продукции, выполнении работ или оказании услуг, либо для управления организации в течение периода, превышающего 12 месяцев и</w:t>
      </w:r>
      <w:r>
        <w:rPr>
          <w:rFonts w:ascii="Times New Roman" w:hAnsi="Times New Roman"/>
          <w:sz w:val="24"/>
          <w:szCs w:val="24"/>
        </w:rPr>
        <w:t>ли обычного операционного цикла, если он превышает 12 месяцев, относятся здания, сооружения, рабочие и силовые машины и оборудование, измерительные и регулирующие приборы и устройства, вычислительная техника, транспортные средства, инструмент, производстве</w:t>
      </w:r>
      <w:r>
        <w:rPr>
          <w:rFonts w:ascii="Times New Roman" w:hAnsi="Times New Roman"/>
          <w:sz w:val="24"/>
          <w:szCs w:val="24"/>
        </w:rPr>
        <w:t>нный и хозяйственный инвентарь и принадлежности, рабочий и продуктивный скот, многолетние насаждения, внутрихозяйственные дороги и прочие основные средства.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основным средствам относятся также капитальные вложения в коренное улучшение земель (осушительные</w:t>
      </w:r>
      <w:r>
        <w:rPr>
          <w:rFonts w:ascii="Times New Roman" w:hAnsi="Times New Roman"/>
          <w:sz w:val="24"/>
          <w:szCs w:val="24"/>
        </w:rPr>
        <w:t>, оросительные и другие мелиоративные работы) и в арендованные объекты основных средств.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Капитальные вложения в многолетние насаждения, коренное улучшение земель включаются в состав основных средств ежегодно в сумме затрат, относящихся к принятым в отчетно</w:t>
      </w:r>
      <w:r>
        <w:rPr>
          <w:rFonts w:ascii="Times New Roman" w:hAnsi="Times New Roman"/>
          <w:sz w:val="24"/>
          <w:szCs w:val="24"/>
        </w:rPr>
        <w:t>м году в эксплуатацию площадям, независимо от даты окончания всего комплекса работ.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составе основных средств учитываются находящиеся в собственности организации земельные участки, объекты природопользования (вода, недра и другие природные ресурсы).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З</w:t>
      </w:r>
      <w:r>
        <w:rPr>
          <w:rFonts w:ascii="Times New Roman" w:hAnsi="Times New Roman"/>
          <w:sz w:val="24"/>
          <w:szCs w:val="24"/>
        </w:rPr>
        <w:t>аконченные капитальные вложения в арендованные объекты основных средств зачисляются организацией - арендатором в собственные основные средства в сумме фактически произведенных затрат, если иное не предусмотрено договором аренды.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Стоимость основных сред</w:t>
      </w:r>
      <w:r>
        <w:rPr>
          <w:rFonts w:ascii="Times New Roman" w:hAnsi="Times New Roman"/>
          <w:sz w:val="24"/>
          <w:szCs w:val="24"/>
        </w:rPr>
        <w:t>ств организации погашается путем начисления амортизации в течение срока их полезного использования.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Начисление амортизации объектов основных средств производится независимо от результатов хозяйственной деятельности организации в отчетном периоде одним из с</w:t>
      </w:r>
      <w:r>
        <w:rPr>
          <w:rFonts w:ascii="Times New Roman" w:hAnsi="Times New Roman"/>
          <w:sz w:val="24"/>
          <w:szCs w:val="24"/>
        </w:rPr>
        <w:t>ледующих способов: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линейный способ;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 списания стоимости пропорционально объему продукции (работ, услуг);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 уменьшаемого остатка;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 списания стоимости по сумме чисел лет срока полезного использования.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Абзац седьмой. - Утратил силу. (в ред. П</w:t>
      </w:r>
      <w:r>
        <w:rPr>
          <w:rFonts w:ascii="Times New Roman" w:hAnsi="Times New Roman"/>
          <w:sz w:val="24"/>
          <w:szCs w:val="24"/>
        </w:rPr>
        <w:t xml:space="preserve">риказа Минфина РФ </w:t>
      </w:r>
      <w:hyperlink r:id="rId48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подлежат амортизации объекты основных средств некоммерческих организаций. (в ред. Приказа Минфина РФ </w:t>
      </w:r>
      <w:hyperlink r:id="rId49" w:history="1">
        <w:r>
          <w:rPr>
            <w:rFonts w:ascii="Times New Roman" w:hAnsi="Times New Roman"/>
            <w:sz w:val="24"/>
            <w:szCs w:val="24"/>
            <w:u w:val="single"/>
          </w:rPr>
          <w:t>от 24.03.2000 N 31н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49. Основные средства отражаются в бухгалтерском балансе по остаточной стоимости, т.е. по фактическим затратам их приобретения, сооружения и изготовления за вычетом суммы начисленной </w:t>
      </w:r>
      <w:r>
        <w:rPr>
          <w:rFonts w:ascii="Times New Roman" w:hAnsi="Times New Roman"/>
          <w:sz w:val="24"/>
          <w:szCs w:val="24"/>
        </w:rPr>
        <w:t xml:space="preserve">амортизации. (в ред. Приказа Минфина РФ </w:t>
      </w:r>
      <w:hyperlink r:id="rId50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Изменение первоначальной стоимости основных средств в случаях достройки, дооборудования, реконструкции и частичной </w:t>
      </w:r>
      <w:r>
        <w:rPr>
          <w:rFonts w:ascii="Times New Roman" w:hAnsi="Times New Roman"/>
          <w:sz w:val="24"/>
          <w:szCs w:val="24"/>
        </w:rPr>
        <w:t>ликвидации, переоценки соответствующих объектов раскрываются в приложениях к бухгалтерскому балансу. Коммерческая организация имеет право не чаще одного раза в год (на конец отчетного года) переоценивать объекты основных средств по восстановительной стоимо</w:t>
      </w:r>
      <w:r>
        <w:rPr>
          <w:rFonts w:ascii="Times New Roman" w:hAnsi="Times New Roman"/>
          <w:sz w:val="24"/>
          <w:szCs w:val="24"/>
        </w:rPr>
        <w:t>сти путем индексации или прямого пересчета по документально подтвержденным рыночным ценам с отнесением возникающих разниц на счет добавочного капитала организации, если иное не установлено нормативными правовыми актами по бухгалтерскому учету. (в ред. Прик</w:t>
      </w:r>
      <w:r>
        <w:rPr>
          <w:rFonts w:ascii="Times New Roman" w:hAnsi="Times New Roman"/>
          <w:sz w:val="24"/>
          <w:szCs w:val="24"/>
        </w:rPr>
        <w:t xml:space="preserve">аза Минфина РФ </w:t>
      </w:r>
      <w:hyperlink r:id="rId51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50-53. Пункты утратили силу. (в ред. Приказа Минфина РФ </w:t>
      </w:r>
      <w:hyperlink r:id="rId52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54. Материальные ценности, остающиеся от списания непригодных к восстановлению и дальнейшему использованию основных средств, приходуются по рыночной стоимости на дату списания. (в ред. Приказов Минфина РФ </w:t>
      </w:r>
      <w:hyperlink r:id="rId53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4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Нематериальные активы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К нематериальным активам, используемым в хозяйств</w:t>
      </w:r>
      <w:r>
        <w:rPr>
          <w:rFonts w:ascii="Times New Roman" w:hAnsi="Times New Roman"/>
          <w:sz w:val="24"/>
          <w:szCs w:val="24"/>
        </w:rPr>
        <w:t xml:space="preserve">енной деятельности в течение периода, превышающего 12 месяцев, и приносящим доход, относятся права, возникающие: (в ред. Приказа Минфина РФ </w:t>
      </w:r>
      <w:hyperlink r:id="rId55" w:history="1">
        <w:r>
          <w:rPr>
            <w:rFonts w:ascii="Times New Roman" w:hAnsi="Times New Roman"/>
            <w:sz w:val="24"/>
            <w:szCs w:val="24"/>
            <w:u w:val="single"/>
          </w:rPr>
          <w:t>от 24.03.2000 N 31н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авторских и</w:t>
      </w:r>
      <w:r>
        <w:rPr>
          <w:rFonts w:ascii="Times New Roman" w:hAnsi="Times New Roman"/>
          <w:sz w:val="24"/>
          <w:szCs w:val="24"/>
        </w:rPr>
        <w:t xml:space="preserve"> иных договоров на произведения науки, литературы, искусства и объекты смежных прав, на программы для ЭВМ, базы данных и др.;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патентов на изобретения, промышленные образцы, селекционные достижения, из свидетельств на полезные модели, товарные знаки и зн</w:t>
      </w:r>
      <w:r>
        <w:rPr>
          <w:rFonts w:ascii="Times New Roman" w:hAnsi="Times New Roman"/>
          <w:sz w:val="24"/>
          <w:szCs w:val="24"/>
        </w:rPr>
        <w:t>аки обслуживания или лицензионных договоров на их использование;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прав на "ноу - хау" и др.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Кроме того, к нематериальным активам относится деловая репутация организации. (в ред. Приказа Минфина РФ </w:t>
      </w:r>
      <w:hyperlink r:id="rId56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Стоимость объектов нематериальных активов погашаются путем начисления амортизации в течение установленного срока их полезного использования.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объектам, по которым производится погашение стоимости, аморт</w:t>
      </w:r>
      <w:r>
        <w:rPr>
          <w:rFonts w:ascii="Times New Roman" w:hAnsi="Times New Roman"/>
          <w:sz w:val="24"/>
          <w:szCs w:val="24"/>
        </w:rPr>
        <w:t>изационные отчисления определяются одним из следующих способов: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линейный способ исходя из норм, исчисленных организацией на основе срока их полезного использования;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 списания стоимости пропорционально объему продукции (работ, услуг).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Абзац пятый. - У</w:t>
      </w:r>
      <w:r>
        <w:rPr>
          <w:rFonts w:ascii="Times New Roman" w:hAnsi="Times New Roman"/>
          <w:sz w:val="24"/>
          <w:szCs w:val="24"/>
        </w:rPr>
        <w:t xml:space="preserve">тратил силу. (в ред. Приказа Минфина РФ </w:t>
      </w:r>
      <w:hyperlink r:id="rId57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 нематериальным активам некоммерческих организаций амортизация не начисляется. (в ред. Приказа Минфина РФ </w:t>
      </w:r>
      <w:hyperlink r:id="rId58" w:history="1">
        <w:r>
          <w:rPr>
            <w:rFonts w:ascii="Times New Roman" w:hAnsi="Times New Roman"/>
            <w:sz w:val="24"/>
            <w:szCs w:val="24"/>
            <w:u w:val="single"/>
          </w:rPr>
          <w:t>от 24.03.2000 N 31н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Начисление амортизации нематериальных активов производится независимо от результатов деятельности организации в отчетном периоде.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Приобретенная деловая репут</w:t>
      </w:r>
      <w:r>
        <w:rPr>
          <w:rFonts w:ascii="Times New Roman" w:hAnsi="Times New Roman"/>
          <w:sz w:val="24"/>
          <w:szCs w:val="24"/>
        </w:rPr>
        <w:t xml:space="preserve">ация организации должна быть скорректирована в течение двадцати лет (но не более срока деятельности организации). (в ред. Приказа Минфина РФ </w:t>
      </w:r>
      <w:hyperlink r:id="rId59" w:history="1">
        <w:r>
          <w:rPr>
            <w:rFonts w:ascii="Times New Roman" w:hAnsi="Times New Roman"/>
            <w:sz w:val="24"/>
            <w:szCs w:val="24"/>
            <w:u w:val="single"/>
          </w:rPr>
          <w:t>от 24.03.2000 N 31н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Амортизационн</w:t>
      </w:r>
      <w:r>
        <w:rPr>
          <w:rFonts w:ascii="Times New Roman" w:hAnsi="Times New Roman"/>
          <w:sz w:val="24"/>
          <w:szCs w:val="24"/>
        </w:rPr>
        <w:t>ые отчисления по положительной деловой репутации организации отражаются в бухгалтерском учете путем уменьшения ее первоначальной стоимости. Отрицательная деловая репутация организации в полной сумме списывается на финансовые результаты организации как проч</w:t>
      </w:r>
      <w:r>
        <w:rPr>
          <w:rFonts w:ascii="Times New Roman" w:hAnsi="Times New Roman"/>
          <w:sz w:val="24"/>
          <w:szCs w:val="24"/>
        </w:rPr>
        <w:t xml:space="preserve">ие доходы. (в ред. Приказов Минфина РФ </w:t>
      </w:r>
      <w:hyperlink r:id="rId60" w:history="1">
        <w:r>
          <w:rPr>
            <w:rFonts w:ascii="Times New Roman" w:hAnsi="Times New Roman"/>
            <w:sz w:val="24"/>
            <w:szCs w:val="24"/>
            <w:u w:val="single"/>
          </w:rPr>
          <w:t>от 24.03.2000 N 31н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61" w:history="1">
        <w:r>
          <w:rPr>
            <w:rFonts w:ascii="Times New Roman" w:hAnsi="Times New Roman"/>
            <w:sz w:val="24"/>
            <w:szCs w:val="24"/>
            <w:u w:val="single"/>
          </w:rPr>
          <w:t>от 18.09.2006 N 116н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62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Нематериальные активы отражаются в бухгалтерском балансе по остаточной стоимости, т.е. по фактическим затратам на приобретение, изготовление и затратам по их </w:t>
      </w:r>
      <w:r>
        <w:rPr>
          <w:rFonts w:ascii="Times New Roman" w:hAnsi="Times New Roman"/>
          <w:sz w:val="24"/>
          <w:szCs w:val="24"/>
        </w:rPr>
        <w:t xml:space="preserve">доведению до состояния, в котором они пригодны к использованию в запланированных целях, за минусом начисленной амортизации. (в ред. Приказа Минфина РФ </w:t>
      </w:r>
      <w:hyperlink r:id="rId63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Сыр</w:t>
      </w:r>
      <w:r>
        <w:rPr>
          <w:rFonts w:ascii="Times New Roman" w:hAnsi="Times New Roman"/>
          <w:b/>
          <w:bCs/>
          <w:sz w:val="32"/>
          <w:szCs w:val="32"/>
        </w:rPr>
        <w:t>ье, материалы, готовая продукция и товары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Сырье, основные и вспомогательные материалы, топливо, покупные полуфабрикаты и комплектующие изделия, запасные части, тара, используемая для упаковки и транспортировки продукции (товаров), и другие материальные</w:t>
      </w:r>
      <w:r>
        <w:rPr>
          <w:rFonts w:ascii="Times New Roman" w:hAnsi="Times New Roman"/>
          <w:sz w:val="24"/>
          <w:szCs w:val="24"/>
        </w:rPr>
        <w:t xml:space="preserve"> ресурсы отражаются в бухгалтерском балансе по их фактической себестоимости.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Фактическая себестоимость материальных ресурсов определяется исходя из фактически произведенных затрат на их приобретение и изготовление.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фактической себестоимости мат</w:t>
      </w:r>
      <w:r>
        <w:rPr>
          <w:rFonts w:ascii="Times New Roman" w:hAnsi="Times New Roman"/>
          <w:sz w:val="24"/>
          <w:szCs w:val="24"/>
        </w:rPr>
        <w:t>ериальных ресурсов, списываемых в производство, разрешается производить одним из следующих методов оценки запасов: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себестоимости единицы запасов;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средней себестоимости;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себестоимости первых по времени приобретений (ФИФО);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Абзац 7 - Исключен. (в ре</w:t>
      </w:r>
      <w:r>
        <w:rPr>
          <w:rFonts w:ascii="Times New Roman" w:hAnsi="Times New Roman"/>
          <w:sz w:val="24"/>
          <w:szCs w:val="24"/>
        </w:rPr>
        <w:t xml:space="preserve">д. Приказа Минфина РФ </w:t>
      </w:r>
      <w:hyperlink r:id="rId64" w:history="1">
        <w:r>
          <w:rPr>
            <w:rFonts w:ascii="Times New Roman" w:hAnsi="Times New Roman"/>
            <w:sz w:val="24"/>
            <w:szCs w:val="24"/>
            <w:u w:val="single"/>
          </w:rPr>
          <w:t>от 26.03.2007 N 26н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Готовая продукция отражается в бухгалтерском балансе по фактической или нормативной (плановой) производственной себестоимости, </w:t>
      </w:r>
      <w:r>
        <w:rPr>
          <w:rFonts w:ascii="Times New Roman" w:hAnsi="Times New Roman"/>
          <w:sz w:val="24"/>
          <w:szCs w:val="24"/>
        </w:rPr>
        <w:t>включающей затраты, связанные с использованием в процессе производства основных средств, сырья, материалов, топлива, энергии, трудовых ресурсов, и другие затраты на производство продукции либо по прямым статьям затрат.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Товары в организациях, занятых то</w:t>
      </w:r>
      <w:r>
        <w:rPr>
          <w:rFonts w:ascii="Times New Roman" w:hAnsi="Times New Roman"/>
          <w:sz w:val="24"/>
          <w:szCs w:val="24"/>
        </w:rPr>
        <w:t>рговой деятельностью, отражаются в бухгалтерском балансе по стоимости их приобретения.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продаже (отпуске) товаров их стоимость разрешается списывать с применением методов оценки, изложенных в пункте 58 настоящего Положения.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учете организацией, занят</w:t>
      </w:r>
      <w:r>
        <w:rPr>
          <w:rFonts w:ascii="Times New Roman" w:hAnsi="Times New Roman"/>
          <w:sz w:val="24"/>
          <w:szCs w:val="24"/>
        </w:rPr>
        <w:t xml:space="preserve">ой розничной торговлей, товаров по продажным ценам </w:t>
      </w:r>
      <w:r>
        <w:rPr>
          <w:rFonts w:ascii="Times New Roman" w:hAnsi="Times New Roman"/>
          <w:sz w:val="24"/>
          <w:szCs w:val="24"/>
        </w:rPr>
        <w:lastRenderedPageBreak/>
        <w:t xml:space="preserve">разница между стоимостью приобретения и стоимостью по продажным ценам (скидки, накидки) отражается в бухгалтерской отчетности в качестве величины, корректирующей стоимость товаров. (в ред. Приказа Минфина </w:t>
      </w:r>
      <w:r>
        <w:rPr>
          <w:rFonts w:ascii="Times New Roman" w:hAnsi="Times New Roman"/>
          <w:sz w:val="24"/>
          <w:szCs w:val="24"/>
        </w:rPr>
        <w:t xml:space="preserve">РФ </w:t>
      </w:r>
      <w:hyperlink r:id="rId65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61. Отгруженные товары, сданные работы и оказанные услуги, по которым не признана выручка, отражаются в бухгалтерском балансе по фактической (или но</w:t>
      </w:r>
      <w:r>
        <w:rPr>
          <w:rFonts w:ascii="Times New Roman" w:hAnsi="Times New Roman"/>
          <w:sz w:val="24"/>
          <w:szCs w:val="24"/>
        </w:rPr>
        <w:t xml:space="preserve">рмативной (плановой)) полной себестоимости, включающей наряду с производственной себестоимостью затраты, связанные с реализацией (сбытом) продукции, работ, услуг, возмещаемых договорной (контрактной) ценой. (в ред. Приказа Минфина РФ </w:t>
      </w:r>
      <w:hyperlink r:id="rId66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Предусмотренные в пунктах 58 - 60 настоящего Положения ценности, на которые цена в течение отчетного года снизилась, либо которые морально устарели или частично потеряли</w:t>
      </w:r>
      <w:r>
        <w:rPr>
          <w:rFonts w:ascii="Times New Roman" w:hAnsi="Times New Roman"/>
          <w:sz w:val="24"/>
          <w:szCs w:val="24"/>
        </w:rPr>
        <w:t xml:space="preserve"> свое первоначальное качество, отражаются в бухгалтерском балансе на конец отчетного года по цене возможной реализации, если она ниже первоначальной стоимости заготовления (приобретения), с отнесением разницы в ценах на финансовые результаты у коммерческой</w:t>
      </w:r>
      <w:r>
        <w:rPr>
          <w:rFonts w:ascii="Times New Roman" w:hAnsi="Times New Roman"/>
          <w:sz w:val="24"/>
          <w:szCs w:val="24"/>
        </w:rPr>
        <w:t xml:space="preserve"> организации или увеличение расходов у некоммерческой организации.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Незавершенное производство и расходы будущих периодов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Продукция (работы), не прошедшая всех стадий (фаз, переделов), предусмотренных технологическим процессом, а также изделия неукомпл</w:t>
      </w:r>
      <w:r>
        <w:rPr>
          <w:rFonts w:ascii="Times New Roman" w:hAnsi="Times New Roman"/>
          <w:sz w:val="24"/>
          <w:szCs w:val="24"/>
        </w:rPr>
        <w:t>ектованные, не прошедшие испытания и технической приемки, относятся к незавершенному производству.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 Незавершенное производство в массовом и серийном производстве может отражаться в бухгалтерском балансе: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фактической или нормативной (плановой) произво</w:t>
      </w:r>
      <w:r>
        <w:rPr>
          <w:rFonts w:ascii="Times New Roman" w:hAnsi="Times New Roman"/>
          <w:sz w:val="24"/>
          <w:szCs w:val="24"/>
        </w:rPr>
        <w:t>дственной себестоимости;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прямым статьям затрат;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стоимости сырья, материалов и полуфабрикатов.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единичном производстве продукции незавершенное производство отражается в бухгалтерском балансе по фактически произведенным затратам.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Затраты, произв</w:t>
      </w:r>
      <w:r>
        <w:rPr>
          <w:rFonts w:ascii="Times New Roman" w:hAnsi="Times New Roman"/>
          <w:sz w:val="24"/>
          <w:szCs w:val="24"/>
        </w:rPr>
        <w:t>еденные организацией в отчетном периоде, но относящиеся к следующим отчетным периодам, отражаются в бухгалтерском балансе в соответствии с условиями признания активов, установленными нормативными правовыми актами по бухгалтерскому учету, и подлежат списани</w:t>
      </w:r>
      <w:r>
        <w:rPr>
          <w:rFonts w:ascii="Times New Roman" w:hAnsi="Times New Roman"/>
          <w:sz w:val="24"/>
          <w:szCs w:val="24"/>
        </w:rPr>
        <w:t xml:space="preserve">ю в порядке, установленном для списания стоимости активов данного вида. (в ред. Приказа Минфина РФ </w:t>
      </w:r>
      <w:hyperlink r:id="rId67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Капитал и резервы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В составе собственного капита</w:t>
      </w:r>
      <w:r>
        <w:rPr>
          <w:rFonts w:ascii="Times New Roman" w:hAnsi="Times New Roman"/>
          <w:sz w:val="24"/>
          <w:szCs w:val="24"/>
        </w:rPr>
        <w:t>ла организации учитываются уставный (складочный), добавочный и резервный капитал, нераспределенная прибыль и прочие резервы.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 В бухгалтерском балансе отражается величина уставного (складочного) капитала, зарегистрированная в учредительных документах как</w:t>
      </w:r>
      <w:r>
        <w:rPr>
          <w:rFonts w:ascii="Times New Roman" w:hAnsi="Times New Roman"/>
          <w:sz w:val="24"/>
          <w:szCs w:val="24"/>
        </w:rPr>
        <w:t xml:space="preserve"> совокупность вкладов (долей, акций, паевых взносов) учредителей (участников) организации.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Уставный (складочный) капитал и фактическая задолженность учредителей (участников) по вкладам (взносам) в уставный (складочный) капитал отражаются в бухгалтерском ба</w:t>
      </w:r>
      <w:r>
        <w:rPr>
          <w:rFonts w:ascii="Times New Roman" w:hAnsi="Times New Roman"/>
          <w:sz w:val="24"/>
          <w:szCs w:val="24"/>
        </w:rPr>
        <w:t xml:space="preserve">лансе </w:t>
      </w:r>
      <w:r>
        <w:rPr>
          <w:rFonts w:ascii="Times New Roman" w:hAnsi="Times New Roman"/>
          <w:sz w:val="24"/>
          <w:szCs w:val="24"/>
        </w:rPr>
        <w:lastRenderedPageBreak/>
        <w:t>отдельно.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Государственные и муниципальные унитарные предприятия вместо уставного (складочного) капитала учитывают уставный фонд, сформированный в установленном порядке.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Сумма дооценки внеоборотных активов, проводимой в установленном порядке, сумм</w:t>
      </w:r>
      <w:r>
        <w:rPr>
          <w:rFonts w:ascii="Times New Roman" w:hAnsi="Times New Roman"/>
          <w:sz w:val="24"/>
          <w:szCs w:val="24"/>
        </w:rPr>
        <w:t xml:space="preserve">а, полученная сверх номинальной стоимости размещенных акций (эмиссионный доход акционерного общества), и другие аналогичные суммы учитываются как добавочный капитал и отражаются в бухгалтерском балансе отдельно. (в ред. Приказов Минфина РФ </w:t>
      </w:r>
      <w:hyperlink r:id="rId68" w:history="1">
        <w:r>
          <w:rPr>
            <w:rFonts w:ascii="Times New Roman" w:hAnsi="Times New Roman"/>
            <w:sz w:val="24"/>
            <w:szCs w:val="24"/>
            <w:u w:val="single"/>
          </w:rPr>
          <w:t>от 24.03.2000 N 31н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69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69. Созданный в соответствии с законодательством Российской Федер</w:t>
      </w:r>
      <w:r>
        <w:rPr>
          <w:rFonts w:ascii="Times New Roman" w:hAnsi="Times New Roman"/>
          <w:sz w:val="24"/>
          <w:szCs w:val="24"/>
        </w:rPr>
        <w:t>ации резервный фонд для покрытия убытков организации, а также для погашения облигаций организации и выкупа собственных акций отражается в бухгалтерском балансе отдельно.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 Организация создает резервы сомнительных долгов в случае признания дебиторской зад</w:t>
      </w:r>
      <w:r>
        <w:rPr>
          <w:rFonts w:ascii="Times New Roman" w:hAnsi="Times New Roman"/>
          <w:sz w:val="24"/>
          <w:szCs w:val="24"/>
        </w:rPr>
        <w:t xml:space="preserve">олженности сомнительной с отнесением сумм резервов на финансовые результаты организации. (в ред. Приказа Минфина РФ </w:t>
      </w:r>
      <w:hyperlink r:id="rId70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Сомнительной считается дебиторская </w:t>
      </w:r>
      <w:r>
        <w:rPr>
          <w:rFonts w:ascii="Times New Roman" w:hAnsi="Times New Roman"/>
          <w:sz w:val="24"/>
          <w:szCs w:val="24"/>
        </w:rPr>
        <w:t xml:space="preserve">задолженность организации, которая не погашена или с высокой степенью вероятности не будет погашена в сроки, установленные договором, и не обеспечена соответствующими гарантиями. (в ред. Приказа Минфина РФ </w:t>
      </w:r>
      <w:hyperlink r:id="rId71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Абзац третий. - Утратил силу. (в ред. Приказа Минфина РФ </w:t>
      </w:r>
      <w:hyperlink r:id="rId72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Величина резерва определяется отдельно </w:t>
      </w:r>
      <w:r>
        <w:rPr>
          <w:rFonts w:ascii="Times New Roman" w:hAnsi="Times New Roman"/>
          <w:sz w:val="24"/>
          <w:szCs w:val="24"/>
        </w:rPr>
        <w:t>по каждому сомнительному долгу в зависимости от финансового состояния (платежеспособности) должника и оценки вероятности погашения долга полностью или частично.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до конца отчетного года, следующего за годом создания резерва сомнительных долгов, этот ре</w:t>
      </w:r>
      <w:r>
        <w:rPr>
          <w:rFonts w:ascii="Times New Roman" w:hAnsi="Times New Roman"/>
          <w:sz w:val="24"/>
          <w:szCs w:val="24"/>
        </w:rPr>
        <w:t>зерв в какой-либо части не будет использован, то неизрасходованные суммы присоединяются при составлении бухгалтерского баланса на конец отчетного года к финансовым результатам.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71. Пункт исключен. (в ред. Приказа Минфина РФ </w:t>
      </w:r>
      <w:hyperlink r:id="rId73" w:history="1">
        <w:r>
          <w:rPr>
            <w:rFonts w:ascii="Times New Roman" w:hAnsi="Times New Roman"/>
            <w:sz w:val="24"/>
            <w:szCs w:val="24"/>
            <w:u w:val="single"/>
          </w:rPr>
          <w:t>от 24.03.2000 N 31н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72. Пункт утратил силу. (в ред. Приказа Минфина РФ </w:t>
      </w:r>
      <w:hyperlink r:id="rId74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Расчеты с дебиторами и кредит</w:t>
      </w:r>
      <w:r>
        <w:rPr>
          <w:rFonts w:ascii="Times New Roman" w:hAnsi="Times New Roman"/>
          <w:b/>
          <w:bCs/>
          <w:sz w:val="32"/>
          <w:szCs w:val="32"/>
        </w:rPr>
        <w:t>орами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73. Расчеты с дебиторами и кредиторами отражаются каждой стороной в своей бухгалтерской отчетности в суммах, вытекающих из бухгалтерских записей и признаваемых ею правильными. По полученным займам и кредитам задолженность показывается с учетом причит</w:t>
      </w:r>
      <w:r>
        <w:rPr>
          <w:rFonts w:ascii="Times New Roman" w:hAnsi="Times New Roman"/>
          <w:sz w:val="24"/>
          <w:szCs w:val="24"/>
        </w:rPr>
        <w:t>ающихся на конец отчетного периода к уплате процентов.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74. Отражаемые в бухгалтерской отчетности суммы по расчетам с банками, бюджетом должны быть согласованы с соответствующими организациями и тождественны. Оставление на бухгалтерском балансе неурегулиров</w:t>
      </w:r>
      <w:r>
        <w:rPr>
          <w:rFonts w:ascii="Times New Roman" w:hAnsi="Times New Roman"/>
          <w:sz w:val="24"/>
          <w:szCs w:val="24"/>
        </w:rPr>
        <w:t>анных сумм по этим расчетам не допускается.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Остатки валютных средств на валютных счетах организации, другие денежные средства (включая денежные документы), краткосрочные ценные бумаги, дебиторская и кредиторская задолженность в иностранных валютах отра</w:t>
      </w:r>
      <w:r>
        <w:rPr>
          <w:rFonts w:ascii="Times New Roman" w:hAnsi="Times New Roman"/>
          <w:sz w:val="24"/>
          <w:szCs w:val="24"/>
        </w:rPr>
        <w:t xml:space="preserve">жаются в бухгалтерской отчетности в рублях в суммах, определяемых путем пересчета иностранных валют по курсу Центрального банка </w:t>
      </w:r>
      <w:r>
        <w:rPr>
          <w:rFonts w:ascii="Times New Roman" w:hAnsi="Times New Roman"/>
          <w:sz w:val="24"/>
          <w:szCs w:val="24"/>
        </w:rPr>
        <w:lastRenderedPageBreak/>
        <w:t>Российской Федерации, действующему на отчетную дату.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76. Штрафы, пени и неустойки, признанные должником или по которым получены </w:t>
      </w:r>
      <w:r>
        <w:rPr>
          <w:rFonts w:ascii="Times New Roman" w:hAnsi="Times New Roman"/>
          <w:sz w:val="24"/>
          <w:szCs w:val="24"/>
        </w:rPr>
        <w:t>решения суда об их взыскании, относятся на финансовые результаты у коммерческой организации или увеличение доходов (уменьшение расходов) у некоммерческой организации и до их получения или уплаты отражаются в бухгалтерском балансе получателя и плательщика с</w:t>
      </w:r>
      <w:r>
        <w:rPr>
          <w:rFonts w:ascii="Times New Roman" w:hAnsi="Times New Roman"/>
          <w:sz w:val="24"/>
          <w:szCs w:val="24"/>
        </w:rPr>
        <w:t xml:space="preserve">оответственно по статьям дебиторов или кредиторов. (в ред. Приказа Минфина РФ </w:t>
      </w:r>
      <w:hyperlink r:id="rId75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Дебиторская задолженность, по которой срок исковой давности истек, другие</w:t>
      </w:r>
      <w:r>
        <w:rPr>
          <w:rFonts w:ascii="Times New Roman" w:hAnsi="Times New Roman"/>
          <w:sz w:val="24"/>
          <w:szCs w:val="24"/>
        </w:rPr>
        <w:t xml:space="preserve"> долги, нереальные для взыскания, списываются по каждому обязательству на основании данных проведенной инвентаризации, письменного обоснования и приказа (распоряжения) руководителя организации, и относятся соответственно на счет средств резерва сомнительны</w:t>
      </w:r>
      <w:r>
        <w:rPr>
          <w:rFonts w:ascii="Times New Roman" w:hAnsi="Times New Roman"/>
          <w:sz w:val="24"/>
          <w:szCs w:val="24"/>
        </w:rPr>
        <w:t>х долгов либо на финансовые результаты у коммерческой организации, если в период, предшествующий отчетному, суммы этих долгов не резервировались в порядке, предусмотренном пунктом 75 настоящего Положения, или на увеличение расходов у некоммерческой организ</w:t>
      </w:r>
      <w:r>
        <w:rPr>
          <w:rFonts w:ascii="Times New Roman" w:hAnsi="Times New Roman"/>
          <w:sz w:val="24"/>
          <w:szCs w:val="24"/>
        </w:rPr>
        <w:t xml:space="preserve">ации. (в ред. Приказа Минфина РФ </w:t>
      </w:r>
      <w:hyperlink r:id="rId76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Списание долга в убыток вследствие неплатежеспособности должника не является аннулированием задолженности. Эта задолженнос</w:t>
      </w:r>
      <w:r>
        <w:rPr>
          <w:rFonts w:ascii="Times New Roman" w:hAnsi="Times New Roman"/>
          <w:sz w:val="24"/>
          <w:szCs w:val="24"/>
        </w:rPr>
        <w:t>ть должна отражаться за бухгалтерским балансом в течение пяти лет с момента списания для наблюдения за возможностью ее взыскания в случае изменения имущественного положения должника.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 Суммы кредиторской и депонентской задолженности, по которым срок иско</w:t>
      </w:r>
      <w:r>
        <w:rPr>
          <w:rFonts w:ascii="Times New Roman" w:hAnsi="Times New Roman"/>
          <w:sz w:val="24"/>
          <w:szCs w:val="24"/>
        </w:rPr>
        <w:t>вой давности истек, списываются по каждому обязательству на основании данных проведенной инвентаризации, письменного обоснования и приказа (распоряжения) руководителя организации, и относятся на финансовые результаты у коммерческой организации или увеличен</w:t>
      </w:r>
      <w:r>
        <w:rPr>
          <w:rFonts w:ascii="Times New Roman" w:hAnsi="Times New Roman"/>
          <w:sz w:val="24"/>
          <w:szCs w:val="24"/>
        </w:rPr>
        <w:t xml:space="preserve">ие доходов у некоммерческой организации. (в ред. Приказа Минфина РФ </w:t>
      </w:r>
      <w:hyperlink r:id="rId77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Прибыль (убыток) организации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Бухгалтерская прибыль (убыток) представляет собой кон</w:t>
      </w:r>
      <w:r>
        <w:rPr>
          <w:rFonts w:ascii="Times New Roman" w:hAnsi="Times New Roman"/>
          <w:sz w:val="24"/>
          <w:szCs w:val="24"/>
        </w:rPr>
        <w:t>ечный финансовый результат (прибыль или убыток), выявленный за отчетный период на основании бухгалтерского учета всех хозяйственных операций организации и оценки статей бухгалтерского баланса по правилам, принятым нормативными правовыми актами по бухгалтер</w:t>
      </w:r>
      <w:r>
        <w:rPr>
          <w:rFonts w:ascii="Times New Roman" w:hAnsi="Times New Roman"/>
          <w:sz w:val="24"/>
          <w:szCs w:val="24"/>
        </w:rPr>
        <w:t xml:space="preserve">скому учету. (в ред. Приказа Минфина РФ </w:t>
      </w:r>
      <w:hyperlink r:id="rId78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 Прибыль или убыток, выявленные в отчетном году, но относящиеся к операциям прошлых лет, включаются в финанс</w:t>
      </w:r>
      <w:r>
        <w:rPr>
          <w:rFonts w:ascii="Times New Roman" w:hAnsi="Times New Roman"/>
          <w:sz w:val="24"/>
          <w:szCs w:val="24"/>
        </w:rPr>
        <w:t>овые результаты организации отчетного года.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 Пункт утратил силу. (в ред. Приказа Минфина РФ </w:t>
      </w:r>
      <w:hyperlink r:id="rId79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В случае реализации и прочего выбытия имущества орга</w:t>
      </w:r>
      <w:r>
        <w:rPr>
          <w:rFonts w:ascii="Times New Roman" w:hAnsi="Times New Roman"/>
          <w:sz w:val="24"/>
          <w:szCs w:val="24"/>
        </w:rPr>
        <w:t xml:space="preserve">низации (основных средств, запасов, ценных бумаг и т.п.) убыток или доход по этим операциям относится на финансовые результаты у коммерческой организации или увеличение расходов (доходов) у некоммерческой организации. (в ред. Приказа Минфина РФ </w:t>
      </w:r>
      <w:hyperlink r:id="rId80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83. В бухгалтерском балансе финансовый результат отчетного периода отражается как нераспределенная прибыль (непокрытый убыток), т.е. конечный финансовый результат, вы</w:t>
      </w:r>
      <w:r>
        <w:rPr>
          <w:rFonts w:ascii="Times New Roman" w:hAnsi="Times New Roman"/>
          <w:sz w:val="24"/>
          <w:szCs w:val="24"/>
        </w:rPr>
        <w:t xml:space="preserve">явленный за отчетный период, за минусом причитающихся за счет прибыли установленных в соответствии с законодательством Российской Федерации налогов и иных </w:t>
      </w:r>
      <w:r>
        <w:rPr>
          <w:rFonts w:ascii="Times New Roman" w:hAnsi="Times New Roman"/>
          <w:sz w:val="24"/>
          <w:szCs w:val="24"/>
        </w:rPr>
        <w:lastRenderedPageBreak/>
        <w:t>аналогичных обязательных платежей, включая санкции за несоблюдение правил налогообложения.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IV</w:t>
      </w:r>
      <w:r>
        <w:rPr>
          <w:rFonts w:ascii="Times New Roman" w:hAnsi="Times New Roman"/>
          <w:b/>
          <w:bCs/>
          <w:sz w:val="32"/>
          <w:szCs w:val="32"/>
        </w:rPr>
        <w:t>. Поряд</w:t>
      </w:r>
      <w:r>
        <w:rPr>
          <w:rFonts w:ascii="Times New Roman" w:hAnsi="Times New Roman"/>
          <w:b/>
          <w:bCs/>
          <w:sz w:val="32"/>
          <w:szCs w:val="32"/>
        </w:rPr>
        <w:t>ок представления бухгалтерской отчетности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 Все организации представляют годовую бухгалтерскую отчетность в соответствии с учредительными документами учредителям, участникам организации или собственникам ее имущества, а также территориальным органам госу</w:t>
      </w:r>
      <w:r>
        <w:rPr>
          <w:rFonts w:ascii="Times New Roman" w:hAnsi="Times New Roman"/>
          <w:sz w:val="24"/>
          <w:szCs w:val="24"/>
        </w:rPr>
        <w:t xml:space="preserve">дарственной статистики по месту их регистрации. Государственные и муниципальные унитарные предприятия представляют бухгалтерскую отчетность органам, уполномоченным управлять государственным имуществом. (в ред. Приказа Минфина РФ </w:t>
      </w:r>
      <w:hyperlink r:id="rId81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Другим органам исполнительной власти, банкам и иным пользователям бухгалтерская отчетность представляется в соответствии с законодательством Российской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обязана</w:t>
      </w:r>
      <w:r>
        <w:rPr>
          <w:rFonts w:ascii="Times New Roman" w:hAnsi="Times New Roman"/>
          <w:sz w:val="24"/>
          <w:szCs w:val="24"/>
        </w:rPr>
        <w:t xml:space="preserve"> представлять бухгалтерскую отчетность в установленные адреса по одному экземпляру бесплатно.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 Организации, обязаны представлять годовую бухгалтерскую отчетность в объеме форм, предусмотренных в пункте 30 настоящего Положения. (в ред. Приказа Минфина РФ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2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о движении денежных средств разрешается не представлять субъектам малого предпринимательства и некоммерческим организациям. Кроме того, субъекты мал</w:t>
      </w:r>
      <w:r>
        <w:rPr>
          <w:rFonts w:ascii="Times New Roman" w:hAnsi="Times New Roman"/>
          <w:sz w:val="24"/>
          <w:szCs w:val="24"/>
        </w:rPr>
        <w:t>ого предпринимательства имеют право не представлять приложение к бухгалтерскому балансу, иные приложения и пояснительную записку.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 Организации обязаны представлять годовую бухгалтерскую отчетность в течение 90 дней по окончании года, если иное не предус</w:t>
      </w:r>
      <w:r>
        <w:rPr>
          <w:rFonts w:ascii="Times New Roman" w:hAnsi="Times New Roman"/>
          <w:sz w:val="24"/>
          <w:szCs w:val="24"/>
        </w:rPr>
        <w:t xml:space="preserve">мотрено законодательством Российской Федерации, а квартальную в случаях, предусмотренных законодательством Российской Федерации, - в течение 30 дней по окончании квартала. (в ред. Приказа Минфина РФ </w:t>
      </w:r>
      <w:hyperlink r:id="rId83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пределах указанных сроков конкретная дата представления бухгалтерской отчетности устанавливается учредителями (участниками) организации или общим собранием. (в ред. Приказа Минфина РФ </w:t>
      </w:r>
      <w:hyperlink r:id="rId84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Абзац третий. - Утратил силу. (в ред. Приказа Минфина РФ </w:t>
      </w:r>
      <w:hyperlink r:id="rId85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Пункт утрат</w:t>
      </w:r>
      <w:r>
        <w:rPr>
          <w:rFonts w:ascii="Times New Roman" w:hAnsi="Times New Roman"/>
          <w:sz w:val="24"/>
          <w:szCs w:val="24"/>
        </w:rPr>
        <w:t xml:space="preserve">ил силу. (в ред. Приказа Минфина РФ </w:t>
      </w:r>
      <w:hyperlink r:id="rId86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88. День представления организацией бухгалтерской отчетности определяется по дате ее почтового отправления или дате фак</w:t>
      </w:r>
      <w:r>
        <w:rPr>
          <w:rFonts w:ascii="Times New Roman" w:hAnsi="Times New Roman"/>
          <w:sz w:val="24"/>
          <w:szCs w:val="24"/>
        </w:rPr>
        <w:t>тической передачи по принадлежности.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дата представления бухгалтерской отчетности приходится на нерабочий (выходной) день, то сроком представления отчетности считается первый следующий за ним рабочий день.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 Годовая бухгалтерская отчетность организац</w:t>
      </w:r>
      <w:r>
        <w:rPr>
          <w:rFonts w:ascii="Times New Roman" w:hAnsi="Times New Roman"/>
          <w:sz w:val="24"/>
          <w:szCs w:val="24"/>
        </w:rPr>
        <w:t xml:space="preserve">ии является открытой для заинтересованных пользователей: банков, инвесторов, кредиторов, покупателей, поставщиков и др., которые могут знакомиться с годовой бухгалтерской отчетностью и получать ее копии с возмещением затрат на копирование. (в ред. Приказа </w:t>
      </w:r>
      <w:r>
        <w:rPr>
          <w:rFonts w:ascii="Times New Roman" w:hAnsi="Times New Roman"/>
          <w:sz w:val="24"/>
          <w:szCs w:val="24"/>
        </w:rPr>
        <w:t xml:space="preserve">Минфина РФ </w:t>
      </w:r>
      <w:hyperlink r:id="rId87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должна обеспечить возможность для заинтересованных пользователей ознакомиться с бухгалтерской отчетностью.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Бухгалтерская отчетность,</w:t>
      </w:r>
      <w:r>
        <w:rPr>
          <w:rFonts w:ascii="Times New Roman" w:hAnsi="Times New Roman"/>
          <w:sz w:val="24"/>
          <w:szCs w:val="24"/>
        </w:rPr>
        <w:t xml:space="preserve"> содержащая показатели, отнесенные к государственной тайне по законодательству Российской Федерации, представляется с учетом требований указанного законодательства.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90. В случаях, предусмотренных законодательством Российской Федерации, организация публикуе</w:t>
      </w:r>
      <w:r>
        <w:rPr>
          <w:rFonts w:ascii="Times New Roman" w:hAnsi="Times New Roman"/>
          <w:sz w:val="24"/>
          <w:szCs w:val="24"/>
        </w:rPr>
        <w:t xml:space="preserve">т бухгалтерскую отчетность и аудиторское заключение. (в ред. Приказа Минфина РФ </w:t>
      </w:r>
      <w:hyperlink r:id="rId88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Публикация бухгалтерской отчетности производится не позднее 1 июля года</w:t>
      </w:r>
      <w:r>
        <w:rPr>
          <w:rFonts w:ascii="Times New Roman" w:hAnsi="Times New Roman"/>
          <w:sz w:val="24"/>
          <w:szCs w:val="24"/>
        </w:rPr>
        <w:t xml:space="preserve">, следующего за отчетным, если иное не установлено законодательством Российской Федерации. (в ред. Приказа Минфина РФ </w:t>
      </w:r>
      <w:hyperlink r:id="rId89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публикации бухгалтерской </w:t>
      </w:r>
      <w:r>
        <w:rPr>
          <w:rFonts w:ascii="Times New Roman" w:hAnsi="Times New Roman"/>
          <w:sz w:val="24"/>
          <w:szCs w:val="24"/>
        </w:rPr>
        <w:t>отчетности устанавливается Министерством финансов Российской Федерации и органами, которым федеральными законами предоставлено право регулирования бухгалтерского учета.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V</w:t>
      </w:r>
      <w:r>
        <w:rPr>
          <w:rFonts w:ascii="Times New Roman" w:hAnsi="Times New Roman"/>
          <w:b/>
          <w:bCs/>
          <w:sz w:val="32"/>
          <w:szCs w:val="32"/>
        </w:rPr>
        <w:t>. Основные правила сводной бухгалтерской отчетности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 В случае наличия у организаци</w:t>
      </w:r>
      <w:r>
        <w:rPr>
          <w:rFonts w:ascii="Times New Roman" w:hAnsi="Times New Roman"/>
          <w:sz w:val="24"/>
          <w:szCs w:val="24"/>
        </w:rPr>
        <w:t>и дочерних и зависимых обществ помимо собственного бухгалтерского отчета составляется также сводная бухгалтерская отчетность, включающая показатели отчетов таких обществ, находящихся на территории Российской Федерации и за ее пределами, в порядке, устанавл</w:t>
      </w:r>
      <w:r>
        <w:rPr>
          <w:rFonts w:ascii="Times New Roman" w:hAnsi="Times New Roman"/>
          <w:sz w:val="24"/>
          <w:szCs w:val="24"/>
        </w:rPr>
        <w:t>иваемом Министерством финансов Российской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92-94. Пункты утратили силу. (в ред. Приказа Минфина РФ </w:t>
      </w:r>
      <w:hyperlink r:id="rId90" w:history="1">
        <w:r>
          <w:rPr>
            <w:rFonts w:ascii="Times New Roman" w:hAnsi="Times New Roman"/>
            <w:sz w:val="24"/>
            <w:szCs w:val="24"/>
            <w:u w:val="single"/>
          </w:rPr>
          <w:t>от 24.12.2010 N 186н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Пункт утратил силу. (в ред. Приказа Ми</w:t>
      </w:r>
      <w:r>
        <w:rPr>
          <w:rFonts w:ascii="Times New Roman" w:hAnsi="Times New Roman"/>
          <w:sz w:val="24"/>
          <w:szCs w:val="24"/>
        </w:rPr>
        <w:t xml:space="preserve">нфина РФ </w:t>
      </w:r>
      <w:hyperlink r:id="rId91" w:history="1">
        <w:r>
          <w:rPr>
            <w:rFonts w:ascii="Times New Roman" w:hAnsi="Times New Roman"/>
            <w:sz w:val="24"/>
            <w:szCs w:val="24"/>
            <w:u w:val="single"/>
          </w:rPr>
          <w:t>от 30.12.99 N 107н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 Сводная бухгалтерская отчетность подписывается руководителем и главным бухгалтером организации.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 Ответственность лиц, подписавших сводную б</w:t>
      </w:r>
      <w:r>
        <w:rPr>
          <w:rFonts w:ascii="Times New Roman" w:hAnsi="Times New Roman"/>
          <w:sz w:val="24"/>
          <w:szCs w:val="24"/>
        </w:rPr>
        <w:t>ухгалтерскую отчетность, определяется в соответствии с законодательством Российской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VI</w:t>
      </w:r>
      <w:r>
        <w:rPr>
          <w:rFonts w:ascii="Times New Roman" w:hAnsi="Times New Roman"/>
          <w:b/>
          <w:bCs/>
          <w:sz w:val="32"/>
          <w:szCs w:val="32"/>
        </w:rPr>
        <w:t>. Хранение документов бухгалтерского учета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98. Организация обязана хранить первичные учетные документы, регистры бухгалтерского учета и бухгалтерскую отчетнос</w:t>
      </w:r>
      <w:r>
        <w:rPr>
          <w:rFonts w:ascii="Times New Roman" w:hAnsi="Times New Roman"/>
          <w:sz w:val="24"/>
          <w:szCs w:val="24"/>
        </w:rPr>
        <w:t>ть в течение сроков, устанавливаемых в соответствии с правилами организации государственного архивного дела, но не менее пяти лет.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99. Рабочий план счетов бухгалтерского учета, другие документы учетной политики, процедуры кодирования, программы машинной об</w:t>
      </w:r>
      <w:r>
        <w:rPr>
          <w:rFonts w:ascii="Times New Roman" w:hAnsi="Times New Roman"/>
          <w:sz w:val="24"/>
          <w:szCs w:val="24"/>
        </w:rPr>
        <w:t>работки данных (с указанием сроков их использования) должны храниться организацией не менее пяти лет после отчетного года, в котором они использовались для составления бухгалтерской отчетности в последний раз.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100. Первичные учетные документы могут быть из</w:t>
      </w:r>
      <w:r>
        <w:rPr>
          <w:rFonts w:ascii="Times New Roman" w:hAnsi="Times New Roman"/>
          <w:sz w:val="24"/>
          <w:szCs w:val="24"/>
        </w:rPr>
        <w:t>ъяты только органами дознания, предварительного следствия и прокуратуры, судами, налоговыми инспекциями и налоговой полицией на основании их постановлений в соответствии с законодательством Российской Федерации.</w:t>
      </w:r>
    </w:p>
    <w:p w:rsidR="00000000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бухгалтер или другое должностное лиц</w:t>
      </w:r>
      <w:r>
        <w:rPr>
          <w:rFonts w:ascii="Times New Roman" w:hAnsi="Times New Roman"/>
          <w:sz w:val="24"/>
          <w:szCs w:val="24"/>
        </w:rPr>
        <w:t>о организации вправе с разрешения и в присутствии представителей органов, проводящих изъятие документов, снять с них копии с указанием основания и даты изъятия.</w:t>
      </w:r>
    </w:p>
    <w:p w:rsidR="00333703" w:rsidRDefault="0033370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101. Ответственность за организацию хранения первичных учетных документов, регистров бухгалтерс</w:t>
      </w:r>
      <w:r>
        <w:rPr>
          <w:rFonts w:ascii="Times New Roman" w:hAnsi="Times New Roman"/>
          <w:sz w:val="24"/>
          <w:szCs w:val="24"/>
        </w:rPr>
        <w:t>кого учета и бухгалтерской отчетности несет руководитель организации.</w:t>
      </w:r>
    </w:p>
    <w:sectPr w:rsidR="0033370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7741"/>
    <w:rsid w:val="00333703"/>
    <w:rsid w:val="0066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86347FF-870C-4A73-ACAA-F61AA41A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rmativ.kontur.ru/document?moduleid=1&amp;documentid=215087#l0" TargetMode="External"/><Relationship Id="rId21" Type="http://schemas.openxmlformats.org/officeDocument/2006/relationships/hyperlink" Target="https://normativ.kontur.ru/document?moduleid=1&amp;documentid=173665#l0" TargetMode="External"/><Relationship Id="rId42" Type="http://schemas.openxmlformats.org/officeDocument/2006/relationships/hyperlink" Target="https://normativ.kontur.ru/document?moduleid=1&amp;documentid=48307#l0" TargetMode="External"/><Relationship Id="rId47" Type="http://schemas.openxmlformats.org/officeDocument/2006/relationships/hyperlink" Target="https://normativ.kontur.ru/document?moduleid=1&amp;documentid=173665#l14" TargetMode="External"/><Relationship Id="rId63" Type="http://schemas.openxmlformats.org/officeDocument/2006/relationships/hyperlink" Target="https://normativ.kontur.ru/document?moduleid=1&amp;documentid=48306#l0" TargetMode="External"/><Relationship Id="rId68" Type="http://schemas.openxmlformats.org/officeDocument/2006/relationships/hyperlink" Target="https://normativ.kontur.ru/document?moduleid=1&amp;documentid=48307#l0" TargetMode="External"/><Relationship Id="rId84" Type="http://schemas.openxmlformats.org/officeDocument/2006/relationships/hyperlink" Target="https://normativ.kontur.ru/document?moduleid=1&amp;documentid=173665#l25" TargetMode="External"/><Relationship Id="rId89" Type="http://schemas.openxmlformats.org/officeDocument/2006/relationships/hyperlink" Target="https://normativ.kontur.ru/document?moduleid=1&amp;documentid=173665#l27" TargetMode="External"/><Relationship Id="rId16" Type="http://schemas.openxmlformats.org/officeDocument/2006/relationships/hyperlink" Target="https://normativ.kontur.ru/document?moduleid=1&amp;documentid=48306#l0" TargetMode="External"/><Relationship Id="rId11" Type="http://schemas.openxmlformats.org/officeDocument/2006/relationships/hyperlink" Target="https://normativ.kontur.ru/document?moduleid=1&amp;documentid=311977#l0" TargetMode="External"/><Relationship Id="rId32" Type="http://schemas.openxmlformats.org/officeDocument/2006/relationships/hyperlink" Target="https://normativ.kontur.ru/document?moduleid=1&amp;documentid=292114#l5" TargetMode="External"/><Relationship Id="rId37" Type="http://schemas.openxmlformats.org/officeDocument/2006/relationships/hyperlink" Target="https://normativ.kontur.ru/document?moduleid=1&amp;documentid=48306#l0" TargetMode="External"/><Relationship Id="rId53" Type="http://schemas.openxmlformats.org/officeDocument/2006/relationships/hyperlink" Target="https://normativ.kontur.ru/document?moduleid=1&amp;documentid=48306#l0" TargetMode="External"/><Relationship Id="rId58" Type="http://schemas.openxmlformats.org/officeDocument/2006/relationships/hyperlink" Target="https://normativ.kontur.ru/document?moduleid=1&amp;documentid=48307#l0" TargetMode="External"/><Relationship Id="rId74" Type="http://schemas.openxmlformats.org/officeDocument/2006/relationships/hyperlink" Target="https://normativ.kontur.ru/document?moduleid=1&amp;documentid=173665#l25" TargetMode="External"/><Relationship Id="rId79" Type="http://schemas.openxmlformats.org/officeDocument/2006/relationships/hyperlink" Target="https://normativ.kontur.ru/document?moduleid=1&amp;documentid=173665#l25" TargetMode="External"/><Relationship Id="rId5" Type="http://schemas.openxmlformats.org/officeDocument/2006/relationships/hyperlink" Target="https://normativ.kontur.ru/document?moduleid=1&amp;documentid=48307#l0" TargetMode="External"/><Relationship Id="rId90" Type="http://schemas.openxmlformats.org/officeDocument/2006/relationships/hyperlink" Target="https://normativ.kontur.ru/document?moduleid=1&amp;documentid=173665#l27" TargetMode="External"/><Relationship Id="rId22" Type="http://schemas.openxmlformats.org/officeDocument/2006/relationships/hyperlink" Target="https://normativ.kontur.ru/document?moduleid=1&amp;documentid=292114#l5" TargetMode="External"/><Relationship Id="rId27" Type="http://schemas.openxmlformats.org/officeDocument/2006/relationships/hyperlink" Target="https://normativ.kontur.ru/document?moduleid=1&amp;documentid=48306#l0" TargetMode="External"/><Relationship Id="rId43" Type="http://schemas.openxmlformats.org/officeDocument/2006/relationships/hyperlink" Target="https://normativ.kontur.ru/document?moduleid=1&amp;documentid=173665#l13" TargetMode="External"/><Relationship Id="rId48" Type="http://schemas.openxmlformats.org/officeDocument/2006/relationships/hyperlink" Target="https://normativ.kontur.ru/document?moduleid=1&amp;documentid=173665#l14" TargetMode="External"/><Relationship Id="rId64" Type="http://schemas.openxmlformats.org/officeDocument/2006/relationships/hyperlink" Target="https://normativ.kontur.ru/document?moduleid=1&amp;documentid=105257#l0" TargetMode="External"/><Relationship Id="rId69" Type="http://schemas.openxmlformats.org/officeDocument/2006/relationships/hyperlink" Target="https://normativ.kontur.ru/document?moduleid=1&amp;documentid=173665#l22" TargetMode="External"/><Relationship Id="rId8" Type="http://schemas.openxmlformats.org/officeDocument/2006/relationships/hyperlink" Target="https://normativ.kontur.ru/document?moduleid=1&amp;documentid=167950#l0" TargetMode="External"/><Relationship Id="rId51" Type="http://schemas.openxmlformats.org/officeDocument/2006/relationships/hyperlink" Target="https://normativ.kontur.ru/document?moduleid=1&amp;documentid=173665#l14" TargetMode="External"/><Relationship Id="rId72" Type="http://schemas.openxmlformats.org/officeDocument/2006/relationships/hyperlink" Target="https://normativ.kontur.ru/document?moduleid=1&amp;documentid=173665#l22" TargetMode="External"/><Relationship Id="rId80" Type="http://schemas.openxmlformats.org/officeDocument/2006/relationships/hyperlink" Target="https://normativ.kontur.ru/document?moduleid=1&amp;documentid=48306#l0" TargetMode="External"/><Relationship Id="rId85" Type="http://schemas.openxmlformats.org/officeDocument/2006/relationships/hyperlink" Target="https://normativ.kontur.ru/document?moduleid=1&amp;documentid=173665#l25" TargetMode="External"/><Relationship Id="rId9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normativ.kontur.ru/document?moduleid=1&amp;documentid=27077#l0" TargetMode="External"/><Relationship Id="rId17" Type="http://schemas.openxmlformats.org/officeDocument/2006/relationships/hyperlink" Target="https://normativ.kontur.ru/document?moduleid=1&amp;documentid=48307#l0" TargetMode="External"/><Relationship Id="rId25" Type="http://schemas.openxmlformats.org/officeDocument/2006/relationships/hyperlink" Target="https://normativ.kontur.ru/document?moduleid=1&amp;documentid=13741#l0" TargetMode="External"/><Relationship Id="rId33" Type="http://schemas.openxmlformats.org/officeDocument/2006/relationships/hyperlink" Target="https://normativ.kontur.ru/document?moduleid=1&amp;documentid=292114#l5" TargetMode="External"/><Relationship Id="rId38" Type="http://schemas.openxmlformats.org/officeDocument/2006/relationships/hyperlink" Target="https://normativ.kontur.ru/document?moduleid=1&amp;documentid=311977#l6" TargetMode="External"/><Relationship Id="rId46" Type="http://schemas.openxmlformats.org/officeDocument/2006/relationships/hyperlink" Target="https://normativ.kontur.ru/document?moduleid=1&amp;documentid=48306#l0" TargetMode="External"/><Relationship Id="rId59" Type="http://schemas.openxmlformats.org/officeDocument/2006/relationships/hyperlink" Target="https://normativ.kontur.ru/document?moduleid=1&amp;documentid=48307#l0" TargetMode="External"/><Relationship Id="rId67" Type="http://schemas.openxmlformats.org/officeDocument/2006/relationships/hyperlink" Target="https://normativ.kontur.ru/document?moduleid=1&amp;documentid=173665#l18" TargetMode="External"/><Relationship Id="rId20" Type="http://schemas.openxmlformats.org/officeDocument/2006/relationships/hyperlink" Target="https://normativ.kontur.ru/document?moduleid=1&amp;documentid=167950#l0" TargetMode="External"/><Relationship Id="rId41" Type="http://schemas.openxmlformats.org/officeDocument/2006/relationships/hyperlink" Target="https://normativ.kontur.ru/document?moduleid=1&amp;documentid=173665#l9" TargetMode="External"/><Relationship Id="rId54" Type="http://schemas.openxmlformats.org/officeDocument/2006/relationships/hyperlink" Target="https://normativ.kontur.ru/document?moduleid=1&amp;documentid=173665#l16" TargetMode="External"/><Relationship Id="rId62" Type="http://schemas.openxmlformats.org/officeDocument/2006/relationships/hyperlink" Target="https://normativ.kontur.ru/document?moduleid=1&amp;documentid=173665#l18" TargetMode="External"/><Relationship Id="rId70" Type="http://schemas.openxmlformats.org/officeDocument/2006/relationships/hyperlink" Target="https://normativ.kontur.ru/document?moduleid=1&amp;documentid=173665#l22" TargetMode="External"/><Relationship Id="rId75" Type="http://schemas.openxmlformats.org/officeDocument/2006/relationships/hyperlink" Target="https://normativ.kontur.ru/document?moduleid=1&amp;documentid=48306#l0" TargetMode="External"/><Relationship Id="rId83" Type="http://schemas.openxmlformats.org/officeDocument/2006/relationships/hyperlink" Target="https://normativ.kontur.ru/document?moduleid=1&amp;documentid=48306#l0" TargetMode="External"/><Relationship Id="rId88" Type="http://schemas.openxmlformats.org/officeDocument/2006/relationships/hyperlink" Target="https://normativ.kontur.ru/document?moduleid=1&amp;documentid=173665#l27" TargetMode="External"/><Relationship Id="rId91" Type="http://schemas.openxmlformats.org/officeDocument/2006/relationships/hyperlink" Target="https://normativ.kontur.ru/document?moduleid=1&amp;documentid=48306#l0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98707#l0" TargetMode="External"/><Relationship Id="rId15" Type="http://schemas.openxmlformats.org/officeDocument/2006/relationships/hyperlink" Target="https://normativ.kontur.ru/document?moduleid=1&amp;documentid=22258#l6" TargetMode="External"/><Relationship Id="rId23" Type="http://schemas.openxmlformats.org/officeDocument/2006/relationships/hyperlink" Target="https://normativ.kontur.ru/document?moduleid=1&amp;documentid=311977#l6" TargetMode="External"/><Relationship Id="rId28" Type="http://schemas.openxmlformats.org/officeDocument/2006/relationships/hyperlink" Target="https://normativ.kontur.ru/document?moduleid=1&amp;documentid=167950#l10" TargetMode="External"/><Relationship Id="rId36" Type="http://schemas.openxmlformats.org/officeDocument/2006/relationships/hyperlink" Target="https://normativ.kontur.ru/document?moduleid=1&amp;documentid=48306#l0" TargetMode="External"/><Relationship Id="rId49" Type="http://schemas.openxmlformats.org/officeDocument/2006/relationships/hyperlink" Target="https://normativ.kontur.ru/document?moduleid=1&amp;documentid=48307#l0" TargetMode="External"/><Relationship Id="rId57" Type="http://schemas.openxmlformats.org/officeDocument/2006/relationships/hyperlink" Target="https://normativ.kontur.ru/document?moduleid=1&amp;documentid=173665#l18" TargetMode="External"/><Relationship Id="rId10" Type="http://schemas.openxmlformats.org/officeDocument/2006/relationships/hyperlink" Target="https://normativ.kontur.ru/document?moduleid=1&amp;documentid=292114#l0" TargetMode="External"/><Relationship Id="rId31" Type="http://schemas.openxmlformats.org/officeDocument/2006/relationships/hyperlink" Target="https://normativ.kontur.ru/document?moduleid=1&amp;documentid=13741#l0" TargetMode="External"/><Relationship Id="rId44" Type="http://schemas.openxmlformats.org/officeDocument/2006/relationships/hyperlink" Target="https://normativ.kontur.ru/document?moduleid=1&amp;documentid=173665#l13" TargetMode="External"/><Relationship Id="rId52" Type="http://schemas.openxmlformats.org/officeDocument/2006/relationships/hyperlink" Target="https://normativ.kontur.ru/document?moduleid=1&amp;documentid=173665#l16" TargetMode="External"/><Relationship Id="rId60" Type="http://schemas.openxmlformats.org/officeDocument/2006/relationships/hyperlink" Target="https://normativ.kontur.ru/document?moduleid=1&amp;documentid=48307#l0" TargetMode="External"/><Relationship Id="rId65" Type="http://schemas.openxmlformats.org/officeDocument/2006/relationships/hyperlink" Target="https://normativ.kontur.ru/document?moduleid=1&amp;documentid=173665#l18" TargetMode="External"/><Relationship Id="rId73" Type="http://schemas.openxmlformats.org/officeDocument/2006/relationships/hyperlink" Target="https://normativ.kontur.ru/document?moduleid=1&amp;documentid=48307#l0" TargetMode="External"/><Relationship Id="rId78" Type="http://schemas.openxmlformats.org/officeDocument/2006/relationships/hyperlink" Target="https://normativ.kontur.ru/document?moduleid=1&amp;documentid=173665#l25" TargetMode="External"/><Relationship Id="rId81" Type="http://schemas.openxmlformats.org/officeDocument/2006/relationships/hyperlink" Target="https://normativ.kontur.ru/document?moduleid=1&amp;documentid=48306#l0" TargetMode="External"/><Relationship Id="rId86" Type="http://schemas.openxmlformats.org/officeDocument/2006/relationships/hyperlink" Target="https://normativ.kontur.ru/document?moduleid=1&amp;documentid=48306#l0" TargetMode="External"/><Relationship Id="rId4" Type="http://schemas.openxmlformats.org/officeDocument/2006/relationships/hyperlink" Target="https://normativ.kontur.ru/document?moduleid=1&amp;documentid=48306#l0" TargetMode="External"/><Relationship Id="rId9" Type="http://schemas.openxmlformats.org/officeDocument/2006/relationships/hyperlink" Target="https://normativ.kontur.ru/document?moduleid=1&amp;documentid=173665#l0" TargetMode="External"/><Relationship Id="rId13" Type="http://schemas.openxmlformats.org/officeDocument/2006/relationships/hyperlink" Target="https://normativ.kontur.ru/document?moduleid=1&amp;documentid=27202#l0" TargetMode="External"/><Relationship Id="rId18" Type="http://schemas.openxmlformats.org/officeDocument/2006/relationships/hyperlink" Target="https://normativ.kontur.ru/document?moduleid=1&amp;documentid=98707#l0" TargetMode="External"/><Relationship Id="rId39" Type="http://schemas.openxmlformats.org/officeDocument/2006/relationships/hyperlink" Target="https://normativ.kontur.ru/document?moduleid=1&amp;documentid=48306#l0" TargetMode="External"/><Relationship Id="rId34" Type="http://schemas.openxmlformats.org/officeDocument/2006/relationships/hyperlink" Target="https://normativ.kontur.ru/document?moduleid=1&amp;documentid=292114#l5" TargetMode="External"/><Relationship Id="rId50" Type="http://schemas.openxmlformats.org/officeDocument/2006/relationships/hyperlink" Target="https://normativ.kontur.ru/document?moduleid=1&amp;documentid=48306#l0" TargetMode="External"/><Relationship Id="rId55" Type="http://schemas.openxmlformats.org/officeDocument/2006/relationships/hyperlink" Target="https://normativ.kontur.ru/document?moduleid=1&amp;documentid=48307#l0" TargetMode="External"/><Relationship Id="rId76" Type="http://schemas.openxmlformats.org/officeDocument/2006/relationships/hyperlink" Target="https://normativ.kontur.ru/document?moduleid=1&amp;documentid=48306#l0" TargetMode="External"/><Relationship Id="rId7" Type="http://schemas.openxmlformats.org/officeDocument/2006/relationships/hyperlink" Target="https://normativ.kontur.ru/document?moduleid=1&amp;documentid=105257#l0" TargetMode="External"/><Relationship Id="rId71" Type="http://schemas.openxmlformats.org/officeDocument/2006/relationships/hyperlink" Target="https://normativ.kontur.ru/document?moduleid=1&amp;documentid=173665#l22" TargetMode="External"/><Relationship Id="rId92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hyperlink" Target="https://normativ.kontur.ru/document?moduleid=1&amp;documentid=13741#l0" TargetMode="External"/><Relationship Id="rId24" Type="http://schemas.openxmlformats.org/officeDocument/2006/relationships/hyperlink" Target="https://normativ.kontur.ru/document?moduleid=1&amp;documentid=13741#l0" TargetMode="External"/><Relationship Id="rId40" Type="http://schemas.openxmlformats.org/officeDocument/2006/relationships/hyperlink" Target="https://normativ.kontur.ru/document?moduleid=1&amp;documentid=48306#l0" TargetMode="External"/><Relationship Id="rId45" Type="http://schemas.openxmlformats.org/officeDocument/2006/relationships/hyperlink" Target="https://normativ.kontur.ru/document?moduleid=1&amp;documentid=173665#l13" TargetMode="External"/><Relationship Id="rId66" Type="http://schemas.openxmlformats.org/officeDocument/2006/relationships/hyperlink" Target="https://normativ.kontur.ru/document?moduleid=1&amp;documentid=173665#l18" TargetMode="External"/><Relationship Id="rId87" Type="http://schemas.openxmlformats.org/officeDocument/2006/relationships/hyperlink" Target="https://normativ.kontur.ru/document?moduleid=1&amp;documentid=48306#l0" TargetMode="External"/><Relationship Id="rId61" Type="http://schemas.openxmlformats.org/officeDocument/2006/relationships/hyperlink" Target="https://normativ.kontur.ru/document?moduleid=1&amp;documentid=98707#l16" TargetMode="External"/><Relationship Id="rId82" Type="http://schemas.openxmlformats.org/officeDocument/2006/relationships/hyperlink" Target="https://normativ.kontur.ru/document?moduleid=1&amp;documentid=48306#l0" TargetMode="External"/><Relationship Id="rId19" Type="http://schemas.openxmlformats.org/officeDocument/2006/relationships/hyperlink" Target="https://normativ.kontur.ru/document?moduleid=1&amp;documentid=105257#l5" TargetMode="External"/><Relationship Id="rId14" Type="http://schemas.openxmlformats.org/officeDocument/2006/relationships/hyperlink" Target="https://normativ.kontur.ru/document?moduleid=1&amp;documentid=22327#l0" TargetMode="External"/><Relationship Id="rId30" Type="http://schemas.openxmlformats.org/officeDocument/2006/relationships/hyperlink" Target="https://normativ.kontur.ru/document?moduleid=1&amp;documentid=173665#l9" TargetMode="External"/><Relationship Id="rId35" Type="http://schemas.openxmlformats.org/officeDocument/2006/relationships/hyperlink" Target="https://normativ.kontur.ru/document?moduleid=1&amp;documentid=48306#l0" TargetMode="External"/><Relationship Id="rId56" Type="http://schemas.openxmlformats.org/officeDocument/2006/relationships/hyperlink" Target="https://normativ.kontur.ru/document?moduleid=1&amp;documentid=173665#l16" TargetMode="External"/><Relationship Id="rId77" Type="http://schemas.openxmlformats.org/officeDocument/2006/relationships/hyperlink" Target="https://normativ.kontur.ru/document?moduleid=1&amp;documentid=48306#l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8231</Words>
  <Characters>46917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2026-03-10T09:14:00Z</dcterms:created>
  <dcterms:modified xsi:type="dcterms:W3CDTF">2026-03-10T09:14:00Z</dcterms:modified>
</cp:coreProperties>
</file>