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950" w:rsidRDefault="00EE5797">
      <w:pPr>
        <w:spacing w:after="0" w:line="259" w:lineRule="auto"/>
        <w:ind w:left="0" w:right="118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479531" cy="1022380"/>
            <wp:effectExtent l="0" t="0" r="0" b="0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9531" cy="102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5A1950" w:rsidRDefault="00EE5797">
      <w:pPr>
        <w:spacing w:after="0" w:line="259" w:lineRule="auto"/>
        <w:ind w:left="0" w:right="116" w:firstLine="0"/>
        <w:jc w:val="center"/>
      </w:pPr>
      <w:r>
        <w:rPr>
          <w:sz w:val="20"/>
        </w:rPr>
        <w:t xml:space="preserve"> </w:t>
      </w:r>
    </w:p>
    <w:p w:rsidR="005A1950" w:rsidRDefault="00EE5797">
      <w:pPr>
        <w:spacing w:after="0" w:line="259" w:lineRule="auto"/>
        <w:ind w:left="0" w:right="116" w:firstLine="0"/>
        <w:jc w:val="center"/>
      </w:pPr>
      <w:r>
        <w:rPr>
          <w:sz w:val="20"/>
        </w:rPr>
        <w:t xml:space="preserve"> </w:t>
      </w:r>
    </w:p>
    <w:p w:rsidR="005A1950" w:rsidRDefault="00EE5797">
      <w:pPr>
        <w:spacing w:after="0" w:line="259" w:lineRule="auto"/>
        <w:ind w:left="0" w:right="116" w:firstLine="0"/>
        <w:jc w:val="center"/>
      </w:pPr>
      <w:r>
        <w:rPr>
          <w:sz w:val="20"/>
        </w:rPr>
        <w:t xml:space="preserve"> </w:t>
      </w:r>
    </w:p>
    <w:p w:rsidR="005A1950" w:rsidRDefault="00EE5797">
      <w:pPr>
        <w:spacing w:after="0" w:line="259" w:lineRule="auto"/>
        <w:ind w:left="0" w:right="116" w:firstLine="0"/>
        <w:jc w:val="center"/>
      </w:pPr>
      <w:r>
        <w:rPr>
          <w:sz w:val="20"/>
        </w:rPr>
        <w:t xml:space="preserve"> </w:t>
      </w:r>
    </w:p>
    <w:p w:rsidR="005A1950" w:rsidRDefault="00EE5797">
      <w:pPr>
        <w:spacing w:after="0" w:line="259" w:lineRule="auto"/>
        <w:ind w:left="0" w:right="116" w:firstLine="0"/>
        <w:jc w:val="center"/>
      </w:pPr>
      <w:r>
        <w:rPr>
          <w:sz w:val="20"/>
        </w:rPr>
        <w:t xml:space="preserve"> </w:t>
      </w:r>
    </w:p>
    <w:p w:rsidR="005A1950" w:rsidRDefault="00EE5797">
      <w:pPr>
        <w:spacing w:after="0" w:line="259" w:lineRule="auto"/>
        <w:ind w:left="0" w:right="116" w:firstLine="0"/>
        <w:jc w:val="center"/>
      </w:pPr>
      <w:r>
        <w:rPr>
          <w:sz w:val="20"/>
        </w:rPr>
        <w:t xml:space="preserve"> </w:t>
      </w:r>
    </w:p>
    <w:p w:rsidR="005A1950" w:rsidRDefault="00EE5797">
      <w:pPr>
        <w:spacing w:after="92" w:line="259" w:lineRule="auto"/>
        <w:ind w:left="0" w:right="116" w:firstLine="0"/>
        <w:jc w:val="center"/>
      </w:pPr>
      <w:r>
        <w:rPr>
          <w:sz w:val="20"/>
        </w:rPr>
        <w:t xml:space="preserve"> </w:t>
      </w:r>
    </w:p>
    <w:p w:rsidR="005A1950" w:rsidRDefault="00EE5797">
      <w:pPr>
        <w:spacing w:after="0" w:line="259" w:lineRule="auto"/>
        <w:ind w:left="0" w:right="86" w:firstLine="0"/>
        <w:jc w:val="center"/>
      </w:pPr>
      <w:r>
        <w:rPr>
          <w:b/>
          <w:sz w:val="32"/>
        </w:rPr>
        <w:t xml:space="preserve"> </w:t>
      </w:r>
    </w:p>
    <w:p w:rsidR="005A1950" w:rsidRDefault="00EE5797">
      <w:pPr>
        <w:spacing w:after="115" w:line="259" w:lineRule="auto"/>
        <w:ind w:left="0" w:firstLine="0"/>
        <w:jc w:val="center"/>
      </w:pPr>
      <w:r>
        <w:t>Клинические</w:t>
      </w:r>
      <w:r>
        <w:t xml:space="preserve"> </w:t>
      </w:r>
      <w:r>
        <w:t>рекомендации</w:t>
      </w:r>
      <w:r>
        <w:t xml:space="preserve"> </w:t>
      </w:r>
    </w:p>
    <w:p w:rsidR="005A1950" w:rsidRDefault="00EE5797">
      <w:pPr>
        <w:spacing w:after="30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2348" w:right="0" w:firstLine="0"/>
        <w:jc w:val="left"/>
      </w:pPr>
      <w:r>
        <w:rPr>
          <w:b/>
          <w:sz w:val="44"/>
        </w:rPr>
        <w:t xml:space="preserve">Болезнь Лайма у взрослых </w:t>
      </w:r>
    </w:p>
    <w:p w:rsidR="005A1950" w:rsidRDefault="00EE5797">
      <w:pPr>
        <w:pStyle w:val="Heading1"/>
      </w:pPr>
      <w:r>
        <w:t>(</w:t>
      </w:r>
      <w:r>
        <w:t>иксодовые</w:t>
      </w:r>
      <w:r>
        <w:t xml:space="preserve"> </w:t>
      </w:r>
      <w:r>
        <w:t>клещевые</w:t>
      </w:r>
      <w:r>
        <w:t xml:space="preserve"> </w:t>
      </w:r>
      <w:r>
        <w:t>боррелиозы)</w:t>
      </w: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rPr>
          <w:color w:val="FF0000"/>
        </w:rP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4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 xml:space="preserve">МКБ 10: </w:t>
      </w:r>
      <w:r>
        <w:rPr>
          <w:b/>
        </w:rPr>
        <w:t>А69.2</w:t>
      </w:r>
      <w:r>
        <w:rPr>
          <w:b/>
          <w:i/>
        </w:rPr>
        <w:t xml:space="preserve"> </w:t>
      </w:r>
    </w:p>
    <w:p w:rsidR="005A1950" w:rsidRDefault="00EE5797">
      <w:pPr>
        <w:spacing w:line="259" w:lineRule="auto"/>
        <w:ind w:left="357" w:right="514"/>
      </w:pPr>
      <w:r>
        <w:t>Год утверждения 2025</w:t>
      </w:r>
      <w:r>
        <w:t xml:space="preserve"> </w:t>
      </w:r>
    </w:p>
    <w:p w:rsidR="005A1950" w:rsidRDefault="00EE5797">
      <w:pPr>
        <w:spacing w:after="442" w:line="238" w:lineRule="auto"/>
        <w:ind w:left="357" w:right="3828"/>
      </w:pPr>
      <w:r>
        <w:t>Частота пересмотра): пересмотр каждые 3 года</w:t>
      </w:r>
      <w:r>
        <w:t xml:space="preserve"> </w:t>
      </w:r>
      <w:r>
        <w:t>Возрастная группа: взрослые</w:t>
      </w: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3" w:line="259" w:lineRule="auto"/>
        <w:ind w:left="355" w:right="308"/>
        <w:jc w:val="left"/>
      </w:pPr>
      <w:r>
        <w:t xml:space="preserve">ID: </w:t>
      </w:r>
    </w:p>
    <w:p w:rsidR="005A1950" w:rsidRDefault="00EE5797">
      <w:pPr>
        <w:spacing w:after="113" w:line="259" w:lineRule="auto"/>
        <w:ind w:left="355" w:right="308"/>
        <w:jc w:val="left"/>
      </w:pPr>
      <w:r>
        <w:t xml:space="preserve">URL: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7" w:line="259" w:lineRule="auto"/>
        <w:ind w:left="370" w:right="0"/>
        <w:jc w:val="left"/>
      </w:pPr>
      <w:r>
        <w:rPr>
          <w:b/>
        </w:rPr>
        <w:t xml:space="preserve">Разработчик </w:t>
      </w:r>
      <w:r>
        <w:rPr>
          <w:b/>
        </w:rPr>
        <w:t xml:space="preserve">клинической рекомендации: </w:t>
      </w:r>
    </w:p>
    <w:p w:rsidR="005A1950" w:rsidRDefault="00EE5797">
      <w:pPr>
        <w:spacing w:after="72"/>
        <w:ind w:left="360" w:right="0" w:firstLine="0"/>
        <w:jc w:val="left"/>
      </w:pPr>
      <w:r>
        <w:rPr>
          <w:color w:val="545454"/>
        </w:rPr>
        <w:t xml:space="preserve">Национальная ассоциация специалистов по инфекционным болезням имени академика В.И.Покровского (НАСИБ); </w:t>
      </w:r>
      <w:r>
        <w:rPr>
          <w:color w:val="545454"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b/>
          <w:sz w:val="32"/>
        </w:rPr>
        <w:t xml:space="preserve"> </w:t>
      </w:r>
    </w:p>
    <w:tbl>
      <w:tblPr>
        <w:tblStyle w:val="TableGrid"/>
        <w:tblW w:w="9088" w:type="dxa"/>
        <w:tblInd w:w="36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95"/>
        <w:gridCol w:w="4993"/>
      </w:tblGrid>
      <w:tr w:rsidR="005A1950">
        <w:trPr>
          <w:trHeight w:val="668"/>
        </w:trPr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</w:tcPr>
          <w:p w:rsidR="005A1950" w:rsidRDefault="00EE5797">
            <w:pPr>
              <w:spacing w:after="0" w:line="259" w:lineRule="auto"/>
              <w:ind w:left="84" w:right="0" w:firstLine="0"/>
              <w:jc w:val="left"/>
            </w:pPr>
            <w:r>
              <w:rPr>
                <w:b/>
              </w:rPr>
              <w:t xml:space="preserve">Утверждены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2"/>
              </w:rPr>
              <w:t xml:space="preserve"> </w:t>
            </w:r>
          </w:p>
          <w:p w:rsidR="005A1950" w:rsidRDefault="00EE5797">
            <w:pPr>
              <w:spacing w:after="0" w:line="259" w:lineRule="auto"/>
              <w:ind w:left="84" w:right="0" w:firstLine="0"/>
              <w:jc w:val="left"/>
            </w:pPr>
            <w:r>
              <w:rPr>
                <w:sz w:val="22"/>
              </w:rPr>
              <w:t>_</w:t>
            </w:r>
            <w:r>
              <w:t>28 ноября_2025 г.</w:t>
            </w:r>
            <w:r>
              <w:t xml:space="preserve">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5A1950" w:rsidRDefault="00EE5797">
            <w:pPr>
              <w:spacing w:after="115" w:line="259" w:lineRule="auto"/>
              <w:ind w:left="0" w:right="385" w:firstLine="0"/>
              <w:jc w:val="center"/>
            </w:pPr>
            <w:r>
              <w:rPr>
                <w:b/>
              </w:rPr>
              <w:t>Согласованы</w:t>
            </w: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60" w:firstLine="0"/>
              <w:jc w:val="right"/>
            </w:pPr>
            <w:r>
              <w:t xml:space="preserve">Научным советом Министерства </w:t>
            </w:r>
          </w:p>
        </w:tc>
      </w:tr>
    </w:tbl>
    <w:p w:rsidR="005A1950" w:rsidRDefault="00EE5797">
      <w:pPr>
        <w:spacing w:after="0" w:line="259" w:lineRule="auto"/>
        <w:ind w:left="360" w:right="5724" w:firstLine="0"/>
        <w:jc w:val="left"/>
      </w:pPr>
      <w:r>
        <w:rPr>
          <w:rFonts w:ascii="Yu Gothic UI" w:eastAsia="Yu Gothic UI" w:hAnsi="Yu Gothic UI" w:cs="Yu Gothic UI"/>
          <w:sz w:val="32"/>
        </w:rPr>
        <w:t xml:space="preserve"> </w:t>
      </w:r>
      <w:r>
        <w:rPr>
          <w:sz w:val="22"/>
        </w:rPr>
        <w:t xml:space="preserve"> </w:t>
      </w:r>
    </w:p>
    <w:p w:rsidR="005A1950" w:rsidRDefault="00EE5797">
      <w:pPr>
        <w:spacing w:after="27"/>
        <w:ind w:left="454" w:right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919429</wp:posOffset>
                </wp:positionH>
                <wp:positionV relativeFrom="paragraph">
                  <wp:posOffset>-94913</wp:posOffset>
                </wp:positionV>
                <wp:extent cx="1944497" cy="1394460"/>
                <wp:effectExtent l="0" t="0" r="0" b="0"/>
                <wp:wrapSquare wrapText="bothSides"/>
                <wp:docPr id="163366" name="Group 163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497" cy="1394460"/>
                          <a:chOff x="0" y="0"/>
                          <a:chExt cx="1944497" cy="139446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085" cy="13944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Rectangle 31"/>
                        <wps:cNvSpPr/>
                        <wps:spPr>
                          <a:xfrm>
                            <a:off x="261620" y="606417"/>
                            <a:ext cx="219184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1950" w:rsidRDefault="00EE579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_____________А.В.Горелов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909445" y="60641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1950" w:rsidRDefault="00EE579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138301" y="11119"/>
                            <a:ext cx="59287" cy="2119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1950" w:rsidRDefault="00EE579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3366" style="width:153.11pt;height:109.8pt;position:absolute;mso-position-horizontal-relative:text;mso-position-horizontal:absolute;margin-left:72.396pt;mso-position-vertical-relative:text;margin-top:-7.47351pt;" coordsize="19444,13944">
                <v:shape id="Picture 7" style="position:absolute;width:13150;height:13944;left:0;top:0;" filled="f">
                  <v:imagedata r:id="rId9"/>
                </v:shape>
                <v:rect id="Rectangle 31" style="position:absolute;width:21918;height:1696;left:2616;top:60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_____________А.В.Горелов</w:t>
                        </w:r>
                      </w:p>
                    </w:txbxContent>
                  </v:textbox>
                </v:rect>
                <v:rect id="Rectangle 32" style="position:absolute;width:466;height:1696;left:19094;top:60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8" style="position:absolute;width:592;height:2119;left:11383;top: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22"/>
        </w:rPr>
        <w:t>Председатель НАСИБ,</w:t>
      </w:r>
      <w:r>
        <w:rPr>
          <w:sz w:val="22"/>
        </w:rPr>
        <w:t xml:space="preserve"> </w:t>
      </w:r>
      <w:r>
        <w:rPr>
          <w:sz w:val="22"/>
        </w:rPr>
        <w:tab/>
      </w:r>
      <w:r>
        <w:t>Здравоохранения Российской Федерации</w:t>
      </w:r>
      <w:r>
        <w:t xml:space="preserve"> </w:t>
      </w:r>
      <w:r>
        <w:rPr>
          <w:sz w:val="22"/>
        </w:rPr>
        <w:t xml:space="preserve">академик РАН, профессор      </w:t>
      </w:r>
      <w:r>
        <w:rPr>
          <w:sz w:val="22"/>
        </w:rPr>
        <w:t xml:space="preserve"> </w:t>
      </w:r>
      <w:r>
        <w:rPr>
          <w:sz w:val="22"/>
        </w:rPr>
        <w:tab/>
      </w:r>
      <w:r>
        <w:t>13 ноября_2025_ г.</w:t>
      </w:r>
      <w:r>
        <w:rPr>
          <w:b/>
        </w:rPr>
        <w:t xml:space="preserve"> </w:t>
      </w:r>
    </w:p>
    <w:p w:rsidR="005A1950" w:rsidRDefault="00EE5797">
      <w:pPr>
        <w:spacing w:after="0" w:line="259" w:lineRule="auto"/>
        <w:ind w:left="444" w:right="5724" w:firstLine="0"/>
        <w:jc w:val="left"/>
      </w:pPr>
      <w:r>
        <w:rPr>
          <w:sz w:val="22"/>
        </w:rPr>
        <w:t xml:space="preserve"> </w:t>
      </w:r>
    </w:p>
    <w:p w:rsidR="005A1950" w:rsidRDefault="00EE5797">
      <w:pPr>
        <w:spacing w:after="0" w:line="259" w:lineRule="auto"/>
        <w:ind w:left="1448" w:right="0" w:firstLine="0"/>
        <w:jc w:val="center"/>
      </w:pPr>
      <w:r>
        <w:rPr>
          <w:b/>
        </w:rPr>
        <w:t xml:space="preserve"> </w:t>
      </w:r>
    </w:p>
    <w:p w:rsidR="005A1950" w:rsidRDefault="00EE5797">
      <w:pPr>
        <w:spacing w:after="0" w:line="259" w:lineRule="auto"/>
        <w:ind w:left="444" w:right="5724" w:firstLine="0"/>
        <w:jc w:val="left"/>
      </w:pPr>
      <w:r>
        <w:rPr>
          <w:i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rFonts w:ascii="Cambria" w:eastAsia="Cambria" w:hAnsi="Cambria" w:cs="Cambria"/>
          <w:b/>
          <w:color w:val="365F91"/>
          <w:sz w:val="28"/>
        </w:rPr>
        <w:t xml:space="preserve">Оглавление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Список сокращений</w:t>
      </w:r>
      <w:r>
        <w:t xml:space="preserve"> </w:t>
      </w:r>
      <w:r>
        <w:t xml:space="preserve">...................................................................................................................... </w:t>
      </w:r>
      <w:r>
        <w:t>4</w:t>
      </w:r>
      <w:r>
        <w:rPr>
          <w:sz w:val="22"/>
        </w:rPr>
        <w:t xml:space="preserve">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Термины и определения</w:t>
      </w:r>
      <w:r>
        <w:t xml:space="preserve"> ............................................................................................................... </w:t>
      </w:r>
      <w:r>
        <w:t>6</w:t>
      </w:r>
      <w:r>
        <w:rPr>
          <w:sz w:val="22"/>
        </w:rPr>
        <w:t xml:space="preserve"> </w:t>
      </w:r>
    </w:p>
    <w:p w:rsidR="005A1950" w:rsidRDefault="00EE5797">
      <w:pPr>
        <w:numPr>
          <w:ilvl w:val="0"/>
          <w:numId w:val="1"/>
        </w:numPr>
        <w:spacing w:after="113" w:line="259" w:lineRule="auto"/>
        <w:ind w:right="514" w:hanging="240"/>
      </w:pPr>
      <w:r>
        <w:t xml:space="preserve">Краткая информация по заболеванию или состоянию (группе заболеваний или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состояний)</w:t>
      </w:r>
      <w:r>
        <w:t xml:space="preserve"> ..................................................................................................................................... </w:t>
      </w:r>
      <w:r>
        <w:t>8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Определение заболевания или сост</w:t>
      </w:r>
      <w:r>
        <w:t>ояния (группы заболеваний или состояний)</w:t>
      </w:r>
      <w:r>
        <w:t xml:space="preserve"> ........ </w:t>
      </w:r>
      <w:r>
        <w:t>8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5" w:line="259" w:lineRule="auto"/>
        <w:ind w:right="308" w:hanging="420"/>
        <w:jc w:val="left"/>
      </w:pPr>
      <w:r>
        <w:t xml:space="preserve">Этиология и патогенез заболевания или состояния (группы заболеваний или </w:t>
      </w:r>
    </w:p>
    <w:p w:rsidR="005A1950" w:rsidRDefault="00EE5797">
      <w:pPr>
        <w:spacing w:after="113" w:line="259" w:lineRule="auto"/>
        <w:ind w:left="610" w:right="308"/>
        <w:jc w:val="left"/>
      </w:pPr>
      <w:r>
        <w:t>состояний)</w:t>
      </w:r>
      <w:r>
        <w:t xml:space="preserve"> .......................................................................................................................</w:t>
      </w:r>
      <w:r>
        <w:t xml:space="preserve">.......... </w:t>
      </w:r>
      <w:r>
        <w:t>8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0"/>
        <w:ind w:right="308" w:hanging="420"/>
        <w:jc w:val="left"/>
      </w:pPr>
      <w:r>
        <w:t>Эпидемиология заболевания или состояния (группы заболеваний или состояний)</w:t>
      </w:r>
      <w:r>
        <w:t xml:space="preserve"> .. </w:t>
      </w:r>
      <w:r>
        <w:t>17</w:t>
      </w:r>
      <w:r>
        <w:rPr>
          <w:sz w:val="22"/>
        </w:rPr>
        <w:t xml:space="preserve"> </w:t>
      </w:r>
      <w:r>
        <w:t xml:space="preserve"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</w:t>
      </w:r>
    </w:p>
    <w:p w:rsidR="005A1950" w:rsidRDefault="00EE5797">
      <w:pPr>
        <w:spacing w:after="113" w:line="259" w:lineRule="auto"/>
        <w:ind w:left="610" w:right="308"/>
        <w:jc w:val="left"/>
      </w:pPr>
      <w:r>
        <w:t>связанных со здоровьем</w:t>
      </w:r>
      <w:r>
        <w:t xml:space="preserve"> ......................................................................................................... </w:t>
      </w:r>
      <w:r>
        <w:t>19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2"/>
        </w:numPr>
        <w:spacing w:after="115" w:line="259" w:lineRule="auto"/>
        <w:ind w:right="514" w:hanging="360"/>
      </w:pPr>
      <w:r>
        <w:t>Классификация заболевания или состояния (группы заболеваний или состояний)</w:t>
      </w:r>
      <w:r>
        <w:t xml:space="preserve"> .. </w:t>
      </w:r>
      <w:r>
        <w:t>19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2"/>
        </w:numPr>
        <w:spacing w:after="113" w:line="259" w:lineRule="auto"/>
        <w:ind w:right="514" w:hanging="360"/>
      </w:pPr>
      <w:r>
        <w:t>Клиническая картина заболевания или состо</w:t>
      </w:r>
      <w:r>
        <w:t xml:space="preserve">яния (группы заболеваний или </w:t>
      </w:r>
    </w:p>
    <w:p w:rsidR="005A1950" w:rsidRDefault="00EE5797">
      <w:pPr>
        <w:spacing w:after="113" w:line="259" w:lineRule="auto"/>
        <w:ind w:left="610" w:right="308"/>
        <w:jc w:val="left"/>
      </w:pPr>
      <w:r>
        <w:t>состояний)</w:t>
      </w:r>
      <w:r>
        <w:t xml:space="preserve"> ............................................................................................................................... </w:t>
      </w:r>
      <w:r>
        <w:t>21</w:t>
      </w:r>
      <w:r>
        <w:rPr>
          <w:sz w:val="22"/>
        </w:rPr>
        <w:t xml:space="preserve"> </w:t>
      </w:r>
    </w:p>
    <w:p w:rsidR="005A1950" w:rsidRDefault="00EE5797">
      <w:pPr>
        <w:numPr>
          <w:ilvl w:val="0"/>
          <w:numId w:val="1"/>
        </w:numPr>
        <w:ind w:right="514" w:hanging="240"/>
      </w:pPr>
      <w:r>
        <w:t>Диагностика заболевания или состояния (группы заболеваний или состояний), медицинск</w:t>
      </w:r>
      <w:r>
        <w:t>ие показания и противопоказания к применению методов диагностики</w:t>
      </w:r>
      <w:r>
        <w:t xml:space="preserve"> ........... </w:t>
      </w:r>
      <w:r>
        <w:t>27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Жалобы и анамнез</w:t>
      </w:r>
      <w:r>
        <w:t xml:space="preserve"> ........................................................................................................... </w:t>
      </w:r>
      <w:r>
        <w:t>28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Физикальное обследование</w:t>
      </w:r>
      <w:r>
        <w:t xml:space="preserve"> .....................</w:t>
      </w:r>
      <w:r>
        <w:t xml:space="preserve">....................................................................... </w:t>
      </w:r>
      <w:r>
        <w:t>29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Лабораторные диагностические исследования</w:t>
      </w:r>
      <w:r>
        <w:t xml:space="preserve"> ............................................................ </w:t>
      </w:r>
      <w:r>
        <w:t>31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Инструментальные диагностические исследования</w:t>
      </w:r>
      <w:r>
        <w:t xml:space="preserve"> ...........................</w:t>
      </w:r>
      <w:r>
        <w:t xml:space="preserve">......................... </w:t>
      </w:r>
      <w:r>
        <w:t>34</w:t>
      </w:r>
      <w:r>
        <w:rPr>
          <w:sz w:val="22"/>
        </w:rPr>
        <w:t xml:space="preserve"> </w:t>
      </w:r>
    </w:p>
    <w:p w:rsidR="005A1950" w:rsidRDefault="00EE5797">
      <w:pPr>
        <w:numPr>
          <w:ilvl w:val="0"/>
          <w:numId w:val="1"/>
        </w:numPr>
        <w:ind w:right="514" w:hanging="240"/>
      </w:pPr>
      <w:r>
        <w:t xml:space="preserve">Лечение, включая медикаментозную и немедикаментозную терапию, диетотерапию, обезболивание, медицинские показания и противопоказания к применению метолов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лечения</w:t>
      </w:r>
      <w:r>
        <w:t xml:space="preserve"> ................................................................</w:t>
      </w:r>
      <w:r>
        <w:t xml:space="preserve">......................................................................... </w:t>
      </w:r>
      <w:r>
        <w:t>39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Режим, диета</w:t>
      </w:r>
      <w:r>
        <w:t xml:space="preserve"> ..................................................................................................................... </w:t>
      </w:r>
      <w:r>
        <w:t>40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Консервативное лечение</w:t>
      </w:r>
      <w:r>
        <w:t xml:space="preserve"> </w:t>
      </w:r>
      <w:r>
        <w:t xml:space="preserve">................................................................................................. </w:t>
      </w:r>
      <w:r>
        <w:t>41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Хирургическое лечение</w:t>
      </w:r>
      <w:r>
        <w:t xml:space="preserve"> .................................................................................................... </w:t>
      </w:r>
      <w:r>
        <w:t>43</w:t>
      </w:r>
      <w:r>
        <w:rPr>
          <w:sz w:val="22"/>
        </w:rPr>
        <w:t xml:space="preserve"> </w:t>
      </w:r>
    </w:p>
    <w:p w:rsidR="005A1950" w:rsidRDefault="00EE5797">
      <w:pPr>
        <w:numPr>
          <w:ilvl w:val="0"/>
          <w:numId w:val="1"/>
        </w:numPr>
        <w:ind w:right="514" w:hanging="240"/>
      </w:pPr>
      <w:r>
        <w:t xml:space="preserve">Медицинская реабилитация и </w:t>
      </w:r>
      <w:r>
        <w:t xml:space="preserve">санаторно-курортное лечение, медицинские показания и противопоказания к применению методов медицинской реабилитации, в том числе </w:t>
      </w:r>
    </w:p>
    <w:p w:rsidR="005A1950" w:rsidRDefault="00EE5797">
      <w:pPr>
        <w:spacing w:after="115" w:line="259" w:lineRule="auto"/>
        <w:ind w:left="357" w:right="514"/>
      </w:pPr>
      <w:r>
        <w:t>основанных на использовании природных лечебных факторов</w:t>
      </w:r>
      <w:r>
        <w:t xml:space="preserve"> ............................................ </w:t>
      </w:r>
      <w:r>
        <w:t>43</w:t>
      </w:r>
      <w:r>
        <w:rPr>
          <w:sz w:val="22"/>
        </w:rPr>
        <w:t xml:space="preserve"> </w:t>
      </w:r>
    </w:p>
    <w:p w:rsidR="005A1950" w:rsidRDefault="00EE5797">
      <w:pPr>
        <w:numPr>
          <w:ilvl w:val="0"/>
          <w:numId w:val="1"/>
        </w:numPr>
        <w:spacing w:after="113" w:line="259" w:lineRule="auto"/>
        <w:ind w:right="514" w:hanging="240"/>
      </w:pPr>
      <w:r>
        <w:t>Профилактика и диспан</w:t>
      </w:r>
      <w:r>
        <w:t xml:space="preserve">серное наблюдение, медицинские показания и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противопоказания к применению методов профилактики</w:t>
      </w:r>
      <w:r>
        <w:t xml:space="preserve"> ..................................................... </w:t>
      </w:r>
      <w:r>
        <w:t>44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Специфическая профилактика Лайм-боррелиоза</w:t>
      </w:r>
      <w:r>
        <w:t xml:space="preserve">.......................................................... </w:t>
      </w:r>
      <w:r>
        <w:t>44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Неспецифическая профилактика Лайм-боррелиоза</w:t>
      </w:r>
      <w:r>
        <w:t xml:space="preserve"> ...................................................... </w:t>
      </w:r>
      <w:r>
        <w:t>45</w:t>
      </w:r>
      <w:r>
        <w:rPr>
          <w:sz w:val="22"/>
        </w:rPr>
        <w:t xml:space="preserve"> </w:t>
      </w:r>
    </w:p>
    <w:p w:rsidR="005A1950" w:rsidRDefault="00EE5797">
      <w:pPr>
        <w:numPr>
          <w:ilvl w:val="1"/>
          <w:numId w:val="1"/>
        </w:numPr>
        <w:spacing w:after="113" w:line="259" w:lineRule="auto"/>
        <w:ind w:right="308" w:hanging="420"/>
        <w:jc w:val="left"/>
      </w:pPr>
      <w:r>
        <w:t>Диспансерное наблюдение</w:t>
      </w:r>
      <w:r>
        <w:t xml:space="preserve"> .............................................................................................. </w:t>
      </w:r>
      <w:r>
        <w:t>46</w:t>
      </w:r>
      <w:r>
        <w:rPr>
          <w:sz w:val="22"/>
        </w:rPr>
        <w:t xml:space="preserve"> </w:t>
      </w:r>
    </w:p>
    <w:p w:rsidR="005A1950" w:rsidRDefault="00EE5797">
      <w:pPr>
        <w:numPr>
          <w:ilvl w:val="0"/>
          <w:numId w:val="1"/>
        </w:numPr>
        <w:spacing w:after="113" w:line="259" w:lineRule="auto"/>
        <w:ind w:right="514" w:hanging="240"/>
      </w:pPr>
      <w:r>
        <w:t>Организация оказания медици</w:t>
      </w:r>
      <w:r>
        <w:t>нской помощи</w:t>
      </w:r>
      <w:r>
        <w:t xml:space="preserve"> ...................................................................... </w:t>
      </w:r>
      <w:r>
        <w:t>46</w:t>
      </w:r>
      <w:r>
        <w:rPr>
          <w:sz w:val="22"/>
        </w:rPr>
        <w:t xml:space="preserve"> </w:t>
      </w:r>
    </w:p>
    <w:p w:rsidR="005A1950" w:rsidRDefault="00EE5797">
      <w:pPr>
        <w:numPr>
          <w:ilvl w:val="0"/>
          <w:numId w:val="1"/>
        </w:numPr>
        <w:spacing w:after="113" w:line="259" w:lineRule="auto"/>
        <w:ind w:right="514" w:hanging="240"/>
      </w:pPr>
      <w:r>
        <w:t xml:space="preserve">Дополнительная информация (в том числе факторы, влияющие на исход заболевания </w:t>
      </w:r>
    </w:p>
    <w:p w:rsidR="005A1950" w:rsidRDefault="00EE5797">
      <w:pPr>
        <w:spacing w:after="0"/>
        <w:ind w:left="355" w:right="308"/>
        <w:jc w:val="left"/>
      </w:pPr>
      <w:r>
        <w:t>или состояния)</w:t>
      </w:r>
      <w:r>
        <w:t xml:space="preserve"> ..........................................................................</w:t>
      </w:r>
      <w:r>
        <w:t xml:space="preserve">.................................................. </w:t>
      </w:r>
      <w:r>
        <w:t>48</w:t>
      </w:r>
      <w:r>
        <w:rPr>
          <w:sz w:val="22"/>
        </w:rPr>
        <w:t xml:space="preserve"> </w:t>
      </w:r>
      <w:r>
        <w:t>8. Критерии оценки качества медицинской помощи</w:t>
      </w:r>
      <w:r>
        <w:t xml:space="preserve">............................................................... </w:t>
      </w:r>
      <w:r>
        <w:t>49</w:t>
      </w:r>
      <w:r>
        <w:rPr>
          <w:sz w:val="22"/>
        </w:rPr>
        <w:t xml:space="preserve">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Список литературы</w:t>
      </w:r>
      <w:r>
        <w:t xml:space="preserve"> ......................................................................</w:t>
      </w:r>
      <w:r>
        <w:t xml:space="preserve">............................................... </w:t>
      </w:r>
      <w:r>
        <w:t>51</w:t>
      </w:r>
      <w:r>
        <w:rPr>
          <w:sz w:val="22"/>
        </w:rPr>
        <w:t xml:space="preserve"> </w:t>
      </w:r>
    </w:p>
    <w:p w:rsidR="005A1950" w:rsidRDefault="00EE5797">
      <w:pPr>
        <w:spacing w:after="113" w:line="259" w:lineRule="auto"/>
        <w:ind w:left="357" w:right="514"/>
      </w:pPr>
      <w:r>
        <w:t xml:space="preserve">Приложение А 1. Состав рабочей группы по разработке и пересмотру клинических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рекомендаций</w:t>
      </w:r>
      <w:r>
        <w:t xml:space="preserve"> .................................................................................................................</w:t>
      </w:r>
      <w:r>
        <w:t xml:space="preserve">............. </w:t>
      </w:r>
      <w:r>
        <w:t>58</w:t>
      </w:r>
      <w:r>
        <w:rPr>
          <w:sz w:val="22"/>
        </w:rPr>
        <w:t xml:space="preserve"> </w:t>
      </w:r>
    </w:p>
    <w:p w:rsidR="005A1950" w:rsidRDefault="00EE5797">
      <w:pPr>
        <w:spacing w:after="0"/>
        <w:ind w:left="355" w:right="383"/>
        <w:jc w:val="left"/>
      </w:pPr>
      <w:r>
        <w:t>Приложение</w:t>
      </w:r>
      <w:r>
        <w:t xml:space="preserve"> </w:t>
      </w:r>
      <w:r>
        <w:t>А2</w:t>
      </w:r>
      <w:r>
        <w:t xml:space="preserve"> </w:t>
      </w:r>
      <w:r>
        <w:t>Методология</w:t>
      </w:r>
      <w:r>
        <w:t xml:space="preserve"> </w:t>
      </w:r>
      <w:r>
        <w:t>разработки</w:t>
      </w:r>
      <w:r>
        <w:t xml:space="preserve"> </w:t>
      </w:r>
      <w:r>
        <w:t>клинических</w:t>
      </w:r>
      <w:r>
        <w:t xml:space="preserve"> </w:t>
      </w:r>
      <w:r>
        <w:t>рекомендаций</w:t>
      </w:r>
      <w:r>
        <w:t xml:space="preserve"> .............................. </w:t>
      </w:r>
      <w:r>
        <w:t>59</w:t>
      </w:r>
      <w:r>
        <w:rPr>
          <w:sz w:val="22"/>
        </w:rPr>
        <w:t xml:space="preserve"> </w:t>
      </w:r>
      <w:r>
        <w:t>Приложение А 3. Справочные</w:t>
      </w:r>
      <w:r>
        <w:t xml:space="preserve"> </w:t>
      </w:r>
      <w:r>
        <w:t>материалы,</w:t>
      </w:r>
      <w:r>
        <w:t xml:space="preserve"> </w:t>
      </w:r>
      <w:r>
        <w:t>включая</w:t>
      </w:r>
      <w:r>
        <w:t xml:space="preserve"> </w:t>
      </w:r>
      <w:r>
        <w:t>соответствие</w:t>
      </w:r>
      <w:r>
        <w:t xml:space="preserve"> </w:t>
      </w:r>
      <w:r>
        <w:t>показаний</w:t>
      </w:r>
      <w:r>
        <w:t xml:space="preserve"> </w:t>
      </w:r>
      <w:r>
        <w:t>к</w:t>
      </w:r>
      <w:r>
        <w:t xml:space="preserve"> </w:t>
      </w:r>
      <w:r>
        <w:t>применению</w:t>
      </w:r>
      <w:r>
        <w:t xml:space="preserve"> </w:t>
      </w:r>
      <w:r>
        <w:t>и</w:t>
      </w:r>
      <w:r>
        <w:t xml:space="preserve"> </w:t>
      </w:r>
      <w:r>
        <w:t>противопоказаний,</w:t>
      </w:r>
      <w:r>
        <w:t xml:space="preserve"> </w:t>
      </w:r>
      <w:r>
        <w:t>способов</w:t>
      </w:r>
      <w:r>
        <w:t xml:space="preserve"> </w:t>
      </w:r>
      <w:r>
        <w:t>применения</w:t>
      </w:r>
      <w:r>
        <w:t xml:space="preserve"> </w:t>
      </w:r>
      <w:r>
        <w:t>и</w:t>
      </w:r>
      <w:r>
        <w:t xml:space="preserve"> </w:t>
      </w:r>
      <w:r>
        <w:t>доз</w:t>
      </w:r>
      <w:r>
        <w:t xml:space="preserve"> </w:t>
      </w:r>
      <w:r>
        <w:t>лекарственных</w:t>
      </w:r>
      <w:r>
        <w:t xml:space="preserve"> </w:t>
      </w:r>
      <w:r>
        <w:t>препаратов,</w:t>
      </w:r>
      <w:r>
        <w:t xml:space="preserve"> </w:t>
      </w:r>
      <w:r>
        <w:t>инструкции</w:t>
      </w:r>
      <w:r>
        <w:t xml:space="preserve"> </w:t>
      </w:r>
    </w:p>
    <w:p w:rsidR="005A1950" w:rsidRDefault="00EE5797">
      <w:pPr>
        <w:spacing w:after="0"/>
        <w:ind w:left="355" w:right="308"/>
        <w:jc w:val="left"/>
      </w:pPr>
      <w:r>
        <w:t>по</w:t>
      </w:r>
      <w:r>
        <w:t xml:space="preserve"> </w:t>
      </w:r>
      <w:r>
        <w:t>применению</w:t>
      </w:r>
      <w:r>
        <w:t xml:space="preserve"> </w:t>
      </w:r>
      <w:r>
        <w:t>лекарственного</w:t>
      </w:r>
      <w:r>
        <w:t xml:space="preserve"> </w:t>
      </w:r>
      <w:r>
        <w:t>препарата</w:t>
      </w:r>
      <w:r>
        <w:t xml:space="preserve">.............................................................................. </w:t>
      </w:r>
      <w:r>
        <w:t>61</w:t>
      </w:r>
      <w:r>
        <w:rPr>
          <w:sz w:val="22"/>
        </w:rPr>
        <w:t xml:space="preserve"> </w:t>
      </w:r>
      <w:r>
        <w:t xml:space="preserve">Этапы серологической диагностики Лайм-боррелиоза </w:t>
      </w:r>
      <w:r>
        <w:t xml:space="preserve"> ......................................................... </w:t>
      </w:r>
      <w:r>
        <w:t>63</w:t>
      </w:r>
      <w:r>
        <w:rPr>
          <w:sz w:val="22"/>
        </w:rP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 xml:space="preserve">Дифференциальная диагностика Лайм-боррелиоза с другими заболеваниями,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переносимыми иксодовыми клещами</w:t>
      </w:r>
      <w:r>
        <w:t xml:space="preserve"> ...................................................................................... </w:t>
      </w:r>
      <w:r>
        <w:t>63</w:t>
      </w:r>
      <w:r>
        <w:rPr>
          <w:sz w:val="22"/>
        </w:rP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Дифференциальная диагностика Лайм-боррелиоза с другими спирохе</w:t>
      </w:r>
      <w:r>
        <w:t>тозами</w:t>
      </w:r>
      <w:r>
        <w:t xml:space="preserve"> ................... </w:t>
      </w:r>
      <w:r>
        <w:t>64</w:t>
      </w:r>
      <w:r>
        <w:rPr>
          <w:sz w:val="22"/>
        </w:rPr>
        <w:t xml:space="preserve">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Приложение Б. Алгоритмы действий врача</w:t>
      </w:r>
      <w:r>
        <w:t xml:space="preserve"> ............................................................................. </w:t>
      </w:r>
      <w:r>
        <w:t>65</w:t>
      </w:r>
      <w:r>
        <w:rPr>
          <w:sz w:val="22"/>
        </w:rPr>
        <w:t xml:space="preserve"> </w:t>
      </w:r>
    </w:p>
    <w:p w:rsidR="005A1950" w:rsidRDefault="00EE5797">
      <w:pPr>
        <w:spacing w:after="113" w:line="259" w:lineRule="auto"/>
        <w:ind w:left="355" w:right="308"/>
        <w:jc w:val="left"/>
      </w:pPr>
      <w:r>
        <w:t>Приложение В. Информация для пациента</w:t>
      </w:r>
      <w:r>
        <w:t xml:space="preserve"> ..................................................................</w:t>
      </w:r>
      <w:r>
        <w:t xml:space="preserve">........... </w:t>
      </w:r>
      <w:r>
        <w:t>66</w:t>
      </w:r>
      <w:r>
        <w:rPr>
          <w:sz w:val="22"/>
        </w:rPr>
        <w:t xml:space="preserve"> </w:t>
      </w:r>
    </w:p>
    <w:p w:rsidR="005A1950" w:rsidRDefault="00EE5797">
      <w:pPr>
        <w:spacing w:after="113" w:line="259" w:lineRule="auto"/>
        <w:ind w:left="355" w:right="308"/>
        <w:jc w:val="left"/>
      </w:pPr>
      <w:r>
        <w:t xml:space="preserve">Приложение Г. Шкала Глазго (ШКГ) GlasgowComaScale </w:t>
      </w:r>
      <w:r>
        <w:t xml:space="preserve"> ..................................................... </w:t>
      </w:r>
      <w:r>
        <w:t>68</w:t>
      </w:r>
      <w:r>
        <w:rPr>
          <w:sz w:val="22"/>
        </w:rPr>
        <w:t xml:space="preserve"> </w:t>
      </w:r>
    </w:p>
    <w:p w:rsidR="005A1950" w:rsidRDefault="00EE5797">
      <w:pPr>
        <w:spacing w:after="1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rFonts w:ascii="Yu Gothic UI" w:eastAsia="Yu Gothic UI" w:hAnsi="Yu Gothic UI" w:cs="Yu Gothic UI"/>
          <w:sz w:val="28"/>
        </w:rPr>
        <w:t xml:space="preserve"> </w:t>
      </w:r>
      <w:r>
        <w:rPr>
          <w:rFonts w:ascii="Yu Gothic UI" w:eastAsia="Yu Gothic UI" w:hAnsi="Yu Gothic UI" w:cs="Yu Gothic UI"/>
          <w:sz w:val="28"/>
        </w:rPr>
        <w:tab/>
      </w:r>
      <w:r>
        <w:t xml:space="preserve"> </w:t>
      </w:r>
    </w:p>
    <w:p w:rsidR="005A1950" w:rsidRDefault="00EE5797">
      <w:pPr>
        <w:pStyle w:val="Heading1"/>
        <w:spacing w:after="95"/>
        <w:ind w:left="10" w:right="166"/>
        <w:jc w:val="center"/>
      </w:pPr>
      <w:r>
        <w:t>Список</w:t>
      </w:r>
      <w:r>
        <w:t xml:space="preserve"> </w:t>
      </w:r>
      <w:r>
        <w:t>сокращений</w:t>
      </w:r>
      <w:r>
        <w:t xml:space="preserve"> </w:t>
      </w:r>
    </w:p>
    <w:p w:rsidR="005A1950" w:rsidRDefault="00EE5797">
      <w:pPr>
        <w:spacing w:after="113" w:line="259" w:lineRule="auto"/>
        <w:ind w:left="357" w:right="514"/>
      </w:pPr>
      <w:r>
        <w:t>БАВ – биологически активные вещества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БЛ – болезнь Лайма</w:t>
      </w:r>
      <w:r>
        <w:rPr>
          <w:b/>
        </w:rP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ВИ – взвешенное изображение</w:t>
      </w:r>
      <w:r>
        <w:rPr>
          <w:b/>
        </w:rP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 xml:space="preserve">ВОЗ - Всемирная </w:t>
      </w:r>
      <w:r>
        <w:t>организация здравоохранения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ВП – вызванные потенциалы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ДВС - Диссеминированное внутрисосудистое свертывание</w:t>
      </w:r>
      <w:r>
        <w:t xml:space="preserve"> </w:t>
      </w:r>
    </w:p>
    <w:p w:rsidR="005A1950" w:rsidRDefault="00EE5797">
      <w:pPr>
        <w:spacing w:after="113" w:line="259" w:lineRule="auto"/>
        <w:ind w:left="357" w:right="514"/>
      </w:pPr>
      <w:r>
        <w:t>ДЭМ – диссеминированный энцефаломиелит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ДНК – дезоксирибонуклеиновая кислота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ЗВП – зрительные вызванные потенциалы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ИКБ – иксодовые клещевые борр</w:t>
      </w:r>
      <w:r>
        <w:t>елиозы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ИП – импульсная последовательность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ИТШ - Инфекционно-токсический шок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ИФА - Иммуноферментный анализ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КЭ – клещевой энцефалит</w:t>
      </w:r>
      <w:r>
        <w:t xml:space="preserve"> </w:t>
      </w:r>
    </w:p>
    <w:p w:rsidR="005A1950" w:rsidRDefault="00EE5797">
      <w:pPr>
        <w:spacing w:after="113" w:line="259" w:lineRule="auto"/>
        <w:ind w:left="357" w:right="514"/>
      </w:pPr>
      <w:r>
        <w:t>ЛБ - лайм-боррелиоз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МЗ РФ - Министерство здравоохранения Российской Федерации</w:t>
      </w:r>
      <w:r>
        <w:t xml:space="preserve"> </w:t>
      </w:r>
    </w:p>
    <w:p w:rsidR="005A1950" w:rsidRDefault="00EE5797">
      <w:pPr>
        <w:ind w:left="357" w:right="514"/>
      </w:pPr>
      <w:r>
        <w:t>МКБ-10 - Международная классификация боле</w:t>
      </w:r>
      <w:r>
        <w:t>зней, травм, и состояний, влияющих на здоровье, 10-го пересмотра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ММЭ – множественная мигрирующая эритема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МРТ – магнитно-резонансная томография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 xml:space="preserve">МЭ – мигрирующая эритема </w:t>
      </w:r>
      <w:r>
        <w:t xml:space="preserve"> </w:t>
      </w:r>
    </w:p>
    <w:p w:rsidR="005A1950" w:rsidRDefault="00EE5797">
      <w:pPr>
        <w:spacing w:after="113" w:line="259" w:lineRule="auto"/>
        <w:ind w:left="357" w:right="514"/>
      </w:pPr>
      <w:r>
        <w:t>М-РСК – модифицированная реакция связывания комплемента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НБ – нейроборрелиоз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 xml:space="preserve">НПВС </w:t>
      </w:r>
      <w:r>
        <w:t>– нестероидные противовоспалительные  и противоревматические препараты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НРИФ – реакция непрямой иммунофлюоресценции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ОАК - Общий (клинический) анализ крови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ОАМ - Общий (клинический) анализ мочи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ОМС - Обязательное медицинское страхование граждан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 xml:space="preserve">ПМУ - </w:t>
      </w:r>
      <w:r>
        <w:t>Простая медицинская услуга</w:t>
      </w:r>
      <w:r>
        <w:t xml:space="preserve"> </w:t>
      </w:r>
    </w:p>
    <w:p w:rsidR="005A1950" w:rsidRDefault="00EE5797">
      <w:pPr>
        <w:spacing w:after="113" w:line="259" w:lineRule="auto"/>
        <w:ind w:left="357" w:right="514"/>
      </w:pPr>
      <w:r>
        <w:t xml:space="preserve">ПНС – периферическая нервная система 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ПЦР - Полимеразная цепная реакция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РИФ - Реакция иммунофлюоресценции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РКИ - рандомизированные контролируемые исследования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>РНГА - Реакция непрямой гемагглютинации</w:t>
      </w:r>
    </w:p>
    <w:p w:rsidR="005A1950" w:rsidRDefault="00EE5797">
      <w:pPr>
        <w:spacing w:after="115" w:line="259" w:lineRule="auto"/>
        <w:ind w:left="357" w:right="514"/>
      </w:pPr>
      <w:r>
        <w:t xml:space="preserve">РСК – реакция связывания </w:t>
      </w:r>
      <w:r>
        <w:t>комплемента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СМ – серозные менингиты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ССВП – соматосенсорные вызванные потенциалы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ФЗ - Федеральный закон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ХААД – хронический атрофический акродерматит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ЦНС – центральная нервная система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ЦС III – цефалоспорины 3-го поколения</w:t>
      </w:r>
      <w:r>
        <w:t xml:space="preserve"> </w:t>
      </w:r>
    </w:p>
    <w:p w:rsidR="005A1950" w:rsidRDefault="00EE5797">
      <w:pPr>
        <w:spacing w:after="113" w:line="259" w:lineRule="auto"/>
        <w:ind w:left="357" w:right="514"/>
      </w:pPr>
      <w:r>
        <w:t>ЦСЖ – цереброспинальная жидко</w:t>
      </w:r>
      <w:r>
        <w:t>сть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ЭКГ – электрокардиография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ЭНМГ – электронейромиография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Эхо-КГ – эхокардиография</w:t>
      </w:r>
      <w:r>
        <w:t xml:space="preserve"> </w:t>
      </w:r>
    </w:p>
    <w:p w:rsidR="005A1950" w:rsidRDefault="00EE5797">
      <w:pPr>
        <w:spacing w:after="132" w:line="259" w:lineRule="auto"/>
        <w:ind w:left="357" w:right="514"/>
      </w:pPr>
      <w:r>
        <w:t>ЭЭГ – электроэнцефалография</w:t>
      </w:r>
      <w:r>
        <w:t xml:space="preserve"> </w:t>
      </w:r>
    </w:p>
    <w:p w:rsidR="005A1950" w:rsidRDefault="00EE5797">
      <w:pPr>
        <w:spacing w:after="78" w:line="259" w:lineRule="auto"/>
        <w:ind w:left="357" w:right="514"/>
      </w:pPr>
      <w:r>
        <w:t>IFN-</w:t>
      </w:r>
      <w:r>
        <w:rPr>
          <w:rFonts w:ascii="Segoe UI Symbol" w:eastAsia="Segoe UI Symbol" w:hAnsi="Segoe UI Symbol" w:cs="Segoe UI Symbol"/>
        </w:rPr>
        <w:t></w:t>
      </w:r>
      <w:r>
        <w:t xml:space="preserve"> – гамма интерферон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>B.b. – Borrelia burgdorferi</w:t>
      </w:r>
      <w:r>
        <w:t xml:space="preserve"> </w:t>
      </w:r>
    </w:p>
    <w:p w:rsidR="005A1950" w:rsidRDefault="00EE5797">
      <w:pPr>
        <w:spacing w:after="114" w:line="259" w:lineRule="auto"/>
        <w:ind w:left="355" w:right="505"/>
      </w:pPr>
      <w:r>
        <w:rPr>
          <w:color w:val="333333"/>
        </w:rPr>
        <w:t>IDSA - Infectious Diseases Society of America</w:t>
      </w:r>
      <w:r>
        <w:rPr>
          <w:color w:val="333333"/>
        </w:rPr>
        <w:t xml:space="preserve"> 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 xml:space="preserve">Ig A, M, G, E – иммуноглобулины </w:t>
      </w:r>
      <w:r>
        <w:t xml:space="preserve">класса А, М, G, Е 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IL-1, 2, 4, 8 – интерлейкин 1, 2, 4, 8</w:t>
      </w:r>
      <w:r>
        <w:t xml:space="preserve"> </w:t>
      </w:r>
    </w:p>
    <w:p w:rsidR="005A1950" w:rsidRDefault="00EE5797">
      <w:pPr>
        <w:spacing w:after="114" w:line="259" w:lineRule="auto"/>
        <w:ind w:left="355" w:right="505"/>
      </w:pPr>
      <w:r>
        <w:rPr>
          <w:color w:val="333333"/>
        </w:rPr>
        <w:t>ILADS - International Lyme and Associated Diseases Society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Osp A, B, C, D, E, F – протеины поверхностной мембраны</w:t>
      </w:r>
      <w:r>
        <w:t xml:space="preserve"> </w:t>
      </w:r>
    </w:p>
    <w:p w:rsidR="005A1950" w:rsidRDefault="00EE5797">
      <w:pPr>
        <w:spacing w:after="114" w:line="259" w:lineRule="auto"/>
        <w:ind w:left="355" w:right="505"/>
      </w:pPr>
      <w:r>
        <w:rPr>
          <w:color w:val="333333"/>
        </w:rPr>
        <w:t>NICE - National Institute for Health Care &amp; Excellence</w:t>
      </w:r>
      <w:r>
        <w:rPr>
          <w:color w:val="333333"/>
        </w:rPr>
        <w:t xml:space="preserve"> </w:t>
      </w:r>
      <w:r>
        <w:t xml:space="preserve"> </w:t>
      </w:r>
    </w:p>
    <w:p w:rsidR="005A1950" w:rsidRDefault="00EE5797">
      <w:pPr>
        <w:spacing w:after="115" w:line="259" w:lineRule="auto"/>
        <w:ind w:left="357" w:right="514"/>
      </w:pPr>
      <w:r>
        <w:t xml:space="preserve">TNF-α – фактор некроза </w:t>
      </w:r>
      <w:r>
        <w:t>опухоли-альфа</w:t>
      </w:r>
      <w:r>
        <w:t xml:space="preserve"> </w:t>
      </w:r>
    </w:p>
    <w:p w:rsidR="005A1950" w:rsidRDefault="00EE5797">
      <w:pPr>
        <w:spacing w:after="112" w:line="259" w:lineRule="auto"/>
        <w:ind w:left="357" w:right="514"/>
      </w:pPr>
      <w:r>
        <w:t>TBEV -Tick-borne encephalitis virus</w:t>
      </w:r>
      <w:r>
        <w:t xml:space="preserve"> </w:t>
      </w:r>
      <w:r>
        <w:t>(вирус клещевого энцефалита)</w:t>
      </w: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pStyle w:val="Heading1"/>
        <w:spacing w:after="95"/>
        <w:ind w:left="10" w:right="-542"/>
        <w:jc w:val="center"/>
      </w:pPr>
      <w:r>
        <w:t>Термины</w:t>
      </w:r>
      <w:r>
        <w:t xml:space="preserve"> </w:t>
      </w:r>
      <w:r>
        <w:t>и</w:t>
      </w:r>
      <w:r>
        <w:t xml:space="preserve"> </w:t>
      </w:r>
      <w:r>
        <w:t>определения</w:t>
      </w:r>
      <w:r>
        <w:t xml:space="preserve"> </w:t>
      </w:r>
    </w:p>
    <w:p w:rsidR="005A1950" w:rsidRDefault="00EE5797">
      <w:pPr>
        <w:ind w:left="347" w:right="514" w:firstLine="720"/>
      </w:pPr>
      <w:r>
        <w:rPr>
          <w:b/>
        </w:rPr>
        <w:t>Природно-очаговые болезни</w:t>
      </w:r>
      <w:r>
        <w:t xml:space="preserve"> – это четко очерченная группа заболеваний, характеризующаяся специфическими чертами эпидемического </w:t>
      </w:r>
      <w:r>
        <w:t>процесса. Это болезни диких животных, возбудители которых обладают полипатогенностью и могут передаваться человеку, вызывая у него заболевания.</w:t>
      </w:r>
      <w:r>
        <w:t xml:space="preserve"> </w:t>
      </w:r>
    </w:p>
    <w:p w:rsidR="005A1950" w:rsidRDefault="00EE5797">
      <w:pPr>
        <w:ind w:left="347" w:right="514" w:firstLine="720"/>
      </w:pPr>
      <w:r>
        <w:rPr>
          <w:b/>
        </w:rPr>
        <w:t>Природный очаг болезни</w:t>
      </w:r>
      <w:r>
        <w:t xml:space="preserve"> – это территория определенного ландшафта, где имеются восприимчивые теплокровные позвоно</w:t>
      </w:r>
      <w:r>
        <w:t>чные, возбудитель, переносчики, и, при наличии благоприятных факторов окружающей cреды, осуществляется циркуляция возбудителя. Природные очаги существуют независимо от человека. В составе природного очага могут быть возбудители нескольких болезней, а также</w:t>
      </w:r>
      <w:r>
        <w:t xml:space="preserve"> разные виды восприимчивых к этим болезням животных. </w:t>
      </w:r>
      <w:r>
        <w:t xml:space="preserve"> </w:t>
      </w:r>
    </w:p>
    <w:p w:rsidR="005A1950" w:rsidRDefault="00EE5797">
      <w:pPr>
        <w:ind w:left="347" w:right="514" w:firstLine="720"/>
      </w:pPr>
      <w:r>
        <w:rPr>
          <w:b/>
        </w:rPr>
        <w:t xml:space="preserve">Антропургические очаги </w:t>
      </w:r>
      <w:r>
        <w:t>– (созданные человеком) очаги, как сочлены природных очагов на территориях, освоенных человеком в пределах городов, деревень и других поселений.</w:t>
      </w:r>
      <w:r>
        <w:t xml:space="preserve"> </w:t>
      </w:r>
    </w:p>
    <w:p w:rsidR="005A1950" w:rsidRDefault="00EE5797">
      <w:pPr>
        <w:ind w:left="347" w:right="514" w:firstLine="720"/>
      </w:pPr>
      <w:r>
        <w:rPr>
          <w:b/>
        </w:rPr>
        <w:t>Энзоотичность (эндемичность)</w:t>
      </w:r>
      <w:r>
        <w:t xml:space="preserve"> – с</w:t>
      </w:r>
      <w:r>
        <w:t>вязь с определенной территорией, с определенными климатогеографическими условиями.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</w:rPr>
        <w:t>Зооантропонозы</w:t>
      </w:r>
      <w:r>
        <w:t xml:space="preserve"> –инфекционные заболевания, развивающиеся у человека в результате взаимодействия с популяцией животных, в которой циркулирует возбудитель.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</w:rPr>
        <w:t>Трансмиссивный мех</w:t>
      </w:r>
      <w:r>
        <w:rPr>
          <w:b/>
        </w:rPr>
        <w:t xml:space="preserve">анизм передачи инфекции </w:t>
      </w:r>
      <w:r>
        <w:t>– механизм передачи инфекции, при котором возбудитель инфекции находится в кровеносной системе и лимфе, передается при укусах специфических и неспецифических переносчиков: укусе кровососущего членистоногого (насекомого или клеща). Н</w:t>
      </w:r>
      <w:r>
        <w:t>еобходимо, чтобы переносчик переносил возбудителя непосредственно от источника инфекции к восприимчивому организму.</w:t>
      </w:r>
      <w:r>
        <w:t xml:space="preserve"> </w:t>
      </w:r>
    </w:p>
    <w:p w:rsidR="005A1950" w:rsidRDefault="00EE5797">
      <w:pPr>
        <w:ind w:left="347" w:right="887" w:firstLine="708"/>
      </w:pPr>
      <w:r>
        <w:rPr>
          <w:b/>
        </w:rPr>
        <w:t xml:space="preserve">Алиментарный механизм передачи инфекции </w:t>
      </w:r>
      <w:r>
        <w:t>– механизм передачи инфекции, при котором проникновение возбудителя в восприимчивый организм происх</w:t>
      </w:r>
      <w:r>
        <w:t>одит через рот, главным образом при заглатывании пищи (алиментарный путь).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</w:rPr>
        <w:t xml:space="preserve">Инкубационный период — </w:t>
      </w:r>
      <w:r>
        <w:t>это</w:t>
      </w:r>
      <w:r>
        <w:rPr>
          <w:b/>
        </w:rPr>
        <w:t xml:space="preserve"> </w:t>
      </w:r>
      <w:r>
        <w:t>промежуток времени от момента заражения до появления первых клинических симптомов заболевания</w:t>
      </w:r>
      <w:r>
        <w:rPr>
          <w:b/>
        </w:rPr>
        <w:t xml:space="preserve"> </w:t>
      </w:r>
    </w:p>
    <w:p w:rsidR="005A1950" w:rsidRDefault="00EE5797">
      <w:pPr>
        <w:ind w:left="347" w:right="884" w:firstLine="708"/>
      </w:pPr>
      <w:r>
        <w:rPr>
          <w:b/>
        </w:rPr>
        <w:t xml:space="preserve">Спинномозговая жидкость </w:t>
      </w:r>
      <w:r>
        <w:t xml:space="preserve">(лат. liquor cerebrospinalis, </w:t>
      </w:r>
      <w:r>
        <w:t>цереброспинальная жидкость, ликвор) – жидкость, постоянно циркулирующая в желудочках головного мозга, ликворопроводящих путях, субарахноидальном (подпаутинном) пространстве головного и</w:t>
      </w:r>
      <w:r>
        <w:t xml:space="preserve"> </w:t>
      </w:r>
      <w:r>
        <w:t>спинного мозга.</w:t>
      </w:r>
      <w:r>
        <w:t xml:space="preserve"> </w:t>
      </w:r>
    </w:p>
    <w:p w:rsidR="005A1950" w:rsidRDefault="00EE5797">
      <w:pPr>
        <w:spacing w:after="145" w:line="259" w:lineRule="auto"/>
        <w:ind w:left="1090" w:right="514"/>
      </w:pPr>
      <w:r>
        <w:rPr>
          <w:b/>
        </w:rPr>
        <w:t>Геновид:</w:t>
      </w:r>
      <w:r>
        <w:t xml:space="preserve"> Элементарный вид</w:t>
      </w:r>
      <w:r>
        <w:t xml:space="preserve"> </w:t>
      </w:r>
    </w:p>
    <w:p w:rsidR="005A1950" w:rsidRDefault="00EE5797">
      <w:pPr>
        <w:spacing w:after="3" w:line="359" w:lineRule="auto"/>
        <w:ind w:right="509"/>
        <w:jc w:val="right"/>
      </w:pPr>
      <w:r>
        <w:rPr>
          <w:b/>
        </w:rPr>
        <w:t>Цитокины:</w:t>
      </w:r>
      <w:r>
        <w:t xml:space="preserve"> Группа полипептид</w:t>
      </w:r>
      <w:r>
        <w:t>ных медиаторов, участвующих в формировании и регуляции защитных реакций организма (интерлейкины, интерфероны, колониестимулирующие факторы, хемокины, трансформирующие ростовые факторы и др.). К главным свойствам цитокинов, объединяющих их в самостоятельную</w:t>
      </w:r>
      <w:r>
        <w:t xml:space="preserve"> систему регуляции, относится плейотропизм и взаимозаменяемость биологического действия, индуцибельный  (в основном) характер синтеза, отсутствие антигенной специфичности действия, саморегуляция продукции и формирование цитокиновой сети. 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</w:rPr>
        <w:t>Заболевание</w:t>
      </w:r>
      <w:r>
        <w:t xml:space="preserve"> - во</w:t>
      </w:r>
      <w:r>
        <w:t>зникающее в связи с воздействием патогенных факторов нарушение деятельности организма, работоспособности, способности адаптироваться к изменяющимся условиям внешней и внутренней среды при одновременном изменении защитно-компенсаторных и защитно-приспособит</w:t>
      </w:r>
      <w:r>
        <w:t>ельных реакций и механизмов организма.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</w:rPr>
        <w:t>Зооантропонозы</w:t>
      </w:r>
      <w:r>
        <w:t xml:space="preserve"> – инфекционные заболевания, развивающиеся у человека в результате взаимодействия с популяцией животных, в которой циркулирует возбудитель.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</w:rPr>
        <w:t>Нозологическая форма</w:t>
      </w:r>
      <w:r>
        <w:t xml:space="preserve"> - совокупность клинических, лабораторных</w:t>
      </w:r>
      <w:r>
        <w:t xml:space="preserve"> и инструментальных диагностических признаков, позволяющих идентифицировать заболевание (отравление, травму, физиологическое состояние) и отнести его к группе состояний с общей этиологией и</w:t>
      </w:r>
      <w:r>
        <w:t xml:space="preserve"> </w:t>
      </w:r>
      <w:r>
        <w:t>патогенезом, клиническими проявлениями, общими подходами к лечению</w:t>
      </w:r>
      <w:r>
        <w:t xml:space="preserve"> и коррекции состояния.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</w:rPr>
        <w:t>Уровень достоверности доказательств</w:t>
      </w:r>
      <w:r>
        <w:t xml:space="preserve"> – отражает степень уверенности в том, что найденный эффект от применения медицинского вмешательства является истинным.</w:t>
      </w: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pStyle w:val="Heading1"/>
        <w:spacing w:after="95"/>
        <w:ind w:left="1323"/>
      </w:pPr>
      <w:r>
        <w:t xml:space="preserve">1. </w:t>
      </w:r>
      <w:r>
        <w:t>Краткая</w:t>
      </w:r>
      <w:r>
        <w:t xml:space="preserve"> </w:t>
      </w:r>
      <w:r>
        <w:t>информация</w:t>
      </w:r>
      <w:r>
        <w:t xml:space="preserve"> </w:t>
      </w:r>
      <w:r>
        <w:t>по</w:t>
      </w:r>
      <w:r>
        <w:t xml:space="preserve"> </w:t>
      </w:r>
      <w:r>
        <w:t>заболеванию</w:t>
      </w:r>
      <w:r>
        <w:t xml:space="preserve"> </w:t>
      </w:r>
      <w:r>
        <w:t>или</w:t>
      </w:r>
      <w:r>
        <w:t xml:space="preserve"> </w:t>
      </w:r>
      <w:r>
        <w:t>состоянию</w:t>
      </w:r>
      <w:r>
        <w:t xml:space="preserve"> </w:t>
      </w:r>
      <w:r>
        <w:t>(группе</w:t>
      </w:r>
      <w:r>
        <w:t xml:space="preserve"> </w:t>
      </w:r>
      <w:r>
        <w:t>заболеваний</w:t>
      </w:r>
      <w:r>
        <w:t xml:space="preserve"> </w:t>
      </w:r>
      <w:r>
        <w:t>или</w:t>
      </w:r>
      <w:r>
        <w:t xml:space="preserve"> </w:t>
      </w:r>
      <w:r>
        <w:t>состояний)</w:t>
      </w:r>
      <w:r>
        <w:t xml:space="preserve"> </w:t>
      </w:r>
    </w:p>
    <w:p w:rsidR="005A1950" w:rsidRDefault="00EE5797">
      <w:pPr>
        <w:spacing w:after="2" w:line="356" w:lineRule="auto"/>
        <w:ind w:left="360" w:right="507" w:firstLine="708"/>
      </w:pPr>
      <w:r>
        <w:rPr>
          <w:b/>
          <w:u w:val="single" w:color="000000"/>
        </w:rPr>
        <w:t>1.1 Определение заболевания или состояния (группы заболеваний или</w:t>
      </w:r>
      <w:r>
        <w:rPr>
          <w:b/>
        </w:rPr>
        <w:t xml:space="preserve"> </w:t>
      </w:r>
    </w:p>
    <w:p w:rsidR="005A1950" w:rsidRDefault="00EE5797">
      <w:pPr>
        <w:pStyle w:val="Heading2"/>
        <w:spacing w:after="2" w:line="356" w:lineRule="auto"/>
        <w:ind w:left="360" w:right="507" w:firstLine="708"/>
      </w:pPr>
      <w:r>
        <w:t>состояний)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>Болезнь Лайма (синонимы: Лайм-боррелиоз, иксодовые клещевые боррелиозы, клещевой боррелиоз, боррелиоз Лайма, клещевой системный бор</w:t>
      </w:r>
      <w:r>
        <w:t xml:space="preserve">релиоз) -  группа инфекционных трансмиссивных природно-очаговых заболеваний, вызываемых бактериями рода </w:t>
      </w:r>
      <w:r>
        <w:rPr>
          <w:i/>
        </w:rPr>
        <w:t xml:space="preserve">Borrelia </w:t>
      </w:r>
      <w:r>
        <w:t xml:space="preserve">семейства </w:t>
      </w:r>
      <w:r>
        <w:rPr>
          <w:i/>
        </w:rPr>
        <w:t xml:space="preserve">Spirochaetaceae, </w:t>
      </w:r>
      <w:r>
        <w:t>передающихся иксодовыми клещами, характеризующиеся  полиморфизмом клинических проявлений с синдромами поражения кожи</w:t>
      </w:r>
      <w:r>
        <w:t>, нервной, сердечно-сосудистой системы, внутренних органов и опорно-двигательного аппарата со склонностью к латентному и хроническому течению [1,3,4,5].</w:t>
      </w:r>
      <w:r>
        <w:t xml:space="preserve"> </w:t>
      </w:r>
    </w:p>
    <w:p w:rsidR="005A1950" w:rsidRDefault="00EE5797">
      <w:pPr>
        <w:ind w:left="347" w:right="514" w:firstLine="708"/>
      </w:pPr>
      <w:r>
        <w:t>При инфицировании одним геновидом патологический процесс рассматривается как боррелиозная моно-инфекци</w:t>
      </w:r>
      <w:r>
        <w:t>я. Инфицирование 2-мя, 3-мя геновидами боррелий - как боррелиозная микст-инфекция.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 Термин «Болезнь Лайма» целесообразно употреблять применительно к инфекции, вызываемой геновидом </w:t>
      </w:r>
      <w:r>
        <w:rPr>
          <w:i/>
        </w:rPr>
        <w:t xml:space="preserve">Borrelia burgdorferi s.s. </w:t>
      </w:r>
      <w:r>
        <w:t>Учитывая эти факты, вся группа нозоформ иксодовых</w:t>
      </w:r>
      <w:r>
        <w:t xml:space="preserve"> клещевых боррелиозов (ИКБ) представляет собой список из болезни Лайма и клинически недифференцированных клещевых боррелиозов. Следует отметить, что </w:t>
      </w:r>
      <w:r>
        <w:rPr>
          <w:i/>
        </w:rPr>
        <w:t xml:space="preserve">B. myamotoi </w:t>
      </w:r>
      <w:r>
        <w:t>по современной таксономической классификации относится к группе клещевых возвратных лихорадок и</w:t>
      </w:r>
      <w:r>
        <w:t xml:space="preserve"> имеет отличительные патогенетические и клинические особенности по отношению к боррелиозу, вызванному патогенным комплексом burgdorferi s.l. [1].</w:t>
      </w:r>
      <w:r>
        <w:t xml:space="preserve"> </w:t>
      </w:r>
    </w:p>
    <w:p w:rsidR="005A1950" w:rsidRDefault="00EE5797">
      <w:pPr>
        <w:spacing w:after="2" w:line="357" w:lineRule="auto"/>
        <w:ind w:left="360" w:right="507" w:firstLine="708"/>
      </w:pPr>
      <w:r>
        <w:rPr>
          <w:b/>
          <w:u w:val="single" w:color="000000"/>
        </w:rPr>
        <w:t>1.2 Этиология и патогенез заболевания или состояния (группы заболеваний или</w:t>
      </w:r>
      <w:r>
        <w:rPr>
          <w:b/>
        </w:rPr>
        <w:t xml:space="preserve"> </w:t>
      </w:r>
    </w:p>
    <w:p w:rsidR="005A1950" w:rsidRDefault="00EE5797">
      <w:pPr>
        <w:pStyle w:val="Heading2"/>
        <w:spacing w:after="2" w:line="357" w:lineRule="auto"/>
        <w:ind w:left="360" w:right="507" w:firstLine="708"/>
      </w:pPr>
      <w:r>
        <w:t>состояний)</w:t>
      </w:r>
      <w:r>
        <w:rPr>
          <w:u w:val="none"/>
        </w:rP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Этиология. </w:t>
      </w:r>
    </w:p>
    <w:p w:rsidR="005A1950" w:rsidRDefault="00EE5797">
      <w:pPr>
        <w:ind w:left="347" w:right="514" w:firstLine="720"/>
      </w:pPr>
      <w:r>
        <w:t>Возбудители ИКБ относятся к порядку</w:t>
      </w:r>
      <w:r>
        <w:rPr>
          <w:i/>
        </w:rPr>
        <w:t xml:space="preserve"> Spirochaetales</w:t>
      </w:r>
      <w:r>
        <w:t xml:space="preserve">, семейству Spirochaetaceae, роду </w:t>
      </w:r>
      <w:r>
        <w:rPr>
          <w:i/>
        </w:rPr>
        <w:t>Borrelia</w:t>
      </w:r>
      <w:r>
        <w:t xml:space="preserve">. Свое родовое название они получили в честь французского микробиолога A. Borrel, изучавшего в начале ХХ века эту разновидность спирохет. </w:t>
      </w:r>
      <w:r>
        <w:t xml:space="preserve"> </w:t>
      </w:r>
    </w:p>
    <w:p w:rsidR="005A1950" w:rsidRDefault="00EE5797">
      <w:pPr>
        <w:ind w:left="347" w:right="514" w:firstLine="720"/>
      </w:pPr>
      <w:r>
        <w:t>В настоящее время по отл</w:t>
      </w:r>
      <w:r>
        <w:t xml:space="preserve">ичиям в нуклеотидных последовательностях ДНК различают более 18 геновидов боррелий, относящихся к комплексу </w:t>
      </w:r>
      <w:r>
        <w:rPr>
          <w:i/>
        </w:rPr>
        <w:t>B. burgdorferi sensu lato</w:t>
      </w:r>
      <w:r>
        <w:t>, представители которого неравномерно распределены в пределах мирового нозоареала этой инфекции. Не все боррелии данного ко</w:t>
      </w:r>
      <w:r>
        <w:t xml:space="preserve">мплекса являются патогенными для человека. Доказана патогенность 3 геновидов: </w:t>
      </w:r>
      <w:r>
        <w:rPr>
          <w:i/>
        </w:rPr>
        <w:t>B. burgdorferi sensu stricto, B. garinii</w:t>
      </w:r>
      <w:r>
        <w:t xml:space="preserve">, </w:t>
      </w:r>
      <w:r>
        <w:rPr>
          <w:i/>
        </w:rPr>
        <w:t xml:space="preserve">B. afzelii. </w:t>
      </w:r>
      <w:r>
        <w:t xml:space="preserve">Все эти геновиды имеют распространение на территории России (преимущественно </w:t>
      </w:r>
      <w:r>
        <w:rPr>
          <w:i/>
        </w:rPr>
        <w:t>B. garinii</w:t>
      </w:r>
      <w:r>
        <w:t xml:space="preserve"> и </w:t>
      </w:r>
      <w:r>
        <w:rPr>
          <w:i/>
        </w:rPr>
        <w:t>B. afzelii</w:t>
      </w:r>
      <w:r>
        <w:t xml:space="preserve">). Еще 6 геновидов были </w:t>
      </w:r>
      <w:r>
        <w:t xml:space="preserve">выделены у человека: </w:t>
      </w:r>
      <w:r>
        <w:rPr>
          <w:i/>
        </w:rPr>
        <w:t>B. spielmanii, B. bavariensis, B. valaisiana, B. lusitaniae, B. bissetii</w:t>
      </w:r>
      <w:r>
        <w:t>, но их значение в развитии клинических синдромом пока окончательно не определено.</w:t>
      </w:r>
      <w:r>
        <w:t xml:space="preserve"> </w:t>
      </w:r>
    </w:p>
    <w:p w:rsidR="005A1950" w:rsidRDefault="00EE5797">
      <w:pPr>
        <w:ind w:left="347" w:right="514" w:firstLine="720"/>
      </w:pPr>
      <w:r>
        <w:t>Это грамотрицательные спирохеты, относительно легко окрашиваются анилиновыми кр</w:t>
      </w:r>
      <w:r>
        <w:t>асителями, что отличает их от других родов спирохет. Другой отличительной особенностью боррелий является отсутствие у них митохондрий и ундулирующей мембраны. Длина микробной клетки - от 10 до 30 мкм, поперечный размер составляет 0,20-0,25 мкм. По форме пр</w:t>
      </w:r>
      <w:r>
        <w:t xml:space="preserve">едставляют собой извитую, лево- или правовращающуюся спираль. </w:t>
      </w:r>
      <w:r>
        <w:t xml:space="preserve"> </w:t>
      </w:r>
    </w:p>
    <w:p w:rsidR="005A1950" w:rsidRDefault="00EE5797">
      <w:pPr>
        <w:spacing w:after="0"/>
        <w:ind w:left="345" w:right="383" w:firstLine="720"/>
        <w:jc w:val="left"/>
      </w:pPr>
      <w:r>
        <w:t>Боррелии имеют одну линейную хромосому и до 20 кольцевых и линейных плазмид, известных еще под названием - микрохромосомы. Белковый (антигенный) спектр боррелий весьма вариабелен и различен не</w:t>
      </w:r>
      <w:r>
        <w:t xml:space="preserve"> только у боррелий разных геновидов, но и среди изолятов одного геновида.</w:t>
      </w:r>
      <w:r>
        <w:t xml:space="preserve"> </w:t>
      </w:r>
    </w:p>
    <w:p w:rsidR="005A1950" w:rsidRDefault="00EE5797">
      <w:pPr>
        <w:ind w:left="347" w:right="514" w:firstLine="708"/>
      </w:pPr>
      <w:r>
        <w:t>Боррелии имеют группы антигенов: поверхностные (OspA, OspB, OspD, OspE и OspF), жгутиковый и цитоплазматический. Жгутиковый белок (флагеллин) массой 41 Кда имеет перекрестные детерм</w:t>
      </w:r>
      <w:r>
        <w:t>инанты с основным белком миелина, белками кардиомиоцитов и синовиальной оболочки, а также с антигенами некоторых бактерий, что позволяет ему быть причиной как аутоимунных, так и ложноположительных реакций. Клеточная стенка представлена поверхностными липоп</w:t>
      </w:r>
      <w:r>
        <w:t>ротеинами (outer – surface protein): OspA, OspB, OspD, OspE и OspF, антигены которых очень изменчивы. Антигенный спектр боррелий вариабелен у различных штаммов одного геновида, а общность антигенной структуры боррелий между при их генотипической вариабельн</w:t>
      </w:r>
      <w:r>
        <w:t xml:space="preserve">ости составляет 48-70%. Поверхностные липопротеины определяют видовую принадлежность и являются основными иммуногенами. Наибольшая их гетерогенность обнаруживается у </w:t>
      </w:r>
      <w:r>
        <w:rPr>
          <w:i/>
        </w:rPr>
        <w:t>B. garinii</w:t>
      </w:r>
      <w:r>
        <w:t xml:space="preserve"> и </w:t>
      </w:r>
      <w:r>
        <w:rPr>
          <w:i/>
        </w:rPr>
        <w:t>B. afzelii.</w:t>
      </w:r>
      <w:r>
        <w:t xml:space="preserve">  Штаммы </w:t>
      </w:r>
      <w:r>
        <w:rPr>
          <w:i/>
        </w:rPr>
        <w:t>B.burgdorferi s.s.</w:t>
      </w:r>
      <w:r>
        <w:t xml:space="preserve"> отличаются относительным постоянством </w:t>
      </w:r>
      <w:r>
        <w:t>спектра поверхностных  белков. Антигенная схожесть боррелий с тканями макроорганизма (мимикрия) определяет развитие аутоиммунных процессов, имеющих наибольшую выраженность при хроническом течении. Многие антигенные детерминанты внешней оболочки сходны с та</w:t>
      </w:r>
      <w:r>
        <w:t xml:space="preserve">ковыми у боррелий других видов и даже некоторых бактерий. Этим объясняется возможность возникновения перекрестных иммунологических реакций. </w:t>
      </w:r>
      <w:r>
        <w:t xml:space="preserve"> </w:t>
      </w:r>
    </w:p>
    <w:p w:rsidR="005A1950" w:rsidRDefault="00EE5797">
      <w:pPr>
        <w:spacing w:after="119"/>
        <w:ind w:left="347" w:right="514" w:firstLine="708"/>
      </w:pPr>
      <w:r>
        <w:t xml:space="preserve"> Молекулярно-генетические особенности возбудителя определяют полиморфизм клинических проявлений боррелиозной инфек</w:t>
      </w:r>
      <w:r>
        <w:t>ции. Доказана относительная связь между геновидом боррелий и преимущественными органными поражениями.  Поражение опорнодвигательного аппарата наиболее часто обусловлено геновидом B. burgdorferi sensu strico, неврологические поражения (нейроборрелиоз) ассоц</w:t>
      </w:r>
      <w:r>
        <w:t xml:space="preserve">иирован с геновидом B. garinii, кожные поражения, в частности, ХААД наиболее часто регистрируются при инфицировании геновидом B. afzelii. При этом </w:t>
      </w:r>
      <w:r>
        <w:rPr>
          <w:i/>
        </w:rPr>
        <w:t>В. afzеlii</w:t>
      </w:r>
      <w:r>
        <w:t xml:space="preserve"> и </w:t>
      </w:r>
      <w:r>
        <w:rPr>
          <w:i/>
        </w:rPr>
        <w:t>B. garinii</w:t>
      </w:r>
      <w:r>
        <w:t xml:space="preserve"> обнаруживались в биоптатах из КМЭ [1].</w:t>
      </w:r>
      <w:r>
        <w:t xml:space="preserve"> </w:t>
      </w:r>
    </w:p>
    <w:p w:rsidR="005A1950" w:rsidRDefault="00EE5797">
      <w:pPr>
        <w:ind w:left="347" w:right="514" w:firstLine="720"/>
      </w:pPr>
      <w:r>
        <w:t>Боррелии in vitro культивируются только в сре</w:t>
      </w:r>
      <w:r>
        <w:t>де, обогащенной аминокислотами, витаминами, альбумином бычьей и кроличьей плазмы и другими веществами (модифицированная среда BSK-II). Температурный оптимум культивирования составляет 30-34</w:t>
      </w:r>
      <w:r>
        <w:rPr>
          <w:vertAlign w:val="superscript"/>
        </w:rPr>
        <w:t>о</w:t>
      </w:r>
      <w:r>
        <w:t>С. Боррелии отличаются относительно длительным и непостоянным пери</w:t>
      </w:r>
      <w:r>
        <w:t>одом роста на питательных средах в анаэробных условиях, который обычно составляет 7-20 часов. При достижении числа микробных клеток 10</w:t>
      </w:r>
      <w:r>
        <w:rPr>
          <w:vertAlign w:val="superscript"/>
        </w:rPr>
        <w:t>6</w:t>
      </w:r>
      <w:r>
        <w:t xml:space="preserve"> – 10</w:t>
      </w:r>
      <w:r>
        <w:rPr>
          <w:vertAlign w:val="superscript"/>
        </w:rPr>
        <w:t xml:space="preserve">8 </w:t>
      </w:r>
      <w:r>
        <w:t>в</w:t>
      </w:r>
      <w:r>
        <w:rPr>
          <w:vertAlign w:val="superscript"/>
        </w:rPr>
        <w:t xml:space="preserve"> </w:t>
      </w:r>
      <w:r>
        <w:t>мл возможно осуществление дальнейших лабораторных исследований. Боррелии, выращенные в среде культивирования, хо</w:t>
      </w:r>
      <w:r>
        <w:t>рошо сохраняются при низких температурах (-70°- 90°С) до нескольких лет, не теряя своих биологических свойств. Формалин, фенол, этиловый спирт и другие дезинфицирующие вещества, а также ультрафиолетовое излучение обладают инактивирующим действием на боррел</w:t>
      </w:r>
      <w:r>
        <w:t xml:space="preserve">ии. 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Отсутствие у боррелий генов кодирования синтеза амино- и жирных кислот, кофакторов и нуклеотидов объясняет столь высокие требования к условиям их культивирования с использованием сывороточных добавок. Кроме того, поскольку боррелии хемоорганотрофные </w:t>
      </w:r>
      <w:r>
        <w:t xml:space="preserve">анаэробы, то они должны получать энергию для синтеза АТФ от субстрата фосфорилирования, который имеется только в цитоплазме других клеток, т.к. у боррелий нет генов, кодирующих дыхательную цепь фосфорилирования. Боррелии также испытывают недостаток других </w:t>
      </w:r>
      <w:r>
        <w:t>ферментов, необходимых для цикла трикарбоновых кислот и фосфорилирования. Таким образом, способность их собственных компонентов метаболизма настолько ограничена, что для своего существования они должны иметь организм хозяина (причем с преимущественным внут</w:t>
      </w:r>
      <w:r>
        <w:t>риклеточным персистированием), который гарантирует доступность питательных готовых веществ. Кроме того, боррелии могут образовывать атипичные неподвижные L-формы (или псевдоцисты), для которых характерны пониженные обменные процессы, обеспечивающие возбуди</w:t>
      </w:r>
      <w:r>
        <w:t>телю длительное выживание. При формировании псевдоцисты боррелии приобретают скрученную форму, при этом изменяются поверхностные белки, что позволяет возбудителю избегать иммунных реакций макроорганизма. Триггером образования псевдоцист является высокая те</w:t>
      </w:r>
      <w:r>
        <w:t>мпература, приемантибактериальных средств системного действия (в частности, беталактамных антибактериальных препаратов: пенициллинов). В последующем при благоприятных условиях среды псевдоцисты могут снова трансформироваться в подвижные спиралевидные формы</w:t>
      </w:r>
      <w:r>
        <w:t>. Способность образовывать L-формы является важным механизмом в развитии хронической инфекции [1, 3, 4, 5].</w:t>
      </w:r>
      <w:r>
        <w:t xml:space="preserve"> </w:t>
      </w:r>
    </w:p>
    <w:p w:rsidR="005A1950" w:rsidRDefault="00EE5797">
      <w:pPr>
        <w:spacing w:after="142" w:line="259" w:lineRule="auto"/>
        <w:ind w:left="1063" w:right="0"/>
        <w:jc w:val="left"/>
      </w:pPr>
      <w:r>
        <w:rPr>
          <w:b/>
        </w:rPr>
        <w:t xml:space="preserve">Патогенез. </w:t>
      </w:r>
    </w:p>
    <w:p w:rsidR="005A1950" w:rsidRDefault="00EE5797">
      <w:pPr>
        <w:spacing w:after="3" w:line="359" w:lineRule="auto"/>
        <w:ind w:right="509"/>
        <w:jc w:val="right"/>
      </w:pPr>
      <w:r>
        <w:t xml:space="preserve">Возбудители патогенного комплекса </w:t>
      </w:r>
      <w:r>
        <w:rPr>
          <w:i/>
        </w:rPr>
        <w:t>Borrelia burgdorferi sensu lato</w:t>
      </w:r>
      <w:r>
        <w:t xml:space="preserve"> способны к диссеминации и длительной персистенции в </w:t>
      </w:r>
      <w:r>
        <w:t>организме человека, вследствие чего могут формироваться хронические формы заболевания, а также возможно цикличное и вариабельное течение инфекционного процесса в виде системного поражения органовмишеней – кожи, сердца, нервной системы, опорно-двигательного</w:t>
      </w:r>
      <w:r>
        <w:t xml:space="preserve"> аппарата [2, 3, 4, 5]. </w:t>
      </w:r>
      <w:r>
        <w:t xml:space="preserve"> </w:t>
      </w:r>
    </w:p>
    <w:p w:rsidR="005A1950" w:rsidRDefault="00EE5797">
      <w:pPr>
        <w:ind w:left="347" w:right="514" w:firstLine="708"/>
      </w:pPr>
      <w:r>
        <w:t>Боррелии обитают в эпителии кишечника голодного клеща. При кровососании боррелии размножаются, выходят в гемолимфу, в слюнные железы, и со слюной клеща попадают в кожу нового хозяина. Инфицирующие спирохеты экспрессируют декоринсв</w:t>
      </w:r>
      <w:r>
        <w:t>язывающий белок, посредством которого прикрепляются к протеогликанам. Не имеющие собственных протеаз, спирохеты утилизируют плазминоген-активаторную систему макроорганизма для деградации богатого фибриногеном экстрацеллюлярного матрикса. Это дает возможнос</w:t>
      </w:r>
      <w:r>
        <w:t>ть микроорганизму «расплавлять» окружающие ткани, распространяться в коже и проникать в сосуды. Связывая неиммуногенные фибринолитические протеазы, боррелии реализуют новый механизм микробного патологического действия, который объясняет их способность к бы</w:t>
      </w:r>
      <w:r>
        <w:t xml:space="preserve">строй диссеминации [9, </w:t>
      </w:r>
    </w:p>
    <w:p w:rsidR="005A1950" w:rsidRDefault="00EE5797">
      <w:pPr>
        <w:spacing w:after="115" w:line="259" w:lineRule="auto"/>
        <w:ind w:left="357" w:right="514"/>
      </w:pPr>
      <w:r>
        <w:t>11, 16].</w:t>
      </w:r>
      <w:r>
        <w:t xml:space="preserve"> </w:t>
      </w:r>
    </w:p>
    <w:p w:rsidR="005A1950" w:rsidRDefault="00EE5797">
      <w:pPr>
        <w:ind w:left="347" w:right="514" w:firstLine="708"/>
      </w:pPr>
      <w:r>
        <w:t>При проникновении возбудителя со слюной клеща в макроорганизм, в области входных ворот может развиваться комплекс воспалительно-аллергических процессов, что проявляется эритемой, сопровождающейся регионарной лимфаденопатие</w:t>
      </w:r>
      <w:r>
        <w:t xml:space="preserve">й. Множественные клинически значимые проявления ИКБ ассоциируются с наличием живых спирохет, которые связываются с поверхностью клеток человека, при активации которых запускается каскад выделения медиаторов воспаления [4, 5]. </w:t>
      </w:r>
      <w:r>
        <w:t xml:space="preserve"> </w:t>
      </w:r>
    </w:p>
    <w:p w:rsidR="005A1950" w:rsidRDefault="00EE5797">
      <w:pPr>
        <w:ind w:left="347" w:right="514" w:firstLine="708"/>
      </w:pPr>
      <w:r>
        <w:t>После размножения возбудител</w:t>
      </w:r>
      <w:r>
        <w:t>я в области входных ворот происходит лимфогенная и гематогенная диссеминация в ЛУ, внутренние органы, суставы, ЦНС. При этом наблюдается частичная гибель боррелий с высвобождением эндотоксина, обусловливающего явления интоксикации.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Генерализация инфекции </w:t>
      </w:r>
      <w:r>
        <w:t>клинически проявляется системным поражением внутренних органов - ЛУ, печени, мышц, сердечно-сосудистой и нервной системы, кожи. Боррелии способны проникать через гематоэнцефалический барьер, индуцируя соответствующую клиническую картину заболевания, а имен</w:t>
      </w:r>
      <w:r>
        <w:t xml:space="preserve">но менингит, реже – менингоэнцефалит. </w:t>
      </w:r>
      <w:r>
        <w:t xml:space="preserve"> </w:t>
      </w:r>
    </w:p>
    <w:p w:rsidR="005A1950" w:rsidRDefault="00EE5797">
      <w:pPr>
        <w:ind w:left="347" w:right="514" w:firstLine="708"/>
      </w:pPr>
      <w:r>
        <w:t>Способность боррелий к длительной персистенции в организме приводит к хроническому течению инфекционного процесса с поражением суставов и нервной системы.</w:t>
      </w:r>
      <w:r>
        <w:t xml:space="preserve"> </w:t>
      </w:r>
    </w:p>
    <w:p w:rsidR="005A1950" w:rsidRDefault="00EE5797">
      <w:pPr>
        <w:ind w:left="347" w:right="514" w:firstLine="708"/>
      </w:pPr>
      <w:r>
        <w:t>Клинические проявления вне зависимости от стадии инфекционного процесса обусловлены наличием в организме живых боррелий и спирохетемией. Поражение различных систем организма в случае генерализации инфекции доказано результатами многочисленных экспериментов</w:t>
      </w:r>
      <w:r>
        <w:t xml:space="preserve"> на животных, исследованиями прижизненных биоптатов органов и трупного материала [5, 9].</w:t>
      </w:r>
      <w:r>
        <w:t xml:space="preserve"> </w:t>
      </w:r>
    </w:p>
    <w:p w:rsidR="005A1950" w:rsidRDefault="00EE5797">
      <w:pPr>
        <w:ind w:left="347" w:right="514" w:firstLine="708"/>
      </w:pPr>
      <w:r>
        <w:t>Отсутствие кожного процесса в дебюте, вероятно, сопряжено с трансмиссивным механизмом передачи инфекции, когда часть боррелий попадает непосредственно в кровяное русл</w:t>
      </w:r>
      <w:r>
        <w:t>о [4, 11].</w:t>
      </w:r>
      <w:r>
        <w:t xml:space="preserve"> </w:t>
      </w:r>
    </w:p>
    <w:p w:rsidR="005A1950" w:rsidRDefault="00EE5797">
      <w:pPr>
        <w:ind w:left="347" w:right="514" w:firstLine="708"/>
      </w:pPr>
      <w:r>
        <w:t>Специфический иммунный ответ при боррелиозной инфекции медленный. В ранние сроки заболевания вырабатываются специфические иммуноглобулины класса IgM, содержание которых достигает максимального уровня к 3</w:t>
      </w:r>
      <w:r>
        <w:t>-6</w:t>
      </w:r>
      <w:r>
        <w:rPr>
          <w:vertAlign w:val="superscript"/>
        </w:rPr>
        <w:t>й</w:t>
      </w:r>
      <w:r>
        <w:t xml:space="preserve"> </w:t>
      </w:r>
      <w:r>
        <w:t>неделе болезни. Специфические антител</w:t>
      </w:r>
      <w:r>
        <w:t xml:space="preserve">а класса IgG обнаруживаются позднее </w:t>
      </w:r>
      <w:r>
        <w:t xml:space="preserve">- </w:t>
      </w:r>
      <w:r>
        <w:t>их концентрация увеличивается через 1,5</w:t>
      </w:r>
      <w:r>
        <w:t>-3</w:t>
      </w:r>
      <w:r>
        <w:t>6 месяцев от начала заболевания [4,</w:t>
      </w:r>
      <w:r>
        <w:t xml:space="preserve"> 5, 8, 17]. </w:t>
      </w:r>
    </w:p>
    <w:p w:rsidR="005A1950" w:rsidRDefault="00EE5797">
      <w:pPr>
        <w:ind w:left="347" w:right="514" w:firstLine="708"/>
      </w:pPr>
      <w:r>
        <w:t>Боррелии способны взаимодействовать с множественными факторами специфической и неспецифической резистентности организма человека.</w:t>
      </w:r>
      <w:r>
        <w:t xml:space="preserve"> </w:t>
      </w:r>
      <w:r>
        <w:rPr>
          <w:i/>
        </w:rPr>
        <w:t>В. Burgdorferi</w:t>
      </w:r>
      <w:r>
        <w:t xml:space="preserve"> </w:t>
      </w:r>
      <w:r>
        <w:t>стимулируют выработку различных медиаторов воспаления (ИЛ</w:t>
      </w:r>
      <w:r>
        <w:t>-</w:t>
      </w:r>
      <w:r>
        <w:t>1, ИЛ</w:t>
      </w:r>
      <w:r>
        <w:t>-</w:t>
      </w:r>
      <w:r>
        <w:t>6, ФНО</w:t>
      </w:r>
      <w:r>
        <w:t>-</w:t>
      </w:r>
      <w:r>
        <w:t>α), участвующих в развитии артритов. В патогенезе нейроборрелиоза предполагается участие аутоиммунных реакций. Так, с помощью моноклональных антител обнаружены общие анг</w:t>
      </w:r>
      <w:r>
        <w:t>игенные детерминанты, в частности у флагеллярного антигена 41 kDа и некоторых тканей человека, а именно миелиновых волокон периферических нервов, нервных клетках и аксонах ЦНС, некоторых эпителиальных клетках, синусов и клетках синовиальных оболочек и кард</w:t>
      </w:r>
      <w:r>
        <w:t>иомиоцитах, т.</w:t>
      </w:r>
      <w:r>
        <w:t xml:space="preserve"> </w:t>
      </w:r>
      <w:r>
        <w:t>е. именно в тех органах и тканях, которые наиболее часто поражаются при иксодовых клещевых боррелиозах. У больных острым боррелиозом уже в разгаре болезни повышается концентрация антител к денатурированной ДНК, митохондриям клеток, экстрагир</w:t>
      </w:r>
      <w:r>
        <w:t>уемым ядерным антигенам и антител к компонентам ткани миокарда [4,</w:t>
      </w:r>
      <w:r>
        <w:t xml:space="preserve"> 14, 17, 19]. </w:t>
      </w:r>
    </w:p>
    <w:p w:rsidR="005A1950" w:rsidRDefault="00EE5797">
      <w:pPr>
        <w:ind w:left="347" w:right="514" w:firstLine="708"/>
      </w:pPr>
      <w:r>
        <w:t xml:space="preserve">На ранних стадиях фибробласты, макрофаги, эндотелиальные клетки и другие клетки организма продуцируют цитокины, состав которых в последующем может определить характер течения </w:t>
      </w:r>
      <w:r>
        <w:t>инфекции и её исхода. Именно в этот момент течения инфекционного процесса цитокины определяют пути дифференциации субтипов Т-клеток, обладающих патогенетическим потенциалом. [10, 11, 15, 16, 52, 53</w:t>
      </w:r>
      <w:r>
        <w:rPr>
          <w:b/>
        </w:rPr>
        <w:t>]</w:t>
      </w:r>
      <w:r>
        <w:t xml:space="preserve">. </w:t>
      </w:r>
      <w:r>
        <w:t xml:space="preserve"> </w:t>
      </w:r>
    </w:p>
    <w:p w:rsidR="005A1950" w:rsidRDefault="00EE5797">
      <w:pPr>
        <w:ind w:left="347" w:right="514" w:firstLine="708"/>
      </w:pPr>
      <w:r>
        <w:t>Активность Т-клеток, продуцирующих широкий спектр биол</w:t>
      </w:r>
      <w:r>
        <w:t>огически активных веществ (БАВ), приводит к проявлению различных феноменов. Взаимодействие в этот момент иммуногенетических факторов, активация иммунокомпетентных клеток, формирование иммунного ответа и проявление аутоиммунных реакций приводит либо к элими</w:t>
      </w:r>
      <w:r>
        <w:t xml:space="preserve">нации возбудителя, либо к развитию различных клинико-патогенетических вариантов инфекции [10, 18]. </w:t>
      </w:r>
      <w:r>
        <w:t xml:space="preserve"> </w:t>
      </w:r>
    </w:p>
    <w:p w:rsidR="005A1950" w:rsidRDefault="00EE5797">
      <w:pPr>
        <w:ind w:left="347" w:right="514" w:firstLine="708"/>
      </w:pPr>
      <w:r>
        <w:t>Несомненно, ИКБ являются иммунозависимыми заболеваниями. Ответная реакция иммунной системы играет значимую роль в клиническом течении и исходах инфекционно</w:t>
      </w:r>
      <w:r>
        <w:t>го процесса [5-7]. Незавершенный фагоцитоз в начальной стадии патогенеза, способность боррелий к длительной персистенции в фибробластах, выработка сериновой протеазы ВhpА обусловливают развитие рецидивирующих и хронических форм болезни [8, 17, 20]. Боррели</w:t>
      </w:r>
      <w:r>
        <w:t>и для защиты от иммунной реакции человека способны ингибировать эффект системы комплемента за счет поверхностных белков (Fhbp, OspE, OspF, Erps), связывающих плазматический регуляторный белок системы комплемента, усиливать синтез противовоспалительных цито</w:t>
      </w:r>
      <w:r>
        <w:t>кинов, связывать плазминоген с ОspA на своей поверхности, связываться с компонентами экстрацеллюлярного матрикса. Именно эти механизмы обусловливают способность боррелий к рекомбинационным перестройкам антигенной структуры поверхностных белков в процессе р</w:t>
      </w:r>
      <w:r>
        <w:t>епродукции в организме человека, что способствует феномену «ускользания» от иммунного ответа [2, 5, 8, 16, 54].</w:t>
      </w:r>
      <w:r>
        <w:t xml:space="preserve"> </w:t>
      </w:r>
    </w:p>
    <w:p w:rsidR="005A1950" w:rsidRDefault="00EE5797">
      <w:pPr>
        <w:ind w:left="347" w:right="514" w:firstLine="708"/>
      </w:pPr>
      <w:r>
        <w:t>Работами многих отечественных и зарубежных исследователей доказаны изменения различных звеньев иммунной системы при ИКБ [1, 2, 6, 8, 10, 12, 15</w:t>
      </w:r>
      <w:r>
        <w:t>, 16, 18, 55]. Реакция защиты начинается с фагоцитоза микроорганизмов и первичной воспалительной реакции. Активированные фагоциты секретируют цитокины с противовоспалительными (ИЛ-6, ИЛ8, ФНО-а и пр.) и иммуностимулирующими (ИЛ-1, ИЛ-3, ИЛ-6, ИЛ-12, ИЛ-15,</w:t>
      </w:r>
      <w:r>
        <w:t xml:space="preserve"> ФНО-а) эффектами.</w:t>
      </w:r>
      <w:r>
        <w:t xml:space="preserve"> </w:t>
      </w:r>
    </w:p>
    <w:p w:rsidR="005A1950" w:rsidRDefault="00EE5797">
      <w:pPr>
        <w:ind w:left="347" w:right="514" w:firstLine="708"/>
      </w:pPr>
      <w:r>
        <w:t>ИЛ-1 участвует практически во всех этапах иммунного ответа. ИЛ-1 активирует АРС и СП4-лимфоциты, влияет на дифференцировку Т- и В-лимфоцитов и других иммунокомпетентных клеток. ИЛ-1 активирует цитотоксические СП8-лимфоциты и NKклетки, у</w:t>
      </w:r>
      <w:r>
        <w:t>частвует в регуляции продукции ИЛ-2, ИЛ-4, ИЛ-6, ИЛ- 8, гранулоцит-макрофаг колониестимулирующего фактора (GM-CSF) и других цитокинов. Активными ингибиторами продукции IL-1 являются IL-4, IL-10, IL- 12 и ФНО-а. ИЛ-3 — полипотентный активатор гемопоэтически</w:t>
      </w:r>
      <w:r>
        <w:t>х клеток. Иммуностимулирующий эффект ИЛ-3 изучен недостаточно. Его реализация возможна через стимуляцию NK-клеток.</w:t>
      </w:r>
      <w:r>
        <w:t xml:space="preserve"> </w:t>
      </w:r>
    </w:p>
    <w:p w:rsidR="005A1950" w:rsidRDefault="00EE5797">
      <w:pPr>
        <w:ind w:left="347" w:right="514" w:firstLine="708"/>
      </w:pPr>
      <w:r>
        <w:t>ИЛ-6 регулирует дифференцировку В-лимфоцитов и усиливает антителообразование, индуцирует цитотоксичность клеток. ИЛ-6 обладает выраженными п</w:t>
      </w:r>
      <w:r>
        <w:t>ровоспалительными действиями, принимает участие в генерации LAK-клеток и защищает нейтрофилы от апоптоза, усиливая их цитотоксический потенциал. ИЛ-6 усиливает синтез С-реактивного белка (СРБ). СРБ, после связывания с фосфолипидами клетки, активирует субко</w:t>
      </w:r>
      <w:r>
        <w:t>мпонент системы комплемента, запуская процесс, аналогичный классическому пути активации комплемента. Дальнейшее формирование мембраноатакующего комплекса заканчивается лизисом инфицированной клетки. Ингибирование воспаления интерлейконом-6 может быть связа</w:t>
      </w:r>
      <w:r>
        <w:t>но и с его способностью индуцировать секрецию антагониста рецептора ИЛ-1р.</w:t>
      </w:r>
      <w:r>
        <w:t xml:space="preserve"> </w:t>
      </w:r>
    </w:p>
    <w:p w:rsidR="005A1950" w:rsidRDefault="00EE5797">
      <w:pPr>
        <w:ind w:left="347" w:right="514" w:firstLine="708"/>
      </w:pPr>
      <w:r>
        <w:t>ИЛ-8 продуцируется многими типами клеток и обладает выраженными провоспалительными свойствами. Основным биологическим эффектом ИЛ-8 является индукция хемотаксиса нейтрофилов, эозин</w:t>
      </w:r>
      <w:r>
        <w:t>офилов, базофилов и других клеток системы иммунитета. IL-8 усиливает ангиогенез in vivo и in vitro. ИЛ-12 — полипотентный активатор клеточного иммунитета. Он усиливает активность Т-киллеров, NK- и LAKклеток. ИЛ- 12 активирует цитотоксичность макрофагов. Ва</w:t>
      </w:r>
      <w:r>
        <w:t>жным свойством ИЛ-12 является усиление экспрессии FasL и индукция апоптоза. ИЛ-12 ингибирует ангиогенез. Антиангиогенное действие ИЛ-12 реализуется на уровне рецепторов протеинкиназ, адгезивных молекул, интегринов и других поверхностных структур.</w:t>
      </w:r>
      <w:r>
        <w:t xml:space="preserve"> </w:t>
      </w:r>
    </w:p>
    <w:p w:rsidR="005A1950" w:rsidRDefault="00EE5797">
      <w:pPr>
        <w:ind w:left="347" w:right="514" w:firstLine="708"/>
      </w:pPr>
      <w:r>
        <w:t>ИЛ-15 по</w:t>
      </w:r>
      <w:r>
        <w:t xml:space="preserve"> своим биологическим свойствам очень сходен с ИЛ-2 и во многом является его синергистом, в том числе, при индукции активности LAK-клеток. ИЛ-15 усиливает противовоспалительную активность Т- киллеров и NK-клеток, продукцию цитокинов CD4+ лимфоцитами и может</w:t>
      </w:r>
      <w:r>
        <w:t xml:space="preserve"> проявлять себя как хемоаттрактант для Т-лимфоцитов.</w:t>
      </w:r>
      <w:r>
        <w:t xml:space="preserve"> </w:t>
      </w:r>
    </w:p>
    <w:p w:rsidR="005A1950" w:rsidRDefault="00EE5797">
      <w:pPr>
        <w:ind w:left="347" w:right="514" w:firstLine="708"/>
      </w:pPr>
      <w:r>
        <w:t>Активация эндотелиоцитов сопровождается увеличением экспрессии на их мембранах белков типа ICAM- 1 И VCAM-1 и адгезией нейтрофилов, моноцитов и лимфоцитов. При сокращении активированного эндотелия межэн</w:t>
      </w:r>
      <w:r>
        <w:t>дотелиальные щели расширяются, в них устремляются ранее фиксированные к эндотелию клетки; вокруг сосуда формируется первичное скопление моноцитов, которые превращаются в макрофаги будущей гранулемы. Макрофаги в очаге воспаления начинают вырабатывать медиат</w:t>
      </w:r>
      <w:r>
        <w:t>оры, привлекающие новые эффекторные клетки. Помимо цитокин-индуцирующей активации эндотелия, при воспалении возможна непосредственная его активация бактериальными клетками. Установлена способность поверхностных липопротеидов боррелий индуцировать экспресси</w:t>
      </w:r>
      <w:r>
        <w:t>ю на активированном сосудистом эндотелии молекул адгезии — Еселектинов, ICAM-1 И VCAM-1. Поверхностные липопротеиды боррелий также обладают хемотаксическими свойствами и способностью индуцировать секрецию монокинов.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Способность боррелий к самостоятельным </w:t>
      </w:r>
      <w:r>
        <w:t>поступательным движениям в тканях находит свое отражение в особенностях местного воспаления. В центре эритемы (в месте первоначального накопления возбудителя) боррелии подвергаются активному воздействию факторов воспаления, они теряют свою подвижность и их</w:t>
      </w:r>
      <w:r>
        <w:t xml:space="preserve"> количество уменьшается, результатом чего является снижение явлений местного воспаления с формированием в центре эритемы просветления. Появление новых колец гиперемии связано с новыми генерациями боррелий за счет уменьшения факторов воспаления. Все это при</w:t>
      </w:r>
      <w:r>
        <w:t>водит обычно к развитию характерной мигрирующей эритемы, которая может и не иметь кольцевидную форму. Доказано, что при незавершенности фагоцитоза и неадекватности специфических гуморальных механизмов защиты формируются благоприятные условия для развития п</w:t>
      </w:r>
      <w:r>
        <w:t>ерсистенции боррелий [15, 16]. Так же известно, что во все периоды болезни, по прошествии многих лет после заражения, можно обнаружить живых спирохет, в связи с чем лечение антибактериальными препаратами системного действия показано во всех стадиях. Этиотр</w:t>
      </w:r>
      <w:r>
        <w:t>опное лечение в раннем периоде при мигрирующей эритеме способствует быстрому ее завершению и предупреждению развития поздних проявлений [5, 17].</w:t>
      </w:r>
      <w:r>
        <w:t xml:space="preserve"> </w:t>
      </w:r>
    </w:p>
    <w:p w:rsidR="005A1950" w:rsidRDefault="00EE5797">
      <w:pPr>
        <w:ind w:left="347" w:right="514" w:firstLine="708"/>
      </w:pPr>
      <w:r>
        <w:t>В стадию диссеминации боррелий наблюдается гематогенное и лимфогенное распространение возбудителя из первичног</w:t>
      </w:r>
      <w:r>
        <w:t>о очага в другие участки кожи и во внутренние органы. Не исключается способность боррелий к прямой пенетрации через эндотелиальные клетки в просвет сосудов. Распространение спирохет может происходить также лимфогенным путем и периневрально. Фиксированные б</w:t>
      </w:r>
      <w:r>
        <w:t>оррелии вызывают гиперактивацию иммунной системы, формируется избыточный клеточный и гуморальный ответ; происходит активация Т-лимфоцитов с последующим повышением функциональной активности CDS-клеток, приводящим к истощению их популяции, системы комплемент</w:t>
      </w:r>
      <w:r>
        <w:t>а и антител, состоянию относительного иммунодефицита [2, 4, 5, 7, 15]. Существенное значение имеют процессы, связанные с накоплением специфических иммунных комплексов, содержащих антигены боррелий, в синовиальной оболочке суставов, дерме, почках, миокарде.</w:t>
      </w:r>
      <w:r>
        <w:t xml:space="preserve"> </w:t>
      </w:r>
    </w:p>
    <w:p w:rsidR="005A1950" w:rsidRDefault="00EE5797">
      <w:pPr>
        <w:ind w:left="347" w:right="514" w:firstLine="708"/>
      </w:pPr>
      <w:r>
        <w:t>Увеличение количества специфических иммуноглобулинов IgM наблюдается в период от 3 до 6 недели болезни, и связано с активацией В-лимфоцитов. Концентрация IgG в сыворотке крови повышается постепенно в течение месяцев, с увеличением числа боррелий и соотве</w:t>
      </w:r>
      <w:r>
        <w:t>тственно их антигенов. Лимфоциты и вырабатываемые ими специфические иммуноглобулины реагируют в начале заболевания избирательно на отдельные антигены боррелий, как поверхностные, так и цитоплазматические. По мере прогрессирования заболевания расширяется сп</w:t>
      </w:r>
      <w:r>
        <w:t>ектр антител к антигенам микробной клетки. Конечным этапом функционирования клеточного, гуморального звеньев иммунной системы и системы комплемента является образование комплексов антиген-антитело с последующей их элиминацией или лизисом. Длительно сохраня</w:t>
      </w:r>
      <w:r>
        <w:t>ющийся высокий уровень специфических IgM у части больных при ИКБ некоторые исследователи связывают с поражением функции Т-хелперных клеток, необходимых для переключения продуцирования IgM на IgG, что может быть обусловлено применением ранней антибактериаль</w:t>
      </w:r>
      <w:r>
        <w:t>ной терапии, ослабляющей переключение синтеза антител [2, 4, 23-25].</w:t>
      </w:r>
      <w:r>
        <w:t xml:space="preserve"> </w:t>
      </w:r>
    </w:p>
    <w:p w:rsidR="005A1950" w:rsidRDefault="00EE5797">
      <w:pPr>
        <w:ind w:left="347" w:right="514" w:firstLine="708"/>
      </w:pPr>
      <w:r>
        <w:t>В начале заболевания лимфоциты и вырабатываемые ими специфические иммуноглобулины реагируют избирательно на отдельные поверхностные и цитоплазматические антигены боррелий. Основными имму</w:t>
      </w:r>
      <w:r>
        <w:t>ногенами в патогенезе ИКБ являются поверхностные белки боррелий (липопротеин OspC). По мере прогрессирования заболевания расширяется спектр антител к антигенам микробной клетки (OspA, OspB). Эти липопротеины - мощные индукторы воспалительных реакций, что о</w:t>
      </w:r>
      <w:r>
        <w:t>собенно характерно для OspA. Длительно сохраняясь на поверхности боррелий, они могут активировать как клетки неспецифической резистентности (макробактериофаги), так и поликлональные клетки 17 иммунной системы (В- и Т-лимфоциты). Активация поликлональных В-</w:t>
      </w:r>
      <w:r>
        <w:t>лимфоцитов приводит к синтезу антител, которые вызывают воспалительные реакции в соответствующем органе. При этом продуцируемые антитела обладают перекрестной иммунологической активностью как в отношении антигенов боррелий, так и тканевых белков (например,</w:t>
      </w:r>
      <w:r>
        <w:t xml:space="preserve"> аксональные белки нервной ткани, белки синовиальной оболочки и др.). По мере прогрессирования заболевания аутоиммунные механизмы становятся все более значимы в патогенезе заболевания [4-6, 11, 15, 56].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Циркулирующие иммунные комплексы, образованные в </w:t>
      </w:r>
      <w:r>
        <w:t>результате взаимодействия антител и антигенов боррелий, подвергаются лизису или элиминации клетками СМФ. Увеличение количества ЦИК в крови приводит к накоплению их в синовиальной оболочке суставов, дерме, почках, миокарде. ЦИК привлекает в ткани нейтрофилы</w:t>
      </w:r>
      <w:r>
        <w:t>, вырабатывающие цитокины, биологически активные вещества и ферменты, вызывающие местные воспалительные и дистрофические изменения в пораженных тканях и органах.</w:t>
      </w:r>
      <w:r>
        <w:t xml:space="preserve"> </w:t>
      </w:r>
    </w:p>
    <w:p w:rsidR="005A1950" w:rsidRDefault="00EE5797">
      <w:pPr>
        <w:ind w:left="347" w:right="514" w:firstLine="708"/>
      </w:pPr>
      <w:r>
        <w:t>Частым клиническим проявлением ИКБ на различных патогенетических стадиях является поражение о</w:t>
      </w:r>
      <w:r>
        <w:t>порно-двигательного аппарата: развитие артритов, тендинитов, бурситов, миозитов и пр. В патогенезе артритов основополагающую роль играют липопротеиды боррелий, стимулирующие секрецию ИЛ-1 клетками моноцитарномакрофагального звена и цитотоксическими Т-лимфо</w:t>
      </w:r>
      <w:r>
        <w:t>цитами, в результате чего запускается синтез простагландинов и коллагеназы синовиальной тканью, и, как следствие, активация воспалительного процесса в суставах, резорбция костной и деструкция хрящевой ткани.</w:t>
      </w:r>
      <w:r>
        <w:t xml:space="preserve"> </w:t>
      </w:r>
    </w:p>
    <w:p w:rsidR="005A1950" w:rsidRDefault="00EE5797">
      <w:pPr>
        <w:ind w:left="347" w:right="514" w:firstLine="708"/>
      </w:pPr>
      <w:r>
        <w:t>На стадии ранней диссеминации возможны элиминац</w:t>
      </w:r>
      <w:r>
        <w:t>ия боррелий и ЦИК, резидуальный метаморфоз патологического процесса и выздоровление.</w:t>
      </w:r>
      <w:r>
        <w:t xml:space="preserve"> </w:t>
      </w:r>
    </w:p>
    <w:p w:rsidR="005A1950" w:rsidRDefault="00EE5797">
      <w:pPr>
        <w:spacing w:after="27"/>
        <w:ind w:left="347" w:right="514" w:firstLine="708"/>
      </w:pPr>
      <w:r>
        <w:t>До настоящего времени остается дискутабельным вопрос о механизмах длительной персистенции боррелии в организме больного. Хроническое течение болезни с поздними рецидивами</w:t>
      </w:r>
      <w:r>
        <w:t xml:space="preserve"> и длительной (иногда более 10 лет) персистенцией боррелий в организме приводит к необратимым органным поражениям. В условиях иммунодефицитного состояния развиваются реактивно-аллергические реакции, активизируется аутоиммунный компонент воспаления, формиру</w:t>
      </w:r>
      <w:r>
        <w:t>ются стойкие дегенеративные и атрофические процессы в пораженных органах. Хроническое течение заболевания часто сопровождается поражением нервной, сердечно-сосудистой, опорно-двигательной систем.</w:t>
      </w:r>
      <w:r>
        <w:t xml:space="preserve"> </w:t>
      </w:r>
    </w:p>
    <w:p w:rsidR="005A1950" w:rsidRDefault="00EE5797">
      <w:pPr>
        <w:spacing w:after="3" w:line="359" w:lineRule="auto"/>
        <w:ind w:right="509"/>
        <w:jc w:val="right"/>
      </w:pPr>
      <w:r>
        <w:t xml:space="preserve">Таким образом, со стороны макроорганизма причинами </w:t>
      </w:r>
      <w:r>
        <w:t>хронизации боррелиозной инфекции является неадекватный иммунный ответ: слабость механизмов формирования специфического иммунного ответа и склонность к образованию аутоантител к собственным тканям. Основными свойствами боррелий, способствующими их персистен</w:t>
      </w:r>
      <w:r>
        <w:t>ции, являются значительная резистентность к воздействию системы комплемента и антигенная изменчивость.</w:t>
      </w:r>
      <w:r>
        <w:t xml:space="preserve"> </w:t>
      </w:r>
    </w:p>
    <w:p w:rsidR="005A1950" w:rsidRDefault="00EE5797">
      <w:pPr>
        <w:pStyle w:val="Heading2"/>
        <w:spacing w:after="2" w:line="356" w:lineRule="auto"/>
        <w:ind w:left="360" w:right="507" w:firstLine="708"/>
      </w:pPr>
      <w:r>
        <w:t>1.3 Эпидемиология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>Лайм-боррелиоз (ЛБ) относится к группе природно-очаговых зооантропонозов</w:t>
      </w:r>
      <w:r>
        <w:t xml:space="preserve"> с преимущественно трансмиссивным механизмом передачи. Случаи заболеваний Лаймборрелиозом регистрируются на обширной территории Евразии и широко распространены в лесной и лесостепной зонах России (от Балтийского побережья до берегов Тихого океана). Основно</w:t>
      </w:r>
      <w:r>
        <w:t>е эпидемическое значение в качестве переносчиков на территории России имеют клещи Ixodes persulcatus и I.ricinus, характеризующиеся наличием чрезвычайно широкого круга своих прокормителей, что проявляется в существовании стойких природных очагов инфекций с</w:t>
      </w:r>
      <w:r>
        <w:t xml:space="preserve"> циркуляцией возбудителей между клещами и их прокормителями. В центральных, восточных районах и на отдельных территориях лесной зоны европейской части России наиболее распространены клещи I.</w:t>
      </w:r>
      <w:r>
        <w:t xml:space="preserve"> </w:t>
      </w:r>
      <w:r>
        <w:t>persulcatus, а в западных регионах страны — клеши I.</w:t>
      </w:r>
      <w:r>
        <w:t xml:space="preserve"> </w:t>
      </w:r>
      <w:r>
        <w:t>ricinus. В п</w:t>
      </w:r>
      <w:r>
        <w:t>риродных очагах возбудители ЛБ, циркулируют между клещами и дикими животными - прокормителями клещей, среди которых насчитывается более 200 видов диких позвоночных, из них около 130 — мелкие млекопитающие и 100 видов птиц. При заражении неиммунных животных</w:t>
      </w:r>
      <w:r>
        <w:t xml:space="preserve"> (в основном мелких грызунов) в их организме происходит размножение возбудителя. Поскольку заражение восприимчивых животных происходит не одновременно, а в течение всего сезонного периода активности клещей, они играют наряду с переносчиками существенную ро</w:t>
      </w:r>
      <w:r>
        <w:t>ль как резервуар инфекции в природе.</w:t>
      </w:r>
      <w:r>
        <w:t xml:space="preserve"> </w:t>
      </w:r>
    </w:p>
    <w:p w:rsidR="005A1950" w:rsidRDefault="00EE5797">
      <w:pPr>
        <w:ind w:left="347" w:right="514" w:firstLine="708"/>
      </w:pPr>
      <w:r>
        <w:t>Клещи имеют 3-х ступенчатый жизненный цикл (личинка, нимфа и взрослая особь), продолжающийся 2-3 года. Личинки появляются из оплодотворенных яиц в конце весны и питаются один раз в течение 2-х или более дней. Следующей</w:t>
      </w:r>
      <w:r>
        <w:t xml:space="preserve"> весной они линяют в нимфы и питаются снова в течение 3-4 дней. После питания нимфы могут превращаться во взрослую особь. Спонтанная инфицированность клещей боррелиями в 5-15 раз выше, чем вирусом КЭ, что определяет и более высокие показатели заболеваемост</w:t>
      </w:r>
      <w:r>
        <w:t xml:space="preserve">и этой инфекцией. </w:t>
      </w:r>
      <w:r>
        <w:t xml:space="preserve"> </w:t>
      </w:r>
    </w:p>
    <w:p w:rsidR="005A1950" w:rsidRDefault="00EE5797">
      <w:pPr>
        <w:ind w:left="347" w:right="514" w:firstLine="720"/>
      </w:pPr>
      <w:r>
        <w:t>С момента наползания клеща на одежду человека до начала кровососания проходит 1-2 часа. У человека клещ присасывается чаще всего в области шеи, груди, подмышечных впадин, паховых складок, т. е. в местах с тонкой кожей и обильным кровосн</w:t>
      </w:r>
      <w:r>
        <w:t>абжением. Относительно частым местом прикрепления клеща может являться волосистая часть головы. Прикрепление и присасывание клеща к телу в большинстве случаев остаются незамеченными, так как в состав его слюны входят анестезирующие, сосудорасширяющие и ант</w:t>
      </w:r>
      <w:r>
        <w:t>икоагулирующие вещества. Ощущение человеком саднения и зуда на месте присасывания клеща возникает лишь спустя 6-12 ч и позже. Процесс насыщения кровью самок иксодовых клещей может продолжаться 6-8 дней. В начале питания клещ может передавать боррелии тольк</w:t>
      </w:r>
      <w:r>
        <w:t xml:space="preserve">о, если они уже находятся в слюнных железах, т.е. при генерализованной инфекции клеща (примерно 30-35% всех голодных клещей в природе). Тогда, когда боррелии находятся только в кишечнике клеща, то их передача осуществляется во второй фазе питания (позднее </w:t>
      </w:r>
      <w:r>
        <w:t>1-2 дней присасывания). Поэтому раннее удаление клещей предотвращает в ряде случаев инфицирование человека.</w:t>
      </w:r>
      <w:r>
        <w:t xml:space="preserve"> </w:t>
      </w:r>
    </w:p>
    <w:p w:rsidR="005A1950" w:rsidRDefault="00EE5797">
      <w:pPr>
        <w:ind w:left="347" w:right="514" w:firstLine="720"/>
      </w:pPr>
      <w:r>
        <w:t>Возможна передача боррелий через фекалии клеща при попадании их на кожу и последующего втирания в кожу при расчесах. Не исключается случаи механиче</w:t>
      </w:r>
      <w:r>
        <w:t>ской передачи боррелий при случайном раздавливании клещей во время их снятия с животных (собаки) и попадания содержимого кишечника клеща в микротравмы кожи или на конъюнктиву глаз. Другим возможным путем передачи возбудителей от животных к человеку, по дан</w:t>
      </w:r>
      <w:r>
        <w:t>ным некоторых исследователей, может выступать алиментарный путь, реализующийся при употреблении в пищу сырого молока (преимущественно козьего) или молочных продуктов без термической обработки.</w:t>
      </w:r>
      <w:r>
        <w:t xml:space="preserve"> </w:t>
      </w:r>
    </w:p>
    <w:p w:rsidR="005A1950" w:rsidRDefault="00EE5797">
      <w:pPr>
        <w:ind w:left="347" w:right="514" w:firstLine="720"/>
      </w:pPr>
      <w:r>
        <w:t>Доказанным является возможность инфицирования плода трансплаце</w:t>
      </w:r>
      <w:r>
        <w:t>нтарно при боррелиозной инфекции беременных женщин. Обнаружение боррелий в различных органах плода (головном мозге, печени, почках) свидетельствует о трансплацентарной передаче возбудителя. Однако ни в одном из этих случаев признаков</w:t>
      </w:r>
      <w:r>
        <w:t xml:space="preserve"> </w:t>
      </w:r>
      <w:r>
        <w:t>воспалительной реакции</w:t>
      </w:r>
      <w:r>
        <w:t xml:space="preserve"> </w:t>
      </w:r>
      <w:r>
        <w:t>в пораженных тканях не было. В нескольких исследованиях сообщалось о спонтанных выкидышах, а также врожденных пороках сердца у плодов, чьи матери были инфицированы</w:t>
      </w:r>
      <w:r>
        <w:t xml:space="preserve"> </w:t>
      </w:r>
      <w:r>
        <w:rPr>
          <w:i/>
        </w:rPr>
        <w:t>В. burgdorferi</w:t>
      </w:r>
      <w:r>
        <w:t xml:space="preserve"> </w:t>
      </w:r>
      <w:r>
        <w:t xml:space="preserve">во время беременности.  Таким образом, невозможно сделать однозначный вывод </w:t>
      </w:r>
      <w:r>
        <w:t xml:space="preserve">о причинной взаимосвязи между наличием спирохет и неблагоприятным для плода исходом. В 1985 г. был задокументирован первый случай трансплацентарной передачи </w:t>
      </w:r>
      <w:r>
        <w:rPr>
          <w:i/>
        </w:rPr>
        <w:t>B. burgdorferi</w:t>
      </w:r>
      <w:r>
        <w:t xml:space="preserve"> от матери к ребенку. Боррелии были обнаружены в селезенке, почках и костном мозге ре</w:t>
      </w:r>
      <w:r>
        <w:t>бенка, погибшего вскоре после родов от врожденного порока сердца. Мать новорожденного во время беременности перенесла эритемную форму боррелиоза, лечение ей не проводилось [57].</w:t>
      </w:r>
      <w:r>
        <w:t xml:space="preserve"> </w:t>
      </w:r>
    </w:p>
    <w:p w:rsidR="005A1950" w:rsidRDefault="00EE5797">
      <w:pPr>
        <w:ind w:left="347" w:right="514" w:firstLine="720"/>
      </w:pPr>
      <w:r>
        <w:t>В настоящее время можно говорить только о том, что беременные женщины с приса</w:t>
      </w:r>
      <w:r>
        <w:t>сыванием клещей в анамнезе должны быть осведомлены о возможных исходах клещевых инфекций. Им обязательно должна быть проведена профилактика ИКБ и клещевого энцефалита. А в дальнейшем за такими пациентками должно быть установлено наблюдение на протяжении вс</w:t>
      </w:r>
      <w:r>
        <w:t xml:space="preserve">ей беременности и после родов. Дети, рожденные такими женщинами, должны обследоваться на клещевые инфекции как минимум в течение первых двух лет жизни. В США для лечения беременных предлагают амоксициллин**, в Европе – внутривенное введение цефтриаксона** </w:t>
      </w:r>
      <w:r>
        <w:t>[58, 59, 60]</w:t>
      </w:r>
      <w:r>
        <w:rPr>
          <w:color w:val="00B050"/>
        </w:rPr>
        <w:t xml:space="preserve"> </w:t>
      </w:r>
    </w:p>
    <w:p w:rsidR="005A1950" w:rsidRDefault="00EE5797">
      <w:pPr>
        <w:ind w:left="347" w:right="514" w:firstLine="708"/>
      </w:pPr>
      <w:r>
        <w:t xml:space="preserve">Уровень заболеваемости на тех или иных территориях зависит от интенсивности эпизоотического процесса, который меняется ежегодно в зависимости от комплекса экологических процессов, происходящих в данной конкретной экосистеме. </w:t>
      </w:r>
      <w:r>
        <w:t xml:space="preserve"> </w:t>
      </w:r>
    </w:p>
    <w:p w:rsidR="005A1950" w:rsidRDefault="00EE5797">
      <w:pPr>
        <w:ind w:left="347" w:right="514" w:firstLine="708"/>
      </w:pPr>
      <w:r>
        <w:t>Годовая динамик</w:t>
      </w:r>
      <w:r>
        <w:t xml:space="preserve">а заболеваемости ЛБ характеризуется выраженной сезонностью, связанной с периодом активности переносчиков. Заболевания людей регистрируются со 23-ей декады апреля. Максимум заболеваемости приходится на Европейской территории страны на май, в Предуралье, на </w:t>
      </w:r>
      <w:r>
        <w:t>Урале и Западной Сибири на май-июнь, на Дальнем Востоке  на май-июль. В очагах преимущественного обитания клещей I. ricinus случаи заболеваний могут регистрироваться и осенью - в сентябре и октябре, что связано с наличием дополнительного периода активности</w:t>
      </w:r>
      <w:r>
        <w:t xml:space="preserve"> этих клещей в конце лета. [1, 2, 6, 18, 61].</w:t>
      </w:r>
      <w:r>
        <w:t xml:space="preserve"> </w:t>
      </w:r>
    </w:p>
    <w:p w:rsidR="005A1950" w:rsidRDefault="00EE5797">
      <w:pPr>
        <w:ind w:left="347" w:right="514" w:firstLine="708"/>
      </w:pPr>
      <w:r>
        <w:t>Таким образом, для заболевания характерна весенне-летняя сезонность, обусловленная периодом активности клещей, которая связана с региональными природногеографическими, погодными условиями и видами переносчика.</w:t>
      </w:r>
      <w:r>
        <w:t xml:space="preserve"> </w:t>
      </w:r>
    </w:p>
    <w:p w:rsidR="005A1950" w:rsidRDefault="00EE5797">
      <w:pPr>
        <w:spacing w:after="1" w:line="357" w:lineRule="auto"/>
        <w:ind w:left="360" w:right="507" w:firstLine="708"/>
      </w:pPr>
      <w:r>
        <w:rPr>
          <w:b/>
          <w:u w:val="single" w:color="000000"/>
        </w:rPr>
        <w:t>1.4 Особенности кодирования заболевания или состояния (группы заболеваний</w:t>
      </w:r>
      <w:r>
        <w:rPr>
          <w:b/>
        </w:rPr>
        <w:t xml:space="preserve"> </w:t>
      </w:r>
      <w:r>
        <w:rPr>
          <w:b/>
          <w:u w:val="single" w:color="000000"/>
        </w:rPr>
        <w:t>или состояний) по Международной статистической классификации болезней и</w:t>
      </w:r>
      <w:r>
        <w:rPr>
          <w:b/>
        </w:rPr>
        <w:t xml:space="preserve"> </w:t>
      </w:r>
    </w:p>
    <w:p w:rsidR="005A1950" w:rsidRDefault="00EE5797">
      <w:pPr>
        <w:pStyle w:val="Heading2"/>
        <w:spacing w:after="1" w:line="357" w:lineRule="auto"/>
        <w:ind w:left="360" w:right="507" w:firstLine="708"/>
      </w:pPr>
      <w:r>
        <w:t>проблем, связанных со здоровьем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 xml:space="preserve">В МКБ X пересмотра ЛБ представлен в рубрике А69 «Другие инфекции, </w:t>
      </w:r>
      <w:r>
        <w:t>вызванные спирохетами» и включает код:</w:t>
      </w:r>
      <w:r>
        <w:t xml:space="preserve"> </w:t>
      </w:r>
    </w:p>
    <w:p w:rsidR="005A1950" w:rsidRDefault="00EE5797">
      <w:pPr>
        <w:spacing w:after="112" w:line="259" w:lineRule="auto"/>
        <w:ind w:left="1078" w:right="514"/>
      </w:pPr>
      <w:r>
        <w:t>A69.2 — Болезнь Лайма</w:t>
      </w: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i/>
        </w:rPr>
        <w:t xml:space="preserve"> </w:t>
      </w:r>
    </w:p>
    <w:p w:rsidR="005A1950" w:rsidRDefault="00EE5797">
      <w:pPr>
        <w:pStyle w:val="Heading2"/>
        <w:ind w:right="507"/>
      </w:pPr>
      <w:r>
        <w:t>1.5 Классификация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 xml:space="preserve">Единой общепринятой классификации заболевания не существует. Наиболее полно полиморфизм клинической </w:t>
      </w:r>
      <w:r>
        <w:t>симптоматики Лайм-боррелиозов отражает клиническая классификация Лобзина Ю.В., Ускова А.Н., Козлова С.С., предложенная в 2000 году [5].</w:t>
      </w:r>
      <w:r>
        <w:t xml:space="preserve"> </w:t>
      </w:r>
    </w:p>
    <w:p w:rsidR="005A1950" w:rsidRDefault="00EE5797">
      <w:pPr>
        <w:ind w:left="347" w:right="514" w:firstLine="720"/>
      </w:pPr>
      <w:r>
        <w:t xml:space="preserve">Так, по форме заболевания различают </w:t>
      </w:r>
      <w:r>
        <w:rPr>
          <w:b/>
        </w:rPr>
        <w:t>манифестную</w:t>
      </w:r>
      <w:r>
        <w:t xml:space="preserve"> </w:t>
      </w:r>
      <w:r>
        <w:t xml:space="preserve">и </w:t>
      </w:r>
      <w:r>
        <w:rPr>
          <w:b/>
        </w:rPr>
        <w:t>латентную</w:t>
      </w:r>
      <w:r>
        <w:t xml:space="preserve"> </w:t>
      </w:r>
      <w:r>
        <w:t>формы. Манифестная форма характеризуется клиническими симпт</w:t>
      </w:r>
      <w:r>
        <w:t>омами Лайм</w:t>
      </w:r>
      <w:r>
        <w:t>-</w:t>
      </w:r>
      <w:r>
        <w:t xml:space="preserve">боррелиоза и наличием персистенции возбудителя, латентная инфекция </w:t>
      </w:r>
      <w:r>
        <w:t xml:space="preserve">- </w:t>
      </w:r>
      <w:r>
        <w:t>лишь персистенцией боррелий при отсутствии клинической симптоматики заболевания, но с наличием серологических (ИФА) и молекулярно</w:t>
      </w:r>
      <w:r>
        <w:t>-</w:t>
      </w:r>
      <w:r>
        <w:t>генетических (ПЦР) маркеров инфекционного проц</w:t>
      </w:r>
      <w:r>
        <w:t>есса.</w:t>
      </w:r>
      <w:r>
        <w:t xml:space="preserve"> </w:t>
      </w:r>
    </w:p>
    <w:p w:rsidR="005A1950" w:rsidRDefault="00EE5797">
      <w:pPr>
        <w:ind w:left="347" w:right="514" w:firstLine="720"/>
      </w:pPr>
      <w:r>
        <w:t xml:space="preserve">По клиническому маркеру заболевания при остром и подостром течении различают </w:t>
      </w:r>
      <w:r>
        <w:rPr>
          <w:b/>
        </w:rPr>
        <w:t xml:space="preserve">эритемную </w:t>
      </w:r>
      <w:r>
        <w:t xml:space="preserve">форму при наличии патогномоничной мигрирующей эритемы, и </w:t>
      </w:r>
      <w:r>
        <w:rPr>
          <w:b/>
        </w:rPr>
        <w:t xml:space="preserve">безэритемную </w:t>
      </w:r>
      <w:r>
        <w:t>форму при отсутствии эритемы, но с клиническими проявлениями общеинфекционного синдрома. Вме</w:t>
      </w:r>
      <w:r>
        <w:t>сте с тем, каждая из этих форм может протекать с симптомами органных поражений, в частности, с поражением нервной системы, опорнодвигательного аппарата, сердца, кожа и др.</w:t>
      </w:r>
      <w:r>
        <w:t xml:space="preserve"> </w:t>
      </w:r>
    </w:p>
    <w:p w:rsidR="005A1950" w:rsidRDefault="00EE5797">
      <w:pPr>
        <w:ind w:left="347" w:right="514" w:firstLine="720"/>
      </w:pPr>
      <w:r>
        <w:t xml:space="preserve">По течению выделяют </w:t>
      </w:r>
      <w:r>
        <w:rPr>
          <w:b/>
        </w:rPr>
        <w:t>острый, подострый и хронический</w:t>
      </w:r>
      <w:r>
        <w:t xml:space="preserve"> </w:t>
      </w:r>
      <w:r>
        <w:t>Лайм</w:t>
      </w:r>
      <w:r>
        <w:t>-</w:t>
      </w:r>
      <w:r>
        <w:t xml:space="preserve">боррелиоз. Острое течение </w:t>
      </w:r>
      <w:r>
        <w:t>инфекционного процесса характеризуется продолжительностью инфекционного процесса до 3</w:t>
      </w:r>
      <w:r>
        <w:rPr>
          <w:vertAlign w:val="superscript"/>
        </w:rPr>
        <w:t xml:space="preserve">х </w:t>
      </w:r>
      <w:r>
        <w:t>месяцев, подострое –</w:t>
      </w:r>
      <w:r>
        <w:t xml:space="preserve"> </w:t>
      </w:r>
      <w:r>
        <w:t>от 3х до 6ти месяцев, хроническое –</w:t>
      </w:r>
      <w:r>
        <w:t xml:space="preserve"> </w:t>
      </w:r>
      <w:r>
        <w:t xml:space="preserve">свыше 6ти месяцев.   </w:t>
      </w:r>
      <w:r>
        <w:rPr>
          <w:rFonts w:ascii="Arial" w:eastAsia="Arial" w:hAnsi="Arial" w:cs="Arial"/>
          <w:sz w:val="23"/>
        </w:rPr>
        <w:t xml:space="preserve"> </w:t>
      </w:r>
    </w:p>
    <w:p w:rsidR="005A1950" w:rsidRDefault="00EE5797">
      <w:pPr>
        <w:ind w:left="347" w:right="514" w:firstLine="720"/>
      </w:pPr>
      <w:r>
        <w:t xml:space="preserve">По степени тяжести различают </w:t>
      </w:r>
      <w:r>
        <w:rPr>
          <w:b/>
        </w:rPr>
        <w:t>легкое, среднетяжелое</w:t>
      </w:r>
      <w:r>
        <w:t xml:space="preserve"> </w:t>
      </w:r>
      <w:r>
        <w:t xml:space="preserve">и </w:t>
      </w:r>
      <w:r>
        <w:rPr>
          <w:b/>
        </w:rPr>
        <w:t xml:space="preserve">тяжелое </w:t>
      </w:r>
      <w:r>
        <w:t>течение патологического проц</w:t>
      </w:r>
      <w:r>
        <w:t>есса. При определении степени тяжести болезни учитывается не только выраженность клинических проявлений, но и наличие органных поражений. Отмечается четкая зависимость степени тяжести ЛБ от длительности заболевания. Критериями определения степени тяжести я</w:t>
      </w:r>
      <w:r>
        <w:t>вляются:</w:t>
      </w:r>
      <w:r>
        <w:t xml:space="preserve"> </w:t>
      </w:r>
    </w:p>
    <w:p w:rsidR="005A1950" w:rsidRDefault="00EE5797">
      <w:pPr>
        <w:numPr>
          <w:ilvl w:val="0"/>
          <w:numId w:val="3"/>
        </w:numPr>
        <w:ind w:right="514" w:hanging="360"/>
      </w:pPr>
      <w:r>
        <w:t>Для острого течения: интенсивность лихорадки менее 38˚С длительностью до 3</w:t>
      </w:r>
      <w:r>
        <w:rPr>
          <w:vertAlign w:val="superscript"/>
        </w:rPr>
        <w:t>х</w:t>
      </w:r>
      <w:r>
        <w:t xml:space="preserve"> </w:t>
      </w:r>
      <w:r>
        <w:t>дней при легком течении; интенсивность лихорадки 38</w:t>
      </w:r>
      <w:r>
        <w:t>-</w:t>
      </w:r>
      <w:r>
        <w:t>39,5˚С длительностью 3</w:t>
      </w:r>
      <w:r>
        <w:t xml:space="preserve">-5 </w:t>
      </w:r>
      <w:r>
        <w:t xml:space="preserve">дней при среднетяжелом течении; интенсивность лихорадки свыше 39,5˚С длительностью более 5ти </w:t>
      </w:r>
      <w:r>
        <w:t xml:space="preserve">дней при тяжелом течении.: </w:t>
      </w:r>
      <w:r>
        <w:t xml:space="preserve"> </w:t>
      </w:r>
    </w:p>
    <w:p w:rsidR="005A1950" w:rsidRDefault="00EE5797">
      <w:pPr>
        <w:numPr>
          <w:ilvl w:val="0"/>
          <w:numId w:val="3"/>
        </w:numPr>
        <w:ind w:right="514" w:hanging="360"/>
      </w:pPr>
      <w:r>
        <w:t>Для подострого течения: интенсивность лихорадки снижается при любой степени тяжести, и может быть как нормальная температура тела, так и субфебрилитет или фебрильная лихорадка, однако при легком течении отсутствуют органные пор</w:t>
      </w:r>
      <w:r>
        <w:t>ажения, при среднетяжелом течении имеется поражение одной системы, при тяжелом –</w:t>
      </w:r>
      <w:r>
        <w:t xml:space="preserve"> </w:t>
      </w:r>
      <w:r>
        <w:t xml:space="preserve">две и более системы или функциональная недостаточность одной из систем.  </w:t>
      </w:r>
      <w:r>
        <w:rPr>
          <w:rFonts w:ascii="Arial" w:eastAsia="Arial" w:hAnsi="Arial" w:cs="Arial"/>
        </w:rPr>
        <w:t xml:space="preserve"> </w:t>
      </w:r>
    </w:p>
    <w:p w:rsidR="005A1950" w:rsidRDefault="00EE5797">
      <w:pPr>
        <w:ind w:left="347" w:right="514" w:firstLine="566"/>
      </w:pPr>
      <w:r>
        <w:t>Хроническая инфекция может характеризоваться как непрерывным, так и рецидивирующим течением.</w:t>
      </w:r>
      <w:r>
        <w:rPr>
          <w:rFonts w:ascii="Arial" w:eastAsia="Arial" w:hAnsi="Arial" w:cs="Arial"/>
        </w:rPr>
        <w:t xml:space="preserve"> </w:t>
      </w:r>
    </w:p>
    <w:p w:rsidR="005A1950" w:rsidRDefault="00EE5797">
      <w:pPr>
        <w:spacing w:after="35"/>
        <w:ind w:left="720" w:right="514" w:firstLine="566"/>
      </w:pPr>
      <w:r>
        <w:t>Про пр</w:t>
      </w:r>
      <w:r>
        <w:t>еимущественным органным поражениям: с поражением кожи, нервной системы, суставов, сердца и др.</w:t>
      </w:r>
      <w:r>
        <w:rPr>
          <w:rFonts w:ascii="Arial" w:eastAsia="Arial" w:hAnsi="Arial" w:cs="Arial"/>
        </w:rPr>
        <w:t xml:space="preserve"> </w:t>
      </w:r>
    </w:p>
    <w:p w:rsidR="005A1950" w:rsidRDefault="00EE5797">
      <w:pPr>
        <w:spacing w:after="96" w:line="259" w:lineRule="auto"/>
        <w:ind w:left="360" w:right="0" w:firstLine="0"/>
        <w:jc w:val="left"/>
      </w:pPr>
      <w:r>
        <w:rPr>
          <w:sz w:val="28"/>
        </w:rPr>
        <w:t xml:space="preserve"> </w:t>
      </w:r>
    </w:p>
    <w:p w:rsidR="005A1950" w:rsidRDefault="00EE5797">
      <w:pPr>
        <w:spacing w:after="114" w:line="259" w:lineRule="auto"/>
        <w:ind w:right="164"/>
        <w:jc w:val="center"/>
      </w:pPr>
      <w:r>
        <w:rPr>
          <w:b/>
        </w:rPr>
        <w:t>Клинические проявления в зависимости от стадии Лайм-боррелиоза</w:t>
      </w:r>
      <w:r>
        <w:t xml:space="preserve"> </w:t>
      </w:r>
    </w:p>
    <w:p w:rsidR="005A1950" w:rsidRDefault="00EE5797">
      <w:pPr>
        <w:spacing w:after="153"/>
        <w:ind w:left="357" w:right="514"/>
      </w:pPr>
      <w:r>
        <w:t xml:space="preserve">Стадия 1 – локализованной инфекции: мигрирующая эритема, неспецифические симптомы (лихорадка, </w:t>
      </w:r>
      <w:r>
        <w:t>артралгии, миалгии, оссалгии, лимфаденопатия, головная боль; возможны атипичные формы (диффузная пятнистая эритема,</w:t>
      </w:r>
      <w:r>
        <w:rPr>
          <w:b/>
        </w:rPr>
        <w:t xml:space="preserve"> </w:t>
      </w:r>
      <w:r>
        <w:t>везикулярная, эризипелоидоподобная).</w:t>
      </w:r>
      <w:r>
        <w:t xml:space="preserve"> </w:t>
      </w:r>
      <w:r>
        <w:t>Стадия 2 – ранние органные поражения: нервная система (менингит, синдром Баннварта, энцефаломиелит, ней</w:t>
      </w:r>
      <w:r>
        <w:t>ропатия черепных нервов, цереброваскулярные нарушения), миозит, моно- или олигоартриты, эндо-, мио- или перикардит, лимфоцитома кожи, гепатит, поражения глаз (хореоретинит, увеит, воспаление зрительного нерва) поражение железистых тканей (струмит, паротит)</w:t>
      </w:r>
      <w:r>
        <w:t>; вторичные эритемы.</w:t>
      </w:r>
      <w:r>
        <w:t xml:space="preserve"> </w:t>
      </w:r>
    </w:p>
    <w:p w:rsidR="005A1950" w:rsidRDefault="00EE5797">
      <w:pPr>
        <w:ind w:left="357" w:right="514"/>
      </w:pPr>
      <w:r>
        <w:t>Стадия 3 – поздние (хронические) органные поражения: поражение кожи (атрофический</w:t>
      </w:r>
      <w:r>
        <w:rPr>
          <w:sz w:val="28"/>
        </w:rPr>
        <w:t xml:space="preserve"> </w:t>
      </w:r>
      <w:r>
        <w:t xml:space="preserve">акродерматит, лимфоцитома, бляшечная атрофическая склеродермия), поражения нервной системы (моно- или полиневриты, в т. ч. черепных нервов, </w:t>
      </w:r>
      <w:r>
        <w:t xml:space="preserve">прогрессирующий энцефаломиелит, цереброваскулярные нарушения), поражение суставов (моно-, олиго- или полиартриты). </w:t>
      </w:r>
      <w:r>
        <w:t xml:space="preserve"> </w:t>
      </w:r>
    </w:p>
    <w:p w:rsidR="005A1950" w:rsidRDefault="00EE5797">
      <w:pPr>
        <w:spacing w:after="115" w:line="259" w:lineRule="auto"/>
        <w:ind w:right="508"/>
        <w:jc w:val="right"/>
      </w:pPr>
      <w:r>
        <w:rPr>
          <w:b/>
          <w:u w:val="single" w:color="000000"/>
        </w:rPr>
        <w:t>1.6 Клиническая картина заболевания или состояния (группы заболеваний или</w:t>
      </w:r>
      <w:r>
        <w:rPr>
          <w:b/>
        </w:rPr>
        <w:t xml:space="preserve"> </w:t>
      </w:r>
    </w:p>
    <w:p w:rsidR="005A1950" w:rsidRDefault="00EE5797">
      <w:pPr>
        <w:pStyle w:val="Heading2"/>
        <w:ind w:right="507"/>
      </w:pPr>
      <w:r>
        <w:t>состояний)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>Лайм-боррелиозы характеризуются значительными трудно</w:t>
      </w:r>
      <w:r>
        <w:t>стями в своевременной клинической диагностике, что обусловлено полиморфизмом клинической симптоматики при скудности патогномоничных проявлений на разных стадиях течения заболевания. На современном этапе изучения этой группы заболеваний известно в общей сло</w:t>
      </w:r>
      <w:r>
        <w:t>жности всего пяти патогномоничных клинических проявлений: мигрирующая эритема (МЭ), доброкачественная лимфоцитома кожи, хронический атрофический акродерматит (ХААД), синдром Баннварта, энцефаломиелит Акермана и неврологические расстройства на фоне МЭ, разв</w:t>
      </w:r>
      <w:r>
        <w:t xml:space="preserve">ившиеся после присасывания клеща. </w:t>
      </w:r>
      <w:r>
        <w:t xml:space="preserve"> </w:t>
      </w:r>
    </w:p>
    <w:p w:rsidR="005A1950" w:rsidRDefault="00EE5797">
      <w:pPr>
        <w:spacing w:after="114" w:line="259" w:lineRule="auto"/>
        <w:ind w:right="164"/>
        <w:jc w:val="center"/>
      </w:pPr>
      <w:r>
        <w:rPr>
          <w:b/>
        </w:rPr>
        <w:t xml:space="preserve">Клиническая картина острого Лайм-боррелиоза </w:t>
      </w:r>
    </w:p>
    <w:p w:rsidR="005A1950" w:rsidRDefault="00EE5797">
      <w:pPr>
        <w:ind w:left="347" w:right="514" w:firstLine="708"/>
      </w:pPr>
      <w:r>
        <w:t>Инкубационный период заболевания отличается вариабельностью и зависит от различных факторов, таких как инфицирующая доза и индивидуальная резистентность организма человека. Со</w:t>
      </w:r>
      <w:r>
        <w:t xml:space="preserve">гласно систематических обзорам литературных данных инкубационный период колеблется от 1 до 60 дней, в среднем составляет 7-14 дней. Люди высоко восприимчивы к иксодовому клещевому боррелиозу [4, 5, 11, 21, 70]. </w:t>
      </w:r>
      <w:r>
        <w:t xml:space="preserve"> </w:t>
      </w:r>
    </w:p>
    <w:p w:rsidR="005A1950" w:rsidRDefault="00EE5797">
      <w:pPr>
        <w:ind w:left="357" w:right="514"/>
      </w:pPr>
      <w:r>
        <w:rPr>
          <w:color w:val="984806"/>
        </w:rPr>
        <w:t xml:space="preserve"> </w:t>
      </w:r>
      <w:r>
        <w:t>Для острого течения ИКБ в дебюте заболеван</w:t>
      </w:r>
      <w:r>
        <w:t xml:space="preserve">ия характерен выраженный интоксикационный синдром с проявлениями в виде фебрильной лихорадки (38-39˚С), возможен озноб, часто сопровождается артро-миалгией, оссалгией, также наблюдаются полилимфаденопатия, гипергидроз. 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 xml:space="preserve">Патогномоничным симптомом острого </w:t>
      </w:r>
      <w:r>
        <w:t>течения заболевания, который не требует серологического подтверждения, является мигрирующая эритема (МЭ), сопряженная с местом присасывания клеща. Впервые клиническое течение МЭ было описано шведским дерматологом A. Afzelius в 1910 году и дерматологом B. L</w:t>
      </w:r>
      <w:r>
        <w:t xml:space="preserve">ipschutz в 1913 году [22-24]. В области появления МЭ, как правило, развивается регионарный лимфаденит. При этом лимфоузлы сохраняют эластическую консистенцию, не спаяны с окружающей тканью, редко отмечается болезненность при пальпации. МЭ характеризуется, </w:t>
      </w:r>
      <w:r>
        <w:t>как равномерно насыщенное пятно ярко-розового цвета, возможно с цианотичным оттенком, с просветлением в центре (кольцевидная эритема). Однако часто встречается и сплошная МЭ.</w:t>
      </w:r>
    </w:p>
    <w:p w:rsidR="005A1950" w:rsidRDefault="00EE5797">
      <w:pPr>
        <w:ind w:left="357" w:right="514"/>
      </w:pPr>
      <w:r>
        <w:t xml:space="preserve">Размеры МЭ варьируется достаточно широко варьируются от 2 см до 70 см, в среднем </w:t>
      </w:r>
      <w:r>
        <w:t>1520 см [1,</w:t>
      </w:r>
      <w:r>
        <w:t xml:space="preserve"> </w:t>
      </w:r>
      <w:r>
        <w:t>5,</w:t>
      </w:r>
      <w:r>
        <w:t xml:space="preserve"> </w:t>
      </w:r>
      <w:r>
        <w:t>25-27].</w:t>
      </w:r>
      <w:r>
        <w:t xml:space="preserve"> </w:t>
      </w:r>
    </w:p>
    <w:p w:rsidR="005A1950" w:rsidRDefault="00EE5797">
      <w:pPr>
        <w:ind w:left="357" w:right="514"/>
      </w:pPr>
      <w:r>
        <w:rPr>
          <w:b/>
        </w:rPr>
        <w:t xml:space="preserve">        </w:t>
      </w:r>
      <w:r>
        <w:t>Воспалительный очаг в дальнейшем может распространяться в проксимальном и дистальном направлениях (миграция эритемы). Течение мигрирующей эритемы доброкачественное по своей сути, с течением времени регрессирует (в среднем, д</w:t>
      </w:r>
      <w:r>
        <w:t xml:space="preserve">о 2-4 недель). В редких случаях развиваются МЭ с вторичными кожными изменениями – везикулами, геморрагиями, эрозиями, некрозами [5, 17, 25, 28, 29]. 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 xml:space="preserve">При безэритемной форме ИКБ мигрирующая эритема отсутствует, что представляет значительные затруднения в </w:t>
      </w:r>
      <w:r>
        <w:t xml:space="preserve">ранней верификации инфекционного процесса. В таких случаях лихорадка нередко может быть единственным неспецифическим клиническим проявлением заболевания. 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Особенностями острого ИКБ в Российской Федерации является достаточно ранее развитие органной патоло</w:t>
      </w:r>
      <w:r>
        <w:t>гии на фоне общеинфекционного синдрома. Поражение нервной системы, как правило, заключается в развитии общемозговой и локальной неврологической симптоматики (головная боль, головокружение, положительный симптом Манн-Гуревича, светобоязнь, в отдельных случа</w:t>
      </w:r>
      <w:r>
        <w:t xml:space="preserve">ях – тошнота и рвота. Развитие менингеального синдрома сопровождается наличием ригидности мышц затылка, положительными симптомами Кернинга и Брудзинского. 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Поражение ЦНС при остром течении ИКБ характеризуется развитием полинейропатий дистальных отделов к</w:t>
      </w:r>
      <w:r>
        <w:t>онечностей. Сенсорные же нарушения проявляются в виде гипепарастезий, болевого синдрома. Двигательные нарушения проявляются в виде мышечной слабости, снижения сухожильных рефлексов.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Поражение опорно-двигательного аппарата отличается развитием кратковреме</w:t>
      </w:r>
      <w:r>
        <w:t xml:space="preserve">нных артралгий и оссалгий. Миалгии чаще всего локализуются в области шеи, верхнего плечевого пояса, бедер и голеней. 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Поражение сердечно-сосудистой системы встречается относительно редко. Наблюдаются кардиалгии, артериальная гипертензия, нарушения функци</w:t>
      </w:r>
      <w:r>
        <w:t>й автоматизма и проводимости сердца (AV-блокады I-II степеней, внутрижелудоковые блокады, блокады ножек пучка Гиса, удлинение сегментов PQ и\или QRS, синдром PQ).</w:t>
      </w:r>
      <w:r>
        <w:rPr>
          <w:color w:val="984806"/>
        </w:rPr>
        <w:t xml:space="preserve"> </w:t>
      </w:r>
      <w:r>
        <w:t>[62]</w:t>
      </w:r>
      <w:r>
        <w:rPr>
          <w:b/>
          <w:color w:val="FF0000"/>
        </w:rPr>
        <w:t xml:space="preserve"> </w:t>
      </w:r>
    </w:p>
    <w:p w:rsidR="005A1950" w:rsidRDefault="00EE5797">
      <w:pPr>
        <w:ind w:left="357" w:right="514"/>
      </w:pPr>
      <w:r>
        <w:rPr>
          <w:b/>
          <w:color w:val="FF0000"/>
        </w:rPr>
        <w:t xml:space="preserve">           </w:t>
      </w:r>
      <w:r>
        <w:t xml:space="preserve"> </w:t>
      </w:r>
      <w:r>
        <w:t xml:space="preserve">Поражение органов зрения встречаются редко и могут возникать на всех </w:t>
      </w:r>
      <w:r>
        <w:t xml:space="preserve">стадиях инфекции, проявляясь в виде конъюнктивита, панофтальмита, хориоретинита, иридоциклита, кератита. Чаще эта патология развивается при эритемной форме заболевания. 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Следует не забывать, что латентная форма течения ИКБ не имеет каких-либо клинических</w:t>
      </w:r>
      <w:r>
        <w:t xml:space="preserve"> проявлений течения заболевания.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Особо следует упомянуть патогномоничный симптомокомплекс, который может развиться как при остром, так и при подостром течении ИКБ - синдром Баннварта, характеризующийся развитием серозного менингита (или менингоэнцефалита</w:t>
      </w:r>
      <w:r>
        <w:t>), выраженного корешкового синдрома шейного и\или поясничного отделов позвоночника и мононевритом лицевого нерва или отводящего нервов [30, 31].</w:t>
      </w:r>
      <w:r>
        <w:t xml:space="preserve"> </w:t>
      </w:r>
    </w:p>
    <w:p w:rsidR="005A1950" w:rsidRDefault="00EE5797">
      <w:pPr>
        <w:spacing w:after="114" w:line="259" w:lineRule="auto"/>
        <w:ind w:right="165"/>
        <w:jc w:val="center"/>
      </w:pPr>
      <w:r>
        <w:rPr>
          <w:b/>
        </w:rPr>
        <w:t xml:space="preserve">Клиническая картина подострого Лайм-боррелиоза </w:t>
      </w:r>
    </w:p>
    <w:p w:rsidR="005A1950" w:rsidRDefault="00EE5797">
      <w:pPr>
        <w:ind w:left="347" w:right="514" w:firstLine="708"/>
      </w:pPr>
      <w:r>
        <w:t>Подострое течение ИКБ характеризуется развитием интоксикационн</w:t>
      </w:r>
      <w:r>
        <w:t>ого синдрома и органных поражений.</w:t>
      </w:r>
      <w:r>
        <w:t xml:space="preserve"> </w:t>
      </w:r>
    </w:p>
    <w:p w:rsidR="005A1950" w:rsidRDefault="00EE5797">
      <w:pPr>
        <w:ind w:left="347" w:right="514" w:firstLine="708"/>
      </w:pPr>
      <w:r>
        <w:t>Дерматологические поражения чаще всего представлены вторичными множественными МЭ (как гомогенных, так и кольцевидных), не связанных с местом первичного аффекта, иногда с развитием генерализованной лимфаденопатии, и имеющ</w:t>
      </w:r>
      <w:r>
        <w:t>их меньшие в сравнении с первичной МЭ, размеры - от 5 до 15 см. В ряде случаев вторичные МЭ сочетаются с ХААД, доброкачественной лимфоцитомой кожи и другими органными поражениями [26-29, 32].  Вторичные МЭ могут протекать бессимптомно или же сопровождаться</w:t>
      </w:r>
      <w:r>
        <w:t xml:space="preserve"> чувством боли, жжения или жара. </w:t>
      </w:r>
      <w:r>
        <w:t xml:space="preserve"> </w:t>
      </w:r>
    </w:p>
    <w:p w:rsidR="005A1950" w:rsidRDefault="00EE5797">
      <w:pPr>
        <w:ind w:left="347" w:right="514" w:firstLine="708"/>
      </w:pPr>
      <w:r>
        <w:t>Неврологические проявления достаточно разнообразны и характеризуются в большей степени поражением периферической нервной системы в виде краниальных нейропатий, радикулопатий, периферических нейропатий, множественных монон</w:t>
      </w:r>
      <w:r>
        <w:t>евритов, плексопатий (плечевая, пояснично-крестцовая), Гийена-Барре-подобного синдрома, моторно-сенсорной нейропатии. При подостром ИКБ также может встречаться синдром Баннварта. В случае поражения черепно-мозговых нервов, чаще всего вовлекаются в воспалит</w:t>
      </w:r>
      <w:r>
        <w:t xml:space="preserve">ельный процесс по типу одностороннего неврита лицевой (VII пара) нерв с парезом лицевой мускулатуры. Реже развивается неврит тройничного (V пара), отводящего (VI пара), блуждающего (X пара), добавочного (XI пара) и подъязычного (XII пара) нервов </w:t>
      </w:r>
    </w:p>
    <w:p w:rsidR="005A1950" w:rsidRDefault="00EE5797">
      <w:pPr>
        <w:spacing w:after="115" w:line="259" w:lineRule="auto"/>
        <w:ind w:left="357" w:right="514"/>
      </w:pPr>
      <w:r>
        <w:t>[4, 5, 11</w:t>
      </w:r>
      <w:r>
        <w:t>, 17].</w:t>
      </w:r>
      <w:r>
        <w:t xml:space="preserve"> </w:t>
      </w:r>
    </w:p>
    <w:p w:rsidR="005A1950" w:rsidRDefault="00EE5797">
      <w:pPr>
        <w:spacing w:after="114"/>
        <w:ind w:left="347" w:right="514" w:firstLine="708"/>
      </w:pPr>
      <w:r>
        <w:t>Артропатии при подостром течение ИКБ могут протекать по артралгическому и артритическому варианту поражения опорно-двигательного аппарата. Объективные проявления воспаления суставов при артралгическом варианте отсутствуют. При этом возможны миалгии</w:t>
      </w:r>
      <w:r>
        <w:t>, развитии миозитов, преимущественно в шейной, поясничной области и в нижних конечностях [4, 5, 11, 17]. Для артритического варианта характерен моноолигоартикулярный характер поражения с вовлечением крупных (плечевых, тазобедренных и коленных) и средних (л</w:t>
      </w:r>
      <w:r>
        <w:t>октевые, лучезапястные, голеностопные) суставов, сопровождающиеся слабыми или умеренными по клиническим проявлениям синовитами. Часто отмечается связь с областью присасывания клеща. Также воспалительный процесс в суставах характеризуется развитием тендинит</w:t>
      </w:r>
      <w:r>
        <w:t>ов, теносиновитов. По мере прогрессирования заболевания в процесс вовлекаются другие суставы.</w:t>
      </w:r>
      <w:r>
        <w:t xml:space="preserve"> </w:t>
      </w:r>
    </w:p>
    <w:p w:rsidR="005A1950" w:rsidRDefault="00EE5797">
      <w:pPr>
        <w:spacing w:after="114" w:line="259" w:lineRule="auto"/>
        <w:ind w:right="165"/>
        <w:jc w:val="center"/>
      </w:pPr>
      <w:r>
        <w:rPr>
          <w:b/>
        </w:rPr>
        <w:t xml:space="preserve">Клиническая картина хронического Лайм-боррелиоза </w:t>
      </w:r>
    </w:p>
    <w:p w:rsidR="005A1950" w:rsidRDefault="00EE5797">
      <w:pPr>
        <w:ind w:left="347" w:right="514" w:firstLine="708"/>
      </w:pPr>
      <w:r>
        <w:t>Хроническое течение заболевания развивается через 6-12 месяцев от момента инфицирования, и характеризуется длит</w:t>
      </w:r>
      <w:r>
        <w:t>ельной персистенцией боррелий в организме. Хронический воспалительный процесс поражает опорно-двигательный аппарат, кожу, периферическую и центральную нервную систему. Основными проявлениями этой стадии заболевания являются нейроборрелиоз, моно- и полиартр</w:t>
      </w:r>
      <w:r>
        <w:t>иты, хронический атрофический акродерматит [4, 5, 11, 17, 33, 63].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Неврологические поражения характеризуются полирадикулоневритами, прогрессирующим энцефаломиелитом, церебральным васкулитом, энцефалопатией. </w:t>
      </w:r>
      <w:r>
        <w:t xml:space="preserve"> </w:t>
      </w:r>
    </w:p>
    <w:p w:rsidR="005A1950" w:rsidRDefault="00EE5797">
      <w:pPr>
        <w:ind w:left="347" w:right="514" w:firstLine="708"/>
      </w:pPr>
      <w:r>
        <w:t>Поражения ПНС наиболее часто проявляются в вид</w:t>
      </w:r>
      <w:r>
        <w:t>е спинальных или краниоспинальных радикулопатий, радикулоневритов. Симптомокомплекс, заключающийся в остром начале заболевания в выраженном общеинфекционном синдроме, парезе мышц шеи и верхних конечностей с гипорефлексией и атонией, воспалительной картиной</w:t>
      </w:r>
      <w:r>
        <w:t xml:space="preserve"> анализа спинномозговой жидкости (Цитологического исследования клеток спинномозговой жидкости, исследования уровня глюкозы в спинномозговой жидкости, исследования уровня белка в спинномозговой жидкости) может напоминать энцефалополиомиелитические проявлени</w:t>
      </w:r>
      <w:r>
        <w:t xml:space="preserve">я КЭ.  </w:t>
      </w:r>
      <w:r>
        <w:t xml:space="preserve"> </w:t>
      </w:r>
    </w:p>
    <w:p w:rsidR="005A1950" w:rsidRDefault="00EE5797">
      <w:pPr>
        <w:ind w:left="347" w:right="514" w:firstLine="708"/>
      </w:pPr>
      <w:r>
        <w:t>Прогрессирующий энцефаломиелит проявляется нарастанием признаков поражения спинного и головного мозга в виде спастических парапарезов, атаксий, пирамидных и экстрапирамидных симптомов, прогрессирующих психических нарушений. В клинических проявлени</w:t>
      </w:r>
      <w:r>
        <w:t>ях могут отмечаться головокружения, инверсии сна, поражение черепных нервов по центральному типу, асимметрия глубоких рефлексов и симптомов орального автоматизма. Прогрессирование воспалительного процесса в центральной нервной системе приводит к многоочаго</w:t>
      </w:r>
      <w:r>
        <w:t>вому поражению по типу демиелинизации, что требует специфической дифференциальной диагностики с рассеянным склерозом.</w:t>
      </w:r>
      <w:r>
        <w:t xml:space="preserve"> </w:t>
      </w:r>
    </w:p>
    <w:p w:rsidR="005A1950" w:rsidRDefault="00EE5797">
      <w:pPr>
        <w:ind w:left="347" w:right="514" w:firstLine="708"/>
      </w:pPr>
      <w:r>
        <w:t>Характерной особенностью течения боррелиозного энцефаломиелита является его сочетание в артропатиями, как правило, по артралгическому вар</w:t>
      </w:r>
      <w:r>
        <w:t>ианту поражения опорнодвигательного аппарата [34].</w:t>
      </w:r>
      <w:r>
        <w:t xml:space="preserve"> </w:t>
      </w:r>
    </w:p>
    <w:p w:rsidR="005A1950" w:rsidRDefault="00EE5797">
      <w:pPr>
        <w:spacing w:after="27"/>
        <w:ind w:left="357" w:right="514"/>
      </w:pPr>
      <w:r>
        <w:t xml:space="preserve"> </w:t>
      </w:r>
      <w:r>
        <w:t xml:space="preserve">При нейроборрелиозе достоверно развиваются значимые функциональные расстройства мозгового кровообращения, проявляющиеся повышением тонуса артерий мелкого и среднего калибра и, следовательно, увеличением </w:t>
      </w:r>
      <w:r>
        <w:t>периферического сопротивления, а также затруднением венозного оттока, что приводит к угнетению кровоснабжения как головного мозга, так и коры.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ab/>
      </w:r>
      <w:r>
        <w:t xml:space="preserve">Также имеются сведения о ИКБ-ассоциированном синдроме Гийена-Барре. Описаны случаи развития демиелинизирующей </w:t>
      </w:r>
      <w:r>
        <w:t>полирадикулонейропатии аутоимунного генеза после исчезновения МЭ при серологическом подтверждении заболевания [35].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Психические проявления носят длительный, затяжной характер [36]. Одним из ярких проявлений является так называемый синдром «Алиса в стране</w:t>
      </w:r>
      <w:r>
        <w:t xml:space="preserve"> чудес». Микропсия – дезориентирующее неврологическое состояние, которое проявляется в визуальном восприятии человеком окружающих предметов пропорционально уменьшенными. У пациента появляется искаженное восприятие формы, величины, цвета, покоя или движения</w:t>
      </w:r>
      <w:r>
        <w:t xml:space="preserve"> предметов и слуховыми галлюцинациями [37].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Боррелиозная энцефалопатия характеризуется рассеянной очаговой симптоматикой, мозжечковыми нарушениями, астеническим синдромом, интеллектуально-мнестическим и когнитивным дефицитом.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Важнейшим клиническим синд</w:t>
      </w:r>
      <w:r>
        <w:t>ромом является поражение опорно-двигательного аппарата, которое проявляется стойким поражением крупных суставов – моно- или олигоартритов, протекающих по ремитирующему типу с чередованием атак и ремиссий. Длительной одной атаки может составлять от нескольк</w:t>
      </w:r>
      <w:r>
        <w:t>их дней до 1 и более месяца. В течение 2-3х лет артриты, как правило, принимают хроническое течение с формированием краевых узураций костной ткани, оссификации периартикулярных тканей, остеопороза, контрактур, анкилозов суставов. Также возможны безболезнен</w:t>
      </w:r>
      <w:r>
        <w:t xml:space="preserve">ные отеки кистей и стоп по типу ангионевротического синдрома. 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 xml:space="preserve">К кожным проявлениям хронического течения ИКБ в первую очередь следует отнести хронический атрофический акродерматит (ХААД). Длительность течения ХААД может исчисляться годами, иногда – </w:t>
      </w:r>
      <w:r>
        <w:t>десятилетиями. При типичном проявлении поражаются разгибательные поверхности дистальных отделов конечностей. Инфильтративновоспалительная стадия через годы трансформируется в эдематозную и склеротическую стадии заболевания. Вначале отмечаются сливные циано</w:t>
      </w:r>
      <w:r>
        <w:t>тично-красные пятна, напоминающие диффузную эритему с отеком кожи. Затем эритема разрешается, а на её месте формируется выраженная атрофия, кожа приобретает вид папиросной бумаги. Также встречается присоединение склеротического процесса на подобие склероде</w:t>
      </w:r>
      <w:r>
        <w:t>рмии. Как правило, ХААД сочетается с иными органными поражениям, характерными для хронического течения ИКБ.</w:t>
      </w:r>
      <w:r>
        <w:t xml:space="preserve"> </w:t>
      </w:r>
    </w:p>
    <w:p w:rsidR="005A1950" w:rsidRDefault="00EE5797">
      <w:pPr>
        <w:spacing w:after="30"/>
        <w:ind w:left="357" w:right="514"/>
      </w:pPr>
      <w:r>
        <w:t xml:space="preserve"> </w:t>
      </w:r>
      <w:r>
        <w:t>Также возможно развитие доброкачественной лимфоцитомы (лимфаденоза) кожи, представляющей собой опухолеподобное уплотнение на мочке уха или в облас</w:t>
      </w:r>
      <w:r>
        <w:t>ти соска молочной железы, реже – на других участках кожи.</w:t>
      </w:r>
      <w:r>
        <w:t xml:space="preserve"> </w:t>
      </w:r>
    </w:p>
    <w:p w:rsidR="005A1950" w:rsidRDefault="00EE5797">
      <w:pPr>
        <w:tabs>
          <w:tab w:val="center" w:pos="360"/>
          <w:tab w:val="center" w:pos="4084"/>
        </w:tabs>
        <w:spacing w:after="11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t>При ИКБ также возможна пальмарная и узловатая эритема</w:t>
      </w:r>
      <w:r>
        <w:t xml:space="preserve"> </w:t>
      </w:r>
    </w:p>
    <w:p w:rsidR="005A1950" w:rsidRDefault="00EE5797">
      <w:pPr>
        <w:spacing w:after="3" w:line="259" w:lineRule="auto"/>
        <w:ind w:right="509"/>
        <w:jc w:val="right"/>
      </w:pPr>
      <w:r>
        <w:t>Сравнительно редким клиническим проявлением ИКБ является поражение органа</w:t>
      </w:r>
    </w:p>
    <w:p w:rsidR="005A1950" w:rsidRDefault="00EE5797">
      <w:pPr>
        <w:ind w:left="357" w:right="514"/>
      </w:pPr>
      <w:r>
        <w:t>зрения – офтальмоборрелиоз, при котором может развиваться конъюнк</w:t>
      </w:r>
      <w:r>
        <w:t>тивит, панофтальмит, хореоретинит, иридоциклит, кератит [38]. Описан рецидивирующий в течение 2-х лет увеит на фоне хронического ИКБ, купированный курсом цефтриаксона**</w:t>
      </w:r>
    </w:p>
    <w:p w:rsidR="005A1950" w:rsidRDefault="00EE5797">
      <w:pPr>
        <w:spacing w:after="112" w:line="259" w:lineRule="auto"/>
        <w:ind w:left="357" w:right="514"/>
      </w:pPr>
      <w:r>
        <w:t>[39].</w:t>
      </w:r>
      <w:r>
        <w:t xml:space="preserve"> </w:t>
      </w:r>
    </w:p>
    <w:p w:rsidR="005A1950" w:rsidRDefault="00EE5797">
      <w:pPr>
        <w:ind w:left="357" w:right="514"/>
      </w:pPr>
      <w:r>
        <w:t xml:space="preserve"> </w:t>
      </w:r>
      <w:r>
        <w:t>Кардиологические проявления при хроническом течении ИКБ по своей сути схожи с т</w:t>
      </w:r>
      <w:r>
        <w:t>аковыми при подострой форме заболевания. В редких случаях развиваются перикардиты, эндокардиты, дилатационная кардиомиопатия, степень выраженности и прогноз которых зависят от длительности ИКБ [40, 64]. В настоящее время считается, что хронический ИКБ явля</w:t>
      </w:r>
      <w:r>
        <w:t>ется третьей причиной развития дилатационной кардиомиопатии после вирусных и аутоиммунных заболеваний. Результаты ПЦР экземпляров эндомиокарда, полученных при биопсии сердца у пациентов с дилатационной кардиомиопатией, доказали причинноследственную связь м</w:t>
      </w:r>
      <w:r>
        <w:t xml:space="preserve">ежду инфицированием </w:t>
      </w:r>
      <w:r>
        <w:rPr>
          <w:i/>
        </w:rPr>
        <w:t>B.b.s.l.</w:t>
      </w:r>
      <w:r>
        <w:t xml:space="preserve"> и развитием данного симптомокомплекса [41].</w:t>
      </w:r>
      <w:r>
        <w:t xml:space="preserve"> </w:t>
      </w:r>
    </w:p>
    <w:p w:rsidR="005A1950" w:rsidRDefault="00EE5797">
      <w:pPr>
        <w:spacing w:after="117" w:line="259" w:lineRule="auto"/>
        <w:ind w:right="508"/>
        <w:jc w:val="right"/>
      </w:pPr>
      <w:r>
        <w:rPr>
          <w:b/>
        </w:rPr>
        <w:t>Клиническая картина микст-инфекции (клещевой энцефалит и Лайм-</w:t>
      </w:r>
    </w:p>
    <w:p w:rsidR="005A1950" w:rsidRDefault="00EE5797">
      <w:pPr>
        <w:spacing w:after="117" w:line="259" w:lineRule="auto"/>
        <w:ind w:left="370" w:right="0"/>
        <w:jc w:val="left"/>
      </w:pPr>
      <w:r>
        <w:rPr>
          <w:b/>
        </w:rPr>
        <w:t xml:space="preserve">боррелиоз) </w:t>
      </w:r>
    </w:p>
    <w:p w:rsidR="005A1950" w:rsidRDefault="00EE5797">
      <w:pPr>
        <w:ind w:left="347" w:right="514" w:firstLine="708"/>
      </w:pPr>
      <w:r>
        <w:t xml:space="preserve">Инкубационный период при микст-инфекции несколько короче, и в среднем составляет 10-12 дней (1-35 дня).  </w:t>
      </w:r>
      <w:r>
        <w:rPr>
          <w:b/>
        </w:rPr>
        <w:t xml:space="preserve"> </w:t>
      </w:r>
    </w:p>
    <w:p w:rsidR="005A1950" w:rsidRDefault="00EE5797">
      <w:pPr>
        <w:ind w:left="347" w:right="514" w:firstLine="708"/>
      </w:pPr>
      <w:r>
        <w:t>В случае микст-инфекции, как правило, наблюдаются лихорадочные и инаппаратные формы КЭ. Особенность течения инфекционного процесса заключается в преобладании клинических проявлений ИКБ, КЭ или проявление одного заболевания на фоне латентного течения другой</w:t>
      </w:r>
      <w:r>
        <w:t xml:space="preserve"> инфекции. В последнем случае чаще клинически проявляется КЭ на фоне латентного течения ИКБ. </w:t>
      </w:r>
      <w:r>
        <w:rPr>
          <w:b/>
        </w:rPr>
        <w:t xml:space="preserve"> </w:t>
      </w:r>
    </w:p>
    <w:p w:rsidR="005A1950" w:rsidRDefault="00EE5797">
      <w:pPr>
        <w:ind w:left="347" w:right="514" w:firstLine="708"/>
      </w:pPr>
      <w:r>
        <w:t>Особенностями микст-инфекции следует считать бо́льшую частоту и выраженность общеинфекционных и неврологических проявлений, а также увеличение удельного веса без</w:t>
      </w:r>
      <w:r>
        <w:t xml:space="preserve">эритемных форм ИКБ. При эритемной форме заболевания чаще регистрируется легкое течение микст-инфекции. </w:t>
      </w:r>
      <w:r>
        <w:t xml:space="preserve"> </w:t>
      </w:r>
    </w:p>
    <w:p w:rsidR="005A1950" w:rsidRDefault="00EE5797">
      <w:pPr>
        <w:spacing w:after="144" w:line="259" w:lineRule="auto"/>
        <w:ind w:left="544" w:right="0" w:firstLine="0"/>
        <w:jc w:val="center"/>
      </w:pPr>
      <w:r>
        <w:rPr>
          <w:b/>
        </w:rPr>
        <w:t xml:space="preserve">Примеры формулировки диагноза </w:t>
      </w:r>
    </w:p>
    <w:p w:rsidR="005A1950" w:rsidRDefault="00EE5797">
      <w:pPr>
        <w:numPr>
          <w:ilvl w:val="0"/>
          <w:numId w:val="4"/>
        </w:numPr>
        <w:spacing w:after="127" w:line="259" w:lineRule="auto"/>
        <w:ind w:right="514" w:hanging="360"/>
      </w:pPr>
      <w:r>
        <w:t>Болезнь</w:t>
      </w:r>
      <w:r>
        <w:t xml:space="preserve"> </w:t>
      </w:r>
      <w:r>
        <w:t>Лайма,</w:t>
      </w:r>
      <w:r>
        <w:t xml:space="preserve"> </w:t>
      </w:r>
      <w:r>
        <w:t>острое</w:t>
      </w:r>
      <w:r>
        <w:t xml:space="preserve"> </w:t>
      </w:r>
      <w:r>
        <w:t>течение,</w:t>
      </w:r>
      <w:r>
        <w:t xml:space="preserve"> </w:t>
      </w:r>
      <w:r>
        <w:t>латентная</w:t>
      </w:r>
      <w:r>
        <w:t xml:space="preserve"> </w:t>
      </w:r>
      <w:r>
        <w:t>форма</w:t>
      </w:r>
      <w:r>
        <w:t xml:space="preserve">  </w:t>
      </w:r>
    </w:p>
    <w:p w:rsidR="005A1950" w:rsidRDefault="00EE5797">
      <w:pPr>
        <w:numPr>
          <w:ilvl w:val="0"/>
          <w:numId w:val="4"/>
        </w:numPr>
        <w:ind w:right="514" w:hanging="360"/>
      </w:pPr>
      <w:r>
        <w:t>Болезнь</w:t>
      </w:r>
      <w:r>
        <w:t xml:space="preserve"> </w:t>
      </w:r>
      <w:r>
        <w:t>Лайма,</w:t>
      </w:r>
      <w:r>
        <w:t xml:space="preserve"> </w:t>
      </w:r>
      <w:r>
        <w:t>острое</w:t>
      </w:r>
      <w:r>
        <w:t xml:space="preserve"> </w:t>
      </w:r>
      <w:r>
        <w:t>течение,</w:t>
      </w:r>
      <w:r>
        <w:t xml:space="preserve"> </w:t>
      </w:r>
      <w:r>
        <w:t>манифестная</w:t>
      </w:r>
      <w:r>
        <w:t xml:space="preserve"> </w:t>
      </w:r>
      <w:r>
        <w:t>эритемная</w:t>
      </w:r>
      <w:r>
        <w:t xml:space="preserve"> </w:t>
      </w:r>
      <w:r>
        <w:t>форма,</w:t>
      </w:r>
      <w:r>
        <w:t xml:space="preserve"> </w:t>
      </w:r>
      <w:r>
        <w:t>средней</w:t>
      </w:r>
      <w:r>
        <w:t xml:space="preserve"> </w:t>
      </w:r>
      <w:r>
        <w:t>степени</w:t>
      </w:r>
      <w:r>
        <w:t xml:space="preserve"> </w:t>
      </w:r>
      <w:r>
        <w:t>тяжести</w:t>
      </w:r>
      <w:r>
        <w:t xml:space="preserve"> </w:t>
      </w:r>
    </w:p>
    <w:p w:rsidR="005A1950" w:rsidRDefault="00EE5797">
      <w:pPr>
        <w:numPr>
          <w:ilvl w:val="0"/>
          <w:numId w:val="4"/>
        </w:numPr>
        <w:ind w:right="514" w:hanging="360"/>
      </w:pPr>
      <w:r>
        <w:t>Болезнь</w:t>
      </w:r>
      <w:r>
        <w:t xml:space="preserve"> </w:t>
      </w:r>
      <w:r>
        <w:t>Лайма,</w:t>
      </w:r>
      <w:r>
        <w:t xml:space="preserve"> </w:t>
      </w:r>
      <w:r>
        <w:t>острое</w:t>
      </w:r>
      <w:r>
        <w:t xml:space="preserve"> </w:t>
      </w:r>
      <w:r>
        <w:t>течение,</w:t>
      </w:r>
      <w:r>
        <w:t xml:space="preserve"> </w:t>
      </w:r>
      <w:r>
        <w:t>манифестная</w:t>
      </w:r>
      <w:r>
        <w:t xml:space="preserve"> </w:t>
      </w:r>
      <w:r>
        <w:t>безэритемная</w:t>
      </w:r>
      <w:r>
        <w:t xml:space="preserve"> </w:t>
      </w:r>
      <w:r>
        <w:t>форма,</w:t>
      </w:r>
      <w:r>
        <w:t xml:space="preserve"> </w:t>
      </w:r>
      <w:r>
        <w:t>легкой</w:t>
      </w:r>
      <w:r>
        <w:t xml:space="preserve"> </w:t>
      </w:r>
      <w:r>
        <w:t>степени</w:t>
      </w:r>
      <w:r>
        <w:t xml:space="preserve"> </w:t>
      </w:r>
      <w:r>
        <w:t>тяжести</w:t>
      </w:r>
      <w:r>
        <w:t xml:space="preserve"> </w:t>
      </w:r>
    </w:p>
    <w:p w:rsidR="005A1950" w:rsidRDefault="00EE5797">
      <w:pPr>
        <w:numPr>
          <w:ilvl w:val="0"/>
          <w:numId w:val="4"/>
        </w:numPr>
        <w:ind w:right="514" w:hanging="360"/>
      </w:pPr>
      <w:r>
        <w:t>Болезнь</w:t>
      </w:r>
      <w:r>
        <w:t xml:space="preserve"> </w:t>
      </w:r>
      <w:r>
        <w:t>Лайма,</w:t>
      </w:r>
      <w:r>
        <w:t xml:space="preserve"> </w:t>
      </w:r>
      <w:r>
        <w:t>подострое</w:t>
      </w:r>
      <w:r>
        <w:t xml:space="preserve"> </w:t>
      </w:r>
      <w:r>
        <w:t>течение,</w:t>
      </w:r>
      <w:r>
        <w:t xml:space="preserve"> </w:t>
      </w:r>
      <w:r>
        <w:t>манифестная</w:t>
      </w:r>
      <w:r>
        <w:t xml:space="preserve"> </w:t>
      </w:r>
      <w:r>
        <w:t>безэритемная</w:t>
      </w:r>
      <w:r>
        <w:t xml:space="preserve"> </w:t>
      </w:r>
      <w:r>
        <w:t>форма,</w:t>
      </w:r>
      <w:r>
        <w:t xml:space="preserve"> </w:t>
      </w:r>
      <w:r>
        <w:t>средней</w:t>
      </w:r>
      <w:r>
        <w:t xml:space="preserve"> </w:t>
      </w:r>
      <w:r>
        <w:t>степени</w:t>
      </w:r>
      <w:r>
        <w:t xml:space="preserve"> </w:t>
      </w:r>
      <w:r>
        <w:t>тяжести,</w:t>
      </w:r>
      <w:r>
        <w:t xml:space="preserve"> </w:t>
      </w:r>
      <w:r>
        <w:t>с</w:t>
      </w:r>
      <w:r>
        <w:t xml:space="preserve"> </w:t>
      </w:r>
      <w:r>
        <w:t>преимущественным</w:t>
      </w:r>
      <w:r>
        <w:t xml:space="preserve"> </w:t>
      </w:r>
      <w:r>
        <w:t>поражением</w:t>
      </w:r>
      <w:r>
        <w:t xml:space="preserve"> </w:t>
      </w:r>
      <w:r>
        <w:t>сердечно</w:t>
      </w:r>
      <w:r>
        <w:t>-</w:t>
      </w:r>
      <w:r>
        <w:t>сосудистой</w:t>
      </w:r>
      <w:r>
        <w:t xml:space="preserve"> </w:t>
      </w:r>
      <w:r>
        <w:t>системы</w:t>
      </w:r>
      <w:r>
        <w:t xml:space="preserve"> </w:t>
      </w:r>
    </w:p>
    <w:p w:rsidR="005A1950" w:rsidRDefault="00EE5797">
      <w:pPr>
        <w:spacing w:line="259" w:lineRule="auto"/>
        <w:ind w:left="1157" w:right="514"/>
      </w:pPr>
      <w:r>
        <w:t>(атриовентрикулярная</w:t>
      </w:r>
      <w:r>
        <w:t xml:space="preserve"> </w:t>
      </w:r>
      <w:r>
        <w:t>блокада</w:t>
      </w:r>
      <w:r>
        <w:t xml:space="preserve"> II </w:t>
      </w:r>
      <w:r>
        <w:t>степени)</w:t>
      </w:r>
      <w:r>
        <w:t xml:space="preserve"> </w:t>
      </w:r>
    </w:p>
    <w:p w:rsidR="005A1950" w:rsidRDefault="00EE5797">
      <w:pPr>
        <w:numPr>
          <w:ilvl w:val="0"/>
          <w:numId w:val="4"/>
        </w:numPr>
        <w:ind w:right="514" w:hanging="360"/>
      </w:pPr>
      <w:r>
        <w:t>Болезнь</w:t>
      </w:r>
      <w:r>
        <w:t xml:space="preserve"> </w:t>
      </w:r>
      <w:r>
        <w:t>Лайма,</w:t>
      </w:r>
      <w:r>
        <w:t xml:space="preserve"> </w:t>
      </w:r>
      <w:r>
        <w:t>хроническое</w:t>
      </w:r>
      <w:r>
        <w:t xml:space="preserve"> </w:t>
      </w:r>
      <w:r>
        <w:t>рецидивирующее</w:t>
      </w:r>
      <w:r>
        <w:t xml:space="preserve"> </w:t>
      </w:r>
      <w:r>
        <w:t>течение,</w:t>
      </w:r>
      <w:r>
        <w:t xml:space="preserve"> </w:t>
      </w:r>
      <w:r>
        <w:t>с</w:t>
      </w:r>
      <w:r>
        <w:t xml:space="preserve"> </w:t>
      </w:r>
      <w:r>
        <w:t>преимущественным поражением</w:t>
      </w:r>
      <w:r>
        <w:t xml:space="preserve"> </w:t>
      </w:r>
      <w:r>
        <w:t>опорно</w:t>
      </w:r>
      <w:r>
        <w:t>-</w:t>
      </w:r>
      <w:r>
        <w:t>двигательного</w:t>
      </w:r>
      <w:r>
        <w:t xml:space="preserve"> </w:t>
      </w:r>
      <w:r>
        <w:t>аппарата</w:t>
      </w:r>
      <w:r>
        <w:t xml:space="preserve"> </w:t>
      </w:r>
      <w:r>
        <w:t>(артрозо</w:t>
      </w:r>
      <w:r>
        <w:t>-</w:t>
      </w:r>
      <w:r>
        <w:t>артрит</w:t>
      </w:r>
      <w:r>
        <w:t xml:space="preserve"> </w:t>
      </w:r>
      <w:r>
        <w:t>правого</w:t>
      </w:r>
      <w:r>
        <w:t xml:space="preserve"> </w:t>
      </w:r>
      <w:r>
        <w:t>коленного сустава),</w:t>
      </w:r>
      <w:r>
        <w:t xml:space="preserve"> </w:t>
      </w:r>
      <w:r>
        <w:t>стадия</w:t>
      </w:r>
      <w:r>
        <w:t xml:space="preserve"> </w:t>
      </w:r>
      <w:r>
        <w:t>субкомпенсации</w:t>
      </w:r>
      <w:r>
        <w:t xml:space="preserve">. </w:t>
      </w:r>
    </w:p>
    <w:p w:rsidR="005A1950" w:rsidRDefault="00EE5797">
      <w:pPr>
        <w:spacing w:after="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pStyle w:val="Heading1"/>
        <w:spacing w:after="95" w:line="356" w:lineRule="auto"/>
        <w:ind w:left="10" w:right="1"/>
        <w:jc w:val="center"/>
      </w:pPr>
      <w:r>
        <w:rPr>
          <w:sz w:val="24"/>
        </w:rPr>
        <w:t xml:space="preserve">2. </w:t>
      </w:r>
      <w:r>
        <w:t>Диагностика</w:t>
      </w:r>
      <w:r>
        <w:t xml:space="preserve"> </w:t>
      </w:r>
      <w:r>
        <w:t>заболевания</w:t>
      </w:r>
      <w:r>
        <w:t xml:space="preserve"> </w:t>
      </w:r>
      <w:r>
        <w:t>или</w:t>
      </w:r>
      <w:r>
        <w:t xml:space="preserve"> </w:t>
      </w:r>
      <w:r>
        <w:t>со</w:t>
      </w:r>
      <w:r>
        <w:t>стояния</w:t>
      </w:r>
      <w:r>
        <w:t xml:space="preserve"> </w:t>
      </w:r>
      <w:r>
        <w:t>(группы</w:t>
      </w:r>
      <w:r>
        <w:t xml:space="preserve"> </w:t>
      </w:r>
      <w:r>
        <w:t>заболеваний</w:t>
      </w:r>
      <w:r>
        <w:t xml:space="preserve"> </w:t>
      </w:r>
      <w:r>
        <w:t>или</w:t>
      </w:r>
      <w:r>
        <w:t xml:space="preserve"> </w:t>
      </w:r>
      <w:r>
        <w:t>состояний),</w:t>
      </w:r>
      <w:r>
        <w:t xml:space="preserve"> </w:t>
      </w:r>
      <w:r>
        <w:t>медицинские</w:t>
      </w:r>
      <w:r>
        <w:t xml:space="preserve"> </w:t>
      </w:r>
      <w:r>
        <w:t>показания</w:t>
      </w:r>
      <w:r>
        <w:t xml:space="preserve"> </w:t>
      </w:r>
      <w:r>
        <w:t>и</w:t>
      </w:r>
      <w:r>
        <w:t xml:space="preserve"> </w:t>
      </w:r>
      <w:r>
        <w:t>противопоказания</w:t>
      </w:r>
      <w:r>
        <w:t xml:space="preserve"> </w:t>
      </w:r>
      <w:r>
        <w:t>к</w:t>
      </w:r>
      <w:r>
        <w:t xml:space="preserve"> </w:t>
      </w:r>
      <w:r>
        <w:t>применению</w:t>
      </w:r>
      <w:r>
        <w:t xml:space="preserve"> </w:t>
      </w:r>
      <w:r>
        <w:t>методов</w:t>
      </w:r>
      <w:r>
        <w:t xml:space="preserve"> </w:t>
      </w:r>
      <w:r>
        <w:t>диагностики</w:t>
      </w:r>
      <w:r>
        <w:rPr>
          <w:sz w:val="24"/>
        </w:rPr>
        <w:t xml:space="preserve"> </w:t>
      </w:r>
    </w:p>
    <w:p w:rsidR="005A1950" w:rsidRDefault="00EE5797">
      <w:pPr>
        <w:spacing w:after="2" w:line="357" w:lineRule="auto"/>
        <w:ind w:left="1053" w:right="1035" w:firstLine="1652"/>
        <w:jc w:val="left"/>
      </w:pPr>
      <w:r>
        <w:rPr>
          <w:b/>
        </w:rPr>
        <w:t xml:space="preserve">Критерии установления диагноза болезни Лайма Критерии установления диагноза/состояния:  </w:t>
      </w:r>
    </w:p>
    <w:p w:rsidR="005A1950" w:rsidRDefault="00EE5797">
      <w:pPr>
        <w:spacing w:after="113" w:line="259" w:lineRule="auto"/>
        <w:ind w:left="1078" w:right="514"/>
      </w:pPr>
      <w:r>
        <w:t>Диагноз</w:t>
      </w:r>
      <w:r>
        <w:t xml:space="preserve"> </w:t>
      </w:r>
      <w:r>
        <w:t>ЛБ</w:t>
      </w:r>
      <w:r>
        <w:t xml:space="preserve"> </w:t>
      </w:r>
      <w:r>
        <w:t>устанавливается</w:t>
      </w:r>
      <w:r>
        <w:rPr>
          <w:sz w:val="18"/>
        </w:rPr>
        <w:t xml:space="preserve"> </w:t>
      </w:r>
      <w:r>
        <w:t>на</w:t>
      </w:r>
      <w:r>
        <w:t xml:space="preserve"> </w:t>
      </w:r>
      <w:r>
        <w:t>основании</w:t>
      </w:r>
      <w:r>
        <w:t xml:space="preserve"> </w:t>
      </w:r>
      <w:r>
        <w:t>патогномоничных</w:t>
      </w:r>
      <w:r>
        <w:t xml:space="preserve"> </w:t>
      </w:r>
      <w:r>
        <w:t>данных:</w:t>
      </w:r>
      <w:r>
        <w:t xml:space="preserve"> </w:t>
      </w:r>
    </w:p>
    <w:p w:rsidR="005A1950" w:rsidRDefault="00EE5797">
      <w:pPr>
        <w:numPr>
          <w:ilvl w:val="0"/>
          <w:numId w:val="5"/>
        </w:numPr>
        <w:ind w:right="514" w:firstLine="708"/>
      </w:pPr>
      <w:r>
        <w:t>эпидемиологического</w:t>
      </w:r>
      <w:r>
        <w:t xml:space="preserve"> </w:t>
      </w:r>
      <w:r>
        <w:t>анамнеза</w:t>
      </w:r>
      <w:r>
        <w:t xml:space="preserve"> </w:t>
      </w:r>
      <w:r>
        <w:t>(наличия</w:t>
      </w:r>
      <w:r>
        <w:t xml:space="preserve"> </w:t>
      </w:r>
      <w:r>
        <w:t>факта</w:t>
      </w:r>
      <w:r>
        <w:t xml:space="preserve"> </w:t>
      </w:r>
      <w:r>
        <w:t>присасывания</w:t>
      </w:r>
      <w:r>
        <w:t xml:space="preserve"> </w:t>
      </w:r>
      <w:r>
        <w:t>клеща</w:t>
      </w:r>
      <w:r>
        <w:t xml:space="preserve"> </w:t>
      </w:r>
      <w:r>
        <w:t>или</w:t>
      </w:r>
      <w:r>
        <w:t xml:space="preserve"> </w:t>
      </w:r>
      <w:r>
        <w:t>прибытия</w:t>
      </w:r>
      <w:r>
        <w:t xml:space="preserve"> </w:t>
      </w:r>
      <w:r>
        <w:t>из</w:t>
      </w:r>
      <w:r>
        <w:t xml:space="preserve"> </w:t>
      </w:r>
      <w:r>
        <w:t>неблагополучной</w:t>
      </w:r>
      <w:r>
        <w:t xml:space="preserve"> </w:t>
      </w:r>
      <w:r>
        <w:t>территории,</w:t>
      </w:r>
      <w:r>
        <w:t xml:space="preserve"> </w:t>
      </w:r>
      <w:r>
        <w:t>пребывания</w:t>
      </w:r>
      <w:r>
        <w:t xml:space="preserve"> </w:t>
      </w:r>
      <w:r>
        <w:t>в</w:t>
      </w:r>
      <w:r>
        <w:t xml:space="preserve"> </w:t>
      </w:r>
      <w:r>
        <w:t>лесной</w:t>
      </w:r>
      <w:r>
        <w:t xml:space="preserve"> </w:t>
      </w:r>
      <w:r>
        <w:t>зоне</w:t>
      </w:r>
      <w:r>
        <w:t xml:space="preserve"> </w:t>
      </w:r>
      <w:r>
        <w:t>эндемичного</w:t>
      </w:r>
      <w:r>
        <w:t xml:space="preserve"> </w:t>
      </w:r>
      <w:r>
        <w:t>района,);</w:t>
      </w:r>
      <w:r>
        <w:t xml:space="preserve"> </w:t>
      </w:r>
    </w:p>
    <w:p w:rsidR="005A1950" w:rsidRDefault="00EE5797">
      <w:pPr>
        <w:numPr>
          <w:ilvl w:val="0"/>
          <w:numId w:val="5"/>
        </w:numPr>
        <w:ind w:right="514" w:firstLine="708"/>
      </w:pPr>
      <w:r>
        <w:t xml:space="preserve">физикального обследования (наличия первичного аффекта, мигрирующей эритемы, </w:t>
      </w:r>
      <w:r>
        <w:t>лимфаденопатии, интоксикационного синдрома, симптомов поражения внутренних органов в течение месяца после присасывания клеща [41, 42</w:t>
      </w:r>
      <w:r>
        <w:rPr>
          <w:b/>
        </w:rPr>
        <w:t>].</w:t>
      </w:r>
      <w:r>
        <w:t xml:space="preserve"> </w:t>
      </w:r>
      <w:r>
        <w:t xml:space="preserve"> </w:t>
      </w:r>
    </w:p>
    <w:p w:rsidR="005A1950" w:rsidRDefault="00EE5797">
      <w:pPr>
        <w:spacing w:line="357" w:lineRule="auto"/>
        <w:ind w:left="360" w:right="508" w:firstLine="708"/>
      </w:pPr>
      <w:r>
        <w:rPr>
          <w:i/>
        </w:rPr>
        <w:t>Достоверным клинический диагноз может считаться лишь при наличии мигрирующей эритемы, при этой форме ЛБ не требует серо</w:t>
      </w:r>
      <w:r>
        <w:rPr>
          <w:i/>
        </w:rPr>
        <w:t xml:space="preserve">логического подтверждения </w:t>
      </w:r>
    </w:p>
    <w:p w:rsidR="005A1950" w:rsidRDefault="00EE5797">
      <w:pPr>
        <w:spacing w:after="113" w:line="259" w:lineRule="auto"/>
        <w:ind w:left="370" w:right="508"/>
      </w:pPr>
      <w:r>
        <w:rPr>
          <w:i/>
        </w:rPr>
        <w:t>[25, 42, 43]</w:t>
      </w:r>
      <w:r>
        <w:rPr>
          <w:b/>
          <w:i/>
        </w:rPr>
        <w:t xml:space="preserve">. </w:t>
      </w:r>
    </w:p>
    <w:p w:rsidR="005A1950" w:rsidRDefault="00EE5797">
      <w:pPr>
        <w:numPr>
          <w:ilvl w:val="0"/>
          <w:numId w:val="5"/>
        </w:numPr>
        <w:ind w:right="514" w:firstLine="708"/>
      </w:pPr>
      <w:r>
        <w:t xml:space="preserve">Для постановки окончательного диагноза ЛБ необходимо обязательное лабораторное подтверждение. </w:t>
      </w:r>
      <w:r>
        <w:t xml:space="preserve"> </w:t>
      </w:r>
    </w:p>
    <w:p w:rsidR="005A1950" w:rsidRDefault="00EE5797">
      <w:pPr>
        <w:spacing w:after="34"/>
        <w:ind w:left="1068" w:right="514" w:hanging="283"/>
      </w:pPr>
      <w:r>
        <w:rPr>
          <w:b/>
        </w:rPr>
        <w:t>•</w:t>
      </w:r>
      <w:r>
        <w:rPr>
          <w:rFonts w:ascii="Arial" w:eastAsia="Arial" w:hAnsi="Arial" w:cs="Arial"/>
          <w:b/>
        </w:rPr>
        <w:t xml:space="preserve"> </w:t>
      </w:r>
      <w:r>
        <w:t>Всем</w:t>
      </w:r>
      <w:r>
        <w:t xml:space="preserve"> </w:t>
      </w:r>
      <w:r>
        <w:t>больным</w:t>
      </w:r>
      <w:r>
        <w:t xml:space="preserve"> </w:t>
      </w:r>
      <w:r>
        <w:t>с</w:t>
      </w:r>
      <w:r>
        <w:t xml:space="preserve"> </w:t>
      </w:r>
      <w:r>
        <w:t>подозрением</w:t>
      </w:r>
      <w:r>
        <w:t xml:space="preserve"> </w:t>
      </w:r>
      <w:r>
        <w:t>на</w:t>
      </w:r>
      <w:r>
        <w:t xml:space="preserve"> </w:t>
      </w:r>
      <w:r>
        <w:t>ЛБ</w:t>
      </w:r>
      <w:r>
        <w:t xml:space="preserve"> </w:t>
      </w:r>
      <w:r>
        <w:t>рекомендовано</w:t>
      </w:r>
      <w:r>
        <w:t xml:space="preserve"> </w:t>
      </w:r>
      <w:r>
        <w:t>определение</w:t>
      </w:r>
      <w:r>
        <w:t xml:space="preserve"> </w:t>
      </w:r>
      <w:r>
        <w:t>методом</w:t>
      </w:r>
      <w:r>
        <w:t xml:space="preserve"> </w:t>
      </w:r>
      <w:r>
        <w:t>ИФА</w:t>
      </w:r>
      <w:r>
        <w:t xml:space="preserve"> </w:t>
      </w:r>
      <w:r>
        <w:t>антител</w:t>
      </w:r>
      <w:r>
        <w:t xml:space="preserve"> </w:t>
      </w:r>
      <w:r>
        <w:t>класса</w:t>
      </w:r>
      <w:r>
        <w:t xml:space="preserve"> IgM </w:t>
      </w:r>
      <w:r>
        <w:t>к</w:t>
      </w:r>
      <w:r>
        <w:t xml:space="preserve"> Borrelia Burgdorferi </w:t>
      </w:r>
      <w:r>
        <w:t>(со</w:t>
      </w:r>
      <w:r>
        <w:t xml:space="preserve"> 2 </w:t>
      </w:r>
      <w:r>
        <w:t>недели</w:t>
      </w:r>
      <w:r>
        <w:t xml:space="preserve"> </w:t>
      </w:r>
      <w:r>
        <w:t>болезни),</w:t>
      </w:r>
      <w:r>
        <w:t xml:space="preserve"> </w:t>
      </w:r>
      <w:r>
        <w:t>выявление</w:t>
      </w:r>
      <w:r>
        <w:t xml:space="preserve"> </w:t>
      </w:r>
      <w:r>
        <w:t>нарастание</w:t>
      </w:r>
      <w:r>
        <w:t xml:space="preserve"> </w:t>
      </w:r>
      <w:r>
        <w:t>титра</w:t>
      </w:r>
      <w:r>
        <w:t xml:space="preserve"> IgG </w:t>
      </w:r>
      <w:r>
        <w:t>антител</w:t>
      </w:r>
      <w:r>
        <w:t xml:space="preserve"> </w:t>
      </w:r>
      <w:r>
        <w:t>к</w:t>
      </w:r>
      <w:r>
        <w:t xml:space="preserve"> Borrelia Burgdorferi </w:t>
      </w:r>
      <w:r>
        <w:t>(с</w:t>
      </w:r>
      <w:r>
        <w:t xml:space="preserve"> 4 </w:t>
      </w:r>
      <w:r>
        <w:t>недели)</w:t>
      </w:r>
      <w:r>
        <w:t xml:space="preserve"> </w:t>
      </w:r>
      <w:r>
        <w:t>в</w:t>
      </w:r>
      <w:r>
        <w:t xml:space="preserve"> </w:t>
      </w:r>
      <w:r>
        <w:t>парных</w:t>
      </w:r>
      <w:r>
        <w:t xml:space="preserve"> </w:t>
      </w:r>
      <w:r>
        <w:t>сыворотках</w:t>
      </w:r>
      <w:r>
        <w:t xml:space="preserve"> </w:t>
      </w:r>
      <w:r>
        <w:t>(с</w:t>
      </w:r>
      <w:r>
        <w:t xml:space="preserve"> </w:t>
      </w:r>
      <w:r>
        <w:t>интервалом</w:t>
      </w:r>
      <w:r>
        <w:t xml:space="preserve"> </w:t>
      </w:r>
      <w:r>
        <w:t>в</w:t>
      </w:r>
      <w:r>
        <w:t xml:space="preserve"> 20 </w:t>
      </w:r>
      <w:r>
        <w:t>дней).</w:t>
      </w:r>
      <w:r>
        <w:t xml:space="preserve"> </w:t>
      </w:r>
      <w:r>
        <w:t>Пациентам</w:t>
      </w:r>
      <w:r>
        <w:t xml:space="preserve"> </w:t>
      </w:r>
      <w:r>
        <w:t>на</w:t>
      </w:r>
      <w:r>
        <w:t xml:space="preserve"> </w:t>
      </w:r>
      <w:r>
        <w:t>стадиях</w:t>
      </w:r>
      <w:r>
        <w:t xml:space="preserve"> </w:t>
      </w:r>
      <w:r>
        <w:t>диссеминации</w:t>
      </w:r>
      <w:r>
        <w:t xml:space="preserve"> </w:t>
      </w:r>
      <w:r>
        <w:t>и</w:t>
      </w:r>
      <w:r>
        <w:t xml:space="preserve"> </w:t>
      </w:r>
      <w:r>
        <w:t>персистенции</w:t>
      </w:r>
      <w:r>
        <w:t xml:space="preserve"> </w:t>
      </w:r>
      <w:r>
        <w:t>для</w:t>
      </w:r>
      <w:r>
        <w:t xml:space="preserve"> </w:t>
      </w:r>
      <w:r>
        <w:t>подтверждения</w:t>
      </w:r>
      <w:r>
        <w:t xml:space="preserve"> </w:t>
      </w:r>
      <w:r>
        <w:t>специфичности</w:t>
      </w:r>
      <w:r>
        <w:t xml:space="preserve"> </w:t>
      </w:r>
      <w:r>
        <w:t>результатов</w:t>
      </w:r>
      <w:r>
        <w:t xml:space="preserve"> </w:t>
      </w:r>
      <w:r>
        <w:t>выявления</w:t>
      </w:r>
      <w:r>
        <w:t xml:space="preserve"> </w:t>
      </w:r>
      <w:r>
        <w:t>АТ</w:t>
      </w:r>
      <w:r>
        <w:t xml:space="preserve"> </w:t>
      </w:r>
      <w:r>
        <w:t>в</w:t>
      </w:r>
      <w:r>
        <w:t xml:space="preserve"> </w:t>
      </w:r>
      <w:r>
        <w:t>ИФА</w:t>
      </w:r>
      <w:r>
        <w:t xml:space="preserve"> </w:t>
      </w:r>
      <w:r>
        <w:t>рек</w:t>
      </w:r>
      <w:r>
        <w:t>омендовано</w:t>
      </w:r>
      <w:r>
        <w:t xml:space="preserve"> </w:t>
      </w:r>
      <w:r>
        <w:t>определение</w:t>
      </w:r>
      <w:r>
        <w:t xml:space="preserve"> </w:t>
      </w:r>
      <w:r>
        <w:t>методом</w:t>
      </w:r>
      <w:r>
        <w:t xml:space="preserve"> </w:t>
      </w:r>
      <w:r>
        <w:t>иммунноблота</w:t>
      </w:r>
      <w:r>
        <w:t xml:space="preserve"> IgM, IgG </w:t>
      </w:r>
      <w:r>
        <w:t>к</w:t>
      </w:r>
      <w:r>
        <w:t xml:space="preserve"> </w:t>
      </w:r>
      <w:r>
        <w:t>отдельным</w:t>
      </w:r>
      <w:r>
        <w:t xml:space="preserve"> </w:t>
      </w:r>
      <w:r>
        <w:t>АГ</w:t>
      </w:r>
      <w:r>
        <w:t xml:space="preserve"> </w:t>
      </w:r>
      <w:r>
        <w:t>боррелий.</w:t>
      </w:r>
      <w:r>
        <w:t xml:space="preserve"> </w:t>
      </w:r>
      <w:r>
        <w:t>Выявление</w:t>
      </w:r>
      <w:r>
        <w:t xml:space="preserve"> </w:t>
      </w:r>
      <w:r>
        <w:t>ДНК</w:t>
      </w:r>
      <w:r>
        <w:t xml:space="preserve"> </w:t>
      </w:r>
      <w:r>
        <w:t>боррелий</w:t>
      </w:r>
      <w:r>
        <w:t xml:space="preserve"> </w:t>
      </w:r>
      <w:r>
        <w:t>методом</w:t>
      </w:r>
      <w:r>
        <w:t xml:space="preserve"> </w:t>
      </w:r>
      <w:r>
        <w:t>ПЦР</w:t>
      </w:r>
      <w:r>
        <w:t xml:space="preserve"> </w:t>
      </w:r>
      <w:r>
        <w:t>из</w:t>
      </w:r>
      <w:r>
        <w:t xml:space="preserve"> </w:t>
      </w:r>
      <w:r>
        <w:t>биологического</w:t>
      </w:r>
      <w:r>
        <w:t xml:space="preserve"> </w:t>
      </w:r>
      <w:r>
        <w:t>материала</w:t>
      </w:r>
      <w:r>
        <w:t xml:space="preserve"> (</w:t>
      </w:r>
      <w:r>
        <w:t>спинномозговой</w:t>
      </w:r>
      <w:r>
        <w:t xml:space="preserve"> </w:t>
      </w:r>
      <w:r>
        <w:t>жидкости</w:t>
      </w:r>
      <w:r>
        <w:t xml:space="preserve">, </w:t>
      </w:r>
      <w:r>
        <w:t>синовиальной</w:t>
      </w:r>
      <w:r>
        <w:t xml:space="preserve"> </w:t>
      </w:r>
      <w:r>
        <w:t>жидкости)</w:t>
      </w:r>
      <w:r>
        <w:t xml:space="preserve"> </w:t>
      </w:r>
      <w:r>
        <w:t>показано</w:t>
      </w:r>
      <w:r>
        <w:t xml:space="preserve"> </w:t>
      </w:r>
      <w:r>
        <w:t>при</w:t>
      </w:r>
      <w:r>
        <w:t xml:space="preserve"> </w:t>
      </w:r>
      <w:r>
        <w:t>соответствующих</w:t>
      </w:r>
      <w:r>
        <w:t xml:space="preserve"> </w:t>
      </w:r>
      <w:r>
        <w:t>синдромах</w:t>
      </w:r>
      <w:r>
        <w:t xml:space="preserve"> </w:t>
      </w:r>
      <w:r>
        <w:t>(менингоэнцефалите,</w:t>
      </w:r>
      <w:r>
        <w:t xml:space="preserve"> </w:t>
      </w:r>
      <w:r>
        <w:t>артрите)</w:t>
      </w:r>
      <w:r>
        <w:t xml:space="preserve"> [66, 67].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-5). </w:t>
      </w:r>
    </w:p>
    <w:p w:rsidR="005A1950" w:rsidRDefault="00EE5797">
      <w:pPr>
        <w:ind w:left="357" w:right="514"/>
      </w:pPr>
      <w:r>
        <w:t>Для диагностики НБ существуют критерии Европейской федерации неврологов (European Federation of Neurological Societies) [33].</w:t>
      </w:r>
      <w:r>
        <w:t xml:space="preserve"> </w:t>
      </w:r>
    </w:p>
    <w:p w:rsidR="005A1950" w:rsidRDefault="00EE5797">
      <w:pPr>
        <w:spacing w:after="116" w:line="259" w:lineRule="auto"/>
        <w:ind w:left="1078" w:right="514"/>
      </w:pPr>
      <w:r>
        <w:rPr>
          <w:b/>
          <w:i/>
        </w:rPr>
        <w:t>«Вероятный»</w:t>
      </w:r>
      <w:r>
        <w:t xml:space="preserve"> НБ устана</w:t>
      </w:r>
      <w:r>
        <w:t xml:space="preserve">вливается при наличии у пациента 1 характерного клинического и 1 лабораторного параметра. </w:t>
      </w:r>
      <w:r>
        <w:t xml:space="preserve"> </w:t>
      </w:r>
    </w:p>
    <w:p w:rsidR="005A1950" w:rsidRDefault="00EE5797">
      <w:pPr>
        <w:ind w:left="347" w:right="514" w:firstLine="708"/>
      </w:pPr>
      <w:r>
        <w:rPr>
          <w:b/>
          <w:i/>
        </w:rPr>
        <w:t>«Доказанный»</w:t>
      </w:r>
      <w:r>
        <w:t xml:space="preserve"> НБ устанавливается при наличии у пациента 1 клинического и 2-х лабораторных параметров (плеоцитоз и интратекальная продукция специфических антител к B.</w:t>
      </w:r>
      <w:r>
        <w:t xml:space="preserve"> burgdorferi).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Диагностика болезни Лайма проводится на основании данных эпидемиологического и клинического анамнеза, клинического осмотра, лабораторных и специальных методов обследования, и направлена на определение нозологии и клинической формы, тяжести </w:t>
      </w:r>
      <w:r>
        <w:t>состояния, выявлений осложнений и показаний к терапии.</w:t>
      </w:r>
      <w:r>
        <w:rPr>
          <w:sz w:val="28"/>
        </w:rPr>
        <w:t xml:space="preserve"> </w:t>
      </w:r>
    </w:p>
    <w:p w:rsidR="005A1950" w:rsidRDefault="00EE5797">
      <w:pPr>
        <w:pStyle w:val="Heading2"/>
        <w:ind w:left="428" w:right="507"/>
      </w:pPr>
      <w:r>
        <w:t>2.1. Жалобы и анамнез</w:t>
      </w:r>
      <w:r>
        <w:rPr>
          <w:u w:val="none"/>
        </w:rPr>
        <w:t xml:space="preserve"> </w:t>
      </w:r>
    </w:p>
    <w:p w:rsidR="005A1950" w:rsidRDefault="00EE5797">
      <w:pPr>
        <w:numPr>
          <w:ilvl w:val="0"/>
          <w:numId w:val="6"/>
        </w:numPr>
        <w:spacing w:after="34"/>
        <w:ind w:right="514" w:hanging="360"/>
      </w:pPr>
      <w:r>
        <w:t>Рекомендовано обратить внимание на сведения эпидемиологического анамнеза о пребывании пострадавших от присасывания клеща в эндемичном очаге по клещевым инфекциям в весенне-</w:t>
      </w:r>
      <w:r>
        <w:t xml:space="preserve">летний период (апрель-октябрь), сведения о присасывании клеща, снятии клеща с животных, раздавливании клеща с целью определения ДНК возбудителей иксодовых клещевых боррелиозов группы Borrelia burgdorferi sensu latoв [4, 5].  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рек</w:t>
      </w:r>
      <w:r>
        <w:rPr>
          <w:b/>
        </w:rPr>
        <w:t xml:space="preserve">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line="357" w:lineRule="auto"/>
        <w:ind w:left="1063" w:right="508"/>
      </w:pPr>
      <w:r>
        <w:rPr>
          <w:b/>
        </w:rPr>
        <w:t xml:space="preserve">Комментарий: </w:t>
      </w:r>
      <w:r>
        <w:rPr>
          <w:i/>
        </w:rPr>
        <w:t>отсутствие сведений о присасывании клеща, пребывании в лесопарковых зонах в эпидемический сезон по клещевым инфекциям не исключает развития заболевания, поскольку присасывание клеща м</w:t>
      </w:r>
      <w:r>
        <w:rPr>
          <w:i/>
        </w:rPr>
        <w:t>ожет остаться незамеченным, а также возможна миграция клещей из лесных массивов в черту города. Боррелиозная инфекция может манифестировать, минуя острый период, а также спустя месяцы и даже годы, поэтому сезонность развития первых клинических признаков бо</w:t>
      </w:r>
      <w:r>
        <w:rPr>
          <w:i/>
        </w:rPr>
        <w:t xml:space="preserve">лезни в этих случаях не имеет практического значения.  </w:t>
      </w:r>
    </w:p>
    <w:p w:rsidR="005A1950" w:rsidRDefault="00EE5797">
      <w:pPr>
        <w:numPr>
          <w:ilvl w:val="0"/>
          <w:numId w:val="6"/>
        </w:numPr>
        <w:spacing w:after="34"/>
        <w:ind w:right="514" w:hanging="360"/>
      </w:pPr>
      <w:r>
        <w:t>Рекомендовано обратить внимание на данные анамнеза об остром или постепенном начале заболевания с явлений астении, повышения температуры тела до субфебрильных или фебрильных цифр, наличия МЭ в месте п</w:t>
      </w:r>
      <w:r>
        <w:t xml:space="preserve">рисасывания клеща, головной боли у пациентов с подозрением на Лайм-боррелиоз для установления предварительного клинического диагноза [4, 5]. 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numPr>
          <w:ilvl w:val="0"/>
          <w:numId w:val="6"/>
        </w:numPr>
        <w:ind w:right="514" w:hanging="360"/>
      </w:pPr>
      <w:r>
        <w:t>Рекомендовано</w:t>
      </w:r>
      <w:r>
        <w:rPr>
          <w:b/>
        </w:rPr>
        <w:t xml:space="preserve"> </w:t>
      </w:r>
      <w:r>
        <w:t>при</w:t>
      </w:r>
      <w:r>
        <w:t xml:space="preserve"> </w:t>
      </w:r>
      <w:r>
        <w:t>сборе</w:t>
      </w:r>
      <w:r>
        <w:t xml:space="preserve"> </w:t>
      </w:r>
      <w:r>
        <w:t>жалоб</w:t>
      </w:r>
      <w:r>
        <w:t xml:space="preserve"> </w:t>
      </w:r>
      <w:r>
        <w:t>и</w:t>
      </w:r>
      <w:r>
        <w:t xml:space="preserve"> </w:t>
      </w:r>
      <w:r>
        <w:t>анамнеза</w:t>
      </w:r>
      <w:r>
        <w:t xml:space="preserve"> </w:t>
      </w:r>
      <w:r>
        <w:t>у</w:t>
      </w:r>
      <w:r>
        <w:t xml:space="preserve"> </w:t>
      </w:r>
      <w:r>
        <w:t>пациентов</w:t>
      </w:r>
      <w:r>
        <w:t xml:space="preserve"> </w:t>
      </w:r>
      <w:r>
        <w:t>с</w:t>
      </w:r>
      <w:r>
        <w:t xml:space="preserve"> </w:t>
      </w:r>
      <w:r>
        <w:t>подозрением</w:t>
      </w:r>
      <w:r>
        <w:t xml:space="preserve"> </w:t>
      </w:r>
      <w:r>
        <w:t>на</w:t>
      </w:r>
      <w:r>
        <w:t xml:space="preserve"> </w:t>
      </w:r>
      <w:r>
        <w:t>Лаймборрелиоз</w:t>
      </w:r>
      <w:r>
        <w:t xml:space="preserve"> </w:t>
      </w:r>
      <w:r>
        <w:t>выяснить</w:t>
      </w:r>
      <w:r>
        <w:t xml:space="preserve"> </w:t>
      </w:r>
      <w:r>
        <w:t>наличие</w:t>
      </w:r>
      <w:r>
        <w:t xml:space="preserve"> </w:t>
      </w:r>
      <w:r>
        <w:t>жалоб</w:t>
      </w:r>
      <w:r>
        <w:t xml:space="preserve"> </w:t>
      </w:r>
      <w:r>
        <w:t>на</w:t>
      </w:r>
      <w:r>
        <w:t xml:space="preserve"> </w:t>
      </w:r>
      <w:r>
        <w:t>боли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сердца,</w:t>
      </w:r>
      <w:r>
        <w:t xml:space="preserve"> </w:t>
      </w:r>
      <w:r>
        <w:t>сердцебиения,</w:t>
      </w:r>
      <w:r>
        <w:t xml:space="preserve"> </w:t>
      </w:r>
      <w:r>
        <w:t>перебои</w:t>
      </w:r>
      <w:r>
        <w:t xml:space="preserve"> </w:t>
      </w:r>
      <w:r>
        <w:t>в</w:t>
      </w:r>
      <w:r>
        <w:t xml:space="preserve"> </w:t>
      </w:r>
      <w:r>
        <w:t>работе</w:t>
      </w:r>
      <w:r>
        <w:t xml:space="preserve"> </w:t>
      </w:r>
      <w:r>
        <w:t>сердца</w:t>
      </w:r>
      <w:r>
        <w:t xml:space="preserve">, </w:t>
      </w:r>
      <w:r>
        <w:t>одышку</w:t>
      </w:r>
      <w:r>
        <w:t xml:space="preserve"> </w:t>
      </w:r>
      <w:r>
        <w:t>при</w:t>
      </w:r>
      <w:r>
        <w:t xml:space="preserve"> </w:t>
      </w:r>
      <w:r>
        <w:t>нагрузке</w:t>
      </w:r>
      <w:r>
        <w:t xml:space="preserve"> </w:t>
      </w:r>
      <w:r>
        <w:t>или</w:t>
      </w:r>
      <w:r>
        <w:t xml:space="preserve"> </w:t>
      </w:r>
      <w:r>
        <w:t>в</w:t>
      </w:r>
      <w:r>
        <w:t xml:space="preserve"> </w:t>
      </w:r>
      <w:r>
        <w:t>покое</w:t>
      </w:r>
      <w:r>
        <w:t xml:space="preserve"> </w:t>
      </w:r>
      <w:r>
        <w:t>с</w:t>
      </w:r>
      <w:r>
        <w:t xml:space="preserve"> </w:t>
      </w:r>
      <w:r>
        <w:t>целью</w:t>
      </w:r>
      <w:r>
        <w:t xml:space="preserve"> </w:t>
      </w:r>
      <w:r>
        <w:t>выявления</w:t>
      </w:r>
      <w:r>
        <w:t xml:space="preserve"> </w:t>
      </w:r>
      <w:r>
        <w:t>развития</w:t>
      </w:r>
      <w:r>
        <w:t xml:space="preserve"> </w:t>
      </w:r>
      <w:r>
        <w:t>Лайм</w:t>
      </w:r>
      <w:r>
        <w:t>-</w:t>
      </w:r>
      <w:r>
        <w:t>кардита</w:t>
      </w:r>
      <w:r>
        <w:t xml:space="preserve"> </w:t>
      </w:r>
      <w:r>
        <w:t>при</w:t>
      </w:r>
      <w:r>
        <w:t xml:space="preserve"> </w:t>
      </w:r>
      <w:r>
        <w:t>остром,</w:t>
      </w:r>
      <w:r>
        <w:t xml:space="preserve"> </w:t>
      </w:r>
      <w:r>
        <w:t>подостром</w:t>
      </w:r>
      <w:r>
        <w:t xml:space="preserve"> </w:t>
      </w:r>
      <w:r>
        <w:t>и</w:t>
      </w:r>
      <w:r>
        <w:t xml:space="preserve"> </w:t>
      </w:r>
      <w:r>
        <w:t>хроническом</w:t>
      </w:r>
      <w:r>
        <w:t xml:space="preserve"> </w:t>
      </w:r>
      <w:r>
        <w:t>течении</w:t>
      </w:r>
      <w:r>
        <w:t xml:space="preserve"> </w:t>
      </w:r>
      <w:r>
        <w:t>заболевания</w:t>
      </w:r>
      <w:r>
        <w:t xml:space="preserve"> </w:t>
      </w:r>
    </w:p>
    <w:p w:rsidR="005A1950" w:rsidRDefault="00EE5797">
      <w:pPr>
        <w:spacing w:after="149" w:line="259" w:lineRule="auto"/>
        <w:ind w:left="1078" w:right="308"/>
        <w:jc w:val="left"/>
      </w:pPr>
      <w:r>
        <w:t>[4, 5].</w:t>
      </w:r>
      <w:r>
        <w:rPr>
          <w:b/>
        </w:rP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5"/>
          <w:tab w:val="center" w:pos="6400"/>
          <w:tab w:val="center" w:pos="7309"/>
          <w:tab w:val="center" w:pos="8919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numPr>
          <w:ilvl w:val="0"/>
          <w:numId w:val="6"/>
        </w:numPr>
        <w:spacing w:after="32"/>
        <w:ind w:right="514" w:hanging="360"/>
      </w:pPr>
      <w:r>
        <w:t>Рекомендовано</w:t>
      </w:r>
      <w:r>
        <w:rPr>
          <w:b/>
        </w:rPr>
        <w:t xml:space="preserve"> </w:t>
      </w:r>
      <w:r>
        <w:t>выяснит</w:t>
      </w:r>
      <w:r>
        <w:t xml:space="preserve"> </w:t>
      </w:r>
      <w:r>
        <w:t>у</w:t>
      </w:r>
      <w:r>
        <w:t xml:space="preserve"> </w:t>
      </w:r>
      <w:r>
        <w:t>пациентов</w:t>
      </w:r>
      <w:r>
        <w:t xml:space="preserve"> </w:t>
      </w:r>
      <w:r>
        <w:t>с</w:t>
      </w:r>
      <w:r>
        <w:t xml:space="preserve"> </w:t>
      </w:r>
      <w:r>
        <w:t>подозрением</w:t>
      </w:r>
      <w:r>
        <w:t xml:space="preserve"> </w:t>
      </w:r>
      <w:r>
        <w:t>на</w:t>
      </w:r>
      <w:r>
        <w:t xml:space="preserve"> </w:t>
      </w:r>
      <w:r>
        <w:t>нейроборрелиоз</w:t>
      </w:r>
      <w:r>
        <w:t xml:space="preserve"> </w:t>
      </w:r>
      <w:r>
        <w:t>наличие</w:t>
      </w:r>
      <w:r>
        <w:t xml:space="preserve"> </w:t>
      </w:r>
      <w:r>
        <w:t>жалоб</w:t>
      </w:r>
      <w:r>
        <w:t xml:space="preserve"> </w:t>
      </w:r>
      <w:r>
        <w:t>на</w:t>
      </w:r>
      <w:r>
        <w:t xml:space="preserve"> </w:t>
      </w:r>
      <w:r>
        <w:t>парестезии</w:t>
      </w:r>
      <w:r>
        <w:t xml:space="preserve">, </w:t>
      </w:r>
      <w:r>
        <w:t>гипестезии,</w:t>
      </w:r>
      <w:r>
        <w:t xml:space="preserve"> </w:t>
      </w:r>
      <w:r>
        <w:t>радикулопатию</w:t>
      </w:r>
      <w:r>
        <w:t xml:space="preserve">, </w:t>
      </w:r>
      <w:r>
        <w:t>когнитивные</w:t>
      </w:r>
      <w:r>
        <w:t xml:space="preserve"> </w:t>
      </w:r>
      <w:r>
        <w:t>нарушения</w:t>
      </w:r>
      <w:r>
        <w:t xml:space="preserve"> </w:t>
      </w:r>
      <w:r>
        <w:t>(снижение</w:t>
      </w:r>
      <w:r>
        <w:t xml:space="preserve"> </w:t>
      </w:r>
      <w:r>
        <w:t>памяти</w:t>
      </w:r>
      <w:r>
        <w:t xml:space="preserve"> </w:t>
      </w:r>
      <w:r>
        <w:t>и</w:t>
      </w:r>
      <w:r>
        <w:t xml:space="preserve"> </w:t>
      </w:r>
      <w:r>
        <w:t>концентрации</w:t>
      </w:r>
      <w:r>
        <w:t xml:space="preserve"> </w:t>
      </w:r>
      <w:r>
        <w:t>внимания),</w:t>
      </w:r>
      <w:r>
        <w:t xml:space="preserve"> </w:t>
      </w:r>
      <w:r>
        <w:t>головную</w:t>
      </w:r>
      <w:r>
        <w:t xml:space="preserve"> </w:t>
      </w:r>
      <w:r>
        <w:t>боль,</w:t>
      </w:r>
      <w:r>
        <w:t xml:space="preserve"> </w:t>
      </w:r>
      <w:r>
        <w:t>сенсорные</w:t>
      </w:r>
      <w:r>
        <w:t xml:space="preserve"> </w:t>
      </w:r>
      <w:r>
        <w:t>и</w:t>
      </w:r>
      <w:r>
        <w:t xml:space="preserve"> </w:t>
      </w:r>
      <w:r>
        <w:t>моторные</w:t>
      </w:r>
      <w:r>
        <w:t xml:space="preserve"> </w:t>
      </w:r>
      <w:r>
        <w:t>нарушения</w:t>
      </w:r>
      <w:r>
        <w:t xml:space="preserve"> </w:t>
      </w:r>
      <w:r>
        <w:t>периферических</w:t>
      </w:r>
      <w:r>
        <w:t xml:space="preserve"> </w:t>
      </w:r>
      <w:r>
        <w:t>и</w:t>
      </w:r>
      <w:r>
        <w:t xml:space="preserve"> </w:t>
      </w:r>
      <w:r>
        <w:t>черепных</w:t>
      </w:r>
      <w:r>
        <w:t xml:space="preserve"> </w:t>
      </w:r>
      <w:r>
        <w:t>нервов</w:t>
      </w:r>
      <w:r>
        <w:t xml:space="preserve"> </w:t>
      </w:r>
      <w:r>
        <w:t>с</w:t>
      </w:r>
      <w:r>
        <w:t xml:space="preserve"> </w:t>
      </w:r>
      <w:r>
        <w:t>целью</w:t>
      </w:r>
      <w:r>
        <w:t xml:space="preserve"> </w:t>
      </w:r>
      <w:r>
        <w:t>выявления</w:t>
      </w:r>
      <w:r>
        <w:t xml:space="preserve"> </w:t>
      </w:r>
      <w:r>
        <w:t>клинических</w:t>
      </w:r>
      <w:r>
        <w:t xml:space="preserve"> </w:t>
      </w:r>
      <w:r>
        <w:t>признаков</w:t>
      </w:r>
      <w:r>
        <w:t xml:space="preserve"> </w:t>
      </w:r>
      <w:r>
        <w:t>нейроборрелиоза</w:t>
      </w:r>
      <w:r>
        <w:t xml:space="preserve"> [4, 5].</w:t>
      </w:r>
      <w:r>
        <w:rPr>
          <w:b/>
        </w:rP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5"/>
          <w:tab w:val="center" w:pos="6400"/>
          <w:tab w:val="center" w:pos="7309"/>
          <w:tab w:val="center" w:pos="8919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</w:r>
      <w:r>
        <w:rPr>
          <w:b/>
        </w:rPr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numPr>
          <w:ilvl w:val="0"/>
          <w:numId w:val="6"/>
        </w:numPr>
        <w:spacing w:after="31"/>
        <w:ind w:right="514" w:hanging="360"/>
      </w:pPr>
      <w:r>
        <w:t>Рекомендовано</w:t>
      </w:r>
      <w:r>
        <w:t xml:space="preserve"> </w:t>
      </w:r>
      <w:r>
        <w:t>при</w:t>
      </w:r>
      <w:r>
        <w:t xml:space="preserve"> </w:t>
      </w:r>
      <w:r>
        <w:t>сборе</w:t>
      </w:r>
      <w:r>
        <w:t xml:space="preserve"> </w:t>
      </w:r>
      <w:r>
        <w:t>жалоб</w:t>
      </w:r>
      <w:r>
        <w:t xml:space="preserve"> </w:t>
      </w:r>
      <w:r>
        <w:t>и</w:t>
      </w:r>
      <w:r>
        <w:t xml:space="preserve"> </w:t>
      </w:r>
      <w:r>
        <w:t>анамнеза</w:t>
      </w:r>
      <w:r>
        <w:t xml:space="preserve"> </w:t>
      </w:r>
      <w:r>
        <w:t>выяснить</w:t>
      </w:r>
      <w:r>
        <w:t xml:space="preserve"> </w:t>
      </w:r>
      <w:r>
        <w:t>наличие</w:t>
      </w:r>
      <w:r>
        <w:t xml:space="preserve"> </w:t>
      </w:r>
      <w:r>
        <w:t>жалоб</w:t>
      </w:r>
      <w:r>
        <w:t xml:space="preserve"> </w:t>
      </w:r>
      <w:r>
        <w:t>на</w:t>
      </w:r>
      <w:r>
        <w:t xml:space="preserve"> </w:t>
      </w:r>
      <w:r>
        <w:t>миалгии,</w:t>
      </w:r>
      <w:r>
        <w:t xml:space="preserve"> </w:t>
      </w:r>
      <w:r>
        <w:t>артралгии,</w:t>
      </w:r>
      <w:r>
        <w:t xml:space="preserve"> </w:t>
      </w:r>
      <w:r>
        <w:t>оссалгии</w:t>
      </w:r>
      <w:r>
        <w:t xml:space="preserve"> </w:t>
      </w:r>
      <w:r>
        <w:t>с</w:t>
      </w:r>
      <w:r>
        <w:t xml:space="preserve"> </w:t>
      </w:r>
      <w:r>
        <w:t>целью</w:t>
      </w:r>
      <w:r>
        <w:t xml:space="preserve"> </w:t>
      </w:r>
      <w:r>
        <w:t>выявления</w:t>
      </w:r>
      <w:r>
        <w:t xml:space="preserve"> </w:t>
      </w:r>
      <w:r>
        <w:t>поражения</w:t>
      </w:r>
      <w:r>
        <w:t xml:space="preserve"> </w:t>
      </w:r>
      <w:r>
        <w:t>опорно</w:t>
      </w:r>
      <w:r>
        <w:t>-</w:t>
      </w:r>
      <w:r>
        <w:t>двигательного</w:t>
      </w:r>
      <w:r>
        <w:t xml:space="preserve"> </w:t>
      </w:r>
      <w:r>
        <w:t>аппарата</w:t>
      </w:r>
      <w:r>
        <w:t xml:space="preserve"> </w:t>
      </w:r>
      <w:r>
        <w:t>в</w:t>
      </w:r>
      <w:r>
        <w:t xml:space="preserve"> </w:t>
      </w:r>
      <w:r>
        <w:t>виде</w:t>
      </w:r>
      <w:r>
        <w:t xml:space="preserve"> </w:t>
      </w:r>
      <w:r>
        <w:t>моно</w:t>
      </w:r>
      <w:r>
        <w:t xml:space="preserve">- </w:t>
      </w:r>
      <w:r>
        <w:t>или</w:t>
      </w:r>
      <w:r>
        <w:t xml:space="preserve"> </w:t>
      </w:r>
      <w:r>
        <w:t>олигоартритов</w:t>
      </w:r>
      <w:r>
        <w:t xml:space="preserve"> </w:t>
      </w:r>
      <w:r>
        <w:t>ввиду</w:t>
      </w:r>
      <w:r>
        <w:t xml:space="preserve"> </w:t>
      </w:r>
      <w:r>
        <w:t>возможного</w:t>
      </w:r>
      <w:r>
        <w:t xml:space="preserve"> </w:t>
      </w:r>
      <w:r>
        <w:t>развития</w:t>
      </w:r>
      <w:r>
        <w:t xml:space="preserve"> </w:t>
      </w:r>
      <w:r>
        <w:t>подострог</w:t>
      </w:r>
      <w:r>
        <w:t>о</w:t>
      </w:r>
      <w:r>
        <w:t xml:space="preserve"> </w:t>
      </w:r>
      <w:r>
        <w:t>или</w:t>
      </w:r>
      <w:r>
        <w:t xml:space="preserve"> </w:t>
      </w:r>
      <w:r>
        <w:t>хронического</w:t>
      </w:r>
      <w:r>
        <w:t xml:space="preserve"> </w:t>
      </w:r>
      <w:r>
        <w:t>течения</w:t>
      </w:r>
      <w:r>
        <w:t xml:space="preserve"> </w:t>
      </w:r>
      <w:r>
        <w:t>заболевания</w:t>
      </w:r>
      <w:r>
        <w:t xml:space="preserve"> [4, 5].</w:t>
      </w:r>
      <w:r>
        <w:rPr>
          <w:b/>
        </w:rP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5"/>
          <w:tab w:val="center" w:pos="6400"/>
          <w:tab w:val="center" w:pos="7309"/>
          <w:tab w:val="center" w:pos="8919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pStyle w:val="Heading2"/>
        <w:ind w:left="1063" w:right="507"/>
      </w:pPr>
      <w:r>
        <w:t>2.2. Физикальное обследование</w:t>
      </w:r>
      <w:r>
        <w:rPr>
          <w:u w:val="none"/>
        </w:rPr>
        <w:t xml:space="preserve"> </w:t>
      </w:r>
    </w:p>
    <w:p w:rsidR="005A1950" w:rsidRDefault="00EE5797">
      <w:pPr>
        <w:numPr>
          <w:ilvl w:val="0"/>
          <w:numId w:val="7"/>
        </w:numPr>
        <w:ind w:right="514" w:hanging="360"/>
      </w:pPr>
      <w:r>
        <w:t xml:space="preserve">Рекомендовано пациентам при подозрении на болезнь Лайма проведение физикального осмотра </w:t>
      </w:r>
      <w:r>
        <w:t xml:space="preserve">(прием (осмотр, консультация) врача-инфекциониста первичный) с целью выявления основных клинических симптомов заболевания [4, </w:t>
      </w:r>
    </w:p>
    <w:p w:rsidR="005A1950" w:rsidRDefault="00EE5797">
      <w:pPr>
        <w:spacing w:after="148" w:line="259" w:lineRule="auto"/>
        <w:ind w:left="1078" w:right="514"/>
      </w:pPr>
      <w:r>
        <w:t xml:space="preserve">5, 66, 67]. 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numPr>
          <w:ilvl w:val="0"/>
          <w:numId w:val="7"/>
        </w:numPr>
        <w:spacing w:line="357" w:lineRule="auto"/>
        <w:ind w:right="514" w:hanging="360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наличие МЭ </w:t>
      </w:r>
      <w:r>
        <w:rPr>
          <w:i/>
        </w:rPr>
        <w:t>для диагностики эритемной формы болезни Лайма не требует серологического подтверждения, поскольку для боррелиозной инфекции характерен замедленный антителогенез. Поэтому диагноз эритемной формы заболевания выставляется на основании клинико-эпидемиологическ</w:t>
      </w:r>
      <w:r>
        <w:rPr>
          <w:i/>
        </w:rPr>
        <w:t xml:space="preserve">их данных. Следует оценить состояние кожных покровов на наличие МЭ как патогномоничного клинического проявления острого течения эритемной формы заболевания, сопряженной с местом присасывания клеща, вторичных множественных эритем. Следует обратить внимание </w:t>
      </w:r>
      <w:r>
        <w:rPr>
          <w:i/>
        </w:rPr>
        <w:t xml:space="preserve">на наличие общемозговой и/или очаговой симптоматики, наличие менингеальных знаков (ригидность затылочных мышц, симптомы Кернига, Брудзинского, Бехтерева и др.), асимметричных парезов периферических и черепных нервов, наличие сомноленции или психомоторного </w:t>
      </w:r>
      <w:r>
        <w:rPr>
          <w:i/>
        </w:rPr>
        <w:t xml:space="preserve">возбуждения для диагностики нейроборрелиоза, его степени тяжести и характера течения заболевания. Тяжесть церебрального повреждения коррелирует с оценкой по шкале Глазго. Шкала комы Глазго (Glasgow Coma Scale, GCS) — международно признанный инструмент для </w:t>
      </w:r>
      <w:r>
        <w:rPr>
          <w:i/>
        </w:rPr>
        <w:t xml:space="preserve">объективной оценки уровня сознания у пациентов с инфекциями ЦНС. Баллы по шкале позволяют отслеживать динамику состояния пациента и принимать решения о необходимости интубации, нейровизуализации или перевода в ОРИТ (Приложение Г4 ).  </w:t>
      </w:r>
    </w:p>
    <w:p w:rsidR="005A1950" w:rsidRDefault="00EE5797">
      <w:pPr>
        <w:numPr>
          <w:ilvl w:val="0"/>
          <w:numId w:val="7"/>
        </w:numPr>
        <w:spacing w:after="34"/>
        <w:ind w:right="514" w:hanging="360"/>
      </w:pPr>
      <w:r>
        <w:t>Рекомендовано пациент</w:t>
      </w:r>
      <w:r>
        <w:t>ам при подозрении на болезнь Лайма проведение приема (осмотр, консультация) врача-невролога первичного по показаниям с целью выявления признаков поражения нервной системы</w:t>
      </w:r>
      <w:r>
        <w:rPr>
          <w:b/>
        </w:rPr>
        <w:t xml:space="preserve">. </w:t>
      </w:r>
      <w:r>
        <w:t>[4, 5]</w:t>
      </w:r>
      <w:r>
        <w:rPr>
          <w:b/>
        </w:rPr>
        <w:t xml:space="preserve"> 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</w:t>
      </w:r>
      <w:r>
        <w:rPr>
          <w:b/>
        </w:rPr>
        <w:t xml:space="preserve">ельств – 5).  </w:t>
      </w:r>
    </w:p>
    <w:p w:rsidR="005A1950" w:rsidRDefault="00EE5797">
      <w:pPr>
        <w:spacing w:line="357" w:lineRule="auto"/>
        <w:ind w:left="1063" w:right="508"/>
      </w:pPr>
      <w:r>
        <w:rPr>
          <w:b/>
          <w:i/>
        </w:rPr>
        <w:t>Комментарии:</w:t>
      </w:r>
      <w:r>
        <w:rPr>
          <w:i/>
        </w:rPr>
        <w:t xml:space="preserve"> оценивается уровень сознания по шкале Глазго (Приложение Г4), объем поражения ЦНС и ПНС. Следует обратить внимание на наличие менингеальных и очаговых знаков, свидетельствующих о развитии менингита и/или менингоэнцефалита соотве</w:t>
      </w:r>
      <w:r>
        <w:rPr>
          <w:i/>
        </w:rPr>
        <w:t>тственно, радикулалгий, монопареза черепных (чаще, лицевого, отводящего) нервов, периферических нервов, синдрома Баннварта, характеризующегося сочетанием серозного менингита, поражения лицевого нерва и радикулоневрита, и являющегося патогномоничным клиниче</w:t>
      </w:r>
      <w:r>
        <w:rPr>
          <w:i/>
        </w:rPr>
        <w:t xml:space="preserve">ским проявлением нейроборрелиоза.  </w:t>
      </w:r>
    </w:p>
    <w:p w:rsidR="005A1950" w:rsidRDefault="00EE5797">
      <w:pPr>
        <w:numPr>
          <w:ilvl w:val="0"/>
          <w:numId w:val="7"/>
        </w:numPr>
        <w:spacing w:after="31"/>
        <w:ind w:right="514" w:hanging="360"/>
      </w:pPr>
      <w:r>
        <w:t>Рекомендовано</w:t>
      </w:r>
      <w:r>
        <w:rPr>
          <w:b/>
        </w:rPr>
        <w:t xml:space="preserve"> </w:t>
      </w:r>
      <w:r>
        <w:t>пациентам при подозрении на болезнь Лайма прием (осмотр, консультация) врача-кардиолога первичный по показаниям для</w:t>
      </w:r>
      <w:r>
        <w:t xml:space="preserve"> </w:t>
      </w:r>
      <w:r>
        <w:t>выявления</w:t>
      </w:r>
      <w:r>
        <w:t xml:space="preserve"> </w:t>
      </w:r>
      <w:r>
        <w:t>признаков</w:t>
      </w:r>
      <w:r>
        <w:t xml:space="preserve"> </w:t>
      </w:r>
      <w:r>
        <w:t>поражения</w:t>
      </w:r>
      <w:r>
        <w:t xml:space="preserve"> </w:t>
      </w:r>
      <w:r>
        <w:t>сердца</w:t>
      </w:r>
      <w:r>
        <w:t xml:space="preserve"> - </w:t>
      </w:r>
      <w:r>
        <w:t>Лайм</w:t>
      </w:r>
      <w:r>
        <w:t>-</w:t>
      </w:r>
      <w:r>
        <w:t>кардита</w:t>
      </w:r>
      <w:r>
        <w:t xml:space="preserve"> [4, 5]. 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>ре</w:t>
      </w:r>
      <w:r>
        <w:rPr>
          <w:b/>
        </w:rPr>
        <w:t xml:space="preserve">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–5). </w:t>
      </w:r>
    </w:p>
    <w:p w:rsidR="005A1950" w:rsidRDefault="00EE5797">
      <w:pPr>
        <w:spacing w:after="7" w:line="357" w:lineRule="auto"/>
        <w:ind w:left="1063" w:right="507"/>
      </w:pPr>
      <w:r>
        <w:rPr>
          <w:b/>
          <w:i/>
        </w:rPr>
        <w:t>Комментарии:</w:t>
      </w:r>
      <w:r>
        <w:rPr>
          <w:i/>
        </w:rPr>
        <w:t xml:space="preserve"> следует учитывать наличие кардиалгий, нарушений ритма сердца (бради- или тахикардии, экстрасистолии) и сердечной проводимости (AV-блокады I или II степени, внутрижелудочковые блокады,</w:t>
      </w:r>
      <w:r>
        <w:rPr>
          <w:i/>
        </w:rPr>
        <w:t xml:space="preserve"> блокады ножек пучка Гиса, полная поперечная блокада сердца, замедление распространения импульса по проводящей системе сердца (удлинение PQ, QRS), замедление реполяризации левого желудочка (удлинение интервала QT), ранней диастолической дисфункции миокарда</w:t>
      </w:r>
      <w:r>
        <w:rPr>
          <w:i/>
        </w:rPr>
        <w:t xml:space="preserve">, а также воспалительных явлений миокарда, нарушений сократительной способности миокарда. </w:t>
      </w:r>
    </w:p>
    <w:p w:rsidR="005A1950" w:rsidRDefault="00EE5797">
      <w:pPr>
        <w:numPr>
          <w:ilvl w:val="0"/>
          <w:numId w:val="7"/>
        </w:numPr>
        <w:spacing w:after="148"/>
        <w:ind w:right="514" w:hanging="360"/>
      </w:pPr>
      <w:r>
        <w:t>Рекомендовано</w:t>
      </w:r>
      <w:r>
        <w:rPr>
          <w:b/>
        </w:rPr>
        <w:t xml:space="preserve"> </w:t>
      </w:r>
      <w:r>
        <w:t>пациентам при подозрении на болезнь Лайма прием (осмотр, консультация) врача-ревматолога, врача-травматолога-ортопеда первичный по показаниям для диагн</w:t>
      </w:r>
      <w:r>
        <w:t>остики</w:t>
      </w:r>
      <w:r>
        <w:t xml:space="preserve"> </w:t>
      </w:r>
      <w:r>
        <w:t>Лайм</w:t>
      </w:r>
      <w:r>
        <w:t>-</w:t>
      </w:r>
      <w:r>
        <w:t>артрита</w:t>
      </w:r>
      <w:r>
        <w:t xml:space="preserve"> </w:t>
      </w:r>
      <w:r>
        <w:t>при</w:t>
      </w:r>
      <w:r>
        <w:t xml:space="preserve"> </w:t>
      </w:r>
      <w:r>
        <w:t>наличии</w:t>
      </w:r>
      <w:r>
        <w:t xml:space="preserve"> </w:t>
      </w:r>
      <w:r>
        <w:t>явлений</w:t>
      </w:r>
      <w:r>
        <w:t xml:space="preserve"> </w:t>
      </w:r>
      <w:r>
        <w:t>поражения</w:t>
      </w:r>
      <w:r>
        <w:t xml:space="preserve"> </w:t>
      </w:r>
      <w:r>
        <w:t>средних</w:t>
      </w:r>
      <w:r>
        <w:t xml:space="preserve"> </w:t>
      </w:r>
      <w:r>
        <w:t>и</w:t>
      </w:r>
      <w:r>
        <w:t xml:space="preserve"> </w:t>
      </w:r>
      <w:r>
        <w:t>крупных</w:t>
      </w:r>
      <w:r>
        <w:t xml:space="preserve"> </w:t>
      </w:r>
      <w:r>
        <w:t>суставов</w:t>
      </w:r>
      <w:r>
        <w:t xml:space="preserve"> [4, 66, 67]</w:t>
      </w:r>
      <w:r>
        <w:rPr>
          <w:i/>
        </w:rPr>
        <w:t>.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5"/>
          <w:tab w:val="center" w:pos="6400"/>
          <w:tab w:val="center" w:pos="7309"/>
          <w:tab w:val="center" w:pos="8919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–5). </w:t>
      </w:r>
    </w:p>
    <w:p w:rsidR="005A1950" w:rsidRDefault="00EE5797">
      <w:pPr>
        <w:spacing w:line="357" w:lineRule="auto"/>
        <w:ind w:left="1063" w:right="508"/>
      </w:pPr>
      <w:r>
        <w:rPr>
          <w:b/>
          <w:i/>
        </w:rPr>
        <w:t xml:space="preserve">Комментарий: </w:t>
      </w:r>
      <w:r>
        <w:rPr>
          <w:i/>
        </w:rPr>
        <w:t xml:space="preserve">поражение опорно-двигательного аппарата в виде моно- или </w:t>
      </w:r>
      <w:r>
        <w:rPr>
          <w:i/>
        </w:rPr>
        <w:t xml:space="preserve">олигоартритов и/или артрозов чаще наблюдается при хроническом течении заболевания, зачастую сочетается с другими органными поражениями, и носят рецидивирующий характер. При этом в клинике заболевания имеет место болевой синдром, а воспалительный компонент </w:t>
      </w:r>
      <w:r>
        <w:rPr>
          <w:i/>
        </w:rPr>
        <w:t xml:space="preserve">его следует устанавливать инструментальными методами диагностики, в частности, УЗИ, МРТ и/или рентгенографией суставов.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i/>
        </w:rPr>
        <w:t xml:space="preserve"> </w:t>
      </w:r>
    </w:p>
    <w:p w:rsidR="005A1950" w:rsidRDefault="00EE5797">
      <w:pPr>
        <w:pStyle w:val="Heading2"/>
        <w:ind w:left="1063" w:right="507"/>
      </w:pPr>
      <w:r>
        <w:t>2.3. Лабораторные диагностические исследования</w:t>
      </w:r>
      <w:r>
        <w:rPr>
          <w:u w:val="none"/>
        </w:rP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2.3.1. Неспецифическая лабораторная диагностика </w:t>
      </w:r>
    </w:p>
    <w:p w:rsidR="005A1950" w:rsidRDefault="00EE5797">
      <w:pPr>
        <w:numPr>
          <w:ilvl w:val="0"/>
          <w:numId w:val="8"/>
        </w:numPr>
        <w:spacing w:after="31"/>
        <w:ind w:right="514" w:hanging="360"/>
      </w:pPr>
      <w:r>
        <w:t>Рекомендовано выполнение общего (кли</w:t>
      </w:r>
      <w:r>
        <w:t>нического) анализа крови развернутого с исследованием уровня эритроцитов, уровня лейкоцитов, уровня тромбоцитов в крови, с дифференцированным подсчетом лейкоцитов (лейкоцитарная формула) для диагностики, комплексной оценки степени тяжести болезни, своеврем</w:t>
      </w:r>
      <w:r>
        <w:t>енного выявления осложнений и неотложных состояний всем пациентам с подозрением на ИКБ [4, 5].</w:t>
      </w:r>
      <w:r>
        <w:rPr>
          <w:i/>
        </w:rP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line="357" w:lineRule="auto"/>
        <w:ind w:left="1063" w:right="508"/>
      </w:pPr>
      <w:r>
        <w:rPr>
          <w:b/>
          <w:i/>
        </w:rPr>
        <w:t xml:space="preserve">Комментарии: </w:t>
      </w:r>
      <w:r>
        <w:rPr>
          <w:i/>
        </w:rPr>
        <w:t>при болезни Лайма возможны умеренный лейкоцитоз, ускоренна</w:t>
      </w:r>
      <w:r>
        <w:rPr>
          <w:i/>
        </w:rPr>
        <w:t xml:space="preserve">я СОЭ. </w:t>
      </w:r>
    </w:p>
    <w:p w:rsidR="005A1950" w:rsidRDefault="00EE5797">
      <w:pPr>
        <w:numPr>
          <w:ilvl w:val="0"/>
          <w:numId w:val="8"/>
        </w:numPr>
        <w:spacing w:after="34"/>
        <w:ind w:right="514" w:hanging="360"/>
      </w:pPr>
      <w:r>
        <w:t>Рекомендовано выполнение общего (клинического) анализа мочи в рамках общеклинического обследования, для выявления наличия почечной дисфункции, декомпенсации сопутствующих заболеваний всем пациентам с подозрением на болезнь Лайма, в т. ч. для диффер</w:t>
      </w:r>
      <w:r>
        <w:t>енциальной диагностики с гранулоцитарным анаплазмозом человека [4, 77, 78].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2.3.2. Специфическая лабораторная диагностика </w:t>
      </w:r>
    </w:p>
    <w:p w:rsidR="005A1950" w:rsidRDefault="00EE5797">
      <w:pPr>
        <w:numPr>
          <w:ilvl w:val="0"/>
          <w:numId w:val="8"/>
        </w:numPr>
        <w:spacing w:after="30"/>
        <w:ind w:right="514" w:hanging="360"/>
      </w:pPr>
      <w:r>
        <w:t xml:space="preserve">Рекомендовано с целью подтверждения </w:t>
      </w:r>
      <w:r>
        <w:t xml:space="preserve">заболевания определение антител класса M (IgM)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крови</w:t>
      </w:r>
      <w:r>
        <w:t xml:space="preserve">, определение антител класса G (IgG)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 xml:space="preserve">Borrelia burgdorferi sensu </w:t>
      </w:r>
      <w:r>
        <w:rPr>
          <w:i/>
          <w:color w:val="333333"/>
        </w:rPr>
        <w:t>lato</w:t>
      </w:r>
      <w:r>
        <w:rPr>
          <w:color w:val="333333"/>
        </w:rPr>
        <w:t xml:space="preserve"> в крови</w:t>
      </w:r>
      <w:r>
        <w:t xml:space="preserve"> методом ИФА, РНИФ не ранее чем через 10-14 дней от начала заболевания [4, 5]. 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- 5) </w:t>
      </w:r>
    </w:p>
    <w:p w:rsidR="005A1950" w:rsidRDefault="00EE5797">
      <w:pPr>
        <w:spacing w:line="357" w:lineRule="auto"/>
        <w:ind w:left="1063" w:right="508"/>
      </w:pPr>
      <w:r>
        <w:rPr>
          <w:b/>
          <w:i/>
        </w:rPr>
        <w:t xml:space="preserve">Комментарии: </w:t>
      </w:r>
      <w:r>
        <w:rPr>
          <w:i/>
        </w:rPr>
        <w:t>поскольку для боррелиозной инфекции характерен медленный антит</w:t>
      </w:r>
      <w:r>
        <w:rPr>
          <w:i/>
        </w:rPr>
        <w:t xml:space="preserve">елогенез, на ранних стадиях развития инфекционного процесса результаты серологических тестом могут быть ложноотрицательными, поэтому при наличии отрицательного результата необходимо исследование сыворотки крови на предмет выявления специфических антител в </w:t>
      </w:r>
      <w:r>
        <w:rPr>
          <w:i/>
        </w:rPr>
        <w:t xml:space="preserve">динамике заболевания, а именно через 3 недели, 6 недель, 3 месяца, 6 месяцев. </w:t>
      </w:r>
    </w:p>
    <w:p w:rsidR="005A1950" w:rsidRDefault="00EE5797">
      <w:pPr>
        <w:numPr>
          <w:ilvl w:val="0"/>
          <w:numId w:val="8"/>
        </w:numPr>
        <w:spacing w:after="31"/>
        <w:ind w:right="514" w:hanging="360"/>
      </w:pPr>
      <w:r>
        <w:t xml:space="preserve">Рекомендовано для верификации диагноза определение антител класса M (IgM)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спинномозговой ж</w:t>
      </w:r>
      <w:r>
        <w:rPr>
          <w:color w:val="333333"/>
        </w:rPr>
        <w:t>идкости</w:t>
      </w:r>
      <w:r>
        <w:t xml:space="preserve">, определение антител класса G (IgG)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спинномозговой жидкости</w:t>
      </w:r>
      <w:r>
        <w:t xml:space="preserve"> методом ИФА, РНИФ в случаях развития нейроборрелиоза при поражении ЦНС в случаях, когда показана </w:t>
      </w:r>
      <w:r>
        <w:t xml:space="preserve">спинномозговая пункция, и определение специфических антител в крови показало отрицательный (возможно, ложноотрицательный) результат [4, 5, 34, 37]. 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- 5) </w:t>
      </w:r>
    </w:p>
    <w:p w:rsidR="005A1950" w:rsidRDefault="00EE5797">
      <w:pPr>
        <w:numPr>
          <w:ilvl w:val="0"/>
          <w:numId w:val="8"/>
        </w:numPr>
        <w:spacing w:after="31"/>
        <w:ind w:right="514" w:hanging="360"/>
      </w:pPr>
      <w:r>
        <w:rPr>
          <w:b/>
        </w:rPr>
        <w:t xml:space="preserve">Рекомендуется </w:t>
      </w:r>
      <w:r>
        <w:t>паци</w:t>
      </w:r>
      <w:r>
        <w:t>ентам</w:t>
      </w:r>
      <w:r>
        <w:rPr>
          <w:b/>
        </w:rPr>
        <w:t xml:space="preserve"> </w:t>
      </w:r>
      <w:r>
        <w:t>с подозрением на болезнь Лайма</w:t>
      </w:r>
      <w:r>
        <w:rPr>
          <w:b/>
        </w:rPr>
        <w:t xml:space="preserve"> </w:t>
      </w:r>
      <w:r>
        <w:t>в случаях сомнительных результатов</w:t>
      </w:r>
      <w:r>
        <w:rPr>
          <w:b/>
        </w:rPr>
        <w:t xml:space="preserve"> </w:t>
      </w:r>
      <w:r>
        <w:t>серологического исследования сыворотки крови, при хроническом течении боррелиозной инфекции для установления срока давности инфекционного процесса и дифференциальной определение антите</w:t>
      </w:r>
      <w:r>
        <w:t>л</w:t>
      </w:r>
      <w:r>
        <w:rPr>
          <w:b/>
        </w:rPr>
        <w:t xml:space="preserve"> </w:t>
      </w:r>
      <w:r>
        <w:t xml:space="preserve">к возбудителям иксодовых клещевых боррелиозов группы </w:t>
      </w:r>
      <w:r>
        <w:rPr>
          <w:i/>
        </w:rPr>
        <w:t>Borrelia burgdorferi sensu lato</w:t>
      </w:r>
      <w:r>
        <w:rPr>
          <w:b/>
        </w:rPr>
        <w:t xml:space="preserve"> </w:t>
      </w:r>
      <w:r>
        <w:t>в крови методом иммуноблоттинга [46-49].</w:t>
      </w:r>
      <w:r>
        <w:rPr>
          <w:b/>
        </w:rPr>
        <w:t xml:space="preserve"> </w:t>
      </w:r>
    </w:p>
    <w:p w:rsidR="005A1950" w:rsidRDefault="00EE5797">
      <w:pPr>
        <w:tabs>
          <w:tab w:val="center" w:pos="1521"/>
          <w:tab w:val="center" w:pos="3186"/>
          <w:tab w:val="center" w:pos="5174"/>
          <w:tab w:val="center" w:pos="6393"/>
          <w:tab w:val="center" w:pos="7309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В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3). </w:t>
      </w:r>
    </w:p>
    <w:p w:rsidR="005A1950" w:rsidRDefault="00EE5797">
      <w:pPr>
        <w:spacing w:line="357" w:lineRule="auto"/>
        <w:ind w:left="1063" w:right="508"/>
      </w:pPr>
      <w:r>
        <w:rPr>
          <w:b/>
        </w:rPr>
        <w:t xml:space="preserve">Комментарии: </w:t>
      </w:r>
      <w:r>
        <w:rPr>
          <w:i/>
        </w:rPr>
        <w:t>Для дифференциальной диаг</w:t>
      </w:r>
      <w:r>
        <w:rPr>
          <w:i/>
        </w:rPr>
        <w:t xml:space="preserve">ностики хронического боррелиоза с синдромосходными заболеваниями всем больным следует проводить иммуноблоттинг (определение антител к возбудителям иксодовых клещевых боррелиозов группы Borrelia burgdorferi sensu lato в крови), который позволяет обнаружить </w:t>
      </w:r>
      <w:r>
        <w:rPr>
          <w:i/>
        </w:rPr>
        <w:t>специфические антитела к определенным белкам боррелий, кодируемым генами хромосом: p83-100, p73, p66, p58, p41, p39 (BmpA), а также генами плазмид: OspA, OspC (p20-25), OspB, p17, p31, BBK32, VlsE. При определении антител IgM методом иммуноблоттинга резуль</w:t>
      </w:r>
      <w:r>
        <w:rPr>
          <w:i/>
        </w:rPr>
        <w:t>тат является положительным при выявлении АТ к белку OspC и как минимум к двум антигенам из группы: VlsE, p41, p39, p17. При определении антител IgG методом иммуноблоттинга результат является положительным при выявлении антител к VlsE (высокорекомбинантному</w:t>
      </w:r>
      <w:r>
        <w:rPr>
          <w:i/>
        </w:rPr>
        <w:t xml:space="preserve"> очищенному антигену) и 4 антигенам из группы: p83-100, p19, p21, p23, p28, p30, p39, p41, p45, p58, p66. </w:t>
      </w:r>
    </w:p>
    <w:p w:rsidR="005A1950" w:rsidRDefault="00EE5797">
      <w:pPr>
        <w:numPr>
          <w:ilvl w:val="0"/>
          <w:numId w:val="8"/>
        </w:numPr>
        <w:spacing w:after="32"/>
        <w:ind w:right="514" w:hanging="360"/>
      </w:pPr>
      <w:r>
        <w:rPr>
          <w:b/>
        </w:rPr>
        <w:t xml:space="preserve">Рекомендуется </w:t>
      </w:r>
      <w:r>
        <w:rPr>
          <w:color w:val="7030A0"/>
        </w:rPr>
        <w:t>всем</w:t>
      </w:r>
      <w:r>
        <w:t xml:space="preserve"> пациентам с подозрением на болезнь Лайма для идентификации возбудителя и дифференциальной диагностики с другими клещевыми </w:t>
      </w:r>
      <w:r>
        <w:t xml:space="preserve">инфекциями </w:t>
      </w:r>
      <w:r>
        <w:rPr>
          <w:color w:val="7030A0"/>
        </w:rPr>
        <w:t xml:space="preserve"> </w:t>
      </w:r>
      <w:r>
        <w:t xml:space="preserve"> о</w:t>
      </w:r>
      <w:r>
        <w:rPr>
          <w:color w:val="333333"/>
        </w:rPr>
        <w:t xml:space="preserve">пределение ДНК возбудителей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крови методом ПЦР</w:t>
      </w:r>
      <w:r>
        <w:t xml:space="preserve"> на 7-14 день от момента присасывания клеща, м</w:t>
      </w:r>
      <w:r>
        <w:rPr>
          <w:color w:val="333333"/>
        </w:rPr>
        <w:t>олекулярно-биологическое исследование спинномозговой жидкости на возбудителей и</w:t>
      </w:r>
      <w:r>
        <w:rPr>
          <w:color w:val="333333"/>
        </w:rPr>
        <w:t xml:space="preserve">ксодовых клещевых боррелиозов группы </w:t>
      </w:r>
      <w:r>
        <w:rPr>
          <w:i/>
          <w:color w:val="333333"/>
        </w:rPr>
        <w:t xml:space="preserve">Borrelia burgdorferi sensu lato </w:t>
      </w:r>
      <w:r>
        <w:rPr>
          <w:color w:val="333333"/>
        </w:rPr>
        <w:t xml:space="preserve">при наличии показаний к спинномозговой пункции в случаях подозрения на нейроборрелиоз, определение ДНК возбудителей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</w:t>
      </w:r>
      <w:r>
        <w:rPr>
          <w:color w:val="333333"/>
        </w:rPr>
        <w:t xml:space="preserve"> биоптатах кожи методом ПЦР</w:t>
      </w:r>
      <w:r>
        <w:rPr>
          <w:b/>
        </w:rPr>
        <w:t xml:space="preserve"> </w:t>
      </w:r>
      <w:r>
        <w:t xml:space="preserve">для подтверждения боррелиозной этиологии ХААД [3, 23, 25, 30, 32, 34, 35, 36, 42, 43].  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 </w:t>
      </w:r>
    </w:p>
    <w:p w:rsidR="005A1950" w:rsidRDefault="00EE5797">
      <w:pPr>
        <w:spacing w:line="357" w:lineRule="auto"/>
        <w:ind w:left="1063" w:right="508"/>
      </w:pPr>
      <w:r>
        <w:rPr>
          <w:b/>
        </w:rPr>
        <w:t>Комментарий:</w:t>
      </w:r>
      <w:r>
        <w:t xml:space="preserve"> </w:t>
      </w:r>
      <w:r>
        <w:rPr>
          <w:i/>
        </w:rPr>
        <w:t>Метод ПЦР высокочувствителен, и тео</w:t>
      </w:r>
      <w:r>
        <w:rPr>
          <w:i/>
        </w:rPr>
        <w:t>ретически позволяет установить присутствие нескольких единичных молекул ДНК в биологическом материале. Однако, на сегодняшний день полностью известна генетическая структура штамма В31 (B.b.s.s.), который является референс-штаммом всей группы возбудителей И</w:t>
      </w:r>
      <w:r>
        <w:rPr>
          <w:i/>
        </w:rPr>
        <w:t xml:space="preserve">КБ. Генетическая структура одних и тех же локусов различных геновидов боррелий отличается гетерогенностью, что зачастую обусловливает ложноотрицательный результат. Наибольшую диагностическую ценность представляет метод ПЦР для обнаружения боррелий в крови </w:t>
      </w:r>
      <w:r>
        <w:rPr>
          <w:i/>
        </w:rPr>
        <w:t xml:space="preserve">спустя 7-14 дней от момента присасывания инфицированного боррелиями клеща ввиду спирохетемии, а также ПЦР ликвора при подозрении на нейроборрелиоз с поражением ЦНС.  </w:t>
      </w:r>
    </w:p>
    <w:p w:rsidR="005A1950" w:rsidRDefault="00EE5797">
      <w:pPr>
        <w:spacing w:after="0" w:line="357" w:lineRule="auto"/>
        <w:ind w:left="1068" w:right="523" w:firstLine="0"/>
      </w:pPr>
      <w:r>
        <w:rPr>
          <w:i/>
          <w:color w:val="333333"/>
        </w:rPr>
        <w:t xml:space="preserve">Считаем, что определение ДНК возбудителей иксодовых клещевых боррелиозов группы Borrelia </w:t>
      </w:r>
      <w:r>
        <w:rPr>
          <w:i/>
          <w:color w:val="333333"/>
        </w:rPr>
        <w:t xml:space="preserve">burgdorferi sensu lato в биоптатах кожи методом ПЦР для верификации эритемной формы заболевания не оправдано в клинической практике, т. к. этот диагноз эритемной формы не вызывает затруднений. Однако, с целью дифференциальной диагностики для подтверждения </w:t>
      </w:r>
      <w:r>
        <w:rPr>
          <w:i/>
          <w:color w:val="333333"/>
        </w:rPr>
        <w:t>боррелиозной этиологии ХААД при хроническом течении заболевания эффективность молекулярно-генетического исследования биоптата кожи составляет 60-61% [49, 50]. Кроме того, определение ДНК возбудителей иксодовых клещевых боррелиозов группы Borrelia burgdorfe</w:t>
      </w:r>
      <w:r>
        <w:rPr>
          <w:i/>
          <w:color w:val="333333"/>
        </w:rPr>
        <w:t xml:space="preserve">ri sensu lato в синовиальной жидкости методом ПЦР также не оправдано, поскольку известно, что возбудитель локализуется в пограничных слоях синовии [44, 45].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2.3.3 Специальная лабораторная диагностика </w:t>
      </w:r>
    </w:p>
    <w:p w:rsidR="005A1950" w:rsidRDefault="00EE5797">
      <w:pPr>
        <w:numPr>
          <w:ilvl w:val="0"/>
          <w:numId w:val="9"/>
        </w:numPr>
        <w:spacing w:after="34"/>
        <w:ind w:right="514" w:hanging="425"/>
      </w:pPr>
      <w:r>
        <w:t xml:space="preserve">Рекомендовано выполнение анализа крови биохимического </w:t>
      </w:r>
      <w:r>
        <w:t>общетерапевтического (исследование уровня общего билирубина в крови, исследование уровня мочевины в крови, исследование уровня креатинина в крови, исследование уровня глюкозы в крови, определение активности аспартатаминотрансферазы в крови, аланинаминотран</w:t>
      </w:r>
      <w:r>
        <w:t>сферазы в крови, исследование уровня общего белка в крови и исследование уровня альбумина в крови, исследование уровня С-реактивного белка в сыворотке крови) у пациентов с ИКБ с целью дифференциальной диагностики с другими инфекциями, передающимися иксодов</w:t>
      </w:r>
      <w:r>
        <w:t xml:space="preserve">ыми клещами, для выявления наличия органной дисфункции, декомпенсации сопутствующих заболеваний и развития осложнений [4, 5, 72, 78]. 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line="357" w:lineRule="auto"/>
        <w:ind w:left="1063" w:right="508"/>
      </w:pPr>
      <w:r>
        <w:rPr>
          <w:b/>
          <w:i/>
        </w:rPr>
        <w:t xml:space="preserve">Комментарии: </w:t>
      </w:r>
      <w:r>
        <w:rPr>
          <w:i/>
        </w:rPr>
        <w:t xml:space="preserve">анализ крови </w:t>
      </w:r>
      <w:r>
        <w:rPr>
          <w:i/>
        </w:rPr>
        <w:t>биохимический общетерапевтический не дает какойлибо специфической информации, но обнаруживаемые отклонения имеют определенное прогностическое значение, влияют на выбор лекарственных средств и/или режим их дозирования.</w:t>
      </w:r>
      <w:r>
        <w:rPr>
          <w:b/>
          <w:i/>
        </w:rPr>
        <w:t xml:space="preserve"> </w:t>
      </w:r>
    </w:p>
    <w:p w:rsidR="005A1950" w:rsidRDefault="00EE5797">
      <w:pPr>
        <w:spacing w:after="14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5A1950" w:rsidRDefault="00EE5797">
      <w:pPr>
        <w:spacing w:after="96" w:line="259" w:lineRule="auto"/>
        <w:ind w:left="1063" w:right="0"/>
        <w:jc w:val="left"/>
      </w:pPr>
      <w:r>
        <w:rPr>
          <w:b/>
        </w:rPr>
        <w:t xml:space="preserve">2.4. Инструментальные </w:t>
      </w:r>
      <w:r>
        <w:rPr>
          <w:b/>
        </w:rPr>
        <w:t>диагностические исследования</w:t>
      </w:r>
      <w:r>
        <w:rPr>
          <w:rFonts w:ascii="Cambria" w:eastAsia="Cambria" w:hAnsi="Cambria" w:cs="Cambria"/>
          <w:b/>
          <w:color w:val="365F91"/>
          <w:sz w:val="26"/>
        </w:rPr>
        <w:t xml:space="preserve"> </w:t>
      </w:r>
    </w:p>
    <w:p w:rsidR="005A1950" w:rsidRDefault="00EE5797">
      <w:pPr>
        <w:numPr>
          <w:ilvl w:val="0"/>
          <w:numId w:val="9"/>
        </w:numPr>
        <w:ind w:right="514" w:hanging="425"/>
      </w:pPr>
      <w:r>
        <w:t>Рекомендовано выполнение спинномозговой пункции с последующим исследованием спинномозговой жидкости: общий (клинический) анализ спинномозговой жидкости, микроскопическое исследование спинномозговой жидкости, подсчет клеток в с</w:t>
      </w:r>
      <w:r>
        <w:t>четной камере (определение цитоза), определение крови (эритроцитов) в спинномозговой жидкости, определение уровня белка в спинномозговой жидкости, исследование уровня глюкозы в спинномозговой жидкости при появлении менингеальных знаков и общемозговой симпт</w:t>
      </w:r>
      <w:r>
        <w:t>оматики при подозрении на нейроборрелиоз с поражением ЦНС, для дифференциальной диагностики с менингитами, менингоэнцефалитом другой этиологии, в частности, с менингеальной и очаговыми формами клещевого энцефалита, менингитом/менингоэнцефалитом при МЭЧ и Г</w:t>
      </w:r>
      <w:r>
        <w:t>АЧ  [4, 7, 17, 73].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line="357" w:lineRule="auto"/>
        <w:ind w:left="1063" w:right="508"/>
      </w:pPr>
      <w:r>
        <w:rPr>
          <w:b/>
          <w:i/>
        </w:rPr>
        <w:t xml:space="preserve">Комментарий: </w:t>
      </w:r>
      <w:r>
        <w:rPr>
          <w:i/>
        </w:rPr>
        <w:t>Спинномозговая пункция выполняется в течение первых суток от момента установления вероятного диагноза нейроборрелиоза. При болезни Ла</w:t>
      </w:r>
      <w:r>
        <w:rPr>
          <w:i/>
        </w:rPr>
        <w:t xml:space="preserve">йма с поражением ЦНС, как правило, наблюдается лимфоцитарный плеоцитоз, незначительное повышение белка, содержание глюкозы нормальное; при менингоэнцефалите наблюдается белково-клеточная диссоциация. </w:t>
      </w:r>
    </w:p>
    <w:p w:rsidR="005A1950" w:rsidRDefault="00EE5797">
      <w:pPr>
        <w:spacing w:line="357" w:lineRule="auto"/>
        <w:ind w:left="1063" w:right="508"/>
      </w:pPr>
      <w:r>
        <w:rPr>
          <w:i/>
        </w:rPr>
        <w:t>Проведение спинномозговой пункции возможно только при о</w:t>
      </w:r>
      <w:r>
        <w:rPr>
          <w:i/>
        </w:rPr>
        <w:t xml:space="preserve">тсутствии противопоказаний; при их наличии исследование проводится после стабилизации состояния больного и купирования отека головного мозга. </w:t>
      </w:r>
    </w:p>
    <w:p w:rsidR="005A1950" w:rsidRDefault="00EE5797">
      <w:pPr>
        <w:numPr>
          <w:ilvl w:val="0"/>
          <w:numId w:val="9"/>
        </w:numPr>
        <w:spacing w:after="34"/>
        <w:ind w:right="514" w:hanging="425"/>
      </w:pPr>
      <w:r>
        <w:t>Рекомендуется всем пациентам с ИКБ при поражении оболочек и вещества головного мозга проведение повторной спинном</w:t>
      </w:r>
      <w:r>
        <w:t>озговой пункции на 7-10 сутки с последующим проведением общего (клинического) анализа спинномозговой жидкости, цитологического исследования клеток спинномозговой жидкости и определение уровня белка в спинномозговой жидкости, исследование уровня глюкозы в с</w:t>
      </w:r>
      <w:r>
        <w:t xml:space="preserve">пинномозговой жидкости для оценки эффективности терапии в динамике заболевания [4, 5, 7, 17]. </w:t>
      </w:r>
      <w:r>
        <w:t xml:space="preserve"> </w:t>
      </w:r>
    </w:p>
    <w:p w:rsidR="005A1950" w:rsidRDefault="00EE5797">
      <w:pPr>
        <w:tabs>
          <w:tab w:val="center" w:pos="1533"/>
          <w:tab w:val="center" w:pos="3201"/>
          <w:tab w:val="center" w:pos="5186"/>
          <w:tab w:val="center" w:pos="6402"/>
          <w:tab w:val="center" w:pos="7311"/>
          <w:tab w:val="center" w:pos="8923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numPr>
          <w:ilvl w:val="0"/>
          <w:numId w:val="9"/>
        </w:numPr>
        <w:spacing w:after="31"/>
        <w:ind w:right="514" w:hanging="425"/>
      </w:pPr>
      <w:r>
        <w:rPr>
          <w:b/>
        </w:rPr>
        <w:t>Рекомендовано</w:t>
      </w:r>
      <w:r>
        <w:t xml:space="preserve"> всем пациентам с клиническими проявлениями болезни Лайма </w:t>
      </w:r>
      <w:r>
        <w:t>регистрация электрокардиограммы (ЭКГ) для своевременной диагностики кардиальных нарушений, не позднее 3 суток от начала заболевания [3, 4, 5, 30].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–5).</w:t>
      </w:r>
      <w:r>
        <w:t xml:space="preserve"> </w:t>
      </w:r>
    </w:p>
    <w:p w:rsidR="005A1950" w:rsidRDefault="00EE5797">
      <w:pPr>
        <w:spacing w:after="29" w:line="357" w:lineRule="auto"/>
        <w:ind w:left="1063" w:right="508"/>
      </w:pPr>
      <w:r>
        <w:rPr>
          <w:b/>
          <w:i/>
        </w:rPr>
        <w:t>Комментарии:</w:t>
      </w:r>
      <w:r>
        <w:rPr>
          <w:i/>
        </w:rPr>
        <w:t xml:space="preserve"> для </w:t>
      </w:r>
      <w:r>
        <w:rPr>
          <w:i/>
        </w:rPr>
        <w:t>поражений сердца при ЛБ характерны атриовентрикулярные блокады 1-3 степени, экстрасистолия, другие нарушения ритма сердца и сердечной проводимости. Обязательна регистрация ЭКГ в динамике.</w:t>
      </w:r>
      <w:r>
        <w:t xml:space="preserve"> </w:t>
      </w:r>
      <w:r>
        <w:rPr>
          <w:i/>
        </w:rPr>
        <w:t>При выявлении атриовентрикулярной блокады показана регистрация ЭКГ в</w:t>
      </w:r>
      <w:r>
        <w:rPr>
          <w:i/>
        </w:rPr>
        <w:t xml:space="preserve"> динамике в течение всего курса антибактериальной терапии</w:t>
      </w:r>
      <w:r>
        <w:t xml:space="preserve">. </w:t>
      </w:r>
      <w:r>
        <w:rPr>
          <w:i/>
        </w:rPr>
        <w:t xml:space="preserve"> </w:t>
      </w:r>
    </w:p>
    <w:p w:rsidR="005A1950" w:rsidRDefault="00EE5797">
      <w:pPr>
        <w:numPr>
          <w:ilvl w:val="0"/>
          <w:numId w:val="9"/>
        </w:numPr>
        <w:spacing w:after="31"/>
        <w:ind w:right="514" w:hanging="425"/>
      </w:pPr>
      <w:r>
        <w:t>Рекомендовано</w:t>
      </w:r>
      <w:r>
        <w:rPr>
          <w:b/>
        </w:rPr>
        <w:t xml:space="preserve"> </w:t>
      </w:r>
      <w:r>
        <w:t>пациентам с болезнью Лайма с поражением сердечно-сосудистой системы для оценки сократительной способности миокарда проведение эхокардиографии (Эхо-КГ) [3, 4, 5, 30].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>убед</w:t>
      </w:r>
      <w:r>
        <w:rPr>
          <w:b/>
        </w:rPr>
        <w:t xml:space="preserve">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–5).</w:t>
      </w:r>
      <w:r>
        <w:t xml:space="preserve"> </w:t>
      </w:r>
      <w:r>
        <w:t xml:space="preserve"> </w:t>
      </w:r>
    </w:p>
    <w:p w:rsidR="005A1950" w:rsidRDefault="00EE5797">
      <w:pPr>
        <w:spacing w:after="3"/>
        <w:ind w:left="1078" w:right="0"/>
        <w:jc w:val="left"/>
      </w:pPr>
      <w:r>
        <w:rPr>
          <w:b/>
          <w:i/>
        </w:rPr>
        <w:t>Комментарии:</w:t>
      </w:r>
      <w:r>
        <w:rPr>
          <w:b/>
        </w:rPr>
        <w:t xml:space="preserve"> </w:t>
      </w:r>
      <w:r>
        <w:rPr>
          <w:i/>
        </w:rPr>
        <w:t>на Эхо-КГ могут выявляться нарушения сократительной способности сердца, крайне редко – недостаточность работы клапанов сердца, расширение полостей, диффузная слабость с</w:t>
      </w:r>
      <w:r>
        <w:rPr>
          <w:i/>
        </w:rPr>
        <w:t>ердечной мышцы.</w:t>
      </w:r>
      <w:r>
        <w:t xml:space="preserve"> </w:t>
      </w:r>
    </w:p>
    <w:p w:rsidR="005A1950" w:rsidRDefault="00EE5797">
      <w:pPr>
        <w:numPr>
          <w:ilvl w:val="0"/>
          <w:numId w:val="9"/>
        </w:numPr>
        <w:spacing w:after="31"/>
        <w:ind w:right="514" w:hanging="425"/>
      </w:pPr>
      <w:r>
        <w:rPr>
          <w:b/>
        </w:rPr>
        <w:t>Рекомендовано</w:t>
      </w:r>
      <w:r>
        <w:t xml:space="preserve"> пациентам с клиническими симптомами болезни Лайма с поражением сердечно-сосудистой системы при нарушениях сердечного ритма проведение холтеровского мониторирования сердечного ритма для определения характера нарушений [4, 5]. 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 5).</w:t>
      </w:r>
      <w:r>
        <w:t xml:space="preserve"> </w:t>
      </w:r>
      <w:r>
        <w:rPr>
          <w:i/>
        </w:rPr>
        <w:t xml:space="preserve"> </w:t>
      </w:r>
    </w:p>
    <w:p w:rsidR="005A1950" w:rsidRDefault="00EE5797">
      <w:pPr>
        <w:numPr>
          <w:ilvl w:val="0"/>
          <w:numId w:val="9"/>
        </w:numPr>
        <w:spacing w:after="32"/>
        <w:ind w:right="514" w:hanging="425"/>
      </w:pPr>
      <w:r>
        <w:rPr>
          <w:b/>
        </w:rPr>
        <w:t xml:space="preserve">Рекомендовано </w:t>
      </w:r>
      <w:r>
        <w:t xml:space="preserve">пациентам с клиническими симптомами болезни Лайма при наличии общемозговой и/или очаговой неврологической симптоматики, с судорожным синдромом </w:t>
      </w:r>
      <w:r>
        <w:t>проведение электроэнцефалографии (ЭЭГ). Кроме того, для выявления нарушений функциональной активности корковых зон и слухового анализатора целесообразен ЭЭГ-мониторинг с функциональными пробами, а именно: регистрация соматосенсорных вызванных потенциалов к</w:t>
      </w:r>
      <w:r>
        <w:t>оры головного мозга, регистрация вызванных потенциалов коры головного мозга одной модальности (зрительные, когнитивные, акустические) [37, 82].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–4).</w:t>
      </w:r>
      <w:r>
        <w:t xml:space="preserve"> </w:t>
      </w:r>
      <w:r>
        <w:rPr>
          <w:i/>
        </w:rPr>
        <w:t xml:space="preserve"> </w:t>
      </w:r>
    </w:p>
    <w:p w:rsidR="005A1950" w:rsidRDefault="00EE5797">
      <w:pPr>
        <w:spacing w:line="357" w:lineRule="auto"/>
        <w:ind w:left="1063" w:right="508"/>
      </w:pPr>
      <w:r>
        <w:rPr>
          <w:b/>
        </w:rPr>
        <w:t>Комментарии</w:t>
      </w:r>
      <w:r>
        <w:rPr>
          <w:i/>
        </w:rPr>
        <w:t>: изменения</w:t>
      </w:r>
      <w:r>
        <w:rPr>
          <w:i/>
        </w:rPr>
        <w:t xml:space="preserve"> на ЭЭГ не имеют специфичности. При менингитах возможны отдельные вспышки дельта- и тетта- волн, усиливающихся при гипервентиляционной нагрузке. При энцефалитах – медленно-волновая активность в дельта-тетта диапазоне, перемежающаяся с нерегулярными альфа-в</w:t>
      </w:r>
      <w:r>
        <w:rPr>
          <w:i/>
        </w:rPr>
        <w:t xml:space="preserve">олнами. Изменения на ЭЭГ позволяют корректировать патогенетическую терапию.  </w:t>
      </w:r>
    </w:p>
    <w:p w:rsidR="005A1950" w:rsidRDefault="00EE5797">
      <w:pPr>
        <w:numPr>
          <w:ilvl w:val="0"/>
          <w:numId w:val="9"/>
        </w:numPr>
        <w:spacing w:after="34"/>
        <w:ind w:right="514" w:hanging="425"/>
      </w:pPr>
      <w:r>
        <w:rPr>
          <w:b/>
        </w:rPr>
        <w:t xml:space="preserve">Рекомендовано </w:t>
      </w:r>
      <w:r>
        <w:t>проведение офтальмоскопии</w:t>
      </w:r>
      <w:r>
        <w:rPr>
          <w:i/>
        </w:rPr>
        <w:t xml:space="preserve"> </w:t>
      </w:r>
      <w:r>
        <w:t xml:space="preserve">пациентам с клиническими симптомами болезни Лайма при поражении органа зрения, а также при нейроборрелиозе, в т. ч. перед проведением </w:t>
      </w:r>
      <w:r>
        <w:t>диагностической спинномозговой пункции [5, 30, 31, 33].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–5).</w:t>
      </w:r>
      <w:r>
        <w:t xml:space="preserve"> </w:t>
      </w:r>
    </w:p>
    <w:p w:rsidR="005A1950" w:rsidRDefault="00EE5797">
      <w:pPr>
        <w:numPr>
          <w:ilvl w:val="0"/>
          <w:numId w:val="9"/>
        </w:numPr>
        <w:spacing w:after="34"/>
        <w:ind w:right="514" w:hanging="425"/>
      </w:pPr>
      <w:r>
        <w:rPr>
          <w:b/>
        </w:rPr>
        <w:t>Рекомендовано</w:t>
      </w:r>
      <w:r>
        <w:t xml:space="preserve"> пациентам</w:t>
      </w:r>
      <w:r>
        <w:rPr>
          <w:color w:val="FF0000"/>
        </w:rPr>
        <w:t xml:space="preserve"> </w:t>
      </w:r>
      <w:r>
        <w:t>с клиническими симптомами нейроборрелиоза проведение магнитно-резонансной томографии (М</w:t>
      </w:r>
      <w:r>
        <w:t>РТ) головного мозга с контрастированием для выявления патологических очагов, проведения дифференциальной диагностики с другими заболеваниями ЦНС [51].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370" w:right="0"/>
        <w:jc w:val="left"/>
      </w:pPr>
      <w:r>
        <w:rPr>
          <w:b/>
        </w:rPr>
        <w:t>доказательств –5).</w:t>
      </w:r>
      <w:r>
        <w:t xml:space="preserve"> </w:t>
      </w:r>
    </w:p>
    <w:p w:rsidR="005A1950" w:rsidRDefault="00EE5797">
      <w:pPr>
        <w:spacing w:line="357" w:lineRule="auto"/>
        <w:ind w:left="360" w:right="508" w:firstLine="708"/>
      </w:pPr>
      <w:r>
        <w:rPr>
          <w:b/>
        </w:rPr>
        <w:t>Комментарии</w:t>
      </w:r>
      <w:r>
        <w:t>:</w:t>
      </w:r>
      <w:r>
        <w:rPr>
          <w:i/>
        </w:rPr>
        <w:t xml:space="preserve"> МРТ</w:t>
      </w:r>
      <w:r>
        <w:rPr>
          <w:i/>
        </w:rPr>
        <w:t xml:space="preserve"> головного мозга при нейроборрелиозе характеризуются появлением гиперинтенсивных сигналов на Т2-ВИ и FLAIR-ИП в белом веществе головного мозга. Патологический процесс возможен также в стволе и мозжечке.  </w:t>
      </w:r>
    </w:p>
    <w:p w:rsidR="005A1950" w:rsidRDefault="00EE5797">
      <w:pPr>
        <w:numPr>
          <w:ilvl w:val="0"/>
          <w:numId w:val="9"/>
        </w:numPr>
        <w:spacing w:after="32"/>
        <w:ind w:right="514" w:hanging="425"/>
      </w:pPr>
      <w:r>
        <w:rPr>
          <w:b/>
        </w:rPr>
        <w:t xml:space="preserve">Рекомендовано </w:t>
      </w:r>
      <w:r>
        <w:t>пациентам</w:t>
      </w:r>
      <w:r>
        <w:rPr>
          <w:color w:val="FF0000"/>
        </w:rPr>
        <w:t xml:space="preserve"> </w:t>
      </w:r>
      <w:r>
        <w:t>с клиническими симптомами н</w:t>
      </w:r>
      <w:r>
        <w:t>ейроборрелиоза проведение компьютерной томографии головного мозга с контрастированием пациентам при невозможности проведения МРТ (наличие металлических конструкций, электрокардиостимуляторов имплантируемых*** и пр.) с целью дифференциальной диагностики с д</w:t>
      </w:r>
      <w:r>
        <w:t xml:space="preserve">ругими заболеваниями ЦНС [68]. 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–5.  </w:t>
      </w:r>
    </w:p>
    <w:p w:rsidR="005A1950" w:rsidRDefault="00EE5797">
      <w:pPr>
        <w:numPr>
          <w:ilvl w:val="0"/>
          <w:numId w:val="9"/>
        </w:numPr>
        <w:spacing w:after="34"/>
        <w:ind w:right="514" w:hanging="425"/>
      </w:pPr>
      <w:r>
        <w:rPr>
          <w:b/>
        </w:rPr>
        <w:t>Рекомендовано</w:t>
      </w:r>
      <w:r>
        <w:rPr>
          <w:b/>
          <w:i/>
        </w:rPr>
        <w:t xml:space="preserve"> </w:t>
      </w:r>
      <w:r>
        <w:t>пациентам</w:t>
      </w:r>
      <w:r>
        <w:t xml:space="preserve"> </w:t>
      </w:r>
      <w:r>
        <w:t>с</w:t>
      </w:r>
      <w:r>
        <w:t xml:space="preserve"> </w:t>
      </w:r>
      <w:r>
        <w:t>болезнью</w:t>
      </w:r>
      <w:r>
        <w:t xml:space="preserve"> </w:t>
      </w:r>
      <w:r>
        <w:t>Лайма</w:t>
      </w:r>
      <w:r>
        <w:t xml:space="preserve"> </w:t>
      </w:r>
      <w:r>
        <w:t>с</w:t>
      </w:r>
      <w:r>
        <w:t xml:space="preserve"> </w:t>
      </w:r>
      <w:r>
        <w:t>явлениями</w:t>
      </w:r>
      <w:r>
        <w:t xml:space="preserve"> </w:t>
      </w:r>
      <w:r>
        <w:t>невропатий</w:t>
      </w:r>
      <w:r>
        <w:t xml:space="preserve"> </w:t>
      </w:r>
      <w:r>
        <w:t>периферических</w:t>
      </w:r>
      <w:r>
        <w:t xml:space="preserve"> </w:t>
      </w:r>
      <w:r>
        <w:t>нервов,</w:t>
      </w:r>
      <w:r>
        <w:t xml:space="preserve"> </w:t>
      </w:r>
      <w:r>
        <w:t>для</w:t>
      </w:r>
      <w:r>
        <w:t xml:space="preserve"> </w:t>
      </w:r>
      <w:r>
        <w:t>исключения</w:t>
      </w:r>
      <w:r>
        <w:t xml:space="preserve"> </w:t>
      </w:r>
      <w:r>
        <w:t>синдрома</w:t>
      </w:r>
      <w:r>
        <w:t xml:space="preserve"> </w:t>
      </w:r>
      <w:r>
        <w:t>Баннварта</w:t>
      </w:r>
      <w:r>
        <w:t xml:space="preserve"> </w:t>
      </w:r>
      <w:r>
        <w:t>проведение</w:t>
      </w:r>
      <w:r>
        <w:t xml:space="preserve"> </w:t>
      </w:r>
      <w:r>
        <w:t>электромиографии</w:t>
      </w:r>
      <w:r>
        <w:t xml:space="preserve"> </w:t>
      </w:r>
      <w:r>
        <w:t>игольчатой</w:t>
      </w:r>
      <w:r>
        <w:t xml:space="preserve"> </w:t>
      </w:r>
      <w:r>
        <w:t>(ЭМГ)</w:t>
      </w:r>
      <w:r>
        <w:t xml:space="preserve"> [4, 17]. 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–5).</w:t>
      </w:r>
      <w:r>
        <w:rPr>
          <w:i/>
        </w:rPr>
        <w:t xml:space="preserve"> </w:t>
      </w:r>
    </w:p>
    <w:p w:rsidR="005A1950" w:rsidRDefault="00EE5797">
      <w:pPr>
        <w:spacing w:line="357" w:lineRule="auto"/>
        <w:ind w:left="1063" w:right="508"/>
      </w:pPr>
      <w:r>
        <w:rPr>
          <w:b/>
          <w:i/>
        </w:rPr>
        <w:t>Комментарии:</w:t>
      </w:r>
      <w:r>
        <w:rPr>
          <w:i/>
        </w:rPr>
        <w:t xml:space="preserve"> на фоне сохраняющейся моторно-сенсорной скорости проведения импульса определяются блоки проведения его и паден</w:t>
      </w:r>
      <w:r>
        <w:rPr>
          <w:i/>
        </w:rPr>
        <w:t>ие возбудимости периферических нервов.</w:t>
      </w:r>
      <w:r>
        <w:t xml:space="preserve"> </w:t>
      </w:r>
      <w:r>
        <w:rPr>
          <w:i/>
        </w:rPr>
        <w:t xml:space="preserve">Возможно выпадение F-волн с асимметрией регистрации по нервам при незначительно повышенной латентности этих волн. При множественных невропатиях определяются падениям амплитуд сенсорных потенциалов нервов. </w:t>
      </w:r>
      <w:r>
        <w:rPr>
          <w:b/>
          <w:sz w:val="16"/>
        </w:rPr>
        <w:t xml:space="preserve"> </w:t>
      </w:r>
    </w:p>
    <w:p w:rsidR="005A1950" w:rsidRDefault="00EE5797">
      <w:pPr>
        <w:numPr>
          <w:ilvl w:val="0"/>
          <w:numId w:val="9"/>
        </w:numPr>
        <w:spacing w:after="34"/>
        <w:ind w:right="514" w:hanging="425"/>
      </w:pPr>
      <w:r>
        <w:rPr>
          <w:b/>
        </w:rPr>
        <w:t>Рекомендовано</w:t>
      </w:r>
      <w:r>
        <w:t xml:space="preserve"> пациентам с клиническими симптомами болезни Лайма при артритах проведение ультразвукового исследования (УЗИ) суставов</w:t>
      </w:r>
      <w:r>
        <w:rPr>
          <w:b/>
          <w:i/>
        </w:rPr>
        <w:t xml:space="preserve"> </w:t>
      </w:r>
      <w:r>
        <w:t>для определения структуры и состояния суставов, окружающих тканей, в т. ч. для динамической оценки изменений на фоне терапии</w:t>
      </w:r>
      <w:r>
        <w:t xml:space="preserve"> [4, 5, 17, 71].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–5).</w:t>
      </w:r>
      <w:r>
        <w:t xml:space="preserve"> </w:t>
      </w:r>
    </w:p>
    <w:p w:rsidR="005A1950" w:rsidRDefault="00EE5797">
      <w:pPr>
        <w:numPr>
          <w:ilvl w:val="0"/>
          <w:numId w:val="9"/>
        </w:numPr>
        <w:spacing w:after="31"/>
        <w:ind w:right="514" w:hanging="425"/>
      </w:pPr>
      <w:r>
        <w:rPr>
          <w:b/>
        </w:rPr>
        <w:t xml:space="preserve">Рекомендовано </w:t>
      </w:r>
      <w:r>
        <w:t>пациентам с клиническими симптомами болезни Лайма при артритах проведение рентгенографии суставов для исключения воспалительных и дестру</w:t>
      </w:r>
      <w:r>
        <w:t>ктивных изменений суставов [71, 80, 81]</w:t>
      </w:r>
      <w:r>
        <w:rPr>
          <w:b/>
          <w:sz w:val="16"/>
        </w:rPr>
        <w:t>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доказательств –5).</w:t>
      </w:r>
      <w:r>
        <w:t xml:space="preserve"> </w:t>
      </w:r>
      <w:r>
        <w:t xml:space="preserve"> </w:t>
      </w:r>
    </w:p>
    <w:p w:rsidR="005A1950" w:rsidRDefault="00EE5797">
      <w:pPr>
        <w:pStyle w:val="Heading2"/>
        <w:spacing w:after="115"/>
        <w:ind w:left="1068" w:firstLine="0"/>
        <w:jc w:val="left"/>
      </w:pPr>
      <w:r>
        <w:t>Дифференциальный диагноз болезни Лайма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>Дифференциальный диагноз проводится с заболеваниями, передающимися иксодовыми клещами</w:t>
      </w:r>
      <w:r>
        <w:t xml:space="preserve">, другими спирохетозами и с заболеваниями, характеризующимися полиорганными и системными поражениями кожных покровов инфекционного и неинфекционного генеза, опорно-двигательного аппарата, сердечно-сосудистой и нервной систем. </w:t>
      </w:r>
      <w:r>
        <w:t xml:space="preserve"> </w:t>
      </w:r>
    </w:p>
    <w:p w:rsidR="005A1950" w:rsidRDefault="00EE5797">
      <w:pPr>
        <w:ind w:left="347" w:right="514" w:firstLine="708"/>
      </w:pPr>
      <w:r>
        <w:t>Спектр заболеваний, с которы</w:t>
      </w:r>
      <w:r>
        <w:t>ми дифференцируется ЛБ в подострый и хронический периоды заболевания, чрезвычайно велик. Это обусловлено полиморфизмом клинической симптоматики ЛБ.</w:t>
      </w:r>
      <w:r>
        <w:t xml:space="preserve"> </w:t>
      </w:r>
    </w:p>
    <w:p w:rsidR="005A1950" w:rsidRDefault="00EE5797">
      <w:pPr>
        <w:spacing w:after="28"/>
        <w:ind w:left="347" w:right="514" w:firstLine="708"/>
      </w:pPr>
      <w:r>
        <w:t xml:space="preserve"> На четвертом этапе проводится дифференциальный диагноз проводится с другими общесоматическими заболеваниям</w:t>
      </w:r>
      <w:r>
        <w:t xml:space="preserve">и, в том числе инфекционного генеза, сопровождающимися синдромами поражения </w:t>
      </w:r>
      <w:r>
        <w:t xml:space="preserve">опорно-двигательного аппарата, сердечнососудистой и нервной систем на основании результатов двухэтапной серологической диагностики (ИФА, иммунный блоттинг) [40]. </w:t>
      </w:r>
    </w:p>
    <w:p w:rsidR="005A1950" w:rsidRDefault="00EE5797">
      <w:pPr>
        <w:numPr>
          <w:ilvl w:val="0"/>
          <w:numId w:val="10"/>
        </w:numPr>
        <w:spacing w:after="31"/>
        <w:ind w:right="510" w:hanging="566"/>
      </w:pPr>
      <w:r>
        <w:t>Рекомендовано все</w:t>
      </w:r>
      <w:r>
        <w:t xml:space="preserve">м пациентам, пострадавшим от присасывания клеща, проведение серологической диагностики:   </w:t>
      </w:r>
      <w:r>
        <w:t xml:space="preserve">определение антител класса M (IgM)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крови</w:t>
      </w:r>
      <w:r>
        <w:t xml:space="preserve">, определение антител класса G (IgG)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крови</w:t>
      </w:r>
      <w:r>
        <w:t xml:space="preserve"> методом ИФА, РНИФ, определение антител к возбудителям иксодовых клещевых боррелиозов группы </w:t>
      </w:r>
      <w:r>
        <w:rPr>
          <w:i/>
        </w:rPr>
        <w:t>Borrelia burgdorferi sensu lato</w:t>
      </w:r>
      <w:r>
        <w:t xml:space="preserve"> в крови методом иммуноблоттинга с целью д</w:t>
      </w:r>
      <w:r>
        <w:t>ифференциальной диагностики с другими инфекциями, передаваемыми иксодовыми клещами</w:t>
      </w:r>
      <w:r>
        <w:t xml:space="preserve"> </w:t>
      </w:r>
      <w:r>
        <w:t>[3, 4, 5, 17, 46-49]</w:t>
      </w:r>
      <w:r>
        <w:t>.</w:t>
      </w:r>
      <w:r>
        <w:rPr>
          <w:i/>
        </w:rPr>
        <w:t xml:space="preserve"> 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-4).  </w:t>
      </w:r>
    </w:p>
    <w:p w:rsidR="005A1950" w:rsidRDefault="00EE5797">
      <w:pPr>
        <w:spacing w:after="7" w:line="357" w:lineRule="auto"/>
        <w:ind w:left="1063" w:right="507"/>
      </w:pPr>
      <w:r>
        <w:rPr>
          <w:b/>
        </w:rPr>
        <w:t xml:space="preserve">Комментарии: </w:t>
      </w:r>
      <w:r>
        <w:rPr>
          <w:i/>
        </w:rPr>
        <w:t xml:space="preserve">при подозрении на любую клещевую инфекцию </w:t>
      </w:r>
      <w:r>
        <w:rPr>
          <w:i/>
        </w:rPr>
        <w:t>спектр лабораторной диагностики необходимо максимально расширять с учетом эпидемиологической ситуации в регионе, где произошло присасывание клеща. Дифференциальная диагностика ЛБ с другими инфекциями, передаваемыми клещами, представлена в Приложении Г3</w:t>
      </w:r>
      <w:r>
        <w:t>.</w:t>
      </w:r>
      <w:r>
        <w:t xml:space="preserve"> </w:t>
      </w:r>
    </w:p>
    <w:p w:rsidR="005A1950" w:rsidRDefault="00EE5797">
      <w:pPr>
        <w:numPr>
          <w:ilvl w:val="0"/>
          <w:numId w:val="10"/>
        </w:numPr>
        <w:spacing w:after="32" w:line="357" w:lineRule="auto"/>
        <w:ind w:right="510" w:hanging="566"/>
      </w:pPr>
      <w:r>
        <w:t>Р</w:t>
      </w:r>
      <w:r>
        <w:t xml:space="preserve">екомендовано всем пациентам с ЛБ проводить определение антител к возбудителям иксодовых клещевых боррелиозов группы </w:t>
      </w:r>
      <w:r>
        <w:rPr>
          <w:i/>
        </w:rPr>
        <w:t>Borrelia burgdorferi sensu lato</w:t>
      </w:r>
      <w:r>
        <w:t xml:space="preserve"> в крови методом иммуноблоттинга с целью </w:t>
      </w:r>
      <w:r>
        <w:t>дифференциальной диагностики с другими спирохетозами ввиду синдромос</w:t>
      </w:r>
      <w:r>
        <w:t xml:space="preserve">ходной клинической картины и ложноположительных перекрестных серологических   [4, 5, 7, 17, 46-49]. 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C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-5). </w:t>
      </w:r>
    </w:p>
    <w:p w:rsidR="005A1950" w:rsidRDefault="00EE5797">
      <w:pPr>
        <w:spacing w:after="0"/>
        <w:ind w:left="1068" w:right="0" w:firstLine="0"/>
        <w:jc w:val="left"/>
      </w:pPr>
      <w:r>
        <w:rPr>
          <w:b/>
        </w:rPr>
        <w:t xml:space="preserve">Комментарии: </w:t>
      </w:r>
      <w:r>
        <w:rPr>
          <w:i/>
        </w:rPr>
        <w:t>сходство антигенных структур боррелии и бледной трепо</w:t>
      </w:r>
      <w:r>
        <w:rPr>
          <w:i/>
        </w:rPr>
        <w:t>немы может обусловливать ложноположительные или ложноотрицательные результаты при серологической диагностике со специфическими диагностикумами при сифилисе, поэтому целесообразно проводить серологическую диагностику между этими заболеваниями посредством бо</w:t>
      </w:r>
      <w:r>
        <w:rPr>
          <w:i/>
        </w:rPr>
        <w:t xml:space="preserve">лее чувствительных и специфических методов – определением антител к бледной трепонеме (Treponema pallidum) иммуноферментным методом (ИФА) в крови. Диагноз лептоспироза подтверждается </w:t>
      </w:r>
      <w:r>
        <w:rPr>
          <w:i/>
          <w:color w:val="333333"/>
        </w:rPr>
        <w:t xml:space="preserve">определением антител к лептоспире интерроганс (Leptospira interrogans) в </w:t>
      </w:r>
      <w:r>
        <w:rPr>
          <w:i/>
          <w:color w:val="333333"/>
        </w:rPr>
        <w:t>крови</w:t>
      </w:r>
      <w:r>
        <w:rPr>
          <w:i/>
        </w:rPr>
        <w:t xml:space="preserve"> (Приложение Г4).</w:t>
      </w:r>
      <w:r>
        <w:rPr>
          <w:i/>
          <w:sz w:val="16"/>
        </w:rPr>
        <w:t xml:space="preserve"> </w:t>
      </w:r>
    </w:p>
    <w:p w:rsidR="005A1950" w:rsidRDefault="00EE5797">
      <w:pPr>
        <w:spacing w:after="153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pStyle w:val="Heading1"/>
        <w:spacing w:line="354" w:lineRule="auto"/>
        <w:ind w:left="797" w:firstLine="653"/>
      </w:pPr>
      <w:r>
        <w:t xml:space="preserve">3. </w:t>
      </w:r>
      <w:r>
        <w:t>Лечение,</w:t>
      </w:r>
      <w:r>
        <w:t xml:space="preserve"> </w:t>
      </w:r>
      <w:r>
        <w:t>включая</w:t>
      </w:r>
      <w:r>
        <w:t xml:space="preserve"> </w:t>
      </w:r>
      <w:r>
        <w:t>медикаментозную</w:t>
      </w:r>
      <w:r>
        <w:t xml:space="preserve"> </w:t>
      </w:r>
      <w:r>
        <w:t>и</w:t>
      </w:r>
      <w:r>
        <w:t xml:space="preserve"> </w:t>
      </w:r>
      <w:r>
        <w:t>немедикаментозную</w:t>
      </w:r>
      <w:r>
        <w:t xml:space="preserve"> </w:t>
      </w:r>
      <w:r>
        <w:t>терапию</w:t>
      </w:r>
      <w:r>
        <w:t xml:space="preserve">, </w:t>
      </w:r>
      <w:r>
        <w:t>диетотерапию,</w:t>
      </w:r>
      <w:r>
        <w:t xml:space="preserve"> </w:t>
      </w:r>
      <w:r>
        <w:t>обезболивание</w:t>
      </w:r>
      <w:r>
        <w:t>,</w:t>
      </w:r>
      <w:r>
        <w:rPr>
          <w:rFonts w:ascii="Cambria" w:eastAsia="Cambria" w:hAnsi="Cambria" w:cs="Cambria"/>
          <w:sz w:val="32"/>
        </w:rPr>
        <w:t xml:space="preserve"> </w:t>
      </w:r>
      <w:r>
        <w:t>медицинские</w:t>
      </w:r>
      <w:r>
        <w:t xml:space="preserve"> </w:t>
      </w:r>
      <w:r>
        <w:t>показания</w:t>
      </w:r>
      <w:r>
        <w:t xml:space="preserve"> </w:t>
      </w:r>
      <w:r>
        <w:t>и</w:t>
      </w:r>
      <w:r>
        <w:t xml:space="preserve"> </w:t>
      </w:r>
      <w:r>
        <w:t>противопоказания</w:t>
      </w:r>
      <w:r>
        <w:t xml:space="preserve"> </w:t>
      </w:r>
      <w:r>
        <w:t>к</w:t>
      </w:r>
      <w:r>
        <w:t xml:space="preserve"> </w:t>
      </w:r>
      <w:r>
        <w:t>применению</w:t>
      </w:r>
      <w:r>
        <w:t xml:space="preserve"> </w:t>
      </w:r>
      <w:r>
        <w:t>метолов</w:t>
      </w:r>
      <w:r>
        <w:t xml:space="preserve"> </w:t>
      </w:r>
      <w:r>
        <w:t>лечения</w:t>
      </w:r>
      <w:r>
        <w:t xml:space="preserve"> </w:t>
      </w:r>
    </w:p>
    <w:p w:rsidR="005A1950" w:rsidRDefault="00EE5797">
      <w:pPr>
        <w:pStyle w:val="Heading2"/>
        <w:ind w:left="1063" w:right="507"/>
      </w:pPr>
      <w:r>
        <w:t>Общие подходы к лечению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 xml:space="preserve">Для оказания медицинской помощи можно </w:t>
      </w:r>
      <w:r>
        <w:t xml:space="preserve">использовать только те методы, медицинские изделия, материалы и лекарственные средства, которые разрешены к применению в установленном порядке. </w:t>
      </w:r>
      <w:r>
        <w:rPr>
          <w:b/>
        </w:rPr>
        <w:t xml:space="preserve"> </w:t>
      </w:r>
    </w:p>
    <w:p w:rsidR="005A1950" w:rsidRDefault="00EE5797">
      <w:pPr>
        <w:ind w:left="347" w:right="514" w:firstLine="708"/>
      </w:pPr>
      <w:r>
        <w:t>Принципы лечения больных с ЛБ предусматривают одновременное решение нескольких задач: предупреждение дальнейше</w:t>
      </w:r>
      <w:r>
        <w:t>го развития патологического процесса, обусловленного заболеванием; предупреждение развития и купирование патологических процессов осложнений; предупреждение формирования остаточных явлений, рецидивирующего и хронического течения.</w:t>
      </w:r>
      <w:r>
        <w:t xml:space="preserve"> </w:t>
      </w:r>
    </w:p>
    <w:p w:rsidR="005A1950" w:rsidRDefault="00EE5797">
      <w:pPr>
        <w:spacing w:after="112" w:line="259" w:lineRule="auto"/>
        <w:ind w:left="1078" w:right="514"/>
      </w:pPr>
      <w:r>
        <w:t xml:space="preserve">На выбор тактики лечения </w:t>
      </w:r>
      <w:r>
        <w:t xml:space="preserve">оказывают влияние следующие факторы: </w:t>
      </w:r>
      <w:r>
        <w:t xml:space="preserve"> </w:t>
      </w:r>
    </w:p>
    <w:p w:rsidR="005A1950" w:rsidRDefault="00EE5797">
      <w:pPr>
        <w:numPr>
          <w:ilvl w:val="0"/>
          <w:numId w:val="11"/>
        </w:numPr>
        <w:spacing w:after="115" w:line="259" w:lineRule="auto"/>
        <w:ind w:right="514" w:firstLine="708"/>
      </w:pPr>
      <w:r>
        <w:t xml:space="preserve">клиническая форма болезни; </w:t>
      </w:r>
      <w:r>
        <w:t xml:space="preserve"> </w:t>
      </w:r>
    </w:p>
    <w:p w:rsidR="005A1950" w:rsidRDefault="00EE5797">
      <w:pPr>
        <w:numPr>
          <w:ilvl w:val="0"/>
          <w:numId w:val="11"/>
        </w:numPr>
        <w:spacing w:after="112" w:line="259" w:lineRule="auto"/>
        <w:ind w:right="514" w:firstLine="708"/>
      </w:pPr>
      <w:r>
        <w:t xml:space="preserve">тяжесть заболевания; </w:t>
      </w:r>
      <w:r>
        <w:t xml:space="preserve"> </w:t>
      </w:r>
    </w:p>
    <w:p w:rsidR="005A1950" w:rsidRDefault="00EE5797">
      <w:pPr>
        <w:numPr>
          <w:ilvl w:val="0"/>
          <w:numId w:val="11"/>
        </w:numPr>
        <w:spacing w:after="115" w:line="259" w:lineRule="auto"/>
        <w:ind w:right="514" w:firstLine="708"/>
      </w:pPr>
      <w:r>
        <w:t xml:space="preserve">возраст больного; </w:t>
      </w:r>
      <w:r>
        <w:t xml:space="preserve"> </w:t>
      </w:r>
    </w:p>
    <w:p w:rsidR="005A1950" w:rsidRDefault="00EE5797">
      <w:pPr>
        <w:numPr>
          <w:ilvl w:val="0"/>
          <w:numId w:val="11"/>
        </w:numPr>
        <w:spacing w:after="112" w:line="259" w:lineRule="auto"/>
        <w:ind w:right="514" w:firstLine="708"/>
      </w:pPr>
      <w:r>
        <w:t xml:space="preserve">наличие и характер осложнений; </w:t>
      </w:r>
      <w:r>
        <w:t xml:space="preserve"> </w:t>
      </w:r>
    </w:p>
    <w:p w:rsidR="005A1950" w:rsidRDefault="00EE5797">
      <w:pPr>
        <w:numPr>
          <w:ilvl w:val="0"/>
          <w:numId w:val="11"/>
        </w:numPr>
        <w:ind w:right="514" w:firstLine="708"/>
      </w:pPr>
      <w:r>
        <w:t xml:space="preserve">доступность и возможность выполнения лечения в соответствии с необходимым видом оказания медицинской помощи </w:t>
      </w:r>
      <w:r>
        <w:rPr>
          <w:color w:val="7030A0"/>
        </w:rPr>
        <w:t>[4].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Метод лечения ЛБ определяется в зависимости от клинической картины, степени проявлений симптомов, степени тяжести заболевания, наличия осложнений. </w:t>
      </w:r>
      <w:r>
        <w:t xml:space="preserve"> </w:t>
      </w:r>
    </w:p>
    <w:p w:rsidR="005A1950" w:rsidRDefault="00EE5797">
      <w:pPr>
        <w:spacing w:after="49"/>
        <w:ind w:left="347" w:right="514" w:firstLine="708"/>
      </w:pPr>
      <w:r>
        <w:t>Консервативное лечение включает методы медикаментозного лечения: средства этиотропной терапии; средства п</w:t>
      </w:r>
      <w:r>
        <w:t xml:space="preserve">атогенетического лечения; средства симптоматической терапии [3]. </w:t>
      </w:r>
      <w:r>
        <w:t xml:space="preserve"> </w:t>
      </w:r>
    </w:p>
    <w:p w:rsidR="005A1950" w:rsidRDefault="00EE5797">
      <w:pPr>
        <w:numPr>
          <w:ilvl w:val="0"/>
          <w:numId w:val="12"/>
        </w:numPr>
        <w:spacing w:after="31"/>
        <w:ind w:right="449" w:hanging="566"/>
        <w:jc w:val="left"/>
      </w:pPr>
      <w:r>
        <w:t>Рекомендовано лечение больных с ЛБ проводить в условиях инфекционного отделения стационара с целью своевременной диагностики заболевания и оказания специализированной помощи [4].</w:t>
      </w:r>
      <w:r>
        <w:t xml:space="preserve"> </w:t>
      </w:r>
    </w:p>
    <w:p w:rsidR="005A1950" w:rsidRDefault="00EE5797">
      <w:pPr>
        <w:tabs>
          <w:tab w:val="center" w:pos="502"/>
          <w:tab w:val="center" w:pos="1521"/>
          <w:tab w:val="center" w:pos="3183"/>
          <w:tab w:val="center" w:pos="5169"/>
          <w:tab w:val="center" w:pos="6392"/>
          <w:tab w:val="center" w:pos="7311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>Уровен</w:t>
      </w:r>
      <w:r>
        <w:rPr>
          <w:b/>
        </w:rPr>
        <w:t xml:space="preserve">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after="29" w:line="357" w:lineRule="auto"/>
        <w:ind w:left="1068" w:right="508" w:hanging="566"/>
      </w:pPr>
      <w:r>
        <w:rPr>
          <w:b/>
        </w:rPr>
        <w:t xml:space="preserve"> Комментарии:</w:t>
      </w:r>
      <w:r>
        <w:t xml:space="preserve"> </w:t>
      </w:r>
      <w:r>
        <w:rPr>
          <w:i/>
        </w:rPr>
        <w:t xml:space="preserve">госпитализация больных в стационар обусловлена высокими рисками развития сочетанной инфекции, быстротой диссеминации с поражением органов (особенно нервной </w:t>
      </w:r>
      <w:r>
        <w:rPr>
          <w:i/>
        </w:rPr>
        <w:t>системы и сердца), необходимостью парентерального введения антибиотиков и проведения широкого спектра лабораторной и инструментальной диагностики</w:t>
      </w:r>
      <w:r>
        <w:t>.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12"/>
        </w:numPr>
        <w:ind w:right="449" w:hanging="566"/>
        <w:jc w:val="left"/>
      </w:pPr>
      <w:r>
        <w:t>Рекомендовано пациентам с ЛБ при наличии тяжелой симптоматики со стороны сердечно-сосудистой, нервной систем</w:t>
      </w:r>
      <w:r>
        <w:t xml:space="preserve">, опорно-двигательного аппарата, кожи (обильная, не типичная для ЛБ сыпь) привлечение соответствующих специалистов </w:t>
      </w:r>
    </w:p>
    <w:p w:rsidR="005A1950" w:rsidRDefault="00EE5797">
      <w:pPr>
        <w:spacing w:after="112" w:line="259" w:lineRule="auto"/>
        <w:ind w:left="1078" w:right="514"/>
      </w:pPr>
      <w:r>
        <w:t xml:space="preserve">(врача-дерматовенеролога, врача-невролога, врача-кардиолога, врача-ревматолога) </w:t>
      </w:r>
    </w:p>
    <w:p w:rsidR="005A1950" w:rsidRDefault="00EE5797">
      <w:pPr>
        <w:spacing w:after="146" w:line="259" w:lineRule="auto"/>
        <w:ind w:left="1078" w:right="514"/>
      </w:pPr>
      <w:r>
        <w:t>[4, 71].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>(урове</w:t>
      </w:r>
      <w:r>
        <w:rPr>
          <w:b/>
        </w:rPr>
        <w:t xml:space="preserve">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pStyle w:val="Heading3"/>
        <w:spacing w:after="142"/>
        <w:ind w:left="1063" w:right="507"/>
        <w:jc w:val="both"/>
      </w:pPr>
      <w:r>
        <w:rPr>
          <w:b/>
        </w:rPr>
        <w:t>3.1 Режим, диета</w:t>
      </w:r>
      <w:r>
        <w:rPr>
          <w:b/>
          <w:u w:val="none"/>
        </w:rPr>
        <w:t xml:space="preserve"> </w:t>
      </w:r>
    </w:p>
    <w:p w:rsidR="005A1950" w:rsidRDefault="00EE5797">
      <w:pPr>
        <w:numPr>
          <w:ilvl w:val="0"/>
          <w:numId w:val="13"/>
        </w:numPr>
        <w:spacing w:after="31"/>
        <w:ind w:left="1208" w:right="514" w:hanging="706"/>
      </w:pPr>
      <w:r>
        <w:t xml:space="preserve">Рекомендовано ограничение активности, постельный режим только пациентам с тяжелым течением ЛБ, миокардитом, нарушениями ритма сердца, менингоэнцефалитом, полиартритом. Остальные получают лечение в </w:t>
      </w:r>
      <w:r>
        <w:t>палатном или общем режиме в зависимости от тяжести заболевания [4].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numPr>
          <w:ilvl w:val="0"/>
          <w:numId w:val="13"/>
        </w:numPr>
        <w:spacing w:after="31"/>
        <w:ind w:left="1208" w:right="514" w:hanging="706"/>
      </w:pPr>
      <w:r>
        <w:t xml:space="preserve">Рекомендовано постельный режим пациентам с миокардитом, нарушениями ритма сердца, </w:t>
      </w:r>
      <w:r>
        <w:t>менингоэнцефалитом, полиартритом</w:t>
      </w:r>
      <w:r>
        <w:rPr>
          <w:color w:val="7030A0"/>
        </w:rPr>
        <w:t xml:space="preserve"> </w:t>
      </w:r>
      <w:r>
        <w:t xml:space="preserve">в остром периоде, полупостельный в периоде ранней реконвалесценции [3, 4, 45]. 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line="357" w:lineRule="auto"/>
        <w:ind w:left="1063" w:right="508"/>
      </w:pPr>
      <w:r>
        <w:rPr>
          <w:b/>
        </w:rPr>
        <w:t xml:space="preserve">Комментарии: </w:t>
      </w:r>
      <w:r>
        <w:rPr>
          <w:i/>
        </w:rPr>
        <w:t>Сроки постельного режима при тяжёлом теч</w:t>
      </w:r>
      <w:r>
        <w:rPr>
          <w:i/>
        </w:rPr>
        <w:t>ении: 2–3. Специальной диеты по основному заболеванию не требуется (общий стол). Коррекция питания должна осуществляться с учетом наличия/отсутствия сопутствующей патологии и сохранности акта глотания.</w:t>
      </w:r>
      <w:r>
        <w:rPr>
          <w:b/>
          <w:i/>
        </w:rP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rPr>
          <w:b/>
          <w:i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25" w:line="359" w:lineRule="auto"/>
        <w:ind w:left="1063" w:right="4586"/>
      </w:pPr>
      <w:r>
        <w:rPr>
          <w:b/>
          <w:u w:val="single" w:color="000000"/>
        </w:rPr>
        <w:t>3.2. Консервативное лечение</w:t>
      </w:r>
      <w:r>
        <w:rPr>
          <w:b/>
        </w:rPr>
        <w:t xml:space="preserve"> </w:t>
      </w:r>
      <w:r>
        <w:rPr>
          <w:b/>
          <w:u w:val="single" w:color="000000"/>
        </w:rPr>
        <w:t>Этиотропное лечение.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13"/>
        </w:numPr>
        <w:spacing w:after="31"/>
        <w:ind w:left="1208" w:right="514" w:hanging="706"/>
      </w:pPr>
      <w:r>
        <w:t>Рекомендовано назначение антибактериальных препаратов системного действия трёх основных групп: тетрациклинов и бета-лактамных антибактериальных препаратов: пенициллинов, цефалоспоринов 2-3-го поколения у больных ЛБ с целью эрадикации боррелий. Препаратами</w:t>
      </w:r>
      <w:r>
        <w:t xml:space="preserve"> 2-й линии являются препараты из группы макролидов [65, 66, 67].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–5. </w:t>
      </w:r>
    </w:p>
    <w:p w:rsidR="005A1950" w:rsidRDefault="00EE5797">
      <w:pPr>
        <w:spacing w:after="27" w:line="357" w:lineRule="auto"/>
        <w:ind w:left="1063" w:right="508"/>
      </w:pPr>
      <w:r>
        <w:rPr>
          <w:b/>
        </w:rPr>
        <w:t>Комментарии:</w:t>
      </w:r>
      <w:r>
        <w:t xml:space="preserve"> пациентам с </w:t>
      </w:r>
      <w:r>
        <w:rPr>
          <w:i/>
        </w:rPr>
        <w:t xml:space="preserve">1 стадией ЛБ назначают пероральные антибактериальные препараты системного </w:t>
      </w:r>
      <w:r>
        <w:rPr>
          <w:i/>
        </w:rPr>
        <w:t>действия длительностью 10-14 дней. При II стадии заболевания в зависимости от локализации процесса этиотропные препараты назначают per os или парентерально в течение 14-21 дней. При III стадии болезни предпочтительно использовать парентеральный путь введен</w:t>
      </w:r>
      <w:r>
        <w:rPr>
          <w:i/>
        </w:rPr>
        <w:t>ия препаратов длительностью</w:t>
      </w:r>
      <w:r>
        <w:rPr>
          <w:i/>
          <w:color w:val="7030A0"/>
        </w:rPr>
        <w:t xml:space="preserve"> </w:t>
      </w:r>
      <w:r>
        <w:rPr>
          <w:i/>
        </w:rPr>
        <w:t xml:space="preserve">21-28 дней, при необходимости курс антибактериальной терапии повторяют.  </w:t>
      </w:r>
    </w:p>
    <w:p w:rsidR="005A1950" w:rsidRDefault="00EE5797">
      <w:pPr>
        <w:numPr>
          <w:ilvl w:val="0"/>
          <w:numId w:val="13"/>
        </w:numPr>
        <w:spacing w:after="31"/>
        <w:ind w:left="1208" w:right="514" w:hanging="706"/>
      </w:pPr>
      <w:r>
        <w:t>Рекомендовано назначение антибактериальных препаратов системного действия из группы цефалоспоринов 2-3-го поколения пациентам с клиническими симптомами бо</w:t>
      </w:r>
      <w:r>
        <w:t>лезни Лайма [65, 66].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- 5). </w:t>
      </w:r>
    </w:p>
    <w:p w:rsidR="005A1950" w:rsidRDefault="00EE5797">
      <w:pPr>
        <w:spacing w:after="26" w:line="357" w:lineRule="auto"/>
        <w:ind w:left="360" w:right="508" w:firstLine="708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используются Цефуроксим**, Цефотаксим**, Цефтриаксон**. При I стадии заболевания назначают Цефуроксим** (таблетки, покрытые пленочн</w:t>
      </w:r>
      <w:r>
        <w:rPr>
          <w:i/>
        </w:rPr>
        <w:t>ой оболочкой) 500 мг 2 раза в стуки per os 10-14 дней. Назначение цефалоспоринов 3-го поколения предпочтительнее, чем 2-го поколения при нейроборрелиозе, в связи с лучшим проникновением через гематоэнцефалический барьер. При II стадии болезни с развитием м</w:t>
      </w:r>
      <w:r>
        <w:rPr>
          <w:i/>
        </w:rPr>
        <w:t>енингита, кардита используются Цефотаксим** 2 г/сутки в 2 введения или Цефтриаксон** в дозе 2 г/сутки однократно в/в 14-21 дней. При III стадии ЛБ с поражением нервной системы (менингит, энцефалит, полиомиелит, краниальная невропатия, радикуоневропатия), с</w:t>
      </w:r>
      <w:r>
        <w:rPr>
          <w:i/>
        </w:rPr>
        <w:t>ердца (кардит,</w:t>
      </w:r>
      <w:r>
        <w:t xml:space="preserve"> </w:t>
      </w:r>
      <w:r>
        <w:rPr>
          <w:i/>
        </w:rPr>
        <w:t xml:space="preserve">атриовентрикулярная блокада), опорно-двигательного аппарата (артрит) назначается Цефтриаксон** в дозе 2 г/сутки однократно в/в 21-28 дней.  </w:t>
      </w:r>
    </w:p>
    <w:p w:rsidR="005A1950" w:rsidRDefault="00EE5797">
      <w:pPr>
        <w:numPr>
          <w:ilvl w:val="0"/>
          <w:numId w:val="13"/>
        </w:numPr>
        <w:spacing w:after="34"/>
        <w:ind w:left="1208" w:right="514" w:hanging="706"/>
      </w:pPr>
      <w:r>
        <w:t xml:space="preserve">Рекомендовано назначение препаратов из группы тетрациклинов пациентам с клиническими симптомами </w:t>
      </w:r>
      <w:r>
        <w:t>болезни Лайма [65, 66, 67].</w:t>
      </w:r>
      <w: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доказательств - 5). </w:t>
      </w:r>
    </w:p>
    <w:p w:rsidR="005A1950" w:rsidRDefault="00EE5797">
      <w:pPr>
        <w:spacing w:after="27" w:line="357" w:lineRule="auto"/>
        <w:ind w:left="1063" w:right="508"/>
      </w:pPr>
      <w:r>
        <w:rPr>
          <w:b/>
        </w:rPr>
        <w:t xml:space="preserve">Комментарии: </w:t>
      </w:r>
      <w:r>
        <w:rPr>
          <w:i/>
        </w:rPr>
        <w:t>препаратом выбора является Доксициклин**, который назначается при I стадии болезни по 100 мг 2 раз в сутки per os, курсом 10-14</w:t>
      </w:r>
      <w:r>
        <w:rPr>
          <w:i/>
        </w:rPr>
        <w:t xml:space="preserve"> дней. При II стадии болезни с поражением периферической нервной системы и кожи (лимфоцитома кожи) Доксициклин** используется в дозе 100 мг 2 раз в сутки per os 14-21 дней. При кожных проявлениях III стадии заболевания (акродерматита, лимфоцитомы кожи) и н</w:t>
      </w:r>
      <w:r>
        <w:rPr>
          <w:i/>
        </w:rPr>
        <w:t xml:space="preserve">ачального лечения артрита Доксициклин** назначается по 100 мг 2 раз в сутки per os в течение 21-28 дней. </w:t>
      </w:r>
    </w:p>
    <w:p w:rsidR="005A1950" w:rsidRDefault="00EE5797">
      <w:pPr>
        <w:numPr>
          <w:ilvl w:val="0"/>
          <w:numId w:val="13"/>
        </w:numPr>
        <w:spacing w:after="31"/>
        <w:ind w:left="1208" w:right="514" w:hanging="706"/>
      </w:pPr>
      <w:r>
        <w:t>Рекомендовано</w:t>
      </w:r>
      <w:r>
        <w:t xml:space="preserve"> </w:t>
      </w:r>
      <w:r>
        <w:t>назначение</w:t>
      </w:r>
      <w:r>
        <w:t xml:space="preserve"> </w:t>
      </w:r>
      <w:r>
        <w:t>препаратов</w:t>
      </w:r>
      <w:r>
        <w:t xml:space="preserve"> </w:t>
      </w:r>
      <w:r>
        <w:t>из</w:t>
      </w:r>
      <w:r>
        <w:t xml:space="preserve"> </w:t>
      </w:r>
      <w:r>
        <w:t>группы</w:t>
      </w:r>
      <w:r>
        <w:t xml:space="preserve"> </w:t>
      </w:r>
      <w:r>
        <w:t>Бета</w:t>
      </w:r>
      <w:r>
        <w:t>-</w:t>
      </w:r>
      <w:r>
        <w:t>лактамные</w:t>
      </w:r>
      <w:r>
        <w:t xml:space="preserve"> </w:t>
      </w:r>
      <w:r>
        <w:t>антибактериальные</w:t>
      </w:r>
      <w:r>
        <w:t xml:space="preserve"> </w:t>
      </w:r>
      <w:r>
        <w:t>препараты:</w:t>
      </w:r>
      <w:r>
        <w:t xml:space="preserve"> </w:t>
      </w:r>
      <w:r>
        <w:t>пенициллины</w:t>
      </w:r>
      <w:r>
        <w:t xml:space="preserve"> </w:t>
      </w:r>
      <w:r>
        <w:t>пациентам</w:t>
      </w:r>
      <w:r>
        <w:t xml:space="preserve"> </w:t>
      </w:r>
      <w:r>
        <w:t>с</w:t>
      </w:r>
      <w:r>
        <w:t xml:space="preserve"> </w:t>
      </w:r>
      <w:r>
        <w:t>клиническими</w:t>
      </w:r>
      <w:r>
        <w:t xml:space="preserve"> </w:t>
      </w:r>
      <w:r>
        <w:t>симптомами</w:t>
      </w:r>
      <w:r>
        <w:t xml:space="preserve"> </w:t>
      </w:r>
      <w:r>
        <w:t>болезни</w:t>
      </w:r>
      <w:r>
        <w:t xml:space="preserve"> </w:t>
      </w:r>
      <w:r>
        <w:t>Лайм</w:t>
      </w:r>
      <w:r>
        <w:t>а</w:t>
      </w:r>
      <w:r>
        <w:t xml:space="preserve"> </w:t>
      </w:r>
      <w:r>
        <w:t>[65, 66, 67].</w:t>
      </w:r>
      <w:r>
        <w:t xml:space="preserve">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- 5). </w:t>
      </w:r>
    </w:p>
    <w:p w:rsidR="005A1950" w:rsidRDefault="00EE5797">
      <w:pPr>
        <w:spacing w:after="27" w:line="357" w:lineRule="auto"/>
        <w:ind w:left="1063" w:right="508"/>
      </w:pPr>
      <w:r>
        <w:rPr>
          <w:b/>
        </w:rPr>
        <w:t xml:space="preserve">Комментарии: </w:t>
      </w:r>
      <w:r>
        <w:rPr>
          <w:i/>
        </w:rPr>
        <w:t>используются Амоксициллин</w:t>
      </w:r>
      <w:r>
        <w:t xml:space="preserve">** </w:t>
      </w:r>
      <w:r>
        <w:rPr>
          <w:i/>
        </w:rPr>
        <w:t>или</w:t>
      </w:r>
      <w:r>
        <w:t xml:space="preserve"> #</w:t>
      </w:r>
      <w:r>
        <w:rPr>
          <w:i/>
        </w:rPr>
        <w:t xml:space="preserve">Амоксициллин+[Клавулановая кислота] по 1 000 мг 3 раза в сутки </w:t>
      </w:r>
      <w:r>
        <w:rPr>
          <w:i/>
          <w:color w:val="7030A0"/>
        </w:rPr>
        <w:t xml:space="preserve">per os </w:t>
      </w:r>
      <w:r>
        <w:rPr>
          <w:i/>
        </w:rPr>
        <w:t xml:space="preserve">в течение 10-14 дней при I стадии </w:t>
      </w:r>
      <w:r>
        <w:rPr>
          <w:i/>
        </w:rPr>
        <w:t>болезни, 14-21 дней при II стадии заболевания.</w:t>
      </w:r>
      <w:r>
        <w:rPr>
          <w:b/>
          <w:i/>
        </w:rPr>
        <w:t xml:space="preserve"> </w:t>
      </w:r>
    </w:p>
    <w:p w:rsidR="005A1950" w:rsidRDefault="00EE5797">
      <w:pPr>
        <w:numPr>
          <w:ilvl w:val="0"/>
          <w:numId w:val="13"/>
        </w:numPr>
        <w:spacing w:after="31"/>
        <w:ind w:left="1208" w:right="514" w:hanging="706"/>
      </w:pPr>
      <w:r>
        <w:t>Рекомендуется</w:t>
      </w:r>
      <w:r>
        <w:t xml:space="preserve"> </w:t>
      </w:r>
      <w:r>
        <w:t>назначение</w:t>
      </w:r>
      <w:r>
        <w:t xml:space="preserve"> </w:t>
      </w:r>
      <w:r>
        <w:t>препаратов</w:t>
      </w:r>
      <w:r>
        <w:t xml:space="preserve"> </w:t>
      </w:r>
      <w:r>
        <w:t>из</w:t>
      </w:r>
      <w:r>
        <w:t xml:space="preserve"> </w:t>
      </w:r>
      <w:r>
        <w:t>группы</w:t>
      </w:r>
      <w:r>
        <w:t xml:space="preserve"> </w:t>
      </w:r>
      <w:r>
        <w:t>макролидов</w:t>
      </w:r>
      <w:r>
        <w:t xml:space="preserve"> </w:t>
      </w:r>
      <w:r>
        <w:t>пациентам</w:t>
      </w:r>
      <w:r>
        <w:t xml:space="preserve"> </w:t>
      </w:r>
      <w:r>
        <w:t>с</w:t>
      </w:r>
      <w:r>
        <w:t xml:space="preserve"> </w:t>
      </w:r>
      <w:r>
        <w:t>клиническими</w:t>
      </w:r>
      <w:r>
        <w:t xml:space="preserve"> </w:t>
      </w:r>
      <w:r>
        <w:t>симптомами</w:t>
      </w:r>
      <w:r>
        <w:t xml:space="preserve"> </w:t>
      </w:r>
      <w:r>
        <w:t>болезни</w:t>
      </w:r>
      <w:r>
        <w:t xml:space="preserve"> </w:t>
      </w:r>
      <w:r>
        <w:t>Лайма</w:t>
      </w:r>
      <w:r>
        <w:t xml:space="preserve"> </w:t>
      </w:r>
      <w:r>
        <w:t>при</w:t>
      </w:r>
      <w:r>
        <w:t xml:space="preserve"> </w:t>
      </w:r>
      <w:r>
        <w:t>непереносимости</w:t>
      </w:r>
      <w:r>
        <w:t xml:space="preserve"> </w:t>
      </w:r>
      <w:r>
        <w:t>других</w:t>
      </w:r>
      <w:r>
        <w:t xml:space="preserve"> </w:t>
      </w:r>
      <w:r>
        <w:t>антибактериальных</w:t>
      </w:r>
      <w:r>
        <w:t xml:space="preserve"> </w:t>
      </w:r>
      <w:r>
        <w:t>препаратов</w:t>
      </w:r>
      <w:r>
        <w:t xml:space="preserve"> </w:t>
      </w:r>
      <w:r>
        <w:t>системного</w:t>
      </w:r>
      <w:r>
        <w:t xml:space="preserve"> </w:t>
      </w:r>
      <w:r>
        <w:t>действия</w:t>
      </w:r>
      <w:r>
        <w:t xml:space="preserve"> [65, 66, 67].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</w:r>
      <w:r>
        <w:rPr>
          <w:b/>
        </w:rPr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- 5). </w:t>
      </w:r>
    </w:p>
    <w:p w:rsidR="005A1950" w:rsidRDefault="00EE5797">
      <w:pPr>
        <w:spacing w:line="357" w:lineRule="auto"/>
        <w:ind w:left="1063" w:right="508"/>
      </w:pPr>
      <w:r>
        <w:rPr>
          <w:b/>
        </w:rPr>
        <w:t>Комментарии:</w:t>
      </w:r>
      <w:r>
        <w:rPr>
          <w:b/>
          <w:i/>
        </w:rPr>
        <w:t xml:space="preserve"> </w:t>
      </w:r>
      <w:r>
        <w:rPr>
          <w:i/>
        </w:rPr>
        <w:t>применяется Азитромицин**, который назначают 1 раз в сутки</w:t>
      </w:r>
      <w:r>
        <w:t xml:space="preserve"> </w:t>
      </w:r>
      <w:r>
        <w:rPr>
          <w:i/>
        </w:rPr>
        <w:t xml:space="preserve">per os в течение 5 дней: 1-й день - 1000 мг, затем со 2-го по 5-ый день - по 500 мг (курсовая доза 3,0 </w:t>
      </w:r>
      <w:r>
        <w:rPr>
          <w:i/>
        </w:rPr>
        <w:t xml:space="preserve">г).   </w:t>
      </w:r>
    </w:p>
    <w:p w:rsidR="005A1950" w:rsidRDefault="00EE5797">
      <w:pPr>
        <w:pStyle w:val="Heading2"/>
        <w:spacing w:after="140"/>
        <w:ind w:left="1063" w:right="507"/>
      </w:pPr>
      <w:r>
        <w:t>Патогенетическая терапия</w:t>
      </w:r>
      <w:r>
        <w:rPr>
          <w:u w:val="none"/>
        </w:rPr>
        <w:t xml:space="preserve"> </w:t>
      </w:r>
    </w:p>
    <w:p w:rsidR="005A1950" w:rsidRDefault="00EE5797">
      <w:pPr>
        <w:numPr>
          <w:ilvl w:val="0"/>
          <w:numId w:val="14"/>
        </w:numPr>
        <w:spacing w:after="34"/>
        <w:ind w:right="514" w:hanging="566"/>
      </w:pPr>
      <w:r>
        <w:t>Рекомендовано</w:t>
      </w:r>
      <w:r>
        <w:t xml:space="preserve"> </w:t>
      </w:r>
      <w:r>
        <w:t>назначение</w:t>
      </w:r>
      <w:r>
        <w:t xml:space="preserve"> </w:t>
      </w:r>
      <w:r>
        <w:t>кортикостероидов</w:t>
      </w:r>
      <w:r>
        <w:t xml:space="preserve"> </w:t>
      </w:r>
      <w:r>
        <w:t>системного</w:t>
      </w:r>
      <w:r>
        <w:t xml:space="preserve"> </w:t>
      </w:r>
      <w:r>
        <w:t>действия</w:t>
      </w:r>
      <w:r>
        <w:t xml:space="preserve">.  </w:t>
      </w:r>
      <w:r>
        <w:t>Пациентам</w:t>
      </w:r>
      <w:r>
        <w:t xml:space="preserve"> </w:t>
      </w:r>
      <w:r>
        <w:t>с</w:t>
      </w:r>
      <w:r>
        <w:t xml:space="preserve"> </w:t>
      </w:r>
      <w:r>
        <w:t>острым</w:t>
      </w:r>
      <w:r>
        <w:t xml:space="preserve"> </w:t>
      </w:r>
      <w:r>
        <w:t>параличом</w:t>
      </w:r>
      <w:r>
        <w:t xml:space="preserve"> </w:t>
      </w:r>
      <w:r>
        <w:t>лицевого</w:t>
      </w:r>
      <w:r>
        <w:t xml:space="preserve"> </w:t>
      </w:r>
      <w:r>
        <w:t>нерва,</w:t>
      </w:r>
      <w:r>
        <w:t xml:space="preserve"> </w:t>
      </w:r>
      <w:r>
        <w:t>но</w:t>
      </w:r>
      <w:r>
        <w:t xml:space="preserve"> </w:t>
      </w:r>
      <w:r>
        <w:t>без</w:t>
      </w:r>
      <w:r>
        <w:t xml:space="preserve"> </w:t>
      </w:r>
      <w:r>
        <w:t>других</w:t>
      </w:r>
      <w:r>
        <w:t xml:space="preserve"> </w:t>
      </w:r>
      <w:r>
        <w:t>объективных</w:t>
      </w:r>
      <w:r>
        <w:t xml:space="preserve"> </w:t>
      </w:r>
      <w:r>
        <w:t>клинических</w:t>
      </w:r>
      <w:r>
        <w:t xml:space="preserve"> </w:t>
      </w:r>
      <w:r>
        <w:t>или</w:t>
      </w:r>
      <w:r>
        <w:t xml:space="preserve"> </w:t>
      </w:r>
      <w:r>
        <w:t>серологических</w:t>
      </w:r>
      <w:r>
        <w:t xml:space="preserve"> </w:t>
      </w:r>
      <w:r>
        <w:t>признаков</w:t>
      </w:r>
      <w:r>
        <w:t xml:space="preserve"> </w:t>
      </w:r>
      <w:r>
        <w:t>болезни</w:t>
      </w:r>
      <w:r>
        <w:t xml:space="preserve"> </w:t>
      </w:r>
      <w:r>
        <w:t>Лайма,</w:t>
      </w:r>
      <w:r>
        <w:t xml:space="preserve"> </w:t>
      </w:r>
      <w:r>
        <w:t>лечение</w:t>
      </w:r>
      <w:r>
        <w:t xml:space="preserve"> </w:t>
      </w:r>
      <w:r>
        <w:t>кортикостероидами</w:t>
      </w:r>
      <w:r>
        <w:t xml:space="preserve"> </w:t>
      </w:r>
      <w:r>
        <w:t>следует</w:t>
      </w:r>
      <w:r>
        <w:t xml:space="preserve"> </w:t>
      </w:r>
      <w:r>
        <w:t>назначать</w:t>
      </w:r>
      <w:r>
        <w:t xml:space="preserve"> </w:t>
      </w:r>
      <w:r>
        <w:t>в</w:t>
      </w:r>
      <w:r>
        <w:t xml:space="preserve"> </w:t>
      </w:r>
      <w:r>
        <w:t>течение</w:t>
      </w:r>
      <w:r>
        <w:t xml:space="preserve"> 72 </w:t>
      </w:r>
      <w:r>
        <w:t>часов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текущими</w:t>
      </w:r>
      <w:r>
        <w:t xml:space="preserve"> </w:t>
      </w:r>
      <w:r>
        <w:t>рекомендациями</w:t>
      </w:r>
      <w:r>
        <w:t xml:space="preserve"> </w:t>
      </w:r>
      <w:r>
        <w:t>руководства</w:t>
      </w:r>
      <w:r>
        <w:t xml:space="preserve"> </w:t>
      </w:r>
      <w:r>
        <w:t>по</w:t>
      </w:r>
      <w:r>
        <w:t xml:space="preserve"> </w:t>
      </w:r>
      <w:r>
        <w:t>параличу</w:t>
      </w:r>
      <w:r>
        <w:t xml:space="preserve"> </w:t>
      </w:r>
      <w:r>
        <w:t>лицевого</w:t>
      </w:r>
      <w:r>
        <w:t xml:space="preserve"> </w:t>
      </w:r>
      <w:r>
        <w:t>нерва</w:t>
      </w:r>
      <w:r>
        <w:t xml:space="preserve"> [65]. 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–5). </w:t>
      </w:r>
    </w:p>
    <w:p w:rsidR="005A1950" w:rsidRDefault="00EE5797">
      <w:pPr>
        <w:spacing w:after="143" w:line="357" w:lineRule="auto"/>
        <w:ind w:left="1063" w:right="508"/>
      </w:pPr>
      <w:r>
        <w:rPr>
          <w:b/>
        </w:rPr>
        <w:t xml:space="preserve">Комментарии: </w:t>
      </w:r>
      <w:r>
        <w:rPr>
          <w:i/>
        </w:rPr>
        <w:t>для терапии хронического течен</w:t>
      </w:r>
      <w:r>
        <w:rPr>
          <w:i/>
        </w:rPr>
        <w:t>ия ЛБ с синдромами позднего НБ в виде лейкоэнцефалитов, лейкоэнцефаломиелитов, энцефаломиелополирадикулоневритов используется дексаметазон** в суточной дозе 12-16 мг в/в капельно 1 раз в день, в течение 3-5 дней</w:t>
      </w:r>
      <w:r>
        <w:t>.</w:t>
      </w:r>
      <w:r>
        <w:t xml:space="preserve"> </w:t>
      </w:r>
    </w:p>
    <w:p w:rsidR="005A1950" w:rsidRDefault="00EE5797">
      <w:pPr>
        <w:numPr>
          <w:ilvl w:val="0"/>
          <w:numId w:val="14"/>
        </w:numPr>
        <w:ind w:right="514" w:hanging="566"/>
      </w:pPr>
      <w:r>
        <w:t>Рекомендуется</w:t>
      </w:r>
      <w:r>
        <w:t xml:space="preserve"> </w:t>
      </w:r>
      <w:r>
        <w:t>всем</w:t>
      </w:r>
      <w:r>
        <w:t xml:space="preserve"> </w:t>
      </w:r>
      <w:r>
        <w:t>пациентам</w:t>
      </w:r>
      <w:r>
        <w:t xml:space="preserve"> </w:t>
      </w:r>
      <w:r>
        <w:t>с</w:t>
      </w:r>
      <w:r>
        <w:t xml:space="preserve"> </w:t>
      </w:r>
      <w:r>
        <w:t>НБ,</w:t>
      </w:r>
      <w:r>
        <w:t xml:space="preserve">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при</w:t>
      </w:r>
      <w:r>
        <w:t xml:space="preserve"> </w:t>
      </w:r>
      <w:r>
        <w:t>ЛБ</w:t>
      </w:r>
      <w:r>
        <w:t xml:space="preserve"> </w:t>
      </w:r>
      <w:r>
        <w:t>с</w:t>
      </w:r>
      <w:r>
        <w:t xml:space="preserve"> </w:t>
      </w:r>
      <w:r>
        <w:t>поражением</w:t>
      </w:r>
      <w:r>
        <w:t xml:space="preserve"> </w:t>
      </w:r>
      <w:r>
        <w:t>опорнодвигательного</w:t>
      </w:r>
      <w:r>
        <w:t xml:space="preserve"> </w:t>
      </w:r>
      <w:r>
        <w:t>аппарата,</w:t>
      </w:r>
      <w:r>
        <w:t xml:space="preserve"> </w:t>
      </w:r>
      <w:r>
        <w:t>назначение</w:t>
      </w:r>
      <w:r>
        <w:t xml:space="preserve"> </w:t>
      </w:r>
      <w:r>
        <w:t>нестероидных</w:t>
      </w:r>
      <w:r>
        <w:t xml:space="preserve"> </w:t>
      </w:r>
      <w:r>
        <w:t>противовоспалительных</w:t>
      </w:r>
      <w:r>
        <w:t xml:space="preserve"> </w:t>
      </w:r>
      <w:r>
        <w:t>и</w:t>
      </w:r>
      <w:r>
        <w:t xml:space="preserve"> </w:t>
      </w:r>
      <w:r>
        <w:t>противоревматических</w:t>
      </w:r>
      <w:r>
        <w:t xml:space="preserve"> </w:t>
      </w:r>
      <w:r>
        <w:t>препаратов</w:t>
      </w:r>
      <w:r>
        <w:t xml:space="preserve"> </w:t>
      </w:r>
      <w:r>
        <w:t>с</w:t>
      </w:r>
      <w:r>
        <w:t xml:space="preserve"> </w:t>
      </w:r>
      <w:r>
        <w:t>целью</w:t>
      </w:r>
      <w:r>
        <w:t xml:space="preserve"> </w:t>
      </w:r>
      <w:r>
        <w:t>купирования</w:t>
      </w:r>
      <w:r>
        <w:t xml:space="preserve"> </w:t>
      </w:r>
      <w:r>
        <w:t>болевого</w:t>
      </w:r>
      <w:r>
        <w:t xml:space="preserve"> </w:t>
      </w:r>
      <w:r>
        <w:t>синдрома</w:t>
      </w:r>
      <w:r>
        <w:t xml:space="preserve"> [65]. </w:t>
      </w:r>
      <w:r>
        <w:rPr>
          <w:b/>
        </w:rPr>
        <w:t xml:space="preserve">Уровень убедительности рекомендаций С (уровень 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–5 </w:t>
      </w:r>
    </w:p>
    <w:p w:rsidR="005A1950" w:rsidRDefault="00EE5797">
      <w:pPr>
        <w:spacing w:after="29" w:line="357" w:lineRule="auto"/>
        <w:ind w:left="1063" w:right="508"/>
      </w:pPr>
      <w:r>
        <w:rPr>
          <w:b/>
        </w:rPr>
        <w:t xml:space="preserve">Комментарии: </w:t>
      </w:r>
      <w:r>
        <w:rPr>
          <w:i/>
        </w:rPr>
        <w:t xml:space="preserve">НПВС назначаются при НБ, протекающем в виде синдромов множественной, моноспинальной или краниальной невропатии, радикулопатий, невропатий, пациентам с энцефаломиелитами или миелитами, артралгиями, Лаймартритами при наличии болевого синдрома. </w:t>
      </w:r>
      <w:r>
        <w:t xml:space="preserve"> </w:t>
      </w:r>
    </w:p>
    <w:p w:rsidR="005A1950" w:rsidRDefault="00EE5797">
      <w:pPr>
        <w:numPr>
          <w:ilvl w:val="0"/>
          <w:numId w:val="14"/>
        </w:numPr>
        <w:spacing w:after="31"/>
        <w:ind w:right="514" w:hanging="566"/>
      </w:pPr>
      <w:r>
        <w:t>Рекомендуется</w:t>
      </w:r>
      <w:r>
        <w:t xml:space="preserve"> </w:t>
      </w:r>
      <w:r>
        <w:t>для</w:t>
      </w:r>
      <w:r>
        <w:t xml:space="preserve"> </w:t>
      </w:r>
      <w:r>
        <w:t>потенцирования</w:t>
      </w:r>
      <w:r>
        <w:t xml:space="preserve"> </w:t>
      </w:r>
      <w:r>
        <w:t>действия</w:t>
      </w:r>
      <w:r>
        <w:t xml:space="preserve"> </w:t>
      </w:r>
      <w:r>
        <w:t>ноотропных</w:t>
      </w:r>
      <w:r>
        <w:t xml:space="preserve"> </w:t>
      </w:r>
      <w:r>
        <w:t>препаратов</w:t>
      </w:r>
      <w:r>
        <w:t xml:space="preserve"> </w:t>
      </w:r>
      <w:r>
        <w:t>обязательное</w:t>
      </w:r>
      <w:r>
        <w:t xml:space="preserve"> </w:t>
      </w:r>
      <w:r>
        <w:t>использование</w:t>
      </w:r>
      <w:r>
        <w:t xml:space="preserve"> </w:t>
      </w:r>
      <w:r>
        <w:t>в</w:t>
      </w:r>
      <w:r>
        <w:t xml:space="preserve"> </w:t>
      </w:r>
      <w:r>
        <w:t>лечении</w:t>
      </w:r>
      <w:r>
        <w:t xml:space="preserve"> </w:t>
      </w:r>
      <w:r>
        <w:t>боррелиоза</w:t>
      </w:r>
      <w:r>
        <w:t xml:space="preserve"> </w:t>
      </w:r>
      <w:r>
        <w:t>с</w:t>
      </w:r>
      <w:r>
        <w:t xml:space="preserve"> </w:t>
      </w:r>
      <w:r>
        <w:t>поражением</w:t>
      </w:r>
      <w:r>
        <w:t xml:space="preserve"> </w:t>
      </w:r>
      <w:r>
        <w:t>нервной</w:t>
      </w:r>
      <w:r>
        <w:t xml:space="preserve"> </w:t>
      </w:r>
      <w:r>
        <w:t>системы</w:t>
      </w:r>
      <w:r>
        <w:t xml:space="preserve"> </w:t>
      </w:r>
      <w:r>
        <w:t>всем</w:t>
      </w:r>
      <w:r>
        <w:t xml:space="preserve"> </w:t>
      </w:r>
      <w:r>
        <w:t>пациентам</w:t>
      </w:r>
      <w:r>
        <w:t xml:space="preserve"> </w:t>
      </w:r>
      <w:r>
        <w:t>комплекса</w:t>
      </w:r>
      <w:r>
        <w:t xml:space="preserve"> </w:t>
      </w:r>
      <w:r>
        <w:t>витаминов</w:t>
      </w:r>
      <w:r>
        <w:t xml:space="preserve"> </w:t>
      </w:r>
      <w:r>
        <w:t>группы</w:t>
      </w:r>
      <w:r>
        <w:t xml:space="preserve"> </w:t>
      </w:r>
      <w:r>
        <w:t>В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 </w:t>
      </w:r>
      <w:r>
        <w:t>ранней</w:t>
      </w:r>
      <w:r>
        <w:t xml:space="preserve"> (3-5 </w:t>
      </w:r>
      <w:r>
        <w:t>день</w:t>
      </w:r>
      <w:r>
        <w:t xml:space="preserve"> </w:t>
      </w:r>
      <w:r>
        <w:t>болезни)</w:t>
      </w:r>
      <w:r>
        <w:t xml:space="preserve"> </w:t>
      </w:r>
      <w:r>
        <w:t>и</w:t>
      </w:r>
      <w:r>
        <w:t xml:space="preserve"> </w:t>
      </w:r>
      <w:r>
        <w:t>поздней</w:t>
      </w:r>
      <w:r>
        <w:t xml:space="preserve"> </w:t>
      </w:r>
      <w:r>
        <w:t>реконвалесценции</w:t>
      </w:r>
      <w:r>
        <w:t xml:space="preserve"> </w:t>
      </w:r>
      <w:r>
        <w:t>для</w:t>
      </w:r>
      <w:r>
        <w:t xml:space="preserve"> </w:t>
      </w:r>
      <w:r>
        <w:t>поте</w:t>
      </w:r>
      <w:r>
        <w:t>нцирования</w:t>
      </w:r>
      <w:r>
        <w:t xml:space="preserve"> </w:t>
      </w:r>
      <w:r>
        <w:t>действия</w:t>
      </w:r>
      <w:r>
        <w:t xml:space="preserve"> </w:t>
      </w:r>
      <w:r>
        <w:t>других</w:t>
      </w:r>
      <w:r>
        <w:t xml:space="preserve"> </w:t>
      </w:r>
      <w:r>
        <w:t>психостимуляторов</w:t>
      </w:r>
      <w:r>
        <w:t xml:space="preserve"> </w:t>
      </w:r>
      <w:r>
        <w:t>и</w:t>
      </w:r>
      <w:r>
        <w:t xml:space="preserve"> </w:t>
      </w:r>
      <w:r>
        <w:t>ноотропных</w:t>
      </w:r>
      <w:r>
        <w:t xml:space="preserve"> </w:t>
      </w:r>
      <w:r>
        <w:t>препаратов</w:t>
      </w:r>
      <w:r>
        <w:t xml:space="preserve"> [3, 5, 17,  79]. 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after="114" w:line="259" w:lineRule="auto"/>
        <w:ind w:left="1063" w:right="507"/>
      </w:pPr>
      <w:r>
        <w:rPr>
          <w:b/>
          <w:u w:val="single" w:color="000000"/>
        </w:rPr>
        <w:t>3.3 Хирургическое лечение</w:t>
      </w:r>
      <w:r>
        <w:rPr>
          <w:b/>
        </w:rPr>
        <w:t xml:space="preserve"> </w:t>
      </w:r>
    </w:p>
    <w:p w:rsidR="005A1950" w:rsidRDefault="00EE5797">
      <w:pPr>
        <w:spacing w:after="112" w:line="259" w:lineRule="auto"/>
        <w:ind w:left="1068" w:right="507" w:firstLine="0"/>
      </w:pPr>
      <w:r>
        <w:t>Хирургическое лечение не проводится</w:t>
      </w:r>
      <w:r>
        <w:t>.</w:t>
      </w:r>
      <w:r>
        <w:t xml:space="preserve"> </w:t>
      </w:r>
    </w:p>
    <w:p w:rsidR="005A1950" w:rsidRDefault="00EE5797">
      <w:pPr>
        <w:spacing w:after="153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pStyle w:val="Heading1"/>
        <w:spacing w:after="120" w:line="356" w:lineRule="auto"/>
        <w:ind w:left="456" w:firstLine="902"/>
      </w:pPr>
      <w:r>
        <w:t xml:space="preserve">4. </w:t>
      </w:r>
      <w:r>
        <w:t>Медицинская</w:t>
      </w:r>
      <w:r>
        <w:t xml:space="preserve"> </w:t>
      </w:r>
      <w:r>
        <w:t>реабилитация</w:t>
      </w:r>
      <w:r>
        <w:t xml:space="preserve"> </w:t>
      </w:r>
      <w:r>
        <w:t>и</w:t>
      </w:r>
      <w:r>
        <w:t xml:space="preserve"> </w:t>
      </w:r>
      <w:r>
        <w:t>санаторно</w:t>
      </w:r>
      <w:r>
        <w:t>-</w:t>
      </w:r>
      <w:r>
        <w:t>курортное</w:t>
      </w:r>
      <w:r>
        <w:t xml:space="preserve"> </w:t>
      </w:r>
      <w:r>
        <w:t>лечение,</w:t>
      </w:r>
      <w:r>
        <w:t xml:space="preserve"> </w:t>
      </w:r>
      <w:r>
        <w:t>медицинские</w:t>
      </w:r>
      <w:r>
        <w:t xml:space="preserve"> </w:t>
      </w:r>
      <w:r>
        <w:t>показания</w:t>
      </w:r>
      <w:r>
        <w:t xml:space="preserve"> </w:t>
      </w:r>
      <w:r>
        <w:t>и</w:t>
      </w:r>
      <w:r>
        <w:t xml:space="preserve"> </w:t>
      </w:r>
      <w:r>
        <w:t>противопоказания</w:t>
      </w:r>
      <w:r>
        <w:t xml:space="preserve"> </w:t>
      </w:r>
      <w:r>
        <w:t>к</w:t>
      </w:r>
      <w:r>
        <w:t xml:space="preserve"> </w:t>
      </w:r>
      <w:r>
        <w:t>применению</w:t>
      </w:r>
      <w:r>
        <w:t xml:space="preserve"> </w:t>
      </w:r>
      <w:r>
        <w:t>методов</w:t>
      </w:r>
      <w:r>
        <w:t xml:space="preserve"> </w:t>
      </w:r>
      <w:r>
        <w:t>медицинской</w:t>
      </w:r>
      <w:r>
        <w:t xml:space="preserve"> </w:t>
      </w:r>
      <w:r>
        <w:t>реабилитации,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основанных</w:t>
      </w:r>
      <w:r>
        <w:t xml:space="preserve"> </w:t>
      </w:r>
      <w:r>
        <w:t>на</w:t>
      </w:r>
      <w:r>
        <w:t xml:space="preserve"> </w:t>
      </w:r>
      <w:r>
        <w:t>использовании</w:t>
      </w:r>
      <w:r>
        <w:t xml:space="preserve"> </w:t>
      </w:r>
      <w:r>
        <w:t>природных</w:t>
      </w:r>
      <w:r>
        <w:t xml:space="preserve"> </w:t>
      </w:r>
      <w:r>
        <w:t>лечебных</w:t>
      </w:r>
      <w:r>
        <w:t xml:space="preserve"> </w:t>
      </w:r>
      <w:r>
        <w:t>факторов</w:t>
      </w:r>
      <w:r>
        <w:t xml:space="preserve"> </w:t>
      </w:r>
    </w:p>
    <w:p w:rsidR="005A1950" w:rsidRDefault="00EE5797">
      <w:pPr>
        <w:spacing w:after="31"/>
        <w:ind w:left="1068" w:right="514" w:hanging="566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>Рекомендован</w:t>
      </w:r>
      <w:r>
        <w:t xml:space="preserve"> </w:t>
      </w:r>
      <w:r>
        <w:t>прием</w:t>
      </w:r>
      <w:r>
        <w:t xml:space="preserve"> </w:t>
      </w:r>
      <w:r>
        <w:t>(осмотр,</w:t>
      </w:r>
      <w:r>
        <w:t xml:space="preserve"> </w:t>
      </w:r>
      <w:r>
        <w:t>консультация</w:t>
      </w:r>
      <w:r>
        <w:t xml:space="preserve">) </w:t>
      </w:r>
      <w:r>
        <w:t>врача</w:t>
      </w:r>
      <w:r>
        <w:t>-</w:t>
      </w:r>
      <w:r>
        <w:t>физиотерапевта/врача</w:t>
      </w:r>
      <w:r>
        <w:t xml:space="preserve"> </w:t>
      </w:r>
      <w:r>
        <w:t>физической</w:t>
      </w:r>
      <w:r>
        <w:t xml:space="preserve"> </w:t>
      </w:r>
      <w:r>
        <w:t>и</w:t>
      </w:r>
      <w:r>
        <w:t xml:space="preserve"> </w:t>
      </w:r>
      <w:r>
        <w:t>реабилитационной</w:t>
      </w:r>
      <w:r>
        <w:t xml:space="preserve"> </w:t>
      </w:r>
      <w:r>
        <w:t>медицины</w:t>
      </w:r>
      <w:r>
        <w:t xml:space="preserve"> </w:t>
      </w:r>
      <w:r>
        <w:t>при</w:t>
      </w:r>
      <w:r>
        <w:t xml:space="preserve"> </w:t>
      </w:r>
      <w:r>
        <w:t>неврологических</w:t>
      </w:r>
      <w:r>
        <w:t xml:space="preserve"> </w:t>
      </w:r>
      <w:r>
        <w:t>дефицитах</w:t>
      </w:r>
      <w:r>
        <w:t xml:space="preserve"> </w:t>
      </w:r>
      <w:r>
        <w:t>и</w:t>
      </w:r>
      <w:r>
        <w:t xml:space="preserve"> </w:t>
      </w:r>
      <w:r>
        <w:t>патологии</w:t>
      </w:r>
      <w:r>
        <w:t xml:space="preserve"> </w:t>
      </w:r>
      <w:r>
        <w:t>опорно</w:t>
      </w:r>
      <w:r>
        <w:t>-</w:t>
      </w:r>
      <w:r>
        <w:t>двигательного</w:t>
      </w:r>
      <w:r>
        <w:t xml:space="preserve"> </w:t>
      </w:r>
      <w:r>
        <w:t>аппарата</w:t>
      </w:r>
      <w:r>
        <w:t xml:space="preserve"> [1, 2, 5, 7, 9].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after="115" w:line="357" w:lineRule="auto"/>
        <w:ind w:left="1063" w:right="508"/>
      </w:pPr>
      <w:r>
        <w:rPr>
          <w:b/>
        </w:rPr>
        <w:t>Комментар</w:t>
      </w:r>
      <w:r>
        <w:rPr>
          <w:b/>
        </w:rPr>
        <w:t xml:space="preserve">ии: </w:t>
      </w:r>
      <w:r>
        <w:rPr>
          <w:i/>
        </w:rPr>
        <w:t>медицинскую реабилитацию всем пациентам, перенесшим ЛБ, осуществлять в медицинских организациях государственной системы здравоохранения или их соответствующих структурных подразделениях медицинских организаций, включая центры восстановительной медицины</w:t>
      </w:r>
      <w:r>
        <w:rPr>
          <w:i/>
        </w:rPr>
        <w:t xml:space="preserve"> и реабилитации, а также санаторно-курортное лечение по профилю. При проведении реабилитации должны быть соблюдены основные принципы: </w:t>
      </w:r>
    </w:p>
    <w:p w:rsidR="005A1950" w:rsidRDefault="00EE5797">
      <w:pPr>
        <w:numPr>
          <w:ilvl w:val="0"/>
          <w:numId w:val="15"/>
        </w:numPr>
        <w:spacing w:line="357" w:lineRule="auto"/>
        <w:ind w:right="508" w:firstLine="708"/>
      </w:pPr>
      <w:r>
        <w:rPr>
          <w:i/>
        </w:rPr>
        <w:t xml:space="preserve">реабилитационные мероприятия должны начинаться уже в периоде разгара или в периоде ранней реконвалесценции; </w:t>
      </w:r>
    </w:p>
    <w:p w:rsidR="005A1950" w:rsidRDefault="00EE5797">
      <w:pPr>
        <w:numPr>
          <w:ilvl w:val="0"/>
          <w:numId w:val="15"/>
        </w:numPr>
        <w:spacing w:after="3"/>
        <w:ind w:right="508" w:firstLine="708"/>
      </w:pPr>
      <w:r>
        <w:rPr>
          <w:i/>
        </w:rPr>
        <w:t xml:space="preserve">необходимо </w:t>
      </w:r>
      <w:r>
        <w:rPr>
          <w:i/>
        </w:rPr>
        <w:t xml:space="preserve">соблюдать последовательность и преемственность проводимых мероприятий, обеспечивающих непрерывность на различных этапах реабилитации и диспансеризации; </w:t>
      </w:r>
    </w:p>
    <w:p w:rsidR="005A1950" w:rsidRDefault="00EE5797">
      <w:pPr>
        <w:numPr>
          <w:ilvl w:val="0"/>
          <w:numId w:val="15"/>
        </w:numPr>
        <w:spacing w:line="357" w:lineRule="auto"/>
        <w:ind w:right="508" w:firstLine="708"/>
      </w:pPr>
      <w:r>
        <w:rPr>
          <w:i/>
        </w:rPr>
        <w:t>комплексный характер восстановительных мероприятий с участием различных специалистов и с применением ра</w:t>
      </w:r>
      <w:r>
        <w:rPr>
          <w:i/>
        </w:rPr>
        <w:t xml:space="preserve">знообразных методов воздействия; </w:t>
      </w:r>
    </w:p>
    <w:p w:rsidR="005A1950" w:rsidRDefault="00EE5797">
      <w:pPr>
        <w:numPr>
          <w:ilvl w:val="0"/>
          <w:numId w:val="15"/>
        </w:numPr>
        <w:spacing w:line="357" w:lineRule="auto"/>
        <w:ind w:right="508" w:firstLine="708"/>
      </w:pPr>
      <w:r>
        <w:rPr>
          <w:i/>
        </w:rPr>
        <w:t>адекватность реабилитационно-восстановительных мероприятий и воздействий адаптационным и резервным возможностям реконвалесцента. При этом важны постепенность возрастания дозированных физических и умственных нагрузок, а так</w:t>
      </w:r>
      <w:r>
        <w:rPr>
          <w:i/>
        </w:rPr>
        <w:t xml:space="preserve">же дифференцированное применение различных методов воздействия; </w:t>
      </w:r>
    </w:p>
    <w:p w:rsidR="005A1950" w:rsidRDefault="00EE5797">
      <w:pPr>
        <w:numPr>
          <w:ilvl w:val="0"/>
          <w:numId w:val="15"/>
        </w:numPr>
        <w:spacing w:line="357" w:lineRule="auto"/>
        <w:ind w:right="508" w:firstLine="708"/>
      </w:pPr>
      <w:r>
        <w:rPr>
          <w:i/>
        </w:rPr>
        <w:t>постоянный контроль эффективности проводимых мероприятий. При этом учитываются скорость и степень восстановления функционального состояния и профессионально-значимых функций, переболевших (ко</w:t>
      </w:r>
      <w:r>
        <w:rPr>
          <w:i/>
        </w:rPr>
        <w:t xml:space="preserve">свенными и прямыми методами).  </w:t>
      </w:r>
    </w:p>
    <w:p w:rsidR="005A1950" w:rsidRDefault="00EE5797">
      <w:pPr>
        <w:spacing w:after="151" w:line="259" w:lineRule="auto"/>
        <w:ind w:left="1068" w:right="0" w:firstLine="0"/>
        <w:jc w:val="left"/>
      </w:pPr>
      <w:r>
        <w:rPr>
          <w:i/>
        </w:rPr>
        <w:t xml:space="preserve"> </w:t>
      </w:r>
    </w:p>
    <w:p w:rsidR="005A1950" w:rsidRDefault="00EE5797">
      <w:pPr>
        <w:pStyle w:val="Heading1"/>
        <w:spacing w:line="356" w:lineRule="auto"/>
        <w:ind w:left="545" w:firstLine="1025"/>
      </w:pPr>
      <w:r>
        <w:t xml:space="preserve">5. </w:t>
      </w:r>
      <w:r>
        <w:t>Профилактика</w:t>
      </w:r>
      <w:r>
        <w:t xml:space="preserve"> </w:t>
      </w:r>
      <w:r>
        <w:t>и</w:t>
      </w:r>
      <w:r>
        <w:t xml:space="preserve"> </w:t>
      </w:r>
      <w:r>
        <w:t>диспансерное</w:t>
      </w:r>
      <w:r>
        <w:t xml:space="preserve"> </w:t>
      </w:r>
      <w:r>
        <w:t>наблюдение,</w:t>
      </w:r>
      <w:r>
        <w:t xml:space="preserve"> </w:t>
      </w:r>
      <w:r>
        <w:t>медицинские</w:t>
      </w:r>
      <w:r>
        <w:t xml:space="preserve"> </w:t>
      </w:r>
      <w:r>
        <w:t>показания</w:t>
      </w:r>
      <w:r>
        <w:t xml:space="preserve"> </w:t>
      </w:r>
      <w:r>
        <w:t>и</w:t>
      </w:r>
      <w:r>
        <w:t xml:space="preserve"> </w:t>
      </w:r>
      <w:r>
        <w:t>противопоказания</w:t>
      </w:r>
      <w:r>
        <w:t xml:space="preserve"> </w:t>
      </w:r>
      <w:r>
        <w:t>к</w:t>
      </w:r>
      <w:r>
        <w:t xml:space="preserve"> </w:t>
      </w:r>
      <w:r>
        <w:t>применению</w:t>
      </w:r>
      <w:r>
        <w:t xml:space="preserve"> </w:t>
      </w:r>
      <w:r>
        <w:t>методов</w:t>
      </w:r>
      <w:r>
        <w:t xml:space="preserve"> </w:t>
      </w:r>
      <w:r>
        <w:t>профилактики</w:t>
      </w:r>
      <w: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Общие подходы к профилактике. </w:t>
      </w:r>
    </w:p>
    <w:p w:rsidR="005A1950" w:rsidRDefault="00EE5797">
      <w:pPr>
        <w:spacing w:after="115" w:line="259" w:lineRule="auto"/>
        <w:ind w:left="1078" w:right="514"/>
      </w:pPr>
      <w:r>
        <w:t xml:space="preserve">Профилактика ЛБ складывается из мер специфической и неспецифической </w:t>
      </w:r>
      <w:r>
        <w:t xml:space="preserve">защиты. </w:t>
      </w:r>
      <w:r>
        <w:t xml:space="preserve"> </w:t>
      </w:r>
    </w:p>
    <w:p w:rsidR="005A1950" w:rsidRDefault="00EE5797">
      <w:pPr>
        <w:pStyle w:val="Heading2"/>
        <w:ind w:left="1063" w:right="507"/>
      </w:pPr>
      <w:r>
        <w:t>5.1 Специфическая профилактика Лайм-боррелиоза</w:t>
      </w:r>
      <w:r>
        <w:rPr>
          <w:u w:val="none"/>
        </w:rPr>
        <w:t xml:space="preserve"> </w:t>
      </w:r>
    </w:p>
    <w:p w:rsidR="005A1950" w:rsidRDefault="00EE5797">
      <w:pPr>
        <w:spacing w:after="115" w:line="259" w:lineRule="auto"/>
        <w:ind w:left="1078" w:right="514"/>
      </w:pPr>
      <w:r>
        <w:t xml:space="preserve">Вакцинопрофилактика ЛБ до настоящего времени отсутствует. </w:t>
      </w:r>
      <w:r>
        <w:t xml:space="preserve"> </w:t>
      </w:r>
    </w:p>
    <w:p w:rsidR="005A1950" w:rsidRDefault="00EE5797">
      <w:pPr>
        <w:spacing w:after="28"/>
        <w:ind w:left="347" w:right="514" w:firstLine="708"/>
      </w:pPr>
      <w:r>
        <w:t xml:space="preserve">Показанием к проведению экстренной профилактике является факт присасывания клеща, результаты паразитолого-микробиологических исследований </w:t>
      </w:r>
      <w:r>
        <w:t>– выявление боррелий в присосавшемся клеще методом ПЦР или темнопольной микроскопии. Всем пациентам, пострадавшим от нападения клеща, необходимо назначить антибиотикопрофилактику ЛБ в максимально ранние сроки после его обнаружения с целью предупреждения ра</w:t>
      </w:r>
      <w:r>
        <w:t>звития инфекции. Профилактическую антибактериальную терапию необходимо начинать не позднее 5 суток от момента присасывания клеща, наиболее эффективно с первых суток, что достоверно уменьшает риск развития ЛБ [3, 4, 5, 61].</w:t>
      </w:r>
      <w:r>
        <w:t xml:space="preserve"> </w:t>
      </w:r>
    </w:p>
    <w:p w:rsidR="005A1950" w:rsidRDefault="00EE5797">
      <w:pPr>
        <w:spacing w:after="31"/>
        <w:ind w:left="1068" w:right="514" w:hanging="566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 Рекомендовано</w:t>
      </w:r>
      <w:r>
        <w:t xml:space="preserve"> </w:t>
      </w:r>
      <w:r>
        <w:t>проводить</w:t>
      </w:r>
      <w:r>
        <w:t xml:space="preserve"> </w:t>
      </w:r>
      <w:r>
        <w:t>экстр</w:t>
      </w:r>
      <w:r>
        <w:t>енную</w:t>
      </w:r>
      <w:r>
        <w:t xml:space="preserve"> </w:t>
      </w:r>
      <w:r>
        <w:t>антибиотикопрофилактику</w:t>
      </w:r>
      <w:r>
        <w:t xml:space="preserve"> </w:t>
      </w:r>
      <w:r>
        <w:t>болезни</w:t>
      </w:r>
      <w:r>
        <w:t xml:space="preserve"> </w:t>
      </w:r>
      <w:r>
        <w:t>Лайма</w:t>
      </w:r>
      <w:r>
        <w:t xml:space="preserve"> </w:t>
      </w:r>
      <w:r>
        <w:t>при</w:t>
      </w:r>
      <w:r>
        <w:t xml:space="preserve"> </w:t>
      </w:r>
      <w:r>
        <w:t>обнаружении</w:t>
      </w:r>
      <w:r>
        <w:t xml:space="preserve"> </w:t>
      </w:r>
      <w:r>
        <w:t>в</w:t>
      </w:r>
      <w:r>
        <w:t xml:space="preserve"> </w:t>
      </w:r>
      <w:r>
        <w:t>клеще</w:t>
      </w:r>
      <w:r>
        <w:t xml:space="preserve"> </w:t>
      </w:r>
      <w:r>
        <w:t>ДНК</w:t>
      </w:r>
      <w:r>
        <w:t xml:space="preserve"> </w:t>
      </w:r>
      <w:r>
        <w:t>боррелий</w:t>
      </w:r>
      <w:r>
        <w:t xml:space="preserve"> </w:t>
      </w:r>
      <w:r>
        <w:t>методом</w:t>
      </w:r>
      <w:r>
        <w:t xml:space="preserve"> </w:t>
      </w:r>
      <w:r>
        <w:t>ПЦР</w:t>
      </w:r>
      <w:r>
        <w:t xml:space="preserve"> </w:t>
      </w:r>
      <w:r>
        <w:t>не</w:t>
      </w:r>
      <w:r>
        <w:t xml:space="preserve"> </w:t>
      </w:r>
      <w:r>
        <w:t>позднее</w:t>
      </w:r>
      <w:r>
        <w:t xml:space="preserve"> 5-</w:t>
      </w:r>
      <w:r>
        <w:t>х</w:t>
      </w:r>
      <w:r>
        <w:t xml:space="preserve"> </w:t>
      </w:r>
      <w:r>
        <w:t>суток</w:t>
      </w:r>
      <w:r>
        <w:t xml:space="preserve"> </w:t>
      </w:r>
      <w:r>
        <w:t>с</w:t>
      </w:r>
      <w:r>
        <w:t xml:space="preserve"> </w:t>
      </w:r>
      <w:r>
        <w:t>момента</w:t>
      </w:r>
      <w:r>
        <w:t xml:space="preserve"> </w:t>
      </w:r>
      <w:r>
        <w:t>присасывания</w:t>
      </w:r>
      <w:r>
        <w:t xml:space="preserve"> </w:t>
      </w:r>
      <w:r>
        <w:t>клеща</w:t>
      </w:r>
      <w:r>
        <w:t xml:space="preserve"> [4, 5, 17] </w:t>
      </w:r>
    </w:p>
    <w:p w:rsidR="005A1950" w:rsidRDefault="00EE5797">
      <w:pPr>
        <w:tabs>
          <w:tab w:val="center" w:pos="1521"/>
          <w:tab w:val="center" w:pos="3183"/>
          <w:tab w:val="center" w:pos="5169"/>
          <w:tab w:val="center" w:pos="6392"/>
          <w:tab w:val="center" w:pos="7311"/>
          <w:tab w:val="center" w:pos="8925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 5). </w:t>
      </w:r>
    </w:p>
    <w:p w:rsidR="005A1950" w:rsidRDefault="00EE5797">
      <w:pPr>
        <w:spacing w:line="357" w:lineRule="auto"/>
        <w:ind w:left="1063" w:right="508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применение антибактериальных препаратов системного действия в первые 72 часа от момента присасывания клеща достоверно уменьшают риск развития болезни Лайма. В качестве экстренной антибиотикопрофилактики рекомендуется назначать: </w:t>
      </w:r>
    </w:p>
    <w:p w:rsidR="005A1950" w:rsidRDefault="00EE5797">
      <w:pPr>
        <w:numPr>
          <w:ilvl w:val="0"/>
          <w:numId w:val="16"/>
        </w:numPr>
        <w:spacing w:line="357" w:lineRule="auto"/>
        <w:ind w:right="508" w:firstLine="360"/>
      </w:pPr>
      <w:r>
        <w:t>#</w:t>
      </w:r>
      <w:r>
        <w:rPr>
          <w:i/>
        </w:rPr>
        <w:t>Доксициклин**</w:t>
      </w:r>
      <w:r>
        <w:rPr>
          <w:rFonts w:ascii="Arial" w:eastAsia="Arial" w:hAnsi="Arial" w:cs="Arial"/>
          <w:b/>
          <w:color w:val="2E3F51"/>
          <w:sz w:val="23"/>
          <w:u w:val="single" w:color="000000"/>
        </w:rPr>
        <w:t xml:space="preserve"> </w:t>
      </w:r>
      <w:r>
        <w:rPr>
          <w:i/>
        </w:rPr>
        <w:t>по 0,1 мг 2</w:t>
      </w:r>
      <w:r>
        <w:rPr>
          <w:i/>
        </w:rPr>
        <w:t xml:space="preserve"> раза в сутки внутрь в течение 5 дней. При назначении </w:t>
      </w:r>
      <w:r>
        <w:t>#</w:t>
      </w:r>
      <w:r>
        <w:rPr>
          <w:i/>
        </w:rPr>
        <w:t>доксициклина** в форме моногидрата (гидрохлорида) после 5-го дня от момента присасывания клеща - курс приема препарата удлиняется до 10 дней. Следует учитывать возможность развития фотосенсибилизации п</w:t>
      </w:r>
      <w:r>
        <w:rPr>
          <w:i/>
        </w:rPr>
        <w:t xml:space="preserve">ри приеме </w:t>
      </w:r>
    </w:p>
    <w:p w:rsidR="005A1950" w:rsidRDefault="00EE5797">
      <w:pPr>
        <w:spacing w:after="123" w:line="259" w:lineRule="auto"/>
        <w:ind w:left="1063" w:right="508"/>
      </w:pPr>
      <w:r>
        <w:t>#</w:t>
      </w:r>
      <w:r>
        <w:rPr>
          <w:i/>
        </w:rPr>
        <w:t xml:space="preserve">доксициклина** в летнее время [4, 5, 17, 70, 74, 75, 76, 79] </w:t>
      </w:r>
    </w:p>
    <w:p w:rsidR="005A1950" w:rsidRDefault="00EE5797">
      <w:pPr>
        <w:numPr>
          <w:ilvl w:val="0"/>
          <w:numId w:val="16"/>
        </w:numPr>
        <w:spacing w:after="28" w:line="357" w:lineRule="auto"/>
        <w:ind w:right="508" w:firstLine="360"/>
      </w:pPr>
      <w:r>
        <w:rPr>
          <w:i/>
        </w:rPr>
        <w:t xml:space="preserve">пролонгированный пенициллин, чувствительный к бета-лактамазам - </w:t>
      </w:r>
      <w:r>
        <w:t>#</w:t>
      </w:r>
      <w:r>
        <w:rPr>
          <w:i/>
        </w:rPr>
        <w:t>бензатина бензилпенициллин</w:t>
      </w:r>
      <w:r>
        <w:t xml:space="preserve"> +Бензилпенициллин прокаина</w:t>
      </w:r>
      <w:r>
        <w:rPr>
          <w:i/>
        </w:rPr>
        <w:t xml:space="preserve"> -  1,5 млн. МЕ, курс – однократно [5, 74, 75, 76, 79]; </w:t>
      </w:r>
    </w:p>
    <w:p w:rsidR="005A1950" w:rsidRDefault="00EE5797">
      <w:pPr>
        <w:numPr>
          <w:ilvl w:val="0"/>
          <w:numId w:val="16"/>
        </w:numPr>
        <w:spacing w:after="121" w:line="259" w:lineRule="auto"/>
        <w:ind w:right="508" w:firstLine="360"/>
      </w:pPr>
      <w:r>
        <w:t>#</w:t>
      </w:r>
      <w:r>
        <w:rPr>
          <w:i/>
        </w:rPr>
        <w:t>Амокси</w:t>
      </w:r>
      <w:r>
        <w:rPr>
          <w:i/>
        </w:rPr>
        <w:t>циллин** - по 0,5 г 3 раза в сутки, курс - 5 дней;</w:t>
      </w:r>
      <w:r>
        <w:t xml:space="preserve"> #</w:t>
      </w:r>
      <w:r>
        <w:rPr>
          <w:i/>
        </w:rPr>
        <w:t xml:space="preserve">амоксициллин </w:t>
      </w:r>
    </w:p>
    <w:p w:rsidR="005A1950" w:rsidRDefault="00EE5797">
      <w:pPr>
        <w:spacing w:after="146" w:line="259" w:lineRule="auto"/>
        <w:ind w:left="1063" w:right="508"/>
      </w:pPr>
      <w:r>
        <w:rPr>
          <w:i/>
        </w:rPr>
        <w:t xml:space="preserve">[Клавулановая кислота]**  - по 0,325 г 3 раза в сутки, курс - 5 дней [5, 74, 75, 76, 79] </w:t>
      </w:r>
    </w:p>
    <w:p w:rsidR="005A1950" w:rsidRDefault="00EE5797">
      <w:pPr>
        <w:tabs>
          <w:tab w:val="center" w:pos="1665"/>
          <w:tab w:val="center" w:pos="3299"/>
          <w:tab w:val="center" w:pos="5257"/>
          <w:tab w:val="center" w:pos="6450"/>
          <w:tab w:val="center" w:pos="7340"/>
          <w:tab w:val="center" w:pos="8928"/>
        </w:tabs>
        <w:spacing w:after="11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Уровень </w:t>
      </w:r>
      <w:r>
        <w:rPr>
          <w:b/>
        </w:rPr>
        <w:tab/>
        <w:t xml:space="preserve">убедительности </w:t>
      </w:r>
      <w:r>
        <w:rPr>
          <w:b/>
        </w:rPr>
        <w:tab/>
        <w:t xml:space="preserve">рекомендаций </w:t>
      </w:r>
      <w:r>
        <w:rPr>
          <w:b/>
        </w:rPr>
        <w:tab/>
        <w:t xml:space="preserve">С </w:t>
      </w:r>
      <w:r>
        <w:rPr>
          <w:b/>
        </w:rPr>
        <w:tab/>
        <w:t xml:space="preserve">(уровень </w:t>
      </w:r>
      <w:r>
        <w:rPr>
          <w:b/>
        </w:rPr>
        <w:tab/>
        <w:t xml:space="preserve">достоверности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доказательств –5). </w:t>
      </w:r>
    </w:p>
    <w:p w:rsidR="005A1950" w:rsidRDefault="00EE5797">
      <w:pPr>
        <w:spacing w:after="115" w:line="259" w:lineRule="auto"/>
        <w:ind w:left="1212" w:right="0" w:firstLine="0"/>
        <w:jc w:val="left"/>
      </w:pPr>
      <w:r>
        <w:rPr>
          <w:b/>
        </w:rPr>
        <w:t xml:space="preserve"> </w:t>
      </w:r>
    </w:p>
    <w:p w:rsidR="005A1950" w:rsidRDefault="00EE5797">
      <w:pPr>
        <w:pStyle w:val="Heading2"/>
        <w:ind w:left="1063" w:right="507"/>
      </w:pPr>
      <w:r>
        <w:t xml:space="preserve">5.2 </w:t>
      </w:r>
      <w:r>
        <w:t>Неспецифическая профилактика Лайм-боррелиоза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>Меры неспецифической профилактики включают защиту от нападения клещей и/или их уничтожение:</w:t>
      </w:r>
      <w:r>
        <w:t xml:space="preserve"> </w:t>
      </w:r>
    </w:p>
    <w:p w:rsidR="005A1950" w:rsidRDefault="00EE5797">
      <w:pPr>
        <w:numPr>
          <w:ilvl w:val="0"/>
          <w:numId w:val="17"/>
        </w:numPr>
        <w:ind w:right="514" w:firstLine="708"/>
      </w:pPr>
      <w:r>
        <w:t>Организацию мероприятий по борьбе с клещами – переносчиками инфекций. С этой целью эпидемиологическими службами орган</w:t>
      </w:r>
      <w:r>
        <w:t>изуются и проводятся плановые акарицидные обработки территорий в местах оздоровительных учреждений, отдыха, туризма, в парках и на территориях садово-огородных кооперативов.</w:t>
      </w:r>
      <w:r>
        <w:t xml:space="preserve"> </w:t>
      </w:r>
    </w:p>
    <w:p w:rsidR="005A1950" w:rsidRDefault="00EE5797">
      <w:pPr>
        <w:numPr>
          <w:ilvl w:val="0"/>
          <w:numId w:val="17"/>
        </w:numPr>
        <w:ind w:right="514" w:firstLine="708"/>
      </w:pPr>
      <w:r>
        <w:t>Применять репелленты, содержащие ДЭТА или перметрин, разрешенные для использовани</w:t>
      </w:r>
      <w:r>
        <w:t xml:space="preserve">я у детей. Репелленты наносятся на кожу или одежду (согласно инструкции).  </w:t>
      </w:r>
    </w:p>
    <w:p w:rsidR="005A1950" w:rsidRDefault="00EE5797">
      <w:pPr>
        <w:spacing w:after="115" w:line="259" w:lineRule="auto"/>
        <w:ind w:left="357" w:right="514"/>
      </w:pPr>
      <w:r>
        <w:t>[3, 56, 57, 58].</w:t>
      </w:r>
      <w:r>
        <w:t xml:space="preserve"> </w:t>
      </w:r>
    </w:p>
    <w:p w:rsidR="005A1950" w:rsidRDefault="00EE5797">
      <w:pPr>
        <w:numPr>
          <w:ilvl w:val="0"/>
          <w:numId w:val="17"/>
        </w:numPr>
        <w:ind w:right="514" w:firstLine="708"/>
      </w:pPr>
      <w:r>
        <w:t>Избегать посещения мест обитания клещей (лесные биотопы с высокой травой, кустарником) в мае-июне; в походах следует держаться троп; следует надевать одежду с дли</w:t>
      </w:r>
      <w:r>
        <w:t>нными рукавами и штанинами, штанины желательно заправлять в длинные носки. Волосы следует прятать под головной убор. Чтобы клещей было легче заметить, предпочтительно надевать светлую одежду; во время пребывания в лесу рекомендуется регулярно осматривать о</w:t>
      </w:r>
      <w:r>
        <w:t xml:space="preserve">дежду; по возвращении из леса производится осмотр одежды и тела. Поскольку некоторые участки тела недоступны самостоятельному осмотру, следует прибегнуть к помощи друзей или близких для осмотра спины и волосистой части головы. </w:t>
      </w:r>
    </w:p>
    <w:p w:rsidR="005A1950" w:rsidRDefault="00EE5797">
      <w:pPr>
        <w:ind w:left="357" w:right="514"/>
      </w:pPr>
      <w:r>
        <w:t>Личиночные формы клещей очен</w:t>
      </w:r>
      <w:r>
        <w:t>ь мелки, их можно не заметить на одежде. Во избежание их присасывания одежду рекомендуется простирать в горячей воде [3, 56, 57, 58]. Эффективность профилактических мер по предотвращению болезни Лайма с использованием защитной одежды составила 40%.</w:t>
      </w:r>
      <w:r>
        <w:t xml:space="preserve"> </w:t>
      </w:r>
    </w:p>
    <w:p w:rsidR="005A1950" w:rsidRDefault="00EE5797">
      <w:pPr>
        <w:numPr>
          <w:ilvl w:val="0"/>
          <w:numId w:val="17"/>
        </w:numPr>
        <w:spacing w:after="115" w:line="259" w:lineRule="auto"/>
        <w:ind w:right="514" w:firstLine="708"/>
      </w:pPr>
      <w:r>
        <w:t>Провод</w:t>
      </w:r>
      <w:r>
        <w:t xml:space="preserve">ить санитарно-просветительные работы среди населения. </w:t>
      </w:r>
      <w:r>
        <w:t xml:space="preserve"> </w:t>
      </w:r>
    </w:p>
    <w:p w:rsidR="005A1950" w:rsidRDefault="00EE5797">
      <w:pPr>
        <w:numPr>
          <w:ilvl w:val="0"/>
          <w:numId w:val="17"/>
        </w:numPr>
        <w:ind w:right="514" w:firstLine="708"/>
      </w:pPr>
      <w:r>
        <w:t xml:space="preserve">При обнаружении присосавшегося клеща, следует немедленно его удалить. Чем раньше клещ удален, тем меньше вероятность заражения. Удалять клеща можно маникюрным пинцетом или нитью, обвязав ее вокруг </w:t>
      </w:r>
      <w:r>
        <w:t xml:space="preserve">головы паразита. Клещ удаляется раскачивающе-выкручивающими движениями. Необходимо избегать раздавливания клеща </w:t>
      </w:r>
    </w:p>
    <w:p w:rsidR="005A1950" w:rsidRDefault="00EE5797">
      <w:pPr>
        <w:spacing w:after="112" w:line="259" w:lineRule="auto"/>
        <w:ind w:left="357" w:right="514"/>
      </w:pPr>
      <w:r>
        <w:t xml:space="preserve">[4, 5, 7]. </w:t>
      </w: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  <w:r>
        <w:t xml:space="preserve"> </w:t>
      </w:r>
    </w:p>
    <w:p w:rsidR="005A1950" w:rsidRDefault="00EE5797">
      <w:pPr>
        <w:pStyle w:val="Heading2"/>
        <w:ind w:left="1063" w:right="507"/>
      </w:pPr>
      <w:r>
        <w:t>5.3 Диспансерное наблюдение</w:t>
      </w:r>
      <w:r>
        <w:rPr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>Диспансерное наблюдение за всеми реконвалесцентами ЛБ независимо от клинической формы, осуществляе</w:t>
      </w:r>
      <w:r>
        <w:t>т врач-инфекционист/врач-невролог/врач общей практики (семейный врач). при развитии Лайм-кардита и/или Лайм-артрита наблюдение осуществляет врач-кардиолог. При наличии показаний проводятся консультации узких специалистов и дополнительные инструментальные и</w:t>
      </w:r>
      <w:r>
        <w:t xml:space="preserve"> лабораторные методы обследования пациентов. Диспансерное наблюдение направлено не только на коррекцию возможных жалоб и остаточных дефицитов, но и на профилактику обострений ЛБ [3].</w:t>
      </w:r>
      <w:r>
        <w:t xml:space="preserve"> </w:t>
      </w:r>
    </w:p>
    <w:p w:rsidR="005A1950" w:rsidRDefault="00EE5797">
      <w:pPr>
        <w:ind w:left="347" w:right="514" w:firstLine="708"/>
      </w:pPr>
      <w:r>
        <w:t>При</w:t>
      </w:r>
      <w:r>
        <w:t xml:space="preserve"> </w:t>
      </w:r>
      <w:r>
        <w:t>отсутствии</w:t>
      </w:r>
      <w:r>
        <w:t xml:space="preserve"> </w:t>
      </w:r>
      <w:r>
        <w:t>органных</w:t>
      </w:r>
      <w:r>
        <w:t xml:space="preserve"> </w:t>
      </w:r>
      <w:r>
        <w:t>поражений</w:t>
      </w:r>
      <w:r>
        <w:t xml:space="preserve"> </w:t>
      </w:r>
      <w:r>
        <w:t>диспансеризация</w:t>
      </w:r>
      <w:r>
        <w:t xml:space="preserve"> </w:t>
      </w:r>
      <w:r>
        <w:t>осуществляется</w:t>
      </w:r>
      <w:r>
        <w:t xml:space="preserve"> </w:t>
      </w:r>
      <w:r>
        <w:t>через</w:t>
      </w:r>
      <w:r>
        <w:t xml:space="preserve"> 1</w:t>
      </w:r>
      <w:r>
        <w:t xml:space="preserve"> </w:t>
      </w:r>
      <w:r>
        <w:t>месяц</w:t>
      </w:r>
      <w:r>
        <w:t xml:space="preserve"> </w:t>
      </w:r>
      <w:r>
        <w:t>после</w:t>
      </w:r>
      <w:r>
        <w:t xml:space="preserve"> </w:t>
      </w:r>
      <w:r>
        <w:t>окончания</w:t>
      </w:r>
      <w:r>
        <w:t xml:space="preserve"> </w:t>
      </w:r>
      <w:r>
        <w:t>лечения,</w:t>
      </w:r>
      <w:r>
        <w:t xml:space="preserve"> </w:t>
      </w:r>
      <w:r>
        <w:t>затем</w:t>
      </w:r>
      <w:r>
        <w:t xml:space="preserve"> </w:t>
      </w:r>
      <w:r>
        <w:t>через</w:t>
      </w:r>
      <w:r>
        <w:t xml:space="preserve"> 3, 6, </w:t>
      </w:r>
      <w:r>
        <w:t>и</w:t>
      </w:r>
      <w:r>
        <w:t xml:space="preserve"> 12 </w:t>
      </w:r>
      <w:r>
        <w:t>месяцев,</w:t>
      </w:r>
      <w:r>
        <w:t xml:space="preserve"> </w:t>
      </w:r>
      <w:r>
        <w:t>обязательно</w:t>
      </w:r>
      <w:r>
        <w:t xml:space="preserve"> </w:t>
      </w:r>
      <w:r>
        <w:t>с</w:t>
      </w:r>
      <w:r>
        <w:t xml:space="preserve"> </w:t>
      </w:r>
      <w:r>
        <w:t>проведением</w:t>
      </w:r>
      <w:r>
        <w:t xml:space="preserve"> </w:t>
      </w:r>
      <w:r>
        <w:t>контроля</w:t>
      </w:r>
      <w:r>
        <w:t xml:space="preserve"> </w:t>
      </w:r>
      <w:r>
        <w:t>сероконверсии</w:t>
      </w:r>
      <w:r>
        <w:t xml:space="preserve"> (</w:t>
      </w:r>
      <w:r>
        <w:t xml:space="preserve">определение антител класса M (IgM)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крови</w:t>
      </w:r>
      <w:r>
        <w:t>, определение а</w:t>
      </w:r>
      <w:r>
        <w:t xml:space="preserve">нтител класса G (IgG) к </w:t>
      </w:r>
      <w:r>
        <w:rPr>
          <w:color w:val="333333"/>
        </w:rPr>
        <w:t xml:space="preserve">возбудителям иксодовых клещевых боррелиозов группы </w:t>
      </w:r>
      <w:r>
        <w:rPr>
          <w:i/>
          <w:color w:val="333333"/>
        </w:rPr>
        <w:t>Borrelia burgdorferi sensu lato</w:t>
      </w:r>
      <w:r>
        <w:rPr>
          <w:color w:val="333333"/>
        </w:rPr>
        <w:t xml:space="preserve"> в крови</w:t>
      </w:r>
      <w:r>
        <w:t xml:space="preserve"> методом ИФА</w:t>
      </w:r>
      <w:r>
        <w:t xml:space="preserve">). </w:t>
      </w:r>
      <w:r>
        <w:t>Длительность</w:t>
      </w:r>
      <w:r>
        <w:t xml:space="preserve"> </w:t>
      </w:r>
      <w:r>
        <w:t>наблюдения</w:t>
      </w:r>
      <w:r>
        <w:t xml:space="preserve"> </w:t>
      </w:r>
      <w:r>
        <w:t>составляет</w:t>
      </w:r>
      <w:r>
        <w:t xml:space="preserve"> </w:t>
      </w:r>
      <w:r>
        <w:t>от</w:t>
      </w:r>
      <w:r>
        <w:t xml:space="preserve"> 2 </w:t>
      </w:r>
      <w:r>
        <w:t>лет</w:t>
      </w:r>
      <w:r>
        <w:t xml:space="preserve"> </w:t>
      </w:r>
      <w:r>
        <w:t>до</w:t>
      </w:r>
      <w:r>
        <w:t xml:space="preserve"> </w:t>
      </w:r>
      <w:r>
        <w:t>перевода</w:t>
      </w:r>
      <w:r>
        <w:t xml:space="preserve"> </w:t>
      </w:r>
      <w:r>
        <w:t>во</w:t>
      </w:r>
      <w:r>
        <w:t xml:space="preserve"> </w:t>
      </w:r>
      <w:r>
        <w:t>взрослую</w:t>
      </w:r>
      <w:r>
        <w:t xml:space="preserve"> </w:t>
      </w:r>
      <w:r>
        <w:t>медицинскую</w:t>
      </w:r>
      <w:r>
        <w:t xml:space="preserve"> </w:t>
      </w:r>
      <w:r>
        <w:t>сеть</w:t>
      </w:r>
      <w:r>
        <w:t xml:space="preserve"> </w:t>
      </w:r>
      <w:r>
        <w:t>(при</w:t>
      </w:r>
      <w:r>
        <w:t xml:space="preserve"> </w:t>
      </w:r>
      <w:r>
        <w:t>хроническом</w:t>
      </w:r>
      <w:r>
        <w:t xml:space="preserve"> </w:t>
      </w:r>
      <w:r>
        <w:t>течении).</w:t>
      </w:r>
      <w:r>
        <w:t xml:space="preserve"> </w:t>
      </w:r>
      <w:r>
        <w:t>Схема</w:t>
      </w:r>
      <w:r>
        <w:t xml:space="preserve"> </w:t>
      </w:r>
      <w:r>
        <w:t>диспансер</w:t>
      </w:r>
      <w:r>
        <w:t>ного</w:t>
      </w:r>
      <w:r>
        <w:t xml:space="preserve"> </w:t>
      </w:r>
      <w:r>
        <w:t>наблюдения</w:t>
      </w:r>
      <w:r>
        <w:t xml:space="preserve"> </w:t>
      </w:r>
      <w:r>
        <w:t>в</w:t>
      </w:r>
      <w:r>
        <w:t xml:space="preserve"> </w:t>
      </w:r>
      <w:r>
        <w:t>зависимости</w:t>
      </w:r>
      <w:r>
        <w:t xml:space="preserve"> </w:t>
      </w:r>
      <w:r>
        <w:t>от</w:t>
      </w:r>
      <w:r>
        <w:t xml:space="preserve"> </w:t>
      </w:r>
      <w:r>
        <w:t>стадии</w:t>
      </w:r>
      <w:r>
        <w:t xml:space="preserve"> </w:t>
      </w:r>
      <w:r>
        <w:t>и</w:t>
      </w:r>
      <w:r>
        <w:t xml:space="preserve"> </w:t>
      </w:r>
      <w:r>
        <w:t>клинического</w:t>
      </w:r>
      <w:r>
        <w:t xml:space="preserve"> </w:t>
      </w:r>
      <w:r>
        <w:t>синдрома</w:t>
      </w:r>
      <w:r>
        <w:t xml:space="preserve"> </w:t>
      </w:r>
      <w:r>
        <w:t>представлена</w:t>
      </w:r>
      <w:r>
        <w:t xml:space="preserve"> </w:t>
      </w:r>
      <w:r>
        <w:t>в</w:t>
      </w:r>
      <w:r>
        <w:t xml:space="preserve"> </w:t>
      </w:r>
      <w:r>
        <w:t>таблице</w:t>
      </w:r>
      <w:r>
        <w:t xml:space="preserve"> 1 [3]. </w:t>
      </w:r>
    </w:p>
    <w:p w:rsidR="005A1950" w:rsidRDefault="00EE5797">
      <w:pPr>
        <w:ind w:left="347" w:right="514" w:firstLine="708"/>
      </w:pPr>
      <w:r>
        <w:t xml:space="preserve">Основанием для снятия с диспансерного учета считать полное восстановление работоспособности, удовлетворительное самочувствие, отсутствие клинических признаков </w:t>
      </w:r>
      <w:r>
        <w:t>заболевания, положительная сероконверсия [3].</w:t>
      </w:r>
      <w:r>
        <w:t xml:space="preserve"> </w:t>
      </w:r>
    </w:p>
    <w:p w:rsidR="005A1950" w:rsidRDefault="00EE5797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pStyle w:val="Heading1"/>
        <w:spacing w:after="93"/>
        <w:ind w:left="2363"/>
      </w:pPr>
      <w:r>
        <w:t xml:space="preserve">6. </w:t>
      </w:r>
      <w:r>
        <w:t>Организация</w:t>
      </w:r>
      <w:r>
        <w:t xml:space="preserve"> </w:t>
      </w:r>
      <w:r>
        <w:t>оказания</w:t>
      </w:r>
      <w:r>
        <w:t xml:space="preserve"> </w:t>
      </w:r>
      <w:r>
        <w:t>медицинской</w:t>
      </w:r>
      <w:r>
        <w:t xml:space="preserve"> </w:t>
      </w:r>
      <w:r>
        <w:t>помощи</w:t>
      </w:r>
      <w:r>
        <w:t xml:space="preserve"> </w:t>
      </w:r>
    </w:p>
    <w:p w:rsidR="005A1950" w:rsidRDefault="00EE5797">
      <w:pPr>
        <w:spacing w:after="112" w:line="259" w:lineRule="auto"/>
        <w:ind w:left="1078" w:right="514"/>
      </w:pPr>
      <w:r>
        <w:t xml:space="preserve">Медицинская помощь пациентам с болезнью Лайма оказывается в виде: </w:t>
      </w:r>
      <w:r>
        <w:t xml:space="preserve"> </w:t>
      </w:r>
    </w:p>
    <w:p w:rsidR="005A1950" w:rsidRDefault="00EE5797">
      <w:pPr>
        <w:numPr>
          <w:ilvl w:val="0"/>
          <w:numId w:val="18"/>
        </w:numPr>
        <w:spacing w:line="259" w:lineRule="auto"/>
        <w:ind w:right="514" w:firstLine="708"/>
      </w:pPr>
      <w:r>
        <w:t xml:space="preserve">первичной медико-санитарной помощи; </w:t>
      </w:r>
      <w:r>
        <w:t xml:space="preserve"> </w:t>
      </w:r>
    </w:p>
    <w:p w:rsidR="005A1950" w:rsidRDefault="00EE5797">
      <w:pPr>
        <w:numPr>
          <w:ilvl w:val="0"/>
          <w:numId w:val="18"/>
        </w:numPr>
        <w:spacing w:after="115" w:line="259" w:lineRule="auto"/>
        <w:ind w:right="514" w:firstLine="708"/>
      </w:pPr>
      <w:r>
        <w:t xml:space="preserve">скорой, в том числе скорой специализированной, </w:t>
      </w:r>
      <w:r>
        <w:t xml:space="preserve">медицинской помощи; </w:t>
      </w:r>
      <w:r>
        <w:t xml:space="preserve"> </w:t>
      </w:r>
    </w:p>
    <w:p w:rsidR="005A1950" w:rsidRDefault="00EE5797">
      <w:pPr>
        <w:numPr>
          <w:ilvl w:val="0"/>
          <w:numId w:val="18"/>
        </w:numPr>
        <w:spacing w:after="112" w:line="259" w:lineRule="auto"/>
        <w:ind w:right="514" w:firstLine="708"/>
      </w:pPr>
      <w:r>
        <w:t xml:space="preserve">специализированной, в том числе высокотехнологичной, медицинской помощи. 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Медицинская помощь пациентам с подозрением на болезнь Лайма оказывается в условиях: </w:t>
      </w:r>
      <w:r>
        <w:t xml:space="preserve"> </w:t>
      </w:r>
    </w:p>
    <w:p w:rsidR="005A1950" w:rsidRDefault="00EE5797">
      <w:pPr>
        <w:numPr>
          <w:ilvl w:val="0"/>
          <w:numId w:val="18"/>
        </w:numPr>
        <w:ind w:right="514" w:firstLine="708"/>
      </w:pPr>
      <w:r>
        <w:t>стационарно</w:t>
      </w:r>
      <w:r>
        <w:rPr>
          <w:b/>
        </w:rPr>
        <w:t xml:space="preserve"> </w:t>
      </w:r>
      <w:r>
        <w:t>(в условиях, обеспечивающих круглосуточное медицинское наблюд</w:t>
      </w:r>
      <w:r>
        <w:t>ение и лечение).</w:t>
      </w:r>
      <w:r>
        <w:t xml:space="preserve"> </w:t>
      </w:r>
    </w:p>
    <w:p w:rsidR="005A1950" w:rsidRDefault="00EE5797">
      <w:pPr>
        <w:spacing w:after="115" w:line="259" w:lineRule="auto"/>
        <w:ind w:left="1078" w:right="514"/>
      </w:pPr>
      <w:r>
        <w:t xml:space="preserve">Первичная медико-санитарная помощь предусматривает: </w:t>
      </w:r>
      <w:r>
        <w:t xml:space="preserve"> </w:t>
      </w:r>
    </w:p>
    <w:p w:rsidR="005A1950" w:rsidRDefault="00EE5797">
      <w:pPr>
        <w:numPr>
          <w:ilvl w:val="0"/>
          <w:numId w:val="18"/>
        </w:numPr>
        <w:spacing w:after="113" w:line="259" w:lineRule="auto"/>
        <w:ind w:right="514" w:firstLine="708"/>
      </w:pPr>
      <w:r>
        <w:t xml:space="preserve">первичную доврачебную медико-санитарную помощь; </w:t>
      </w:r>
      <w:r>
        <w:t xml:space="preserve"> </w:t>
      </w:r>
    </w:p>
    <w:p w:rsidR="005A1950" w:rsidRDefault="00EE5797">
      <w:pPr>
        <w:numPr>
          <w:ilvl w:val="0"/>
          <w:numId w:val="18"/>
        </w:numPr>
        <w:spacing w:after="115" w:line="259" w:lineRule="auto"/>
        <w:ind w:right="514" w:firstLine="708"/>
      </w:pPr>
      <w:r>
        <w:t xml:space="preserve">первичную врачебную медико-санитарную помощь; </w:t>
      </w:r>
      <w:r>
        <w:t xml:space="preserve"> </w:t>
      </w:r>
    </w:p>
    <w:p w:rsidR="005A1950" w:rsidRDefault="00EE5797">
      <w:pPr>
        <w:numPr>
          <w:ilvl w:val="0"/>
          <w:numId w:val="18"/>
        </w:numPr>
        <w:spacing w:after="112" w:line="259" w:lineRule="auto"/>
        <w:ind w:right="514" w:firstLine="708"/>
      </w:pPr>
      <w:r>
        <w:t xml:space="preserve">первичную специализированную медико-санитарную помощь. </w:t>
      </w:r>
      <w:r>
        <w:t xml:space="preserve"> </w:t>
      </w:r>
    </w:p>
    <w:p w:rsidR="005A1950" w:rsidRDefault="00EE5797">
      <w:pPr>
        <w:ind w:left="347" w:right="514" w:firstLine="708"/>
      </w:pPr>
      <w:r>
        <w:t>Первичная медико-санитарная п</w:t>
      </w:r>
      <w:r>
        <w:t xml:space="preserve">омощь оказывается в амбулаторных условиях. Первичная доврачебная медико-санитарная помощь в амбулаторных условиях осуществляется в фельдшерско-акушерских пунктах средним медицинским персоналом. </w:t>
      </w:r>
      <w:r>
        <w:t xml:space="preserve"> </w:t>
      </w:r>
    </w:p>
    <w:p w:rsidR="005A1950" w:rsidRDefault="00EE5797">
      <w:pPr>
        <w:ind w:left="347" w:right="514" w:firstLine="708"/>
      </w:pPr>
      <w:r>
        <w:t>При наличии в этих учреждениях врача, медицинская помощь ока</w:t>
      </w:r>
      <w:r>
        <w:t xml:space="preserve">зывается в виде первичной врачебной медико-санитарной помощи. 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Первичная специализированная медико-санитарная помощь осуществляется врачом-инфекционистом медицинской организации, оказывающим медицинскую помощь в амбулаторных условиях (поликлиника). 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При </w:t>
      </w:r>
      <w:r>
        <w:t>подозрении или выявлении болезни Лайма на амбулаторном этапе - врач - участковый терапевт (врачи общей практики (семейные врачи), врач-инфекционист, средние медицинские работники медицинских организаций) направляют больного на госпитализацию в стационар дл</w:t>
      </w:r>
      <w:r>
        <w:t>я оказания ему специализированной медицинской помощи. Направление на стационарное лечение при подозрении на Лайм-боррелиоз выдается в сроки, не превышающие 24 часов с момента первичного врачебного осмотра.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Специализированная, медицинская помощь больным с </w:t>
      </w:r>
      <w:r>
        <w:t>болезнью Лайма оказывается в условиях стационара врачами-инфекционистами и другими врачами-специалистами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</w:t>
      </w:r>
      <w:r>
        <w:t xml:space="preserve">гий. </w:t>
      </w:r>
      <w:r>
        <w:t xml:space="preserve"> </w:t>
      </w:r>
    </w:p>
    <w:p w:rsidR="005A1950" w:rsidRDefault="00EE5797">
      <w:pPr>
        <w:ind w:left="347" w:right="514" w:firstLine="708"/>
      </w:pPr>
      <w:r>
        <w:t>Лечение болезни Лайма осуществляется в условиях стационара по направлению врача-терапевта участкового, врача-инфекциониста, врача общей практики (семейного врача).</w:t>
      </w: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pStyle w:val="Heading1"/>
        <w:spacing w:after="95"/>
        <w:ind w:left="10" w:right="613"/>
        <w:jc w:val="right"/>
      </w:pPr>
      <w:r>
        <w:t xml:space="preserve">7. </w:t>
      </w:r>
      <w:r>
        <w:t>Дополнительная</w:t>
      </w:r>
      <w:r>
        <w:t xml:space="preserve"> </w:t>
      </w:r>
      <w:r>
        <w:t>информация</w:t>
      </w:r>
      <w:r>
        <w:t xml:space="preserve"> </w:t>
      </w:r>
      <w:r>
        <w:t>(в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факторы,</w:t>
      </w:r>
      <w:r>
        <w:t xml:space="preserve"> </w:t>
      </w:r>
      <w:r>
        <w:t>влияющие</w:t>
      </w:r>
      <w:r>
        <w:t xml:space="preserve"> </w:t>
      </w:r>
      <w:r>
        <w:t>на</w:t>
      </w:r>
      <w:r>
        <w:t xml:space="preserve"> </w:t>
      </w:r>
      <w:r>
        <w:t>исход</w:t>
      </w:r>
      <w:r>
        <w:t xml:space="preserve"> </w:t>
      </w:r>
      <w:r>
        <w:t>заболевания</w:t>
      </w:r>
      <w:r>
        <w:t xml:space="preserve"> </w:t>
      </w:r>
      <w:r>
        <w:t>или</w:t>
      </w:r>
      <w:r>
        <w:t xml:space="preserve"> </w:t>
      </w:r>
      <w:r>
        <w:t>состояния)</w:t>
      </w:r>
      <w: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Стратификация рисков: </w:t>
      </w:r>
    </w:p>
    <w:p w:rsidR="005A1950" w:rsidRDefault="00EE5797">
      <w:pPr>
        <w:ind w:left="347" w:right="514" w:firstLine="708"/>
      </w:pPr>
      <w:r>
        <w:t>При отсутствии проведения курса антибактериальной терапии пациентам с манифестной и латентной формами болезни Лайма на ранних стадиях заболевания существует высокий риск хронического течения, развития невр</w:t>
      </w:r>
      <w:r>
        <w:t xml:space="preserve">ологических, кардиальных и суставных поражений в течение 3-12 месяцев с момента инфицирования больного. </w:t>
      </w:r>
      <w: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Критерии выздоровления: </w:t>
      </w:r>
    </w:p>
    <w:p w:rsidR="005A1950" w:rsidRDefault="00EE5797">
      <w:pPr>
        <w:numPr>
          <w:ilvl w:val="0"/>
          <w:numId w:val="19"/>
        </w:numPr>
        <w:spacing w:after="108" w:line="259" w:lineRule="auto"/>
        <w:ind w:right="508" w:firstLine="708"/>
      </w:pPr>
      <w:r>
        <w:rPr>
          <w:sz w:val="23"/>
        </w:rPr>
        <w:t>стойкая</w:t>
      </w:r>
      <w:r>
        <w:rPr>
          <w:sz w:val="23"/>
        </w:rPr>
        <w:t xml:space="preserve"> </w:t>
      </w:r>
      <w:r>
        <w:rPr>
          <w:sz w:val="23"/>
        </w:rPr>
        <w:t>нормализация</w:t>
      </w:r>
      <w:r>
        <w:rPr>
          <w:sz w:val="23"/>
        </w:rPr>
        <w:t xml:space="preserve"> </w:t>
      </w:r>
      <w:r>
        <w:rPr>
          <w:sz w:val="23"/>
        </w:rPr>
        <w:t>температуры;</w:t>
      </w:r>
      <w:r>
        <w:rPr>
          <w:sz w:val="23"/>
        </w:rPr>
        <w:t xml:space="preserve"> </w:t>
      </w:r>
    </w:p>
    <w:p w:rsidR="005A1950" w:rsidRDefault="00EE5797">
      <w:pPr>
        <w:numPr>
          <w:ilvl w:val="0"/>
          <w:numId w:val="19"/>
        </w:numPr>
        <w:spacing w:after="108" w:line="259" w:lineRule="auto"/>
        <w:ind w:right="508" w:firstLine="708"/>
      </w:pPr>
      <w:r>
        <w:rPr>
          <w:sz w:val="23"/>
        </w:rPr>
        <w:t>отсутствие</w:t>
      </w:r>
      <w:r>
        <w:rPr>
          <w:sz w:val="23"/>
        </w:rPr>
        <w:t xml:space="preserve"> </w:t>
      </w:r>
      <w:r>
        <w:rPr>
          <w:sz w:val="23"/>
        </w:rPr>
        <w:t>интоксикации;</w:t>
      </w:r>
      <w:r>
        <w:rPr>
          <w:sz w:val="23"/>
        </w:rPr>
        <w:t xml:space="preserve"> </w:t>
      </w:r>
    </w:p>
    <w:p w:rsidR="005A1950" w:rsidRDefault="00EE5797">
      <w:pPr>
        <w:numPr>
          <w:ilvl w:val="0"/>
          <w:numId w:val="19"/>
        </w:numPr>
        <w:spacing w:after="0" w:line="357" w:lineRule="auto"/>
        <w:ind w:right="508" w:firstLine="708"/>
      </w:pPr>
      <w:r>
        <w:rPr>
          <w:sz w:val="23"/>
        </w:rPr>
        <w:t>нормализация</w:t>
      </w:r>
      <w:r>
        <w:rPr>
          <w:sz w:val="23"/>
        </w:rPr>
        <w:t xml:space="preserve"> </w:t>
      </w:r>
      <w:r>
        <w:rPr>
          <w:sz w:val="23"/>
        </w:rPr>
        <w:t>или</w:t>
      </w:r>
      <w:r>
        <w:rPr>
          <w:sz w:val="23"/>
        </w:rPr>
        <w:t xml:space="preserve"> </w:t>
      </w:r>
      <w:r>
        <w:rPr>
          <w:sz w:val="23"/>
        </w:rPr>
        <w:t>значительное</w:t>
      </w:r>
      <w:r>
        <w:rPr>
          <w:sz w:val="23"/>
        </w:rPr>
        <w:t xml:space="preserve"> </w:t>
      </w:r>
      <w:r>
        <w:rPr>
          <w:sz w:val="23"/>
        </w:rPr>
        <w:t>уменьшение</w:t>
      </w:r>
      <w:r>
        <w:rPr>
          <w:sz w:val="23"/>
        </w:rPr>
        <w:t xml:space="preserve"> </w:t>
      </w:r>
      <w:r>
        <w:rPr>
          <w:sz w:val="23"/>
        </w:rPr>
        <w:t>неврологического</w:t>
      </w:r>
      <w:r>
        <w:rPr>
          <w:sz w:val="23"/>
        </w:rPr>
        <w:t xml:space="preserve"> </w:t>
      </w:r>
      <w:r>
        <w:rPr>
          <w:sz w:val="23"/>
        </w:rPr>
        <w:t>дефици</w:t>
      </w:r>
      <w:r>
        <w:rPr>
          <w:sz w:val="23"/>
        </w:rPr>
        <w:t>та,</w:t>
      </w:r>
      <w:r>
        <w:rPr>
          <w:sz w:val="23"/>
        </w:rPr>
        <w:t xml:space="preserve"> </w:t>
      </w:r>
      <w:r>
        <w:rPr>
          <w:sz w:val="23"/>
        </w:rPr>
        <w:t>проявлений</w:t>
      </w:r>
      <w:r>
        <w:rPr>
          <w:sz w:val="23"/>
        </w:rPr>
        <w:t xml:space="preserve"> </w:t>
      </w:r>
      <w:r>
        <w:rPr>
          <w:sz w:val="23"/>
        </w:rPr>
        <w:t>недостаточности</w:t>
      </w:r>
      <w:r>
        <w:rPr>
          <w:sz w:val="23"/>
        </w:rPr>
        <w:t xml:space="preserve"> </w:t>
      </w:r>
      <w:r>
        <w:rPr>
          <w:sz w:val="23"/>
        </w:rPr>
        <w:t>сердечно</w:t>
      </w:r>
      <w:r>
        <w:rPr>
          <w:sz w:val="23"/>
        </w:rPr>
        <w:t>-</w:t>
      </w:r>
      <w:r>
        <w:rPr>
          <w:sz w:val="23"/>
        </w:rPr>
        <w:t>сосудистой</w:t>
      </w:r>
      <w:r>
        <w:rPr>
          <w:sz w:val="23"/>
        </w:rPr>
        <w:t xml:space="preserve"> </w:t>
      </w:r>
      <w:r>
        <w:rPr>
          <w:sz w:val="23"/>
        </w:rPr>
        <w:t>системы,</w:t>
      </w:r>
      <w:r>
        <w:rPr>
          <w:sz w:val="23"/>
        </w:rPr>
        <w:t xml:space="preserve"> </w:t>
      </w:r>
      <w:r>
        <w:rPr>
          <w:sz w:val="23"/>
        </w:rPr>
        <w:t>опорно</w:t>
      </w:r>
      <w:r>
        <w:rPr>
          <w:sz w:val="23"/>
        </w:rPr>
        <w:t>-</w:t>
      </w:r>
      <w:r>
        <w:rPr>
          <w:sz w:val="23"/>
        </w:rPr>
        <w:t>двигательного</w:t>
      </w:r>
      <w:r>
        <w:rPr>
          <w:sz w:val="23"/>
        </w:rPr>
        <w:t xml:space="preserve"> </w:t>
      </w:r>
      <w:r>
        <w:rPr>
          <w:sz w:val="23"/>
        </w:rPr>
        <w:t>аппарата,</w:t>
      </w:r>
      <w:r>
        <w:rPr>
          <w:sz w:val="23"/>
        </w:rPr>
        <w:t xml:space="preserve"> </w:t>
      </w:r>
      <w:r>
        <w:rPr>
          <w:sz w:val="23"/>
        </w:rPr>
        <w:t>купирование</w:t>
      </w:r>
      <w:r>
        <w:rPr>
          <w:sz w:val="23"/>
        </w:rPr>
        <w:t xml:space="preserve"> </w:t>
      </w:r>
      <w:r>
        <w:rPr>
          <w:sz w:val="23"/>
        </w:rPr>
        <w:t>кожных</w:t>
      </w:r>
      <w:r>
        <w:rPr>
          <w:sz w:val="23"/>
        </w:rPr>
        <w:t xml:space="preserve"> </w:t>
      </w:r>
      <w:r>
        <w:rPr>
          <w:sz w:val="23"/>
        </w:rPr>
        <w:t>проявлений.</w:t>
      </w:r>
      <w:r>
        <w:rPr>
          <w:sz w:val="23"/>
        </w:rPr>
        <w:t xml:space="preserve">  </w:t>
      </w:r>
    </w:p>
    <w:p w:rsidR="005A1950" w:rsidRDefault="00EE5797">
      <w:pPr>
        <w:spacing w:after="110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10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10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11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10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10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108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spacing w:after="0" w:line="259" w:lineRule="auto"/>
        <w:ind w:left="1068" w:right="0" w:firstLine="0"/>
        <w:jc w:val="left"/>
      </w:pPr>
      <w:r>
        <w:rPr>
          <w:sz w:val="23"/>
        </w:rPr>
        <w:t xml:space="preserve"> </w:t>
      </w:r>
    </w:p>
    <w:p w:rsidR="005A1950" w:rsidRDefault="00EE5797">
      <w:pPr>
        <w:pStyle w:val="Heading1"/>
        <w:ind w:left="2105"/>
      </w:pPr>
      <w:r>
        <w:t xml:space="preserve">8. </w:t>
      </w:r>
      <w:r>
        <w:t>Критерии</w:t>
      </w:r>
      <w:r>
        <w:t xml:space="preserve"> </w:t>
      </w:r>
      <w:r>
        <w:t>оценки</w:t>
      </w:r>
      <w:r>
        <w:t xml:space="preserve"> </w:t>
      </w:r>
      <w:r>
        <w:t>качества</w:t>
      </w:r>
      <w:r>
        <w:t xml:space="preserve"> </w:t>
      </w:r>
      <w:r>
        <w:t>медицинской</w:t>
      </w:r>
      <w:r>
        <w:t xml:space="preserve"> </w:t>
      </w:r>
      <w:r>
        <w:t>помощи</w:t>
      </w:r>
      <w:r>
        <w:t xml:space="preserve"> </w:t>
      </w:r>
    </w:p>
    <w:tbl>
      <w:tblPr>
        <w:tblStyle w:val="TableGrid"/>
        <w:tblW w:w="9748" w:type="dxa"/>
        <w:tblInd w:w="161" w:type="dxa"/>
        <w:tblCellMar>
          <w:top w:w="138" w:type="dxa"/>
          <w:left w:w="0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634"/>
        <w:gridCol w:w="638"/>
        <w:gridCol w:w="6947"/>
        <w:gridCol w:w="850"/>
        <w:gridCol w:w="680"/>
      </w:tblGrid>
      <w:tr w:rsidR="005A1950">
        <w:trPr>
          <w:trHeight w:val="72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№</w:t>
            </w: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 xml:space="preserve">   </w:t>
            </w:r>
            <w: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</w:rPr>
              <w:t>Критерии качества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</w:rP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</w:rPr>
              <w:t>Нет</w:t>
            </w:r>
            <w:r>
              <w:t xml:space="preserve"> </w:t>
            </w:r>
          </w:p>
        </w:tc>
      </w:tr>
      <w:tr w:rsidR="005A1950">
        <w:trPr>
          <w:trHeight w:val="5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613" w:firstLine="0"/>
              <w:jc w:val="center"/>
            </w:pPr>
            <w:r>
              <w:rPr>
                <w:b/>
              </w:rPr>
              <w:t xml:space="preserve">I </w:t>
            </w:r>
            <w:r>
              <w:rPr>
                <w:b/>
              </w:rPr>
              <w:t xml:space="preserve">Этап. Диагностика </w:t>
            </w:r>
          </w:p>
        </w:tc>
      </w:tr>
      <w:tr w:rsidR="005A1950">
        <w:trPr>
          <w:trHeight w:val="86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Выполнен прием (осмотр, консультация) врача-инфекциониста первичный пациентам с подозрением на болезнь Лайма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99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 xml:space="preserve">Выполнен прием (осмотр, консультация) врача-невролога первичный с целью выявления признаков поражения </w:t>
            </w:r>
            <w:r>
              <w:t>нервной системы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9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Выполнен прием (осмотр, консультация)  врача-травматологаортопеда первичный при</w:t>
            </w:r>
            <w:r>
              <w:t xml:space="preserve"> </w:t>
            </w:r>
            <w:r>
              <w:t>наличии</w:t>
            </w:r>
            <w:r>
              <w:t xml:space="preserve"> </w:t>
            </w:r>
            <w:r>
              <w:t>явлений</w:t>
            </w:r>
            <w:r>
              <w:t xml:space="preserve"> </w:t>
            </w:r>
            <w:r>
              <w:t>поражения</w:t>
            </w:r>
            <w:r>
              <w:t xml:space="preserve"> </w:t>
            </w:r>
            <w:r>
              <w:t>средних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крупных</w:t>
            </w:r>
            <w:r>
              <w:t xml:space="preserve"> </w:t>
            </w:r>
            <w:r>
              <w:t>суставов</w:t>
            </w:r>
            <w: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9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 xml:space="preserve">Выполнен  прием (осмотр, консультация) врача-кардиолога первичный по </w:t>
            </w:r>
            <w:r>
              <w:t>показаниям для</w:t>
            </w:r>
            <w:r>
              <w:t xml:space="preserve"> </w:t>
            </w:r>
            <w:r>
              <w:t>выявления</w:t>
            </w:r>
            <w:r>
              <w:t xml:space="preserve"> </w:t>
            </w:r>
            <w:r>
              <w:t>признаков</w:t>
            </w:r>
            <w:r>
              <w:t xml:space="preserve"> </w:t>
            </w:r>
            <w:r>
              <w:t>поражения</w:t>
            </w:r>
            <w:r>
              <w:t xml:space="preserve"> </w:t>
            </w:r>
            <w:r>
              <w:t>сердца</w:t>
            </w:r>
            <w:r>
              <w:t xml:space="preserve"> - </w:t>
            </w:r>
            <w:r>
              <w:t>Лайм</w:t>
            </w:r>
            <w:r>
              <w:t>-</w:t>
            </w:r>
            <w:r>
              <w:t>кардита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89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</w:pPr>
            <w:r>
              <w:t>Выполнено исследование общего (клинического) анализа крови развернутого в рамках исследований общеклинического минимума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237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58" w:firstLine="0"/>
            </w:pPr>
            <w:r>
              <w:t xml:space="preserve">Выполнен анализ крови биохимический </w:t>
            </w:r>
            <w:r>
              <w:t>общетерапевтический (исследование уровня общего билирубина в крови, исследование уровня мочевины в крови, исследование уровня креатинина в крови, исследование уровня глюкозы в крови, определение активности аспартатаминотрансферазы в крови, аланинаминотранс</w:t>
            </w:r>
            <w:r>
              <w:t>феразы в крови, исследование уровня общего белка в крови и исследование уровня альбумина в крови, исследование уровня С-реактивного белка в сыворотке крови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210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54" w:firstLine="0"/>
            </w:pPr>
            <w:r>
              <w:t>Выполнена</w:t>
            </w:r>
            <w:r>
              <w:t xml:space="preserve"> </w:t>
            </w:r>
            <w:r>
              <w:t>спинномозговая</w:t>
            </w:r>
            <w:r>
              <w:t xml:space="preserve"> </w:t>
            </w:r>
            <w:r>
              <w:t>пункция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подозрении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воспалительное</w:t>
            </w:r>
            <w:r>
              <w:t xml:space="preserve"> </w:t>
            </w:r>
            <w:r>
              <w:t>поражение</w:t>
            </w:r>
            <w:r>
              <w:t xml:space="preserve"> </w:t>
            </w:r>
            <w:r>
              <w:t>оболочек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вещества</w:t>
            </w:r>
            <w:r>
              <w:t xml:space="preserve"> </w:t>
            </w:r>
            <w:r>
              <w:t>головного</w:t>
            </w:r>
            <w:r>
              <w:t xml:space="preserve"> </w:t>
            </w:r>
            <w:r>
              <w:t>мозга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последующим</w:t>
            </w:r>
            <w:r>
              <w:t xml:space="preserve"> </w:t>
            </w:r>
            <w:r>
              <w:t>микроскопическим</w:t>
            </w:r>
            <w:r>
              <w:t xml:space="preserve"> </w:t>
            </w:r>
            <w:r>
              <w:t>исследованием</w:t>
            </w:r>
            <w:r>
              <w:t xml:space="preserve"> </w:t>
            </w:r>
            <w:r>
              <w:t>цереброспинальной</w:t>
            </w:r>
            <w:r>
              <w:t xml:space="preserve"> </w:t>
            </w:r>
            <w:r>
              <w:t>жидкости,</w:t>
            </w:r>
            <w:r>
              <w:t xml:space="preserve"> </w:t>
            </w:r>
            <w:r>
              <w:t>подсчетом</w:t>
            </w:r>
            <w:r>
              <w:t xml:space="preserve"> </w:t>
            </w:r>
            <w:r>
              <w:t>клеток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счетной</w:t>
            </w:r>
            <w:r>
              <w:t xml:space="preserve"> </w:t>
            </w:r>
            <w:r>
              <w:t>камере</w:t>
            </w:r>
            <w:r>
              <w:t xml:space="preserve"> </w:t>
            </w:r>
            <w:r>
              <w:t>(определение</w:t>
            </w:r>
            <w:r>
              <w:t xml:space="preserve"> </w:t>
            </w:r>
            <w:r>
              <w:t>цитоза)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биохимическим</w:t>
            </w:r>
            <w:r>
              <w:t xml:space="preserve"> </w:t>
            </w:r>
            <w:r>
              <w:t>исследованием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определением</w:t>
            </w:r>
            <w:r>
              <w:t xml:space="preserve"> </w:t>
            </w:r>
            <w:r>
              <w:t>уровня</w:t>
            </w:r>
            <w:r>
              <w:t xml:space="preserve"> </w:t>
            </w:r>
            <w:r>
              <w:t>белка,</w:t>
            </w:r>
            <w:r>
              <w:t xml:space="preserve"> </w:t>
            </w:r>
            <w:r>
              <w:t>глюкозы,</w:t>
            </w:r>
            <w:r>
              <w:t xml:space="preserve"> </w:t>
            </w:r>
            <w:r>
              <w:t>натрия,</w:t>
            </w:r>
            <w:r>
              <w:t xml:space="preserve"> </w:t>
            </w:r>
            <w:r>
              <w:t>хлоридов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лактата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165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79" w:right="97" w:firstLine="0"/>
            </w:pPr>
            <w:r>
              <w:rPr>
                <w:sz w:val="20"/>
              </w:rPr>
              <w:t xml:space="preserve">Выполнена повторная спинномозговая пункция в динамике на 7-10 сутки с </w:t>
            </w:r>
            <w:r>
              <w:t xml:space="preserve">последующим проведением общего (клинического) анализа спинномозговой жидкости, цитологического исследования клеток спинномозговой жидкости и определение уровня белка в </w:t>
            </w:r>
            <w:r>
              <w:t>спинномозговой жидкости, исследование уровня глюкозы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182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 xml:space="preserve">Выполнено определение антител класса M (IgM) к </w:t>
            </w:r>
            <w:r>
              <w:rPr>
                <w:color w:val="333333"/>
              </w:rPr>
              <w:t xml:space="preserve">возбудителям иксодовых клещевых боррелиозов группы </w:t>
            </w:r>
            <w:r>
              <w:rPr>
                <w:i/>
                <w:color w:val="333333"/>
              </w:rPr>
              <w:t>Borrelia burgdorferi sensu lato</w:t>
            </w:r>
            <w:r>
              <w:rPr>
                <w:color w:val="333333"/>
              </w:rPr>
              <w:t xml:space="preserve"> в крови</w:t>
            </w:r>
            <w:r>
              <w:t xml:space="preserve">, определение антител класса G (IgG) к </w:t>
            </w:r>
            <w:r>
              <w:rPr>
                <w:color w:val="333333"/>
              </w:rPr>
              <w:t>возбудителям</w:t>
            </w:r>
            <w:r>
              <w:rPr>
                <w:color w:val="333333"/>
              </w:rPr>
              <w:t xml:space="preserve"> иксодовых клещевых боррелиозов группы </w:t>
            </w:r>
            <w:r>
              <w:rPr>
                <w:i/>
                <w:color w:val="333333"/>
              </w:rPr>
              <w:t>Borrelia burgdorferi sensu lato</w:t>
            </w:r>
            <w:r>
              <w:rPr>
                <w:color w:val="333333"/>
              </w:rPr>
              <w:t xml:space="preserve"> в крови</w:t>
            </w:r>
            <w:r>
              <w:t xml:space="preserve"> методом ИФА, РНИФ не ранее чем через 10-14 дней от начала заболевания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79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20" w:right="0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721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554" w:righ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Проведена офтальмоскопия при поражении органа зрения и перед проведением спинномозговой </w:t>
            </w:r>
            <w:r>
              <w:t>пункции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137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54" w:firstLine="0"/>
            </w:pPr>
            <w:r>
              <w:t xml:space="preserve">Выполнено молекулярно-биологическое исследование СМЖ на возбудителей иксодовых клещевых боррелиозов группы Borrelia burgdorferi sensu lato с определением их ДНК в СМЖ методом ПЦР при наличии поражения оболочек и вещества головного </w:t>
            </w:r>
            <w:r>
              <w:t xml:space="preserve">мозга 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1085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58" w:firstLine="0"/>
            </w:pPr>
            <w:r>
              <w:t xml:space="preserve">Выполнено определение антител (класса М и G) к возбудителям иксодовых клещевых боррелиозов группы Borrelia burgdorferi sensu lato в крови в крови методом иммуноферментного анализа 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723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t xml:space="preserve">Выполнена регистрация </w:t>
            </w:r>
            <w:r>
              <w:t xml:space="preserve">электрокардиограммы всем пациентам с ЛБ 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996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</w:pPr>
            <w:r>
              <w:t>Выполнена эхокардиография пациентам с болезнью Лайма с поражением сердечно-сосудистой системы для оценки сократительной способности миокарда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107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Выполнена электроэнцефалография при наличии </w:t>
            </w:r>
            <w:r>
              <w:t>общемозговой и/или очаговой неврологической симптоматики, судорожного синдрома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999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Проведена магнитно-резонансная томография (МРТ) головного мозга с контрастированием пациентам</w:t>
            </w:r>
            <w:r>
              <w:rPr>
                <w:color w:val="FF0000"/>
              </w:rPr>
              <w:t xml:space="preserve"> </w:t>
            </w:r>
            <w:r>
              <w:t xml:space="preserve">с клиническими симптомами нейроборрелиоза  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998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Проведено</w:t>
            </w:r>
            <w:r>
              <w:t xml:space="preserve"> ультразвуковое исследование суставов пациентам с клиническими симптомами болезни Лайма при артритах проведение ультразвукового исследования (УЗИ) суставов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859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t xml:space="preserve">Проведена электромиографии игольчатой (ЭМГ) всем пациентам с подозрением на </w:t>
            </w:r>
            <w:r>
              <w:t>нейроборрелиоз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758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Проведена регистрация вызванных потенциалов (ВП) коры головного мозга одной модальности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5A1950">
        <w:trPr>
          <w:trHeight w:val="577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A1950" w:rsidRDefault="00EE5797">
            <w:pPr>
              <w:spacing w:after="0" w:line="259" w:lineRule="auto"/>
              <w:ind w:left="2247" w:right="0" w:firstLine="0"/>
              <w:jc w:val="left"/>
            </w:pPr>
            <w:r>
              <w:rPr>
                <w:b/>
              </w:rPr>
              <w:t xml:space="preserve">II Этап. Лечение 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1950" w:rsidRDefault="005A19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A1950">
        <w:trPr>
          <w:trHeight w:val="998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54" w:firstLine="0"/>
              <w:jc w:val="center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Назначены антибактериальные</w:t>
            </w:r>
            <w:r>
              <w:t xml:space="preserve"> </w:t>
            </w:r>
            <w:r>
              <w:t>препараты</w:t>
            </w:r>
            <w:r>
              <w:t xml:space="preserve"> </w:t>
            </w:r>
            <w:r>
              <w:t>системного</w:t>
            </w:r>
            <w:r>
              <w:t xml:space="preserve"> </w:t>
            </w:r>
            <w:r>
              <w:t>действия</w:t>
            </w:r>
            <w:r>
              <w:t xml:space="preserve"> - </w:t>
            </w:r>
            <w:r>
              <w:t>тетрациклины,</w:t>
            </w:r>
            <w:r>
              <w:t xml:space="preserve"> </w:t>
            </w:r>
            <w:r>
              <w:t>бета</w:t>
            </w:r>
            <w:r>
              <w:t>-</w:t>
            </w:r>
            <w:r>
              <w:t>лактамные</w:t>
            </w:r>
            <w:r>
              <w:t xml:space="preserve"> </w:t>
            </w:r>
            <w:r>
              <w:t>антибактериальные</w:t>
            </w:r>
            <w:r>
              <w:t xml:space="preserve"> </w:t>
            </w:r>
            <w:r>
              <w:t>препараты</w:t>
            </w:r>
            <w:r>
              <w:t xml:space="preserve"> </w:t>
            </w:r>
            <w:r>
              <w:t>(пенициллины,</w:t>
            </w:r>
            <w:r>
              <w:t xml:space="preserve"> </w:t>
            </w:r>
            <w:r>
              <w:t xml:space="preserve">цефалоспорины 2-3 поколений)  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Да</w:t>
            </w: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-</w:t>
            </w:r>
            <w:r>
              <w:t xml:space="preserve"> </w:t>
            </w:r>
          </w:p>
        </w:tc>
      </w:tr>
    </w:tbl>
    <w:p w:rsidR="005A1950" w:rsidRDefault="00EE5797">
      <w:pPr>
        <w:spacing w:after="0" w:line="259" w:lineRule="auto"/>
        <w:ind w:left="360" w:right="0" w:firstLine="0"/>
      </w:pPr>
      <w:r>
        <w:rPr>
          <w:rFonts w:ascii="Cambria" w:eastAsia="Cambria" w:hAnsi="Cambria" w:cs="Cambria"/>
          <w:b/>
          <w:sz w:val="32"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</w:pPr>
      <w:r>
        <w:t xml:space="preserve"> </w:t>
      </w:r>
    </w:p>
    <w:p w:rsidR="005A1950" w:rsidRDefault="00EE5797">
      <w:pPr>
        <w:pStyle w:val="Heading1"/>
        <w:ind w:left="360" w:firstLine="0"/>
      </w:pPr>
      <w:r>
        <w:rPr>
          <w:rFonts w:ascii="Cambria" w:eastAsia="Cambria" w:hAnsi="Cambria" w:cs="Cambria"/>
          <w:sz w:val="32"/>
        </w:rPr>
        <w:t>Список литературы</w:t>
      </w:r>
      <w:r>
        <w:rPr>
          <w:rFonts w:ascii="Cambria" w:eastAsia="Cambria" w:hAnsi="Cambria" w:cs="Cambria"/>
          <w:b w:val="0"/>
          <w:sz w:val="32"/>
        </w:rPr>
        <w:t xml:space="preserve"> </w:t>
      </w:r>
    </w:p>
    <w:p w:rsidR="005A1950" w:rsidRDefault="00EE5797">
      <w:pPr>
        <w:numPr>
          <w:ilvl w:val="0"/>
          <w:numId w:val="20"/>
        </w:numPr>
        <w:ind w:right="514"/>
      </w:pPr>
      <w:r>
        <w:t>Конькова-Рейдман А.</w:t>
      </w:r>
      <w:r>
        <w:t xml:space="preserve"> </w:t>
      </w:r>
      <w:r>
        <w:t>Б., Злобин В.</w:t>
      </w:r>
      <w:r>
        <w:t xml:space="preserve"> </w:t>
      </w:r>
      <w:r>
        <w:t>И., Тарасов В.</w:t>
      </w:r>
      <w:r>
        <w:t xml:space="preserve"> </w:t>
      </w:r>
      <w:r>
        <w:t>Н. и др. Этиопатогенетические и клинические особенности иксодовых клещевых боррелиозов в</w:t>
      </w:r>
      <w:r>
        <w:t xml:space="preserve"> природных очагах Южного Урала // Эпидемиология и вакцинопрофилактика, 2010. – Т. 5, № 54. – С. 24-34.</w:t>
      </w:r>
      <w:r>
        <w:t xml:space="preserve"> </w:t>
      </w:r>
    </w:p>
    <w:p w:rsidR="005A1950" w:rsidRDefault="00EE5797">
      <w:pPr>
        <w:numPr>
          <w:ilvl w:val="0"/>
          <w:numId w:val="20"/>
        </w:numPr>
        <w:spacing w:after="27"/>
        <w:ind w:right="514"/>
      </w:pPr>
      <w:r>
        <w:t>Миноранская Н.С. Патогенетические и иммунологические особенности течения иксодовых клещевых боррелиозов. Сибирский медицинский журнал. – 2007. – №1. – 5</w:t>
      </w:r>
      <w:r>
        <w:t xml:space="preserve">-8. </w:t>
      </w:r>
      <w:r>
        <w:t xml:space="preserve"> 3.</w:t>
      </w:r>
      <w:r>
        <w:rPr>
          <w:rFonts w:ascii="Arial" w:eastAsia="Arial" w:hAnsi="Arial" w:cs="Arial"/>
        </w:rPr>
        <w:t xml:space="preserve"> </w:t>
      </w:r>
      <w:r>
        <w:t>Конькова-Рейдман А.</w:t>
      </w:r>
      <w:r>
        <w:t xml:space="preserve"> </w:t>
      </w:r>
      <w:r>
        <w:t>Б., Злобин В.</w:t>
      </w:r>
      <w:r>
        <w:t xml:space="preserve"> </w:t>
      </w:r>
      <w:r>
        <w:t>И. Клинический полиморфизм иксодовых клещевых боррелиозов (микст-инфекция с клещевым энцефалитом) на территории ЮжноУральского региона России // Сибирский медицинский журнал (Иркутск) , 2011. – Т. 100, № 1. – С. 17</w:t>
      </w:r>
      <w:r>
        <w:t xml:space="preserve">-20. 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121" w:line="259" w:lineRule="auto"/>
        <w:ind w:right="514" w:hanging="708"/>
      </w:pPr>
      <w:r>
        <w:t>Инфекционные болезни: национальное руководство / под ред. Н.</w:t>
      </w:r>
      <w:r>
        <w:t xml:space="preserve"> </w:t>
      </w:r>
      <w:r>
        <w:t>Д. Ющука, Ю.</w:t>
      </w:r>
      <w:r>
        <w:t xml:space="preserve"> </w:t>
      </w:r>
      <w:r>
        <w:t xml:space="preserve">Я. </w:t>
      </w:r>
    </w:p>
    <w:p w:rsidR="005A1950" w:rsidRDefault="00EE5797">
      <w:pPr>
        <w:ind w:left="357" w:right="514"/>
      </w:pPr>
      <w:r>
        <w:t>Венгерова. - 3-е изд., перераб. и доп. - Москва: ГЭОТАР-Медиа, 2021. - (Серия "Национальные руководства"). - DOI: 10.33029/9704- 6122-8-INB-2021-1-1104. - ISBN 9785-9704-</w:t>
      </w:r>
      <w:r>
        <w:t xml:space="preserve">6122-8.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Лобзин Ю.В., Усков А.Н., Козлов С.С. Лайм-боррелиоз (иксодовые клещевые боррелиозы). – СПб.: «Фолиант», 2000. – 160 с.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Авдеева М.Г., Лебедев В.В., Шубич М.Г. Инфекционный процесс и системный воспалительный ответ /Нальчик: ООО «Полиграфсервис и Т</w:t>
      </w:r>
      <w:r>
        <w:t xml:space="preserve">», 2010. – 328 c.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Коренберг Э.И., Помелова В.Г., Осин Н.С. Природно-очаговые инфекции, передающиеся иксодовыми клещами / М., 2013. – 464 с.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28"/>
        <w:ind w:right="514" w:hanging="708"/>
      </w:pPr>
      <w:r>
        <w:t>Liang F.</w:t>
      </w:r>
      <w:r>
        <w:t xml:space="preserve"> </w:t>
      </w:r>
      <w:r>
        <w:t>T., Jacobs M.</w:t>
      </w:r>
      <w:r>
        <w:t xml:space="preserve"> </w:t>
      </w:r>
      <w:r>
        <w:t>B., Philipp M.</w:t>
      </w:r>
      <w:r>
        <w:t xml:space="preserve"> </w:t>
      </w:r>
      <w:r>
        <w:t xml:space="preserve">T. C-terminal invariable domain of VlsE may not serve as target for </w:t>
      </w:r>
      <w:r>
        <w:t xml:space="preserve">protective immune response against </w:t>
      </w:r>
      <w:r>
        <w:rPr>
          <w:i/>
        </w:rPr>
        <w:t>Borrelia burgdorferi</w:t>
      </w:r>
      <w:r>
        <w:t xml:space="preserve"> // Infect. Immunol. – 2001. – Vol. 69. – P. 1337-1343.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121" w:line="259" w:lineRule="auto"/>
        <w:ind w:right="514" w:hanging="708"/>
      </w:pPr>
      <w:r>
        <w:rPr>
          <w:i/>
        </w:rPr>
        <w:t>Borrelia burgdorferi</w:t>
      </w:r>
      <w:r>
        <w:t xml:space="preserve"> gene expression in vivo and spirochete pathogenicity / J. Anguita, </w:t>
      </w:r>
      <w:r>
        <w:rPr>
          <w:u w:val="single" w:color="000000"/>
        </w:rPr>
        <w:t>S.</w:t>
      </w:r>
      <w:r>
        <w:t xml:space="preserve"> </w:t>
      </w:r>
    </w:p>
    <w:p w:rsidR="005A1950" w:rsidRDefault="00EE5797">
      <w:pPr>
        <w:spacing w:after="121" w:line="259" w:lineRule="auto"/>
        <w:ind w:left="357" w:right="514"/>
      </w:pPr>
      <w:r>
        <w:rPr>
          <w:u w:val="single" w:color="000000"/>
        </w:rPr>
        <w:t>Samanta</w:t>
      </w:r>
      <w:r>
        <w:t xml:space="preserve">, </w:t>
      </w:r>
      <w:r>
        <w:rPr>
          <w:u w:val="single" w:color="000000"/>
        </w:rPr>
        <w:t>B. Revilla</w:t>
      </w:r>
      <w:r>
        <w:t xml:space="preserve"> et al. // Infect Immun. – 2000. </w:t>
      </w:r>
      <w:r>
        <w:t>– Vol. 68, N 3. – P. 1</w:t>
      </w:r>
      <w:r>
        <w:t xml:space="preserve"> </w:t>
      </w:r>
      <w:r>
        <w:t>222-1230.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Кетлинский С.А., Симбирцев А.С, Воробьев А.А. Эндогенные иммуномодуляторы. — СПб.: Гиппократ, 1992. — 256 с.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Steere A.</w:t>
      </w:r>
      <w:r>
        <w:t xml:space="preserve"> </w:t>
      </w:r>
      <w:r>
        <w:t>C., Strle F., Wormser G.</w:t>
      </w:r>
      <w:r>
        <w:t xml:space="preserve"> </w:t>
      </w:r>
      <w:r>
        <w:t>P. et al. Lyme borreliosis. // Nat Rev Dis Primers. 2016 Dec 15; 2:16090. doi</w:t>
      </w:r>
      <w:r>
        <w:t>: 10.1038/nrdp.2016.90.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Botey-Bataller J., Vrijmoeth H.</w:t>
      </w:r>
      <w:r>
        <w:t xml:space="preserve"> </w:t>
      </w:r>
      <w:r>
        <w:t>D., Ursinus J. et al. A comprehensive genetic map of cytokine responses in Lyme borreliosis / Nat. Commun. 2024 May 7; 15 (1):3795. doi: 10.1038/s41467-024-47505-z.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Cheng M., Xu J., Ding K. et al. A</w:t>
      </w:r>
      <w:r>
        <w:t>ttenuation of relapsing fever neuroborreliosis in mice by</w:t>
      </w:r>
      <w:r>
        <w:t xml:space="preserve"> </w:t>
      </w:r>
      <w:r>
        <w:t xml:space="preserve">IL-17A blockade. // Proc Natl Acad Sci U S A. 2022 Oct 18;119(42):e2205460119. doi: </w:t>
      </w:r>
    </w:p>
    <w:p w:rsidR="005A1950" w:rsidRDefault="00EE5797">
      <w:pPr>
        <w:spacing w:line="259" w:lineRule="auto"/>
        <w:ind w:left="357" w:right="514"/>
      </w:pPr>
      <w:r>
        <w:t xml:space="preserve">10.1073/pnas.2205460119. 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Grygorczuk S., Czupryna P., Dunaj J. et al. The chemotactic cytokines in the cerebros</w:t>
      </w:r>
      <w:r>
        <w:t xml:space="preserve">pinal fluid of patients with neuroborreliosis. // Cytokine. 2021 Jun;142:155490. doi: 10.1016/j.cyto.2021.155490. 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Макаренко Л.А., Кудрина М.И., Побединская И.Н. Состояние иммунной системы при болезни Лайма // Рос. журнал кожных и венерических болезней, </w:t>
      </w:r>
      <w:r>
        <w:t>2002. - № 3.- С. 9-11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Rittihg M., Krause A., Haupl N. et al. Colling phagocytosis in the nrefetial phаgocytic mechanism for </w:t>
      </w:r>
      <w:r>
        <w:rPr>
          <w:i/>
        </w:rPr>
        <w:t>Borrelia Burgdorferi</w:t>
      </w:r>
      <w:r>
        <w:t xml:space="preserve"> // Program and Abstr. of V Intern. Conf. on Lymenorreliosis. — Arlington, USA., 1992. — № 112.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Воробьева Н.</w:t>
      </w:r>
      <w:r>
        <w:t xml:space="preserve"> </w:t>
      </w:r>
      <w:r>
        <w:t>Н. Клиника, лечение и профилактика иксодовых клещевых боррелиозов. — Пермь: Урал-Пресс 1998. - 136 с. 54.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Dulipati V., Meri S., Panelius J. Complement evasion strategies of </w:t>
      </w:r>
      <w:r>
        <w:rPr>
          <w:i/>
        </w:rPr>
        <w:t>Borrelia burgdorferi sensu lato.</w:t>
      </w:r>
      <w:r>
        <w:t xml:space="preserve"> FEBS Lett. 2020 Aug;594(16):2645-2656. doi: 10.10</w:t>
      </w:r>
      <w:r>
        <w:t xml:space="preserve">02/1873-3468.13894. 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Izac J.R., O'Bier N.S., Oliver L.D.Jr. et al. Development and optimization of OspC chimeritope vaccinogens for Lyme disease. // Vaccine. 2020 Feb 18;38(8):1915-1924. doi: 10.1016/j.vaccine.2020.01.027. 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Steere A.C., McHugh G., </w:t>
      </w:r>
      <w:r>
        <w:t>Damle N. et al. Prospective study of serologic tests for lyme disease. // Clin Infect Dis. 2008 Jul 15;47(2):188-95. doi: 10.1086/589242.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Зверева Н.Н., Шакарян А.К., Сайфуллин Р.Ф. и др. Современное состояние проблемы иксодового клещевого боррелиоза (боле</w:t>
      </w:r>
      <w:r>
        <w:t xml:space="preserve">зни Лайма) у детей //  </w:t>
      </w:r>
      <w:r>
        <w:rPr>
          <w:i/>
        </w:rPr>
        <w:t>Детские инфекции,</w:t>
      </w:r>
      <w:r>
        <w:t xml:space="preserve"> 2017. – Т. 16, № 1.- С. 27-31. DOI: 10.22627/2072-8107-2017-16-1-27-31.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Afzelius, A. Erythema chronicum migrans / A. Afzelius // Acta dermatovenereologica. – 1921. – Vol. 2. – P. 120-125.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Afzelius, A. Verhandlung</w:t>
      </w:r>
      <w:r>
        <w:t>en der dermatologischen Gesellschaft zu Stocholm / А. Afzelius // Arch. Dermatol. Syph. – 1910. – Bd. 101. – S. 404.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Lipschutz, B. Zur Kenntnis der «Erythema chronicum migrans» / B. Lipschutz // Acta dermatovenereologica (Stockholm). – 1931. – Vol. 12. – </w:t>
      </w:r>
      <w:r>
        <w:t>P. 100-102.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Миноранская Н.С., Рукша Т.Г. Дерматологические проявления клещевого боррелиоза в Красноярском крае // Росс. журнал кожных и венерических болезней, 2014. – № 1. – С. 32-36.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30"/>
        <w:ind w:right="514" w:hanging="708"/>
      </w:pPr>
      <w:r>
        <w:t>Ватитуна Н. А., Шинский Г. Э., Самсонов В. А. Кожные проявления ранней</w:t>
      </w:r>
      <w:r>
        <w:t xml:space="preserve"> стадии болезни Лайма // Вестн. дерматологии и венерологии, 2004. – № 1. – С. 9-13.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119" w:line="259" w:lineRule="auto"/>
        <w:ind w:right="514" w:hanging="708"/>
      </w:pPr>
      <w:r>
        <w:t xml:space="preserve">Ghayad Z., Hou C. Erythema migrans in early disseminated Lyme disease // J. Am. </w:t>
      </w:r>
    </w:p>
    <w:p w:rsidR="005A1950" w:rsidRDefault="00EE5797">
      <w:pPr>
        <w:spacing w:line="259" w:lineRule="auto"/>
        <w:ind w:left="357" w:right="514"/>
      </w:pPr>
      <w:r>
        <w:t>Osteopath. Assoc., 2012. – Vol. 112, № 11. – Р. 748.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Лобзин Ю. В., Крумгольц В. Ф., Усков</w:t>
      </w:r>
      <w:r>
        <w:t xml:space="preserve"> А. Н. и др. Дифференциальная диагностика поражений кожи при иксодовых клещевых боррелиозах // Эпидемиология и инфекц. Болезни, 2002. – № 5. – С. 53-57.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Mullegger R. R. Dermatological manifestations of Lyme borreliosis // Eur. J. Dermatol., 2004. – Vol. 1</w:t>
      </w:r>
      <w:r>
        <w:t>4, № 5. – Р. 296-309.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Bannwarth, A. Chronische lymphocytäre Meningitis, entzündliche Polyneuritis und «Rheumatismus». Ein beitrag zum Problem «Allergie und Nervensystem» // Archiv für Psychiatrie und Nervenkrankheiten (Berlin). – 1941. – Vol. 113. – S. 28</w:t>
      </w:r>
      <w:r>
        <w:t>4-376.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Bannwarth, A. Zur Klinik und Pathogenese der «Chronischen Lymphocytären Meningitis» // Archiv für Psychiatrie und Nervenkrankheiten (Berlin). – 1944. – Vol. 117. – S. 161-185.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Eriksson P., Schröder M. T., Niiranen K. et al. The Many Faces of Solit</w:t>
      </w:r>
      <w:r>
        <w:t>ary and Multiple Erythema Migrans // Acta Derm Venereol. – 2013. – Vol. 93. № 6. – P. 693-700.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Коренберг, Э. И. Иксодовые клещевые боррелиозы : основные итоги изучения и профилактики в России // Матер. науч.-практ. конф. «Клещевые боррелиозы». – Ижевск, 2</w:t>
      </w:r>
      <w:r>
        <w:t>002. – С. 165-172.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Спирин Н. Н., Баранова Н. С., Фадеева О. А. и др. Хронический боррелиозный энцефаломиелит // Мед. альманах, 2011. – Т. 14, № 1. – С. 161-164.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Конькова-Рейдман А.Б. Этиологическая структура и особенности современного течения иксодовых к</w:t>
      </w:r>
      <w:r>
        <w:t>лещевых боррелиозов в Челябинской области / А.Б. Конькова-Рейдман, Д.Н. Барсукова // Инфекционные болезни. – 2019. – Т. 17, № 2. – С. 32-39.</w:t>
      </w:r>
      <w:r>
        <w:t xml:space="preserve"> 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Fallon B. A., Nields J. A., Parsons B. et al. Psychiatric manifestations of Lyme borreliosis // J. Clin. Psychiat</w:t>
      </w:r>
      <w:r>
        <w:t>ry. – 1993. – Vol. 54. – P.263-268.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Галюков И.А. Биоэлектрическая активность головного мозга при энцефалите и энцефалическом синдроме в восстановительном периоде нейроборрелиоза // Вестник </w:t>
      </w:r>
    </w:p>
    <w:p w:rsidR="005A1950" w:rsidRDefault="00EE5797">
      <w:pPr>
        <w:spacing w:after="144" w:line="259" w:lineRule="auto"/>
        <w:ind w:left="357" w:right="514"/>
      </w:pPr>
      <w:r>
        <w:t xml:space="preserve">ЧПГУ, 2010. - № 3. – С. 243-251  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119" w:line="259" w:lineRule="auto"/>
        <w:ind w:right="514" w:hanging="708"/>
      </w:pPr>
      <w:r>
        <w:t xml:space="preserve">Mikkilä Н. О., Seppälä I. J., </w:t>
      </w:r>
      <w:r>
        <w:t xml:space="preserve">Viljanen М. К. et al. The expanding clinical spectrum of ocular </w:t>
      </w:r>
    </w:p>
    <w:p w:rsidR="005A1950" w:rsidRDefault="00EE5797">
      <w:pPr>
        <w:spacing w:after="123" w:line="259" w:lineRule="auto"/>
        <w:ind w:left="357" w:right="514"/>
      </w:pPr>
      <w:r>
        <w:t xml:space="preserve">Lyme borreliosis / // Ophthalmology, 2000. – Vol. 107, № 3. – Р. 581-587 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Klaeger A. J., Herbort C. P. Cotton wool spots as possible indicators of retinal vascular pathology in ocular Lyme </w:t>
      </w:r>
      <w:r>
        <w:t>borreliosis // Int. Ophthalmol., 2010. – Vol. 30, № 5. – Р. 599-602.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>Scheffold N., Sucker C., Bergler-Klein J. et al. Acute myocarditis and cardiomyopathy in Lyme borreliosis // Z. Kardiol. , 2000. – Vol. 89, № 11. – Р. 1046-1052.</w:t>
      </w:r>
      <w:r>
        <w:t xml:space="preserve"> </w:t>
      </w:r>
    </w:p>
    <w:p w:rsidR="005A1950" w:rsidRDefault="00EE5797">
      <w:pPr>
        <w:numPr>
          <w:ilvl w:val="0"/>
          <w:numId w:val="21"/>
        </w:numPr>
        <w:ind w:right="514" w:hanging="708"/>
      </w:pPr>
      <w:r>
        <w:t xml:space="preserve">Kubanek M., Sramko M., </w:t>
      </w:r>
      <w:r>
        <w:t>Berenova D. et al. Detection of Borrelia burgdorferi sensu lato in endomyocardial biopsy specimens in individuals with recent-onset dilated cardiomyopathy // Eur. J. Heart Fail., 2012. – Vol. 14, № 6. – Р. 588-596.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26"/>
        <w:ind w:right="514" w:hanging="708"/>
      </w:pPr>
      <w:r>
        <w:t>Тимофеева Е.В., Дракина С.А., Орлова С.Д</w:t>
      </w:r>
      <w:r>
        <w:t>. Лабораторная диагностика Лаймборрелиоза на современном этапе // Мед.новости, 2012. - № 12. – С. 9-14.</w:t>
      </w:r>
      <w:r>
        <w:t xml:space="preserve"> </w:t>
      </w:r>
    </w:p>
    <w:p w:rsidR="005A1950" w:rsidRDefault="00EE5797">
      <w:pPr>
        <w:numPr>
          <w:ilvl w:val="0"/>
          <w:numId w:val="21"/>
        </w:numPr>
        <w:spacing w:after="121" w:line="259" w:lineRule="auto"/>
        <w:ind w:right="514" w:hanging="708"/>
      </w:pPr>
      <w:r>
        <w:t xml:space="preserve">Gajovic O., Todorovic Z., Neesic L., Lazic Z. LYME BORRELIOSIS – DIAGNOSTIC </w:t>
      </w:r>
    </w:p>
    <w:p w:rsidR="005A1950" w:rsidRDefault="00EE5797">
      <w:pPr>
        <w:spacing w:after="112" w:line="259" w:lineRule="auto"/>
        <w:ind w:left="357" w:right="514"/>
      </w:pPr>
      <w:r>
        <w:t>DIFFICULTIES IN INTERPRETING SEROLOGICAL RESULTS // Med. Ped. – 2-12. – Vo</w:t>
      </w:r>
      <w:r>
        <w:t xml:space="preserve">l. 63 </w:t>
      </w:r>
    </w:p>
    <w:p w:rsidR="005A1950" w:rsidRDefault="00EE5797">
      <w:pPr>
        <w:spacing w:after="123" w:line="259" w:lineRule="auto"/>
        <w:ind w:left="357" w:right="514"/>
      </w:pPr>
      <w:r>
        <w:t>(11-12). – P. 839-843.</w:t>
      </w:r>
      <w:r>
        <w:t xml:space="preserve"> </w:t>
      </w:r>
    </w:p>
    <w:p w:rsidR="005A1950" w:rsidRDefault="00EE5797">
      <w:pPr>
        <w:numPr>
          <w:ilvl w:val="0"/>
          <w:numId w:val="22"/>
        </w:numPr>
        <w:ind w:right="514"/>
      </w:pPr>
      <w:r>
        <w:t>Решетова Г. Г., Шевцова О.В. Современный взгляд на патогенетические механизмы поражения суставов у больных иксодовым клещевым боррелиозом // Бюлл. Сибирской медицины, 2009. - № 4. – С. 98-104.</w:t>
      </w:r>
      <w:r>
        <w:t xml:space="preserve"> </w:t>
      </w:r>
    </w:p>
    <w:p w:rsidR="005A1950" w:rsidRDefault="00EE5797">
      <w:pPr>
        <w:numPr>
          <w:ilvl w:val="0"/>
          <w:numId w:val="22"/>
        </w:numPr>
        <w:ind w:right="514"/>
      </w:pPr>
      <w:r>
        <w:t>Ананьева Л.П. Иксодовые клещевы</w:t>
      </w:r>
      <w:r>
        <w:t xml:space="preserve">е боррелиозы (Лаймская болезнь): экология, клиническая картина, этиология // Тер. архив, 2000. - № 5. – С. 72-78. </w:t>
      </w:r>
      <w:r>
        <w:t xml:space="preserve"> </w:t>
      </w:r>
    </w:p>
    <w:p w:rsidR="005A1950" w:rsidRDefault="00EE5797">
      <w:pPr>
        <w:numPr>
          <w:ilvl w:val="0"/>
          <w:numId w:val="22"/>
        </w:numPr>
        <w:spacing w:after="30"/>
        <w:ind w:right="514"/>
      </w:pPr>
      <w:r>
        <w:rPr>
          <w:u w:val="single" w:color="000000"/>
        </w:rPr>
        <w:t>Karlsson</w:t>
      </w:r>
      <w:r>
        <w:t xml:space="preserve"> M., </w:t>
      </w:r>
      <w:r>
        <w:rPr>
          <w:u w:val="single" w:color="000000"/>
        </w:rPr>
        <w:t>Möllegård</w:t>
      </w:r>
      <w:r>
        <w:t xml:space="preserve"> I.,</w:t>
      </w:r>
      <w:r>
        <w:t xml:space="preserve"> </w:t>
      </w:r>
      <w:r>
        <w:rPr>
          <w:u w:val="single" w:color="000000"/>
        </w:rPr>
        <w:t xml:space="preserve"> Stiernstedt</w:t>
      </w:r>
      <w:r>
        <w:t xml:space="preserve"> G.,</w:t>
      </w:r>
      <w:r>
        <w:t xml:space="preserve"> </w:t>
      </w:r>
      <w:r>
        <w:rPr>
          <w:u w:val="single" w:color="000000"/>
        </w:rPr>
        <w:t>Wretlind</w:t>
      </w:r>
      <w:r>
        <w:t xml:space="preserve"> B. Comparison of Western blot and enzyme-linked immunosorbent assay for diagnosis of Ly</w:t>
      </w:r>
      <w:r>
        <w:t>me borreliosis // Eur. J. Clin. Microbiol. Infect. Dis., 1989. – Vol. 8, № 10. – P. 871-877. doi: 10.1007/BF01963773.</w:t>
      </w:r>
      <w:r>
        <w:t xml:space="preserve"> </w:t>
      </w:r>
    </w:p>
    <w:p w:rsidR="005A1950" w:rsidRDefault="00EE5797">
      <w:pPr>
        <w:numPr>
          <w:ilvl w:val="0"/>
          <w:numId w:val="22"/>
        </w:numPr>
        <w:ind w:right="514"/>
      </w:pPr>
      <w:r>
        <w:rPr>
          <w:u w:val="single" w:color="000000"/>
        </w:rPr>
        <w:t>Zöller</w:t>
      </w:r>
      <w:r>
        <w:t xml:space="preserve"> L., </w:t>
      </w:r>
      <w:r>
        <w:rPr>
          <w:u w:val="single" w:color="000000"/>
        </w:rPr>
        <w:t>Cremer</w:t>
      </w:r>
      <w:r>
        <w:t xml:space="preserve"> J., </w:t>
      </w:r>
      <w:r>
        <w:rPr>
          <w:u w:val="single" w:color="000000"/>
        </w:rPr>
        <w:t>Faulde</w:t>
      </w:r>
      <w:r>
        <w:t xml:space="preserve"> M. Western blot as a tool in the diagnosis of Lyme borreliosis // Electrophoresis, 1993. – Vol. 14, № 9. – P</w:t>
      </w:r>
      <w:r>
        <w:t xml:space="preserve">. 937-944. </w:t>
      </w:r>
      <w:r>
        <w:t xml:space="preserve"> </w:t>
      </w:r>
      <w:r>
        <w:t>doi: 10.1002/elps.11501401149.</w:t>
      </w:r>
      <w:r>
        <w:t xml:space="preserve"> </w:t>
      </w:r>
    </w:p>
    <w:p w:rsidR="005A1950" w:rsidRDefault="00EE5797">
      <w:pPr>
        <w:numPr>
          <w:ilvl w:val="0"/>
          <w:numId w:val="22"/>
        </w:numPr>
        <w:spacing w:after="33"/>
        <w:ind w:right="514"/>
      </w:pPr>
      <w:r>
        <w:rPr>
          <w:u w:val="single" w:color="000000"/>
        </w:rPr>
        <w:t>Mavin</w:t>
      </w:r>
      <w:r>
        <w:t xml:space="preserve"> S., </w:t>
      </w:r>
      <w:r>
        <w:rPr>
          <w:u w:val="single" w:color="000000"/>
        </w:rPr>
        <w:t>Evans</w:t>
      </w:r>
      <w:r>
        <w:t xml:space="preserve"> R., </w:t>
      </w:r>
      <w:r>
        <w:rPr>
          <w:u w:val="single" w:color="000000"/>
        </w:rPr>
        <w:t>Cornulier</w:t>
      </w:r>
      <w:r>
        <w:t xml:space="preserve"> T., </w:t>
      </w:r>
      <w:r>
        <w:rPr>
          <w:u w:val="single" w:color="000000"/>
        </w:rPr>
        <w:t>Bowman</w:t>
      </w:r>
      <w:r>
        <w:t xml:space="preserve"> </w:t>
      </w:r>
      <w:r>
        <w:t xml:space="preserve">A.S.  The development of an IgG avidity Western blot with potential to differentiate patients with active Lyme borreliosis from those with past infection // J. Microbiol. </w:t>
      </w:r>
      <w:r>
        <w:t>Methods A.S., 2018. – Vol. 146. – P 71-76. doi: 10.1016/j.mimet.2018.02.002.</w:t>
      </w:r>
      <w:r>
        <w:t xml:space="preserve"> </w:t>
      </w:r>
      <w:r>
        <w:t>Epub 2018 Feb 6.</w:t>
      </w:r>
      <w:r>
        <w:t xml:space="preserve"> </w:t>
      </w:r>
    </w:p>
    <w:p w:rsidR="005A1950" w:rsidRDefault="00EE5797">
      <w:pPr>
        <w:numPr>
          <w:ilvl w:val="0"/>
          <w:numId w:val="22"/>
        </w:numPr>
        <w:ind w:right="514"/>
      </w:pPr>
      <w:r>
        <w:t xml:space="preserve">Sanderson V. P., Miller J.C., Bamm V.V. et al. </w:t>
      </w:r>
      <w:r>
        <w:rPr>
          <w:vertAlign w:val="superscript"/>
        </w:rPr>
        <w:t xml:space="preserve"> </w:t>
      </w:r>
      <w:r>
        <w:t>Profiling disease burden and</w:t>
      </w:r>
      <w:r>
        <w:t xml:space="preserve"> </w:t>
      </w:r>
      <w:r>
        <w:rPr>
          <w:i/>
        </w:rPr>
        <w:t>Borrelia</w:t>
      </w:r>
      <w:r>
        <w:t xml:space="preserve"> </w:t>
      </w:r>
      <w:r>
        <w:t>seroprevalence in Canadians with complex and chronic illness // PLoS One, 2</w:t>
      </w:r>
      <w:r>
        <w:t xml:space="preserve">023. – </w:t>
      </w:r>
    </w:p>
    <w:p w:rsidR="005A1950" w:rsidRDefault="00EE5797">
      <w:pPr>
        <w:pStyle w:val="Heading2"/>
        <w:spacing w:after="117"/>
        <w:ind w:left="355"/>
        <w:jc w:val="left"/>
      </w:pPr>
      <w:r>
        <w:rPr>
          <w:b w:val="0"/>
          <w:u w:val="none"/>
        </w:rPr>
        <w:t xml:space="preserve">Vol. 18, № 11: e0291382. doi: </w:t>
      </w:r>
      <w:r>
        <w:rPr>
          <w:b w:val="0"/>
        </w:rPr>
        <w:t>10.1371/journal.pone.0291382</w:t>
      </w:r>
      <w:r>
        <w:rPr>
          <w:b w:val="0"/>
          <w:u w:val="none"/>
        </w:rPr>
        <w:t xml:space="preserve"> </w:t>
      </w:r>
    </w:p>
    <w:p w:rsidR="005A1950" w:rsidRDefault="00EE5797">
      <w:pPr>
        <w:numPr>
          <w:ilvl w:val="0"/>
          <w:numId w:val="23"/>
        </w:numPr>
        <w:ind w:right="514"/>
      </w:pPr>
      <w:r>
        <w:rPr>
          <w:u w:val="single" w:color="000000"/>
        </w:rPr>
        <w:t>Stedingk</w:t>
      </w:r>
      <w:r>
        <w:t xml:space="preserve"> L.V., </w:t>
      </w:r>
      <w:r>
        <w:rPr>
          <w:u w:val="single" w:color="000000"/>
        </w:rPr>
        <w:t>Olsson</w:t>
      </w:r>
      <w:r>
        <w:t xml:space="preserve"> I., </w:t>
      </w:r>
      <w:r>
        <w:rPr>
          <w:u w:val="single" w:color="000000"/>
        </w:rPr>
        <w:t>Hanson</w:t>
      </w:r>
      <w:r>
        <w:t xml:space="preserve"> H.S. et al. Polymerase chain reaction for detection of Borrelia burgdorferi DNA in skin lesions of early and late Lyme borreliosis // Eur. J. Clin. </w:t>
      </w:r>
    </w:p>
    <w:p w:rsidR="005A1950" w:rsidRDefault="00EE5797">
      <w:pPr>
        <w:spacing w:after="123" w:line="259" w:lineRule="auto"/>
        <w:ind w:left="357" w:right="514"/>
      </w:pPr>
      <w:r>
        <w:t>Microbiol. Infect. Dis., 1995. – Vol. 14, № 1. – P. 1-5. doi: 10.1007/BF02112610</w:t>
      </w:r>
      <w:r>
        <w:t xml:space="preserve"> </w:t>
      </w:r>
    </w:p>
    <w:p w:rsidR="005A1950" w:rsidRDefault="00EE5797">
      <w:pPr>
        <w:numPr>
          <w:ilvl w:val="0"/>
          <w:numId w:val="23"/>
        </w:numPr>
        <w:ind w:right="514"/>
      </w:pPr>
      <w:r>
        <w:t>Спирин Н.Н., Баранова Н.С., Степанов И.О. и др. Дифференциальная диагностика рассеянного склероза и хронического боррелиозного энцефаломиелита // Нервные болезни, 2013. - № 4</w:t>
      </w:r>
      <w:r>
        <w:t xml:space="preserve">. – С. 41-46. </w:t>
      </w:r>
      <w:r>
        <w:t xml:space="preserve"> </w:t>
      </w:r>
    </w:p>
    <w:p w:rsidR="005A1950" w:rsidRDefault="00EE5797">
      <w:pPr>
        <w:numPr>
          <w:ilvl w:val="0"/>
          <w:numId w:val="23"/>
        </w:numPr>
        <w:ind w:right="514"/>
      </w:pPr>
      <w:r>
        <w:t>Бондаренко А.Л., Сапожникова В.В. Регуляторные Т-лимфоциты у пациентов с эритемной формой клещевого боррелиоза // Журнал инфектологии. 2021;13(2): 21-22</w:t>
      </w:r>
      <w:r>
        <w:t xml:space="preserve"> </w:t>
      </w:r>
    </w:p>
    <w:p w:rsidR="005A1950" w:rsidRDefault="00EE5797">
      <w:pPr>
        <w:numPr>
          <w:ilvl w:val="0"/>
          <w:numId w:val="23"/>
        </w:numPr>
        <w:spacing w:after="152"/>
        <w:ind w:right="514"/>
      </w:pPr>
      <w:r>
        <w:t>Бондаренко А.Л., Сапожникова В.В. Анализ клинико-эпидемиологических, лабораторных пока</w:t>
      </w:r>
      <w:r>
        <w:t>зателей и цитокинового статуса у пациентов с эритемной и безэритемной формами иксодового клещевого боррелиоза. Инфекционные болезни. 2018; 16 (2):34-42.</w:t>
      </w:r>
      <w:r>
        <w:t xml:space="preserve"> 54.</w:t>
      </w:r>
      <w:r>
        <w:rPr>
          <w:rFonts w:ascii="Arial" w:eastAsia="Arial" w:hAnsi="Arial" w:cs="Arial"/>
        </w:rPr>
        <w:t xml:space="preserve"> </w:t>
      </w:r>
      <w:r>
        <w:t>Бондаренко А.Л., Сапожникова В.В. Патогенетическая характеристика интерлейкинов сыворотки крови у п</w:t>
      </w:r>
      <w:r>
        <w:t>ациентов с эритемной формой I стадии боррелиозной инфекции. Инфекционные болезни. 2016; 14(1): 44-45.</w:t>
      </w:r>
    </w:p>
    <w:p w:rsidR="005A1950" w:rsidRDefault="00EE5797">
      <w:pPr>
        <w:numPr>
          <w:ilvl w:val="0"/>
          <w:numId w:val="24"/>
        </w:numPr>
        <w:spacing w:after="119" w:line="259" w:lineRule="auto"/>
        <w:ind w:right="514" w:hanging="708"/>
      </w:pPr>
      <w:r>
        <w:t xml:space="preserve">Сапожникова </w:t>
      </w:r>
      <w:r>
        <w:tab/>
        <w:t xml:space="preserve">В.В., </w:t>
      </w:r>
      <w:r>
        <w:tab/>
        <w:t xml:space="preserve">Бондаренко </w:t>
      </w:r>
      <w:r>
        <w:tab/>
        <w:t xml:space="preserve">А.Л. </w:t>
      </w:r>
      <w:r>
        <w:tab/>
        <w:t xml:space="preserve">Многофакторный </w:t>
      </w:r>
      <w:r>
        <w:tab/>
        <w:t xml:space="preserve">анализ </w:t>
      </w:r>
      <w:r>
        <w:tab/>
        <w:t>клинико-</w:t>
      </w:r>
    </w:p>
    <w:p w:rsidR="005A1950" w:rsidRDefault="00EE5797">
      <w:pPr>
        <w:ind w:left="357" w:right="514"/>
      </w:pPr>
      <w:r>
        <w:t>лабораторных показателей, уровней IL-17A, IL-23, IL-33, IL-35 и специфических антит</w:t>
      </w:r>
      <w:r>
        <w:t>ел в сыворотке крови у больных безэритемной формой иксодового клещевого боррелиоза. РМЖ. Медицинское обозрение. 2020;4(11): 676-681.</w:t>
      </w:r>
      <w:r>
        <w:t xml:space="preserve"> </w:t>
      </w:r>
    </w:p>
    <w:p w:rsidR="005A1950" w:rsidRDefault="00EE5797">
      <w:pPr>
        <w:numPr>
          <w:ilvl w:val="0"/>
          <w:numId w:val="24"/>
        </w:numPr>
        <w:ind w:right="514" w:hanging="708"/>
      </w:pPr>
      <w:r>
        <w:t>Бондаренко А.Л., Сапожникова В.В. Роль цитокинов в развитии сочетанных органных поражений у пациентов с 3-й стадией боррел</w:t>
      </w:r>
      <w:r>
        <w:t>иозной инфекции. Инфекционные болезни. 2016; 14(3):14-21.</w:t>
      </w:r>
      <w:r>
        <w:t xml:space="preserve"> </w:t>
      </w:r>
    </w:p>
    <w:p w:rsidR="005A1950" w:rsidRDefault="00EE5797">
      <w:pPr>
        <w:numPr>
          <w:ilvl w:val="0"/>
          <w:numId w:val="24"/>
        </w:numPr>
        <w:spacing w:after="27"/>
        <w:ind w:right="514" w:hanging="708"/>
      </w:pPr>
      <w:r>
        <w:t>Schlesingcr PA, Duray PH, Burker BA, et al. Maternal-fetal transmission of the Lyme disease spirochete, Borrelia burgdorferi. Ann Internal Med 1985 Jul;103(1):67-8</w:t>
      </w:r>
      <w:r>
        <w:t xml:space="preserve"> </w:t>
      </w:r>
    </w:p>
    <w:p w:rsidR="005A1950" w:rsidRDefault="00EE5797">
      <w:pPr>
        <w:numPr>
          <w:ilvl w:val="0"/>
          <w:numId w:val="24"/>
        </w:numPr>
        <w:spacing w:after="130" w:line="259" w:lineRule="auto"/>
        <w:ind w:right="514" w:hanging="708"/>
      </w:pPr>
      <w:r>
        <w:t>Leslein N. Pregnancy and Lyme Di</w:t>
      </w:r>
      <w:r>
        <w:t xml:space="preserve">sease. Proc Obstet Gynecol. 2010 Apr;1(1):12. </w:t>
      </w:r>
      <w:r>
        <w:t xml:space="preserve"> </w:t>
      </w:r>
    </w:p>
    <w:p w:rsidR="005A1950" w:rsidRDefault="00EE5797">
      <w:pPr>
        <w:numPr>
          <w:ilvl w:val="0"/>
          <w:numId w:val="24"/>
        </w:numPr>
        <w:ind w:right="514" w:hanging="708"/>
      </w:pPr>
      <w:r>
        <w:t>Maraspin V1, RužićSabljić  E, Pleterski-Rigler D, Strle F.  Pregnant women with erythema migrans and isolation of borreliae from blood: course and outcome after treatment with ceftriaxone. Diagn Microbiol Inf</w:t>
      </w:r>
      <w:r>
        <w:t xml:space="preserve">ect Dis. 2011 Dec;71(4):446-8. </w:t>
      </w:r>
      <w:r>
        <w:t xml:space="preserve"> </w:t>
      </w:r>
    </w:p>
    <w:p w:rsidR="005A1950" w:rsidRDefault="00EE5797">
      <w:pPr>
        <w:numPr>
          <w:ilvl w:val="0"/>
          <w:numId w:val="24"/>
        </w:numPr>
        <w:ind w:right="514" w:hanging="708"/>
      </w:pPr>
      <w:r>
        <w:t>Sjowall J. Clinical and immunological aspects of Lyme Borreliosis [dissertations]. [Lincoping (PA)]: University of Lincoping ;2011. 134 p.</w:t>
      </w:r>
      <w:r>
        <w:t xml:space="preserve"> </w:t>
      </w:r>
    </w:p>
    <w:p w:rsidR="005A1950" w:rsidRDefault="00EE5797">
      <w:pPr>
        <w:numPr>
          <w:ilvl w:val="0"/>
          <w:numId w:val="24"/>
        </w:numPr>
        <w:spacing w:after="30"/>
        <w:ind w:right="514" w:hanging="708"/>
      </w:pPr>
      <w:r>
        <w:t>Любезнова О.Н., Бондаренко А.Л. Влияние климатических факторов на распространение к</w:t>
      </w:r>
      <w:r>
        <w:t>лещевых инфекций на территории Кировской области. Эпидемиология и вакцинопрофилактика. 2012. № 2 (63). С. 48-51.</w:t>
      </w:r>
      <w:r>
        <w:t xml:space="preserve"> </w:t>
      </w:r>
    </w:p>
    <w:p w:rsidR="005A1950" w:rsidRDefault="00EE5797">
      <w:pPr>
        <w:numPr>
          <w:ilvl w:val="0"/>
          <w:numId w:val="24"/>
        </w:numPr>
        <w:spacing w:after="119" w:line="259" w:lineRule="auto"/>
        <w:ind w:right="514" w:hanging="708"/>
      </w:pPr>
      <w:r>
        <w:t xml:space="preserve">Бондаренко А.Л., Аббасова С.В., Тихомолова Е.Г., Тарловский А.К., Тарловская Е.И., </w:t>
      </w:r>
    </w:p>
    <w:p w:rsidR="005A1950" w:rsidRDefault="00EE5797">
      <w:pPr>
        <w:spacing w:after="115" w:line="259" w:lineRule="auto"/>
        <w:ind w:left="357" w:right="514"/>
      </w:pPr>
      <w:r>
        <w:t xml:space="preserve">Мищенко Л.А., Плотникова В.Г. Характеристика кардиальных </w:t>
      </w:r>
      <w:r>
        <w:t xml:space="preserve">проявлений раннего периода </w:t>
      </w:r>
    </w:p>
    <w:p w:rsidR="005A1950" w:rsidRDefault="00EE5797">
      <w:pPr>
        <w:spacing w:after="121" w:line="259" w:lineRule="auto"/>
        <w:ind w:left="357" w:right="514"/>
      </w:pPr>
      <w:r>
        <w:t>Лайм-боррелиоза. Эпидемиология и инфекционные болезни. 2003; 2:47-50</w:t>
      </w:r>
      <w:r>
        <w:t xml:space="preserve"> </w:t>
      </w:r>
    </w:p>
    <w:p w:rsidR="005A1950" w:rsidRDefault="00EE5797">
      <w:pPr>
        <w:numPr>
          <w:ilvl w:val="0"/>
          <w:numId w:val="24"/>
        </w:numPr>
        <w:ind w:right="514" w:hanging="708"/>
      </w:pPr>
      <w:r>
        <w:t xml:space="preserve">Бондаренко А.Л., Тихомолова Е.Г., Любезнова О.Н., Быстрых Н.Ю. Особенности течения хронического Лайм-боррелиоза. Эпидемиология и инфекционные болезни. 2005; </w:t>
      </w:r>
    </w:p>
    <w:p w:rsidR="005A1950" w:rsidRDefault="00EE5797">
      <w:pPr>
        <w:spacing w:after="123" w:line="259" w:lineRule="auto"/>
        <w:ind w:left="357" w:right="514"/>
      </w:pPr>
      <w:r>
        <w:t>2:25.</w:t>
      </w:r>
      <w:r>
        <w:t xml:space="preserve"> </w:t>
      </w:r>
    </w:p>
    <w:p w:rsidR="005A1950" w:rsidRDefault="00EE5797">
      <w:pPr>
        <w:numPr>
          <w:ilvl w:val="0"/>
          <w:numId w:val="24"/>
        </w:numPr>
        <w:spacing w:after="27"/>
        <w:ind w:right="514" w:hanging="708"/>
      </w:pPr>
      <w:r>
        <w:t>Бондаренко А.Л., Тарловская Е.И., Тихомолова Е.Г., Жолобова Т.В. Боррелиозная инфекция как возможная причина развития дилатационной кардиомопатии в эндемичном регионе. Эпидемиология и инфекционные болезни. 2007; 4:37-38.</w:t>
      </w:r>
      <w:r>
        <w:t xml:space="preserve"> </w:t>
      </w:r>
    </w:p>
    <w:p w:rsidR="005A1950" w:rsidRDefault="00EE5797">
      <w:pPr>
        <w:numPr>
          <w:ilvl w:val="0"/>
          <w:numId w:val="24"/>
        </w:numPr>
        <w:spacing w:after="121" w:line="259" w:lineRule="auto"/>
        <w:ind w:right="514" w:hanging="708"/>
      </w:pPr>
      <w:r>
        <w:t>Paul M Lantos, Jeffrey Rumb</w:t>
      </w:r>
      <w:r>
        <w:t xml:space="preserve">augh, Linda K Bockenstedt, Yngve T Falck-Ytter, Maria E </w:t>
      </w:r>
    </w:p>
    <w:p w:rsidR="005A1950" w:rsidRDefault="00EE5797">
      <w:pPr>
        <w:spacing w:after="112" w:line="259" w:lineRule="auto"/>
        <w:ind w:left="357" w:right="514"/>
      </w:pPr>
      <w:r>
        <w:t xml:space="preserve">Aguero-Rosenfeld, Paul G Auwaerter, Kelly Baldwin, Raveendhara R Bannuru, Kiran K Belani, </w:t>
      </w:r>
    </w:p>
    <w:p w:rsidR="005A1950" w:rsidRDefault="00EE5797">
      <w:pPr>
        <w:spacing w:after="115" w:line="259" w:lineRule="auto"/>
        <w:ind w:left="357" w:right="514"/>
      </w:pPr>
      <w:r>
        <w:t xml:space="preserve">William R Bowie, John A Branda, David B Clifford, Francis J DiMario, Jr, John J Halperin, Peter </w:t>
      </w:r>
    </w:p>
    <w:p w:rsidR="005A1950" w:rsidRDefault="00EE5797">
      <w:pPr>
        <w:spacing w:after="112" w:line="259" w:lineRule="auto"/>
        <w:ind w:left="357" w:right="514"/>
      </w:pPr>
      <w:r>
        <w:t>J Krause, V</w:t>
      </w:r>
      <w:r>
        <w:t xml:space="preserve">alery Lavergne, Matthew H Liang, H Cody Meissner, Lise E Nigrovic, James (Jay) J </w:t>
      </w:r>
    </w:p>
    <w:p w:rsidR="005A1950" w:rsidRDefault="00EE5797">
      <w:pPr>
        <w:spacing w:after="115" w:line="259" w:lineRule="auto"/>
        <w:ind w:left="357" w:right="514"/>
      </w:pPr>
      <w:r>
        <w:t xml:space="preserve">Nocton, Mikala C Osani, Amy A Pruitt, Jane Rips, Lynda E Rosenfeld, Margot L Savoy, Sunil K </w:t>
      </w:r>
    </w:p>
    <w:p w:rsidR="005A1950" w:rsidRDefault="00EE5797">
      <w:pPr>
        <w:spacing w:after="112" w:line="259" w:lineRule="auto"/>
        <w:ind w:left="357" w:right="514"/>
      </w:pPr>
      <w:r>
        <w:t>Sood, Allen C Steere, Franc Strle, Robert Sundel, Jean Tsao, Elizaveta E Vaysbrot</w:t>
      </w:r>
      <w:r>
        <w:t xml:space="preserve">, Gary P </w:t>
      </w:r>
    </w:p>
    <w:p w:rsidR="005A1950" w:rsidRDefault="00EE5797">
      <w:pPr>
        <w:ind w:left="357" w:right="514"/>
      </w:pPr>
      <w:r>
        <w:t xml:space="preserve">Wormser, Lawrence S Zemel. AAN/ACR/IDSA 2020 Guidelines for the Prevention, Diagnosis and Treatment of Lyme Disease, Clinical Infectious Diseases, Volume 72, Issue 1, 1 January 2021, Pages e1-e48, https://doi.org/10.1093/cid/ciaa1215.  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>Daniel J</w:t>
      </w:r>
      <w:r>
        <w:t xml:space="preserve">. Cameron, MD MPH; Lorraine B. Johnson, JD; Elizabeth L. Maloney, MD ILADS Treatment Guidelines. Evidence Assessments and Guideline Recommendations in Lyme Disease: </w:t>
      </w:r>
    </w:p>
    <w:p w:rsidR="005A1950" w:rsidRDefault="00EE5797">
      <w:pPr>
        <w:spacing w:after="30"/>
        <w:ind w:left="357" w:right="514"/>
      </w:pPr>
      <w:r>
        <w:t xml:space="preserve">The Clinical Management of Known Tick Bites, Erythema Migrans Rashes and Persistent </w:t>
      </w:r>
      <w:r>
        <w:t>Disease, Expert Review of Anti-infective Therapy. Volume 12, 2014 - Issue 92014, https://doi.org/10.1586/14787210.2014.940900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 xml:space="preserve">Lyme disease NICE guideline. Published:  11 April 2018 Last updated:  17 October 2018 </w:t>
      </w:r>
      <w:r>
        <w:rPr>
          <w:u w:val="single" w:color="000000"/>
        </w:rPr>
        <w:t>www.nice.org.uk/guidance/ng95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>Основы лучев</w:t>
      </w:r>
      <w:r>
        <w:t>ой диагностики и терапии / под ред. С. К. Терновой - Москва : ГЭОТАРМедиа, 2013. - 1000 с. (Серия "Национальные руководства по лучевой диагностике и терапии". - ISBN 978-5-9704-2564-0.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>Конькова-Рейдман, А.Б. Клинико-диагностические аспекты инфекций, перед</w:t>
      </w:r>
      <w:r>
        <w:t>ающихся иксодовыми клещами, на современном этапе / А.Б. Конькова-Рейдман, Д.Н. Барсукова, Е.И. Бондаренко // Сборник научных статей по итогам работы Межвузовского научного конгресса. Высшая школа : научные исследования. – Москва, 2019. – С. 66-70.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 xml:space="preserve">СанПиН </w:t>
      </w:r>
      <w:r>
        <w:t xml:space="preserve">3.3686-21 "Санитарно-эпидемиологические требования по профилактике инфекционных болезней" с 01.09.2021. </w:t>
      </w:r>
      <w:r>
        <w:rPr>
          <w:u w:val="single" w:color="000000"/>
        </w:rPr>
        <w:t>https://docs.cntd.ru/document/573660140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>Рюмин А. М., Богданова Т. В., Соболевская О.Л. Диагностика хронического Лаймборрелиоза, протекающего с поражени</w:t>
      </w:r>
      <w:r>
        <w:t xml:space="preserve">ем опорно-двигательного аппарата // Инфекционные болезни: новости, мнения, обучение. 2025. – Т. 14, № 2. – С. 105-109. 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>Миноранская Н.С. Иксодовые клещевые боррелиозы: клиника, иммунологические аспекты, прогноз исходов заболевания / Автореф. дисс…. дмн. –</w:t>
      </w:r>
      <w:r>
        <w:t xml:space="preserve"> СПб, 2015. – 32 с</w:t>
      </w:r>
      <w:r>
        <w:t xml:space="preserve"> </w:t>
      </w:r>
    </w:p>
    <w:p w:rsidR="005A1950" w:rsidRDefault="00EE5797">
      <w:pPr>
        <w:numPr>
          <w:ilvl w:val="0"/>
          <w:numId w:val="25"/>
        </w:numPr>
        <w:ind w:right="514"/>
      </w:pPr>
      <w:r>
        <w:t xml:space="preserve">Лукашева Л.В., Лепехин А.В., Жукова Н.Г. и др. Клинические проявления и дифференциальный диагноз иксодовых клещевых боррелиозов // Бюлл. сиб. медицины, </w:t>
      </w:r>
    </w:p>
    <w:p w:rsidR="005A1950" w:rsidRDefault="00EE5797">
      <w:pPr>
        <w:spacing w:after="121" w:line="259" w:lineRule="auto"/>
        <w:ind w:left="357" w:right="514"/>
      </w:pPr>
      <w:r>
        <w:t>2006. – Прил.1. – С. 99-105.    https://doi.org/10.20538/1682-0363-2006--99-105</w:t>
      </w:r>
      <w:r>
        <w:t xml:space="preserve"> </w:t>
      </w:r>
    </w:p>
    <w:p w:rsidR="005A1950" w:rsidRDefault="00EE5797">
      <w:pPr>
        <w:numPr>
          <w:ilvl w:val="0"/>
          <w:numId w:val="26"/>
        </w:numPr>
        <w:spacing w:after="30"/>
        <w:ind w:right="514" w:hanging="708"/>
      </w:pPr>
      <w:r>
        <w:t>Бе</w:t>
      </w:r>
      <w:r>
        <w:t>лов Б. С., Ананьева Л. П. Болезнь Лайма: современные подходы к профилактике, диагностике и лечению (по материалам международных рекомендаций 2020 г.) https://doi.org/10.47360/1995-4484-2021-547-554</w:t>
      </w:r>
      <w:r>
        <w:t xml:space="preserve"> </w:t>
      </w:r>
    </w:p>
    <w:p w:rsidR="005A1950" w:rsidRDefault="00EE5797">
      <w:pPr>
        <w:numPr>
          <w:ilvl w:val="0"/>
          <w:numId w:val="26"/>
        </w:numPr>
        <w:spacing w:after="119" w:line="259" w:lineRule="auto"/>
        <w:ind w:right="514" w:hanging="708"/>
      </w:pPr>
      <w:r>
        <w:t>Lantos PM, Rumbaugh J, Bockenstedt LK, et al: Clinical pr</w:t>
      </w:r>
      <w:r>
        <w:t xml:space="preserve">actice guidelines by the </w:t>
      </w:r>
    </w:p>
    <w:p w:rsidR="005A1950" w:rsidRDefault="00EE5797">
      <w:pPr>
        <w:ind w:left="357" w:right="514"/>
      </w:pPr>
      <w:r>
        <w:t>Infectious Diseases Society of America (IDSA), American Academy of Neurology (AAN), and American College of Rheumatology (ACR): 2020 Guidelines for the prevention, diagnosis and treatment of Lyme disease. Clin Infect Dis 72(1):e1–</w:t>
      </w:r>
      <w:r>
        <w:t>e48, 2021. doi: 10.1093/cid/ciaa1215</w:t>
      </w:r>
      <w:r>
        <w:t xml:space="preserve"> 76.</w:t>
      </w:r>
      <w:r>
        <w:rPr>
          <w:rFonts w:ascii="Arial" w:eastAsia="Arial" w:hAnsi="Arial" w:cs="Arial"/>
        </w:rPr>
        <w:t xml:space="preserve"> </w:t>
      </w:r>
      <w:r>
        <w:t>Nguyen CT, Cifu AS, Pitrak D: Prevention and Treatment of Lyme Disease. JAMA 327(8):772–773, 2022. doi: 10.1001/jama.2021.25302.</w:t>
      </w:r>
      <w:r>
        <w:t xml:space="preserve"> </w:t>
      </w:r>
    </w:p>
    <w:p w:rsidR="005A1950" w:rsidRDefault="00EE5797">
      <w:pPr>
        <w:numPr>
          <w:ilvl w:val="0"/>
          <w:numId w:val="27"/>
        </w:numPr>
        <w:ind w:right="514" w:hanging="708"/>
      </w:pPr>
      <w:r>
        <w:t>Волосач О.А. Гранулоцитарный анаплазмоз человека / Журнал Гродненского государственно</w:t>
      </w:r>
      <w:r>
        <w:t xml:space="preserve">го медицинского университета, 2015. - № 2. – С. 151-153.  </w:t>
      </w:r>
      <w:r>
        <w:t xml:space="preserve"> </w:t>
      </w:r>
    </w:p>
    <w:p w:rsidR="005A1950" w:rsidRDefault="00EE5797">
      <w:pPr>
        <w:numPr>
          <w:ilvl w:val="0"/>
          <w:numId w:val="27"/>
        </w:numPr>
        <w:ind w:right="514" w:hanging="708"/>
      </w:pPr>
      <w:r>
        <w:t>Bakken J.S., Dumler J.S. Clinical diagnosis and treatment of human granocytotropic anahlasmosis // Ann. N.Y. Acad.Sci. – 2006. – V 1078. – P. 236-247.</w:t>
      </w:r>
      <w:r>
        <w:t xml:space="preserve"> </w:t>
      </w:r>
    </w:p>
    <w:p w:rsidR="005A1950" w:rsidRDefault="00EE5797">
      <w:pPr>
        <w:numPr>
          <w:ilvl w:val="0"/>
          <w:numId w:val="27"/>
        </w:numPr>
        <w:ind w:right="514" w:hanging="708"/>
      </w:pPr>
      <w:r>
        <w:t xml:space="preserve">Лукашова Л.В., Карпова М.Р., Лепехин А.В. и </w:t>
      </w:r>
      <w:r>
        <w:t>др. Иксодовые клещевые боррелиозы // Бюлл. сибирской медицины, 2006. – Т. 5, № 1. – С. 59-66.</w:t>
      </w:r>
      <w:r>
        <w:t xml:space="preserve"> </w:t>
      </w:r>
    </w:p>
    <w:p w:rsidR="005A1950" w:rsidRDefault="00EE5797">
      <w:pPr>
        <w:numPr>
          <w:ilvl w:val="0"/>
          <w:numId w:val="27"/>
        </w:numPr>
        <w:ind w:right="514" w:hanging="708"/>
      </w:pPr>
      <w:r>
        <w:t>Ревматология: национальное руководство / под ред. Е.JI. Насонова, В.А. Насоновой. - М.: ГЭОТАР-Медиа, 2010. - 720 с.</w:t>
      </w:r>
      <w:r>
        <w:t xml:space="preserve"> </w:t>
      </w:r>
    </w:p>
    <w:p w:rsidR="005A1950" w:rsidRDefault="00EE5797">
      <w:pPr>
        <w:numPr>
          <w:ilvl w:val="0"/>
          <w:numId w:val="27"/>
        </w:numPr>
        <w:spacing w:after="27"/>
        <w:ind w:right="514" w:hanging="708"/>
      </w:pPr>
      <w:r>
        <w:t>Диагностика и лечение в ревматологии. Пробл</w:t>
      </w:r>
      <w:r>
        <w:t>емный подход / К. Пайл, Л. Кеннеди; пер. с англ. под ред. Н.А. Шостак. - М.: ГЭОТАР-Медиа, 2011.- 368 с.</w:t>
      </w:r>
      <w:r>
        <w:t xml:space="preserve"> </w:t>
      </w:r>
    </w:p>
    <w:p w:rsidR="005A1950" w:rsidRDefault="00EE5797">
      <w:pPr>
        <w:numPr>
          <w:ilvl w:val="0"/>
          <w:numId w:val="27"/>
        </w:numPr>
        <w:spacing w:after="111" w:line="265" w:lineRule="auto"/>
        <w:ind w:right="514" w:hanging="708"/>
      </w:pPr>
      <w:r>
        <w:rPr>
          <w:shd w:val="clear" w:color="auto" w:fill="F2F2F2"/>
        </w:rPr>
        <w:t>Неврология : национальное руководство : в 2-х т. / под ред. Е. И. Гусева, А. Н.</w:t>
      </w:r>
      <w:r>
        <w:t xml:space="preserve"> </w:t>
      </w:r>
    </w:p>
    <w:p w:rsidR="005A1950" w:rsidRDefault="00EE5797">
      <w:pPr>
        <w:spacing w:after="111" w:line="265" w:lineRule="auto"/>
        <w:ind w:left="355" w:right="0"/>
        <w:jc w:val="left"/>
      </w:pPr>
      <w:r>
        <w:rPr>
          <w:shd w:val="clear" w:color="auto" w:fill="F2F2F2"/>
        </w:rPr>
        <w:t xml:space="preserve">Коновалова, В. И. Скворцовой. - 2-е изд., перераб. и доп. - Москва : </w:t>
      </w:r>
      <w:r>
        <w:rPr>
          <w:shd w:val="clear" w:color="auto" w:fill="F2F2F2"/>
        </w:rPr>
        <w:t>ГЭОТАР-Медиа, 2022. -</w:t>
      </w:r>
      <w:r>
        <w:t xml:space="preserve"> </w:t>
      </w:r>
    </w:p>
    <w:p w:rsidR="005A1950" w:rsidRDefault="00EE5797">
      <w:pPr>
        <w:spacing w:after="349" w:line="265" w:lineRule="auto"/>
        <w:ind w:left="355" w:right="0"/>
        <w:jc w:val="left"/>
      </w:pPr>
      <w:r>
        <w:rPr>
          <w:shd w:val="clear" w:color="auto" w:fill="F2F2F2"/>
        </w:rPr>
        <w:t>Т. 1. - 880 с.</w:t>
      </w: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3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pStyle w:val="Heading2"/>
        <w:spacing w:after="101"/>
        <w:ind w:left="10" w:right="508"/>
        <w:jc w:val="right"/>
      </w:pPr>
      <w:r>
        <w:rPr>
          <w:sz w:val="28"/>
          <w:u w:val="none"/>
        </w:rPr>
        <w:t>Приложение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А</w:t>
      </w:r>
      <w:r>
        <w:rPr>
          <w:sz w:val="28"/>
          <w:u w:val="none"/>
        </w:rPr>
        <w:t xml:space="preserve"> 1. </w:t>
      </w:r>
      <w:r>
        <w:rPr>
          <w:sz w:val="28"/>
          <w:u w:val="none"/>
        </w:rPr>
        <w:t>Состав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рабочей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группы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по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разработке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пересмотру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клинических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рекомендаций</w:t>
      </w:r>
      <w:r>
        <w:rPr>
          <w:sz w:val="28"/>
          <w:u w:val="none"/>
        </w:rP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Бондаренко А.Л.</w:t>
      </w:r>
      <w:r>
        <w:t xml:space="preserve"> - </w:t>
      </w:r>
      <w:r>
        <w:t>д.м.н., профессор, заведующий кафедрой инфекционных болезней</w:t>
      </w:r>
      <w:r>
        <w:t xml:space="preserve"> </w:t>
      </w:r>
      <w:r>
        <w:t>Кировского ГМУ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Горелов А.В.</w:t>
      </w:r>
      <w:r>
        <w:rPr>
          <w:b/>
        </w:rPr>
        <w:t xml:space="preserve"> - </w:t>
      </w:r>
      <w:r>
        <w:t>академик РАН, профессор, заместитель директора по научной работе ФБУН Центральный НИИ эпидемиологии Роспотребнадзора, заведующий кафедрой инфекционных болезней и эпидемиологии ФГБОУ ВО «Московского государственного медико</w:t>
      </w:r>
      <w:r>
        <w:t>-</w:t>
      </w:r>
      <w:r>
        <w:t>сто</w:t>
      </w:r>
      <w:r>
        <w:t>матологического университета им. А.И. Евдокимова» Минздрава Росс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Конькова</w:t>
      </w:r>
      <w:r>
        <w:t>-</w:t>
      </w:r>
      <w:r>
        <w:t>Рейдман А.Б.</w:t>
      </w:r>
      <w:r>
        <w:t xml:space="preserve">- </w:t>
      </w:r>
      <w:r>
        <w:t>д.м.н. доцент, заведующий кафедрой инфекционных болезней ФГБОУ ВО ЮУГМУ МЗ РФ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Миноранская Н.С.</w:t>
      </w:r>
      <w:r>
        <w:t xml:space="preserve"> - </w:t>
      </w:r>
      <w:r>
        <w:t>д.м.н. доцент, профессор кафедры инфекционных болезней и эпидемиологии с курсом ПО ФГБОУ ВО КрасГМУ им. проф. В.Ф. Войно</w:t>
      </w:r>
      <w:r>
        <w:t>-</w:t>
      </w:r>
      <w:r>
        <w:t>Ясенецкого Минздрава России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Новак К.Е.</w:t>
      </w:r>
      <w:r>
        <w:t xml:space="preserve"> - </w:t>
      </w:r>
      <w:r>
        <w:t>к.м.н., доцент, доцент кафедры инфекционных болезней взрослых и эпидемиологии ФГБОУ ВО «Санкт</w:t>
      </w:r>
      <w:r>
        <w:t>-</w:t>
      </w:r>
      <w:r>
        <w:t>Петербургский государственный педиатрический медицинский университет» Минздрава России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Тер</w:t>
      </w:r>
      <w:r>
        <w:t>-</w:t>
      </w:r>
      <w:r>
        <w:t xml:space="preserve">Багдасарян </w:t>
      </w:r>
      <w:r>
        <w:t xml:space="preserve">- </w:t>
      </w:r>
      <w:r>
        <w:t>к.м.н.</w:t>
      </w:r>
      <w:r>
        <w:t xml:space="preserve">, </w:t>
      </w:r>
      <w:r>
        <w:t>доцент, доцент кафедры</w:t>
      </w:r>
      <w:r>
        <w:t xml:space="preserve"> </w:t>
      </w:r>
      <w:r>
        <w:t xml:space="preserve">инфекционных болезней ФГБОУ ВО ЮУГМУ МЗ РФ </w:t>
      </w:r>
      <w:r>
        <w:t xml:space="preserve"> </w:t>
      </w:r>
    </w:p>
    <w:p w:rsidR="005A1950" w:rsidRDefault="00EE5797">
      <w:pPr>
        <w:numPr>
          <w:ilvl w:val="0"/>
          <w:numId w:val="28"/>
        </w:numPr>
        <w:spacing w:after="112" w:line="259" w:lineRule="auto"/>
        <w:ind w:right="514" w:hanging="360"/>
      </w:pPr>
      <w:r>
        <w:t>Усков А.Н. –</w:t>
      </w:r>
      <w:r>
        <w:t xml:space="preserve"> </w:t>
      </w:r>
      <w:r>
        <w:t>начальник отдела организации оказания медицинской помощи взро</w:t>
      </w:r>
      <w:r>
        <w:t xml:space="preserve">слым </w:t>
      </w:r>
    </w:p>
    <w:p w:rsidR="005A1950" w:rsidRDefault="00EE5797">
      <w:pPr>
        <w:spacing w:after="123" w:line="259" w:lineRule="auto"/>
        <w:ind w:left="357" w:right="514"/>
      </w:pPr>
      <w:r>
        <w:t xml:space="preserve">ФГБУ ФНКЦИБ ФМБА России, д.м.н., доцент 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Усенко Д. В. - д. м. н., руководитель образовательного центра, ведущий научный сотрудник клинического отдела инфекционной патологии ФБУН Центральный НИИ эпидемиологии Роспотребнадзора.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 xml:space="preserve">Черных В.И. – </w:t>
      </w:r>
      <w:r>
        <w:t>ассистент кафедры инфекционных болезней и эпидемиологии с курсом ПО ФГБОУ ВО КрасГМУ им. проф. В.Ф. Войно-Ясенецкого Минздрава России, заведующий инфекционным отделением № 1 Краевого государственного бюджетного учреждения здравоохранения Красноярской межра</w:t>
      </w:r>
      <w:r>
        <w:t>йоной клинической больницы скорой медицинской помощи им. Н.С. Карпвича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 xml:space="preserve">Чуланов В. П. </w:t>
      </w:r>
      <w:r>
        <w:t xml:space="preserve">- </w:t>
      </w:r>
      <w:r>
        <w:t>д.м.н., профессор, заместитель директора по научной работе и инновационному развитию ФГБУ НМИЦ Фтизиопульмонологии и инфекционных болезней МЗ РФ.</w:t>
      </w:r>
      <w:r>
        <w:t xml:space="preserve"> </w:t>
      </w:r>
    </w:p>
    <w:p w:rsidR="005A1950" w:rsidRDefault="00EE5797">
      <w:pPr>
        <w:numPr>
          <w:ilvl w:val="0"/>
          <w:numId w:val="28"/>
        </w:numPr>
        <w:ind w:right="514" w:hanging="360"/>
      </w:pPr>
      <w:r>
        <w:t>Эсауленко Е.В.</w:t>
      </w:r>
      <w:r>
        <w:t xml:space="preserve"> - </w:t>
      </w:r>
      <w:r>
        <w:t>д.м.</w:t>
      </w:r>
      <w:r>
        <w:t>н., профессор, заведующая кафедрой инфекционных болезней взрослых и эпидемиологии ФГБОУ ВО «Санкт</w:t>
      </w:r>
      <w:r>
        <w:t>-</w:t>
      </w:r>
      <w:r>
        <w:t>Петербургский государственный педиатрический медицинский университет» Минздрава России.</w:t>
      </w: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ind w:left="357" w:right="514"/>
      </w:pPr>
      <w:r>
        <w:t>Разработчики клинических рекомендаций подтверждают отсутствие финан</w:t>
      </w:r>
      <w:r>
        <w:t>совой поддержки/конфликта интересов.</w:t>
      </w:r>
      <w:r>
        <w:t xml:space="preserve"> </w:t>
      </w:r>
    </w:p>
    <w:p w:rsidR="005A1950" w:rsidRDefault="00EE5797">
      <w:pPr>
        <w:spacing w:after="189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54" w:line="259" w:lineRule="auto"/>
        <w:ind w:left="0" w:right="531" w:firstLine="0"/>
        <w:jc w:val="right"/>
      </w:pPr>
      <w:r>
        <w:rPr>
          <w:b/>
          <w:sz w:val="32"/>
        </w:rPr>
        <w:t xml:space="preserve">Приложение А2 Методология разработки клинических </w:t>
      </w:r>
    </w:p>
    <w:p w:rsidR="005A1950" w:rsidRDefault="00EE5797">
      <w:pPr>
        <w:spacing w:after="79" w:line="259" w:lineRule="auto"/>
        <w:ind w:left="360" w:right="0" w:firstLine="0"/>
        <w:jc w:val="left"/>
      </w:pPr>
      <w:r>
        <w:rPr>
          <w:b/>
          <w:sz w:val="32"/>
        </w:rPr>
        <w:t>рекомендаций</w:t>
      </w:r>
      <w:r>
        <w:rPr>
          <w:b/>
        </w:rPr>
        <w:t xml:space="preserve"> </w:t>
      </w:r>
    </w:p>
    <w:p w:rsidR="005A1950" w:rsidRDefault="00EE5797">
      <w:pPr>
        <w:spacing w:after="121" w:line="259" w:lineRule="auto"/>
        <w:ind w:left="0" w:firstLine="0"/>
        <w:jc w:val="center"/>
      </w:pPr>
      <w:r>
        <w:rPr>
          <w:b/>
          <w:u w:val="single" w:color="000000"/>
        </w:rPr>
        <w:t>Целевая аудитория данных клинических рекомендаций:</w:t>
      </w:r>
      <w:r>
        <w:rPr>
          <w:b/>
        </w:rPr>
        <w:t xml:space="preserve"> </w:t>
      </w:r>
    </w:p>
    <w:p w:rsidR="005A1950" w:rsidRDefault="00EE5797">
      <w:pPr>
        <w:numPr>
          <w:ilvl w:val="1"/>
          <w:numId w:val="28"/>
        </w:numPr>
        <w:spacing w:after="123" w:line="259" w:lineRule="auto"/>
        <w:ind w:right="514" w:hanging="247"/>
      </w:pPr>
      <w:r>
        <w:t>Врачи</w:t>
      </w:r>
      <w:r>
        <w:t>-</w:t>
      </w:r>
      <w:r>
        <w:t>инфекционисты</w:t>
      </w:r>
      <w:r>
        <w:t xml:space="preserve">; </w:t>
      </w:r>
    </w:p>
    <w:p w:rsidR="005A1950" w:rsidRDefault="00EE5797">
      <w:pPr>
        <w:numPr>
          <w:ilvl w:val="1"/>
          <w:numId w:val="28"/>
        </w:numPr>
        <w:spacing w:after="121" w:line="259" w:lineRule="auto"/>
        <w:ind w:right="514" w:hanging="247"/>
      </w:pPr>
      <w:r>
        <w:t>Врачи</w:t>
      </w:r>
      <w:r>
        <w:t>-</w:t>
      </w:r>
      <w:r>
        <w:t>терапевты</w:t>
      </w:r>
      <w:r>
        <w:t xml:space="preserve">;  </w:t>
      </w:r>
    </w:p>
    <w:p w:rsidR="005A1950" w:rsidRDefault="00EE5797">
      <w:pPr>
        <w:numPr>
          <w:ilvl w:val="1"/>
          <w:numId w:val="28"/>
        </w:numPr>
        <w:spacing w:after="115" w:line="259" w:lineRule="auto"/>
        <w:ind w:right="514" w:hanging="247"/>
      </w:pPr>
      <w:r>
        <w:t>Врачи</w:t>
      </w:r>
      <w:r>
        <w:t xml:space="preserve"> </w:t>
      </w:r>
      <w:r>
        <w:t>общей</w:t>
      </w:r>
      <w:r>
        <w:t xml:space="preserve"> </w:t>
      </w:r>
      <w:r>
        <w:t>практики</w:t>
      </w:r>
      <w:r>
        <w:t xml:space="preserve"> </w:t>
      </w:r>
      <w:r>
        <w:t>(семейные</w:t>
      </w:r>
      <w:r>
        <w:t xml:space="preserve"> </w:t>
      </w:r>
      <w:r>
        <w:t>врачи).</w:t>
      </w:r>
      <w:r>
        <w:t xml:space="preserve">  </w:t>
      </w:r>
    </w:p>
    <w:p w:rsidR="005A1950" w:rsidRDefault="00EE5797">
      <w:pPr>
        <w:spacing w:line="259" w:lineRule="auto"/>
        <w:ind w:left="357" w:right="514"/>
      </w:pPr>
      <w:r>
        <w:rPr>
          <w:b/>
        </w:rPr>
        <w:t>Таблица П1.</w:t>
      </w:r>
      <w:r>
        <w:t xml:space="preserve"> Шкала </w:t>
      </w:r>
      <w:r>
        <w:t>оценки уровней достоверности доказательств (УДД) для методов диагностики (диагностических вмешательств)</w:t>
      </w:r>
      <w:r>
        <w:t xml:space="preserve"> </w:t>
      </w:r>
    </w:p>
    <w:tbl>
      <w:tblPr>
        <w:tblStyle w:val="TableGrid"/>
        <w:tblW w:w="9340" w:type="dxa"/>
        <w:tblInd w:w="365" w:type="dxa"/>
        <w:tblCellMar>
          <w:top w:w="62" w:type="dxa"/>
          <w:left w:w="108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797"/>
        <w:gridCol w:w="8544"/>
      </w:tblGrid>
      <w:tr w:rsidR="005A1950">
        <w:trPr>
          <w:trHeight w:val="422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5A1950">
        <w:trPr>
          <w:trHeight w:val="1253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0" w:firstLine="0"/>
              <w:jc w:val="center"/>
            </w:pPr>
            <w:r>
              <w:t>1</w:t>
            </w:r>
            <w:r>
              <w:t xml:space="preserve"> 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  <w:r>
              <w:t xml:space="preserve"> </w:t>
            </w:r>
          </w:p>
        </w:tc>
      </w:tr>
      <w:tr w:rsidR="005A1950">
        <w:trPr>
          <w:trHeight w:val="166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0" w:firstLine="0"/>
              <w:jc w:val="center"/>
            </w:pPr>
            <w:r>
              <w:t>2</w:t>
            </w:r>
            <w:r>
              <w:t xml:space="preserve"> 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Отдельные исследования с контролем референсным методом или отдельные рандомизированные </w:t>
            </w:r>
            <w:r>
              <w:t>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  <w:r>
              <w:t xml:space="preserve"> </w:t>
            </w:r>
          </w:p>
        </w:tc>
      </w:tr>
      <w:tr w:rsidR="005A1950">
        <w:trPr>
          <w:trHeight w:val="166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0" w:firstLine="0"/>
              <w:jc w:val="center"/>
            </w:pPr>
            <w:r>
              <w:t>3</w:t>
            </w:r>
            <w:r>
              <w:t xml:space="preserve"> 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  <w:r>
              <w:t xml:space="preserve"> </w:t>
            </w:r>
          </w:p>
        </w:tc>
      </w:tr>
      <w:tr w:rsidR="005A1950">
        <w:trPr>
          <w:trHeight w:val="42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0" w:firstLine="0"/>
              <w:jc w:val="center"/>
            </w:pPr>
            <w:r>
              <w:t>4</w:t>
            </w:r>
            <w:r>
              <w:t xml:space="preserve"> 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Несравнител</w:t>
            </w:r>
            <w:r>
              <w:t>ьные исследования, описание клинического случая</w:t>
            </w:r>
            <w:r>
              <w:t xml:space="preserve"> </w:t>
            </w:r>
          </w:p>
        </w:tc>
      </w:tr>
      <w:tr w:rsidR="005A1950">
        <w:trPr>
          <w:trHeight w:val="42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10" w:firstLine="0"/>
              <w:jc w:val="center"/>
            </w:pPr>
            <w:r>
              <w:t>5</w:t>
            </w:r>
            <w:r>
              <w:t xml:space="preserve"> </w:t>
            </w:r>
          </w:p>
        </w:tc>
        <w:tc>
          <w:tcPr>
            <w:tcW w:w="8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Имеется лишь обоснование механизма действия или мнение экспертов</w:t>
            </w:r>
            <w:r>
              <w:t xml:space="preserve"> </w:t>
            </w:r>
          </w:p>
        </w:tc>
      </w:tr>
    </w:tbl>
    <w:p w:rsidR="005A1950" w:rsidRDefault="00EE5797">
      <w:pPr>
        <w:spacing w:after="0" w:line="259" w:lineRule="auto"/>
        <w:ind w:left="355" w:right="383"/>
        <w:jc w:val="left"/>
      </w:pPr>
      <w:r>
        <w:rPr>
          <w:b/>
        </w:rPr>
        <w:t>Таблица П2.</w:t>
      </w:r>
      <w:r>
        <w:t xml:space="preserve"> Шкала оценки уровней достоверности доказательств (УДД) для методов профилактики, лечения и реабилитации (профилактических, </w:t>
      </w:r>
      <w:r>
        <w:t>лечебных, реабилитационных вмешательств)</w:t>
      </w:r>
      <w:r>
        <w:t xml:space="preserve"> </w:t>
      </w:r>
    </w:p>
    <w:tbl>
      <w:tblPr>
        <w:tblStyle w:val="TableGrid"/>
        <w:tblW w:w="9340" w:type="dxa"/>
        <w:tblInd w:w="365" w:type="dxa"/>
        <w:tblCellMar>
          <w:top w:w="62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698"/>
        <w:gridCol w:w="8642"/>
      </w:tblGrid>
      <w:tr w:rsidR="005A1950">
        <w:trPr>
          <w:trHeight w:val="42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УДД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 Расшифровка  </w:t>
            </w:r>
          </w:p>
        </w:tc>
      </w:tr>
      <w:tr w:rsidR="005A1950">
        <w:trPr>
          <w:trHeight w:val="42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  <w: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Систематический обзор РКИ с применением мета-анализа</w:t>
            </w:r>
            <w:r>
              <w:t xml:space="preserve"> </w:t>
            </w:r>
          </w:p>
        </w:tc>
      </w:tr>
      <w:tr w:rsidR="005A1950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2" w:firstLine="0"/>
              <w:jc w:val="center"/>
            </w:pPr>
            <w:r>
              <w:t>2</w:t>
            </w:r>
            <w: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Отдельные РКИ и систематические обзоры исследований любого дизайна, за исключением РКИ, с применением мета-анализа</w:t>
            </w:r>
            <w:r>
              <w:t xml:space="preserve"> </w:t>
            </w:r>
          </w:p>
        </w:tc>
      </w:tr>
      <w:tr w:rsidR="005A1950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2" w:firstLine="0"/>
              <w:jc w:val="center"/>
            </w:pPr>
            <w:r>
              <w:t>3</w:t>
            </w:r>
            <w: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Нерандомизированные сравнительные исследования, в т.ч. когортные исследования</w:t>
            </w:r>
            <w:r>
              <w:t xml:space="preserve"> </w:t>
            </w:r>
          </w:p>
        </w:tc>
      </w:tr>
      <w:tr w:rsidR="005A1950">
        <w:trPr>
          <w:trHeight w:val="84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5" w:right="0" w:firstLine="0"/>
              <w:jc w:val="center"/>
            </w:pPr>
            <w:r>
              <w:t>4</w:t>
            </w:r>
            <w: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Несравнительные исследования, описание клинического случая или серии случаев, исследования «случай-контроль»</w:t>
            </w:r>
            <w:r>
              <w:t xml:space="preserve"> </w:t>
            </w:r>
          </w:p>
        </w:tc>
      </w:tr>
      <w:tr w:rsidR="005A1950">
        <w:trPr>
          <w:trHeight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5" w:right="0" w:firstLine="0"/>
              <w:jc w:val="center"/>
            </w:pPr>
            <w:r>
              <w:t>5</w:t>
            </w:r>
            <w: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Имеется лишь обоснование механизма действия вмешательства (доклинические исследования) или мнение экспертов</w:t>
            </w:r>
            <w:r>
              <w:t xml:space="preserve"> </w:t>
            </w:r>
          </w:p>
        </w:tc>
      </w:tr>
    </w:tbl>
    <w:p w:rsidR="005A1950" w:rsidRDefault="00EE5797">
      <w:pPr>
        <w:spacing w:after="0" w:line="259" w:lineRule="auto"/>
        <w:ind w:left="355" w:right="383"/>
        <w:jc w:val="left"/>
      </w:pPr>
      <w:r>
        <w:rPr>
          <w:b/>
        </w:rPr>
        <w:t>Таблица П3.</w:t>
      </w:r>
      <w:r>
        <w:t xml:space="preserve"> Шкала оценки уровней убедительности рекомендаций (УУР) для методов профилактики, диагностики, лечения и реабилитации </w:t>
      </w:r>
      <w:r>
        <w:t>(профилактических, диагностических, лечебных, реабилитационных вмешательств)</w:t>
      </w:r>
      <w:r>
        <w:t xml:space="preserve"> </w:t>
      </w:r>
    </w:p>
    <w:tbl>
      <w:tblPr>
        <w:tblStyle w:val="TableGrid"/>
        <w:tblW w:w="9340" w:type="dxa"/>
        <w:tblInd w:w="365" w:type="dxa"/>
        <w:tblCellMar>
          <w:top w:w="62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15"/>
        <w:gridCol w:w="8625"/>
      </w:tblGrid>
      <w:tr w:rsidR="005A1950">
        <w:trPr>
          <w:trHeight w:val="42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УУР 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5A1950">
        <w:trPr>
          <w:trHeight w:val="1666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9" w:firstLine="0"/>
              <w:jc w:val="center"/>
            </w:pPr>
            <w:r>
              <w:t>A</w:t>
            </w:r>
            <w:r>
              <w:t xml:space="preserve"> 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</w:t>
            </w:r>
            <w:r>
              <w:t xml:space="preserve"> </w:t>
            </w:r>
          </w:p>
        </w:tc>
      </w:tr>
      <w:tr w:rsidR="005A1950">
        <w:trPr>
          <w:trHeight w:val="1666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3" w:firstLine="0"/>
              <w:jc w:val="center"/>
            </w:pPr>
            <w:r>
              <w:t>B</w:t>
            </w:r>
            <w:r>
              <w:t xml:space="preserve"> 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Условная рекоменда</w:t>
            </w:r>
            <w:r>
              <w:t xml:space="preserve">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  <w:r>
              <w:t xml:space="preserve"> </w:t>
            </w:r>
          </w:p>
        </w:tc>
      </w:tr>
      <w:tr w:rsidR="005A1950">
        <w:trPr>
          <w:trHeight w:val="166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3" w:firstLine="0"/>
              <w:jc w:val="center"/>
            </w:pPr>
            <w:r>
              <w:t>C</w:t>
            </w:r>
            <w:r>
              <w:t xml:space="preserve"> 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Слабая рекомендация (</w:t>
            </w:r>
            <w:r>
              <w:t xml:space="preserve">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</w:t>
            </w:r>
            <w:r>
              <w:t xml:space="preserve"> </w:t>
            </w:r>
          </w:p>
        </w:tc>
      </w:tr>
    </w:tbl>
    <w:p w:rsidR="005A1950" w:rsidRDefault="00EE5797">
      <w:pPr>
        <w:spacing w:after="117" w:line="259" w:lineRule="auto"/>
        <w:ind w:left="2667" w:right="0"/>
        <w:jc w:val="left"/>
      </w:pPr>
      <w:r>
        <w:rPr>
          <w:b/>
        </w:rPr>
        <w:t>Порядок обновления клинических рекомендаций.</w:t>
      </w:r>
      <w:r>
        <w:t xml:space="preserve"> </w:t>
      </w:r>
    </w:p>
    <w:p w:rsidR="005A1950" w:rsidRDefault="00EE5797">
      <w:pPr>
        <w:spacing w:after="0"/>
        <w:ind w:left="355" w:right="383"/>
        <w:jc w:val="left"/>
      </w:pPr>
      <w: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</w:t>
      </w:r>
      <w:r>
        <w:t>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pStyle w:val="Heading2"/>
        <w:spacing w:after="93"/>
        <w:ind w:left="355"/>
        <w:jc w:val="left"/>
      </w:pPr>
      <w:r>
        <w:rPr>
          <w:sz w:val="28"/>
          <w:u w:val="none"/>
        </w:rPr>
        <w:t>Приложение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А</w:t>
      </w:r>
      <w:r>
        <w:rPr>
          <w:sz w:val="28"/>
          <w:u w:val="none"/>
        </w:rPr>
        <w:t xml:space="preserve"> 3.</w:t>
      </w:r>
      <w:r>
        <w:rPr>
          <w:b w:val="0"/>
          <w:sz w:val="28"/>
          <w:u w:val="none"/>
        </w:rPr>
        <w:t xml:space="preserve"> </w:t>
      </w:r>
      <w:r>
        <w:rPr>
          <w:sz w:val="28"/>
          <w:u w:val="none"/>
        </w:rPr>
        <w:t>Справочные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материалы,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включая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соответствие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показаний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к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применению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противопоказаний,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способов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применения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доз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лекарственных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препаратов,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инструкции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по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применению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лекарственного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препарата</w:t>
      </w:r>
      <w:r>
        <w:rPr>
          <w:b w:val="0"/>
          <w:sz w:val="28"/>
          <w:u w:val="none"/>
        </w:rPr>
        <w:t xml:space="preserve"> </w:t>
      </w:r>
    </w:p>
    <w:p w:rsidR="005A1950" w:rsidRDefault="00EE5797">
      <w:pPr>
        <w:numPr>
          <w:ilvl w:val="0"/>
          <w:numId w:val="29"/>
        </w:numPr>
        <w:ind w:right="514" w:firstLine="708"/>
      </w:pPr>
      <w:r>
        <w:t xml:space="preserve">Федеральный закон от 21.11.2011 N 323-ФЗ (ред. от 02.07.2021) "Об основах охраны здоровья граждан в Российской </w:t>
      </w:r>
      <w:r>
        <w:t xml:space="preserve">Федерации"(Собрание законодательства Российской Федерации, 2011, № 48, ст. 6724) (с изм. и доп., вступ. в силу с 01.10.2021) </w:t>
      </w:r>
    </w:p>
    <w:p w:rsidR="005A1950" w:rsidRDefault="00EE5797">
      <w:pPr>
        <w:spacing w:after="113" w:line="259" w:lineRule="auto"/>
        <w:ind w:left="357" w:right="514"/>
      </w:pPr>
      <w:r>
        <w:t>(https://roszdravnadzor.gov.ru/documents/100)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29"/>
        </w:numPr>
        <w:spacing w:after="27"/>
        <w:ind w:right="514" w:firstLine="708"/>
      </w:pPr>
      <w:r>
        <w:t>Приказ Минздрава России от 10.05.2017 г. №203н «Об утверждении критериев качества о</w:t>
      </w:r>
      <w:r>
        <w:t xml:space="preserve">ценки медицинской помощи»; (Зарегистрировано в Минюсте России </w:t>
      </w:r>
    </w:p>
    <w:p w:rsidR="005A1950" w:rsidRDefault="00EE5797">
      <w:pPr>
        <w:tabs>
          <w:tab w:val="center" w:pos="900"/>
          <w:tab w:val="center" w:pos="5202"/>
          <w:tab w:val="center" w:pos="9336"/>
        </w:tabs>
        <w:spacing w:after="12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17.05.2017 </w:t>
      </w:r>
      <w:r>
        <w:tab/>
        <w:t xml:space="preserve">N </w:t>
      </w:r>
      <w:r>
        <w:tab/>
        <w:t xml:space="preserve">46740); </w:t>
      </w:r>
    </w:p>
    <w:p w:rsidR="005A1950" w:rsidRDefault="00EE5797">
      <w:pPr>
        <w:spacing w:after="112" w:line="259" w:lineRule="auto"/>
        <w:ind w:left="357" w:right="514"/>
      </w:pPr>
      <w:r>
        <w:t xml:space="preserve">(http://publication.pravo.gov.ru/Document/View/0001201705170016?rangeSize=1) ;  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30"/>
        </w:numPr>
        <w:ind w:right="514" w:firstLine="708"/>
      </w:pPr>
      <w:r>
        <w:t xml:space="preserve">Федеральный закон Российской Федерации от 29 ноября 2010 г. N 326-ФЗ "Об обязательном </w:t>
      </w:r>
      <w:r>
        <w:t>медицинском страховании в Российской Федерации»;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30"/>
        </w:numPr>
        <w:ind w:right="514" w:firstLine="708"/>
      </w:pPr>
      <w:r>
        <w:t>Федеральный закон Российской Федерации от 30 марта 1999 № 52-ФЗ "О санитарно-эпидемиологическом благополучии населения" (ред. от 13.07.2020);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30"/>
        </w:numPr>
        <w:ind w:right="514" w:firstLine="708"/>
      </w:pPr>
      <w:r>
        <w:t>Приказ Минздрава России № 804н от 13 октября 2017 г. "Об утверж</w:t>
      </w:r>
      <w:r>
        <w:t>дении номенклатуры медицинских услуг", зарегистрирован в Минюсте 7 ноября 2017, регистрационный № 48808 (ред. 24.03.2020);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30"/>
        </w:numPr>
        <w:ind w:right="514" w:firstLine="708"/>
      </w:pPr>
      <w:r>
        <w:t>Приказ Минздравсоцразвития России от 23 июля 2010 г. № 541н "Об утверждении Единого квалификационного справочника должностей руковод</w:t>
      </w:r>
      <w:r>
        <w:t>ителей, специалистов и служащих", раздел "Квалификационные характеристики должностей работников в сфере здравоохранения", зарегистрирован в Минюсте РФ 25 августа 2010 г., регистрационный №18247 (ред. 09.04.2018);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30"/>
        </w:numPr>
        <w:ind w:right="514" w:firstLine="708"/>
      </w:pPr>
      <w:r>
        <w:t>Приказ Минздрава России от 16.05.2019г. №3</w:t>
      </w:r>
      <w:r>
        <w:t xml:space="preserve">02н (ред. от 19.11.2020) «Об утверждении порядка прохождения диспансерного наблюдения в том числе в период обучения и воспитания в образовательных организациях»; (Зарегистрировано в Минюсте </w:t>
      </w:r>
    </w:p>
    <w:p w:rsidR="005A1950" w:rsidRDefault="00EE5797">
      <w:pPr>
        <w:pStyle w:val="Heading3"/>
        <w:ind w:left="355"/>
      </w:pPr>
      <w:r>
        <w:rPr>
          <w:u w:val="none"/>
        </w:rPr>
        <w:t>России 07.06.2019 N 54887) (</w:t>
      </w:r>
      <w:r>
        <w:t>https://docs.cntd.ru/document/5547157</w:t>
      </w:r>
      <w:r>
        <w:t>62</w:t>
      </w:r>
      <w:r>
        <w:rPr>
          <w:u w:val="none"/>
        </w:rPr>
        <w:t>)</w:t>
      </w:r>
      <w:r>
        <w:rPr>
          <w:u w:val="none"/>
        </w:rPr>
        <w:t xml:space="preserve"> </w:t>
      </w:r>
    </w:p>
    <w:p w:rsidR="005A1950" w:rsidRDefault="00EE5797">
      <w:pPr>
        <w:numPr>
          <w:ilvl w:val="0"/>
          <w:numId w:val="31"/>
        </w:numPr>
        <w:spacing w:after="28"/>
        <w:ind w:right="514" w:firstLine="708"/>
      </w:pPr>
      <w:r>
        <w:t>Международная классификация болезней, травм и состояний, влияющих на здоровье (МКБ – 10) (</w:t>
      </w:r>
      <w:r>
        <w:rPr>
          <w:u w:val="single" w:color="000000"/>
        </w:rPr>
        <w:t>https://mkb-10.com/</w:t>
      </w:r>
      <w:r>
        <w:t>);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31"/>
        </w:numPr>
        <w:spacing w:after="121" w:line="259" w:lineRule="auto"/>
        <w:ind w:right="514" w:firstLine="708"/>
      </w:pPr>
      <w:r>
        <w:t xml:space="preserve">Постановление Главного государственного санитарного врача РФ от </w:t>
      </w:r>
    </w:p>
    <w:p w:rsidR="005A1950" w:rsidRDefault="00EE5797">
      <w:pPr>
        <w:spacing w:after="112" w:line="259" w:lineRule="auto"/>
        <w:ind w:left="357" w:right="514"/>
      </w:pPr>
      <w:r>
        <w:t xml:space="preserve">28.01.2021 № 4 "Об утверждении санитарных правил и норм СанПиН 3.3686-21 </w:t>
      </w:r>
    </w:p>
    <w:p w:rsidR="005A1950" w:rsidRDefault="00EE5797">
      <w:pPr>
        <w:spacing w:after="115" w:line="259" w:lineRule="auto"/>
        <w:ind w:left="357" w:right="514"/>
      </w:pPr>
      <w:r>
        <w:t xml:space="preserve">"Санитарно- эпидемиологические требования по профилактике инфекционных болезней" </w:t>
      </w:r>
    </w:p>
    <w:p w:rsidR="005A1950" w:rsidRDefault="00EE5797">
      <w:pPr>
        <w:spacing w:after="115" w:line="259" w:lineRule="auto"/>
        <w:ind w:left="357" w:right="514"/>
      </w:pPr>
      <w:r>
        <w:t>(вместе с "СанПиН 3.3686-21. Санитарные правила и нормы...") (Зарегистрировано в Минюсте России 15.02.2021 №62500);</w:t>
      </w:r>
      <w:r>
        <w:rPr>
          <w:b/>
        </w:rPr>
        <w:t xml:space="preserve"> </w:t>
      </w:r>
    </w:p>
    <w:p w:rsidR="005A1950" w:rsidRDefault="00EE5797">
      <w:pPr>
        <w:numPr>
          <w:ilvl w:val="0"/>
          <w:numId w:val="31"/>
        </w:numPr>
        <w:ind w:right="514" w:firstLine="708"/>
      </w:pPr>
      <w:r>
        <w:t>Методические указания МУ 3.5.3011-12 «Неспецифическая пр</w:t>
      </w:r>
      <w:r>
        <w:t xml:space="preserve">офилактики клещевого вирусного энцефалита и иксодовых клещевых боррелиозов (утв. Главным государственным санитарным врачом РФ 04.04.2012 г.) </w:t>
      </w:r>
    </w:p>
    <w:p w:rsidR="005A1950" w:rsidRDefault="00EE5797">
      <w:pPr>
        <w:pStyle w:val="Heading3"/>
        <w:ind w:left="355"/>
      </w:pPr>
      <w:r>
        <w:rPr>
          <w:u w:val="none"/>
        </w:rPr>
        <w:t>(</w:t>
      </w:r>
      <w:r>
        <w:t>https://docs.cntd.ru/document/1200095239</w:t>
      </w:r>
      <w:r>
        <w:rPr>
          <w:u w:val="none"/>
        </w:rPr>
        <w:t>)</w:t>
      </w:r>
      <w:r>
        <w:rPr>
          <w:u w:val="none"/>
        </w:rPr>
        <w:t xml:space="preserve"> </w:t>
      </w:r>
    </w:p>
    <w:p w:rsidR="005A1950" w:rsidRDefault="00EE5797">
      <w:pPr>
        <w:spacing w:after="112" w:line="259" w:lineRule="auto"/>
        <w:ind w:left="1078" w:right="514"/>
      </w:pPr>
      <w:r>
        <w:t>12. Постановление Главного государственного санитарного врача РФ от 28</w:t>
      </w:r>
      <w:r>
        <w:t xml:space="preserve">.01.2021 </w:t>
      </w:r>
    </w:p>
    <w:p w:rsidR="005A1950" w:rsidRDefault="00EE5797">
      <w:pPr>
        <w:spacing w:after="115" w:line="259" w:lineRule="auto"/>
        <w:ind w:left="357" w:right="514"/>
      </w:pPr>
      <w:r>
        <w:t xml:space="preserve">N 4 (ред. от 25.05.2022) Об утверждении санитарных правил и норм СанПиН 3.3686-21 </w:t>
      </w:r>
    </w:p>
    <w:p w:rsidR="005A1950" w:rsidRDefault="00EE5797">
      <w:pPr>
        <w:spacing w:after="113" w:line="259" w:lineRule="auto"/>
        <w:ind w:left="357" w:right="514"/>
      </w:pPr>
      <w:r>
        <w:t xml:space="preserve">Санитарно-эпидемиологические требования по профилактике инфекционных болезней </w:t>
      </w:r>
    </w:p>
    <w:p w:rsidR="005A1950" w:rsidRDefault="00EE5797">
      <w:pPr>
        <w:spacing w:after="115" w:line="259" w:lineRule="auto"/>
        <w:ind w:left="357" w:right="514"/>
      </w:pPr>
      <w:r>
        <w:t xml:space="preserve">(вместе с СанПиН 3.3686-21. Санитарные правила и нормы) (Зарегистрировано в Минюсте </w:t>
      </w:r>
    </w:p>
    <w:p w:rsidR="005A1950" w:rsidRDefault="00EE5797">
      <w:pPr>
        <w:spacing w:after="112" w:line="259" w:lineRule="auto"/>
        <w:ind w:left="357" w:right="514"/>
      </w:pPr>
      <w:r>
        <w:t>России 15.02.2021 N 62500)</w:t>
      </w:r>
      <w:r>
        <w:rPr>
          <w:b/>
        </w:rPr>
        <w:t xml:space="preserve">  </w:t>
      </w:r>
    </w:p>
    <w:p w:rsidR="005A1950" w:rsidRDefault="00EE5797">
      <w:pPr>
        <w:spacing w:after="0"/>
        <w:ind w:left="360" w:right="523" w:firstLine="0"/>
      </w:pPr>
      <w:r>
        <w:t xml:space="preserve">13. </w:t>
      </w:r>
      <w:r>
        <w:rPr>
          <w:color w:val="22272F"/>
        </w:rPr>
        <w:t>Приказ Министерства здравоохранения РФ от 16 мая 2019 г. N 302н "Об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организациях" (</w:t>
      </w:r>
      <w:r>
        <w:rPr>
          <w:color w:val="22272F"/>
        </w:rPr>
        <w:t>с изменениями и дополнениями) (https://base.garant.ru/72265358/</w:t>
      </w:r>
      <w:r>
        <w:rPr>
          <w:b/>
          <w:color w:val="22272F"/>
        </w:rPr>
        <w:t xml:space="preserve">) </w:t>
      </w:r>
    </w:p>
    <w:p w:rsidR="005A1950" w:rsidRDefault="00EE5797">
      <w:pPr>
        <w:ind w:left="357" w:right="514"/>
      </w:pPr>
      <w:r>
        <w:t>15.Приказ Минздрава России от 06.12.2021 № 1122н "Об утверждении национального календаря профилактических прививок и календаря профилактических прививок по эпидемическим показаниям" (</w:t>
      </w:r>
      <w:r>
        <w:t>https://docs.cntd.ru/document/727605537).</w:t>
      </w:r>
      <w:r>
        <w:t xml:space="preserve"> </w:t>
      </w:r>
    </w:p>
    <w:p w:rsidR="005A1950" w:rsidRDefault="00EE5797">
      <w:pPr>
        <w:spacing w:after="30"/>
        <w:ind w:left="357" w:right="514"/>
      </w:pPr>
      <w:r>
        <w:t>16.Приказ Минздрава России от 10.05.2017г. №203н «Об утверждении критериев оценки качества медицинской помощи» (https://docs.cntd.ru/document/436733768).</w:t>
      </w:r>
      <w:r>
        <w:t xml:space="preserve"> </w:t>
      </w:r>
    </w:p>
    <w:p w:rsidR="005A1950" w:rsidRDefault="00EE5797">
      <w:pPr>
        <w:tabs>
          <w:tab w:val="center" w:pos="1398"/>
          <w:tab w:val="center" w:pos="4203"/>
          <w:tab w:val="center" w:pos="6738"/>
          <w:tab w:val="center" w:pos="9323"/>
        </w:tabs>
        <w:spacing w:after="11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17.Государственный </w:t>
      </w:r>
      <w:r>
        <w:tab/>
        <w:t xml:space="preserve">реестр </w:t>
      </w:r>
      <w:r>
        <w:tab/>
        <w:t xml:space="preserve">лекарственных </w:t>
      </w:r>
      <w:r>
        <w:tab/>
        <w:t xml:space="preserve">средств </w:t>
      </w:r>
    </w:p>
    <w:p w:rsidR="005A1950" w:rsidRDefault="00EE5797">
      <w:pPr>
        <w:spacing w:after="117" w:line="259" w:lineRule="auto"/>
        <w:ind w:left="355" w:right="0"/>
        <w:jc w:val="left"/>
      </w:pPr>
      <w:r>
        <w:t>(</w:t>
      </w:r>
      <w:r>
        <w:rPr>
          <w:u w:val="single" w:color="000000"/>
        </w:rPr>
        <w:t>http</w:t>
      </w:r>
      <w:r>
        <w:rPr>
          <w:u w:val="single" w:color="000000"/>
        </w:rPr>
        <w:t>://www.grls.rosminzdrav.ru/grls.aspx</w:t>
      </w:r>
      <w:r>
        <w:t>);</w:t>
      </w:r>
      <w:r>
        <w:t xml:space="preserve"> </w:t>
      </w:r>
    </w:p>
    <w:p w:rsidR="005A1950" w:rsidRDefault="00EE5797">
      <w:pPr>
        <w:spacing w:after="112" w:line="259" w:lineRule="auto"/>
        <w:ind w:left="1078" w:right="514"/>
      </w:pPr>
      <w:r>
        <w:t xml:space="preserve">18. Стандарты лечебного питания. Методическое руководство. 2017 г. Доступ: </w:t>
      </w:r>
    </w:p>
    <w:p w:rsidR="005A1950" w:rsidRDefault="00EE5797">
      <w:pPr>
        <w:pStyle w:val="Heading3"/>
        <w:ind w:left="355"/>
      </w:pPr>
      <w:r>
        <w:t>http://cr.rosminzdrav.ru/#!/manuals/adults//</w:t>
      </w:r>
      <w:r>
        <w:rPr>
          <w:u w:val="none"/>
        </w:rPr>
        <w:t xml:space="preserve"> </w:t>
      </w:r>
    </w:p>
    <w:p w:rsidR="005A1950" w:rsidRDefault="00EE5797">
      <w:pPr>
        <w:numPr>
          <w:ilvl w:val="0"/>
          <w:numId w:val="32"/>
        </w:numPr>
        <w:ind w:right="514" w:firstLine="708"/>
      </w:pPr>
      <w:r>
        <w:t>Международная классификация болезней, травм и состояний, влияющих на здоровье (МКБ – 11) (</w:t>
      </w:r>
      <w:r>
        <w:rPr>
          <w:u w:val="single" w:color="000000"/>
        </w:rPr>
        <w:t>http</w:t>
      </w:r>
      <w:r>
        <w:rPr>
          <w:u w:val="single" w:color="000000"/>
        </w:rPr>
        <w:t>s://mkb-11.com/</w:t>
      </w:r>
      <w:r>
        <w:t xml:space="preserve">) </w:t>
      </w:r>
      <w:r>
        <w:t xml:space="preserve"> </w:t>
      </w:r>
    </w:p>
    <w:p w:rsidR="005A1950" w:rsidRDefault="00EE5797">
      <w:pPr>
        <w:numPr>
          <w:ilvl w:val="0"/>
          <w:numId w:val="32"/>
        </w:numPr>
        <w:spacing w:after="112" w:line="259" w:lineRule="auto"/>
        <w:ind w:right="514" w:firstLine="708"/>
      </w:pPr>
      <w:r>
        <w:t xml:space="preserve">Приказ от 24 сентября 2020 г. n 1010н «О внесении изменений в раздел II </w:t>
      </w:r>
    </w:p>
    <w:p w:rsidR="005A1950" w:rsidRDefault="00EE5797">
      <w:pPr>
        <w:spacing w:after="115" w:line="259" w:lineRule="auto"/>
        <w:ind w:left="357" w:right="514"/>
      </w:pPr>
      <w:r>
        <w:t xml:space="preserve">"Номенклатура медицинских услуг" Номенклатуры медицинских услуг», утвержденной </w:t>
      </w:r>
    </w:p>
    <w:p w:rsidR="005A1950" w:rsidRDefault="00EE5797">
      <w:pPr>
        <w:ind w:left="357" w:right="514"/>
      </w:pPr>
      <w:r>
        <w:t>Приказом Министерства Здравоохранения Российской Федерации от 13 октября 2017 г. N 8</w:t>
      </w:r>
      <w:r>
        <w:t>04н (</w:t>
      </w:r>
      <w:r>
        <w:rPr>
          <w:u w:val="single" w:color="000000"/>
        </w:rPr>
        <w:t>https://normativ.kontur.ru/document?moduleId=1&amp;documentId=378890</w:t>
      </w:r>
      <w:r>
        <w:t>)</w:t>
      </w: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pStyle w:val="Heading2"/>
        <w:spacing w:after="134"/>
        <w:ind w:left="10" w:right="508"/>
        <w:jc w:val="right"/>
      </w:pPr>
      <w:r>
        <w:rPr>
          <w:sz w:val="28"/>
          <w:u w:val="none"/>
        </w:rPr>
        <w:t>Этапы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серологической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диагностики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Лайм</w:t>
      </w:r>
      <w:r>
        <w:rPr>
          <w:sz w:val="28"/>
          <w:u w:val="none"/>
        </w:rPr>
        <w:t>-</w:t>
      </w:r>
      <w:r>
        <w:rPr>
          <w:sz w:val="28"/>
          <w:u w:val="none"/>
        </w:rPr>
        <w:t>боррелиоза</w:t>
      </w:r>
      <w:r>
        <w:rPr>
          <w:sz w:val="28"/>
          <w:u w:val="none"/>
        </w:rPr>
        <w:t xml:space="preserve"> </w:t>
      </w:r>
      <w:r>
        <w:rPr>
          <w:b w:val="0"/>
          <w:u w:val="none"/>
        </w:rPr>
        <w:t xml:space="preserve">[3, 7, 23, 25, 34, </w:t>
      </w:r>
    </w:p>
    <w:p w:rsidR="005A1950" w:rsidRDefault="00EE5797">
      <w:pPr>
        <w:spacing w:after="0" w:line="259" w:lineRule="auto"/>
        <w:ind w:left="355" w:right="308"/>
        <w:jc w:val="left"/>
      </w:pPr>
      <w:r>
        <w:t>36, 37]</w:t>
      </w:r>
      <w:r>
        <w:rPr>
          <w:b/>
          <w:sz w:val="28"/>
        </w:rPr>
        <w:t xml:space="preserve"> </w:t>
      </w:r>
    </w:p>
    <w:tbl>
      <w:tblPr>
        <w:tblStyle w:val="TableGrid"/>
        <w:tblW w:w="9439" w:type="dxa"/>
        <w:tblInd w:w="475" w:type="dxa"/>
        <w:tblCellMar>
          <w:top w:w="146" w:type="dxa"/>
          <w:left w:w="79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2897"/>
        <w:gridCol w:w="1524"/>
        <w:gridCol w:w="1819"/>
        <w:gridCol w:w="3198"/>
      </w:tblGrid>
      <w:tr w:rsidR="005A1950">
        <w:trPr>
          <w:trHeight w:val="777"/>
        </w:trPr>
        <w:tc>
          <w:tcPr>
            <w:tcW w:w="94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66" w:firstLine="0"/>
              <w:jc w:val="center"/>
            </w:pPr>
            <w:r>
              <w:t xml:space="preserve">Первый этап – качественная и количественная оценка наличия специфических антител </w:t>
            </w:r>
          </w:p>
          <w:p w:rsidR="005A1950" w:rsidRDefault="00EE5797">
            <w:pPr>
              <w:spacing w:after="0" w:line="259" w:lineRule="auto"/>
              <w:ind w:left="0" w:right="64" w:firstLine="0"/>
              <w:jc w:val="center"/>
            </w:pPr>
            <w:r>
              <w:t>(НРИФ, ИФА)</w:t>
            </w:r>
            <w:r>
              <w:t xml:space="preserve"> </w:t>
            </w:r>
          </w:p>
        </w:tc>
      </w:tr>
      <w:tr w:rsidR="005A1950">
        <w:trPr>
          <w:trHeight w:val="480"/>
        </w:trPr>
        <w:tc>
          <w:tcPr>
            <w:tcW w:w="4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Результат положительный</w:t>
            </w:r>
            <w:r>
              <w:t xml:space="preserve"> </w:t>
            </w:r>
          </w:p>
        </w:tc>
        <w:tc>
          <w:tcPr>
            <w:tcW w:w="5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64" w:firstLine="0"/>
              <w:jc w:val="center"/>
            </w:pPr>
            <w:r>
              <w:t>Результат отрицательный</w:t>
            </w:r>
            <w:r>
              <w:t xml:space="preserve"> </w:t>
            </w:r>
          </w:p>
        </w:tc>
      </w:tr>
      <w:tr w:rsidR="005A1950">
        <w:trPr>
          <w:trHeight w:val="1381"/>
        </w:trPr>
        <w:tc>
          <w:tcPr>
            <w:tcW w:w="4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Переход ко второму этапу   </w:t>
            </w:r>
            <w:r>
              <w:t xml:space="preserve"> </w:t>
            </w:r>
          </w:p>
        </w:tc>
        <w:tc>
          <w:tcPr>
            <w:tcW w:w="5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60" w:firstLine="0"/>
            </w:pPr>
            <w:r>
              <w:t>Окончание исследования (для окончательного исключения ранней стадии ЛБ - повторное исследование по первому этапу через 3-4 недели после первого)</w:t>
            </w:r>
            <w:r>
              <w:t xml:space="preserve"> </w:t>
            </w:r>
          </w:p>
        </w:tc>
      </w:tr>
      <w:tr w:rsidR="005A1950">
        <w:trPr>
          <w:trHeight w:val="780"/>
        </w:trPr>
        <w:tc>
          <w:tcPr>
            <w:tcW w:w="94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9" w:right="12" w:firstLine="0"/>
              <w:jc w:val="center"/>
            </w:pPr>
            <w:r>
              <w:t xml:space="preserve">Второй этап – определение </w:t>
            </w:r>
            <w:r>
              <w:t>специфичности IgG или IgM к определенным белкам боррелий (Western-blot)</w:t>
            </w:r>
            <w:r>
              <w:t xml:space="preserve"> </w:t>
            </w:r>
          </w:p>
        </w:tc>
      </w:tr>
      <w:tr w:rsidR="005A1950">
        <w:trPr>
          <w:trHeight w:val="480"/>
        </w:trPr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t xml:space="preserve">Результат положительный </w:t>
            </w:r>
            <w:r>
              <w:t xml:space="preserve"> </w:t>
            </w:r>
          </w:p>
        </w:tc>
        <w:tc>
          <w:tcPr>
            <w:tcW w:w="3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Результат неопределенный </w:t>
            </w:r>
            <w:r>
              <w:t xml:space="preserve"> 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64" w:firstLine="0"/>
              <w:jc w:val="center"/>
            </w:pPr>
            <w:r>
              <w:t>Результат отрицательный</w:t>
            </w:r>
            <w:r>
              <w:t xml:space="preserve"> </w:t>
            </w:r>
          </w:p>
        </w:tc>
      </w:tr>
      <w:tr w:rsidR="005A1950">
        <w:trPr>
          <w:trHeight w:val="1680"/>
        </w:trPr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950" w:rsidRDefault="00EE5797">
            <w:pPr>
              <w:spacing w:after="0" w:line="259" w:lineRule="auto"/>
              <w:ind w:left="0" w:right="238" w:firstLine="0"/>
              <w:jc w:val="left"/>
            </w:pPr>
            <w:r>
              <w:t>Подтверждение</w:t>
            </w:r>
            <w:r>
              <w:t xml:space="preserve"> </w:t>
            </w:r>
            <w:r>
              <w:t>серологическое</w:t>
            </w:r>
            <w:r>
              <w:t xml:space="preserve"> </w:t>
            </w:r>
            <w:r>
              <w:t>диагноза</w:t>
            </w:r>
            <w:r>
              <w:t xml:space="preserve"> </w:t>
            </w:r>
          </w:p>
        </w:tc>
        <w:tc>
          <w:tcPr>
            <w:tcW w:w="3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t xml:space="preserve">Повторное исследование через </w:t>
            </w:r>
          </w:p>
          <w:p w:rsidR="005A1950" w:rsidRDefault="00EE5797">
            <w:pPr>
              <w:spacing w:after="0" w:line="259" w:lineRule="auto"/>
              <w:ind w:left="0" w:right="213" w:firstLine="0"/>
              <w:jc w:val="left"/>
            </w:pPr>
            <w:r>
              <w:t xml:space="preserve">1-2 недели после первого </w:t>
            </w:r>
            <w:r>
              <w:t xml:space="preserve"> </w:t>
            </w:r>
            <w:r>
              <w:t xml:space="preserve">(не </w:t>
            </w:r>
            <w:r>
              <w:t>исключен ложный</w:t>
            </w:r>
            <w:r>
              <w:t xml:space="preserve"> </w:t>
            </w:r>
            <w:r>
              <w:t>результат первого</w:t>
            </w:r>
            <w:r>
              <w:t xml:space="preserve"> </w:t>
            </w:r>
            <w:r>
              <w:t>исследования)</w:t>
            </w:r>
            <w:r>
              <w:t xml:space="preserve"> 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1950" w:rsidRDefault="00EE5797">
            <w:pPr>
              <w:spacing w:after="0" w:line="259" w:lineRule="auto"/>
              <w:ind w:left="0" w:right="62" w:firstLine="0"/>
            </w:pPr>
            <w:r>
              <w:t>окончание исследования - ложный результат первого этапа</w:t>
            </w:r>
            <w:r>
              <w:t xml:space="preserve"> </w:t>
            </w:r>
          </w:p>
        </w:tc>
      </w:tr>
    </w:tbl>
    <w:p w:rsidR="005A1950" w:rsidRDefault="00EE5797">
      <w:pPr>
        <w:spacing w:after="0" w:line="259" w:lineRule="auto"/>
        <w:ind w:left="345" w:right="0" w:firstLine="708"/>
        <w:jc w:val="left"/>
      </w:pPr>
      <w:r>
        <w:rPr>
          <w:b/>
          <w:sz w:val="28"/>
        </w:rPr>
        <w:t xml:space="preserve">Дифференциальная диагностика Лайм-боррелиоза с другими </w:t>
      </w:r>
    </w:p>
    <w:p w:rsidR="005A1950" w:rsidRDefault="00EE5797">
      <w:pPr>
        <w:pStyle w:val="Heading2"/>
        <w:spacing w:after="0"/>
        <w:ind w:left="345" w:firstLine="708"/>
        <w:jc w:val="left"/>
      </w:pPr>
      <w:r>
        <w:rPr>
          <w:sz w:val="28"/>
          <w:u w:val="none"/>
        </w:rPr>
        <w:t>заболеваниями,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переносимыми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иксодовыми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клещами</w:t>
      </w:r>
      <w:r>
        <w:rPr>
          <w:sz w:val="28"/>
          <w:u w:val="none"/>
        </w:rPr>
        <w:t xml:space="preserve">  </w:t>
      </w:r>
    </w:p>
    <w:tbl>
      <w:tblPr>
        <w:tblStyle w:val="TableGrid"/>
        <w:tblW w:w="9429" w:type="dxa"/>
        <w:tblInd w:w="473" w:type="dxa"/>
        <w:tblCellMar>
          <w:top w:w="143" w:type="dxa"/>
          <w:left w:w="79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4715"/>
        <w:gridCol w:w="4715"/>
      </w:tblGrid>
      <w:tr w:rsidR="005A1950">
        <w:trPr>
          <w:trHeight w:val="768"/>
        </w:trPr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Заболевание</w:t>
            </w:r>
            <w:r>
              <w:t xml:space="preserve">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Клинические критерии </w:t>
            </w:r>
            <w:r>
              <w:rPr>
                <w:b/>
              </w:rPr>
              <w:t>дифференциальной диагностики</w:t>
            </w:r>
            <w:r>
              <w:t xml:space="preserve"> </w:t>
            </w:r>
          </w:p>
        </w:tc>
      </w:tr>
      <w:tr w:rsidR="005A1950">
        <w:trPr>
          <w:trHeight w:val="770"/>
        </w:trPr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Клещевой</w:t>
            </w:r>
            <w:r>
              <w:t xml:space="preserve"> </w:t>
            </w:r>
            <w:r>
              <w:t>энцефалит</w:t>
            </w:r>
            <w:r>
              <w:t xml:space="preserve">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t>Выраженная</w:t>
            </w:r>
            <w:r>
              <w:t xml:space="preserve"> </w:t>
            </w:r>
            <w:r>
              <w:t>лихорадка,</w:t>
            </w:r>
            <w:r>
              <w:t xml:space="preserve"> </w:t>
            </w:r>
            <w:r>
              <w:t>общемозговая,</w:t>
            </w:r>
            <w:r>
              <w:t xml:space="preserve"> </w:t>
            </w:r>
            <w:r>
              <w:t>неврологическая</w:t>
            </w:r>
            <w:r>
              <w:t xml:space="preserve"> </w:t>
            </w:r>
            <w:r>
              <w:t>симптоматика</w:t>
            </w:r>
            <w:r>
              <w:t xml:space="preserve"> </w:t>
            </w:r>
          </w:p>
        </w:tc>
      </w:tr>
      <w:tr w:rsidR="005A1950">
        <w:trPr>
          <w:trHeight w:val="3205"/>
        </w:trPr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Моноцитарный</w:t>
            </w:r>
            <w:r>
              <w:t xml:space="preserve"> </w:t>
            </w:r>
            <w:r>
              <w:t>эрлихиоз</w:t>
            </w:r>
            <w:r>
              <w:t xml:space="preserve"> </w:t>
            </w:r>
            <w:r>
              <w:t>человека</w:t>
            </w:r>
            <w:r>
              <w:t xml:space="preserve">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8" w:firstLine="0"/>
            </w:pPr>
            <w:r>
              <w:t>Острое</w:t>
            </w:r>
            <w:r>
              <w:t xml:space="preserve"> </w:t>
            </w:r>
            <w:r>
              <w:t>начало,</w:t>
            </w:r>
            <w:r>
              <w:t xml:space="preserve"> </w:t>
            </w:r>
            <w:r>
              <w:t>лихорадка</w:t>
            </w:r>
            <w:r>
              <w:t xml:space="preserve"> </w:t>
            </w:r>
            <w:r>
              <w:t>(чаще</w:t>
            </w:r>
            <w:r>
              <w:t xml:space="preserve"> </w:t>
            </w:r>
            <w:r>
              <w:t>двухволновая)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ознобом,</w:t>
            </w:r>
            <w:r>
              <w:t xml:space="preserve"> </w:t>
            </w:r>
            <w:r>
              <w:t>миалгии,</w:t>
            </w:r>
            <w:r>
              <w:t xml:space="preserve"> </w:t>
            </w:r>
            <w:r>
              <w:t>артралгии,</w:t>
            </w:r>
            <w:r>
              <w:t xml:space="preserve"> </w:t>
            </w:r>
            <w:r>
              <w:t>экзантема,</w:t>
            </w:r>
            <w:r>
              <w:t xml:space="preserve"> </w:t>
            </w:r>
            <w:r>
              <w:t>катаральные</w:t>
            </w:r>
            <w:r>
              <w:t xml:space="preserve"> </w:t>
            </w:r>
            <w:r>
              <w:t>явления,</w:t>
            </w:r>
            <w:r>
              <w:t xml:space="preserve"> </w:t>
            </w:r>
            <w:r>
              <w:t>гиперемия</w:t>
            </w:r>
            <w:r>
              <w:t xml:space="preserve"> </w:t>
            </w:r>
            <w:r>
              <w:t>лица,</w:t>
            </w:r>
            <w:r>
              <w:t xml:space="preserve"> </w:t>
            </w:r>
            <w:r>
              <w:t>слизистой</w:t>
            </w:r>
            <w:r>
              <w:t xml:space="preserve"> </w:t>
            </w:r>
            <w:r>
              <w:t>ротоглотки,</w:t>
            </w:r>
            <w:r>
              <w:t xml:space="preserve"> </w:t>
            </w:r>
            <w:r>
              <w:t>инъекция</w:t>
            </w:r>
            <w:r>
              <w:t xml:space="preserve"> </w:t>
            </w:r>
            <w:r>
              <w:t>сосудов</w:t>
            </w:r>
            <w:r>
              <w:t xml:space="preserve"> </w:t>
            </w:r>
            <w:r>
              <w:t>склер,</w:t>
            </w:r>
            <w:r>
              <w:t xml:space="preserve"> </w:t>
            </w:r>
            <w:r>
              <w:t>лимфаденопатия,</w:t>
            </w:r>
            <w:r>
              <w:t xml:space="preserve"> </w:t>
            </w:r>
            <w:r>
              <w:t>кардиалгии,</w:t>
            </w:r>
            <w:r>
              <w:t xml:space="preserve"> </w:t>
            </w:r>
            <w:r>
              <w:t>сердцебиение,</w:t>
            </w:r>
            <w:r>
              <w:t xml:space="preserve"> </w:t>
            </w:r>
            <w:r>
              <w:t>относительная</w:t>
            </w:r>
            <w:r>
              <w:t xml:space="preserve"> </w:t>
            </w:r>
            <w:r>
              <w:t>брадикардия,</w:t>
            </w:r>
            <w:r>
              <w:t xml:space="preserve"> </w:t>
            </w:r>
            <w:r>
              <w:t>гепатомегалия,</w:t>
            </w:r>
            <w:r>
              <w:t xml:space="preserve"> </w:t>
            </w:r>
            <w:r>
              <w:t>менингеальные</w:t>
            </w:r>
            <w:r>
              <w:t xml:space="preserve"> </w:t>
            </w:r>
            <w:r>
              <w:t>симптомы,</w:t>
            </w:r>
            <w:r>
              <w:t xml:space="preserve"> </w:t>
            </w:r>
            <w:r>
              <w:t>серозный</w:t>
            </w:r>
            <w:r>
              <w:t xml:space="preserve"> </w:t>
            </w:r>
            <w:r>
              <w:t>менингит,</w:t>
            </w:r>
            <w:r>
              <w:t xml:space="preserve"> </w:t>
            </w:r>
            <w:r>
              <w:t>тромбоцитопения,</w:t>
            </w:r>
            <w:r>
              <w:t xml:space="preserve"> </w:t>
            </w:r>
            <w:r>
              <w:t>лейкопения,</w:t>
            </w:r>
            <w:r>
              <w:t xml:space="preserve"> </w:t>
            </w:r>
            <w:r>
              <w:t>палочкоядерный</w:t>
            </w:r>
            <w:r>
              <w:t xml:space="preserve"> </w:t>
            </w:r>
            <w:r>
              <w:t>нейтрофилез,</w:t>
            </w:r>
            <w:r>
              <w:t xml:space="preserve"> </w:t>
            </w:r>
            <w:r>
              <w:t>лимфопения,</w:t>
            </w:r>
            <w:r>
              <w:t xml:space="preserve"> </w:t>
            </w:r>
            <w:r>
              <w:t>моноцитопения,</w:t>
            </w:r>
            <w:r>
              <w:t xml:space="preserve"> </w:t>
            </w:r>
            <w:r>
              <w:t>ускоренная</w:t>
            </w:r>
            <w:r>
              <w:t xml:space="preserve"> </w:t>
            </w:r>
            <w:r>
              <w:t>СОЭ</w:t>
            </w:r>
            <w:r>
              <w:t xml:space="preserve"> </w:t>
            </w:r>
          </w:p>
        </w:tc>
      </w:tr>
      <w:tr w:rsidR="005A1950">
        <w:trPr>
          <w:trHeight w:val="2929"/>
        </w:trPr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Гранулоцитарный</w:t>
            </w:r>
            <w:r>
              <w:t xml:space="preserve"> </w:t>
            </w:r>
            <w:r>
              <w:t>анаплазмоз</w:t>
            </w:r>
            <w:r>
              <w:t xml:space="preserve"> </w:t>
            </w:r>
            <w:r>
              <w:t>человека</w:t>
            </w:r>
            <w:r>
              <w:t xml:space="preserve"> 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8" w:firstLine="0"/>
            </w:pPr>
            <w:r>
              <w:t>Лихорадка</w:t>
            </w:r>
            <w:r>
              <w:t xml:space="preserve"> </w:t>
            </w:r>
            <w:r>
              <w:t>(чаще</w:t>
            </w:r>
            <w:r>
              <w:t xml:space="preserve"> </w:t>
            </w:r>
            <w:r>
              <w:t>двухволновая)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ознобом,</w:t>
            </w:r>
            <w:r>
              <w:t xml:space="preserve"> </w:t>
            </w:r>
            <w:r>
              <w:t>астения,</w:t>
            </w:r>
            <w:r>
              <w:t xml:space="preserve"> </w:t>
            </w:r>
            <w:r>
              <w:t>миалгии,</w:t>
            </w:r>
            <w:r>
              <w:t xml:space="preserve"> </w:t>
            </w:r>
            <w:r>
              <w:t>артралгии,</w:t>
            </w:r>
            <w:r>
              <w:t xml:space="preserve"> </w:t>
            </w:r>
            <w:r>
              <w:t>бледность</w:t>
            </w:r>
            <w:r>
              <w:t xml:space="preserve"> </w:t>
            </w:r>
            <w:r>
              <w:t>кожных</w:t>
            </w:r>
            <w:r>
              <w:t xml:space="preserve"> </w:t>
            </w:r>
            <w:r>
              <w:t>покровов,</w:t>
            </w:r>
            <w:r>
              <w:t xml:space="preserve"> </w:t>
            </w:r>
            <w:r>
              <w:t>гиперемия</w:t>
            </w:r>
            <w:r>
              <w:t xml:space="preserve"> </w:t>
            </w:r>
            <w:r>
              <w:t>слизистой</w:t>
            </w:r>
            <w:r>
              <w:t xml:space="preserve"> </w:t>
            </w:r>
            <w:r>
              <w:t>ротоглотки,</w:t>
            </w:r>
            <w:r>
              <w:t xml:space="preserve"> </w:t>
            </w:r>
            <w:r>
              <w:t>инъекция</w:t>
            </w:r>
            <w:r>
              <w:t xml:space="preserve"> </w:t>
            </w:r>
            <w:r>
              <w:t>сосудов</w:t>
            </w:r>
            <w:r>
              <w:t xml:space="preserve"> </w:t>
            </w:r>
            <w:r>
              <w:t>склер,</w:t>
            </w:r>
            <w:r>
              <w:t xml:space="preserve"> </w:t>
            </w:r>
            <w:r>
              <w:t>конъюнктив,</w:t>
            </w:r>
            <w:r>
              <w:t xml:space="preserve"> </w:t>
            </w:r>
            <w:r>
              <w:t>гепатомегалия,</w:t>
            </w:r>
            <w:r>
              <w:t xml:space="preserve"> </w:t>
            </w:r>
            <w:r>
              <w:t>менингеальные</w:t>
            </w:r>
            <w:r>
              <w:t xml:space="preserve"> </w:t>
            </w:r>
            <w:r>
              <w:t>симптомы,</w:t>
            </w:r>
            <w:r>
              <w:t xml:space="preserve"> </w:t>
            </w:r>
            <w:r>
              <w:t>тромбоцитопения,</w:t>
            </w:r>
            <w:r>
              <w:t xml:space="preserve"> </w:t>
            </w:r>
            <w:r>
              <w:t>лейкопения,</w:t>
            </w:r>
            <w:r>
              <w:t xml:space="preserve"> </w:t>
            </w:r>
            <w:r>
              <w:t>палочкоядерный</w:t>
            </w:r>
            <w:r>
              <w:t xml:space="preserve"> </w:t>
            </w:r>
            <w:r>
              <w:t>нейтрофилез,</w:t>
            </w:r>
            <w:r>
              <w:t xml:space="preserve"> </w:t>
            </w:r>
            <w:r>
              <w:t>лимфопения,</w:t>
            </w:r>
            <w:r>
              <w:t xml:space="preserve"> </w:t>
            </w:r>
            <w:r>
              <w:t>моноцитопения,</w:t>
            </w:r>
            <w:r>
              <w:t xml:space="preserve"> </w:t>
            </w:r>
            <w:r>
              <w:t>ускоренная</w:t>
            </w:r>
            <w:r>
              <w:t xml:space="preserve"> </w:t>
            </w:r>
            <w:r>
              <w:t>СОЭ;</w:t>
            </w:r>
            <w:r>
              <w:t xml:space="preserve"> </w:t>
            </w:r>
            <w:r>
              <w:t>активность</w:t>
            </w:r>
            <w:r>
              <w:t xml:space="preserve"> </w:t>
            </w:r>
            <w:r>
              <w:t>трансаминаз,</w:t>
            </w:r>
            <w:r>
              <w:t xml:space="preserve"> </w:t>
            </w:r>
            <w:r>
              <w:t>гипоизостенурия,</w:t>
            </w:r>
            <w:r>
              <w:t xml:space="preserve"> </w:t>
            </w:r>
            <w:r>
              <w:t>эритроцитурия,</w:t>
            </w:r>
            <w:r>
              <w:t xml:space="preserve"> </w:t>
            </w:r>
            <w:r>
              <w:t>протеинурия</w:t>
            </w:r>
            <w:r>
              <w:t xml:space="preserve"> </w:t>
            </w:r>
          </w:p>
        </w:tc>
      </w:tr>
      <w:tr w:rsidR="005A1950">
        <w:trPr>
          <w:trHeight w:val="1599"/>
        </w:trPr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Бабезиоз</w:t>
            </w:r>
            <w:r>
              <w:t xml:space="preserve"> 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40" w:lineRule="auto"/>
              <w:ind w:left="0" w:right="58" w:firstLine="0"/>
            </w:pPr>
            <w:r>
              <w:t>Высокая</w:t>
            </w:r>
            <w:r>
              <w:t xml:space="preserve"> (40</w:t>
            </w:r>
            <w:r>
              <w:rPr>
                <w:sz w:val="21"/>
                <w:vertAlign w:val="superscript"/>
              </w:rPr>
              <w:t>о</w:t>
            </w:r>
            <w:r>
              <w:t>С)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длительная</w:t>
            </w:r>
            <w:r>
              <w:t xml:space="preserve"> (8-</w:t>
            </w:r>
            <w:r>
              <w:t xml:space="preserve">10 </w:t>
            </w:r>
            <w:r>
              <w:t>дней)</w:t>
            </w:r>
            <w:r>
              <w:t xml:space="preserve"> </w:t>
            </w:r>
            <w:r>
              <w:t>лихорадка,</w:t>
            </w:r>
            <w:r>
              <w:t xml:space="preserve"> </w:t>
            </w:r>
            <w:r>
              <w:t>выраженная</w:t>
            </w:r>
            <w:r>
              <w:t xml:space="preserve"> </w:t>
            </w:r>
            <w:r>
              <w:t>интоксикация,</w:t>
            </w:r>
            <w:r>
              <w:t xml:space="preserve"> </w:t>
            </w:r>
            <w:r>
              <w:t>гепатомегалия,</w:t>
            </w:r>
            <w:r>
              <w:t xml:space="preserve"> </w:t>
            </w:r>
            <w:r>
              <w:t>желтуха,</w:t>
            </w:r>
            <w:r>
              <w:t xml:space="preserve"> </w:t>
            </w:r>
            <w:r>
              <w:t>гемолитическая</w:t>
            </w:r>
            <w:r>
              <w:t xml:space="preserve"> </w:t>
            </w:r>
            <w:r>
              <w:t>анемия,</w:t>
            </w:r>
            <w:r>
              <w:t xml:space="preserve"> </w:t>
            </w:r>
            <w:r>
              <w:t>отсутствие</w:t>
            </w:r>
            <w:r>
              <w:t xml:space="preserve"> </w:t>
            </w:r>
            <w:r>
              <w:t>эффекта</w:t>
            </w: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антибактериальной</w:t>
            </w:r>
            <w:r>
              <w:t xml:space="preserve"> </w:t>
            </w:r>
            <w:r>
              <w:t>терапии</w:t>
            </w:r>
            <w:r>
              <w:t xml:space="preserve"> </w:t>
            </w:r>
          </w:p>
        </w:tc>
      </w:tr>
      <w:tr w:rsidR="005A1950">
        <w:trPr>
          <w:trHeight w:val="1550"/>
        </w:trPr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Клещевой</w:t>
            </w:r>
            <w:r>
              <w:t xml:space="preserve"> </w:t>
            </w:r>
            <w:r>
              <w:t>сыпной</w:t>
            </w:r>
            <w:r>
              <w:t xml:space="preserve"> </w:t>
            </w:r>
            <w:r>
              <w:t>тиф</w:t>
            </w:r>
            <w:r>
              <w:t xml:space="preserve"> </w:t>
            </w:r>
            <w:r>
              <w:t>Северной</w:t>
            </w:r>
            <w:r>
              <w:t xml:space="preserve"> </w:t>
            </w:r>
            <w:r>
              <w:t>Азии</w:t>
            </w:r>
            <w:r>
              <w:t xml:space="preserve"> 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58" w:firstLine="0"/>
            </w:pPr>
            <w:r>
              <w:t>Острое</w:t>
            </w:r>
            <w:r>
              <w:t xml:space="preserve"> </w:t>
            </w:r>
            <w:r>
              <w:t>начало,</w:t>
            </w:r>
            <w:r>
              <w:t xml:space="preserve"> </w:t>
            </w:r>
            <w:r>
              <w:t>высокая</w:t>
            </w:r>
            <w:r>
              <w:t xml:space="preserve"> </w:t>
            </w:r>
            <w:r>
              <w:t>лихорадка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ознобом,</w:t>
            </w:r>
            <w:r>
              <w:t xml:space="preserve"> </w:t>
            </w:r>
            <w:r>
              <w:t>миалгии,</w:t>
            </w:r>
            <w:r>
              <w:t xml:space="preserve"> </w:t>
            </w:r>
            <w:r>
              <w:t>артралгии,</w:t>
            </w:r>
            <w:r>
              <w:t xml:space="preserve"> </w:t>
            </w:r>
            <w:r>
              <w:t>головная</w:t>
            </w:r>
            <w:r>
              <w:t xml:space="preserve"> </w:t>
            </w:r>
            <w:r>
              <w:t>боль,</w:t>
            </w:r>
            <w:r>
              <w:t xml:space="preserve"> </w:t>
            </w:r>
            <w:r>
              <w:t>первичный</w:t>
            </w:r>
            <w:r>
              <w:t xml:space="preserve"> </w:t>
            </w:r>
            <w:r>
              <w:t>аффект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регионарным</w:t>
            </w:r>
            <w:r>
              <w:t xml:space="preserve"> </w:t>
            </w:r>
            <w:r>
              <w:t>лимфаденитом,</w:t>
            </w:r>
            <w:r>
              <w:t xml:space="preserve"> </w:t>
            </w:r>
            <w:r>
              <w:t>розеолезно</w:t>
            </w:r>
            <w:r>
              <w:t>-</w:t>
            </w:r>
            <w:r>
              <w:t>папулезная</w:t>
            </w:r>
            <w:r>
              <w:t xml:space="preserve"> </w:t>
            </w:r>
            <w:r>
              <w:t>экзантема</w:t>
            </w:r>
            <w:r>
              <w:t xml:space="preserve"> </w:t>
            </w:r>
          </w:p>
        </w:tc>
      </w:tr>
    </w:tbl>
    <w:p w:rsidR="005A1950" w:rsidRDefault="00EE5797">
      <w:pPr>
        <w:pStyle w:val="Heading2"/>
        <w:spacing w:after="0"/>
        <w:ind w:left="345" w:firstLine="708"/>
        <w:jc w:val="left"/>
      </w:pPr>
      <w:r>
        <w:rPr>
          <w:sz w:val="28"/>
          <w:u w:val="none"/>
        </w:rPr>
        <w:t>Дифференциальная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диагностика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Лайм</w:t>
      </w:r>
      <w:r>
        <w:rPr>
          <w:sz w:val="28"/>
          <w:u w:val="none"/>
        </w:rPr>
        <w:t>-</w:t>
      </w:r>
      <w:r>
        <w:rPr>
          <w:sz w:val="28"/>
          <w:u w:val="none"/>
        </w:rPr>
        <w:t>боррелиоза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с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другими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спирохетозами</w:t>
      </w:r>
      <w:r>
        <w:rPr>
          <w:sz w:val="28"/>
          <w:u w:val="none"/>
        </w:rPr>
        <w:t xml:space="preserve"> </w:t>
      </w:r>
    </w:p>
    <w:tbl>
      <w:tblPr>
        <w:tblStyle w:val="TableGrid"/>
        <w:tblW w:w="9302" w:type="dxa"/>
        <w:tblInd w:w="473" w:type="dxa"/>
        <w:tblCellMar>
          <w:top w:w="143" w:type="dxa"/>
          <w:left w:w="79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2660"/>
        <w:gridCol w:w="6642"/>
      </w:tblGrid>
      <w:tr w:rsidR="005A1950">
        <w:trPr>
          <w:trHeight w:val="46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Заболевание </w:t>
            </w:r>
            <w:r>
              <w:t xml:space="preserve"> 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Клинические критерии дифференциальной диагностики </w:t>
            </w:r>
            <w:r>
              <w:t xml:space="preserve"> </w:t>
            </w:r>
          </w:p>
        </w:tc>
      </w:tr>
      <w:tr w:rsidR="005A1950">
        <w:trPr>
          <w:trHeight w:val="99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Сифилис</w:t>
            </w:r>
            <w:r>
              <w:t xml:space="preserve"> 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</w:pPr>
            <w:r>
              <w:t>Половой</w:t>
            </w:r>
            <w:r>
              <w:t xml:space="preserve"> </w:t>
            </w:r>
            <w:r>
              <w:t>путь</w:t>
            </w:r>
            <w:r>
              <w:t xml:space="preserve"> </w:t>
            </w:r>
            <w:r>
              <w:t>передачи,</w:t>
            </w:r>
            <w:r>
              <w:t xml:space="preserve"> </w:t>
            </w:r>
            <w:r>
              <w:t>поражение</w:t>
            </w:r>
            <w:r>
              <w:t xml:space="preserve"> </w:t>
            </w:r>
            <w:r>
              <w:t>половых</w:t>
            </w:r>
            <w:r>
              <w:t xml:space="preserve"> </w:t>
            </w:r>
            <w:r>
              <w:t>органов,</w:t>
            </w:r>
            <w:r>
              <w:t xml:space="preserve"> </w:t>
            </w:r>
            <w:r>
              <w:t>твердый</w:t>
            </w:r>
            <w:r>
              <w:t xml:space="preserve"> </w:t>
            </w:r>
            <w:r>
              <w:t>шанкр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типичной</w:t>
            </w:r>
            <w:r>
              <w:t xml:space="preserve"> </w:t>
            </w:r>
            <w:r>
              <w:t>локализацией</w:t>
            </w:r>
            <w:r>
              <w:t xml:space="preserve">  </w:t>
            </w:r>
          </w:p>
        </w:tc>
      </w:tr>
      <w:tr w:rsidR="005A1950">
        <w:trPr>
          <w:trHeight w:val="182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Лептоспироз</w:t>
            </w:r>
            <w:r>
              <w:t xml:space="preserve"> 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59" w:firstLine="0"/>
            </w:pPr>
            <w:r>
              <w:t>Водный,</w:t>
            </w:r>
            <w:r>
              <w:t xml:space="preserve"> </w:t>
            </w:r>
            <w:r>
              <w:t>контактно</w:t>
            </w:r>
            <w:r>
              <w:t>-</w:t>
            </w:r>
            <w:r>
              <w:t>бытовой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пищевой</w:t>
            </w:r>
            <w:r>
              <w:t xml:space="preserve"> </w:t>
            </w:r>
            <w:r>
              <w:t>пути</w:t>
            </w:r>
            <w:r>
              <w:t xml:space="preserve"> </w:t>
            </w:r>
            <w:r>
              <w:t>передачи,</w:t>
            </w:r>
            <w:r>
              <w:t xml:space="preserve"> </w:t>
            </w:r>
            <w:r>
              <w:t>острое</w:t>
            </w:r>
            <w:r>
              <w:t xml:space="preserve"> </w:t>
            </w:r>
            <w:r>
              <w:t>начало,</w:t>
            </w:r>
            <w:r>
              <w:t xml:space="preserve"> </w:t>
            </w:r>
            <w:r>
              <w:t>выраженная</w:t>
            </w:r>
            <w:r>
              <w:t xml:space="preserve"> </w:t>
            </w:r>
            <w:r>
              <w:t>интоксикация,</w:t>
            </w:r>
            <w:r>
              <w:t xml:space="preserve"> </w:t>
            </w:r>
            <w:r>
              <w:t>миалгии,</w:t>
            </w:r>
            <w:r>
              <w:t xml:space="preserve"> </w:t>
            </w:r>
            <w:r>
              <w:t>гепатомегалия,</w:t>
            </w:r>
            <w:r>
              <w:t xml:space="preserve"> </w:t>
            </w:r>
            <w:r>
              <w:t>желтуха,</w:t>
            </w:r>
            <w:r>
              <w:t xml:space="preserve"> </w:t>
            </w:r>
            <w:r>
              <w:t>геморрагический,</w:t>
            </w:r>
            <w:r>
              <w:t xml:space="preserve"> </w:t>
            </w:r>
            <w:r>
              <w:t>менингеальный,</w:t>
            </w:r>
            <w:r>
              <w:t xml:space="preserve"> </w:t>
            </w:r>
            <w:r>
              <w:t>мочевой</w:t>
            </w:r>
            <w:r>
              <w:t xml:space="preserve"> </w:t>
            </w:r>
            <w:r>
              <w:t>синдромы,</w:t>
            </w:r>
            <w:r>
              <w:t xml:space="preserve"> </w:t>
            </w:r>
            <w:r>
              <w:t>воспалительные</w:t>
            </w:r>
            <w:r>
              <w:t xml:space="preserve"> </w:t>
            </w:r>
            <w:r>
              <w:t>изменения</w:t>
            </w:r>
            <w:r>
              <w:t xml:space="preserve"> </w:t>
            </w:r>
            <w:r>
              <w:t>периферической</w:t>
            </w:r>
            <w:r>
              <w:t xml:space="preserve"> </w:t>
            </w:r>
            <w:r>
              <w:t>крови</w:t>
            </w:r>
            <w:r>
              <w:t xml:space="preserve">  </w:t>
            </w:r>
          </w:p>
        </w:tc>
      </w:tr>
    </w:tbl>
    <w:p w:rsidR="005A1950" w:rsidRDefault="00EE5797">
      <w:pPr>
        <w:spacing w:after="0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b/>
          <w:sz w:val="28"/>
        </w:rPr>
        <w:t xml:space="preserve">Приложение Б. </w:t>
      </w:r>
      <w:r>
        <w:rPr>
          <w:rFonts w:ascii="Cambria" w:eastAsia="Cambria" w:hAnsi="Cambria" w:cs="Cambria"/>
          <w:sz w:val="28"/>
        </w:rPr>
        <w:t xml:space="preserve">Алгоритмы действий врача </w:t>
      </w:r>
    </w:p>
    <w:p w:rsidR="005A1950" w:rsidRDefault="00EE5797">
      <w:pPr>
        <w:spacing w:after="204" w:line="259" w:lineRule="auto"/>
        <w:ind w:left="0" w:right="452" w:firstLine="0"/>
        <w:jc w:val="right"/>
      </w:pPr>
      <w:r>
        <w:rPr>
          <w:noProof/>
        </w:rPr>
        <w:drawing>
          <wp:inline distT="0" distB="0" distL="0" distR="0">
            <wp:extent cx="5936615" cy="4881880"/>
            <wp:effectExtent l="0" t="0" r="0" b="0"/>
            <wp:docPr id="35593" name="Picture 35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93" name="Picture 3559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488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b/>
          <w:sz w:val="28"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255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210" w:line="259" w:lineRule="auto"/>
        <w:ind w:left="360" w:right="0" w:firstLine="0"/>
        <w:jc w:val="left"/>
      </w:pPr>
      <w:r>
        <w:rPr>
          <w:b/>
          <w:sz w:val="28"/>
        </w:rPr>
        <w:t xml:space="preserve"> </w:t>
      </w:r>
    </w:p>
    <w:p w:rsidR="005A1950" w:rsidRDefault="00EE5797">
      <w:pPr>
        <w:spacing w:after="210" w:line="259" w:lineRule="auto"/>
        <w:ind w:left="360" w:right="0" w:firstLine="0"/>
        <w:jc w:val="left"/>
      </w:pPr>
      <w:r>
        <w:rPr>
          <w:b/>
          <w:sz w:val="28"/>
        </w:rPr>
        <w:t xml:space="preserve"> </w:t>
      </w:r>
    </w:p>
    <w:p w:rsidR="005A1950" w:rsidRDefault="00EE5797">
      <w:pPr>
        <w:spacing w:after="210" w:line="259" w:lineRule="auto"/>
        <w:ind w:left="360" w:right="0" w:firstLine="0"/>
        <w:jc w:val="left"/>
      </w:pPr>
      <w:r>
        <w:rPr>
          <w:b/>
          <w:sz w:val="28"/>
        </w:rPr>
        <w:t xml:space="preserve"> </w:t>
      </w:r>
    </w:p>
    <w:p w:rsidR="005A1950" w:rsidRDefault="00EE5797">
      <w:pPr>
        <w:spacing w:after="210" w:line="259" w:lineRule="auto"/>
        <w:ind w:left="360" w:right="0" w:firstLine="0"/>
        <w:jc w:val="left"/>
      </w:pPr>
      <w:r>
        <w:rPr>
          <w:b/>
          <w:sz w:val="28"/>
        </w:rPr>
        <w:t xml:space="preserve"> </w:t>
      </w:r>
    </w:p>
    <w:p w:rsidR="005A1950" w:rsidRDefault="00EE5797">
      <w:pPr>
        <w:spacing w:after="213" w:line="259" w:lineRule="auto"/>
        <w:ind w:left="360" w:right="0" w:firstLine="0"/>
        <w:jc w:val="left"/>
      </w:pPr>
      <w:r>
        <w:rPr>
          <w:b/>
          <w:sz w:val="28"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rPr>
          <w:b/>
          <w:sz w:val="28"/>
        </w:rP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A1950" w:rsidRDefault="00EE5797">
      <w:pPr>
        <w:pStyle w:val="Heading2"/>
        <w:spacing w:after="0"/>
        <w:ind w:left="355"/>
        <w:jc w:val="left"/>
      </w:pPr>
      <w:r>
        <w:rPr>
          <w:sz w:val="28"/>
          <w:u w:val="none"/>
        </w:rPr>
        <w:t>Приложение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В</w:t>
      </w:r>
      <w:r>
        <w:rPr>
          <w:sz w:val="28"/>
          <w:u w:val="none"/>
        </w:rPr>
        <w:t xml:space="preserve">. </w:t>
      </w:r>
      <w:r>
        <w:rPr>
          <w:sz w:val="28"/>
          <w:u w:val="none"/>
        </w:rPr>
        <w:t>Информация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для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пациента</w:t>
      </w:r>
      <w:r>
        <w:rPr>
          <w:sz w:val="28"/>
          <w:u w:val="none"/>
        </w:rPr>
        <w:t xml:space="preserve"> </w:t>
      </w:r>
    </w:p>
    <w:p w:rsidR="005A1950" w:rsidRDefault="00EE5797">
      <w:pPr>
        <w:ind w:left="347" w:right="514" w:firstLine="708"/>
      </w:pPr>
      <w:r>
        <w:t xml:space="preserve">Лайм-боррелиоз – инфекционное заболевание, вызываемое определенным видом бактерий - </w:t>
      </w:r>
      <w:r>
        <w:t>боррелиями. Заболевание широко распространено в различных частях земного шара, на территории Российской Федерации ЛБ является наиболее частым из заболеваний, переносимых клещами.  Для заболевания характерна весенне-летняя сезонность, однако встречаются слу</w:t>
      </w:r>
      <w:r>
        <w:t xml:space="preserve">чаи и осенью (сентябрь-октябрь). Как правило, нападение клещей отмечается в сельской местности, при посещении лесов и лесопарковых зон. Возможен занос клещей в жилища на шерсти домашних животных, предметах одежды, цветах или иных вещах, внесенных из леса. </w:t>
      </w:r>
      <w:r>
        <w:t>В таких случаях присасывание клеща может происходить через несколько дней после выхода человека из эндемичного очага. Инфицирование человека боррелиями происходит преимущественно в результате присасывания самки клеща. У взрослых клещ присасывается чаще все</w:t>
      </w:r>
      <w:r>
        <w:t>го в области шеи, груди, подмышечных впадин и паховых складок, т. е. в местах с тонкой кожей и обильным кровоснабжением. У детей наиболее частым местом прикрепления клеща является волосистая часть головы и заушные области. К сожалению, в ряде случаев, факт</w:t>
      </w:r>
      <w:r>
        <w:t xml:space="preserve"> присасывания клеща может не фиксироваться (особенно в случаях нападения самцов клещей), что ведет к недооценке, возникающей в последствии симптоматики и поздней диагностике ЛБ.</w:t>
      </w:r>
      <w: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 xml:space="preserve">Симптомы болезни Лайма. </w:t>
      </w:r>
    </w:p>
    <w:p w:rsidR="005A1950" w:rsidRDefault="00EE5797">
      <w:pPr>
        <w:ind w:left="347" w:right="514" w:firstLine="708"/>
      </w:pPr>
      <w:r>
        <w:t xml:space="preserve">Клинические симптомы ЛБ разнообразны, однако, </w:t>
      </w:r>
      <w:r>
        <w:t>наиболее характерными для заболевания являются кожные проявления. Типичным для ЛБ является появление кольцевидной эритемы, которая может возникать в период от нескольких часов до 30 дней после присасывания клеща и чаще локализуется в области укуса. Начальн</w:t>
      </w:r>
      <w:r>
        <w:t>ые проявления кольцевидной эритемы выглядят как красное пятно, центробежно увеличивающееся в размере с просветлением в центре или гомогенного вида (без просветления в центре) диаметром от 2 до 70 см.  В ряде случаев кожные проявления БЛ могут выглядеть в в</w:t>
      </w:r>
      <w:r>
        <w:t xml:space="preserve">иде множественных кольцевидных эритем или иных различных по форме и величине высыпаний.  </w:t>
      </w:r>
      <w:r>
        <w:t xml:space="preserve"> </w:t>
      </w:r>
    </w:p>
    <w:p w:rsidR="005A1950" w:rsidRDefault="00EE5797">
      <w:pPr>
        <w:spacing w:after="115" w:line="259" w:lineRule="auto"/>
        <w:ind w:left="1078" w:right="514"/>
      </w:pPr>
      <w:r>
        <w:t xml:space="preserve"> </w:t>
      </w:r>
      <w:r>
        <w:t>Неспецифическими симптомами ЛБ, на ранних стадиях заболевания являются:</w:t>
      </w:r>
      <w:r>
        <w:t xml:space="preserve"> </w:t>
      </w:r>
    </w:p>
    <w:p w:rsidR="005A1950" w:rsidRDefault="00EE5797">
      <w:pPr>
        <w:numPr>
          <w:ilvl w:val="0"/>
          <w:numId w:val="33"/>
        </w:numPr>
        <w:spacing w:after="112" w:line="259" w:lineRule="auto"/>
        <w:ind w:right="514" w:hanging="139"/>
      </w:pPr>
      <w:r>
        <w:t>лихорадка;</w:t>
      </w:r>
      <w:r>
        <w:t xml:space="preserve"> </w:t>
      </w:r>
    </w:p>
    <w:p w:rsidR="005A1950" w:rsidRDefault="00EE5797">
      <w:pPr>
        <w:numPr>
          <w:ilvl w:val="0"/>
          <w:numId w:val="33"/>
        </w:numPr>
        <w:spacing w:after="115" w:line="259" w:lineRule="auto"/>
        <w:ind w:right="514" w:hanging="139"/>
      </w:pPr>
      <w:r>
        <w:t>озноб;</w:t>
      </w:r>
      <w:r>
        <w:t xml:space="preserve"> </w:t>
      </w:r>
    </w:p>
    <w:p w:rsidR="005A1950" w:rsidRDefault="00EE5797">
      <w:pPr>
        <w:numPr>
          <w:ilvl w:val="0"/>
          <w:numId w:val="33"/>
        </w:numPr>
        <w:spacing w:after="113" w:line="259" w:lineRule="auto"/>
        <w:ind w:right="514" w:hanging="139"/>
      </w:pPr>
      <w:r>
        <w:t>головная боль;</w:t>
      </w:r>
      <w:r>
        <w:t xml:space="preserve"> </w:t>
      </w:r>
    </w:p>
    <w:p w:rsidR="005A1950" w:rsidRDefault="00EE5797">
      <w:pPr>
        <w:numPr>
          <w:ilvl w:val="0"/>
          <w:numId w:val="33"/>
        </w:numPr>
        <w:spacing w:after="115" w:line="259" w:lineRule="auto"/>
        <w:ind w:right="514" w:hanging="139"/>
      </w:pPr>
      <w:r>
        <w:t>повышенная утомляемость;</w:t>
      </w:r>
      <w:r>
        <w:t xml:space="preserve"> </w:t>
      </w:r>
    </w:p>
    <w:p w:rsidR="005A1950" w:rsidRDefault="00EE5797">
      <w:pPr>
        <w:numPr>
          <w:ilvl w:val="0"/>
          <w:numId w:val="33"/>
        </w:numPr>
        <w:ind w:right="514" w:hanging="139"/>
      </w:pPr>
      <w:r>
        <w:t xml:space="preserve">боли в мышцах и суставах; </w:t>
      </w:r>
      <w:r>
        <w:t xml:space="preserve"> </w:t>
      </w:r>
      <w:r>
        <w:t xml:space="preserve">- </w:t>
      </w:r>
      <w:r>
        <w:t>нарушение сна.</w:t>
      </w:r>
      <w:r>
        <w:t xml:space="preserve"> </w:t>
      </w:r>
    </w:p>
    <w:p w:rsidR="005A1950" w:rsidRDefault="00EE5797">
      <w:pPr>
        <w:spacing w:after="115" w:line="259" w:lineRule="auto"/>
        <w:ind w:left="1078" w:right="514"/>
      </w:pPr>
      <w:r>
        <w:t>В некоторых случаях уже на ранних стадиях заболевания возможно вовлечение сердечной и/или нервной системы. С присоединением соответствующих симптомов:</w:t>
      </w:r>
      <w:r>
        <w:t xml:space="preserve"> </w:t>
      </w:r>
    </w:p>
    <w:p w:rsidR="005A1950" w:rsidRDefault="00EE5797">
      <w:pPr>
        <w:numPr>
          <w:ilvl w:val="0"/>
          <w:numId w:val="33"/>
        </w:numPr>
        <w:spacing w:after="112" w:line="259" w:lineRule="auto"/>
        <w:ind w:right="514" w:hanging="139"/>
      </w:pPr>
      <w:r>
        <w:t>нарушение сердечного ритма;</w:t>
      </w:r>
      <w:r>
        <w:t xml:space="preserve"> </w:t>
      </w:r>
    </w:p>
    <w:p w:rsidR="005A1950" w:rsidRDefault="00EE5797">
      <w:pPr>
        <w:numPr>
          <w:ilvl w:val="0"/>
          <w:numId w:val="33"/>
        </w:numPr>
        <w:ind w:right="514" w:hanging="139"/>
      </w:pPr>
      <w:r>
        <w:t>нарушение движений в мимической мускулатуре лица;</w:t>
      </w:r>
      <w:r>
        <w:t xml:space="preserve"> </w:t>
      </w:r>
      <w:r>
        <w:t xml:space="preserve">- </w:t>
      </w:r>
      <w:r>
        <w:t>появление менингеальных симптомов.</w:t>
      </w:r>
      <w:r>
        <w:t xml:space="preserve"> </w:t>
      </w:r>
    </w:p>
    <w:p w:rsidR="005A1950" w:rsidRDefault="00EE5797">
      <w:pPr>
        <w:ind w:left="347" w:right="514" w:firstLine="708"/>
      </w:pPr>
      <w:r>
        <w:t xml:space="preserve">Если ЛБ не лечить, она может принимать системный характер. Симптомы поздней стадии ЛБ включают артрит (болезненные, опухшие суставы) и разнообразные проблемы, связанные с вовлечением нервной системы. </w:t>
      </w:r>
      <w:r>
        <w:t xml:space="preserve"> </w:t>
      </w:r>
    </w:p>
    <w:p w:rsidR="005A1950" w:rsidRDefault="00EE5797">
      <w:pPr>
        <w:spacing w:after="117" w:line="259" w:lineRule="auto"/>
        <w:ind w:left="1063" w:right="0"/>
        <w:jc w:val="left"/>
      </w:pPr>
      <w:r>
        <w:rPr>
          <w:b/>
        </w:rPr>
        <w:t>Профилактика Лайм-</w:t>
      </w:r>
      <w:r>
        <w:rPr>
          <w:b/>
        </w:rPr>
        <w:t xml:space="preserve">боррелиоза </w:t>
      </w:r>
    </w:p>
    <w:p w:rsidR="005A1950" w:rsidRDefault="00EE5797">
      <w:pPr>
        <w:ind w:left="347" w:right="514" w:firstLine="708"/>
      </w:pPr>
      <w:r>
        <w:t>Основная мера профилактики – предотвращение присасывания клещей, для чего необходимо соблюдать следующие правила:</w:t>
      </w:r>
      <w:r>
        <w:t xml:space="preserve"> </w:t>
      </w:r>
    </w:p>
    <w:p w:rsidR="005A1950" w:rsidRDefault="00EE5797">
      <w:pPr>
        <w:numPr>
          <w:ilvl w:val="0"/>
          <w:numId w:val="34"/>
        </w:numPr>
        <w:ind w:right="514" w:firstLine="708"/>
      </w:pPr>
      <w:r>
        <w:t xml:space="preserve">Использовать репелленты в соответствии с их инструкциями, чтобы помочь предотвратить нападение клещей.  </w:t>
      </w:r>
      <w:r>
        <w:t xml:space="preserve"> </w:t>
      </w:r>
    </w:p>
    <w:p w:rsidR="005A1950" w:rsidRDefault="00EE5797">
      <w:pPr>
        <w:numPr>
          <w:ilvl w:val="0"/>
          <w:numId w:val="34"/>
        </w:numPr>
        <w:ind w:right="514" w:firstLine="708"/>
      </w:pPr>
      <w:r>
        <w:t>При посещении лесов, за</w:t>
      </w:r>
      <w:r>
        <w:t>рослей травы и кустарников использовать одежду светлого цвета, с длинными рукавами и штанинами, заправлять штанины в носки или сапоги для дополнительной защиты. Регулярно осматриваться (само/взаимоосмотр) на наличие клещей при пребывании в зараженных район</w:t>
      </w:r>
      <w:r>
        <w:t>ах.</w:t>
      </w:r>
      <w:r>
        <w:t xml:space="preserve"> </w:t>
      </w:r>
    </w:p>
    <w:p w:rsidR="005A1950" w:rsidRDefault="00EE5797">
      <w:pPr>
        <w:numPr>
          <w:ilvl w:val="0"/>
          <w:numId w:val="34"/>
        </w:numPr>
        <w:ind w:right="514" w:firstLine="708"/>
      </w:pPr>
      <w:r>
        <w:t>При обнаружении присосавшегося клеща, максимально быстрое его удаление. Используйте пинцет для удаления клещей (либо иной остроконечный пинцет), захватите тело клеща как можно ближе к коже, легкими поворотами против часовой стрелки в устойчивом направ</w:t>
      </w:r>
      <w:r>
        <w:t>лении вверх, осуществляйте осторожные движения, пока клещ не выйдет. Поместите клеща в герметичный сосуд для последующего его исследования на предмет возможных переносимых инфекций.  Нанесите антисептик на область укуса, вымойте руки с мылом.</w:t>
      </w:r>
      <w:r>
        <w:t xml:space="preserve"> </w:t>
      </w:r>
    </w:p>
    <w:p w:rsidR="005A1950" w:rsidRDefault="00EE5797">
      <w:pPr>
        <w:numPr>
          <w:ilvl w:val="0"/>
          <w:numId w:val="34"/>
        </w:numPr>
        <w:ind w:right="514" w:firstLine="708"/>
      </w:pPr>
      <w:r>
        <w:t xml:space="preserve">После того, </w:t>
      </w:r>
      <w:r>
        <w:t>как клещ удален, обратитесь к врачу и сообщите о факте присасывания клеща. Дальнейшая тактика ведения должна определяться врачом после объективного осмотра и получения данных об исследовании клеща.</w:t>
      </w: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2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115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spacing w:after="0" w:line="259" w:lineRule="auto"/>
        <w:ind w:left="1068" w:right="0" w:firstLine="0"/>
        <w:jc w:val="left"/>
      </w:pPr>
      <w:r>
        <w:t xml:space="preserve"> </w:t>
      </w:r>
    </w:p>
    <w:p w:rsidR="005A1950" w:rsidRDefault="00EE5797">
      <w:pPr>
        <w:pStyle w:val="Heading2"/>
        <w:spacing w:after="95"/>
        <w:ind w:left="10" w:right="215"/>
        <w:jc w:val="center"/>
      </w:pPr>
      <w:r>
        <w:rPr>
          <w:sz w:val="28"/>
          <w:u w:val="none"/>
        </w:rPr>
        <w:t>Приложение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Г</w:t>
      </w:r>
      <w:r>
        <w:rPr>
          <w:sz w:val="28"/>
          <w:u w:val="none"/>
        </w:rPr>
        <w:t xml:space="preserve">1. </w:t>
      </w:r>
      <w:r>
        <w:rPr>
          <w:sz w:val="28"/>
          <w:u w:val="none"/>
        </w:rPr>
        <w:t>Шкала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Глазго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>(ШКГ)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 xml:space="preserve">GlasgowComaScale [62] </w:t>
      </w:r>
    </w:p>
    <w:p w:rsidR="005A1950" w:rsidRDefault="00EE5797">
      <w:pPr>
        <w:spacing w:after="113" w:line="259" w:lineRule="auto"/>
        <w:ind w:left="1078" w:right="514"/>
      </w:pPr>
      <w:r>
        <w:rPr>
          <w:b/>
        </w:rPr>
        <w:t xml:space="preserve">Оригинальное название. </w:t>
      </w:r>
      <w:r>
        <w:t xml:space="preserve">Шкала Глазго (ШКГ) GlasgowComaScale </w:t>
      </w:r>
      <w:r>
        <w:t xml:space="preserve"> </w:t>
      </w:r>
    </w:p>
    <w:p w:rsidR="005A1950" w:rsidRDefault="00EE5797">
      <w:pPr>
        <w:spacing w:after="117" w:line="259" w:lineRule="auto"/>
        <w:ind w:left="1078" w:right="514"/>
      </w:pPr>
      <w:r>
        <w:rPr>
          <w:b/>
        </w:rPr>
        <w:t xml:space="preserve">Источник: </w:t>
      </w:r>
      <w:r>
        <w:t xml:space="preserve">https://www.glasgowcomascale.org/ </w:t>
      </w:r>
      <w:r>
        <w:t xml:space="preserve"> </w:t>
      </w:r>
    </w:p>
    <w:p w:rsidR="005A1950" w:rsidRDefault="00EE5797">
      <w:pPr>
        <w:spacing w:after="113" w:line="259" w:lineRule="auto"/>
        <w:ind w:left="1078" w:right="514"/>
      </w:pPr>
      <w:r>
        <w:rPr>
          <w:b/>
        </w:rPr>
        <w:t xml:space="preserve">Тип: </w:t>
      </w:r>
      <w:r>
        <w:t>шкала</w:t>
      </w:r>
      <w:r>
        <w:t xml:space="preserve"> </w:t>
      </w:r>
    </w:p>
    <w:p w:rsidR="005A1950" w:rsidRDefault="00EE5797">
      <w:pPr>
        <w:spacing w:line="259" w:lineRule="auto"/>
        <w:ind w:left="347" w:right="514" w:firstLine="708"/>
      </w:pPr>
      <w:r>
        <w:rPr>
          <w:b/>
        </w:rPr>
        <w:t xml:space="preserve">Назначение: </w:t>
      </w:r>
      <w:r>
        <w:t xml:space="preserve">предназначена для оценки степени нарушения сознания и комы. Шкала состоит из трёх тестов, оценивающих </w:t>
      </w:r>
      <w:r>
        <w:t>реакцию открывания глаз, речевые и двигательные реакции. За каждый тест начисляется определённое количество баллов.</w:t>
      </w:r>
      <w:r>
        <w:rPr>
          <w:b/>
        </w:rPr>
        <w:t xml:space="preserve"> </w:t>
      </w:r>
    </w:p>
    <w:tbl>
      <w:tblPr>
        <w:tblStyle w:val="TableGrid"/>
        <w:tblW w:w="9621" w:type="dxa"/>
        <w:tblInd w:w="487" w:type="dxa"/>
        <w:tblCellMar>
          <w:top w:w="141" w:type="dxa"/>
          <w:left w:w="7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928"/>
        <w:gridCol w:w="2693"/>
      </w:tblGrid>
      <w:tr w:rsidR="005A1950">
        <w:trPr>
          <w:trHeight w:val="466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  Признак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Баллы</w:t>
            </w:r>
            <w:r>
              <w:t xml:space="preserve"> </w:t>
            </w:r>
          </w:p>
        </w:tc>
      </w:tr>
      <w:tr w:rsidR="005A1950">
        <w:trPr>
          <w:trHeight w:val="471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Открывание глаз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Отсутствует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1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Как реакция на боль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2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Как реакция на голос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3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Спонтанное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4</w:t>
            </w:r>
            <w:r>
              <w:t xml:space="preserve"> </w:t>
            </w:r>
          </w:p>
        </w:tc>
      </w:tr>
      <w:tr w:rsidR="005A1950">
        <w:trPr>
          <w:trHeight w:val="468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Двигательная </w:t>
            </w:r>
            <w:r>
              <w:t>реакция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A1950">
        <w:trPr>
          <w:trHeight w:val="471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Отсутствуют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1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Патологическое разгибание в ответ на болевое раздражение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2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Патологическое сгибание в ответ на болевое раздражение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3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Отдергивание конечности в ответ на болевое раздражение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4</w:t>
            </w:r>
            <w:r>
              <w:t xml:space="preserve"> </w:t>
            </w:r>
          </w:p>
        </w:tc>
      </w:tr>
      <w:tr w:rsidR="005A1950">
        <w:trPr>
          <w:trHeight w:val="7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Целесообразное движение (отталкивание) на </w:t>
            </w:r>
            <w:r>
              <w:t>болевое раздражение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5</w:t>
            </w:r>
            <w:r>
              <w:t xml:space="preserve"> </w:t>
            </w:r>
          </w:p>
        </w:tc>
      </w:tr>
      <w:tr w:rsidR="005A1950">
        <w:trPr>
          <w:trHeight w:val="468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Выполнение движений по команде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6</w:t>
            </w:r>
            <w:r>
              <w:t xml:space="preserve"> </w:t>
            </w:r>
          </w:p>
        </w:tc>
      </w:tr>
      <w:tr w:rsidR="005A1950">
        <w:trPr>
          <w:trHeight w:val="471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Вербальная реакция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Отсутствует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1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Нечленораздельные звуки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2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Бессвязные слова, ответ не соответствует вопросу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3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Спутанная речь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4</w:t>
            </w:r>
            <w:r>
              <w:t xml:space="preserve"> </w:t>
            </w:r>
          </w:p>
        </w:tc>
      </w:tr>
      <w:tr w:rsidR="005A1950">
        <w:trPr>
          <w:trHeight w:val="470"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Норма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50" w:rsidRDefault="00EE5797">
            <w:pPr>
              <w:spacing w:after="0" w:line="259" w:lineRule="auto"/>
              <w:ind w:left="0" w:right="0" w:firstLine="0"/>
              <w:jc w:val="left"/>
            </w:pPr>
            <w:r>
              <w:t>5</w:t>
            </w:r>
            <w:r>
              <w:t xml:space="preserve"> </w:t>
            </w:r>
          </w:p>
        </w:tc>
      </w:tr>
    </w:tbl>
    <w:p w:rsidR="005A1950" w:rsidRDefault="00EE5797">
      <w:pPr>
        <w:spacing w:line="259" w:lineRule="auto"/>
        <w:ind w:left="357" w:right="514"/>
      </w:pPr>
      <w:r>
        <w:t>Интерпретация результатов: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 xml:space="preserve">15 баллов — </w:t>
      </w:r>
      <w:r>
        <w:t>сознание ясное;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>14-13 баллов — умеренное оглушение;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>12—11 баллов — глубокое оглушение;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>10—8 баллов — сопор;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>7-6 баллов — умеренная кома;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>5-4 баллов — глубокая кома;</w:t>
      </w:r>
      <w:r>
        <w:t xml:space="preserve"> </w:t>
      </w:r>
    </w:p>
    <w:p w:rsidR="005A1950" w:rsidRDefault="00EE5797">
      <w:pPr>
        <w:spacing w:line="259" w:lineRule="auto"/>
        <w:ind w:left="357" w:right="514"/>
      </w:pPr>
      <w:r>
        <w:t>3 балла — запредельная кома, смерть мозга.</w:t>
      </w:r>
      <w:r>
        <w:t xml:space="preserve"> </w:t>
      </w:r>
    </w:p>
    <w:sectPr w:rsidR="005A1950">
      <w:footerReference w:type="even" r:id="rId11"/>
      <w:footerReference w:type="default" r:id="rId12"/>
      <w:footerReference w:type="first" r:id="rId13"/>
      <w:pgSz w:w="11899" w:h="16841"/>
      <w:pgMar w:top="1134" w:right="323" w:bottom="1198" w:left="134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5797">
      <w:pPr>
        <w:spacing w:after="0" w:line="240" w:lineRule="auto"/>
      </w:pPr>
      <w:r>
        <w:separator/>
      </w:r>
    </w:p>
  </w:endnote>
  <w:endnote w:type="continuationSeparator" w:id="0">
    <w:p w:rsidR="00000000" w:rsidRDefault="00EE5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50" w:rsidRDefault="00EE5797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50" w:rsidRDefault="00EE5797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50" w:rsidRDefault="005A195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5797">
      <w:pPr>
        <w:spacing w:after="0" w:line="240" w:lineRule="auto"/>
      </w:pPr>
      <w:r>
        <w:separator/>
      </w:r>
    </w:p>
  </w:footnote>
  <w:footnote w:type="continuationSeparator" w:id="0">
    <w:p w:rsidR="00000000" w:rsidRDefault="00EE5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7769"/>
    <w:multiLevelType w:val="hybridMultilevel"/>
    <w:tmpl w:val="8DCC6670"/>
    <w:lvl w:ilvl="0" w:tplc="396E84C6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448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838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899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A85C9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664D8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848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16EC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A86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D41766"/>
    <w:multiLevelType w:val="hybridMultilevel"/>
    <w:tmpl w:val="D5D61B10"/>
    <w:lvl w:ilvl="0" w:tplc="76CC0980">
      <w:start w:val="50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A91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1651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066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CC5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52A3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A2D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28C2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26B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F95668"/>
    <w:multiLevelType w:val="hybridMultilevel"/>
    <w:tmpl w:val="2BE20136"/>
    <w:lvl w:ilvl="0" w:tplc="F30CACFE">
      <w:start w:val="4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D216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44F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E80D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1879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58D4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2249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81C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44035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1047F0"/>
    <w:multiLevelType w:val="hybridMultilevel"/>
    <w:tmpl w:val="15EA1D0A"/>
    <w:lvl w:ilvl="0" w:tplc="781C5CA0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8C41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0A212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F689D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0AA4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84021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6A7F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84A53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DA037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6D7F28"/>
    <w:multiLevelType w:val="hybridMultilevel"/>
    <w:tmpl w:val="F5D0B120"/>
    <w:lvl w:ilvl="0" w:tplc="8F62114C">
      <w:start w:val="1"/>
      <w:numFmt w:val="bullet"/>
      <w:lvlText w:val="-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4AFA2">
      <w:start w:val="1"/>
      <w:numFmt w:val="bullet"/>
      <w:lvlText w:val="o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72CF1E">
      <w:start w:val="1"/>
      <w:numFmt w:val="bullet"/>
      <w:lvlText w:val="▪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6EC20E">
      <w:start w:val="1"/>
      <w:numFmt w:val="bullet"/>
      <w:lvlText w:val="•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C81FF6">
      <w:start w:val="1"/>
      <w:numFmt w:val="bullet"/>
      <w:lvlText w:val="o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F6A0DC">
      <w:start w:val="1"/>
      <w:numFmt w:val="bullet"/>
      <w:lvlText w:val="▪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689D28">
      <w:start w:val="1"/>
      <w:numFmt w:val="bullet"/>
      <w:lvlText w:val="•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22C6CE">
      <w:start w:val="1"/>
      <w:numFmt w:val="bullet"/>
      <w:lvlText w:val="o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88AFDE">
      <w:start w:val="1"/>
      <w:numFmt w:val="bullet"/>
      <w:lvlText w:val="▪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722F78"/>
    <w:multiLevelType w:val="hybridMultilevel"/>
    <w:tmpl w:val="AA0C026A"/>
    <w:lvl w:ilvl="0" w:tplc="DF5A23C0">
      <w:start w:val="19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1E96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2EB0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1863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A7D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62EA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292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A08A3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FC84A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E90311"/>
    <w:multiLevelType w:val="hybridMultilevel"/>
    <w:tmpl w:val="BEC629E0"/>
    <w:lvl w:ilvl="0" w:tplc="F214AB40">
      <w:start w:val="55"/>
      <w:numFmt w:val="decimal"/>
      <w:lvlText w:val="%1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F64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DA13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0C8A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2B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6C6E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CE1E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617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604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3E7191"/>
    <w:multiLevelType w:val="hybridMultilevel"/>
    <w:tmpl w:val="1646017A"/>
    <w:lvl w:ilvl="0" w:tplc="F9943E76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284CC2">
      <w:start w:val="1"/>
      <w:numFmt w:val="decimal"/>
      <w:lvlText w:val="%2.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4D85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7C154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34799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6033A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D23B0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6889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7848C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A5662D"/>
    <w:multiLevelType w:val="hybridMultilevel"/>
    <w:tmpl w:val="4588D5E0"/>
    <w:lvl w:ilvl="0" w:tplc="81E220E8">
      <w:start w:val="74"/>
      <w:numFmt w:val="decimal"/>
      <w:lvlText w:val="%1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88AA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7AE2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86DF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B660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7460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2E48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E888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E06C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861AFA"/>
    <w:multiLevelType w:val="hybridMultilevel"/>
    <w:tmpl w:val="57C811BA"/>
    <w:lvl w:ilvl="0" w:tplc="92FAFED6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5028F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9A232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E6AEF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588A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2092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24AEE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DA19E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1A5E8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542569"/>
    <w:multiLevelType w:val="hybridMultilevel"/>
    <w:tmpl w:val="DF764338"/>
    <w:lvl w:ilvl="0" w:tplc="224651C2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6233C">
      <w:start w:val="1"/>
      <w:numFmt w:val="bullet"/>
      <w:lvlText w:val="o"/>
      <w:lvlJc w:val="left"/>
      <w:pPr>
        <w:ind w:left="1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3C8172">
      <w:start w:val="1"/>
      <w:numFmt w:val="bullet"/>
      <w:lvlText w:val="▪"/>
      <w:lvlJc w:val="left"/>
      <w:pPr>
        <w:ind w:left="20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5C20DC">
      <w:start w:val="1"/>
      <w:numFmt w:val="bullet"/>
      <w:lvlText w:val="•"/>
      <w:lvlJc w:val="left"/>
      <w:pPr>
        <w:ind w:left="27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189972">
      <w:start w:val="1"/>
      <w:numFmt w:val="bullet"/>
      <w:lvlText w:val="o"/>
      <w:lvlJc w:val="left"/>
      <w:pPr>
        <w:ind w:left="3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CAFA4">
      <w:start w:val="1"/>
      <w:numFmt w:val="bullet"/>
      <w:lvlText w:val="▪"/>
      <w:lvlJc w:val="left"/>
      <w:pPr>
        <w:ind w:left="4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AC40C">
      <w:start w:val="1"/>
      <w:numFmt w:val="bullet"/>
      <w:lvlText w:val="•"/>
      <w:lvlJc w:val="left"/>
      <w:pPr>
        <w:ind w:left="4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D2E334">
      <w:start w:val="1"/>
      <w:numFmt w:val="bullet"/>
      <w:lvlText w:val="o"/>
      <w:lvlJc w:val="left"/>
      <w:pPr>
        <w:ind w:left="5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C2D8A">
      <w:start w:val="1"/>
      <w:numFmt w:val="bullet"/>
      <w:lvlText w:val="▪"/>
      <w:lvlJc w:val="left"/>
      <w:pPr>
        <w:ind w:left="6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6148FF"/>
    <w:multiLevelType w:val="hybridMultilevel"/>
    <w:tmpl w:val="3414587A"/>
    <w:lvl w:ilvl="0" w:tplc="C32045D4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1C663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E2068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442B8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B69CE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0CDDC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064E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16F1B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CA276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9F0038"/>
    <w:multiLevelType w:val="hybridMultilevel"/>
    <w:tmpl w:val="1E0E519C"/>
    <w:lvl w:ilvl="0" w:tplc="66C03B7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E69D28">
      <w:start w:val="1"/>
      <w:numFmt w:val="bullet"/>
      <w:lvlText w:val="o"/>
      <w:lvlJc w:val="left"/>
      <w:pPr>
        <w:ind w:left="18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1C0450">
      <w:start w:val="1"/>
      <w:numFmt w:val="bullet"/>
      <w:lvlText w:val="▪"/>
      <w:lvlJc w:val="left"/>
      <w:pPr>
        <w:ind w:left="25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E87746">
      <w:start w:val="1"/>
      <w:numFmt w:val="bullet"/>
      <w:lvlText w:val="•"/>
      <w:lvlJc w:val="left"/>
      <w:pPr>
        <w:ind w:left="32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6A4E">
      <w:start w:val="1"/>
      <w:numFmt w:val="bullet"/>
      <w:lvlText w:val="o"/>
      <w:lvlJc w:val="left"/>
      <w:pPr>
        <w:ind w:left="40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8B5BE">
      <w:start w:val="1"/>
      <w:numFmt w:val="bullet"/>
      <w:lvlText w:val="▪"/>
      <w:lvlJc w:val="left"/>
      <w:pPr>
        <w:ind w:left="47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83112">
      <w:start w:val="1"/>
      <w:numFmt w:val="bullet"/>
      <w:lvlText w:val="•"/>
      <w:lvlJc w:val="left"/>
      <w:pPr>
        <w:ind w:left="54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23B28">
      <w:start w:val="1"/>
      <w:numFmt w:val="bullet"/>
      <w:lvlText w:val="o"/>
      <w:lvlJc w:val="left"/>
      <w:pPr>
        <w:ind w:left="61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E9130">
      <w:start w:val="1"/>
      <w:numFmt w:val="bullet"/>
      <w:lvlText w:val="▪"/>
      <w:lvlJc w:val="left"/>
      <w:pPr>
        <w:ind w:left="68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1A0C1C"/>
    <w:multiLevelType w:val="hybridMultilevel"/>
    <w:tmpl w:val="7930B778"/>
    <w:lvl w:ilvl="0" w:tplc="14C2DC28">
      <w:start w:val="1"/>
      <w:numFmt w:val="bullet"/>
      <w:lvlText w:val="•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84871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E7B2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0FF9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50A73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CA4AC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00AD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B2C1A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58C51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ED2F55"/>
    <w:multiLevelType w:val="hybridMultilevel"/>
    <w:tmpl w:val="376E08EE"/>
    <w:lvl w:ilvl="0" w:tplc="E2B269C6">
      <w:start w:val="1"/>
      <w:numFmt w:val="bullet"/>
      <w:lvlText w:val="•"/>
      <w:lvlJc w:val="left"/>
      <w:pPr>
        <w:ind w:left="1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924EE4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D213D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8E26C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2E418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4E0DD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3E433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A608A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347BB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0F16D0"/>
    <w:multiLevelType w:val="hybridMultilevel"/>
    <w:tmpl w:val="C43CC3E6"/>
    <w:lvl w:ilvl="0" w:tplc="F5DA41DA">
      <w:start w:val="1"/>
      <w:numFmt w:val="bullet"/>
      <w:lvlText w:val="•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8E658E">
      <w:start w:val="1"/>
      <w:numFmt w:val="bullet"/>
      <w:lvlText w:val="o"/>
      <w:lvlJc w:val="left"/>
      <w:pPr>
        <w:ind w:left="1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7C228E">
      <w:start w:val="1"/>
      <w:numFmt w:val="bullet"/>
      <w:lvlText w:val="▪"/>
      <w:lvlJc w:val="left"/>
      <w:pPr>
        <w:ind w:left="1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69E1E">
      <w:start w:val="1"/>
      <w:numFmt w:val="bullet"/>
      <w:lvlText w:val="•"/>
      <w:lvlJc w:val="left"/>
      <w:pPr>
        <w:ind w:left="2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1EA832">
      <w:start w:val="1"/>
      <w:numFmt w:val="bullet"/>
      <w:lvlText w:val="o"/>
      <w:lvlJc w:val="left"/>
      <w:pPr>
        <w:ind w:left="32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445450">
      <w:start w:val="1"/>
      <w:numFmt w:val="bullet"/>
      <w:lvlText w:val="▪"/>
      <w:lvlJc w:val="left"/>
      <w:pPr>
        <w:ind w:left="39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7848B4">
      <w:start w:val="1"/>
      <w:numFmt w:val="bullet"/>
      <w:lvlText w:val="•"/>
      <w:lvlJc w:val="left"/>
      <w:pPr>
        <w:ind w:left="4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4E5A7A">
      <w:start w:val="1"/>
      <w:numFmt w:val="bullet"/>
      <w:lvlText w:val="o"/>
      <w:lvlJc w:val="left"/>
      <w:pPr>
        <w:ind w:left="5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5648C8">
      <w:start w:val="1"/>
      <w:numFmt w:val="bullet"/>
      <w:lvlText w:val="▪"/>
      <w:lvlJc w:val="left"/>
      <w:pPr>
        <w:ind w:left="61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F00819"/>
    <w:multiLevelType w:val="hybridMultilevel"/>
    <w:tmpl w:val="CCB0F660"/>
    <w:lvl w:ilvl="0" w:tplc="5E764E64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94A870">
      <w:start w:val="1"/>
      <w:numFmt w:val="bullet"/>
      <w:lvlText w:val="o"/>
      <w:lvlJc w:val="left"/>
      <w:pPr>
        <w:ind w:left="1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FAF4">
      <w:start w:val="1"/>
      <w:numFmt w:val="bullet"/>
      <w:lvlText w:val="▪"/>
      <w:lvlJc w:val="left"/>
      <w:pPr>
        <w:ind w:left="2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72078A">
      <w:start w:val="1"/>
      <w:numFmt w:val="bullet"/>
      <w:lvlText w:val="•"/>
      <w:lvlJc w:val="left"/>
      <w:pPr>
        <w:ind w:left="2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DE3420">
      <w:start w:val="1"/>
      <w:numFmt w:val="bullet"/>
      <w:lvlText w:val="o"/>
      <w:lvlJc w:val="left"/>
      <w:pPr>
        <w:ind w:left="3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0C1688">
      <w:start w:val="1"/>
      <w:numFmt w:val="bullet"/>
      <w:lvlText w:val="▪"/>
      <w:lvlJc w:val="left"/>
      <w:pPr>
        <w:ind w:left="4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497A6">
      <w:start w:val="1"/>
      <w:numFmt w:val="bullet"/>
      <w:lvlText w:val="•"/>
      <w:lvlJc w:val="left"/>
      <w:pPr>
        <w:ind w:left="49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6062E">
      <w:start w:val="1"/>
      <w:numFmt w:val="bullet"/>
      <w:lvlText w:val="o"/>
      <w:lvlJc w:val="left"/>
      <w:pPr>
        <w:ind w:left="56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A9DDE">
      <w:start w:val="1"/>
      <w:numFmt w:val="bullet"/>
      <w:lvlText w:val="▪"/>
      <w:lvlJc w:val="left"/>
      <w:pPr>
        <w:ind w:left="63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5F77B5"/>
    <w:multiLevelType w:val="hybridMultilevel"/>
    <w:tmpl w:val="71ECDDD4"/>
    <w:lvl w:ilvl="0" w:tplc="BB649AF6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22E7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A297D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F66B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DA611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AA4D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E25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DCAF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3C7E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79117B"/>
    <w:multiLevelType w:val="hybridMultilevel"/>
    <w:tmpl w:val="B32E9C98"/>
    <w:lvl w:ilvl="0" w:tplc="F9725592">
      <w:start w:val="1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CE95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906B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C0A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E8C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AA89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18C8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DC43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5AC4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684C06"/>
    <w:multiLevelType w:val="hybridMultilevel"/>
    <w:tmpl w:val="91DC12A8"/>
    <w:lvl w:ilvl="0" w:tplc="28B88764">
      <w:start w:val="66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90D7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B250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84C3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FEBD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4AD8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41D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076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420B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8E05050"/>
    <w:multiLevelType w:val="hybridMultilevel"/>
    <w:tmpl w:val="B4F48DAA"/>
    <w:lvl w:ilvl="0" w:tplc="4920DE86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C08936">
      <w:start w:val="1"/>
      <w:numFmt w:val="bullet"/>
      <w:lvlText w:val="o"/>
      <w:lvlJc w:val="left"/>
      <w:pPr>
        <w:ind w:left="1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12DEC4">
      <w:start w:val="1"/>
      <w:numFmt w:val="bullet"/>
      <w:lvlText w:val="▪"/>
      <w:lvlJc w:val="left"/>
      <w:pPr>
        <w:ind w:left="1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D0110E">
      <w:start w:val="1"/>
      <w:numFmt w:val="bullet"/>
      <w:lvlText w:val="•"/>
      <w:lvlJc w:val="left"/>
      <w:pPr>
        <w:ind w:left="2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4E7E42">
      <w:start w:val="1"/>
      <w:numFmt w:val="bullet"/>
      <w:lvlText w:val="o"/>
      <w:lvlJc w:val="left"/>
      <w:pPr>
        <w:ind w:left="3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6639CE">
      <w:start w:val="1"/>
      <w:numFmt w:val="bullet"/>
      <w:lvlText w:val="▪"/>
      <w:lvlJc w:val="left"/>
      <w:pPr>
        <w:ind w:left="3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3C00E6">
      <w:start w:val="1"/>
      <w:numFmt w:val="bullet"/>
      <w:lvlText w:val="•"/>
      <w:lvlJc w:val="left"/>
      <w:pPr>
        <w:ind w:left="4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146F12">
      <w:start w:val="1"/>
      <w:numFmt w:val="bullet"/>
      <w:lvlText w:val="o"/>
      <w:lvlJc w:val="left"/>
      <w:pPr>
        <w:ind w:left="5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D092E2">
      <w:start w:val="1"/>
      <w:numFmt w:val="bullet"/>
      <w:lvlText w:val="▪"/>
      <w:lvlJc w:val="left"/>
      <w:pPr>
        <w:ind w:left="6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C7D67BE"/>
    <w:multiLevelType w:val="hybridMultilevel"/>
    <w:tmpl w:val="57A24DB2"/>
    <w:lvl w:ilvl="0" w:tplc="007A9E46">
      <w:start w:val="1"/>
      <w:numFmt w:val="bullet"/>
      <w:lvlText w:val="•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621C4E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3C290E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D4AA0A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2AC248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E89D6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C22FBE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2023E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4E92E0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BB3240"/>
    <w:multiLevelType w:val="hybridMultilevel"/>
    <w:tmpl w:val="E7C87DF4"/>
    <w:lvl w:ilvl="0" w:tplc="9ED6E562">
      <w:start w:val="77"/>
      <w:numFmt w:val="decimal"/>
      <w:lvlText w:val="%1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E204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DC53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DEA7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EAA7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3897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6218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003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7AAA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F686A4C"/>
    <w:multiLevelType w:val="hybridMultilevel"/>
    <w:tmpl w:val="5E78823C"/>
    <w:lvl w:ilvl="0" w:tplc="D682E94E">
      <w:start w:val="1"/>
      <w:numFmt w:val="bullet"/>
      <w:lvlText w:val="-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E84EA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2CA786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7D275B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DC6A2F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AE66DD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8D6A48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E8C0C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57459F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45278CF"/>
    <w:multiLevelType w:val="hybridMultilevel"/>
    <w:tmpl w:val="E898D612"/>
    <w:lvl w:ilvl="0" w:tplc="0EBCA112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84D4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84E7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1C67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044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8297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FAD7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6E2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A679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8B25064"/>
    <w:multiLevelType w:val="hybridMultilevel"/>
    <w:tmpl w:val="AF888AE4"/>
    <w:lvl w:ilvl="0" w:tplc="BF943B6A">
      <w:start w:val="1"/>
      <w:numFmt w:val="bullet"/>
      <w:lvlText w:val="•"/>
      <w:lvlJc w:val="left"/>
      <w:pPr>
        <w:ind w:left="1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EF36E">
      <w:start w:val="1"/>
      <w:numFmt w:val="bullet"/>
      <w:lvlText w:val="o"/>
      <w:lvlJc w:val="left"/>
      <w:pPr>
        <w:ind w:left="13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6F606">
      <w:start w:val="1"/>
      <w:numFmt w:val="bullet"/>
      <w:lvlText w:val="▪"/>
      <w:lvlJc w:val="left"/>
      <w:pPr>
        <w:ind w:left="20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022D6">
      <w:start w:val="1"/>
      <w:numFmt w:val="bullet"/>
      <w:lvlText w:val="•"/>
      <w:lvlJc w:val="left"/>
      <w:pPr>
        <w:ind w:left="28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301A54">
      <w:start w:val="1"/>
      <w:numFmt w:val="bullet"/>
      <w:lvlText w:val="o"/>
      <w:lvlJc w:val="left"/>
      <w:pPr>
        <w:ind w:left="35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0D006">
      <w:start w:val="1"/>
      <w:numFmt w:val="bullet"/>
      <w:lvlText w:val="▪"/>
      <w:lvlJc w:val="left"/>
      <w:pPr>
        <w:ind w:left="42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7EC3D0">
      <w:start w:val="1"/>
      <w:numFmt w:val="bullet"/>
      <w:lvlText w:val="•"/>
      <w:lvlJc w:val="left"/>
      <w:pPr>
        <w:ind w:left="49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74A558">
      <w:start w:val="1"/>
      <w:numFmt w:val="bullet"/>
      <w:lvlText w:val="o"/>
      <w:lvlJc w:val="left"/>
      <w:pPr>
        <w:ind w:left="56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49B62">
      <w:start w:val="1"/>
      <w:numFmt w:val="bullet"/>
      <w:lvlText w:val="▪"/>
      <w:lvlJc w:val="left"/>
      <w:pPr>
        <w:ind w:left="64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DFA604E"/>
    <w:multiLevelType w:val="hybridMultilevel"/>
    <w:tmpl w:val="D1A8D338"/>
    <w:lvl w:ilvl="0" w:tplc="C6703B18">
      <w:start w:val="1"/>
      <w:numFmt w:val="bullet"/>
      <w:lvlText w:val="-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B2F0A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F79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1A96B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1452A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18E53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A423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61DC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EED66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5F7E16"/>
    <w:multiLevelType w:val="hybridMultilevel"/>
    <w:tmpl w:val="DB24821A"/>
    <w:lvl w:ilvl="0" w:tplc="AF32939A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90A59E">
      <w:start w:val="1"/>
      <w:numFmt w:val="bullet"/>
      <w:lvlText w:val="o"/>
      <w:lvlJc w:val="left"/>
      <w:pPr>
        <w:ind w:left="1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98AAEC">
      <w:start w:val="1"/>
      <w:numFmt w:val="bullet"/>
      <w:lvlText w:val="▪"/>
      <w:lvlJc w:val="left"/>
      <w:pPr>
        <w:ind w:left="1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E14B8">
      <w:start w:val="1"/>
      <w:numFmt w:val="bullet"/>
      <w:lvlText w:val="•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62ECD6">
      <w:start w:val="1"/>
      <w:numFmt w:val="bullet"/>
      <w:lvlText w:val="o"/>
      <w:lvlJc w:val="left"/>
      <w:pPr>
        <w:ind w:left="3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8E919A">
      <w:start w:val="1"/>
      <w:numFmt w:val="bullet"/>
      <w:lvlText w:val="▪"/>
      <w:lvlJc w:val="left"/>
      <w:pPr>
        <w:ind w:left="4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41A52">
      <w:start w:val="1"/>
      <w:numFmt w:val="bullet"/>
      <w:lvlText w:val="•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2775E">
      <w:start w:val="1"/>
      <w:numFmt w:val="bullet"/>
      <w:lvlText w:val="o"/>
      <w:lvlJc w:val="left"/>
      <w:pPr>
        <w:ind w:left="5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1478F4">
      <w:start w:val="1"/>
      <w:numFmt w:val="bullet"/>
      <w:lvlText w:val="▪"/>
      <w:lvlJc w:val="left"/>
      <w:pPr>
        <w:ind w:left="6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2E04C1E"/>
    <w:multiLevelType w:val="hybridMultilevel"/>
    <w:tmpl w:val="C67AD772"/>
    <w:lvl w:ilvl="0" w:tplc="DAC6976A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EC88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946E7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32CE9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3653F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7CAEE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DE037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CD93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72451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45C3F8A"/>
    <w:multiLevelType w:val="multilevel"/>
    <w:tmpl w:val="86F86AE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AA5785"/>
    <w:multiLevelType w:val="hybridMultilevel"/>
    <w:tmpl w:val="8856E9F8"/>
    <w:lvl w:ilvl="0" w:tplc="4CA4BA2A">
      <w:start w:val="4"/>
      <w:numFmt w:val="decimal"/>
      <w:lvlText w:val="%1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22F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362E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2EB4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4807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52AC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8292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2BD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66AB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77639FC"/>
    <w:multiLevelType w:val="hybridMultilevel"/>
    <w:tmpl w:val="55ECA7E4"/>
    <w:lvl w:ilvl="0" w:tplc="81C87B8C">
      <w:start w:val="44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DE50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B6DE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62DC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021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DC27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CAA4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06FF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BA70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C4784B"/>
    <w:multiLevelType w:val="multilevel"/>
    <w:tmpl w:val="67AEDDF0"/>
    <w:lvl w:ilvl="0">
      <w:start w:val="1"/>
      <w:numFmt w:val="decimal"/>
      <w:lvlText w:val="%1."/>
      <w:lvlJc w:val="left"/>
      <w:pPr>
        <w:ind w:left="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675ACE"/>
    <w:multiLevelType w:val="hybridMultilevel"/>
    <w:tmpl w:val="B5B46F4A"/>
    <w:lvl w:ilvl="0" w:tplc="08FE3F60">
      <w:start w:val="9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7457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2686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4C001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230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D61D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85F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0603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2C1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29"/>
  </w:num>
  <w:num w:numId="3">
    <w:abstractNumId w:val="13"/>
  </w:num>
  <w:num w:numId="4">
    <w:abstractNumId w:val="21"/>
  </w:num>
  <w:num w:numId="5">
    <w:abstractNumId w:val="0"/>
  </w:num>
  <w:num w:numId="6">
    <w:abstractNumId w:val="10"/>
  </w:num>
  <w:num w:numId="7">
    <w:abstractNumId w:val="15"/>
  </w:num>
  <w:num w:numId="8">
    <w:abstractNumId w:val="16"/>
  </w:num>
  <w:num w:numId="9">
    <w:abstractNumId w:val="25"/>
  </w:num>
  <w:num w:numId="10">
    <w:abstractNumId w:val="14"/>
  </w:num>
  <w:num w:numId="11">
    <w:abstractNumId w:val="9"/>
  </w:num>
  <w:num w:numId="12">
    <w:abstractNumId w:val="28"/>
  </w:num>
  <w:num w:numId="13">
    <w:abstractNumId w:val="27"/>
  </w:num>
  <w:num w:numId="14">
    <w:abstractNumId w:val="20"/>
  </w:num>
  <w:num w:numId="15">
    <w:abstractNumId w:val="12"/>
  </w:num>
  <w:num w:numId="16">
    <w:abstractNumId w:val="4"/>
  </w:num>
  <w:num w:numId="17">
    <w:abstractNumId w:val="11"/>
  </w:num>
  <w:num w:numId="18">
    <w:abstractNumId w:val="3"/>
  </w:num>
  <w:num w:numId="19">
    <w:abstractNumId w:val="23"/>
  </w:num>
  <w:num w:numId="20">
    <w:abstractNumId w:val="18"/>
  </w:num>
  <w:num w:numId="21">
    <w:abstractNumId w:val="30"/>
  </w:num>
  <w:num w:numId="22">
    <w:abstractNumId w:val="31"/>
  </w:num>
  <w:num w:numId="23">
    <w:abstractNumId w:val="1"/>
  </w:num>
  <w:num w:numId="24">
    <w:abstractNumId w:val="6"/>
  </w:num>
  <w:num w:numId="25">
    <w:abstractNumId w:val="19"/>
  </w:num>
  <w:num w:numId="26">
    <w:abstractNumId w:val="8"/>
  </w:num>
  <w:num w:numId="27">
    <w:abstractNumId w:val="22"/>
  </w:num>
  <w:num w:numId="28">
    <w:abstractNumId w:val="7"/>
  </w:num>
  <w:num w:numId="29">
    <w:abstractNumId w:val="24"/>
  </w:num>
  <w:num w:numId="30">
    <w:abstractNumId w:val="2"/>
  </w:num>
  <w:num w:numId="31">
    <w:abstractNumId w:val="33"/>
  </w:num>
  <w:num w:numId="32">
    <w:abstractNumId w:val="5"/>
  </w:num>
  <w:num w:numId="33">
    <w:abstractNumId w:val="26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950"/>
    <w:rsid w:val="005A1950"/>
    <w:rsid w:val="00EE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11BB2A8-157A-4079-81E5-19C9BDD2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58" w:lineRule="auto"/>
      <w:ind w:left="10" w:right="16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279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14"/>
      <w:ind w:left="37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17"/>
      <w:ind w:left="370" w:hanging="10"/>
      <w:outlineLvl w:val="2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21471</Words>
  <Characters>122388</Characters>
  <Application>Microsoft Office Word</Application>
  <DocSecurity>4</DocSecurity>
  <Lines>1019</Lines>
  <Paragraphs>287</Paragraphs>
  <ScaleCrop>false</ScaleCrop>
  <Company/>
  <LinksUpToDate>false</LinksUpToDate>
  <CharactersWithSpaces>143572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2025-12-19T10:19:00Z</dcterms:created>
  <dcterms:modified xsi:type="dcterms:W3CDTF">2025-12-19T10:19:00Z</dcterms:modified>
</cp:coreProperties>
</file>