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1D1" w:rsidRDefault="00544FF5">
      <w:pPr>
        <w:spacing w:after="0" w:line="259" w:lineRule="auto"/>
        <w:ind w:left="-1440" w:right="10480" w:firstLine="0"/>
        <w:jc w:val="lef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4064</wp:posOffset>
            </wp:positionV>
            <wp:extent cx="7562088" cy="10689336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62088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51D1" w:rsidRDefault="001F51D1">
      <w:pPr>
        <w:sectPr w:rsidR="001F51D1">
          <w:pgSz w:w="11920" w:h="16840"/>
          <w:pgMar w:top="1440" w:right="1440" w:bottom="1440" w:left="1440" w:header="720" w:footer="720" w:gutter="0"/>
          <w:cols w:space="720"/>
        </w:sectPr>
      </w:pPr>
    </w:p>
    <w:p w:rsidR="001F51D1" w:rsidRDefault="00544FF5">
      <w:pPr>
        <w:pStyle w:val="Heading1"/>
        <w:tabs>
          <w:tab w:val="center" w:pos="218"/>
          <w:tab w:val="center" w:pos="1132"/>
          <w:tab w:val="center" w:pos="1691"/>
          <w:tab w:val="center" w:pos="4936"/>
        </w:tabs>
        <w:spacing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Оглавление </w:t>
      </w:r>
    </w:p>
    <w:p w:rsidR="001F51D1" w:rsidRDefault="00544FF5">
      <w:pPr>
        <w:spacing w:after="194" w:line="259" w:lineRule="auto"/>
        <w:ind w:left="213" w:right="21"/>
      </w:pPr>
      <w:r>
        <w:t xml:space="preserve">Список сокращений ...................................................................................................................... 4 </w:t>
      </w:r>
    </w:p>
    <w:p w:rsidR="001F51D1" w:rsidRDefault="00544FF5">
      <w:pPr>
        <w:spacing w:after="202" w:line="259" w:lineRule="auto"/>
        <w:ind w:left="213" w:right="21"/>
      </w:pPr>
      <w:r>
        <w:t xml:space="preserve">Термины и определения ............................................................................................................... 4 </w:t>
      </w:r>
    </w:p>
    <w:p w:rsidR="001F51D1" w:rsidRDefault="00544FF5">
      <w:pPr>
        <w:numPr>
          <w:ilvl w:val="0"/>
          <w:numId w:val="1"/>
        </w:numPr>
        <w:spacing w:after="112" w:line="259" w:lineRule="auto"/>
        <w:ind w:right="21" w:hanging="377"/>
      </w:pPr>
      <w:r>
        <w:t xml:space="preserve">Краткая информация по заболеванию или состоянию (группе заболеваний или </w:t>
      </w:r>
    </w:p>
    <w:p w:rsidR="001F51D1" w:rsidRDefault="00544FF5">
      <w:pPr>
        <w:spacing w:after="202" w:line="259" w:lineRule="auto"/>
        <w:ind w:left="213" w:right="21"/>
      </w:pPr>
      <w:r>
        <w:t>состояний)  ..................................</w:t>
      </w:r>
      <w:r>
        <w:t>..................................................................................................</w:t>
      </w:r>
      <w:r>
        <w:rPr>
          <w:u w:val="single" w:color="000000"/>
        </w:rPr>
        <w:t xml:space="preserve"> 6</w:t>
      </w:r>
      <w:r>
        <w:t xml:space="preserve"> </w:t>
      </w:r>
    </w:p>
    <w:p w:rsidR="001F51D1" w:rsidRDefault="00544FF5">
      <w:pPr>
        <w:numPr>
          <w:ilvl w:val="1"/>
          <w:numId w:val="1"/>
        </w:numPr>
        <w:spacing w:after="223" w:line="259" w:lineRule="auto"/>
        <w:ind w:right="21" w:hanging="499"/>
      </w:pPr>
      <w:r>
        <w:t>Определение заболевания или состояния (группы заболеваний или состояний)  ...</w:t>
      </w:r>
      <w:r>
        <w:rPr>
          <w:u w:val="single" w:color="000000"/>
        </w:rPr>
        <w:t xml:space="preserve"> 6</w:t>
      </w:r>
      <w:r>
        <w:t xml:space="preserve"> </w:t>
      </w:r>
    </w:p>
    <w:p w:rsidR="001F51D1" w:rsidRDefault="00544FF5">
      <w:pPr>
        <w:numPr>
          <w:ilvl w:val="1"/>
          <w:numId w:val="1"/>
        </w:numPr>
        <w:spacing w:after="119" w:line="259" w:lineRule="auto"/>
        <w:ind w:right="21" w:hanging="499"/>
      </w:pPr>
      <w:r>
        <w:t xml:space="preserve">Этиология и патогенез </w:t>
      </w:r>
      <w:r>
        <w:tab/>
        <w:t xml:space="preserve">заболевания или состояния (группы заболеваний или </w:t>
      </w:r>
    </w:p>
    <w:p w:rsidR="001F51D1" w:rsidRDefault="00544FF5">
      <w:pPr>
        <w:spacing w:after="202" w:line="259" w:lineRule="auto"/>
        <w:ind w:left="509" w:right="21"/>
      </w:pPr>
      <w:r>
        <w:t>состояний)  ...............................................................................................................................</w:t>
      </w:r>
      <w:r>
        <w:rPr>
          <w:u w:val="single" w:color="000000"/>
        </w:rPr>
        <w:t xml:space="preserve"> 6</w:t>
      </w:r>
      <w:r>
        <w:t xml:space="preserve"> </w:t>
      </w:r>
    </w:p>
    <w:p w:rsidR="001F51D1" w:rsidRDefault="00544FF5">
      <w:pPr>
        <w:numPr>
          <w:ilvl w:val="1"/>
          <w:numId w:val="1"/>
        </w:numPr>
        <w:spacing w:after="202" w:line="259" w:lineRule="auto"/>
        <w:ind w:right="21" w:hanging="499"/>
      </w:pPr>
      <w:r>
        <w:t xml:space="preserve">Эпидемиология заболевания или состояния (группы заболеваний или состояний) </w:t>
      </w:r>
      <w:r>
        <w:rPr>
          <w:u w:val="single" w:color="000000"/>
        </w:rPr>
        <w:t>7</w:t>
      </w:r>
      <w:r>
        <w:t xml:space="preserve"> </w:t>
      </w:r>
    </w:p>
    <w:p w:rsidR="001F51D1" w:rsidRDefault="00544FF5">
      <w:pPr>
        <w:numPr>
          <w:ilvl w:val="1"/>
          <w:numId w:val="1"/>
        </w:numPr>
        <w:ind w:right="21" w:hanging="499"/>
      </w:pPr>
      <w:r>
        <w:t xml:space="preserve">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</w:t>
      </w:r>
    </w:p>
    <w:p w:rsidR="001F51D1" w:rsidRDefault="00544FF5">
      <w:pPr>
        <w:spacing w:after="202" w:line="259" w:lineRule="auto"/>
        <w:ind w:left="488" w:right="21"/>
      </w:pPr>
      <w:r>
        <w:t>связанных со здоровьем  ................................................................................</w:t>
      </w:r>
      <w:r>
        <w:t xml:space="preserve">......................... 8 </w:t>
      </w:r>
    </w:p>
    <w:p w:rsidR="001F51D1" w:rsidRDefault="00544FF5">
      <w:pPr>
        <w:numPr>
          <w:ilvl w:val="1"/>
          <w:numId w:val="1"/>
        </w:numPr>
        <w:spacing w:after="200" w:line="259" w:lineRule="auto"/>
        <w:ind w:right="21" w:hanging="499"/>
      </w:pPr>
      <w:r>
        <w:t xml:space="preserve">Классификация заболевания или состояния (группы заболеваний или состояний)  9 </w:t>
      </w:r>
    </w:p>
    <w:p w:rsidR="001F51D1" w:rsidRDefault="00544FF5">
      <w:pPr>
        <w:numPr>
          <w:ilvl w:val="1"/>
          <w:numId w:val="1"/>
        </w:numPr>
        <w:spacing w:after="115" w:line="259" w:lineRule="auto"/>
        <w:ind w:right="21" w:hanging="499"/>
      </w:pPr>
      <w:r>
        <w:t xml:space="preserve">Клиническая картина заболевания или состояния (группы заболеваний или </w:t>
      </w:r>
    </w:p>
    <w:p w:rsidR="001F51D1" w:rsidRDefault="00544FF5">
      <w:pPr>
        <w:spacing w:after="202" w:line="259" w:lineRule="auto"/>
        <w:ind w:left="509" w:right="21"/>
      </w:pPr>
      <w:r>
        <w:t>состояний)  .................................................................</w:t>
      </w:r>
      <w:r>
        <w:t xml:space="preserve">.............................................................. 10 </w:t>
      </w:r>
    </w:p>
    <w:p w:rsidR="001F51D1" w:rsidRDefault="00544FF5">
      <w:pPr>
        <w:numPr>
          <w:ilvl w:val="0"/>
          <w:numId w:val="1"/>
        </w:numPr>
        <w:spacing w:after="82"/>
        <w:ind w:right="21" w:hanging="377"/>
      </w:pPr>
      <w:r>
        <w:t xml:space="preserve">Диагностика заболевания или состояния (группы заболеваний или состояний), медицинские показания и противопоказания к применению методов диагностики ............ 11 </w:t>
      </w:r>
    </w:p>
    <w:p w:rsidR="001F51D1" w:rsidRDefault="00544FF5">
      <w:pPr>
        <w:numPr>
          <w:ilvl w:val="1"/>
          <w:numId w:val="1"/>
        </w:numPr>
        <w:spacing w:after="202" w:line="259" w:lineRule="auto"/>
        <w:ind w:right="21" w:hanging="499"/>
      </w:pPr>
      <w:r>
        <w:t>Жалобы и анамнез  ......</w:t>
      </w:r>
      <w:r>
        <w:t xml:space="preserve">.................................................................................................... 11 </w:t>
      </w:r>
    </w:p>
    <w:p w:rsidR="001F51D1" w:rsidRDefault="00544FF5">
      <w:pPr>
        <w:numPr>
          <w:ilvl w:val="1"/>
          <w:numId w:val="1"/>
        </w:numPr>
        <w:spacing w:after="202" w:line="259" w:lineRule="auto"/>
        <w:ind w:right="21" w:hanging="499"/>
      </w:pPr>
      <w:r>
        <w:t>Физикальное обследование ..........................................................................................</w:t>
      </w:r>
      <w:r>
        <w:rPr>
          <w:u w:val="single" w:color="000000"/>
        </w:rPr>
        <w:t xml:space="preserve">  </w:t>
      </w:r>
      <w:r>
        <w:t xml:space="preserve">12 </w:t>
      </w:r>
    </w:p>
    <w:p w:rsidR="001F51D1" w:rsidRDefault="00544FF5">
      <w:pPr>
        <w:numPr>
          <w:ilvl w:val="1"/>
          <w:numId w:val="1"/>
        </w:numPr>
        <w:spacing w:after="202" w:line="259" w:lineRule="auto"/>
        <w:ind w:right="21" w:hanging="499"/>
      </w:pPr>
      <w:r>
        <w:t>Лабораторные диагностические и</w:t>
      </w:r>
      <w:r>
        <w:t xml:space="preserve">сследования ........................................................... 13 </w:t>
      </w:r>
    </w:p>
    <w:p w:rsidR="001F51D1" w:rsidRDefault="00544FF5">
      <w:pPr>
        <w:numPr>
          <w:ilvl w:val="1"/>
          <w:numId w:val="1"/>
        </w:numPr>
        <w:spacing w:after="200" w:line="259" w:lineRule="auto"/>
        <w:ind w:right="21" w:hanging="499"/>
      </w:pPr>
      <w:r>
        <w:t xml:space="preserve">Инструментальные диагностические исследования  ................................................... 13 </w:t>
      </w:r>
    </w:p>
    <w:p w:rsidR="001F51D1" w:rsidRDefault="00544FF5">
      <w:pPr>
        <w:numPr>
          <w:ilvl w:val="1"/>
          <w:numId w:val="1"/>
        </w:numPr>
        <w:spacing w:after="202" w:line="259" w:lineRule="auto"/>
        <w:ind w:right="21" w:hanging="499"/>
      </w:pPr>
      <w:r>
        <w:t>Иные диагностические исследования ...........................................</w:t>
      </w:r>
      <w:r>
        <w:t xml:space="preserve">................................ 15 </w:t>
      </w:r>
    </w:p>
    <w:p w:rsidR="001F51D1" w:rsidRDefault="00544FF5">
      <w:pPr>
        <w:numPr>
          <w:ilvl w:val="0"/>
          <w:numId w:val="1"/>
        </w:numPr>
        <w:ind w:right="21" w:hanging="377"/>
      </w:pPr>
      <w:r>
        <w:t xml:space="preserve">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 </w:t>
      </w:r>
    </w:p>
    <w:p w:rsidR="001F51D1" w:rsidRDefault="00544FF5">
      <w:pPr>
        <w:tabs>
          <w:tab w:val="center" w:pos="218"/>
          <w:tab w:val="center" w:pos="716"/>
        </w:tabs>
        <w:spacing w:after="209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16 </w:t>
      </w:r>
    </w:p>
    <w:p w:rsidR="001F51D1" w:rsidRDefault="00544FF5">
      <w:pPr>
        <w:numPr>
          <w:ilvl w:val="1"/>
          <w:numId w:val="1"/>
        </w:numPr>
        <w:spacing w:after="202" w:line="259" w:lineRule="auto"/>
        <w:ind w:right="21" w:hanging="499"/>
      </w:pPr>
      <w:r>
        <w:t xml:space="preserve">Хирургическое лечение взрослых пациентов с болезнью Гиршпрунга .................... 16 </w:t>
      </w:r>
    </w:p>
    <w:p w:rsidR="001F51D1" w:rsidRDefault="00544FF5">
      <w:pPr>
        <w:numPr>
          <w:ilvl w:val="1"/>
          <w:numId w:val="1"/>
        </w:numPr>
        <w:spacing w:after="202" w:line="259" w:lineRule="auto"/>
        <w:ind w:right="21" w:hanging="499"/>
      </w:pPr>
      <w:r>
        <w:t xml:space="preserve">Лечение долихоколон…………………………………………………………………...19 </w:t>
      </w:r>
    </w:p>
    <w:p w:rsidR="001F51D1" w:rsidRDefault="00544FF5">
      <w:pPr>
        <w:numPr>
          <w:ilvl w:val="1"/>
          <w:numId w:val="1"/>
        </w:numPr>
        <w:spacing w:after="200" w:line="259" w:lineRule="auto"/>
        <w:ind w:right="21" w:hanging="499"/>
      </w:pPr>
      <w:r>
        <w:t xml:space="preserve">Иное лечение…………………………………………………………………………….20 </w:t>
      </w:r>
    </w:p>
    <w:p w:rsidR="001F51D1" w:rsidRDefault="00544FF5">
      <w:pPr>
        <w:numPr>
          <w:ilvl w:val="0"/>
          <w:numId w:val="1"/>
        </w:numPr>
        <w:ind w:right="21" w:hanging="377"/>
      </w:pPr>
      <w:r>
        <w:t>Медицинская реабилитация и санаторно-курортное лечение, медицинские пок</w:t>
      </w:r>
      <w:r>
        <w:t xml:space="preserve">азания и противопоказания к применению методов медицинской реабилитации, в том числе </w:t>
      </w:r>
    </w:p>
    <w:p w:rsidR="001F51D1" w:rsidRDefault="00544FF5">
      <w:pPr>
        <w:spacing w:line="259" w:lineRule="auto"/>
        <w:ind w:left="213" w:right="21"/>
      </w:pPr>
      <w:r>
        <w:t xml:space="preserve">основанных на использовании природных лечебных факторов  ............................................ 20 </w:t>
      </w:r>
    </w:p>
    <w:p w:rsidR="001F51D1" w:rsidRDefault="00544FF5">
      <w:pPr>
        <w:numPr>
          <w:ilvl w:val="0"/>
          <w:numId w:val="1"/>
        </w:numPr>
        <w:spacing w:after="115" w:line="259" w:lineRule="auto"/>
        <w:ind w:right="21" w:hanging="377"/>
      </w:pPr>
      <w:r>
        <w:t xml:space="preserve">Профилактика и диспансерное наблюдение, медицинские показания и </w:t>
      </w:r>
      <w:r>
        <w:t xml:space="preserve">противопоказания </w:t>
      </w:r>
    </w:p>
    <w:p w:rsidR="001F51D1" w:rsidRDefault="00544FF5">
      <w:pPr>
        <w:spacing w:after="200" w:line="259" w:lineRule="auto"/>
        <w:ind w:left="213" w:right="21"/>
      </w:pPr>
      <w:r>
        <w:t xml:space="preserve">к применению методов профилактики ...................................................................................... 20 </w:t>
      </w:r>
    </w:p>
    <w:p w:rsidR="001F51D1" w:rsidRDefault="00544FF5">
      <w:pPr>
        <w:numPr>
          <w:ilvl w:val="1"/>
          <w:numId w:val="1"/>
        </w:numPr>
        <w:spacing w:after="205" w:line="259" w:lineRule="auto"/>
        <w:ind w:right="21" w:hanging="499"/>
      </w:pPr>
      <w:r>
        <w:t>Профилактика ....................................................................................................</w:t>
      </w:r>
      <w:r>
        <w:t xml:space="preserve">............ 20 </w:t>
      </w:r>
    </w:p>
    <w:p w:rsidR="001F51D1" w:rsidRDefault="00544FF5">
      <w:pPr>
        <w:numPr>
          <w:ilvl w:val="1"/>
          <w:numId w:val="1"/>
        </w:numPr>
        <w:spacing w:after="205" w:line="259" w:lineRule="auto"/>
        <w:ind w:right="21" w:hanging="499"/>
      </w:pPr>
      <w:r>
        <w:t xml:space="preserve">Диспансерное наблюдение............................................................................................ 20 </w:t>
      </w:r>
    </w:p>
    <w:p w:rsidR="001F51D1" w:rsidRDefault="00544FF5">
      <w:pPr>
        <w:numPr>
          <w:ilvl w:val="0"/>
          <w:numId w:val="1"/>
        </w:numPr>
        <w:spacing w:after="202" w:line="259" w:lineRule="auto"/>
        <w:ind w:right="21" w:hanging="377"/>
      </w:pPr>
      <w:r>
        <w:t xml:space="preserve">Организация оказания медицинской помощи  ................................................................... 21 </w:t>
      </w:r>
    </w:p>
    <w:p w:rsidR="001F51D1" w:rsidRDefault="00544FF5">
      <w:pPr>
        <w:numPr>
          <w:ilvl w:val="0"/>
          <w:numId w:val="1"/>
        </w:numPr>
        <w:spacing w:after="95" w:line="259" w:lineRule="auto"/>
        <w:ind w:right="21" w:hanging="377"/>
      </w:pPr>
      <w:r>
        <w:t xml:space="preserve">Дополнительная информация (в том числе факторы, влияющие на исход заболевания  </w:t>
      </w:r>
    </w:p>
    <w:p w:rsidR="001F51D1" w:rsidRDefault="00544FF5">
      <w:pPr>
        <w:spacing w:line="428" w:lineRule="auto"/>
        <w:ind w:left="213" w:right="21"/>
      </w:pPr>
      <w:r>
        <w:t>или состояния) ............................................................................................................................. 22 Критерии оценки качества медицин</w:t>
      </w:r>
      <w:r>
        <w:t>ской помощи  .................................................................. 2</w:t>
      </w:r>
      <w:r>
        <w:rPr>
          <w:u w:val="single" w:color="000000"/>
        </w:rPr>
        <w:t>2</w:t>
      </w:r>
      <w:r>
        <w:t xml:space="preserve"> </w:t>
      </w:r>
    </w:p>
    <w:p w:rsidR="001F51D1" w:rsidRDefault="00544FF5">
      <w:pPr>
        <w:spacing w:after="194" w:line="259" w:lineRule="auto"/>
        <w:ind w:left="213" w:right="21"/>
      </w:pPr>
      <w:r>
        <w:t xml:space="preserve">Список литературы ..................................................................................................................... 24 </w:t>
      </w:r>
    </w:p>
    <w:p w:rsidR="001F51D1" w:rsidRDefault="00544FF5">
      <w:pPr>
        <w:spacing w:after="95" w:line="259" w:lineRule="auto"/>
        <w:ind w:left="213" w:right="21"/>
      </w:pPr>
      <w:r>
        <w:t>Приложение А1. Состав рабочей гр</w:t>
      </w:r>
      <w:r>
        <w:t xml:space="preserve">уппы по разработке и пересмотру клинических </w:t>
      </w:r>
    </w:p>
    <w:p w:rsidR="001F51D1" w:rsidRDefault="00544FF5">
      <w:pPr>
        <w:spacing w:after="196" w:line="259" w:lineRule="auto"/>
        <w:ind w:left="213" w:right="21"/>
      </w:pPr>
      <w:r>
        <w:t xml:space="preserve">рекомендаций .............................................................................................................................. 29 </w:t>
      </w:r>
    </w:p>
    <w:p w:rsidR="001F51D1" w:rsidRDefault="00544FF5">
      <w:pPr>
        <w:spacing w:after="196" w:line="259" w:lineRule="auto"/>
        <w:ind w:left="213" w:right="21"/>
      </w:pPr>
      <w:r>
        <w:t xml:space="preserve">Приложение А2. Методология разработки клинических рекомендаций  ............................. 31 </w:t>
      </w:r>
    </w:p>
    <w:p w:rsidR="001F51D1" w:rsidRDefault="00544FF5">
      <w:pPr>
        <w:ind w:left="213" w:right="21"/>
      </w:pPr>
      <w: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</w:t>
      </w:r>
      <w:r>
        <w:t xml:space="preserve">укции </w:t>
      </w:r>
    </w:p>
    <w:p w:rsidR="001F51D1" w:rsidRDefault="00544FF5">
      <w:pPr>
        <w:spacing w:line="426" w:lineRule="auto"/>
        <w:ind w:left="213" w:right="21"/>
      </w:pPr>
      <w:r>
        <w:t xml:space="preserve">по применению лекарственного препарата .............................................................................. 33 Приложение Б. Алгоритмы действий врача  ............................................................................ 34 </w:t>
      </w:r>
    </w:p>
    <w:p w:rsidR="001F51D1" w:rsidRDefault="00544FF5">
      <w:pPr>
        <w:spacing w:after="196" w:line="259" w:lineRule="auto"/>
        <w:ind w:left="213" w:right="21"/>
      </w:pPr>
      <w:r>
        <w:t>Приложе</w:t>
      </w:r>
      <w:r>
        <w:t xml:space="preserve">ние В. Информация для пациента  ............................................................................. </w:t>
      </w:r>
      <w:r>
        <w:rPr>
          <w:sz w:val="22"/>
        </w:rPr>
        <w:t xml:space="preserve">35 </w:t>
      </w:r>
    </w:p>
    <w:p w:rsidR="001F51D1" w:rsidRDefault="00544FF5">
      <w:pPr>
        <w:spacing w:line="238" w:lineRule="auto"/>
        <w:ind w:left="213" w:right="21"/>
      </w:pPr>
      <w:r>
        <w:t xml:space="preserve">Приложение Г1-ГN. Шкалы оценки, вопросники и другие оценочные инструменты состояния пациента, приведенные в клинических </w:t>
      </w:r>
    </w:p>
    <w:p w:rsidR="001F51D1" w:rsidRDefault="00544FF5">
      <w:pPr>
        <w:spacing w:line="259" w:lineRule="auto"/>
        <w:ind w:left="213" w:right="21"/>
      </w:pPr>
      <w:r>
        <w:t>рекомендациях……………………</w:t>
      </w:r>
      <w:r>
        <w:t>……………………………………………………………..37</w:t>
      </w:r>
      <w:r>
        <w:br w:type="page"/>
      </w:r>
    </w:p>
    <w:p w:rsidR="001F51D1" w:rsidRDefault="00544FF5">
      <w:pPr>
        <w:spacing w:after="371" w:line="259" w:lineRule="auto"/>
        <w:ind w:left="0" w:right="3582" w:firstLine="0"/>
        <w:jc w:val="right"/>
      </w:pPr>
      <w:r>
        <w:rPr>
          <w:sz w:val="28"/>
        </w:rPr>
        <w:t xml:space="preserve">Список сокращений </w:t>
      </w:r>
    </w:p>
    <w:p w:rsidR="001F51D1" w:rsidRDefault="00544FF5">
      <w:pPr>
        <w:spacing w:after="237" w:line="259" w:lineRule="auto"/>
        <w:ind w:left="948" w:right="21"/>
      </w:pPr>
      <w:r>
        <w:t xml:space="preserve">АХЭ - ацетилхолинэстераза </w:t>
      </w:r>
    </w:p>
    <w:p w:rsidR="001F51D1" w:rsidRDefault="00544FF5">
      <w:pPr>
        <w:spacing w:after="235" w:line="259" w:lineRule="auto"/>
        <w:ind w:left="948" w:right="21"/>
      </w:pPr>
      <w:r>
        <w:t xml:space="preserve">БГ - болезнь Гиршпрунга </w:t>
      </w:r>
    </w:p>
    <w:p w:rsidR="001F51D1" w:rsidRDefault="00544FF5">
      <w:pPr>
        <w:spacing w:after="235" w:line="259" w:lineRule="auto"/>
        <w:ind w:left="948" w:right="21"/>
      </w:pPr>
      <w:r>
        <w:t xml:space="preserve">ЗАПК – запирательный аппарат прямой кишки </w:t>
      </w:r>
    </w:p>
    <w:p w:rsidR="001F51D1" w:rsidRDefault="00544FF5">
      <w:pPr>
        <w:spacing w:after="237" w:line="259" w:lineRule="auto"/>
        <w:ind w:left="948" w:right="21"/>
      </w:pPr>
      <w:r>
        <w:t xml:space="preserve">ЖКТ - желудочно-кишечный тракт </w:t>
      </w:r>
    </w:p>
    <w:p w:rsidR="001F51D1" w:rsidRDefault="00544FF5">
      <w:pPr>
        <w:spacing w:after="235" w:line="259" w:lineRule="auto"/>
        <w:ind w:left="948" w:right="21"/>
      </w:pPr>
      <w:r>
        <w:t xml:space="preserve">МКБ - международная классификация болезней </w:t>
      </w:r>
    </w:p>
    <w:p w:rsidR="001F51D1" w:rsidRDefault="00544FF5">
      <w:pPr>
        <w:spacing w:after="235" w:line="259" w:lineRule="auto"/>
        <w:ind w:left="948" w:right="21"/>
      </w:pPr>
      <w:r>
        <w:t xml:space="preserve">РАИР - ректоанальный ингибиторный рефлекс </w:t>
      </w:r>
    </w:p>
    <w:p w:rsidR="001F51D1" w:rsidRDefault="00544FF5">
      <w:pPr>
        <w:spacing w:after="237" w:line="259" w:lineRule="auto"/>
        <w:ind w:left="948" w:right="21"/>
      </w:pPr>
      <w:r>
        <w:t xml:space="preserve">РКИ - рандомизированное клиническое испытание </w:t>
      </w:r>
    </w:p>
    <w:p w:rsidR="001F51D1" w:rsidRDefault="00544FF5">
      <w:pPr>
        <w:spacing w:after="235" w:line="259" w:lineRule="auto"/>
        <w:ind w:left="948" w:right="21"/>
      </w:pPr>
      <w:r>
        <w:t xml:space="preserve">РФП - радиофармацевтический препарат </w:t>
      </w:r>
    </w:p>
    <w:p w:rsidR="001F51D1" w:rsidRDefault="00544FF5">
      <w:pPr>
        <w:spacing w:after="720"/>
        <w:ind w:left="948" w:right="21"/>
      </w:pPr>
      <w:r>
        <w:t xml:space="preserve">ТТГ - тиреотропный гормон </w:t>
      </w:r>
    </w:p>
    <w:p w:rsidR="001F51D1" w:rsidRDefault="00544FF5">
      <w:pPr>
        <w:spacing w:after="0" w:line="259" w:lineRule="auto"/>
        <w:ind w:left="218" w:firstLine="0"/>
        <w:jc w:val="left"/>
      </w:pPr>
      <w:r>
        <w:t xml:space="preserve"> </w:t>
      </w:r>
      <w:r>
        <w:tab/>
      </w:r>
      <w:r>
        <w:rPr>
          <w:sz w:val="22"/>
        </w:rPr>
        <w:t xml:space="preserve"> </w:t>
      </w:r>
      <w:r>
        <w:br w:type="page"/>
      </w:r>
    </w:p>
    <w:p w:rsidR="001F51D1" w:rsidRDefault="00544FF5">
      <w:pPr>
        <w:spacing w:after="115" w:line="259" w:lineRule="auto"/>
        <w:ind w:left="57" w:firstLine="0"/>
        <w:jc w:val="center"/>
      </w:pPr>
      <w:r>
        <w:t xml:space="preserve">Термины и определения </w:t>
      </w:r>
    </w:p>
    <w:p w:rsidR="001F51D1" w:rsidRDefault="00544FF5">
      <w:pPr>
        <w:spacing w:after="116" w:line="259" w:lineRule="auto"/>
        <w:ind w:left="948" w:right="21"/>
      </w:pPr>
      <w:r>
        <w:t xml:space="preserve">Мегаколон </w:t>
      </w:r>
      <w:r>
        <w:t xml:space="preserve">- это расширение ободочной или всей толстой кишки. </w:t>
      </w:r>
    </w:p>
    <w:p w:rsidR="001F51D1" w:rsidRDefault="00544FF5">
      <w:pPr>
        <w:spacing w:line="259" w:lineRule="auto"/>
        <w:ind w:left="948" w:right="21"/>
      </w:pPr>
      <w:r>
        <w:t xml:space="preserve">Мегаректум </w:t>
      </w:r>
      <w:r>
        <w:t xml:space="preserve">- это расширение прямой кишки. </w:t>
      </w:r>
      <w:r>
        <w:br w:type="page"/>
      </w:r>
    </w:p>
    <w:p w:rsidR="001F51D1" w:rsidRDefault="00544FF5">
      <w:pPr>
        <w:pStyle w:val="Heading1"/>
        <w:ind w:left="203" w:right="136"/>
      </w:pPr>
      <w:r>
        <w:t>1.</w:t>
      </w:r>
      <w:r>
        <w:t xml:space="preserve"> </w:t>
      </w:r>
      <w:r>
        <w:t xml:space="preserve">Краткая информация по заболеванию или состоянию (группе заболеваний или состояний) </w:t>
      </w:r>
    </w:p>
    <w:p w:rsidR="001F51D1" w:rsidRDefault="00544FF5">
      <w:pPr>
        <w:spacing w:after="115" w:line="259" w:lineRule="auto"/>
        <w:ind w:left="1075"/>
        <w:jc w:val="left"/>
      </w:pPr>
      <w:r>
        <w:rPr>
          <w:u w:val="single" w:color="000000"/>
        </w:rPr>
        <w:t>1.1</w:t>
      </w:r>
      <w:r>
        <w:t xml:space="preserve"> </w:t>
      </w:r>
      <w:r>
        <w:rPr>
          <w:u w:val="single" w:color="000000"/>
        </w:rPr>
        <w:t>Определение заболевания или состояния (группы заболеваний или</w:t>
      </w:r>
      <w:r>
        <w:t xml:space="preserve"> </w:t>
      </w:r>
      <w:r>
        <w:rPr>
          <w:u w:val="single" w:color="000000"/>
        </w:rPr>
        <w:t>состояний)</w:t>
      </w:r>
      <w:r>
        <w:t xml:space="preserve"> </w:t>
      </w:r>
    </w:p>
    <w:p w:rsidR="001F51D1" w:rsidRDefault="00544FF5">
      <w:pPr>
        <w:ind w:left="203" w:right="143" w:firstLine="881"/>
      </w:pPr>
      <w:r>
        <w:t>Болезнь Гиршпрунга (БГ) - это врожденный порок развития толстой кишки, характеризующийся отсутствием ганглиев подслизистого и межмышечного нервных сплетений всей или части толстой кишки, а иногда и тонкой кишки, и приводящая к нарушению иннервации пораженн</w:t>
      </w:r>
      <w:r>
        <w:t>ого фрагмента кишки, что проявляется упорными запорами, обтурационной кишечной непроходимостью или картиной гиршпрунгассоциированного энтероколита</w:t>
      </w:r>
      <w:r>
        <w:rPr>
          <w:color w:val="2F5496"/>
        </w:rPr>
        <w:t xml:space="preserve"> </w:t>
      </w:r>
      <w:r>
        <w:t xml:space="preserve">[1]. </w:t>
      </w:r>
    </w:p>
    <w:p w:rsidR="001F51D1" w:rsidRDefault="00544FF5">
      <w:pPr>
        <w:spacing w:after="115" w:line="259" w:lineRule="auto"/>
        <w:ind w:left="1090" w:right="21"/>
      </w:pPr>
      <w:r>
        <w:t xml:space="preserve">Синонимы: </w:t>
      </w:r>
      <w:r>
        <w:t xml:space="preserve">врожденный аганглиоз толстой кишки. </w:t>
      </w:r>
    </w:p>
    <w:p w:rsidR="001F51D1" w:rsidRDefault="00544FF5">
      <w:pPr>
        <w:ind w:left="203" w:right="144" w:firstLine="881"/>
      </w:pPr>
      <w:r>
        <w:t>Долихоколон – это аномалия развития, заключающаяся в удл</w:t>
      </w:r>
      <w:r>
        <w:t>инении всей ободочной кишки или одного из ее отделов [31, 45, 46]. В настоящее время не существует общепринятого определения долихоколон, прежде всего потому, что неизвестно, какую длину ободочной кишки следует считать нормальной. Рентгенологические и морф</w:t>
      </w:r>
      <w:r>
        <w:t>ометрические исследования демонстрируют значительную вариабельность этого параметра в норме и к тому же результаты их существенно отличаются в зависимости от методологии [31, 46, 47]. Кроме того, несмотря на присутствие в Международной классификации болезн</w:t>
      </w:r>
      <w:r>
        <w:t>ей (код Q43.8, МКБ-10), долихоколон, как правило, не рассматривается в качестве отдельной, самостоятельной нозологической формы, а диагностика и лечение этого состояния обсуждаются в рамках других болезней – запоров (код K59.0, МКБ-10), заворота кишок (код</w:t>
      </w:r>
      <w:r>
        <w:t xml:space="preserve"> K56.2, МКБ-10).  </w:t>
      </w:r>
    </w:p>
    <w:p w:rsidR="001F51D1" w:rsidRDefault="00544FF5">
      <w:pPr>
        <w:spacing w:after="132" w:line="259" w:lineRule="auto"/>
        <w:ind w:left="1080" w:firstLine="0"/>
        <w:jc w:val="left"/>
      </w:pPr>
      <w:r>
        <w:rPr>
          <w:sz w:val="22"/>
        </w:rPr>
        <w:t xml:space="preserve"> </w:t>
      </w:r>
    </w:p>
    <w:p w:rsidR="001F51D1" w:rsidRDefault="00544FF5">
      <w:pPr>
        <w:spacing w:after="115" w:line="259" w:lineRule="auto"/>
        <w:ind w:left="1075"/>
        <w:jc w:val="left"/>
      </w:pPr>
      <w:r>
        <w:rPr>
          <w:u w:val="single" w:color="000000"/>
        </w:rPr>
        <w:t>1.2</w:t>
      </w:r>
      <w:r>
        <w:t xml:space="preserve"> </w:t>
      </w:r>
      <w:r>
        <w:rPr>
          <w:u w:val="single" w:color="000000"/>
        </w:rPr>
        <w:t>Этиология и патогенез заболевания или состояния (группы заболеваний</w:t>
      </w:r>
      <w:r>
        <w:t xml:space="preserve"> </w:t>
      </w:r>
      <w:r>
        <w:rPr>
          <w:u w:val="single" w:color="000000"/>
        </w:rPr>
        <w:t>или состояний)</w:t>
      </w:r>
      <w:r>
        <w:t xml:space="preserve"> </w:t>
      </w:r>
    </w:p>
    <w:p w:rsidR="001F51D1" w:rsidRDefault="00544FF5">
      <w:pPr>
        <w:ind w:left="203" w:right="146" w:firstLine="881"/>
      </w:pPr>
      <w:r>
        <w:t>В основе развития БГ лежат различные эпигенетические механизмы, приводящие к нарушению колонизации кишечника энтеральными стволовыми клетками, прои</w:t>
      </w:r>
      <w:r>
        <w:t xml:space="preserve">сходящими из клеток нервного гребешка. Подобная неполноценная колонизация связана, в первую очередь, с нарушением пролиферации, выживания, миграции и дифференцировки энтеральных стволовых клеток в процессе развития энтеральной нервной системы [2,3,4,5]. </w:t>
      </w:r>
    </w:p>
    <w:p w:rsidR="001F51D1" w:rsidRDefault="00544FF5">
      <w:pPr>
        <w:ind w:left="203" w:right="146" w:firstLine="881"/>
      </w:pPr>
      <w:r>
        <w:t>О</w:t>
      </w:r>
      <w:r>
        <w:t xml:space="preserve">сновными генами, контролирующими указанные выше процессы, являются: RET (рецептор тирозинкиназы), GDNF (нейтрофический фактор глиальных клеток), ENDRB (ген рецептора эндотелина-В), EDN3 (эндотелин-3) [2,4,6,7,8]. </w:t>
      </w:r>
    </w:p>
    <w:p w:rsidR="001F51D1" w:rsidRDefault="00544FF5">
      <w:pPr>
        <w:spacing w:after="0" w:line="357" w:lineRule="auto"/>
        <w:ind w:left="1080" w:firstLine="0"/>
        <w:jc w:val="left"/>
      </w:pPr>
      <w:r>
        <w:t>Кроме этого, существует гипотеза, согласно</w:t>
      </w:r>
      <w:r>
        <w:t xml:space="preserve"> которой аганглиоз развивается вследствие нарушения дифференцировки нервных клеток, уже достигших кишечной стенки. Влиять на созревание клеток могут различные факторы, такие, как гипоксия, воздействие химических агентов, повышенная радиация, вирусная инфек</w:t>
      </w:r>
      <w:r>
        <w:t xml:space="preserve">ция [9,10, 57]. </w:t>
      </w:r>
    </w:p>
    <w:p w:rsidR="001F51D1" w:rsidRDefault="00544FF5">
      <w:pPr>
        <w:ind w:left="203" w:right="144" w:firstLine="881"/>
      </w:pPr>
      <w:r>
        <w:t xml:space="preserve">Накопление ацетилхолинэстеразы в слизистой оболочке наряду с отсутствием медиаторов, обеспечивающих тормозящий эффект в кишечной стенке, вызывает стойкий спазм, который служит патогенетическим признаком БГ [11,12]. </w:t>
      </w:r>
    </w:p>
    <w:p w:rsidR="001F51D1" w:rsidRDefault="00544FF5">
      <w:pPr>
        <w:ind w:left="203" w:right="144" w:firstLine="881"/>
      </w:pPr>
      <w:r>
        <w:t>Аганглионарный участок кишки не участвует в перистальтической активности и является, таким образом, зоной функционального препятствия для пассажа кишечного содержимого. В результате происходит хроническая задержка каловых масс в вышележащем отделе кишки, п</w:t>
      </w:r>
      <w:r>
        <w:t xml:space="preserve">оследний с течением времени расширяется и формируется мегаколон - основной клинический признак БГ. </w:t>
      </w:r>
    </w:p>
    <w:p w:rsidR="001F51D1" w:rsidRDefault="00544FF5">
      <w:pPr>
        <w:spacing w:after="0" w:line="357" w:lineRule="auto"/>
        <w:ind w:left="184" w:firstLine="871"/>
        <w:jc w:val="left"/>
      </w:pPr>
      <w:r>
        <w:t>Причина развития долихоколон неизвестна. Большинство авторов относят долихоколон к аномалиям развития толстой кишки [31, 45, 46, 47], хотя ряд исследователе</w:t>
      </w:r>
      <w:r>
        <w:t xml:space="preserve">й допускает возможность приобретенного характера этого состояния [48, 49, 50]. </w:t>
      </w:r>
    </w:p>
    <w:p w:rsidR="001F51D1" w:rsidRDefault="00544FF5">
      <w:pPr>
        <w:spacing w:after="2" w:line="356" w:lineRule="auto"/>
        <w:ind w:left="199" w:firstLine="881"/>
        <w:jc w:val="left"/>
      </w:pPr>
      <w:r>
        <w:rPr>
          <w:u w:val="single" w:color="000000"/>
        </w:rPr>
        <w:t>1.3</w:t>
      </w:r>
      <w:r>
        <w:t xml:space="preserve"> </w:t>
      </w:r>
      <w:r>
        <w:rPr>
          <w:u w:val="single" w:color="000000"/>
        </w:rPr>
        <w:t>Эпидемиология заболевания или состояния (группы заболеваний или</w:t>
      </w:r>
      <w:r>
        <w:t xml:space="preserve"> </w:t>
      </w:r>
      <w:r>
        <w:rPr>
          <w:u w:val="single" w:color="000000"/>
        </w:rPr>
        <w:t>состояний)</w:t>
      </w:r>
      <w:r>
        <w:t xml:space="preserve"> </w:t>
      </w:r>
    </w:p>
    <w:p w:rsidR="001F51D1" w:rsidRDefault="00544FF5">
      <w:pPr>
        <w:ind w:left="203" w:right="21" w:firstLine="881"/>
      </w:pPr>
      <w:r>
        <w:t xml:space="preserve">По данным разных авторов уровень заболеваемости БГ колеблется от 1:30 тыс. до 1:5000 к общему числу новорожденных [13, 14, 15]. </w:t>
      </w:r>
    </w:p>
    <w:p w:rsidR="001F51D1" w:rsidRDefault="00544FF5">
      <w:pPr>
        <w:ind w:left="203" w:right="144" w:firstLine="881"/>
      </w:pPr>
      <w:r>
        <w:t>Распространенность аганглиоза толстой кишки варьирует и среди различных этнических групп. Так, согласно данным Калифорнийской п</w:t>
      </w:r>
      <w:r>
        <w:t>рограммы мониторинга врожденных дефектов за период с 1983 по 1997 год, частота БГ среди новорожденных азиатского происхождения составила 2,8:10000, среди новорожденных афроамериканцев - 2,1:10000, европеоидов - 1,5:10000 и 1:10000 у латиноамериканцев [16].</w:t>
      </w:r>
      <w:r>
        <w:t xml:space="preserve"> В Японии за последние 4 десятилетия БГ диагностируется примерно у 1 из 5000 новорожденных [17]. </w:t>
      </w:r>
    </w:p>
    <w:p w:rsidR="001F51D1" w:rsidRDefault="00544FF5">
      <w:pPr>
        <w:ind w:left="203" w:right="143" w:firstLine="881"/>
      </w:pPr>
      <w:r>
        <w:t>Существует разница в частоте различных форм заболевания в зависимости от протяженности зоны аганглиоза. Случаи с коротким сегментом встречаются гораздо чаще и</w:t>
      </w:r>
      <w:r>
        <w:t xml:space="preserve"> составляют до 80% от общего числа. Остальные 20% наблюдений приходятся на пациентов, у которых аганглионарный сегмент распространяется проксимальнее сигмовидной кишки </w:t>
      </w:r>
    </w:p>
    <w:p w:rsidR="001F51D1" w:rsidRDefault="00544FF5">
      <w:pPr>
        <w:spacing w:after="112" w:line="259" w:lineRule="auto"/>
        <w:ind w:left="213" w:right="21"/>
      </w:pPr>
      <w:r>
        <w:t xml:space="preserve">[16]. </w:t>
      </w:r>
    </w:p>
    <w:p w:rsidR="001F51D1" w:rsidRDefault="00544FF5">
      <w:pPr>
        <w:ind w:left="203" w:right="21" w:firstLine="881"/>
      </w:pPr>
      <w:r>
        <w:t>В 5-8% случаев БГ является семейным заболеванием. Риск возникновения этого забол</w:t>
      </w:r>
      <w:r>
        <w:t xml:space="preserve">евания у родственников значительно выше по сравнению с остальным населением [18, </w:t>
      </w:r>
    </w:p>
    <w:p w:rsidR="001F51D1" w:rsidRDefault="00544FF5">
      <w:pPr>
        <w:spacing w:after="112" w:line="259" w:lineRule="auto"/>
        <w:ind w:left="213" w:right="21"/>
      </w:pPr>
      <w:r>
        <w:t>41, 42].</w:t>
      </w:r>
      <w:r>
        <w:rPr>
          <w:color w:val="2F5496"/>
        </w:rPr>
        <w:t xml:space="preserve"> </w:t>
      </w:r>
    </w:p>
    <w:p w:rsidR="001F51D1" w:rsidRDefault="00544FF5">
      <w:pPr>
        <w:ind w:left="203" w:right="21" w:firstLine="881"/>
      </w:pPr>
      <w:r>
        <w:t xml:space="preserve">Несмотря на то, что БГ в большинстве случаев встречается как изолированное заболевание, генетическая роль в его развитии неоспорима. Мальчики болеют в 4–5 раз чаще </w:t>
      </w:r>
      <w:r>
        <w:t>девочек, однако, при протяженных формах поражения распределение по полу может достигать 1:1–1:2. Семейные случаи БГ отмечаются в среднем у 8% больных. Риск развития заболевания в семье, где родители также имеют БГ, составляет 5%, при тотальном поражении то</w:t>
      </w:r>
      <w:r>
        <w:t>лстой кишки – до 12%, а по некоторым данным при поражении подвздошной кишки частота развития БГ у сиблингов составляет до 30%. Наследование в этой группе связано с доминантным геном с неполной пенетрантностью и не имеет выраженной половой предрасположеннос</w:t>
      </w:r>
      <w:r>
        <w:t>ти. Генетическими исследованиями установлено как минимум 10 мутаций в различных генах при БГ. Наиболее часто встречаются мутации в RET-гене (7– 35%), EDNRB- гене (7%), END3- гене (менее 5%). БГ также может ассоциироваться с рядом хромосомных аномалий (до 1</w:t>
      </w:r>
      <w:r>
        <w:t>2%), таких как трисомия 21 (болезнь Дауна – 5–7%), врожденные септальные пороки сердца (около 4%), центральный гиповентилляционный синдром, нейрофиброматоз, полиэндокринная неоплазия тип 2В, синдром Ваарденбурга, синдром Smith–Lemli–Opitz, аноректальные ан</w:t>
      </w:r>
      <w:r>
        <w:t xml:space="preserve">омалии и др. [41]. </w:t>
      </w:r>
    </w:p>
    <w:p w:rsidR="001F51D1" w:rsidRDefault="00544FF5">
      <w:pPr>
        <w:ind w:left="203" w:right="147" w:firstLine="881"/>
      </w:pPr>
      <w:r>
        <w:t xml:space="preserve">Попытки выделения специфического гена болезни Гиршпрунга до настоящего времени не имели успеха, и БГ относят к наследственным мультифакториальным заболеваниям с высокой вариабельностью генетической составляющей. </w:t>
      </w:r>
    </w:p>
    <w:p w:rsidR="001F51D1" w:rsidRDefault="00544FF5">
      <w:pPr>
        <w:ind w:left="203" w:right="144" w:firstLine="881"/>
      </w:pPr>
      <w:r>
        <w:t xml:space="preserve">БГ может встречаться в </w:t>
      </w:r>
      <w:r>
        <w:t>сочетании с другими врожденными аномалиями и пороками развития, такими как незавершенный поворот кишечника, пороки мочеполовых органов, врожденные пороки сердца, пороки развития конечностей, незаращение верхней губы и нёба, нарушения психического развития,</w:t>
      </w:r>
      <w:r>
        <w:t xml:space="preserve"> патология слуха и иные дисморфогенетические заболевания. Кроме того, БГ может быть составляющей ряда генетических синдромов, таких как синдром Дауна, МЭН тип II Б  и другими.  </w:t>
      </w:r>
    </w:p>
    <w:p w:rsidR="001F51D1" w:rsidRDefault="00544FF5">
      <w:pPr>
        <w:ind w:left="203" w:right="145" w:firstLine="881"/>
      </w:pPr>
      <w:r>
        <w:t>Наряду с генетическими факторами нельзя игнорировать и значение факторов внешн</w:t>
      </w:r>
      <w:r>
        <w:t>ей среды в возникновении аганглиоза толстой кишки. Подобно другим порокам развития нарушения кишечной иннервации могут наступить в определенные периоды развития эмбриона. Даже при генетической предрасположенности необходим вторичный фактор для подменной ми</w:t>
      </w:r>
      <w:r>
        <w:t xml:space="preserve">грации нейробластов к сегментам кишечника. Такими факторами могут быть гипоксия, воздействие химических и лучевых агентов, вирусов и т.п. Таким образом, есть основания считать болезнь Гиршпрунга полиэтиологичной [41,42]. </w:t>
      </w:r>
    </w:p>
    <w:p w:rsidR="001F51D1" w:rsidRDefault="00544FF5">
      <w:pPr>
        <w:ind w:left="203" w:right="147" w:firstLine="881"/>
      </w:pPr>
      <w:r>
        <w:t xml:space="preserve"> Распространенность долихоколон не</w:t>
      </w:r>
      <w:r>
        <w:t xml:space="preserve">известна. В силу неопределенности самого понятия и отсутствия общепринятых критериев диагностики, частота его выявления варьирует в весьма широких пределах – от 1,9% до 30% в описаниях серий случаев [46, 52, 53]. </w:t>
      </w:r>
    </w:p>
    <w:p w:rsidR="001F51D1" w:rsidRDefault="00544FF5">
      <w:pPr>
        <w:spacing w:after="153" w:line="259" w:lineRule="auto"/>
        <w:ind w:left="1080" w:firstLine="0"/>
        <w:jc w:val="left"/>
      </w:pPr>
      <w:r>
        <w:rPr>
          <w:sz w:val="22"/>
        </w:rPr>
        <w:t xml:space="preserve"> </w:t>
      </w:r>
    </w:p>
    <w:p w:rsidR="001F51D1" w:rsidRDefault="00544FF5">
      <w:pPr>
        <w:spacing w:after="32" w:line="359" w:lineRule="auto"/>
        <w:ind w:left="0" w:right="150" w:firstLine="0"/>
        <w:jc w:val="right"/>
      </w:pPr>
      <w:r>
        <w:rPr>
          <w:u w:val="single" w:color="000000"/>
        </w:rPr>
        <w:t>1.4</w:t>
      </w:r>
      <w:r>
        <w:t xml:space="preserve"> </w:t>
      </w:r>
      <w:r>
        <w:rPr>
          <w:u w:val="single" w:color="000000"/>
        </w:rPr>
        <w:t xml:space="preserve">Особенности </w:t>
      </w:r>
      <w:r>
        <w:rPr>
          <w:u w:val="single" w:color="000000"/>
        </w:rPr>
        <w:tab/>
        <w:t xml:space="preserve">кодирования </w:t>
      </w:r>
      <w:r>
        <w:rPr>
          <w:u w:val="single" w:color="000000"/>
        </w:rPr>
        <w:tab/>
        <w:t xml:space="preserve">заболевания </w:t>
      </w:r>
      <w:r>
        <w:rPr>
          <w:u w:val="single" w:color="000000"/>
        </w:rPr>
        <w:tab/>
        <w:t xml:space="preserve">или </w:t>
      </w:r>
      <w:r>
        <w:rPr>
          <w:u w:val="single" w:color="000000"/>
        </w:rPr>
        <w:tab/>
        <w:t xml:space="preserve">состояния </w:t>
      </w:r>
      <w:r>
        <w:rPr>
          <w:u w:val="single" w:color="000000"/>
        </w:rPr>
        <w:tab/>
        <w:t>(группы</w:t>
      </w:r>
      <w:r>
        <w:t xml:space="preserve"> </w:t>
      </w:r>
      <w:r>
        <w:rPr>
          <w:u w:val="single" w:color="000000"/>
        </w:rPr>
        <w:t>заболеваний или состояний) по Международной статистической классификации</w:t>
      </w:r>
      <w:r>
        <w:t xml:space="preserve"> </w:t>
      </w:r>
      <w:r>
        <w:rPr>
          <w:u w:val="single" w:color="000000"/>
        </w:rPr>
        <w:t>болезней и проблем, связанных со здоровьем</w:t>
      </w:r>
      <w:r>
        <w:t xml:space="preserve"> </w:t>
      </w:r>
    </w:p>
    <w:p w:rsidR="001F51D1" w:rsidRDefault="00544FF5">
      <w:pPr>
        <w:spacing w:after="0"/>
        <w:ind w:left="184" w:firstLine="881"/>
        <w:jc w:val="left"/>
      </w:pPr>
      <w:r>
        <w:t xml:space="preserve">Класс </w:t>
      </w:r>
      <w:r>
        <w:tab/>
        <w:t xml:space="preserve">- </w:t>
      </w:r>
      <w:r>
        <w:tab/>
        <w:t xml:space="preserve">Другие </w:t>
      </w:r>
      <w:r>
        <w:tab/>
        <w:t xml:space="preserve">врожденные </w:t>
      </w:r>
      <w:r>
        <w:tab/>
        <w:t xml:space="preserve">аномалии </w:t>
      </w:r>
      <w:r>
        <w:tab/>
        <w:t xml:space="preserve">(пороки </w:t>
      </w:r>
      <w:r>
        <w:tab/>
        <w:t xml:space="preserve">развития) </w:t>
      </w:r>
      <w:r>
        <w:tab/>
        <w:t>органов пищеваре</w:t>
      </w:r>
      <w:r>
        <w:t xml:space="preserve">ния (Q 43) </w:t>
      </w:r>
      <w:r>
        <w:t xml:space="preserve">[19]: </w:t>
      </w:r>
    </w:p>
    <w:p w:rsidR="001F51D1" w:rsidRDefault="00544FF5">
      <w:pPr>
        <w:spacing w:after="114" w:line="259" w:lineRule="auto"/>
        <w:ind w:left="1090"/>
        <w:jc w:val="left"/>
      </w:pPr>
      <w:r>
        <w:t xml:space="preserve">Q43.1 - Болезнь Гиршпрунга </w:t>
      </w:r>
    </w:p>
    <w:p w:rsidR="001F51D1" w:rsidRDefault="00544FF5">
      <w:pPr>
        <w:spacing w:after="114" w:line="259" w:lineRule="auto"/>
        <w:ind w:left="1090"/>
        <w:jc w:val="left"/>
      </w:pPr>
      <w:r>
        <w:t xml:space="preserve">Q43.8 - Другие уточненные врожденные аномалии кишечника.  </w:t>
      </w:r>
    </w:p>
    <w:p w:rsidR="001F51D1" w:rsidRDefault="00544FF5">
      <w:pPr>
        <w:spacing w:after="132" w:line="259" w:lineRule="auto"/>
        <w:ind w:left="1080" w:firstLine="0"/>
        <w:jc w:val="left"/>
      </w:pPr>
      <w:r>
        <w:rPr>
          <w:sz w:val="22"/>
        </w:rPr>
        <w:t xml:space="preserve"> </w:t>
      </w:r>
    </w:p>
    <w:p w:rsidR="001F51D1" w:rsidRDefault="00544FF5">
      <w:pPr>
        <w:spacing w:after="2" w:line="356" w:lineRule="auto"/>
        <w:ind w:left="199" w:firstLine="881"/>
        <w:jc w:val="left"/>
      </w:pPr>
      <w:r>
        <w:rPr>
          <w:u w:val="single" w:color="000000"/>
        </w:rPr>
        <w:t>1.5</w:t>
      </w:r>
      <w:r>
        <w:t xml:space="preserve"> </w:t>
      </w:r>
      <w:r>
        <w:rPr>
          <w:u w:val="single" w:color="000000"/>
        </w:rPr>
        <w:t>Классификация заболевания или состояния (группы заболеваний или</w:t>
      </w:r>
      <w:r>
        <w:t xml:space="preserve"> </w:t>
      </w:r>
      <w:r>
        <w:rPr>
          <w:u w:val="single" w:color="000000"/>
        </w:rPr>
        <w:t>состояний)</w:t>
      </w:r>
      <w:r>
        <w:t xml:space="preserve"> </w:t>
      </w:r>
    </w:p>
    <w:p w:rsidR="001F51D1" w:rsidRDefault="00544FF5">
      <w:pPr>
        <w:spacing w:after="116" w:line="259" w:lineRule="auto"/>
        <w:ind w:left="929" w:right="21"/>
      </w:pPr>
      <w:r>
        <w:t xml:space="preserve">Классификация болезни Гиршпрунга [18, 20, 21, 22,58]. </w:t>
      </w:r>
    </w:p>
    <w:p w:rsidR="001F51D1" w:rsidRDefault="00544FF5">
      <w:pPr>
        <w:spacing w:after="114" w:line="259" w:lineRule="auto"/>
        <w:ind w:left="1090"/>
        <w:jc w:val="left"/>
      </w:pPr>
      <w:r>
        <w:t xml:space="preserve">Анатомические </w:t>
      </w:r>
      <w:r>
        <w:t>формы заболевания.</w:t>
      </w:r>
      <w:r>
        <w:t xml:space="preserve"> </w:t>
      </w:r>
    </w:p>
    <w:p w:rsidR="001F51D1" w:rsidRDefault="00544FF5">
      <w:pPr>
        <w:spacing w:after="112" w:line="259" w:lineRule="auto"/>
        <w:ind w:left="1090" w:right="21"/>
      </w:pPr>
      <w:r>
        <w:t xml:space="preserve">Выделяют следующие анатомические формы: </w:t>
      </w:r>
    </w:p>
    <w:p w:rsidR="001F51D1" w:rsidRDefault="00544FF5">
      <w:pPr>
        <w:numPr>
          <w:ilvl w:val="0"/>
          <w:numId w:val="2"/>
        </w:numPr>
        <w:ind w:right="21" w:firstLine="859"/>
      </w:pPr>
      <w:r>
        <w:t xml:space="preserve">Наданальная форма - зона аганглиоза локализуется в нижнеампулярном отделе прямой кишки; </w:t>
      </w:r>
    </w:p>
    <w:p w:rsidR="001F51D1" w:rsidRDefault="00544FF5">
      <w:pPr>
        <w:numPr>
          <w:ilvl w:val="0"/>
          <w:numId w:val="2"/>
        </w:numPr>
        <w:ind w:right="21" w:firstLine="859"/>
      </w:pPr>
      <w:r>
        <w:t xml:space="preserve">Ректальная форма - недоразвитие интрамурального нервного аппарата распространяется на всю прямую кишку; </w:t>
      </w:r>
    </w:p>
    <w:p w:rsidR="001F51D1" w:rsidRDefault="00544FF5">
      <w:pPr>
        <w:numPr>
          <w:ilvl w:val="0"/>
          <w:numId w:val="2"/>
        </w:numPr>
        <w:ind w:right="21" w:firstLine="859"/>
      </w:pPr>
      <w:r>
        <w:t>Р</w:t>
      </w:r>
      <w:r>
        <w:t xml:space="preserve">ектосигмоидная форма - аганглиоз занимает всю прямую кишку и часть или всю сигмовидную кишку; </w:t>
      </w:r>
    </w:p>
    <w:p w:rsidR="001F51D1" w:rsidRDefault="00544FF5">
      <w:pPr>
        <w:numPr>
          <w:ilvl w:val="0"/>
          <w:numId w:val="2"/>
        </w:numPr>
        <w:ind w:right="21" w:firstLine="859"/>
      </w:pPr>
      <w:r>
        <w:t xml:space="preserve">Субтотальная форма - в аганглионарный сегмент включена поперечная ободочная кишка; </w:t>
      </w:r>
    </w:p>
    <w:p w:rsidR="001F51D1" w:rsidRDefault="00544FF5">
      <w:pPr>
        <w:numPr>
          <w:ilvl w:val="0"/>
          <w:numId w:val="2"/>
        </w:numPr>
        <w:ind w:right="21" w:firstLine="859"/>
      </w:pPr>
      <w:r>
        <w:t>Тотальная форма — поражение всей толстой кишки, выявляется расширение подвздо</w:t>
      </w:r>
      <w:r>
        <w:t xml:space="preserve">шной кишки. Тотальная форма аганглиоза всегда сопровождается поражением дистального (до 12-15 см) или более протяженного отдела подвздошной кишки [42]. </w:t>
      </w:r>
    </w:p>
    <w:p w:rsidR="001F51D1" w:rsidRDefault="00544FF5">
      <w:pPr>
        <w:spacing w:after="17" w:line="356" w:lineRule="auto"/>
        <w:ind w:left="184" w:firstLine="859"/>
        <w:jc w:val="left"/>
      </w:pPr>
      <w:r>
        <w:t xml:space="preserve">У пациентов взрослого возраста по локализации расширения кишечника выделяют. </w:t>
      </w:r>
    </w:p>
    <w:p w:rsidR="001F51D1" w:rsidRDefault="00544FF5">
      <w:pPr>
        <w:numPr>
          <w:ilvl w:val="0"/>
          <w:numId w:val="2"/>
        </w:numPr>
        <w:spacing w:after="129" w:line="259" w:lineRule="auto"/>
        <w:ind w:right="21" w:firstLine="859"/>
      </w:pPr>
      <w:r>
        <w:t xml:space="preserve">Мегаректум; </w:t>
      </w:r>
    </w:p>
    <w:p w:rsidR="001F51D1" w:rsidRDefault="00544FF5">
      <w:pPr>
        <w:numPr>
          <w:ilvl w:val="0"/>
          <w:numId w:val="2"/>
        </w:numPr>
        <w:spacing w:after="131" w:line="259" w:lineRule="auto"/>
        <w:ind w:right="21" w:firstLine="859"/>
      </w:pPr>
      <w:r>
        <w:t xml:space="preserve">Мегасигма; </w:t>
      </w:r>
    </w:p>
    <w:p w:rsidR="001F51D1" w:rsidRDefault="00544FF5">
      <w:pPr>
        <w:numPr>
          <w:ilvl w:val="0"/>
          <w:numId w:val="2"/>
        </w:numPr>
        <w:spacing w:after="128" w:line="259" w:lineRule="auto"/>
        <w:ind w:right="21" w:firstLine="859"/>
      </w:pPr>
      <w:r>
        <w:t xml:space="preserve">Левосторонний мегаколон; </w:t>
      </w:r>
    </w:p>
    <w:p w:rsidR="001F51D1" w:rsidRDefault="00544FF5">
      <w:pPr>
        <w:numPr>
          <w:ilvl w:val="0"/>
          <w:numId w:val="2"/>
        </w:numPr>
        <w:spacing w:after="131" w:line="259" w:lineRule="auto"/>
        <w:ind w:right="21" w:firstLine="859"/>
      </w:pPr>
      <w:r>
        <w:t xml:space="preserve">Субтотальный мегаколон; </w:t>
      </w:r>
    </w:p>
    <w:p w:rsidR="001F51D1" w:rsidRDefault="00544FF5">
      <w:pPr>
        <w:numPr>
          <w:ilvl w:val="0"/>
          <w:numId w:val="2"/>
        </w:numPr>
        <w:spacing w:after="129" w:line="259" w:lineRule="auto"/>
        <w:ind w:right="21" w:firstLine="859"/>
      </w:pPr>
      <w:r>
        <w:t xml:space="preserve">Тотальный мегаколон; </w:t>
      </w:r>
    </w:p>
    <w:p w:rsidR="001F51D1" w:rsidRDefault="00544FF5">
      <w:pPr>
        <w:numPr>
          <w:ilvl w:val="0"/>
          <w:numId w:val="2"/>
        </w:numPr>
        <w:spacing w:after="121" w:line="259" w:lineRule="auto"/>
        <w:ind w:right="21" w:firstLine="859"/>
      </w:pPr>
      <w:r>
        <w:t xml:space="preserve">Мегаилеум. </w:t>
      </w:r>
    </w:p>
    <w:p w:rsidR="001F51D1" w:rsidRDefault="00544FF5">
      <w:pPr>
        <w:spacing w:after="114" w:line="259" w:lineRule="auto"/>
        <w:ind w:left="1068"/>
        <w:jc w:val="left"/>
      </w:pPr>
      <w:r>
        <w:t>По степени компенсации.</w:t>
      </w:r>
      <w:r>
        <w:t xml:space="preserve"> </w:t>
      </w:r>
    </w:p>
    <w:p w:rsidR="001F51D1" w:rsidRDefault="00544FF5">
      <w:pPr>
        <w:numPr>
          <w:ilvl w:val="0"/>
          <w:numId w:val="2"/>
        </w:numPr>
        <w:ind w:right="21" w:firstLine="859"/>
      </w:pPr>
      <w:r>
        <w:t>Компенсированное состояние кишки — на протяжении многих лет у больного отмечается редкий, но самостоятельный стул или имеются запоры от 3 до 7 дне</w:t>
      </w:r>
      <w:r>
        <w:t xml:space="preserve">й, которые легко разрешаются с помощью слабительных средств и клизм; </w:t>
      </w:r>
    </w:p>
    <w:p w:rsidR="001F51D1" w:rsidRDefault="00544FF5">
      <w:pPr>
        <w:numPr>
          <w:ilvl w:val="0"/>
          <w:numId w:val="2"/>
        </w:numPr>
        <w:spacing w:after="0" w:line="357" w:lineRule="auto"/>
        <w:ind w:right="21" w:firstLine="859"/>
      </w:pPr>
      <w:r>
        <w:t>Субкомпенсированное состояние в отличие от предыдущего требует интенсивных мероприятий по опорожнению кишки. В таких случаях без применения слабительных средств и клизм самостоятельный с</w:t>
      </w:r>
      <w:r>
        <w:t xml:space="preserve">тул может отсутствовать свыше 7 дней; </w:t>
      </w:r>
    </w:p>
    <w:p w:rsidR="001F51D1" w:rsidRDefault="00544FF5">
      <w:pPr>
        <w:numPr>
          <w:ilvl w:val="0"/>
          <w:numId w:val="2"/>
        </w:numPr>
        <w:ind w:right="21" w:firstLine="859"/>
      </w:pPr>
      <w:r>
        <w:t xml:space="preserve">Декомпенсированное состояние характеризуется отсутствием позыва на дефекацию и самостоятельного стула. У многих пациентов толстая кишка бывает заполнена плотным кишечным содержимым или каловыми камнями. Зачастую даже </w:t>
      </w:r>
      <w:r>
        <w:t xml:space="preserve">интенсивные мероприятия не позволяют адекватно опорожнить толстую кишку. В подобных случаях показано срочное хирургическое лечение. </w:t>
      </w:r>
    </w:p>
    <w:p w:rsidR="001F51D1" w:rsidRDefault="00544FF5">
      <w:pPr>
        <w:spacing w:after="2" w:line="356" w:lineRule="auto"/>
        <w:ind w:left="184" w:firstLine="859"/>
        <w:jc w:val="left"/>
      </w:pPr>
      <w:r>
        <w:t xml:space="preserve">По клиническому течению заболевания у взрослых пациентов выделяют следующие варианты заболевания: </w:t>
      </w:r>
    </w:p>
    <w:p w:rsidR="001F51D1" w:rsidRDefault="00544FF5">
      <w:pPr>
        <w:numPr>
          <w:ilvl w:val="0"/>
          <w:numId w:val="2"/>
        </w:numPr>
        <w:ind w:right="21" w:firstLine="859"/>
      </w:pPr>
      <w:r>
        <w:t xml:space="preserve">Типичный («детский») вариант - интенсивный запор развивается достаточно быстро, практически отсутствует самостоятельный стул, быстро нарастают явления кишечной непроходимости; </w:t>
      </w:r>
    </w:p>
    <w:p w:rsidR="001F51D1" w:rsidRDefault="00544FF5">
      <w:pPr>
        <w:numPr>
          <w:ilvl w:val="0"/>
          <w:numId w:val="2"/>
        </w:numPr>
        <w:ind w:right="21" w:firstLine="859"/>
      </w:pPr>
      <w:r>
        <w:t>Пролонгированный вариант - медленное течение заболевания, когда с запором удает</w:t>
      </w:r>
      <w:r>
        <w:t xml:space="preserve">ся длительное время справляться с помощью консервативных мероприятий; </w:t>
      </w:r>
    </w:p>
    <w:p w:rsidR="001F51D1" w:rsidRDefault="00544FF5">
      <w:pPr>
        <w:numPr>
          <w:ilvl w:val="0"/>
          <w:numId w:val="2"/>
        </w:numPr>
        <w:ind w:right="21" w:firstLine="859"/>
      </w:pPr>
      <w:r>
        <w:t>Латентный вариант - впервые запор появляется после 14 лет, и, как правило, быстро развивается хроническая толстокишечная непроходимость. Появившийся запор нарастает, слабительные средст</w:t>
      </w:r>
      <w:r>
        <w:t xml:space="preserve">ва совершенно неэффективны, и для опорожнения кишки приходится прибегать к ежедневным клизмам. </w:t>
      </w:r>
    </w:p>
    <w:p w:rsidR="001F51D1" w:rsidRDefault="00544FF5">
      <w:pPr>
        <w:ind w:left="203" w:right="144" w:firstLine="720"/>
      </w:pPr>
      <w:r>
        <w:t>Классификация долихоколон. Общепринятой классификации долихоколон не существует. По локализации преимущественного удлинения ободочной кишки выделяют следующие ф</w:t>
      </w:r>
      <w:r>
        <w:t xml:space="preserve">ормы:  </w:t>
      </w:r>
    </w:p>
    <w:p w:rsidR="001F51D1" w:rsidRDefault="00544FF5">
      <w:pPr>
        <w:numPr>
          <w:ilvl w:val="0"/>
          <w:numId w:val="3"/>
        </w:numPr>
        <w:spacing w:after="148" w:line="259" w:lineRule="auto"/>
        <w:ind w:left="1615" w:right="21" w:hanging="696"/>
      </w:pPr>
      <w:r>
        <w:t xml:space="preserve">Долихосигма </w:t>
      </w:r>
    </w:p>
    <w:p w:rsidR="001F51D1" w:rsidRDefault="00544FF5">
      <w:pPr>
        <w:numPr>
          <w:ilvl w:val="0"/>
          <w:numId w:val="3"/>
        </w:numPr>
        <w:spacing w:after="151" w:line="259" w:lineRule="auto"/>
        <w:ind w:left="1615" w:right="21" w:hanging="696"/>
      </w:pPr>
      <w:r>
        <w:t xml:space="preserve">Левосторонний долихоколон </w:t>
      </w:r>
    </w:p>
    <w:p w:rsidR="001F51D1" w:rsidRDefault="00544FF5">
      <w:pPr>
        <w:numPr>
          <w:ilvl w:val="0"/>
          <w:numId w:val="3"/>
        </w:numPr>
        <w:spacing w:after="148" w:line="259" w:lineRule="auto"/>
        <w:ind w:left="1615" w:right="21" w:hanging="696"/>
      </w:pPr>
      <w:r>
        <w:t xml:space="preserve">Долихотрансверзум </w:t>
      </w:r>
    </w:p>
    <w:p w:rsidR="001F51D1" w:rsidRDefault="00544FF5">
      <w:pPr>
        <w:numPr>
          <w:ilvl w:val="0"/>
          <w:numId w:val="3"/>
        </w:numPr>
        <w:spacing w:after="151" w:line="259" w:lineRule="auto"/>
        <w:ind w:left="1615" w:right="21" w:hanging="696"/>
      </w:pPr>
      <w:r>
        <w:t xml:space="preserve">Правосторонний долихоколон </w:t>
      </w:r>
    </w:p>
    <w:p w:rsidR="001F51D1" w:rsidRDefault="00544FF5">
      <w:pPr>
        <w:numPr>
          <w:ilvl w:val="0"/>
          <w:numId w:val="3"/>
        </w:numPr>
        <w:spacing w:after="148" w:line="259" w:lineRule="auto"/>
        <w:ind w:left="1615" w:right="21" w:hanging="696"/>
      </w:pPr>
      <w:r>
        <w:t xml:space="preserve">Субтотальный долихоколон </w:t>
      </w:r>
    </w:p>
    <w:p w:rsidR="001F51D1" w:rsidRDefault="00544FF5">
      <w:pPr>
        <w:numPr>
          <w:ilvl w:val="0"/>
          <w:numId w:val="3"/>
        </w:numPr>
        <w:spacing w:after="121" w:line="259" w:lineRule="auto"/>
        <w:ind w:left="1615" w:right="21" w:hanging="696"/>
      </w:pPr>
      <w:r>
        <w:t xml:space="preserve">Тотальный долихоколон [51,59]. </w:t>
      </w:r>
    </w:p>
    <w:p w:rsidR="001F51D1" w:rsidRDefault="00544FF5">
      <w:pPr>
        <w:spacing w:after="124" w:line="259" w:lineRule="auto"/>
        <w:ind w:left="199" w:firstLine="0"/>
        <w:jc w:val="left"/>
      </w:pPr>
      <w:r>
        <w:t xml:space="preserve"> </w:t>
      </w:r>
    </w:p>
    <w:p w:rsidR="001F51D1" w:rsidRDefault="00544FF5">
      <w:pPr>
        <w:spacing w:after="2" w:line="356" w:lineRule="auto"/>
        <w:ind w:left="199" w:firstLine="881"/>
        <w:jc w:val="left"/>
      </w:pPr>
      <w:r>
        <w:rPr>
          <w:u w:val="single" w:color="000000"/>
        </w:rPr>
        <w:t>1.6</w:t>
      </w:r>
      <w:r>
        <w:t xml:space="preserve"> </w:t>
      </w:r>
      <w:r>
        <w:rPr>
          <w:u w:val="single" w:color="000000"/>
        </w:rPr>
        <w:t>Клиническая картина заболевания или состояния (группы заболеваний</w:t>
      </w:r>
      <w:r>
        <w:t xml:space="preserve"> </w:t>
      </w:r>
      <w:r>
        <w:rPr>
          <w:u w:val="single" w:color="000000"/>
        </w:rPr>
        <w:t>или состояний)</w:t>
      </w:r>
      <w:r>
        <w:t xml:space="preserve"> </w:t>
      </w:r>
    </w:p>
    <w:p w:rsidR="001F51D1" w:rsidRDefault="00544FF5">
      <w:pPr>
        <w:ind w:left="203" w:right="145" w:firstLine="720"/>
      </w:pPr>
      <w:r>
        <w:t>При БГ у взрослых имеет место нарушение проходимости по аганглионарной зоне кишки, вследствие этого вышележащие отделы кишки постепенно расширяются и формируется мегаколон. Постепенно мегаколон прогрессирует в проксимальном направлении. При отсутствии лече</w:t>
      </w:r>
      <w:r>
        <w:t xml:space="preserve">ния развиваются осложнения: острая кишечная непроходимость, перфорация кишки, пролежень стенки кишки каловым камнем, заворот мегаколона. </w:t>
      </w:r>
    </w:p>
    <w:p w:rsidR="001F51D1" w:rsidRDefault="00544FF5">
      <w:pPr>
        <w:ind w:left="203" w:right="144" w:firstLine="720"/>
      </w:pPr>
      <w:r>
        <w:t xml:space="preserve">Долихоколон обычно выявляется при обследовании пациентов с жалобами на запоры. Соответственно, именно запоры, а также </w:t>
      </w:r>
      <w:r>
        <w:t xml:space="preserve">связанные с ними вздутие живота и тяжесть в животе чаще всего рассматриваются как клинические проявления долихоколон [31, 46, 47, 51, 52]. Кроме того, долихоколон является фактором риска развития заворота кишки, что проявляется клинической картиной острой </w:t>
      </w:r>
      <w:r>
        <w:t xml:space="preserve">обтурационной или странгуляционной кишечной непроходимости [31, 46, 54, 55, 56]. Наиболее часто в клинической практике встречаются завороты сигмовидной кишки. </w:t>
      </w:r>
    </w:p>
    <w:p w:rsidR="001F51D1" w:rsidRDefault="00544FF5">
      <w:pPr>
        <w:spacing w:after="192" w:line="259" w:lineRule="auto"/>
        <w:ind w:left="919" w:firstLine="0"/>
        <w:jc w:val="left"/>
      </w:pPr>
      <w:r>
        <w:t xml:space="preserve"> </w:t>
      </w:r>
    </w:p>
    <w:p w:rsidR="001F51D1" w:rsidRDefault="00544FF5">
      <w:pPr>
        <w:spacing w:after="0" w:line="363" w:lineRule="auto"/>
        <w:ind w:left="184" w:firstLine="881"/>
        <w:jc w:val="left"/>
      </w:pPr>
      <w:r>
        <w:rPr>
          <w:sz w:val="28"/>
        </w:rPr>
        <w:t xml:space="preserve">2. </w:t>
      </w:r>
      <w:r>
        <w:t>Диагностика заболевания или состояния (группы заболеваний или состояний), медицинские показ</w:t>
      </w:r>
      <w:r>
        <w:t xml:space="preserve">ания и противопоказания к применению методов диагностики </w:t>
      </w:r>
    </w:p>
    <w:p w:rsidR="001F51D1" w:rsidRDefault="00544FF5">
      <w:pPr>
        <w:spacing w:after="115" w:line="259" w:lineRule="auto"/>
        <w:ind w:left="1090" w:right="21"/>
      </w:pPr>
      <w:r>
        <w:t xml:space="preserve">Критерии установки диагноза БГ у взрослых: </w:t>
      </w:r>
    </w:p>
    <w:p w:rsidR="001F51D1" w:rsidRDefault="00544FF5">
      <w:pPr>
        <w:numPr>
          <w:ilvl w:val="0"/>
          <w:numId w:val="4"/>
        </w:numPr>
        <w:spacing w:after="151" w:line="259" w:lineRule="auto"/>
        <w:ind w:right="136" w:hanging="240"/>
        <w:jc w:val="right"/>
      </w:pPr>
      <w:r>
        <w:t xml:space="preserve">запор в анамнезе с детского возраста; </w:t>
      </w:r>
    </w:p>
    <w:p w:rsidR="001F51D1" w:rsidRDefault="00544FF5">
      <w:pPr>
        <w:numPr>
          <w:ilvl w:val="0"/>
          <w:numId w:val="4"/>
        </w:numPr>
        <w:spacing w:after="117" w:line="259" w:lineRule="auto"/>
        <w:ind w:right="136" w:hanging="240"/>
        <w:jc w:val="right"/>
      </w:pPr>
      <w:r>
        <w:t xml:space="preserve">наличие зоны относительного сужения в дистальных отделах толстой кишки с </w:t>
      </w:r>
    </w:p>
    <w:p w:rsidR="001F51D1" w:rsidRDefault="00544FF5">
      <w:pPr>
        <w:spacing w:after="132" w:line="259" w:lineRule="auto"/>
        <w:ind w:left="32" w:firstLine="0"/>
        <w:jc w:val="center"/>
      </w:pPr>
      <w:r>
        <w:t>супрастенотическим расширением (мегаколон</w:t>
      </w:r>
      <w:r>
        <w:t xml:space="preserve">) на ирригограммах; </w:t>
      </w:r>
    </w:p>
    <w:p w:rsidR="001F51D1" w:rsidRDefault="00544FF5">
      <w:pPr>
        <w:numPr>
          <w:ilvl w:val="0"/>
          <w:numId w:val="4"/>
        </w:numPr>
        <w:spacing w:after="117" w:line="259" w:lineRule="auto"/>
        <w:ind w:right="136" w:hanging="240"/>
        <w:jc w:val="right"/>
      </w:pPr>
      <w:r>
        <w:t xml:space="preserve">отсутствие ректоанального ингибиторного рефлекса при аноректальной </w:t>
      </w:r>
    </w:p>
    <w:p w:rsidR="001F51D1" w:rsidRDefault="00544FF5">
      <w:pPr>
        <w:spacing w:after="131" w:line="259" w:lineRule="auto"/>
        <w:ind w:left="1510" w:right="21"/>
      </w:pPr>
      <w:r>
        <w:t>манометрии</w:t>
      </w:r>
      <w:r>
        <w:rPr>
          <w:color w:val="FF0000"/>
        </w:rPr>
        <w:t>.</w:t>
      </w:r>
      <w:r>
        <w:t xml:space="preserve"> </w:t>
      </w:r>
    </w:p>
    <w:p w:rsidR="001F51D1" w:rsidRDefault="00544FF5">
      <w:pPr>
        <w:ind w:left="203" w:right="143" w:firstLine="401"/>
      </w:pPr>
      <w:r>
        <w:t>В сомнительных случаях, при отсутствии характерного анамнеза, наличии нечеткой рентгенологической картины, ослабленной реакции внутреннего сфинктера на растяжение прямой кишки или противоречиях в результатах указанных тестов, необходимо проводить трансанал</w:t>
      </w:r>
      <w:r>
        <w:t xml:space="preserve">ьную биопсию стенки прямой кишки по Свенсону для оценки состояния </w:t>
      </w:r>
    </w:p>
    <w:p w:rsidR="001F51D1" w:rsidRDefault="00544FF5">
      <w:pPr>
        <w:spacing w:after="131" w:line="259" w:lineRule="auto"/>
        <w:ind w:left="213" w:right="21"/>
      </w:pPr>
      <w:r>
        <w:t xml:space="preserve">интрамурального нервного сплетения. </w:t>
      </w:r>
    </w:p>
    <w:p w:rsidR="001F51D1" w:rsidRDefault="00544FF5">
      <w:pPr>
        <w:spacing w:after="127" w:line="259" w:lineRule="auto"/>
        <w:ind w:left="1080" w:firstLine="0"/>
        <w:jc w:val="left"/>
      </w:pPr>
      <w:r>
        <w:rPr>
          <w:color w:val="2F5496"/>
        </w:rPr>
        <w:t xml:space="preserve"> </w:t>
      </w:r>
    </w:p>
    <w:p w:rsidR="001F51D1" w:rsidRDefault="00544FF5">
      <w:pPr>
        <w:spacing w:after="115" w:line="259" w:lineRule="auto"/>
        <w:ind w:left="1075"/>
        <w:jc w:val="left"/>
      </w:pPr>
      <w:r>
        <w:rPr>
          <w:u w:val="single" w:color="000000"/>
        </w:rPr>
        <w:t>2.1</w:t>
      </w:r>
      <w:r>
        <w:t xml:space="preserve"> </w:t>
      </w:r>
      <w:r>
        <w:rPr>
          <w:u w:val="single" w:color="000000"/>
        </w:rPr>
        <w:t>Жалобы и анамнез</w:t>
      </w:r>
      <w:r>
        <w:t xml:space="preserve"> </w:t>
      </w:r>
    </w:p>
    <w:p w:rsidR="001F51D1" w:rsidRDefault="00544FF5">
      <w:pPr>
        <w:ind w:left="203" w:right="145" w:firstLine="720"/>
      </w:pPr>
      <w:r>
        <w:t>К основным клиническим симптомам у взрослых пациентов с БГ относят запор и вздутие живота, которые обычно возникают в раннем детстве. Однако клинические проявления могут иметь стертую картину у детей и развиться в зрелом возрасте [64]. Главной причиной обр</w:t>
      </w:r>
      <w:r>
        <w:t>ащения в клинику является запор, который отмечают все пациенты. При этом у большинства больных наблюдается отсутствие самостоятельного стула. Этот симптом всегда сочетается с отсутствием позыва на дефекацию. У ряда пациентов может иметь место и позыв на де</w:t>
      </w:r>
      <w:r>
        <w:t>фекацию и самостоятельный стул, однако остается ощущение неполного опорожнения толстой кишки. Наличие самостоятельного стула у этих пациентов обусловлено сохранившейся пропульсивной способностью тех отделов толстой кишки, которые располагаются проксимальне</w:t>
      </w:r>
      <w:r>
        <w:t xml:space="preserve">е аганглионарной зоны [23, 24, 60]. </w:t>
      </w:r>
    </w:p>
    <w:p w:rsidR="001F51D1" w:rsidRDefault="00544FF5">
      <w:pPr>
        <w:ind w:left="203" w:right="145" w:firstLine="720"/>
      </w:pPr>
      <w:r>
        <w:t>Вздутие живота регистрируется у половины пациентов. Этот симптом отмечается на фоне длительного отсутствия самостоятельного стула и исчезает после опорожнения толстой кишки. Боли в животе носят, как правило, приступообр</w:t>
      </w:r>
      <w:r>
        <w:t xml:space="preserve">азный характер и возникают на высоте запора, который купируется применением очистительных клизм [25, 26, 41, 64]. </w:t>
      </w:r>
    </w:p>
    <w:p w:rsidR="001F51D1" w:rsidRDefault="00544FF5">
      <w:pPr>
        <w:ind w:left="203" w:right="144" w:firstLine="720"/>
      </w:pPr>
      <w:r>
        <w:t>Тошнота и рвота появляются, как правило, при декомпенсированном состоянии, сопровождаются болями в животе, длительным отсутствием самостоятел</w:t>
      </w:r>
      <w:r>
        <w:t xml:space="preserve">ьного стула. У ряда пациентов могут отмечаться слабость и недомогание как проявление общей интоксикации </w:t>
      </w:r>
    </w:p>
    <w:p w:rsidR="001F51D1" w:rsidRDefault="00544FF5">
      <w:pPr>
        <w:spacing w:after="112" w:line="259" w:lineRule="auto"/>
        <w:ind w:left="213" w:right="21"/>
      </w:pPr>
      <w:r>
        <w:t xml:space="preserve">[27]. </w:t>
      </w:r>
    </w:p>
    <w:p w:rsidR="001F51D1" w:rsidRDefault="00544FF5">
      <w:pPr>
        <w:ind w:left="203" w:right="21" w:firstLine="720"/>
      </w:pPr>
      <w:r>
        <w:t xml:space="preserve">У взрослых пациентов практически не развиваются явления энтероколита, столь характерного для детей, страдающих БГ [18]. </w:t>
      </w:r>
    </w:p>
    <w:p w:rsidR="001F51D1" w:rsidRDefault="00544FF5">
      <w:pPr>
        <w:spacing w:after="115" w:line="259" w:lineRule="auto"/>
        <w:ind w:left="1075"/>
        <w:jc w:val="left"/>
      </w:pPr>
      <w:r>
        <w:rPr>
          <w:u w:val="single" w:color="000000"/>
        </w:rPr>
        <w:t>2.2</w:t>
      </w:r>
      <w:r>
        <w:t xml:space="preserve"> </w:t>
      </w:r>
      <w:r>
        <w:rPr>
          <w:u w:val="single" w:color="000000"/>
        </w:rPr>
        <w:t>Физикальное обследо</w:t>
      </w:r>
      <w:r>
        <w:rPr>
          <w:u w:val="single" w:color="000000"/>
        </w:rPr>
        <w:t>вание</w:t>
      </w:r>
      <w:r>
        <w:t xml:space="preserve"> </w:t>
      </w:r>
    </w:p>
    <w:p w:rsidR="001F51D1" w:rsidRDefault="00544FF5">
      <w:pPr>
        <w:ind w:left="203" w:right="147" w:firstLine="720"/>
      </w:pPr>
      <w:r>
        <w:t>Всем пациентам с подозрением на БГ</w:t>
      </w:r>
      <w:r>
        <w:t xml:space="preserve"> рекомендуется </w:t>
      </w:r>
      <w:r>
        <w:t>прием</w:t>
      </w:r>
      <w:r>
        <w:t xml:space="preserve"> (</w:t>
      </w:r>
      <w:r>
        <w:t>осмотр, консультация) врача-колопроктолога/врача-хирурга первичный, включая</w:t>
      </w:r>
      <w:r>
        <w:t xml:space="preserve"> </w:t>
      </w:r>
      <w:r>
        <w:t xml:space="preserve">наружный осмотр перианальной области, оценку анального рефлекса [18, 28, 59]. </w:t>
      </w:r>
    </w:p>
    <w:p w:rsidR="001F51D1" w:rsidRDefault="00544FF5">
      <w:pPr>
        <w:ind w:left="203" w:right="21" w:firstLine="859"/>
      </w:pPr>
      <w:r>
        <w:t xml:space="preserve">Уровень убедительности рекомендаций C </w:t>
      </w:r>
      <w:r>
        <w:t>(уровень достоверности доказательств -</w:t>
      </w:r>
      <w:r>
        <w:t xml:space="preserve"> </w:t>
      </w:r>
      <w:r>
        <w:t xml:space="preserve">5). </w:t>
      </w:r>
    </w:p>
    <w:p w:rsidR="001F51D1" w:rsidRDefault="00544FF5">
      <w:pPr>
        <w:spacing w:after="3" w:line="357" w:lineRule="auto"/>
        <w:ind w:left="184" w:right="131" w:firstLine="859"/>
      </w:pPr>
      <w:r>
        <w:t>Комментарий. Общеклинический осмотр необходимо выполнять у всех пациентов с подозрением на БГ, как с целью выявления характерных для БГ симптомов, так и для дифференциальной диагностики, оценки соматического стат</w:t>
      </w:r>
      <w:r>
        <w:t xml:space="preserve">уса и сопутствующих заболеваний.  </w:t>
      </w:r>
    </w:p>
    <w:p w:rsidR="001F51D1" w:rsidRDefault="00544FF5">
      <w:pPr>
        <w:spacing w:after="3" w:line="357" w:lineRule="auto"/>
        <w:ind w:left="184" w:right="131" w:firstLine="859"/>
      </w:pPr>
      <w:r>
        <w:t>При объективном осмотре у многих пациентов отмечается развернутый реберный угол. На фоне вздутия, увеличения в размерах толстой кишки заметны асимметрия живота, увеличение его в размерах, с растянутой передней брюшной сте</w:t>
      </w:r>
      <w:r>
        <w:t xml:space="preserve">нкой и видимой на глаз перистальтикой. В то же время при адекватно проводимых консервативных мероприятиях мегаколон развивается медленно, что позволяет сохранить нормальную форму живота [16, 17, 18, 41, 60, 61, 63]. </w:t>
      </w:r>
    </w:p>
    <w:p w:rsidR="001F51D1" w:rsidRDefault="00544FF5">
      <w:pPr>
        <w:spacing w:after="3" w:line="357" w:lineRule="auto"/>
        <w:ind w:left="184" w:right="131" w:firstLine="859"/>
      </w:pPr>
      <w:r>
        <w:t>При компенсированном состоянии пальпаци</w:t>
      </w:r>
      <w:r>
        <w:t>я живота у пациентов с БГ может быть малоинформативной. При субкомпенсированном и декомпенсированном состояниях пальпаторно определяется раздутая газами или заполненная каловыми массами ободочная кишка, наиболее часто сигмовидная кишка. Она имеет форму бал</w:t>
      </w:r>
      <w:r>
        <w:t>лонообразного цилиндра, располагающегося, как правило, в левой половине живота. В случае переполнения кишки содержимым на ней остаются пальцевые вдавления. У ряда пациентов могут пальпироваться каловые камни, которые в некоторых наблюдениях смещаются в про</w:t>
      </w:r>
      <w:r>
        <w:t xml:space="preserve">свете кишки [16, 17, 18, 41, 23, 63]. </w:t>
      </w:r>
    </w:p>
    <w:p w:rsidR="001F51D1" w:rsidRDefault="00544FF5">
      <w:pPr>
        <w:spacing w:after="115" w:line="259" w:lineRule="auto"/>
        <w:ind w:left="919" w:firstLine="0"/>
        <w:jc w:val="left"/>
      </w:pPr>
      <w:r>
        <w:t xml:space="preserve"> </w:t>
      </w:r>
    </w:p>
    <w:p w:rsidR="001F51D1" w:rsidRDefault="00544FF5">
      <w:pPr>
        <w:ind w:left="203" w:right="145" w:firstLine="720"/>
      </w:pPr>
      <w:r>
        <w:t xml:space="preserve">Рекомендуется </w:t>
      </w:r>
      <w:r>
        <w:t>трансректальное пальцевое исследование (A01.19.004)</w:t>
      </w:r>
      <w:r>
        <w:t xml:space="preserve"> </w:t>
      </w:r>
      <w:r>
        <w:t>прямой кишки всем взрослым пациентам с подозрением на БГ для оценки функционального состояния запирательного аппарата прямой кишки (ЗАПК), дифференци</w:t>
      </w:r>
      <w:r>
        <w:t xml:space="preserve">альной диагностики с другими аноректальными пороками развития, выявления каловых камней и сопутствующих заболеваний анального канала и прямой кишки [18, 41, 59, 63]. </w:t>
      </w:r>
    </w:p>
    <w:p w:rsidR="001F51D1" w:rsidRDefault="00544FF5">
      <w:pPr>
        <w:ind w:left="203" w:right="21" w:firstLine="859"/>
      </w:pPr>
      <w:r>
        <w:t xml:space="preserve">Уровень убедительности рекомендаций C </w:t>
      </w:r>
      <w:r>
        <w:t>(уровень достоверности доказательств -</w:t>
      </w:r>
      <w:r>
        <w:t xml:space="preserve"> </w:t>
      </w:r>
      <w:r>
        <w:t xml:space="preserve">5). </w:t>
      </w:r>
    </w:p>
    <w:p w:rsidR="001F51D1" w:rsidRDefault="00544FF5">
      <w:pPr>
        <w:spacing w:after="3" w:line="357" w:lineRule="auto"/>
        <w:ind w:left="184" w:right="131" w:firstLine="859"/>
      </w:pPr>
      <w:r>
        <w:t>Коммент</w:t>
      </w:r>
      <w:r>
        <w:t>арий. Трансректальное пальцевое исследование анального канала и прямой кишки проводится с целью оценки функционального состояния запирательного аппарата прямой кишки, наличия сопутствующих заболеваний анального канала и прямой кишки. У пациентов с наданаль</w:t>
      </w:r>
      <w:r>
        <w:t>ной формой заболевания пальцевое исследование позволяет выявить наличие каловых масс или копролитов в ампуле прямой кишки. В случае ректальной и более протяженной формы аганглиоза ампула прямой кишки, как правило, не содержит каловых масс [63].</w:t>
      </w:r>
      <w:r>
        <w:t xml:space="preserve"> </w:t>
      </w:r>
    </w:p>
    <w:p w:rsidR="001F51D1" w:rsidRDefault="00544FF5">
      <w:pPr>
        <w:spacing w:after="115" w:line="259" w:lineRule="auto"/>
        <w:ind w:left="1075"/>
        <w:jc w:val="left"/>
      </w:pPr>
      <w:r>
        <w:rPr>
          <w:u w:val="single" w:color="000000"/>
        </w:rPr>
        <w:t>2.3</w:t>
      </w:r>
      <w:r>
        <w:t xml:space="preserve"> </w:t>
      </w:r>
      <w:r>
        <w:rPr>
          <w:u w:val="single" w:color="000000"/>
        </w:rPr>
        <w:t>Лабора</w:t>
      </w:r>
      <w:r>
        <w:rPr>
          <w:u w:val="single" w:color="000000"/>
        </w:rPr>
        <w:t>торные диагностические исследования</w:t>
      </w:r>
      <w:r>
        <w:t xml:space="preserve"> </w:t>
      </w:r>
    </w:p>
    <w:p w:rsidR="001F51D1" w:rsidRDefault="00544FF5">
      <w:pPr>
        <w:ind w:left="203" w:right="146" w:firstLine="720"/>
      </w:pPr>
      <w:r>
        <w:t xml:space="preserve">Специфическая лабораторная диагностика БГ отсутствует [18, 28, 41, 59]. Лабораторные диагностические исследования следует выполнять пациентам в ходе подготовки и планирования хирургического вмешательства для исключения </w:t>
      </w:r>
      <w:r>
        <w:t xml:space="preserve">сопутствующих заболеваний и состояний, а также при необходимости проведения дифференциальной диагностики. </w:t>
      </w:r>
    </w:p>
    <w:p w:rsidR="001F51D1" w:rsidRDefault="00544FF5">
      <w:pPr>
        <w:ind w:left="203" w:right="146" w:firstLine="720"/>
      </w:pPr>
      <w:r>
        <w:t xml:space="preserve">Пациентам с мегаколон и подозрением на вторичный характер мегаколона, обусловленный эндокринологическими расстройствами, </w:t>
      </w:r>
      <w:r>
        <w:t xml:space="preserve">рекомендуется </w:t>
      </w:r>
      <w:r>
        <w:t>исследование у</w:t>
      </w:r>
      <w:r>
        <w:t xml:space="preserve">ровня тиреотропного гормона в крови, общего кальция и калия в крови для уточнения этиологии заболевания [30]. </w:t>
      </w:r>
    </w:p>
    <w:p w:rsidR="001F51D1" w:rsidRDefault="00544FF5">
      <w:pPr>
        <w:spacing w:after="113" w:line="259" w:lineRule="auto"/>
        <w:ind w:left="10" w:right="133"/>
        <w:jc w:val="right"/>
      </w:pPr>
      <w:r>
        <w:t xml:space="preserve">Уровень убедительности рекомендаций - С </w:t>
      </w:r>
      <w:r>
        <w:t xml:space="preserve">(уровень достоверности доказательств </w:t>
      </w:r>
    </w:p>
    <w:p w:rsidR="001F51D1" w:rsidRDefault="00544FF5">
      <w:pPr>
        <w:spacing w:after="124" w:line="259" w:lineRule="auto"/>
        <w:ind w:left="213" w:right="21"/>
      </w:pPr>
      <w:r>
        <w:t xml:space="preserve">- 5). </w:t>
      </w:r>
    </w:p>
    <w:p w:rsidR="001F51D1" w:rsidRDefault="00544FF5">
      <w:pPr>
        <w:spacing w:after="115" w:line="259" w:lineRule="auto"/>
        <w:ind w:left="1075"/>
        <w:jc w:val="left"/>
      </w:pPr>
      <w:r>
        <w:rPr>
          <w:u w:val="single" w:color="000000"/>
        </w:rPr>
        <w:t>2.4</w:t>
      </w:r>
      <w:r>
        <w:t xml:space="preserve"> </w:t>
      </w:r>
      <w:r>
        <w:rPr>
          <w:u w:val="single" w:color="000000"/>
        </w:rPr>
        <w:t>Инструментальные диагностические исследования</w:t>
      </w:r>
      <w:r>
        <w:t xml:space="preserve"> </w:t>
      </w:r>
    </w:p>
    <w:p w:rsidR="001F51D1" w:rsidRDefault="00544FF5">
      <w:pPr>
        <w:ind w:left="203" w:right="147" w:firstLine="720"/>
      </w:pPr>
      <w:r>
        <w:t xml:space="preserve">Рентгенологические методы исследования </w:t>
      </w:r>
      <w:r>
        <w:t>дают возможность оценить функциональное и морфологическое состояние толстой кишки при подозрении на болезнь Гиршпрунга, что существенно влияет на выбор дальнейшей диагностической и лечебной тактики [18, 32, 41, 59, 61</w:t>
      </w:r>
      <w:r>
        <w:t>, 63]. Напротив, выявление долихоколон при обследовании существенно не влияет на дальнейшую тактику. Пациентам с хроническими запорами на фоне долихоколон диагностическая программа формируется в соответствии с рекомендациями по диагностике и лечению хронич</w:t>
      </w:r>
      <w:r>
        <w:t xml:space="preserve">еских запоров [31, 46, 47]. </w:t>
      </w:r>
    </w:p>
    <w:p w:rsidR="001F51D1" w:rsidRDefault="00544FF5">
      <w:pPr>
        <w:ind w:left="203" w:right="145" w:firstLine="720"/>
      </w:pPr>
      <w:r>
        <w:t xml:space="preserve">Всем пациентам с подозрением на БГ </w:t>
      </w:r>
      <w:r>
        <w:t xml:space="preserve">рекомендуется </w:t>
      </w:r>
      <w:r>
        <w:t xml:space="preserve">ирригоскопия для подтверждения наличия мегаколон, оценки его распространенности, выявления характерной для БГ рентгенологической картины [18, 31, 33, 36, 59, 61, 63]. </w:t>
      </w:r>
    </w:p>
    <w:p w:rsidR="001F51D1" w:rsidRDefault="00544FF5">
      <w:pPr>
        <w:ind w:left="203" w:right="192" w:firstLine="720"/>
      </w:pPr>
      <w:r>
        <w:t>Уровень уб</w:t>
      </w:r>
      <w:r>
        <w:t xml:space="preserve">едительности рекомендаций B </w:t>
      </w:r>
      <w:r>
        <w:t>(уровень достоверности доказательств -</w:t>
      </w:r>
      <w:r>
        <w:t xml:space="preserve"> </w:t>
      </w:r>
      <w:r>
        <w:t xml:space="preserve">3). </w:t>
      </w:r>
    </w:p>
    <w:p w:rsidR="001F51D1" w:rsidRDefault="00544FF5">
      <w:pPr>
        <w:spacing w:after="3" w:line="357" w:lineRule="auto"/>
        <w:ind w:left="184" w:right="131" w:firstLine="739"/>
      </w:pPr>
      <w:r>
        <w:t xml:space="preserve">Комментарий. Основным методом диагностики мегаколона является рентгенологический - измерение ширины просвета кишки при тугом ее наполнении, обычно взвесью бария сульфата**, в условиях </w:t>
      </w:r>
      <w:r>
        <w:t>двойного контрастирования (ирригоскопия). Нормальные значения были получены в двух основных рентген-морфометрических исследованиях и оказались сопоставимы за исключением ширины прямой кишки [31, 33, 62].</w:t>
      </w:r>
      <w:r>
        <w:t xml:space="preserve"> </w:t>
      </w:r>
    </w:p>
    <w:p w:rsidR="001F51D1" w:rsidRDefault="00544FF5">
      <w:pPr>
        <w:spacing w:after="3" w:line="259" w:lineRule="auto"/>
        <w:ind w:left="881" w:right="131"/>
      </w:pPr>
      <w:r>
        <w:t>Таблица 1. Ширина просвета различных отделов толсто</w:t>
      </w:r>
      <w:r>
        <w:t>й кишки в норме.</w:t>
      </w:r>
      <w:r>
        <w:t xml:space="preserve"> </w:t>
      </w:r>
    </w:p>
    <w:tbl>
      <w:tblPr>
        <w:tblStyle w:val="TableGrid"/>
        <w:tblW w:w="8335" w:type="dxa"/>
        <w:tblInd w:w="761" w:type="dxa"/>
        <w:tblCellMar>
          <w:top w:w="61" w:type="dxa"/>
          <w:left w:w="0" w:type="dxa"/>
          <w:bottom w:w="169" w:type="dxa"/>
          <w:right w:w="0" w:type="dxa"/>
        </w:tblCellMar>
        <w:tblLook w:val="04A0" w:firstRow="1" w:lastRow="0" w:firstColumn="1" w:lastColumn="0" w:noHBand="0" w:noVBand="1"/>
      </w:tblPr>
      <w:tblGrid>
        <w:gridCol w:w="1406"/>
        <w:gridCol w:w="3257"/>
        <w:gridCol w:w="3672"/>
      </w:tblGrid>
      <w:tr w:rsidR="001F51D1">
        <w:trPr>
          <w:trHeight w:val="470"/>
        </w:trPr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51D1" w:rsidRDefault="00544FF5">
            <w:pPr>
              <w:spacing w:after="0" w:line="259" w:lineRule="auto"/>
              <w:ind w:left="10" w:firstLine="0"/>
            </w:pPr>
            <w:r>
              <w:t>Отдел кишки</w:t>
            </w:r>
          </w:p>
          <w:p w:rsidR="001F51D1" w:rsidRDefault="00544FF5">
            <w:pPr>
              <w:spacing w:after="0" w:line="259" w:lineRule="auto"/>
              <w:ind w:left="10" w:firstLine="0"/>
              <w:jc w:val="left"/>
            </w:pPr>
            <w:r>
              <w:t xml:space="preserve"> </w:t>
            </w:r>
          </w:p>
        </w:tc>
        <w:tc>
          <w:tcPr>
            <w:tcW w:w="6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0" w:right="1" w:firstLine="0"/>
              <w:jc w:val="center"/>
            </w:pPr>
            <w:r>
              <w:t>Ширина просвета (см)</w:t>
            </w:r>
            <w:r>
              <w:t xml:space="preserve"> </w:t>
            </w:r>
          </w:p>
        </w:tc>
      </w:tr>
      <w:tr w:rsidR="001F51D1">
        <w:trPr>
          <w:trHeight w:val="1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1F51D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tabs>
                <w:tab w:val="right" w:pos="3257"/>
              </w:tabs>
              <w:spacing w:after="2" w:line="259" w:lineRule="auto"/>
              <w:ind w:left="-12" w:firstLine="0"/>
              <w:jc w:val="left"/>
            </w:pPr>
            <w:r>
              <w:rPr>
                <w:sz w:val="37"/>
                <w:vertAlign w:val="superscript"/>
              </w:rPr>
              <w:t xml:space="preserve"> </w:t>
            </w:r>
            <w:r>
              <w:rPr>
                <w:sz w:val="37"/>
                <w:vertAlign w:val="superscript"/>
              </w:rPr>
              <w:tab/>
            </w:r>
            <w:r>
              <w:t>Ачкасов С.И., 2003</w:t>
            </w:r>
          </w:p>
          <w:p w:rsidR="001F51D1" w:rsidRDefault="00544FF5">
            <w:pPr>
              <w:spacing w:after="0" w:line="259" w:lineRule="auto"/>
              <w:ind w:left="168" w:firstLine="0"/>
              <w:jc w:val="center"/>
            </w:pPr>
            <w:r>
              <w:t>(n=160)</w:t>
            </w:r>
            <w:r>
              <w:t xml:space="preserve"> 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10" w:firstLine="0"/>
            </w:pPr>
            <w:r>
              <w:t>Preston DM, Lennard-Jones JE, et al,</w:t>
            </w:r>
          </w:p>
          <w:p w:rsidR="001F51D1" w:rsidRDefault="00544FF5">
            <w:pPr>
              <w:spacing w:after="0" w:line="259" w:lineRule="auto"/>
              <w:ind w:left="-10" w:firstLine="0"/>
              <w:jc w:val="left"/>
            </w:pPr>
            <w:r>
              <w:t xml:space="preserve"> </w:t>
            </w:r>
          </w:p>
          <w:p w:rsidR="001F51D1" w:rsidRDefault="00544FF5">
            <w:pPr>
              <w:spacing w:after="96" w:line="259" w:lineRule="auto"/>
              <w:ind w:left="0" w:firstLine="0"/>
              <w:jc w:val="center"/>
            </w:pPr>
            <w:r>
              <w:t>1985</w:t>
            </w:r>
            <w:r>
              <w:t xml:space="preserve"> </w:t>
            </w:r>
          </w:p>
          <w:p w:rsidR="001F51D1" w:rsidRDefault="00544FF5">
            <w:pPr>
              <w:spacing w:after="0" w:line="259" w:lineRule="auto"/>
              <w:ind w:left="2" w:firstLine="0"/>
              <w:jc w:val="center"/>
            </w:pPr>
            <w:r>
              <w:t>(n=50)</w:t>
            </w:r>
            <w:r>
              <w:t xml:space="preserve"> </w:t>
            </w:r>
          </w:p>
        </w:tc>
      </w:tr>
      <w:tr w:rsidR="001F51D1">
        <w:trPr>
          <w:trHeight w:val="461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" w:firstLine="0"/>
              <w:jc w:val="left"/>
            </w:pPr>
            <w:r>
              <w:t>Слепая</w:t>
            </w:r>
            <w:r>
              <w:t xml:space="preserve">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64" w:firstLine="0"/>
              <w:jc w:val="center"/>
            </w:pPr>
            <w:r>
              <w:t>4,0 - 9,0</w:t>
            </w:r>
            <w:r>
              <w:t xml:space="preserve"> 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0" w:right="2" w:firstLine="0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1F51D1">
        <w:trPr>
          <w:trHeight w:val="456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" w:firstLine="0"/>
            </w:pPr>
            <w:r>
              <w:t>Восходящая</w:t>
            </w:r>
            <w:r>
              <w:t xml:space="preserve">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64" w:firstLine="0"/>
              <w:jc w:val="center"/>
            </w:pPr>
            <w:r>
              <w:t>2,5 - 9,0</w:t>
            </w:r>
            <w:r>
              <w:t xml:space="preserve"> 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0" w:right="1" w:firstLine="0"/>
              <w:jc w:val="center"/>
            </w:pPr>
            <w:r>
              <w:t>5,0 - 9,3</w:t>
            </w:r>
            <w:r>
              <w:t xml:space="preserve"> </w:t>
            </w:r>
          </w:p>
        </w:tc>
      </w:tr>
      <w:tr w:rsidR="001F51D1">
        <w:trPr>
          <w:trHeight w:val="463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" w:firstLine="0"/>
              <w:jc w:val="left"/>
            </w:pPr>
            <w:r>
              <w:t>Поперечная</w:t>
            </w:r>
            <w:r>
              <w:t xml:space="preserve">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64" w:firstLine="0"/>
              <w:jc w:val="center"/>
            </w:pPr>
            <w:r>
              <w:t>2,5 - 8,5</w:t>
            </w:r>
            <w:r>
              <w:t xml:space="preserve"> 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0" w:right="1" w:firstLine="0"/>
              <w:jc w:val="center"/>
            </w:pPr>
            <w:r>
              <w:t>4,5 - 8,3</w:t>
            </w:r>
            <w:r>
              <w:t xml:space="preserve"> </w:t>
            </w:r>
          </w:p>
        </w:tc>
      </w:tr>
      <w:tr w:rsidR="001F51D1">
        <w:trPr>
          <w:trHeight w:val="461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" w:firstLine="0"/>
            </w:pPr>
            <w:r>
              <w:t>Нисходящая</w:t>
            </w:r>
            <w:r>
              <w:t xml:space="preserve">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64" w:firstLine="0"/>
              <w:jc w:val="center"/>
            </w:pPr>
            <w:r>
              <w:t>1,5 - 6,0</w:t>
            </w:r>
            <w:r>
              <w:t xml:space="preserve"> 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" w:firstLine="0"/>
              <w:jc w:val="center"/>
            </w:pPr>
            <w:r>
              <w:t>3,7- 7,1</w:t>
            </w:r>
            <w:r>
              <w:t xml:space="preserve"> </w:t>
            </w:r>
          </w:p>
        </w:tc>
      </w:tr>
      <w:tr w:rsidR="001F51D1">
        <w:trPr>
          <w:trHeight w:val="456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" w:firstLine="0"/>
            </w:pPr>
            <w:r>
              <w:t>Сигмовидная</w:t>
            </w:r>
            <w:r>
              <w:t xml:space="preserve">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64" w:firstLine="0"/>
              <w:jc w:val="center"/>
            </w:pPr>
            <w:r>
              <w:t>1,5 - 6,0</w:t>
            </w:r>
            <w:r>
              <w:t xml:space="preserve"> 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0" w:right="1" w:firstLine="0"/>
              <w:jc w:val="center"/>
            </w:pPr>
            <w:r>
              <w:t>3,3 - 6,3</w:t>
            </w:r>
            <w:r>
              <w:t xml:space="preserve"> </w:t>
            </w:r>
          </w:p>
        </w:tc>
      </w:tr>
      <w:tr w:rsidR="001F51D1">
        <w:trPr>
          <w:trHeight w:val="470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" w:firstLine="0"/>
              <w:jc w:val="left"/>
            </w:pPr>
            <w:r>
              <w:t>Прямая</w:t>
            </w:r>
            <w:r>
              <w:t xml:space="preserve">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64" w:firstLine="0"/>
              <w:jc w:val="center"/>
            </w:pPr>
            <w:r>
              <w:t>4,5 - 8,5</w:t>
            </w:r>
            <w:r>
              <w:t xml:space="preserve"> 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0" w:right="1" w:firstLine="0"/>
              <w:jc w:val="center"/>
            </w:pPr>
            <w:r>
              <w:t>2,2 - 6,5</w:t>
            </w:r>
            <w:r>
              <w:t xml:space="preserve"> </w:t>
            </w:r>
          </w:p>
        </w:tc>
      </w:tr>
    </w:tbl>
    <w:p w:rsidR="001F51D1" w:rsidRDefault="00544FF5">
      <w:pPr>
        <w:spacing w:after="3" w:line="357" w:lineRule="auto"/>
        <w:ind w:left="184" w:right="131" w:firstLine="739"/>
      </w:pPr>
      <w:r>
        <w:t>Несоответствие в нормальных показателях диаметра прямой кишки между двумя исследованиями, вероятно, объясняется различиями в методике проведения теста. Косвенным подтверждением этого является тот факт, что верхний предел ширины прямой кишки у здоровых добр</w:t>
      </w:r>
      <w:r>
        <w:t>овольцев по данным эвакуаторной проктографии составил 8,3 см [34].</w:t>
      </w:r>
      <w:r>
        <w:t xml:space="preserve"> </w:t>
      </w:r>
    </w:p>
    <w:p w:rsidR="001F51D1" w:rsidRDefault="00544FF5">
      <w:pPr>
        <w:spacing w:after="3" w:line="357" w:lineRule="auto"/>
        <w:ind w:left="184" w:right="131" w:firstLine="739"/>
      </w:pPr>
      <w:r>
        <w:t>Для БГ характерна резкая граница между расширенной ободочной кишкой и относительно суженным дистальным аганглионарным сегментом различной протяженности (чаще прямая кишка, возможно с часть</w:t>
      </w:r>
      <w:r>
        <w:t xml:space="preserve">ю сигмовидной)[18, 63]. </w:t>
      </w:r>
    </w:p>
    <w:p w:rsidR="001F51D1" w:rsidRDefault="00544FF5">
      <w:pPr>
        <w:spacing w:after="6" w:line="259" w:lineRule="auto"/>
        <w:ind w:left="10" w:right="133"/>
        <w:jc w:val="right"/>
      </w:pPr>
      <w:r>
        <w:t xml:space="preserve">При декомпенсированных формах заболевания и резко выраженном расширении </w:t>
      </w:r>
    </w:p>
    <w:p w:rsidR="001F51D1" w:rsidRDefault="00544FF5">
      <w:pPr>
        <w:spacing w:after="3" w:line="357" w:lineRule="auto"/>
        <w:ind w:left="194" w:right="131"/>
      </w:pPr>
      <w:r>
        <w:t>кишки бывает довольно трудно определить границу поражения. Аганглионарный отдел кишки не выглядит по–настоящему «суженным». В таких случаях ориентироваться сл</w:t>
      </w:r>
      <w:r>
        <w:t xml:space="preserve">едует на разницу в диаметре дистальных и проксимальных отделов кишки – если она превышает 1,5 раза, следует предполагать наличие аганглионарной зоны [63]. </w:t>
      </w:r>
    </w:p>
    <w:p w:rsidR="001F51D1" w:rsidRDefault="00544FF5">
      <w:pPr>
        <w:spacing w:after="114" w:line="259" w:lineRule="auto"/>
        <w:ind w:left="948"/>
        <w:jc w:val="left"/>
      </w:pPr>
      <w:r>
        <w:t>Эндоскопические методы исследования.</w:t>
      </w:r>
      <w:r>
        <w:t xml:space="preserve"> </w:t>
      </w:r>
    </w:p>
    <w:p w:rsidR="001F51D1" w:rsidRDefault="00544FF5">
      <w:pPr>
        <w:ind w:left="203" w:right="144" w:firstLine="739"/>
      </w:pPr>
      <w:r>
        <w:t xml:space="preserve">Рекомендуется </w:t>
      </w:r>
      <w:r>
        <w:t>всем пациентам взрослого возраста</w:t>
      </w:r>
      <w:r>
        <w:rPr>
          <w:color w:val="2F5496"/>
        </w:rPr>
        <w:t xml:space="preserve"> </w:t>
      </w:r>
      <w:r>
        <w:t xml:space="preserve">с подозрением </w:t>
      </w:r>
      <w:r>
        <w:t xml:space="preserve">на БГ ректороманоскопия для выявления характерного резкого перехода относительно суженного аганглионарного участка кишки в вышележащий расширенный [18, 63, 64]. </w:t>
      </w:r>
      <w:r>
        <w:rPr>
          <w:color w:val="2F5496"/>
        </w:rPr>
        <w:t xml:space="preserve"> </w:t>
      </w:r>
    </w:p>
    <w:p w:rsidR="001F51D1" w:rsidRDefault="00544FF5">
      <w:pPr>
        <w:spacing w:after="112" w:line="259" w:lineRule="auto"/>
        <w:ind w:left="948" w:right="21"/>
      </w:pPr>
      <w:r>
        <w:t>Уровень убедительности рекомендаций C (</w:t>
      </w:r>
      <w:r>
        <w:t xml:space="preserve">уровень достоверности доказательств - </w:t>
      </w:r>
    </w:p>
    <w:p w:rsidR="001F51D1" w:rsidRDefault="00544FF5">
      <w:pPr>
        <w:spacing w:after="115" w:line="259" w:lineRule="auto"/>
        <w:ind w:left="213" w:right="21"/>
      </w:pPr>
      <w:r>
        <w:t xml:space="preserve">5). </w:t>
      </w:r>
    </w:p>
    <w:p w:rsidR="001F51D1" w:rsidRDefault="00544FF5">
      <w:pPr>
        <w:spacing w:after="3" w:line="357" w:lineRule="auto"/>
        <w:ind w:left="184" w:right="131" w:firstLine="739"/>
      </w:pPr>
      <w:r>
        <w:t>Комментарий. При подозрении на БГ это исследование проводится без специальной подготовки. При наличии аганглиоза выраженный спазм стенки дистального отдела толстой кишки не позволяет каловым массам проникать в суженный участок, что является патогномоничным</w:t>
      </w:r>
      <w:r>
        <w:t xml:space="preserve"> признаком заболевания. Проксимальнее суженного участка обнаруживается расширенная часть кишки, содержащая каловые массы. В этом отделе определяются сглаженность и продольная направленность складок слизистой оболочки, иногда ее атрофия или гиперемия [63]. </w:t>
      </w:r>
    </w:p>
    <w:p w:rsidR="001F51D1" w:rsidRDefault="00544FF5">
      <w:pPr>
        <w:spacing w:after="114" w:line="259" w:lineRule="auto"/>
        <w:ind w:left="948"/>
        <w:jc w:val="left"/>
      </w:pPr>
      <w:r>
        <w:t>Физиологические методы исследования.</w:t>
      </w:r>
      <w:r>
        <w:t xml:space="preserve"> </w:t>
      </w:r>
    </w:p>
    <w:p w:rsidR="001F51D1" w:rsidRDefault="00544FF5">
      <w:pPr>
        <w:ind w:left="203" w:right="144" w:firstLine="739"/>
      </w:pPr>
      <w:r>
        <w:t xml:space="preserve">Рекомендуется </w:t>
      </w:r>
      <w:r>
        <w:t xml:space="preserve">всем взрослым пациентам с подозрением на БГ аноректальная манометрия для определения ректоанального ингибиторного рефлекса [9, 22, 28, 36, 59, 62].  </w:t>
      </w:r>
      <w:r>
        <w:t xml:space="preserve">Уровень убедительности рекомендаций C </w:t>
      </w:r>
      <w:r>
        <w:t>(уровень достове</w:t>
      </w:r>
      <w:r>
        <w:t xml:space="preserve">рности доказательств - </w:t>
      </w:r>
    </w:p>
    <w:p w:rsidR="001F51D1" w:rsidRDefault="00544FF5">
      <w:pPr>
        <w:spacing w:after="115" w:line="259" w:lineRule="auto"/>
        <w:ind w:left="213" w:right="21"/>
      </w:pPr>
      <w:r>
        <w:t xml:space="preserve">4). </w:t>
      </w:r>
    </w:p>
    <w:p w:rsidR="001F51D1" w:rsidRDefault="00544FF5">
      <w:pPr>
        <w:spacing w:after="3" w:line="357" w:lineRule="auto"/>
        <w:ind w:left="184" w:right="131" w:firstLine="739"/>
      </w:pPr>
      <w:r>
        <w:t>Комментарий. У пациентов с подозрением на БГ важным диагностическим тестом является аноректальная манометрия, в частности, исследование ректоанального ингибиторного рефлекса (рефлекторного расслабления внутреннего сфинктера в о</w:t>
      </w:r>
      <w:r>
        <w:t xml:space="preserve">твет на повышение давления в прямой кишке). Отсутствие ректоанального ингибиторного рефлекса является надежным диагностическим критерием БГ с чувствительностью 91,6% </w:t>
      </w:r>
    </w:p>
    <w:p w:rsidR="001F51D1" w:rsidRDefault="00544FF5">
      <w:pPr>
        <w:spacing w:after="115" w:line="259" w:lineRule="auto"/>
        <w:ind w:left="194" w:right="131"/>
      </w:pPr>
      <w:r>
        <w:t xml:space="preserve">[35]. </w:t>
      </w:r>
    </w:p>
    <w:p w:rsidR="001F51D1" w:rsidRDefault="00544FF5">
      <w:pPr>
        <w:spacing w:after="124" w:line="259" w:lineRule="auto"/>
        <w:ind w:left="938" w:firstLine="0"/>
        <w:jc w:val="left"/>
      </w:pPr>
      <w:r>
        <w:t xml:space="preserve"> </w:t>
      </w:r>
    </w:p>
    <w:p w:rsidR="001F51D1" w:rsidRDefault="00544FF5">
      <w:pPr>
        <w:spacing w:after="115" w:line="259" w:lineRule="auto"/>
        <w:ind w:left="948"/>
        <w:jc w:val="left"/>
      </w:pPr>
      <w:r>
        <w:rPr>
          <w:u w:val="single" w:color="000000"/>
        </w:rPr>
        <w:t>2.5</w:t>
      </w:r>
      <w:r>
        <w:t xml:space="preserve"> </w:t>
      </w:r>
      <w:r>
        <w:rPr>
          <w:u w:val="single" w:color="000000"/>
        </w:rPr>
        <w:t>Иные диагностические исследования</w:t>
      </w:r>
      <w:r>
        <w:t xml:space="preserve"> </w:t>
      </w:r>
    </w:p>
    <w:p w:rsidR="001F51D1" w:rsidRDefault="00544FF5">
      <w:pPr>
        <w:ind w:left="203" w:right="21" w:firstLine="739"/>
      </w:pPr>
      <w:r>
        <w:t xml:space="preserve">Рекомендуется </w:t>
      </w:r>
      <w:r>
        <w:t>биопсия стенки прямой кишки</w:t>
      </w:r>
      <w:r>
        <w:t xml:space="preserve"> по Свенсону (трансанальная полнослойная резекция прямой кишки в продольном направлении по задней </w:t>
      </w:r>
    </w:p>
    <w:p w:rsidR="001F51D1" w:rsidRDefault="00544FF5">
      <w:pPr>
        <w:ind w:left="213" w:right="21"/>
      </w:pPr>
      <w:r>
        <w:t>полуокружности, длиной до 6 см, шириной  1 см, с последующим ушиванием раны наглухо,  патолого-анатомическое исследование биопсийного (операционного) материа</w:t>
      </w:r>
      <w:r>
        <w:t xml:space="preserve">ла прямой кишки (A08.19.001) пациентам с подозрением на БГ с целью дифференциальной диагностики с идиопатическим мегаколон, когда имеются противоречия между данными аноректальной манометрии и рентгенологической картиной [22, 36, 43, 63].  </w:t>
      </w:r>
    </w:p>
    <w:p w:rsidR="001F51D1" w:rsidRDefault="00544FF5">
      <w:pPr>
        <w:spacing w:after="117" w:line="259" w:lineRule="auto"/>
        <w:ind w:left="10" w:right="136"/>
        <w:jc w:val="right"/>
      </w:pPr>
      <w:r>
        <w:t>Уровень убедител</w:t>
      </w:r>
      <w:r>
        <w:t xml:space="preserve">ьности рекомендаций B </w:t>
      </w:r>
      <w:r>
        <w:t xml:space="preserve">(уровень достоверности доказательств - </w:t>
      </w:r>
    </w:p>
    <w:p w:rsidR="001F51D1" w:rsidRDefault="00544FF5">
      <w:pPr>
        <w:spacing w:after="113" w:line="259" w:lineRule="auto"/>
        <w:ind w:left="213" w:right="21"/>
      </w:pPr>
      <w:r>
        <w:t xml:space="preserve">3). </w:t>
      </w:r>
    </w:p>
    <w:p w:rsidR="001F51D1" w:rsidRDefault="00544FF5">
      <w:pPr>
        <w:spacing w:after="3" w:line="357" w:lineRule="auto"/>
        <w:ind w:left="184" w:right="131" w:firstLine="739"/>
      </w:pPr>
      <w:r>
        <w:t xml:space="preserve">Комментарий. </w:t>
      </w:r>
      <w:r>
        <w:t xml:space="preserve">Решающее значение в диагностике БГ имеет полнослойная биопсия стенки прямой кишки. Методика предложена O. Swenson (1955) и заключается в иссечении полнослойного фрагмента стенки прямой кишки на расстоянии 3 см от зубчатой линии с последующим исследованием </w:t>
      </w:r>
      <w:r>
        <w:t>этого участка на наличие интрамуральных ганглиев. Выявление аганглиоза межмышечного и подслизистого нервных сплетений является надежным подтверждением БГ. Следует помнить, что зона физиологического гипо- и аганглиоза может распространяться до 6 см проксима</w:t>
      </w:r>
      <w:r>
        <w:t xml:space="preserve">льнее зубчатой линии. Во избежание ложноположительного результата исследования рекомендуется выполнение биопсии путем иссечения полнослойного лоскута шириной 1 см по задней стенке прямой кишки от зубчатой линии протяженностью не менее 6 см [63].  </w:t>
      </w:r>
    </w:p>
    <w:p w:rsidR="001F51D1" w:rsidRDefault="00544FF5">
      <w:pPr>
        <w:spacing w:after="172" w:line="259" w:lineRule="auto"/>
        <w:ind w:left="938" w:firstLine="0"/>
        <w:jc w:val="left"/>
      </w:pPr>
      <w:r>
        <w:rPr>
          <w:sz w:val="22"/>
        </w:rPr>
        <w:t xml:space="preserve"> </w:t>
      </w:r>
    </w:p>
    <w:p w:rsidR="001F51D1" w:rsidRDefault="00544FF5">
      <w:pPr>
        <w:pStyle w:val="Heading1"/>
        <w:spacing w:after="0" w:line="357" w:lineRule="auto"/>
        <w:ind w:left="199" w:firstLine="859"/>
        <w:jc w:val="left"/>
      </w:pPr>
      <w:r>
        <w:t>3.</w:t>
      </w:r>
      <w:r>
        <w:t xml:space="preserve"> </w:t>
      </w:r>
      <w:r>
        <w:t>Леч</w:t>
      </w:r>
      <w:r>
        <w:t xml:space="preserve">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 </w:t>
      </w:r>
    </w:p>
    <w:p w:rsidR="001F51D1" w:rsidRDefault="00544FF5">
      <w:pPr>
        <w:spacing w:after="124"/>
        <w:ind w:left="203" w:right="144" w:firstLine="859"/>
      </w:pPr>
      <w:r>
        <w:t>Радикальное лечение БГ у взрослых</w:t>
      </w:r>
      <w:r>
        <w:rPr>
          <w:color w:val="FF0000"/>
        </w:rPr>
        <w:t xml:space="preserve"> </w:t>
      </w:r>
      <w:r>
        <w:t>в настоящее время рекомендовано только хирургическим путем [17,</w:t>
      </w:r>
      <w:r>
        <w:t xml:space="preserve"> 18, 28, 41, 59, 63, 65]. Отсрочка хирургического вмешательства неизбежно приводит к прогрессированию мегаколона, ухудшению состояния и увеличению риска осложнений. Распространение мегаколона в проксимальном направлении может привести к необходимости более</w:t>
      </w:r>
      <w:r>
        <w:t xml:space="preserve"> обширной резекции толстой кишки и ухудшению функциональных результатов лечения. Развитие осложнений может быть причиной многоэтапного хирургического вмешательства [18, 41, 59, 63, 65, 66]. </w:t>
      </w:r>
    </w:p>
    <w:p w:rsidR="001F51D1" w:rsidRDefault="00544FF5">
      <w:pPr>
        <w:spacing w:after="115" w:line="259" w:lineRule="auto"/>
        <w:ind w:left="1075"/>
        <w:jc w:val="left"/>
      </w:pPr>
      <w:r>
        <w:rPr>
          <w:u w:val="single" w:color="000000"/>
        </w:rPr>
        <w:t>3.1</w:t>
      </w:r>
      <w:r>
        <w:t xml:space="preserve"> </w:t>
      </w:r>
      <w:r>
        <w:rPr>
          <w:u w:val="single" w:color="000000"/>
        </w:rPr>
        <w:t>Хирургическое лечение взрослых пациентов с болезнью Гиршпрунг</w:t>
      </w:r>
      <w:r>
        <w:rPr>
          <w:u w:val="single" w:color="000000"/>
        </w:rPr>
        <w:t>а.</w:t>
      </w:r>
      <w:r>
        <w:t xml:space="preserve"> </w:t>
      </w:r>
    </w:p>
    <w:p w:rsidR="001F51D1" w:rsidRDefault="00544FF5">
      <w:pPr>
        <w:ind w:left="203" w:right="144" w:firstLine="859"/>
      </w:pPr>
      <w:r>
        <w:t>Задача лечения - нормализация пассажа кишечного содержимого по толстой кишке и беспрепятственная его эвакуация через анальный канал. Этой цели можно добиться с помощью исключения аганглионарной зоны из кишечного транзита и восстановления эвакуаторной с</w:t>
      </w:r>
      <w:r>
        <w:t xml:space="preserve">пособности вышележащих отделов толстой кишки [17, 18, 41, 59, 63, 65]. </w:t>
      </w:r>
    </w:p>
    <w:p w:rsidR="001F51D1" w:rsidRDefault="00544FF5">
      <w:pPr>
        <w:spacing w:after="107"/>
        <w:ind w:left="203" w:right="144" w:firstLine="720"/>
      </w:pPr>
      <w:r>
        <w:t xml:space="preserve">Рекомендуется </w:t>
      </w:r>
      <w:r>
        <w:t>резекция прямой и расширенных отделов ободочной кишок с формированием конце-бокового наданального колоректального анастомоза по Дюамелю в модификации Г.И. Воробьёва при п</w:t>
      </w:r>
      <w:r>
        <w:t xml:space="preserve">лановом хирургическом лечении взрослых пациентов с неосложненным течением БГ [18, 36, 43, 44, 59, 61, 63, 66]. </w:t>
      </w:r>
    </w:p>
    <w:p w:rsidR="001F51D1" w:rsidRDefault="00544FF5">
      <w:pPr>
        <w:spacing w:after="115" w:line="259" w:lineRule="auto"/>
        <w:ind w:left="929" w:right="21"/>
      </w:pPr>
      <w:r>
        <w:t xml:space="preserve">Уровень убедительности рекомендаций С </w:t>
      </w:r>
      <w:r>
        <w:t xml:space="preserve">(уровень достоверности доказательств - </w:t>
      </w:r>
    </w:p>
    <w:p w:rsidR="001F51D1" w:rsidRDefault="00544FF5">
      <w:pPr>
        <w:spacing w:after="113" w:line="259" w:lineRule="auto"/>
        <w:ind w:left="213" w:right="21"/>
      </w:pPr>
      <w:r>
        <w:t xml:space="preserve">5). </w:t>
      </w:r>
    </w:p>
    <w:p w:rsidR="001F51D1" w:rsidRDefault="00544FF5">
      <w:pPr>
        <w:spacing w:after="144" w:line="259" w:lineRule="auto"/>
        <w:ind w:left="929" w:right="131"/>
      </w:pPr>
      <w:r>
        <w:t xml:space="preserve">Комментарий. </w:t>
      </w:r>
      <w:r>
        <w:t>Данное оперативное вмешательство преследует следующие цели:</w:t>
      </w:r>
      <w:r>
        <w:t xml:space="preserve"> </w:t>
      </w:r>
    </w:p>
    <w:p w:rsidR="001F51D1" w:rsidRDefault="00544FF5">
      <w:pPr>
        <w:numPr>
          <w:ilvl w:val="0"/>
          <w:numId w:val="5"/>
        </w:numPr>
        <w:spacing w:after="138" w:line="259" w:lineRule="auto"/>
        <w:ind w:left="933" w:right="131" w:hanging="355"/>
      </w:pPr>
      <w:r>
        <w:t xml:space="preserve">исключения </w:t>
      </w:r>
      <w:r>
        <w:tab/>
        <w:t xml:space="preserve">аганглионарной </w:t>
      </w:r>
      <w:r>
        <w:tab/>
        <w:t xml:space="preserve">зоны </w:t>
      </w:r>
      <w:r>
        <w:tab/>
        <w:t xml:space="preserve">из </w:t>
      </w:r>
      <w:r>
        <w:tab/>
        <w:t xml:space="preserve">кишечного </w:t>
      </w:r>
      <w:r>
        <w:tab/>
        <w:t xml:space="preserve">транзита </w:t>
      </w:r>
      <w:r>
        <w:tab/>
        <w:t xml:space="preserve">без </w:t>
      </w:r>
      <w:r>
        <w:tab/>
        <w:t xml:space="preserve">излишней </w:t>
      </w:r>
    </w:p>
    <w:p w:rsidR="001F51D1" w:rsidRDefault="00544FF5">
      <w:pPr>
        <w:spacing w:after="145" w:line="259" w:lineRule="auto"/>
        <w:ind w:left="929" w:right="131"/>
      </w:pPr>
      <w:r>
        <w:t>травматизации тазовых органов;</w:t>
      </w:r>
      <w:r>
        <w:t xml:space="preserve"> </w:t>
      </w:r>
    </w:p>
    <w:p w:rsidR="001F51D1" w:rsidRDefault="00544FF5">
      <w:pPr>
        <w:numPr>
          <w:ilvl w:val="0"/>
          <w:numId w:val="5"/>
        </w:numPr>
        <w:spacing w:after="133" w:line="259" w:lineRule="auto"/>
        <w:ind w:left="933" w:right="131" w:hanging="355"/>
      </w:pPr>
      <w:r>
        <w:t xml:space="preserve">хорошие функциональные результаты хирургического лечения за счет сохранения </w:t>
      </w:r>
    </w:p>
    <w:p w:rsidR="001F51D1" w:rsidRDefault="00544FF5">
      <w:pPr>
        <w:spacing w:after="145" w:line="259" w:lineRule="auto"/>
        <w:ind w:left="929" w:right="131"/>
      </w:pPr>
      <w:r>
        <w:t>кишечного ко</w:t>
      </w:r>
      <w:r>
        <w:t xml:space="preserve">мпонента держания; </w:t>
      </w:r>
    </w:p>
    <w:p w:rsidR="001F51D1" w:rsidRDefault="00544FF5">
      <w:pPr>
        <w:numPr>
          <w:ilvl w:val="0"/>
          <w:numId w:val="5"/>
        </w:numPr>
        <w:spacing w:after="169" w:line="259" w:lineRule="auto"/>
        <w:ind w:left="933" w:right="131" w:hanging="355"/>
      </w:pPr>
      <w:r>
        <w:t>исключение возможности повреждения внутреннего сфинктера;</w:t>
      </w:r>
      <w:r>
        <w:t xml:space="preserve"> </w:t>
      </w:r>
    </w:p>
    <w:p w:rsidR="001F51D1" w:rsidRDefault="00544FF5">
      <w:pPr>
        <w:numPr>
          <w:ilvl w:val="0"/>
          <w:numId w:val="5"/>
        </w:numPr>
        <w:spacing w:after="166" w:line="259" w:lineRule="auto"/>
        <w:ind w:left="933" w:right="131" w:hanging="355"/>
      </w:pPr>
      <w:r>
        <w:t>безопасность и асептичность формирования колоректального анастомоза;</w:t>
      </w:r>
      <w:r>
        <w:t xml:space="preserve"> </w:t>
      </w:r>
    </w:p>
    <w:p w:rsidR="001F51D1" w:rsidRDefault="00544FF5">
      <w:pPr>
        <w:numPr>
          <w:ilvl w:val="0"/>
          <w:numId w:val="5"/>
        </w:numPr>
        <w:spacing w:after="166" w:line="259" w:lineRule="auto"/>
        <w:ind w:left="933" w:right="131" w:hanging="355"/>
      </w:pPr>
      <w:r>
        <w:t>профилактика несостоятельности колоректального анастомоза;</w:t>
      </w:r>
      <w:r>
        <w:t xml:space="preserve"> </w:t>
      </w:r>
    </w:p>
    <w:p w:rsidR="001F51D1" w:rsidRDefault="00544FF5">
      <w:pPr>
        <w:numPr>
          <w:ilvl w:val="0"/>
          <w:numId w:val="5"/>
        </w:numPr>
        <w:spacing w:after="169" w:line="259" w:lineRule="auto"/>
        <w:ind w:left="933" w:right="131" w:hanging="355"/>
      </w:pPr>
      <w:r>
        <w:t>создание условий для хорошей функции анастомоза;</w:t>
      </w:r>
      <w:r>
        <w:t xml:space="preserve"> </w:t>
      </w:r>
    </w:p>
    <w:p w:rsidR="001F51D1" w:rsidRDefault="00544FF5">
      <w:pPr>
        <w:numPr>
          <w:ilvl w:val="0"/>
          <w:numId w:val="5"/>
        </w:numPr>
        <w:spacing w:after="153" w:line="259" w:lineRule="auto"/>
        <w:ind w:left="933" w:right="131" w:hanging="355"/>
      </w:pPr>
      <w:r>
        <w:t>уменьшение количества послеоперационных осложнений.</w:t>
      </w:r>
      <w:r>
        <w:t xml:space="preserve"> </w:t>
      </w:r>
    </w:p>
    <w:p w:rsidR="001F51D1" w:rsidRDefault="00544FF5">
      <w:pPr>
        <w:spacing w:after="173" w:line="259" w:lineRule="auto"/>
        <w:ind w:left="929" w:right="131"/>
      </w:pPr>
      <w:r>
        <w:t>Операцию производят в два этапа.</w:t>
      </w:r>
      <w:r>
        <w:t xml:space="preserve"> </w:t>
      </w:r>
    </w:p>
    <w:p w:rsidR="001F51D1" w:rsidRDefault="00544FF5">
      <w:pPr>
        <w:spacing w:after="3" w:line="357" w:lineRule="auto"/>
        <w:ind w:left="184" w:right="131" w:firstLine="739"/>
      </w:pPr>
      <w:r>
        <w:t xml:space="preserve">Первый этап. </w:t>
      </w:r>
      <w:r>
        <w:t>Резекция расширенной ободочной и прямой кишок с резекцией аганглионарной зоны и формированием колоректального конце-бокового ретроректального анастомоза с избытком по Дюамелю в модификации Г.И. Воробьёва.</w:t>
      </w:r>
      <w:r>
        <w:t xml:space="preserve"> </w:t>
      </w:r>
    </w:p>
    <w:p w:rsidR="001F51D1" w:rsidRDefault="00544FF5">
      <w:pPr>
        <w:spacing w:after="3" w:line="357" w:lineRule="auto"/>
        <w:ind w:left="184" w:right="131" w:firstLine="739"/>
      </w:pPr>
      <w:r>
        <w:t>Вначале производят мобилизацию расширенных отделов</w:t>
      </w:r>
      <w:r>
        <w:t xml:space="preserve"> ободочной кишки с пересечением магистральных сосудов (нижнебрыжеечных — при низведении левых отделов ободочной кишки, нижнебрыжеечных и средних ободочных сосудов — при низведении правой половины ободочной кишки). Расширенная декомпенсированная часть толст</w:t>
      </w:r>
      <w:r>
        <w:t>ой кишки при БГ имеет очень характерный внешний вид. Степень расширения может быть различной и по величине, и по протяженности, но всегда отмечается выраженная гипертрофия стенки с перестройкой наружного мышечного слоя. Этот отдел кишки обычно имеет серова</w:t>
      </w:r>
      <w:r>
        <w:t>то-белый цвет, наружный мышечный слой сплошным плотным футляром окружает кишечную стенку, которая в виде грубого полуспавшегося баллона занимает значительную часть брюшной полости. Гаустры в этом отделе кишки отсутствуют, кровеносные сосуды крупные, с множ</w:t>
      </w:r>
      <w:r>
        <w:t>ественными разветвлениями. Проксимальную границу резекции определяют на уровне, где диаметр расширенной кишки приближается к нормальному. Затем выполняют мобилизацию аганглионарной зоны. Ее производят как можно ближе к стенке кишки для уменьшения травматиз</w:t>
      </w:r>
      <w:r>
        <w:t>ации тазовых нервных сплетений. При этом мобилизацию прямой кишки производят циркулярно до уровня 7-8 см от наружного края ануса, а по задней стенке в межфасциальном пространстве - до тазового дна. На высоте 7-8 см от края анального канала кишку пересекают</w:t>
      </w:r>
      <w:r>
        <w:t>. Низводимую кишку фиксируют к специальному проводнику, который проводят в ретроректальном тоннеле и с его помощью выпячивают заднюю стенку прямой кишки сразу над верхним краем анального канала.</w:t>
      </w:r>
      <w:r>
        <w:t xml:space="preserve"> </w:t>
      </w:r>
    </w:p>
    <w:p w:rsidR="001F51D1" w:rsidRDefault="00544FF5">
      <w:pPr>
        <w:spacing w:after="3" w:line="357" w:lineRule="auto"/>
        <w:ind w:left="184" w:right="131" w:firstLine="739"/>
      </w:pPr>
      <w:r>
        <w:t>Со стороны промежности, после дивульсии ануса, рассекают зад</w:t>
      </w:r>
      <w:r>
        <w:t xml:space="preserve">нюю стенку прямой кишки на 1-2 см выше аноректальной линии над проводником. На верхнюю губу разреза накладывают 2-3 шва, которыми впоследствии заднюю стенку прямой кишки сшивают с передней стенкой низводимой кишки. Через разрез по ретроректальному тоннелю </w:t>
      </w:r>
      <w:r>
        <w:t>проводят низводимую кишку на проводнике. Затем проводник снимают, а избыток низведённой кишки фиксируют к перианальной коже. В просвет культи прямой кишки вводят газоотводную трубку.</w:t>
      </w:r>
      <w:r>
        <w:t xml:space="preserve"> </w:t>
      </w:r>
    </w:p>
    <w:p w:rsidR="001F51D1" w:rsidRDefault="00544FF5">
      <w:pPr>
        <w:spacing w:after="3" w:line="357" w:lineRule="auto"/>
        <w:ind w:left="184" w:right="131" w:firstLine="739"/>
      </w:pPr>
      <w:r>
        <w:t>Возможно выполнение операции лапароскопическим доступом [44]. В таком сл</w:t>
      </w:r>
      <w:r>
        <w:t>учае проводник не используется, а низведение кишки осуществляют с помощью корнцанга, введённого со стороны промежности через над анальный разрез задней стенки прямой кишки.</w:t>
      </w:r>
      <w:r>
        <w:t xml:space="preserve"> </w:t>
      </w:r>
    </w:p>
    <w:p w:rsidR="001F51D1" w:rsidRDefault="00544FF5">
      <w:pPr>
        <w:spacing w:after="3" w:line="357" w:lineRule="auto"/>
        <w:ind w:left="184" w:right="131" w:firstLine="739"/>
      </w:pPr>
      <w:r>
        <w:t>Второй этап. Отсечение избытка низведенной кишки и окончательное формирование коло</w:t>
      </w:r>
      <w:r>
        <w:t>ректального анастомоза.</w:t>
      </w:r>
      <w:r>
        <w:t xml:space="preserve"> </w:t>
      </w:r>
    </w:p>
    <w:p w:rsidR="001F51D1" w:rsidRDefault="00544FF5">
      <w:pPr>
        <w:spacing w:after="3" w:line="357" w:lineRule="auto"/>
        <w:ind w:left="184" w:right="131" w:firstLine="739"/>
      </w:pPr>
      <w:r>
        <w:t>Производят циркулярное отсечение избытка низведенной кишки на уровне ранее наложенных узловых швов. Затем формируют анастомоз путём сшивания задней стенки прямой кишки с передней стенкой низведенной кишки узловыми швами. Операцию о</w:t>
      </w:r>
      <w:r>
        <w:t>тсечения избытка низведенной кишки и формирования отсроченного колоректального анастомоза выполняются через 12-15 дней после первого этапа [18, 24].</w:t>
      </w:r>
      <w:r>
        <w:t xml:space="preserve"> </w:t>
      </w:r>
    </w:p>
    <w:p w:rsidR="001F51D1" w:rsidRDefault="00544FF5">
      <w:pPr>
        <w:spacing w:after="115" w:line="259" w:lineRule="auto"/>
        <w:ind w:left="938" w:firstLine="0"/>
        <w:jc w:val="left"/>
      </w:pPr>
      <w:r>
        <w:t xml:space="preserve"> </w:t>
      </w:r>
    </w:p>
    <w:p w:rsidR="001F51D1" w:rsidRDefault="00544FF5">
      <w:pPr>
        <w:ind w:left="203" w:right="21" w:firstLine="739"/>
      </w:pPr>
      <w:r>
        <w:t xml:space="preserve">Рекомендуется </w:t>
      </w:r>
      <w:r>
        <w:t>многоэтапное хирургическое лечение взрослых пациентов в случае осложненного течения болезн</w:t>
      </w:r>
      <w:r>
        <w:t xml:space="preserve">и Гиршпрунга [18, 59, 61, 63]. </w:t>
      </w:r>
    </w:p>
    <w:p w:rsidR="001F51D1" w:rsidRDefault="00544FF5">
      <w:pPr>
        <w:spacing w:after="151" w:line="259" w:lineRule="auto"/>
        <w:ind w:left="10" w:right="136"/>
        <w:jc w:val="right"/>
      </w:pPr>
      <w:r>
        <w:t xml:space="preserve">Уровень убедительности рекомендаций C </w:t>
      </w:r>
      <w:r>
        <w:t xml:space="preserve">(уровень достоверности доказательств - </w:t>
      </w:r>
    </w:p>
    <w:p w:rsidR="001F51D1" w:rsidRDefault="00544FF5">
      <w:pPr>
        <w:spacing w:after="151" w:line="259" w:lineRule="auto"/>
        <w:ind w:left="213" w:right="21"/>
      </w:pPr>
      <w:r>
        <w:t xml:space="preserve">5). </w:t>
      </w:r>
    </w:p>
    <w:p w:rsidR="001F51D1" w:rsidRDefault="00544FF5">
      <w:pPr>
        <w:spacing w:after="3" w:line="357" w:lineRule="auto"/>
        <w:ind w:left="184" w:right="131" w:firstLine="739"/>
      </w:pPr>
      <w:r>
        <w:t>Комментарий. Показанием к многоэтапному хирургическому лечению служат ослабленное состояние пациента с выраженными метаболическими нарушениям</w:t>
      </w:r>
      <w:r>
        <w:t>и, а также осложнения БГ, требующие выполнения ургентного вмешательства:</w:t>
      </w:r>
      <w:r>
        <w:t xml:space="preserve"> </w:t>
      </w:r>
    </w:p>
    <w:p w:rsidR="001F51D1" w:rsidRDefault="00544FF5">
      <w:pPr>
        <w:numPr>
          <w:ilvl w:val="0"/>
          <w:numId w:val="6"/>
        </w:numPr>
        <w:spacing w:after="128" w:line="259" w:lineRule="auto"/>
        <w:ind w:right="131" w:hanging="324"/>
      </w:pPr>
      <w:r>
        <w:t>острая кишечная непроходимость;</w:t>
      </w:r>
      <w:r>
        <w:t xml:space="preserve"> </w:t>
      </w:r>
    </w:p>
    <w:p w:rsidR="001F51D1" w:rsidRDefault="00544FF5">
      <w:pPr>
        <w:numPr>
          <w:ilvl w:val="0"/>
          <w:numId w:val="6"/>
        </w:numPr>
        <w:spacing w:after="130" w:line="259" w:lineRule="auto"/>
        <w:ind w:right="131" w:hanging="324"/>
      </w:pPr>
      <w:r>
        <w:t>перфорация кишки;</w:t>
      </w:r>
      <w:r>
        <w:t xml:space="preserve"> </w:t>
      </w:r>
    </w:p>
    <w:p w:rsidR="001F51D1" w:rsidRDefault="00544FF5">
      <w:pPr>
        <w:numPr>
          <w:ilvl w:val="0"/>
          <w:numId w:val="6"/>
        </w:numPr>
        <w:spacing w:after="128" w:line="259" w:lineRule="auto"/>
        <w:ind w:right="131" w:hanging="324"/>
      </w:pPr>
      <w:r>
        <w:t>пролежень толстой кишки каловым камнем;</w:t>
      </w:r>
      <w:r>
        <w:t xml:space="preserve"> </w:t>
      </w:r>
    </w:p>
    <w:p w:rsidR="001F51D1" w:rsidRDefault="00544FF5">
      <w:pPr>
        <w:numPr>
          <w:ilvl w:val="0"/>
          <w:numId w:val="6"/>
        </w:numPr>
        <w:spacing w:after="117" w:line="259" w:lineRule="auto"/>
        <w:ind w:right="131" w:hanging="324"/>
      </w:pPr>
      <w:r>
        <w:t>заворот мегаколона.</w:t>
      </w:r>
      <w:r>
        <w:t xml:space="preserve"> </w:t>
      </w:r>
    </w:p>
    <w:p w:rsidR="001F51D1" w:rsidRDefault="00544FF5">
      <w:pPr>
        <w:spacing w:after="6" w:line="357" w:lineRule="auto"/>
        <w:ind w:left="10" w:right="133"/>
        <w:jc w:val="right"/>
      </w:pPr>
      <w:r>
        <w:t xml:space="preserve">В таком случае первым этапом выполняют резекция расширенных отделов </w:t>
      </w:r>
      <w:r>
        <w:t>ободочной кишки по типу операции Гартмана. В зависимости от выраженности мегаколона выполняют резекцию сигмовидной кишки, резекцию левых отделов, левостороннюю гемиколэктомию). В последующем после нормализации состояния пациента (обычно через 6-12 месяцев)</w:t>
      </w:r>
      <w:r>
        <w:t xml:space="preserve"> выполняется реконструктивно-восстановительное низведение ободочной кишки с формированием колоректального концебокового ретроректального анастомоза по Дюамелю в модификации Г.И. Воробьёва по описанной выше методике [18, 24]. </w:t>
      </w:r>
    </w:p>
    <w:p w:rsidR="001F51D1" w:rsidRDefault="00544FF5">
      <w:pPr>
        <w:spacing w:after="115" w:line="259" w:lineRule="auto"/>
        <w:ind w:left="1075"/>
        <w:jc w:val="left"/>
      </w:pPr>
      <w:r>
        <w:rPr>
          <w:u w:val="single" w:color="000000"/>
        </w:rPr>
        <w:t>3.2</w:t>
      </w:r>
      <w:r>
        <w:t xml:space="preserve"> </w:t>
      </w:r>
      <w:r>
        <w:rPr>
          <w:u w:val="single" w:color="000000"/>
        </w:rPr>
        <w:t>Лечение долихоколон</w:t>
      </w:r>
      <w:r>
        <w:t xml:space="preserve"> </w:t>
      </w:r>
    </w:p>
    <w:p w:rsidR="001F51D1" w:rsidRDefault="00544FF5">
      <w:pPr>
        <w:ind w:left="203" w:right="148" w:firstLine="739"/>
      </w:pPr>
      <w:r>
        <w:t>Пацие</w:t>
      </w:r>
      <w:r>
        <w:t>нтам с хроническими запорами, у которых при обследовании был выявлен долихоколон и в анамнезе нет указаний на завороты кишки,</w:t>
      </w:r>
      <w:r>
        <w:t xml:space="preserve"> рекомендуется </w:t>
      </w:r>
      <w:r>
        <w:t xml:space="preserve">лечение в соответствии с клиническими рекомендациями по лечению запора [31, 46, 47, 67]. </w:t>
      </w:r>
    </w:p>
    <w:p w:rsidR="001F51D1" w:rsidRDefault="00544FF5">
      <w:pPr>
        <w:spacing w:after="117" w:line="259" w:lineRule="auto"/>
        <w:ind w:left="10" w:right="136"/>
        <w:jc w:val="right"/>
      </w:pPr>
      <w:r>
        <w:t>Уровень убедительности рек</w:t>
      </w:r>
      <w:r>
        <w:t xml:space="preserve">омендаций С </w:t>
      </w:r>
      <w:r>
        <w:t>(уровень достоверности доказательств –</w:t>
      </w:r>
    </w:p>
    <w:p w:rsidR="001F51D1" w:rsidRDefault="00544FF5">
      <w:pPr>
        <w:spacing w:after="113" w:line="259" w:lineRule="auto"/>
        <w:ind w:left="213" w:right="21"/>
      </w:pPr>
      <w:r>
        <w:t>5).</w:t>
      </w:r>
      <w:r>
        <w:t xml:space="preserve"> </w:t>
      </w:r>
    </w:p>
    <w:p w:rsidR="001F51D1" w:rsidRDefault="00544FF5">
      <w:pPr>
        <w:spacing w:after="3" w:line="357" w:lineRule="auto"/>
        <w:ind w:left="184" w:right="131" w:firstLine="739"/>
      </w:pPr>
      <w:r>
        <w:t>Комментарий. Выявление долихоколон у пациентов с хроническими запорами при отсутствии в анамнезе заворотов кишки не влияет на выбор тактики лечения, не является дополнительным показанием для выбора хи</w:t>
      </w:r>
      <w:r>
        <w:t xml:space="preserve">рургического способа лечения и, в целом, не считается существенной находкой [46, 47]. </w:t>
      </w:r>
      <w:r>
        <w:t xml:space="preserve"> </w:t>
      </w:r>
    </w:p>
    <w:p w:rsidR="001F51D1" w:rsidRDefault="00544FF5">
      <w:pPr>
        <w:ind w:left="203" w:right="147" w:firstLine="739"/>
      </w:pPr>
      <w:r>
        <w:t xml:space="preserve">Рекомендуется </w:t>
      </w:r>
      <w:r>
        <w:t xml:space="preserve">колоноскопия у пациентов с заворотом долихосигмы без клинических или рентгенологических признаков ишемии и/или перфорации с целью оценки жизнеспособности </w:t>
      </w:r>
      <w:r>
        <w:t>кишки и, при отсутствии ишемии и/или перфорации, осуществление её эндоскопической деторсии и декомпрессии [54, 55, 56].</w:t>
      </w:r>
      <w:r>
        <w:t xml:space="preserve"> </w:t>
      </w:r>
    </w:p>
    <w:p w:rsidR="001F51D1" w:rsidRDefault="00544FF5">
      <w:pPr>
        <w:spacing w:after="117" w:line="259" w:lineRule="auto"/>
        <w:ind w:left="10" w:right="136"/>
        <w:jc w:val="right"/>
      </w:pPr>
      <w:r>
        <w:t xml:space="preserve">Уровень убедительности рекомендаций С </w:t>
      </w:r>
      <w:r>
        <w:t xml:space="preserve">(уровень достоверности доказательств – </w:t>
      </w:r>
    </w:p>
    <w:p w:rsidR="001F51D1" w:rsidRDefault="00544FF5">
      <w:pPr>
        <w:spacing w:after="112" w:line="259" w:lineRule="auto"/>
        <w:ind w:left="213" w:right="21"/>
      </w:pPr>
      <w:r>
        <w:t>5).</w:t>
      </w:r>
      <w:r>
        <w:t xml:space="preserve"> </w:t>
      </w:r>
    </w:p>
    <w:p w:rsidR="001F51D1" w:rsidRDefault="00544FF5">
      <w:pPr>
        <w:spacing w:after="115" w:line="259" w:lineRule="auto"/>
        <w:ind w:left="938" w:firstLine="0"/>
        <w:jc w:val="left"/>
      </w:pPr>
      <w:r>
        <w:t xml:space="preserve"> </w:t>
      </w:r>
    </w:p>
    <w:p w:rsidR="001F51D1" w:rsidRDefault="00544FF5">
      <w:pPr>
        <w:ind w:left="203" w:right="21" w:firstLine="739"/>
      </w:pPr>
      <w:r>
        <w:t>При неэффективности попыток ликвидации заворота долихоколон консервативными методами</w:t>
      </w:r>
      <w:r>
        <w:t xml:space="preserve"> </w:t>
      </w:r>
      <w:r>
        <w:t>всем пациентам</w:t>
      </w:r>
      <w:r>
        <w:t xml:space="preserve"> рекомендуется </w:t>
      </w:r>
      <w:r>
        <w:t xml:space="preserve">срочное хирургическое вмешательство [54, 55, </w:t>
      </w:r>
    </w:p>
    <w:p w:rsidR="001F51D1" w:rsidRDefault="00544FF5">
      <w:pPr>
        <w:spacing w:after="114" w:line="259" w:lineRule="auto"/>
        <w:ind w:left="213" w:right="21"/>
      </w:pPr>
      <w:r>
        <w:t>56].</w:t>
      </w:r>
      <w:r>
        <w:t xml:space="preserve"> </w:t>
      </w:r>
    </w:p>
    <w:p w:rsidR="001F51D1" w:rsidRDefault="00544FF5">
      <w:pPr>
        <w:spacing w:after="151" w:line="259" w:lineRule="auto"/>
        <w:ind w:left="10" w:right="136"/>
        <w:jc w:val="right"/>
      </w:pPr>
      <w:r>
        <w:t>Уровень убедительности рекомендаций С</w:t>
      </w:r>
      <w:r>
        <w:t xml:space="preserve"> (уровень достоверности доказательств – </w:t>
      </w:r>
    </w:p>
    <w:p w:rsidR="001F51D1" w:rsidRDefault="00544FF5">
      <w:pPr>
        <w:spacing w:after="154" w:line="259" w:lineRule="auto"/>
        <w:ind w:left="213" w:right="21"/>
      </w:pPr>
      <w:r>
        <w:t>5).</w:t>
      </w:r>
      <w:r>
        <w:t xml:space="preserve"> </w:t>
      </w:r>
    </w:p>
    <w:p w:rsidR="001F51D1" w:rsidRDefault="00544FF5">
      <w:pPr>
        <w:spacing w:after="3" w:line="357" w:lineRule="auto"/>
        <w:ind w:left="184" w:right="131" w:firstLine="739"/>
      </w:pPr>
      <w:r>
        <w:t>Комментарий. Если кишка, формирующая заворот, жизнеспособна, то выполняется её деторсия. В случае наличия признаков нарушения кровоснабжения кишки, перфорации стенки кишки и/или перитонита, выполняется резекция пораженного участка без первичного анастомоза</w:t>
      </w:r>
      <w:r>
        <w:t xml:space="preserve"> В дальнейшем, после обследования и уточнения функционального состояния оставшихся отделов, возможна восстановительная операция. </w:t>
      </w:r>
    </w:p>
    <w:p w:rsidR="001F51D1" w:rsidRDefault="00544FF5">
      <w:pPr>
        <w:spacing w:after="131" w:line="259" w:lineRule="auto"/>
        <w:ind w:left="938" w:firstLine="0"/>
        <w:jc w:val="left"/>
      </w:pPr>
      <w:r>
        <w:rPr>
          <w:color w:val="2F5496"/>
          <w:sz w:val="22"/>
        </w:rPr>
        <w:t xml:space="preserve"> </w:t>
      </w:r>
    </w:p>
    <w:p w:rsidR="001F51D1" w:rsidRDefault="00544FF5">
      <w:pPr>
        <w:spacing w:after="0" w:line="358" w:lineRule="auto"/>
        <w:ind w:left="938" w:right="5446" w:firstLine="120"/>
        <w:jc w:val="left"/>
      </w:pPr>
      <w:r>
        <w:rPr>
          <w:u w:val="single" w:color="000000"/>
        </w:rPr>
        <w:t>3.3</w:t>
      </w:r>
      <w:r>
        <w:t xml:space="preserve"> </w:t>
      </w:r>
      <w:r>
        <w:rPr>
          <w:u w:val="single" w:color="000000"/>
        </w:rPr>
        <w:t>Иное лечение</w:t>
      </w:r>
      <w:r>
        <w:t xml:space="preserve"> </w:t>
      </w:r>
    </w:p>
    <w:p w:rsidR="001F51D1" w:rsidRDefault="00544FF5">
      <w:pPr>
        <w:spacing w:after="0" w:line="358" w:lineRule="auto"/>
        <w:ind w:left="938" w:right="5446" w:firstLine="120"/>
        <w:jc w:val="left"/>
      </w:pPr>
      <w:r>
        <w:t xml:space="preserve">Отсутствует.  </w:t>
      </w:r>
    </w:p>
    <w:p w:rsidR="001F51D1" w:rsidRDefault="00544FF5">
      <w:pPr>
        <w:spacing w:after="165" w:line="259" w:lineRule="auto"/>
        <w:ind w:left="938" w:firstLine="0"/>
        <w:jc w:val="left"/>
      </w:pPr>
      <w:r>
        <w:t xml:space="preserve"> </w:t>
      </w:r>
    </w:p>
    <w:p w:rsidR="001F51D1" w:rsidRDefault="00544FF5">
      <w:pPr>
        <w:pStyle w:val="Heading1"/>
        <w:ind w:left="203" w:right="136" w:firstLine="0"/>
      </w:pPr>
      <w:r>
        <w:t>4.</w:t>
      </w:r>
      <w:r>
        <w:t xml:space="preserve"> </w:t>
      </w:r>
      <w:r>
        <w:t xml:space="preserve">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 </w:t>
      </w:r>
    </w:p>
    <w:p w:rsidR="001F51D1" w:rsidRDefault="00544FF5">
      <w:pPr>
        <w:spacing w:after="115" w:line="259" w:lineRule="auto"/>
        <w:ind w:left="948" w:right="21"/>
      </w:pPr>
      <w:r>
        <w:t>Специфических методов реабилитации пациенто</w:t>
      </w:r>
      <w:r>
        <w:t xml:space="preserve">в с БГ не существует. </w:t>
      </w:r>
    </w:p>
    <w:p w:rsidR="001F51D1" w:rsidRDefault="00544FF5">
      <w:pPr>
        <w:ind w:left="203" w:right="145" w:firstLine="739"/>
      </w:pPr>
      <w:r>
        <w:t>Если в процессе хирургического лечения была сформирована кишечная стома, то меры медицинской реабилитации целесообразно направить на восстановление естественного пассажа кишечного содержимого по ЖКТ. При этом характер оперативного вм</w:t>
      </w:r>
      <w:r>
        <w:t>ешательства и объем резекции толстой кишки определяются по изложенным выше принципам (см. п.п. 3.1</w:t>
      </w:r>
      <w:r>
        <w:t xml:space="preserve">) </w:t>
      </w:r>
      <w:r>
        <w:t xml:space="preserve">[18, 59, 61, 63]. </w:t>
      </w:r>
    </w:p>
    <w:p w:rsidR="001F51D1" w:rsidRDefault="00544FF5">
      <w:pPr>
        <w:spacing w:after="115" w:line="259" w:lineRule="auto"/>
        <w:ind w:left="948" w:right="21"/>
      </w:pPr>
      <w:r>
        <w:t xml:space="preserve">Общие принципы реабилитации после хирургического лечения: </w:t>
      </w:r>
    </w:p>
    <w:p w:rsidR="001F51D1" w:rsidRDefault="00544FF5">
      <w:pPr>
        <w:numPr>
          <w:ilvl w:val="0"/>
          <w:numId w:val="7"/>
        </w:numPr>
        <w:ind w:right="10" w:firstLine="876"/>
        <w:jc w:val="left"/>
      </w:pPr>
      <w:r>
        <w:t>Комплексная оценка исходного состояния пациента и формулировка программы реаби</w:t>
      </w:r>
      <w:r>
        <w:t xml:space="preserve">литации; </w:t>
      </w:r>
    </w:p>
    <w:p w:rsidR="001F51D1" w:rsidRDefault="00544FF5">
      <w:pPr>
        <w:numPr>
          <w:ilvl w:val="0"/>
          <w:numId w:val="7"/>
        </w:numPr>
        <w:spacing w:after="78" w:line="357" w:lineRule="auto"/>
        <w:ind w:right="10" w:firstLine="876"/>
        <w:jc w:val="left"/>
      </w:pPr>
      <w:r>
        <w:t>Мультидисциплинарный принцип организации реабилитационной помощи. Всем пациентам, которым в процессе хирургического лечения была сформирована кишечная стома, рекомендуется консультация и наблюдение специалистом по реабилитации стомированных пацие</w:t>
      </w:r>
      <w:r>
        <w:t xml:space="preserve">нтов. </w:t>
      </w:r>
    </w:p>
    <w:p w:rsidR="001F51D1" w:rsidRDefault="00544FF5">
      <w:pPr>
        <w:pStyle w:val="Heading1"/>
        <w:ind w:left="203" w:right="136"/>
      </w:pPr>
      <w:r>
        <w:t>5.</w:t>
      </w:r>
      <w:r>
        <w:t xml:space="preserve"> </w:t>
      </w:r>
      <w:r>
        <w:t xml:space="preserve">Профилактика и </w:t>
      </w:r>
      <w:r>
        <w:tab/>
        <w:t xml:space="preserve">диспансерное наблюдение, медицинские показания и противопоказания к применению методов профилактики </w:t>
      </w:r>
    </w:p>
    <w:p w:rsidR="001F51D1" w:rsidRDefault="00544FF5">
      <w:pPr>
        <w:spacing w:after="115" w:line="259" w:lineRule="auto"/>
        <w:ind w:left="1075"/>
        <w:jc w:val="left"/>
      </w:pPr>
      <w:r>
        <w:rPr>
          <w:u w:val="single" w:color="000000"/>
        </w:rPr>
        <w:t>5.1</w:t>
      </w:r>
      <w:r>
        <w:t xml:space="preserve"> </w:t>
      </w:r>
      <w:r>
        <w:rPr>
          <w:u w:val="single" w:color="000000"/>
        </w:rPr>
        <w:t>Профилактика</w:t>
      </w:r>
      <w:r>
        <w:t xml:space="preserve"> </w:t>
      </w:r>
    </w:p>
    <w:p w:rsidR="001F51D1" w:rsidRDefault="00544FF5">
      <w:pPr>
        <w:ind w:left="203" w:right="144" w:firstLine="739"/>
      </w:pPr>
      <w:r>
        <w:t>Специфичных профилактических мероприятий при БГ нет. При наличии в анамнезе указаний на завороты долихоколон, в</w:t>
      </w:r>
      <w:r>
        <w:t xml:space="preserve"> качестве профилактики жизненно опасных осложнений, рекомендуется плановое хирургическое вмешательство. </w:t>
      </w:r>
    </w:p>
    <w:p w:rsidR="001F51D1" w:rsidRDefault="00544FF5">
      <w:pPr>
        <w:spacing w:after="115" w:line="259" w:lineRule="auto"/>
        <w:ind w:left="1075"/>
        <w:jc w:val="left"/>
      </w:pPr>
      <w:r>
        <w:rPr>
          <w:u w:val="single" w:color="000000"/>
        </w:rPr>
        <w:t>5.2</w:t>
      </w:r>
      <w:r>
        <w:t xml:space="preserve"> </w:t>
      </w:r>
      <w:r>
        <w:rPr>
          <w:u w:val="single" w:color="000000"/>
        </w:rPr>
        <w:t>Динамическое наблюдение</w:t>
      </w:r>
      <w:r>
        <w:t xml:space="preserve"> </w:t>
      </w:r>
    </w:p>
    <w:p w:rsidR="001F51D1" w:rsidRDefault="00544FF5">
      <w:pPr>
        <w:ind w:left="203" w:right="144" w:firstLine="739"/>
      </w:pPr>
      <w:r>
        <w:t>С целью профилактики формирования стриктуры колоректального анастомоза в ранние сроки после операции Дюамеля, всем пациент</w:t>
      </w:r>
      <w:r>
        <w:t xml:space="preserve">ам </w:t>
      </w:r>
      <w:r>
        <w:t xml:space="preserve">рекомендуется </w:t>
      </w:r>
      <w:r>
        <w:t>прием</w:t>
      </w:r>
      <w:r>
        <w:t xml:space="preserve"> (</w:t>
      </w:r>
      <w:r>
        <w:t>осмотр, консультация) врача-колопроктолога первичный/повторный (B01.018.001/</w:t>
      </w:r>
      <w:r>
        <w:rPr>
          <w:sz w:val="22"/>
        </w:rPr>
        <w:t xml:space="preserve"> </w:t>
      </w:r>
      <w:r>
        <w:t>B01.018.002)/ прием (осмотр, консультация) врача-хирурга первичный/повторный (</w:t>
      </w:r>
      <w:r>
        <w:rPr>
          <w:sz w:val="22"/>
        </w:rPr>
        <w:t xml:space="preserve"> </w:t>
      </w:r>
      <w:r>
        <w:t xml:space="preserve">B01.057.001/ B01.057.002) еженедельно после выписки из стационара в течение </w:t>
      </w:r>
      <w:r>
        <w:t>1 месяца. В дальнейшем больным рекомендуется обращаться для контрольного осмотра 1 раз в 3 месяца в течение 1 года (прием (осмотр, консультация) врача-колопроктолога (B04.018.001)/ прием (осмотр, консультация) врача-хирурга (B04.057.001) [18, 39, 59, 60, 6</w:t>
      </w:r>
      <w:r>
        <w:t xml:space="preserve">2]. </w:t>
      </w:r>
    </w:p>
    <w:p w:rsidR="001F51D1" w:rsidRDefault="00544FF5">
      <w:pPr>
        <w:spacing w:after="151" w:line="259" w:lineRule="auto"/>
        <w:ind w:left="10" w:right="136"/>
        <w:jc w:val="right"/>
      </w:pPr>
      <w:r>
        <w:t xml:space="preserve">Уровень убедительности рекомендации С </w:t>
      </w:r>
      <w:r>
        <w:t xml:space="preserve">(уровень достоверности рекомендации - </w:t>
      </w:r>
    </w:p>
    <w:p w:rsidR="001F51D1" w:rsidRDefault="00544FF5">
      <w:pPr>
        <w:spacing w:after="151" w:line="259" w:lineRule="auto"/>
        <w:ind w:left="213" w:right="21"/>
      </w:pPr>
      <w:r>
        <w:t xml:space="preserve">5) </w:t>
      </w:r>
    </w:p>
    <w:p w:rsidR="001F51D1" w:rsidRDefault="00544FF5">
      <w:pPr>
        <w:spacing w:after="3" w:line="357" w:lineRule="auto"/>
        <w:ind w:left="184" w:right="131" w:firstLine="739"/>
      </w:pPr>
      <w:r>
        <w:t xml:space="preserve">Комментарий: </w:t>
      </w:r>
      <w:r>
        <w:t>Цель мониторинга — оценка функциональных результатов лечения, а также выявление и коррекция поздних послеоперационных осложнений. Через 1 год после операции, кроме клинического осмотра для определения функционального состояния толстой кишки и исключения ре</w:t>
      </w:r>
      <w:r>
        <w:t>цидива мегаколона, целесообразно проведение рентгенологического исследования желудочно-кишечного тракта (ирригоскопия или КТколография (A06.18.004.001/ A06.18.004.002/ A06.18.004.003)).  Кроме этого, при наличии признаков нарушения функции держания кишечно</w:t>
      </w:r>
      <w:r>
        <w:t>го содержимого может быть выполнено физиологическое исследование ЗАПК.</w:t>
      </w:r>
      <w:r>
        <w:t xml:space="preserve"> </w:t>
      </w:r>
    </w:p>
    <w:p w:rsidR="001F51D1" w:rsidRDefault="00544FF5">
      <w:pPr>
        <w:ind w:left="203" w:right="143" w:firstLine="739"/>
      </w:pPr>
      <w:r>
        <w:t xml:space="preserve">При отсутствии поздних послеоперационных осложнений, требующих оперативной или консервативной коррекции, </w:t>
      </w:r>
      <w:r>
        <w:t>рекомендуется</w:t>
      </w:r>
      <w:r>
        <w:t xml:space="preserve"> диспансерный прием (осмотр, консультация) врача-колопроктолога  (</w:t>
      </w:r>
      <w:r>
        <w:t>B04.018.001)/врача-хирурга (B04.057.001) пациентов взрослого возраста осуществлять 1 раз в год в течение 3-х лет</w:t>
      </w:r>
      <w:r>
        <w:rPr>
          <w:color w:val="FF0000"/>
        </w:rPr>
        <w:t xml:space="preserve"> </w:t>
      </w:r>
      <w:r>
        <w:t xml:space="preserve">[18, 24, 40].  </w:t>
      </w:r>
    </w:p>
    <w:p w:rsidR="001F51D1" w:rsidRDefault="00544FF5">
      <w:pPr>
        <w:spacing w:after="113" w:line="259" w:lineRule="auto"/>
        <w:ind w:left="10" w:right="133"/>
        <w:jc w:val="right"/>
      </w:pPr>
      <w:r>
        <w:t xml:space="preserve">Уровень убедительности рекомендации С </w:t>
      </w:r>
      <w:r>
        <w:t xml:space="preserve">(уровень достоверности рекомендации </w:t>
      </w:r>
    </w:p>
    <w:p w:rsidR="001F51D1" w:rsidRDefault="00544FF5">
      <w:pPr>
        <w:spacing w:after="113" w:line="259" w:lineRule="auto"/>
        <w:ind w:left="213" w:right="21"/>
      </w:pPr>
      <w:r>
        <w:t xml:space="preserve">- 5). </w:t>
      </w:r>
    </w:p>
    <w:p w:rsidR="001F51D1" w:rsidRDefault="00544FF5">
      <w:pPr>
        <w:spacing w:after="51" w:line="357" w:lineRule="auto"/>
        <w:ind w:left="184" w:right="131" w:firstLine="859"/>
      </w:pPr>
      <w:r>
        <w:t xml:space="preserve">Комментарий. </w:t>
      </w:r>
      <w:r>
        <w:t>В дальнейшем пациенты снимаются с диспансерного наблюдения, обращение к специалистам рекомендовано при появлении кишечной симптоматики.</w:t>
      </w:r>
      <w:r>
        <w:t xml:space="preserve"> </w:t>
      </w:r>
    </w:p>
    <w:p w:rsidR="001F51D1" w:rsidRDefault="00544FF5">
      <w:pPr>
        <w:pStyle w:val="Heading1"/>
        <w:spacing w:after="92" w:line="259" w:lineRule="auto"/>
        <w:ind w:left="1058" w:right="136" w:firstLine="0"/>
      </w:pPr>
      <w:r>
        <w:t>6.</w:t>
      </w:r>
      <w:r>
        <w:t xml:space="preserve"> </w:t>
      </w:r>
      <w:r>
        <w:t xml:space="preserve">Организация оказания медицинской помощи </w:t>
      </w:r>
    </w:p>
    <w:p w:rsidR="001F51D1" w:rsidRDefault="00544FF5">
      <w:pPr>
        <w:ind w:left="203" w:right="144" w:firstLine="720"/>
      </w:pPr>
      <w:r>
        <w:t>Плановое хирургическое лечение должно осуществляется в колопроктологических</w:t>
      </w:r>
      <w:r>
        <w:t xml:space="preserve"> отделениях, где есть возможность проведения всего спектра необходимых диагностических исследований. Госпитализация пациентов может осуществляется как в плановом, так и в экстренном порядке. Показанием для плановой госпитализации служат невозможность прове</w:t>
      </w:r>
      <w:r>
        <w:t xml:space="preserve">дения диагностических или лечебных манипуляций в амбулаторно-поликлинических условиях и необходимость проведения хирургического вмешательства. </w:t>
      </w:r>
    </w:p>
    <w:p w:rsidR="001F51D1" w:rsidRDefault="00544FF5">
      <w:pPr>
        <w:ind w:left="203" w:right="144" w:firstLine="720"/>
      </w:pPr>
      <w:r>
        <w:t>Экстренная госпитализация может осуществляться как в колопроктологическое, так и хирургическое отделение. Показа</w:t>
      </w:r>
      <w:r>
        <w:t xml:space="preserve">нием к экстренной госпитализации являются осложнения БГ: </w:t>
      </w:r>
    </w:p>
    <w:p w:rsidR="001F51D1" w:rsidRDefault="00544FF5">
      <w:pPr>
        <w:numPr>
          <w:ilvl w:val="0"/>
          <w:numId w:val="8"/>
        </w:numPr>
        <w:spacing w:after="128" w:line="259" w:lineRule="auto"/>
        <w:ind w:right="21" w:hanging="358"/>
      </w:pPr>
      <w:r>
        <w:t xml:space="preserve">острая кишечная непроходимость, </w:t>
      </w:r>
    </w:p>
    <w:p w:rsidR="001F51D1" w:rsidRDefault="00544FF5">
      <w:pPr>
        <w:numPr>
          <w:ilvl w:val="0"/>
          <w:numId w:val="8"/>
        </w:numPr>
        <w:spacing w:after="131" w:line="259" w:lineRule="auto"/>
        <w:ind w:right="21" w:hanging="358"/>
      </w:pPr>
      <w:r>
        <w:t xml:space="preserve">перфорация кишки, </w:t>
      </w:r>
    </w:p>
    <w:p w:rsidR="001F51D1" w:rsidRDefault="00544FF5">
      <w:pPr>
        <w:numPr>
          <w:ilvl w:val="0"/>
          <w:numId w:val="8"/>
        </w:numPr>
        <w:spacing w:after="128" w:line="259" w:lineRule="auto"/>
        <w:ind w:right="21" w:hanging="358"/>
      </w:pPr>
      <w:r>
        <w:t xml:space="preserve">пролежень толстой кишки каловым камнем, </w:t>
      </w:r>
    </w:p>
    <w:p w:rsidR="001F51D1" w:rsidRDefault="00544FF5">
      <w:pPr>
        <w:numPr>
          <w:ilvl w:val="0"/>
          <w:numId w:val="8"/>
        </w:numPr>
        <w:spacing w:line="259" w:lineRule="auto"/>
        <w:ind w:right="21" w:hanging="358"/>
      </w:pPr>
      <w:r>
        <w:t xml:space="preserve">заворот мегаколона. </w:t>
      </w:r>
    </w:p>
    <w:p w:rsidR="001F51D1" w:rsidRDefault="00544FF5">
      <w:pPr>
        <w:spacing w:after="24" w:line="259" w:lineRule="auto"/>
        <w:ind w:left="929"/>
        <w:jc w:val="left"/>
      </w:pPr>
      <w:r>
        <w:t xml:space="preserve">Показания к выписке пациента: </w:t>
      </w:r>
    </w:p>
    <w:p w:rsidR="001F51D1" w:rsidRDefault="00544FF5">
      <w:pPr>
        <w:numPr>
          <w:ilvl w:val="1"/>
          <w:numId w:val="8"/>
        </w:numPr>
        <w:spacing w:after="167" w:line="259" w:lineRule="auto"/>
        <w:ind w:right="21" w:firstLine="708"/>
      </w:pPr>
      <w:r>
        <w:t xml:space="preserve">неосложненное течение раннего послеоперационного периода;  </w:t>
      </w:r>
    </w:p>
    <w:p w:rsidR="001F51D1" w:rsidRDefault="00544FF5">
      <w:pPr>
        <w:numPr>
          <w:ilvl w:val="1"/>
          <w:numId w:val="8"/>
        </w:numPr>
        <w:spacing w:after="116" w:line="259" w:lineRule="auto"/>
        <w:ind w:right="21" w:firstLine="708"/>
      </w:pPr>
      <w:r>
        <w:t xml:space="preserve">контролируемый болевой синдром с возможностью его купирования </w:t>
      </w:r>
    </w:p>
    <w:p w:rsidR="001F51D1" w:rsidRDefault="00544FF5">
      <w:pPr>
        <w:spacing w:after="142" w:line="259" w:lineRule="auto"/>
        <w:ind w:left="213" w:right="21"/>
      </w:pPr>
      <w:r>
        <w:t xml:space="preserve">пероральными препаратами в амбулаторных условиях;  </w:t>
      </w:r>
    </w:p>
    <w:p w:rsidR="001F51D1" w:rsidRDefault="00544FF5">
      <w:pPr>
        <w:numPr>
          <w:ilvl w:val="1"/>
          <w:numId w:val="8"/>
        </w:numPr>
        <w:spacing w:after="44"/>
        <w:ind w:right="21" w:firstLine="708"/>
      </w:pPr>
      <w:r>
        <w:t>возможность пациента (для пациентов с ограниченными возможностями) самостоятельно</w:t>
      </w:r>
      <w:r>
        <w:t xml:space="preserve"> продолжить курс консервативной терапии в амбулаторных условиях под наблюдением регионарного врача-колопроктолога. </w:t>
      </w:r>
    </w:p>
    <w:p w:rsidR="001F51D1" w:rsidRDefault="00544FF5">
      <w:pPr>
        <w:pStyle w:val="Heading1"/>
        <w:ind w:left="203" w:right="136"/>
      </w:pPr>
      <w:r>
        <w:t>7.</w:t>
      </w:r>
      <w:r>
        <w:t xml:space="preserve"> </w:t>
      </w:r>
      <w:r>
        <w:t xml:space="preserve">Дополнительная информация (в том числе факторы, влияющие на исход заболевания или состояния) </w:t>
      </w:r>
    </w:p>
    <w:p w:rsidR="001F51D1" w:rsidRDefault="00544FF5">
      <w:pPr>
        <w:ind w:left="203" w:right="145" w:firstLine="720"/>
      </w:pPr>
      <w:r>
        <w:t>Прогноз у взрослых пациентов, перенесших оп</w:t>
      </w:r>
      <w:r>
        <w:t xml:space="preserve">ерацию Дюамеля в модификации Г.И. Воробьёва по поводу БГ, оперированных по вышеописанным методикам, является благоприятным при двух условиях: </w:t>
      </w:r>
    </w:p>
    <w:p w:rsidR="001F51D1" w:rsidRDefault="00544FF5">
      <w:pPr>
        <w:numPr>
          <w:ilvl w:val="0"/>
          <w:numId w:val="9"/>
        </w:numPr>
        <w:spacing w:after="130" w:line="259" w:lineRule="auto"/>
        <w:ind w:left="1629" w:right="21" w:hanging="710"/>
      </w:pPr>
      <w:r>
        <w:t xml:space="preserve">отсутствии поздних осложнений со стороны колоректального анастомоза; </w:t>
      </w:r>
    </w:p>
    <w:p w:rsidR="001F51D1" w:rsidRDefault="00544FF5">
      <w:pPr>
        <w:numPr>
          <w:ilvl w:val="0"/>
          <w:numId w:val="9"/>
        </w:numPr>
        <w:spacing w:after="114" w:line="259" w:lineRule="auto"/>
        <w:ind w:left="1629" w:right="21" w:hanging="710"/>
      </w:pPr>
      <w:r>
        <w:t xml:space="preserve">нормальной функции запирательного аппарата прямой кишки. </w:t>
      </w:r>
    </w:p>
    <w:p w:rsidR="001F51D1" w:rsidRDefault="00544FF5">
      <w:pPr>
        <w:ind w:left="203" w:right="144" w:firstLine="720"/>
      </w:pPr>
      <w:r>
        <w:t xml:space="preserve">Поздние стриктуры колоректального анастомоза могут привести к развитию мегаколона, поэтому необходимо проведение строгого мониторинга у оперированных больных [9, 24]. </w:t>
      </w:r>
    </w:p>
    <w:p w:rsidR="001F51D1" w:rsidRDefault="00544FF5">
      <w:pPr>
        <w:spacing w:after="158" w:line="259" w:lineRule="auto"/>
        <w:ind w:left="919" w:firstLine="0"/>
        <w:jc w:val="left"/>
      </w:pPr>
      <w:r>
        <w:rPr>
          <w:sz w:val="22"/>
        </w:rPr>
        <w:t xml:space="preserve"> </w:t>
      </w:r>
    </w:p>
    <w:p w:rsidR="001F51D1" w:rsidRDefault="00544FF5">
      <w:pPr>
        <w:spacing w:after="68" w:line="259" w:lineRule="auto"/>
        <w:ind w:left="713" w:right="649"/>
        <w:jc w:val="center"/>
      </w:pPr>
      <w:r>
        <w:rPr>
          <w:sz w:val="28"/>
        </w:rPr>
        <w:t>Критерии оценки качества мед</w:t>
      </w:r>
      <w:r>
        <w:rPr>
          <w:sz w:val="28"/>
        </w:rPr>
        <w:t xml:space="preserve">ицинской помощи </w:t>
      </w:r>
    </w:p>
    <w:p w:rsidR="001F51D1" w:rsidRDefault="00544FF5">
      <w:pPr>
        <w:spacing w:after="0" w:line="259" w:lineRule="auto"/>
        <w:ind w:left="199" w:firstLine="0"/>
        <w:jc w:val="left"/>
      </w:pPr>
      <w:r>
        <w:t xml:space="preserve"> </w:t>
      </w:r>
    </w:p>
    <w:p w:rsidR="001F51D1" w:rsidRDefault="00544FF5">
      <w:pPr>
        <w:spacing w:after="0" w:line="259" w:lineRule="auto"/>
        <w:ind w:left="199" w:firstLine="0"/>
        <w:jc w:val="left"/>
      </w:pPr>
      <w:r>
        <w:t xml:space="preserve"> </w:t>
      </w:r>
    </w:p>
    <w:p w:rsidR="001F51D1" w:rsidRDefault="00544FF5">
      <w:pPr>
        <w:spacing w:line="259" w:lineRule="auto"/>
        <w:ind w:left="203" w:right="21" w:firstLine="708"/>
      </w:pPr>
      <w:r>
        <w:t>Критерии оценки качества первичной медико-санитарной помощи взрослым</w:t>
      </w:r>
      <w:r>
        <w:rPr>
          <w:color w:val="FF0000"/>
        </w:rPr>
        <w:t xml:space="preserve"> </w:t>
      </w:r>
      <w:r>
        <w:t xml:space="preserve">при болезни Гиршпрунга (коды по МКБ - 10: Q43.1, Q43.8) </w:t>
      </w:r>
    </w:p>
    <w:tbl>
      <w:tblPr>
        <w:tblStyle w:val="TableGrid"/>
        <w:tblW w:w="9442" w:type="dxa"/>
        <w:tblInd w:w="211" w:type="dxa"/>
        <w:tblCellMar>
          <w:top w:w="61" w:type="dxa"/>
          <w:left w:w="0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838"/>
        <w:gridCol w:w="7142"/>
        <w:gridCol w:w="1462"/>
      </w:tblGrid>
      <w:tr w:rsidR="001F51D1">
        <w:trPr>
          <w:trHeight w:val="563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6" w:firstLine="0"/>
            </w:pPr>
            <w:r>
              <w:t xml:space="preserve">№ п/п </w:t>
            </w:r>
          </w:p>
        </w:tc>
        <w:tc>
          <w:tcPr>
            <w:tcW w:w="7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8" w:firstLine="0"/>
              <w:jc w:val="left"/>
            </w:pPr>
            <w:r>
              <w:t xml:space="preserve">Критерии оценки качества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8" w:firstLine="1"/>
              <w:jc w:val="left"/>
            </w:pPr>
            <w:r>
              <w:t xml:space="preserve">Оценка выполнения </w:t>
            </w:r>
          </w:p>
        </w:tc>
      </w:tr>
      <w:tr w:rsidR="001F51D1">
        <w:trPr>
          <w:trHeight w:val="293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1D1" w:rsidRDefault="00544FF5">
            <w:pPr>
              <w:spacing w:after="0" w:line="259" w:lineRule="auto"/>
              <w:ind w:left="466" w:firstLine="0"/>
              <w:jc w:val="left"/>
            </w:pPr>
            <w:r>
              <w:rPr>
                <w:color w:val="222222"/>
              </w:rPr>
              <w:t>1.</w:t>
            </w:r>
            <w:r>
              <w:rPr>
                <w:color w:val="222222"/>
              </w:rPr>
              <w:t xml:space="preserve"> </w:t>
            </w:r>
          </w:p>
        </w:tc>
        <w:tc>
          <w:tcPr>
            <w:tcW w:w="71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-12" w:firstLine="0"/>
              <w:jc w:val="left"/>
            </w:pPr>
            <w:r>
              <w:rPr>
                <w:color w:val="222222"/>
              </w:rPr>
              <w:t xml:space="preserve"> </w:t>
            </w:r>
            <w:r>
              <w:t xml:space="preserve">Выполнена ирригоскопия (при установлении диагноза)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8" w:firstLine="0"/>
              <w:jc w:val="left"/>
            </w:pPr>
            <w:r>
              <w:t xml:space="preserve">Да/Нет </w:t>
            </w:r>
          </w:p>
        </w:tc>
      </w:tr>
      <w:tr w:rsidR="001F51D1">
        <w:trPr>
          <w:trHeight w:val="566"/>
        </w:trPr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1D1" w:rsidRDefault="00544FF5">
            <w:pPr>
              <w:spacing w:after="0" w:line="259" w:lineRule="auto"/>
              <w:ind w:left="466" w:firstLine="0"/>
              <w:jc w:val="left"/>
            </w:pPr>
            <w:r>
              <w:rPr>
                <w:color w:val="222222"/>
              </w:rPr>
              <w:t>2.</w:t>
            </w:r>
            <w:r>
              <w:rPr>
                <w:color w:val="222222"/>
              </w:rPr>
              <w:t xml:space="preserve"> </w:t>
            </w:r>
          </w:p>
        </w:tc>
        <w:tc>
          <w:tcPr>
            <w:tcW w:w="71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8" w:hanging="120"/>
              <w:jc w:val="left"/>
            </w:pPr>
            <w:r>
              <w:rPr>
                <w:color w:val="222222"/>
              </w:rPr>
              <w:t xml:space="preserve"> </w:t>
            </w:r>
            <w:r>
              <w:t xml:space="preserve">Выполнен </w:t>
            </w:r>
            <w:r>
              <w:tab/>
              <w:t xml:space="preserve">осмотр/консультация </w:t>
            </w:r>
            <w:r>
              <w:tab/>
              <w:t xml:space="preserve">врача-колопроктолога/врачахирурга/врача-педиатра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8" w:firstLine="0"/>
              <w:jc w:val="left"/>
            </w:pPr>
            <w:r>
              <w:t xml:space="preserve">Да/Нет </w:t>
            </w:r>
          </w:p>
        </w:tc>
      </w:tr>
    </w:tbl>
    <w:p w:rsidR="001F51D1" w:rsidRDefault="00544FF5">
      <w:pPr>
        <w:spacing w:after="0" w:line="259" w:lineRule="auto"/>
        <w:ind w:left="199" w:firstLine="0"/>
        <w:jc w:val="left"/>
      </w:pPr>
      <w:r>
        <w:t xml:space="preserve"> </w:t>
      </w:r>
    </w:p>
    <w:p w:rsidR="001F51D1" w:rsidRDefault="00544FF5">
      <w:pPr>
        <w:spacing w:line="259" w:lineRule="auto"/>
        <w:ind w:left="203" w:right="21" w:firstLine="708"/>
      </w:pPr>
      <w:r>
        <w:t xml:space="preserve">Критерии оценки качества специализированной медицинской помощи взрослым при болезни Гиршпрунга (коды по МКБ - 10: Q43.1, Q43.8) </w:t>
      </w:r>
    </w:p>
    <w:tbl>
      <w:tblPr>
        <w:tblStyle w:val="TableGrid"/>
        <w:tblW w:w="9449" w:type="dxa"/>
        <w:tblInd w:w="206" w:type="dxa"/>
        <w:tblCellMar>
          <w:top w:w="61" w:type="dxa"/>
          <w:left w:w="0" w:type="dxa"/>
          <w:bottom w:w="0" w:type="dxa"/>
          <w:right w:w="44" w:type="dxa"/>
        </w:tblCellMar>
        <w:tblLook w:val="04A0" w:firstRow="1" w:lastRow="0" w:firstColumn="1" w:lastColumn="0" w:noHBand="0" w:noVBand="1"/>
      </w:tblPr>
      <w:tblGrid>
        <w:gridCol w:w="842"/>
        <w:gridCol w:w="7145"/>
        <w:gridCol w:w="1462"/>
      </w:tblGrid>
      <w:tr w:rsidR="001F51D1">
        <w:trPr>
          <w:trHeight w:val="563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8" w:firstLine="0"/>
            </w:pPr>
            <w:r>
              <w:t xml:space="preserve">№ п/п 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8" w:firstLine="0"/>
              <w:jc w:val="left"/>
            </w:pPr>
            <w:r>
              <w:t xml:space="preserve">Критерии оценки качества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8" w:firstLine="1"/>
              <w:jc w:val="left"/>
            </w:pPr>
            <w:r>
              <w:t xml:space="preserve">Оценка выполнения </w:t>
            </w:r>
          </w:p>
        </w:tc>
      </w:tr>
      <w:tr w:rsidR="001F51D1">
        <w:trPr>
          <w:trHeight w:val="1118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1D1" w:rsidRDefault="00544FF5">
            <w:pPr>
              <w:spacing w:after="0" w:line="259" w:lineRule="auto"/>
              <w:ind w:left="468" w:firstLine="0"/>
              <w:jc w:val="left"/>
            </w:pPr>
            <w:r>
              <w:rPr>
                <w:color w:val="222222"/>
              </w:rPr>
              <w:t>1.</w:t>
            </w:r>
            <w:r>
              <w:rPr>
                <w:color w:val="222222"/>
              </w:rPr>
              <w:t xml:space="preserve"> 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8" w:right="60" w:hanging="122"/>
            </w:pPr>
            <w:r>
              <w:rPr>
                <w:color w:val="222222"/>
              </w:rPr>
              <w:t xml:space="preserve"> </w:t>
            </w:r>
            <w:r>
              <w:t xml:space="preserve">Выполнена ирригоскопия (при установлении диагноза и/или при отсутствии выполнения на предыдущем этапе, и/или при недостаточной информативности ранее проведенного исследования)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8" w:firstLine="0"/>
              <w:jc w:val="left"/>
            </w:pPr>
            <w:r>
              <w:t xml:space="preserve">Да/Нет </w:t>
            </w:r>
          </w:p>
        </w:tc>
      </w:tr>
      <w:tr w:rsidR="001F51D1">
        <w:trPr>
          <w:trHeight w:val="1121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51D1" w:rsidRDefault="00544FF5">
            <w:pPr>
              <w:spacing w:after="0" w:line="259" w:lineRule="auto"/>
              <w:ind w:left="468" w:firstLine="0"/>
              <w:jc w:val="left"/>
            </w:pPr>
            <w:r>
              <w:rPr>
                <w:color w:val="222222"/>
              </w:rPr>
              <w:t>2.</w:t>
            </w:r>
            <w:r>
              <w:rPr>
                <w:color w:val="222222"/>
              </w:rPr>
              <w:t xml:space="preserve"> </w:t>
            </w:r>
          </w:p>
        </w:tc>
        <w:tc>
          <w:tcPr>
            <w:tcW w:w="71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8" w:hanging="122"/>
              <w:jc w:val="left"/>
            </w:pPr>
            <w:r>
              <w:rPr>
                <w:color w:val="222222"/>
              </w:rPr>
              <w:t xml:space="preserve"> </w:t>
            </w:r>
            <w:r>
              <w:t xml:space="preserve">Выполнена аноректальная манометрия (при установлении диагноза и/или при отсутствии выполнения на предыдущем этапе, и/или при недостаточной </w:t>
            </w:r>
            <w:r>
              <w:tab/>
              <w:t xml:space="preserve">информативности </w:t>
            </w:r>
            <w:r>
              <w:tab/>
              <w:t xml:space="preserve">ранее </w:t>
            </w:r>
            <w:r>
              <w:tab/>
              <w:t xml:space="preserve">проведенного исследования)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8" w:firstLine="0"/>
              <w:jc w:val="left"/>
            </w:pPr>
            <w:r>
              <w:t xml:space="preserve">Да/Нет </w:t>
            </w:r>
          </w:p>
        </w:tc>
      </w:tr>
    </w:tbl>
    <w:p w:rsidR="001F51D1" w:rsidRDefault="00544FF5">
      <w:pPr>
        <w:spacing w:after="101" w:line="259" w:lineRule="auto"/>
        <w:ind w:left="713"/>
        <w:jc w:val="center"/>
      </w:pPr>
      <w:r>
        <w:rPr>
          <w:sz w:val="28"/>
        </w:rPr>
        <w:t xml:space="preserve">Список литературы </w:t>
      </w:r>
    </w:p>
    <w:p w:rsidR="001F51D1" w:rsidRDefault="00544FF5">
      <w:pPr>
        <w:numPr>
          <w:ilvl w:val="0"/>
          <w:numId w:val="10"/>
        </w:numPr>
        <w:ind w:right="21" w:firstLine="739"/>
      </w:pPr>
      <w:r>
        <w:t xml:space="preserve">Kaiser G. Disorders and congenital malformations associated with Hirschsprung's disease. Hirschsprung's disease. 1982:49-53. </w:t>
      </w:r>
    </w:p>
    <w:p w:rsidR="001F51D1" w:rsidRDefault="00544FF5">
      <w:pPr>
        <w:numPr>
          <w:ilvl w:val="0"/>
          <w:numId w:val="10"/>
        </w:numPr>
        <w:ind w:right="21" w:firstLine="739"/>
      </w:pPr>
      <w:r>
        <w:t>Torroglosa A., Villalba-Benito L., Luzon-Toro B. et al. Epigenetic mechanisms in hirschsprung disease. International Journal of Mo</w:t>
      </w:r>
      <w:r>
        <w:t xml:space="preserve">lecular Sciences. 2019; 20(13):3123. </w:t>
      </w:r>
    </w:p>
    <w:p w:rsidR="001F51D1" w:rsidRDefault="00544FF5">
      <w:pPr>
        <w:numPr>
          <w:ilvl w:val="0"/>
          <w:numId w:val="10"/>
        </w:numPr>
        <w:ind w:right="21" w:firstLine="739"/>
      </w:pPr>
      <w:r>
        <w:t xml:space="preserve">Aminoso C., Garda-Minaur S., Martmez L. et al. Recurrence of Hirschsprung disease due to maternal mosaicism of a novel RET gene mutation. Clinical genetics. 2014; 85(4):401. </w:t>
      </w:r>
    </w:p>
    <w:p w:rsidR="001F51D1" w:rsidRDefault="00544FF5">
      <w:pPr>
        <w:numPr>
          <w:ilvl w:val="0"/>
          <w:numId w:val="10"/>
        </w:numPr>
        <w:ind w:right="21" w:firstLine="739"/>
      </w:pPr>
      <w:r>
        <w:t xml:space="preserve">Lake J.I., Heuckeroth R.O. Enteric Nervous </w:t>
      </w:r>
      <w:r>
        <w:t xml:space="preserve">System Development: Migration, Differentiation, and Disease. American Journal of Physiology-Gastrointestinal and Liver Physiology. </w:t>
      </w:r>
    </w:p>
    <w:p w:rsidR="001F51D1" w:rsidRDefault="00544FF5">
      <w:pPr>
        <w:spacing w:after="144" w:line="259" w:lineRule="auto"/>
        <w:ind w:left="10" w:right="21"/>
      </w:pPr>
      <w:r>
        <w:t xml:space="preserve">2013; 305:1-24. </w:t>
      </w:r>
    </w:p>
    <w:p w:rsidR="001F51D1" w:rsidRDefault="00544FF5">
      <w:pPr>
        <w:numPr>
          <w:ilvl w:val="0"/>
          <w:numId w:val="10"/>
        </w:numPr>
        <w:spacing w:after="127" w:line="259" w:lineRule="auto"/>
        <w:ind w:right="21" w:firstLine="739"/>
      </w:pPr>
      <w:r>
        <w:t xml:space="preserve">Langer J.C. Hirschsprung disease. Curr. Opin. Pediatr. 2013; 25(3):368-374. </w:t>
      </w:r>
    </w:p>
    <w:p w:rsidR="001F51D1" w:rsidRDefault="00544FF5">
      <w:pPr>
        <w:numPr>
          <w:ilvl w:val="0"/>
          <w:numId w:val="10"/>
        </w:numPr>
        <w:ind w:right="21" w:firstLine="739"/>
      </w:pPr>
      <w:r>
        <w:t>Borrego S., Ruiz-Ferrer M., Fe</w:t>
      </w:r>
      <w:r>
        <w:t xml:space="preserve">rnandez R.M. et al. Hirschsprung's disease as a model of complex genetic etiology. Histol. Histopathol. 2013; 28:1117-1136. </w:t>
      </w:r>
    </w:p>
    <w:p w:rsidR="001F51D1" w:rsidRDefault="00544FF5">
      <w:pPr>
        <w:numPr>
          <w:ilvl w:val="0"/>
          <w:numId w:val="10"/>
        </w:numPr>
        <w:ind w:right="21" w:firstLine="739"/>
      </w:pPr>
      <w:r>
        <w:t>Sarsu S.B., Karakus S.C., Erdem A.U. Colon perforation caused by a foreign body in Hirschsprung disease. J. Pediatr. Surg. 2012; 47</w:t>
      </w:r>
      <w:r>
        <w:t xml:space="preserve">(10):15-17. </w:t>
      </w:r>
    </w:p>
    <w:p w:rsidR="001F51D1" w:rsidRDefault="00544FF5">
      <w:pPr>
        <w:numPr>
          <w:ilvl w:val="0"/>
          <w:numId w:val="10"/>
        </w:numPr>
        <w:spacing w:after="129" w:line="259" w:lineRule="auto"/>
        <w:ind w:right="21" w:firstLine="739"/>
      </w:pPr>
      <w:r>
        <w:t xml:space="preserve">Swenson O. Hirschsprung's disease: a review. Pediatrics. 2002; 109(5):914-918. </w:t>
      </w:r>
    </w:p>
    <w:p w:rsidR="001F51D1" w:rsidRDefault="00544FF5">
      <w:pPr>
        <w:numPr>
          <w:ilvl w:val="0"/>
          <w:numId w:val="10"/>
        </w:numPr>
        <w:ind w:right="21" w:firstLine="739"/>
      </w:pPr>
      <w:r>
        <w:t xml:space="preserve">Воробьев Г.И., Жученко А.П., Ачкасов С.И. и соав. Болезнь Гиршпрунга у взрослых: 25-летний опыт клиники. Актуальные вопросы колопроктологии. 2003:414. </w:t>
      </w:r>
    </w:p>
    <w:p w:rsidR="001F51D1" w:rsidRDefault="00544FF5">
      <w:pPr>
        <w:numPr>
          <w:ilvl w:val="0"/>
          <w:numId w:val="10"/>
        </w:numPr>
        <w:ind w:right="21" w:firstLine="739"/>
      </w:pPr>
      <w:r>
        <w:t xml:space="preserve">Baranyay F., Bogar G., Sebestyen M. Adult Hirschsprung's disease with mental retardation and microcephaly. Orv. Hetil. 2000; 141(30):1673-1676. </w:t>
      </w:r>
    </w:p>
    <w:p w:rsidR="001F51D1" w:rsidRDefault="00544FF5">
      <w:pPr>
        <w:numPr>
          <w:ilvl w:val="0"/>
          <w:numId w:val="10"/>
        </w:numPr>
        <w:ind w:right="21" w:firstLine="739"/>
      </w:pPr>
      <w:r>
        <w:t>Вавилова Т.И., Воробьев Г.И., Жученко А.П. Гистохимическая диагностика болезни Гиршпрунга. Хирургия. 1986; 3:15</w:t>
      </w:r>
      <w:r>
        <w:t xml:space="preserve">-22. </w:t>
      </w:r>
    </w:p>
    <w:p w:rsidR="001F51D1" w:rsidRDefault="00544FF5">
      <w:pPr>
        <w:numPr>
          <w:ilvl w:val="0"/>
          <w:numId w:val="10"/>
        </w:numPr>
        <w:ind w:right="21" w:firstLine="739"/>
      </w:pPr>
      <w:r>
        <w:t>De Arruda Lourencao P.L., Takegawa B.K., Ortolan E.V. et al. A useful panel for the diagnosis of Hirschsprung disease in rectal biopsies: calretininimmunostaining and acetylcholinesterasehistochesmistry. Annals of diagnostic pathology. 2013; 17(4):35</w:t>
      </w:r>
      <w:r>
        <w:t xml:space="preserve">2-356. </w:t>
      </w:r>
    </w:p>
    <w:p w:rsidR="001F51D1" w:rsidRDefault="00544FF5">
      <w:pPr>
        <w:numPr>
          <w:ilvl w:val="0"/>
          <w:numId w:val="10"/>
        </w:numPr>
        <w:ind w:right="21" w:firstLine="739"/>
      </w:pPr>
      <w:r>
        <w:t xml:space="preserve">Hanneman M.J., Sprangers M.A., Mik E.L. et al. Quality of life in patients with anorectal malformation or Hirschsprung's disease. Dis Colon Rectum. 2001; 44(11):1650-1660. </w:t>
      </w:r>
    </w:p>
    <w:p w:rsidR="001F51D1" w:rsidRDefault="00544FF5">
      <w:pPr>
        <w:numPr>
          <w:ilvl w:val="0"/>
          <w:numId w:val="10"/>
        </w:numPr>
        <w:ind w:right="21" w:firstLine="739"/>
      </w:pPr>
      <w:r>
        <w:t>Bodian M., Carter C. A family study of Hirschsprung.disease. Annals of Huma</w:t>
      </w:r>
      <w:r>
        <w:t xml:space="preserve">n Genetics. 1963; 26(3):261-277. </w:t>
      </w:r>
    </w:p>
    <w:p w:rsidR="001F51D1" w:rsidRDefault="00544FF5">
      <w:pPr>
        <w:numPr>
          <w:ilvl w:val="0"/>
          <w:numId w:val="10"/>
        </w:numPr>
        <w:spacing w:after="119" w:line="259" w:lineRule="auto"/>
        <w:ind w:right="21" w:firstLine="739"/>
      </w:pPr>
      <w:r>
        <w:t xml:space="preserve">Crocker N.L., Messmer J.M. Adult Hirschsprung's disease. Clin. Radiol. 1991; 44(4): </w:t>
      </w:r>
    </w:p>
    <w:p w:rsidR="001F51D1" w:rsidRDefault="00544FF5">
      <w:pPr>
        <w:spacing w:after="144" w:line="259" w:lineRule="auto"/>
        <w:ind w:left="10" w:right="21"/>
      </w:pPr>
      <w:r>
        <w:t xml:space="preserve">257-259. </w:t>
      </w:r>
    </w:p>
    <w:p w:rsidR="001F51D1" w:rsidRDefault="00544FF5">
      <w:pPr>
        <w:numPr>
          <w:ilvl w:val="0"/>
          <w:numId w:val="10"/>
        </w:numPr>
        <w:spacing w:after="119" w:line="259" w:lineRule="auto"/>
        <w:ind w:right="21" w:firstLine="739"/>
      </w:pPr>
      <w:r>
        <w:t xml:space="preserve">Haricharan R.N., Georgeson K.E. Hirschsprung disease. Semin. Pediatr. Surg. </w:t>
      </w:r>
    </w:p>
    <w:p w:rsidR="001F51D1" w:rsidRDefault="00544FF5">
      <w:pPr>
        <w:spacing w:after="144" w:line="259" w:lineRule="auto"/>
        <w:ind w:left="10" w:right="21"/>
      </w:pPr>
      <w:r>
        <w:t xml:space="preserve">2008; 17(4):266-275. </w:t>
      </w:r>
    </w:p>
    <w:p w:rsidR="001F51D1" w:rsidRDefault="00544FF5">
      <w:pPr>
        <w:numPr>
          <w:ilvl w:val="0"/>
          <w:numId w:val="10"/>
        </w:numPr>
        <w:spacing w:after="123" w:line="259" w:lineRule="auto"/>
        <w:ind w:right="21" w:firstLine="739"/>
      </w:pPr>
      <w:r>
        <w:t xml:space="preserve">Taguchi T., Obata S., Ieiri </w:t>
      </w:r>
      <w:r>
        <w:t xml:space="preserve">S. Current status of Hirschsprung's disease: based on a nationwide survey of Japan. Pediatr. Surg. Int. 2017; 33(4):497-504. </w:t>
      </w:r>
    </w:p>
    <w:p w:rsidR="001F51D1" w:rsidRDefault="00544FF5">
      <w:pPr>
        <w:numPr>
          <w:ilvl w:val="0"/>
          <w:numId w:val="10"/>
        </w:numPr>
        <w:ind w:right="21" w:firstLine="739"/>
      </w:pPr>
      <w:r>
        <w:t>Воробьев Г.И., Ачкасов С.И. Болезнь Гиршпрунга у взрослых. М.: Литтерра, 2009. 19.</w:t>
      </w:r>
      <w:r>
        <w:t xml:space="preserve"> </w:t>
      </w:r>
      <w:r>
        <w:t>Международная классификация болезней 10-го пере</w:t>
      </w:r>
      <w:r>
        <w:t xml:space="preserve">смотра. МКБ-10. Доступен с: </w:t>
      </w:r>
      <w:r>
        <w:rPr>
          <w:color w:val="0000FF"/>
          <w:u w:val="single" w:color="0000FF"/>
        </w:rPr>
        <w:t>www.10mkb.ru</w:t>
      </w:r>
      <w:r>
        <w:t xml:space="preserve">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 xml:space="preserve">Szylberg L., Marszalek A. Diagnosis of Hirschsprung's disease with particular emphasis on histopathology. A systematic review of current literature. Przeglad gastroenterologiczny. 2014; 9(5):264-269. </w:t>
      </w:r>
    </w:p>
    <w:p w:rsidR="001F51D1" w:rsidRDefault="00544FF5">
      <w:pPr>
        <w:numPr>
          <w:ilvl w:val="0"/>
          <w:numId w:val="11"/>
        </w:numPr>
        <w:spacing w:after="127" w:line="259" w:lineRule="auto"/>
        <w:ind w:right="21" w:firstLine="720"/>
      </w:pPr>
      <w:r>
        <w:t>Ленюшкин А.И</w:t>
      </w:r>
      <w:r>
        <w:t xml:space="preserve">. Детская колопроктология. Медицина, 1990.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 xml:space="preserve">Friedmacher F., Puri P. Classification and diagnostic criteria of variants of Hirschsprung's disease. Pediatric surgery international. 2013; 29(9):855-872.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 xml:space="preserve">Weber T.R., Fortuna R.S., Silen M.L. et al. Reoperation for Hirschsprung's disease. Pediatr. Surg. 1999; 34(1):156-157.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 xml:space="preserve">Бирюков О.М. Клинико-морфологическая характеристика болезни Гиршпрунга у взрослых. Диссертация канд. мед. наук, Москва, 2006, 189 с.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 xml:space="preserve">Красовская Т.В., Вавилова Т.И., Кобзева Т.Н. и соав. Диагностическая и лечебная тактика при острых формах болезни Гиршпрунга. Пробл. проктологии. 1990; 11:55-60.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>Wilkinson D., Kenny S. Anorectal function is not always normal after surgery in Hirschsprung'</w:t>
      </w:r>
      <w:r>
        <w:t xml:space="preserve">s disease. BMJ. 2012; 345:81-92.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 xml:space="preserve">Sharp N.E., Pettiford-Cunningham J., Shah S.R. et al. The prevalence of Hirschsprung disease in premature infants after suction rectal biopsy. J. Surg. Res. 2013; 184(1):374-377. </w:t>
      </w:r>
    </w:p>
    <w:p w:rsidR="001F51D1" w:rsidRDefault="00544FF5">
      <w:pPr>
        <w:numPr>
          <w:ilvl w:val="0"/>
          <w:numId w:val="11"/>
        </w:numPr>
        <w:spacing w:after="129" w:line="259" w:lineRule="auto"/>
        <w:ind w:right="21" w:firstLine="720"/>
      </w:pPr>
      <w:r>
        <w:t xml:space="preserve">Шелыгин Ю.А., Благодарный Л.А. Справочник </w:t>
      </w:r>
      <w:r>
        <w:t xml:space="preserve">колопроктолога. Литтера, 2012.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 xml:space="preserve">Воробьев Г.И. Мегаколон у взрослых (клиника, диагностика и хирургическое лечение). Диссертация докт. мед наук, Москва, 1982, 402 с.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 xml:space="preserve">Bharucha AE, Philips SF. Slow-transit Constipation. Curr Treat Options Gastroenterol. 2001 </w:t>
      </w:r>
      <w:r>
        <w:t xml:space="preserve">Aug;4(4):309-315. doi: 10.1007/s11938-001-0056-9.PMID: 11469989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 xml:space="preserve">Ачкасов С.И. Аномалии развития и положения толстой кишки. Клиника, диагностика, лечение. Диссертация докт. мед. наук, Москва, 2003, 294 с.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>Bjornland K., Diseth Т.Н., Emblem R. Long-term func</w:t>
      </w:r>
      <w:r>
        <w:t xml:space="preserve">tional, manometric, and endosonographic evaluation of patients operated upon with Duhamel technique. Pediatr. Surg. Int. 1998; 13(1):24-28.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>Preston D.M., Lennard-Jones J.E., Thomas B.M. Towards a radiologic definition of idiopathic megacolon. Gastrointest</w:t>
      </w:r>
      <w:r>
        <w:t xml:space="preserve"> Radiol, 1985; 10:167-9.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 xml:space="preserve">Gladman M.A., Dvorkin L.S., Scott S.M. et al. A novel technique to identify patients with megarectum. Dis Colon Rectum. 2007; 50:621-9.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>Emir H., Akman M., Sarimurat N. et al. Anorectal manometry during the neonatal period: its sp</w:t>
      </w:r>
      <w:r>
        <w:t xml:space="preserve">ecificity in the diagnosis of Hirschsprung‘s disease. European journal of pediatric surgery. 1999; 9(2):101-103.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>Doodnath R., Puri P. A systematic review and meta-analysis of Hirschsprung's disease presenting after childhood. Pediatr Surg Int. 2010; 26(11</w:t>
      </w:r>
      <w:r>
        <w:t xml:space="preserve">):1107-1110.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 xml:space="preserve">Чепурной Г.И., Кивва А.Н. Сравнительная оценка различных способов оперативной коррекции болезни Гиршпрунга. Вестн. хир. 2001; 4:62-65.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>Воробьев Г.И., Жученко А.П., Ефремов А.В. Поздние осложнения после операции Дюамеля по поводу болезни Гирш</w:t>
      </w:r>
      <w:r>
        <w:t xml:space="preserve">прунга у взрослых. Пробл. проктологии. 1991; 12:58-62.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 xml:space="preserve">Catto-Smitt A.G., Coffey C.M., Nolan T.M. et al. Fecal incontinence after the surgical treatment of Hirschsprung's disease. J. Pediatr. 1995; 127(6):954-957.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>Baillie C.T., Kenny S.E., Rintala R.J. et</w:t>
      </w:r>
      <w:r>
        <w:t xml:space="preserve"> al. Long-term outcome and colonic motility after the Duhamel procedure for Hirschsprung's disease. J. Pediatr. Surg. 1999; 34(2):325-329.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>Разумовский А.Ю., Дронов А.Ф., Смирнов А.Н., Холостова В.В. Болезнь Гиршпрунга у детей. Руководство для врачей. «ГЭО</w:t>
      </w:r>
      <w:r>
        <w:t xml:space="preserve">ТАР-Медиа», Москва, 2019 </w:t>
      </w:r>
    </w:p>
    <w:p w:rsidR="001F51D1" w:rsidRDefault="00544FF5">
      <w:pPr>
        <w:numPr>
          <w:ilvl w:val="0"/>
          <w:numId w:val="11"/>
        </w:numPr>
        <w:spacing w:after="117" w:line="259" w:lineRule="auto"/>
        <w:ind w:right="21" w:firstLine="720"/>
      </w:pPr>
      <w:r>
        <w:t xml:space="preserve">Гераськин А.В., Дронов А.Ф., Смирнов А.Н. Детская колопроктология. </w:t>
      </w:r>
    </w:p>
    <w:p w:rsidR="001F51D1" w:rsidRDefault="00544FF5">
      <w:pPr>
        <w:spacing w:after="144" w:line="259" w:lineRule="auto"/>
        <w:ind w:left="10" w:right="21"/>
      </w:pPr>
      <w:r>
        <w:t xml:space="preserve">Руководство для врачей. «Контэнт», Москва, 2012. </w:t>
      </w:r>
    </w:p>
    <w:p w:rsidR="001F51D1" w:rsidRDefault="00544FF5">
      <w:pPr>
        <w:numPr>
          <w:ilvl w:val="0"/>
          <w:numId w:val="11"/>
        </w:numPr>
        <w:spacing w:after="117" w:line="259" w:lineRule="auto"/>
        <w:ind w:right="21" w:firstLine="720"/>
      </w:pPr>
      <w:r>
        <w:t xml:space="preserve">Alcocer-Sánchez E., López N.P.Y, Fernández-Álvarez J., Zárate-Osorno A. </w:t>
      </w:r>
    </w:p>
    <w:p w:rsidR="001F51D1" w:rsidRDefault="00544FF5">
      <w:pPr>
        <w:ind w:left="10" w:right="21"/>
      </w:pPr>
      <w:r>
        <w:t xml:space="preserve">Hirschsprung's disease as a rare cause of refractory constipation in an adult patient. Case Reports Rev Gastroenterol Mex (Engl Ed) . 2019 Apr-Jun;84(2):253-254. doi: 10.1016/j.rgmx.2018.02.001. 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>Ailabouni L., Lewis S.E. Laparoscopic Duhamel Procedure: Tr</w:t>
      </w:r>
      <w:r>
        <w:t xml:space="preserve">eatment for Adult Hirschprung's Disease. Case Reports Dis Colon Rectum 2024 Jul 1;67(7):e1458-e1459. doi: 10.1097/DCR.0000000000003228. </w:t>
      </w:r>
    </w:p>
    <w:p w:rsidR="001F51D1" w:rsidRDefault="00544FF5">
      <w:pPr>
        <w:numPr>
          <w:ilvl w:val="0"/>
          <w:numId w:val="11"/>
        </w:numPr>
        <w:spacing w:after="117" w:line="259" w:lineRule="auto"/>
        <w:ind w:right="21" w:firstLine="720"/>
      </w:pPr>
      <w:r>
        <w:t xml:space="preserve">Энциклопедический словарь медицинских терминов. Под ред. Б.В.Петровского. - </w:t>
      </w:r>
    </w:p>
    <w:p w:rsidR="001F51D1" w:rsidRDefault="00544FF5">
      <w:pPr>
        <w:spacing w:after="123" w:line="259" w:lineRule="auto"/>
        <w:ind w:left="10" w:right="21"/>
      </w:pPr>
      <w:r>
        <w:t xml:space="preserve">М.: Советская энциклопедия, 1982, 464 с.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 xml:space="preserve">Raahave D. Dolichocolon revisited: An inborn anatomic variant with redundancies causing constipation and volvulus. World J Gastrointest Surg. 2018 Feb 27;10(2):6–12. doi: 10.4240/wjgs.v10.i2.6.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>Muller-Lissner S.A., Kamm M.A., Scarpignato C., Wald A. Myths</w:t>
      </w:r>
      <w:r>
        <w:t xml:space="preserve"> and misconceptions about chronic constipation. Am J Gastroenterol, 2004, 99: 1 –11.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 xml:space="preserve">Brummer P., Seppala P., Wegelius U. Redundant colon as a cause of constipation. - Gut, 1962, 3, 140-141. </w:t>
      </w:r>
    </w:p>
    <w:p w:rsidR="001F51D1" w:rsidRDefault="00544FF5">
      <w:pPr>
        <w:numPr>
          <w:ilvl w:val="0"/>
          <w:numId w:val="11"/>
        </w:numPr>
        <w:spacing w:after="117" w:line="259" w:lineRule="auto"/>
        <w:ind w:right="21" w:firstLine="720"/>
      </w:pPr>
      <w:r>
        <w:t>Schagen van Leeuwen J.H. Sigmoid Volvulus in a West African Popu</w:t>
      </w:r>
      <w:r>
        <w:t xml:space="preserve">lation. Dis. Colon. </w:t>
      </w:r>
    </w:p>
    <w:p w:rsidR="001F51D1" w:rsidRDefault="00544FF5">
      <w:pPr>
        <w:spacing w:line="259" w:lineRule="auto"/>
        <w:ind w:left="10" w:right="21"/>
      </w:pPr>
      <w:r>
        <w:t xml:space="preserve">Rectum, 1985, Vol. 28, N10. - P. 712 - 716.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>Heredia DJ, Dickson EJ, Bayguinov PO, Hennig GW, Smith TK. Colonic elongation inhibits pellet propulsion and migrating motor complexes in the murine large bowel. J Physiol. 2010;588:2919–293</w:t>
      </w:r>
      <w:r>
        <w:t xml:space="preserve">4. doi: 10.1113/jphysiol.2010.191445.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 xml:space="preserve">Воробьев Г.И., Саламов К.Н., Минц Я.В., Мушникова В.Н. Аномалии толстой кишки. Хирургия, 1989, №10, С. 154-155.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>Brumer P, Seppälä P, Wegelius U. Redundant colon as a cause of constipation. Gut. 1962;3:140–141. doi: 1</w:t>
      </w:r>
      <w:r>
        <w:t xml:space="preserve">0.1136/gut.3.2.140.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 xml:space="preserve">Ленюшкин А.И. Хирургическая колопроктология детского возраста. Руководство для врачей. - М., Медицина, 1999. – 368 с.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>Vogel J.D., Feingold D.L., Stewart D.B. et al. Clinical Practice Guidelines for Colon Volvulus and Acute Colonic Pse</w:t>
      </w:r>
      <w:r>
        <w:t xml:space="preserve">udo-Obstruction. Dis Colon Rectum. 2016; 59(7):589-600. DOI: 10.1097/DCR.0000000000000602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 xml:space="preserve">Gingold D, Murrell Z. Management of colonic volvulus. Clin Colon Rectal Surg. 2012;25:236–244. doi: 10.1055/s-0032-1329535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>Brian WCA Tian, Vigutto G, Tan E et al. W</w:t>
      </w:r>
      <w:r>
        <w:t xml:space="preserve">SES consensus guidelines on sigmoid volvulus management. World J Emerg Surg. 2023;15;18(1):34. doi: 10.1186/s13017-023-00502-x.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>Болезнь Гиршпрунга у детей : руководство для врачей [Электронный ресурс] / под ред. А. Ю. Разумовского, А. Ф. Дронова, А. Н. См</w:t>
      </w:r>
      <w:r>
        <w:t>ирнова, В. В. Холостовой - М. : ГЭОТАР-</w:t>
      </w:r>
    </w:p>
    <w:p w:rsidR="001F51D1" w:rsidRDefault="00544FF5">
      <w:pPr>
        <w:spacing w:after="127" w:line="259" w:lineRule="auto"/>
        <w:ind w:left="-5"/>
        <w:jc w:val="left"/>
      </w:pPr>
      <w:r>
        <w:t xml:space="preserve">Медиа, 2019. Режим доступа: </w:t>
      </w:r>
      <w:r>
        <w:rPr>
          <w:sz w:val="22"/>
          <w:u w:val="single" w:color="000000"/>
        </w:rPr>
        <w:t>https://medbase.ru/book/ISBN9785970448878.html</w:t>
      </w:r>
      <w:r>
        <w:rPr>
          <w:sz w:val="22"/>
        </w:rPr>
        <w:t xml:space="preserve"> </w:t>
      </w:r>
    </w:p>
    <w:p w:rsidR="001F51D1" w:rsidRDefault="00544FF5">
      <w:pPr>
        <w:numPr>
          <w:ilvl w:val="0"/>
          <w:numId w:val="11"/>
        </w:numPr>
        <w:ind w:right="21" w:firstLine="720"/>
      </w:pPr>
      <w:r>
        <w:t>Маринчук А.Т., Пак Е.С., Петрова Т.М., Харьков А.С., Бухтин О.В. Болезнь Гиршпрунга: современное состояние проблемы, клиническое наблюдение.</w:t>
      </w:r>
      <w:r>
        <w:t xml:space="preserve"> Южно-Российский журнал терапевтической практики. 2025;6(2):101-105. DOI: 10.21886/2712-8156-2025-6-2-101-</w:t>
      </w:r>
    </w:p>
    <w:p w:rsidR="001F51D1" w:rsidRDefault="00544FF5">
      <w:pPr>
        <w:spacing w:after="127" w:line="259" w:lineRule="auto"/>
        <w:ind w:left="-5"/>
        <w:jc w:val="left"/>
      </w:pPr>
      <w:r>
        <w:t xml:space="preserve">105. </w:t>
      </w:r>
      <w:r>
        <w:rPr>
          <w:sz w:val="22"/>
          <w:u w:val="single" w:color="000000"/>
        </w:rPr>
        <w:t>https://www.therapeutic-j.ru/jour/article/view/620/347</w:t>
      </w:r>
      <w:r>
        <w:t xml:space="preserve"> </w:t>
      </w:r>
    </w:p>
    <w:p w:rsidR="001F51D1" w:rsidRDefault="00544FF5">
      <w:pPr>
        <w:numPr>
          <w:ilvl w:val="0"/>
          <w:numId w:val="12"/>
        </w:numPr>
        <w:spacing w:after="148" w:line="259" w:lineRule="auto"/>
        <w:ind w:right="21" w:firstLine="720"/>
      </w:pPr>
      <w:r>
        <w:t xml:space="preserve">Клинические рекомендации. Колопроктология [Электронный ресурс] / под ред. </w:t>
      </w:r>
    </w:p>
    <w:p w:rsidR="001F51D1" w:rsidRDefault="00544FF5">
      <w:pPr>
        <w:tabs>
          <w:tab w:val="center" w:pos="909"/>
          <w:tab w:val="center" w:pos="2057"/>
          <w:tab w:val="center" w:pos="3128"/>
          <w:tab w:val="center" w:pos="3821"/>
          <w:tab w:val="center" w:pos="5347"/>
          <w:tab w:val="center" w:pos="6975"/>
          <w:tab w:val="center" w:pos="8073"/>
          <w:tab w:val="right" w:pos="9811"/>
        </w:tabs>
        <w:spacing w:after="104" w:line="259" w:lineRule="auto"/>
        <w:ind w:left="0" w:firstLine="0"/>
        <w:jc w:val="left"/>
      </w:pPr>
      <w:r>
        <w:t xml:space="preserve">Ю. </w:t>
      </w:r>
      <w:r>
        <w:tab/>
        <w:t xml:space="preserve">А. </w:t>
      </w:r>
      <w:r>
        <w:tab/>
        <w:t xml:space="preserve">Шелыгина </w:t>
      </w:r>
      <w:r>
        <w:tab/>
        <w:t xml:space="preserve">- </w:t>
      </w:r>
      <w:r>
        <w:tab/>
        <w:t xml:space="preserve">М.: </w:t>
      </w:r>
      <w:r>
        <w:tab/>
        <w:t xml:space="preserve">ГЭОТАР-Медиа, </w:t>
      </w:r>
      <w:r>
        <w:tab/>
        <w:t xml:space="preserve">2017. </w:t>
      </w:r>
      <w:r>
        <w:tab/>
        <w:t xml:space="preserve">Режим </w:t>
      </w:r>
      <w:r>
        <w:tab/>
        <w:t>доступа:</w:t>
      </w:r>
      <w:r>
        <w:rPr>
          <w:sz w:val="22"/>
        </w:rPr>
        <w:t xml:space="preserve"> </w:t>
      </w:r>
    </w:p>
    <w:p w:rsidR="001F51D1" w:rsidRDefault="00544FF5">
      <w:pPr>
        <w:spacing w:after="127" w:line="259" w:lineRule="auto"/>
        <w:ind w:left="-5"/>
        <w:jc w:val="left"/>
      </w:pPr>
      <w:r>
        <w:rPr>
          <w:sz w:val="22"/>
          <w:u w:val="single" w:color="000000"/>
        </w:rPr>
        <w:t>https://medbase.ru/book/ISBN9785970443576.html</w:t>
      </w:r>
      <w:r>
        <w:rPr>
          <w:sz w:val="22"/>
        </w:rPr>
        <w:t xml:space="preserve">  ISBNISBN 978-5-9704-4357-6 </w:t>
      </w:r>
    </w:p>
    <w:p w:rsidR="001F51D1" w:rsidRDefault="00544FF5">
      <w:pPr>
        <w:numPr>
          <w:ilvl w:val="0"/>
          <w:numId w:val="12"/>
        </w:numPr>
        <w:ind w:right="21" w:firstLine="720"/>
      </w:pPr>
      <w:r>
        <w:t>Борзакова С. Н. и др. Болезнь Гиршпрунга в практике врача-педиатра //Экспериментальная и клиническая гастроэнтероло</w:t>
      </w:r>
      <w:r>
        <w:t xml:space="preserve">гия. – 2022. – №. 1 (197). – С. 145-151. DOI: 10.31146/1682-8658-ecg-197-1-145-151 </w:t>
      </w:r>
    </w:p>
    <w:p w:rsidR="001F51D1" w:rsidRDefault="00544FF5">
      <w:pPr>
        <w:numPr>
          <w:ilvl w:val="0"/>
          <w:numId w:val="12"/>
        </w:numPr>
        <w:ind w:right="21" w:firstLine="720"/>
      </w:pPr>
      <w:r>
        <w:t xml:space="preserve">Семионкин Е.И. Колопроктология (Учебное пособие) – М: ИД МЕДПРАКТИКА – М, 2004, 234 с. ISBN 5-901654-70-6   </w:t>
      </w:r>
    </w:p>
    <w:p w:rsidR="001F51D1" w:rsidRDefault="00544FF5">
      <w:pPr>
        <w:numPr>
          <w:ilvl w:val="0"/>
          <w:numId w:val="12"/>
        </w:numPr>
        <w:ind w:right="21" w:firstLine="720"/>
      </w:pPr>
      <w:r>
        <w:t xml:space="preserve">Алешин Д.В., Ачкасов С.И., Шахматов Д.Г., Суровегин Е.С., Сушков О.И., Фоменко О.Ю. Качество жизни больных идиопатическим мегаколон и его взаимосвязь с клинической симптоматикой и результатами диагностических тестов. Колопроктология. 2023;2 </w:t>
      </w:r>
    </w:p>
    <w:p w:rsidR="001F51D1" w:rsidRDefault="00544FF5">
      <w:pPr>
        <w:spacing w:after="123" w:line="259" w:lineRule="auto"/>
        <w:ind w:left="10" w:right="21"/>
      </w:pPr>
      <w:r>
        <w:t>(84):40–48. DO</w:t>
      </w:r>
      <w:r>
        <w:t xml:space="preserve">I: 10.33878/2073-7556-2023-22-2-40-4 </w:t>
      </w:r>
    </w:p>
    <w:p w:rsidR="001F51D1" w:rsidRDefault="00544FF5">
      <w:pPr>
        <w:numPr>
          <w:ilvl w:val="0"/>
          <w:numId w:val="12"/>
        </w:numPr>
        <w:ind w:right="21" w:firstLine="720"/>
      </w:pPr>
      <w:r>
        <w:t xml:space="preserve">Бирюков О.М., Ачкасов С.И. Болезнь Гиршпрунга у взрослых (обзор литературы) Колопроктология, 2010, № 4 (34) </w:t>
      </w:r>
    </w:p>
    <w:p w:rsidR="001F51D1" w:rsidRDefault="00544FF5">
      <w:pPr>
        <w:numPr>
          <w:ilvl w:val="0"/>
          <w:numId w:val="12"/>
        </w:numPr>
        <w:ind w:right="21" w:firstLine="720"/>
      </w:pPr>
      <w:r>
        <w:t>Мирзахмедов М.М., Ахмедов М.А. Болезнь Гиршпрунга у взрослых: диагностика и лечение. – Гастроэнтерология, 201</w:t>
      </w:r>
      <w:r>
        <w:t xml:space="preserve">8 – </w:t>
      </w:r>
      <w:r>
        <w:rPr>
          <w:sz w:val="22"/>
          <w:u w:val="single" w:color="000000"/>
        </w:rPr>
        <w:t>https://elibrary.ru/download/elibrary_35123811_88321206.pdf</w:t>
      </w:r>
      <w:r>
        <w:rPr>
          <w:sz w:val="22"/>
        </w:rPr>
        <w:t xml:space="preserve"> </w:t>
      </w:r>
    </w:p>
    <w:p w:rsidR="001F51D1" w:rsidRDefault="00544FF5">
      <w:pPr>
        <w:numPr>
          <w:ilvl w:val="0"/>
          <w:numId w:val="12"/>
        </w:numPr>
        <w:ind w:right="21" w:firstLine="720"/>
      </w:pPr>
      <w:r>
        <w:t xml:space="preserve">Говорухина О. А. Диагностика и лечение болезни Гиршпрунга у детей на современном этапе //Новости хирургии. – 2017. – Т. 25. – №. 5. – С. 510-517. </w:t>
      </w:r>
    </w:p>
    <w:p w:rsidR="001F51D1" w:rsidRDefault="00544FF5">
      <w:pPr>
        <w:numPr>
          <w:ilvl w:val="0"/>
          <w:numId w:val="12"/>
        </w:numPr>
        <w:ind w:right="21" w:firstLine="720"/>
      </w:pPr>
      <w:r>
        <w:t xml:space="preserve">Карпухин О. Ю. и др. Клинико-статистические </w:t>
      </w:r>
      <w:r>
        <w:t xml:space="preserve">параллели у пациентов различных возрастных групп при болезни Гиршпрунга //Практическая медицина. – 2016. – Т. 1. – №. 4 (96). </w:t>
      </w:r>
    </w:p>
    <w:p w:rsidR="001F51D1" w:rsidRDefault="00544FF5">
      <w:pPr>
        <w:spacing w:after="148" w:line="259" w:lineRule="auto"/>
        <w:ind w:left="10" w:right="21"/>
      </w:pPr>
      <w:r>
        <w:t xml:space="preserve">– С. 97-101. </w:t>
      </w:r>
    </w:p>
    <w:p w:rsidR="001F51D1" w:rsidRDefault="00544FF5">
      <w:pPr>
        <w:numPr>
          <w:ilvl w:val="0"/>
          <w:numId w:val="13"/>
        </w:numPr>
        <w:spacing w:after="127" w:line="259" w:lineRule="auto"/>
        <w:ind w:right="20" w:firstLine="720"/>
      </w:pPr>
      <w:r>
        <w:t xml:space="preserve">Клинические рекомендации. Запор. </w:t>
      </w:r>
      <w:r>
        <w:rPr>
          <w:sz w:val="22"/>
          <w:u w:val="single" w:color="000000"/>
        </w:rPr>
        <w:t>https://cr.minzdrav.gov.ru/view-cr/274_3</w:t>
      </w:r>
      <w:r>
        <w:t xml:space="preserve"> </w:t>
      </w:r>
    </w:p>
    <w:p w:rsidR="001F51D1" w:rsidRDefault="00544FF5">
      <w:pPr>
        <w:numPr>
          <w:ilvl w:val="0"/>
          <w:numId w:val="13"/>
        </w:numPr>
        <w:spacing w:after="35" w:line="359" w:lineRule="auto"/>
        <w:ind w:right="20" w:firstLine="720"/>
      </w:pPr>
      <w:r>
        <w:rPr>
          <w:sz w:val="22"/>
        </w:rPr>
        <w:t xml:space="preserve">Чубарова А. И. и др. Опыт диагностики и лечения пациентов с тотальным и субтотальным аганглиозом кишечника //Российский вестник детской хирургии, анестезиологии и реаниматологии. – 2016. – Т. 6. – №. 2. – С. 26-37. </w:t>
      </w:r>
    </w:p>
    <w:p w:rsidR="001F51D1" w:rsidRDefault="00544FF5">
      <w:pPr>
        <w:numPr>
          <w:ilvl w:val="0"/>
          <w:numId w:val="13"/>
        </w:numPr>
        <w:spacing w:after="40" w:line="361" w:lineRule="auto"/>
        <w:ind w:right="20" w:firstLine="720"/>
      </w:pPr>
      <w:r>
        <w:rPr>
          <w:sz w:val="22"/>
        </w:rPr>
        <w:t>Халадова Л. М., Салагаева В. С., Тотиков</w:t>
      </w:r>
      <w:r>
        <w:rPr>
          <w:sz w:val="22"/>
        </w:rPr>
        <w:t xml:space="preserve"> З. В. Оценка методов диагностики и результатов оперативного лечения болезни Гиршпрунга у детей // Научный Лидер. 2024. №4 (154). </w:t>
      </w:r>
    </w:p>
    <w:p w:rsidR="001F51D1" w:rsidRDefault="00544FF5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1F51D1" w:rsidRDefault="00544FF5">
      <w:pPr>
        <w:pStyle w:val="Heading1"/>
        <w:spacing w:line="259" w:lineRule="auto"/>
        <w:ind w:left="401" w:right="136"/>
      </w:pPr>
      <w:r>
        <w:t xml:space="preserve">Приложение А1. Состав рабочей группы по разработке и пересмотру клинических рекомендаций </w:t>
      </w:r>
    </w:p>
    <w:tbl>
      <w:tblPr>
        <w:tblStyle w:val="TableGrid"/>
        <w:tblW w:w="9763" w:type="dxa"/>
        <w:tblInd w:w="5" w:type="dxa"/>
        <w:tblCellMar>
          <w:top w:w="0" w:type="dxa"/>
          <w:left w:w="0" w:type="dxa"/>
          <w:bottom w:w="26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2621"/>
        <w:gridCol w:w="1303"/>
        <w:gridCol w:w="2254"/>
        <w:gridCol w:w="3125"/>
      </w:tblGrid>
      <w:tr w:rsidR="001F51D1">
        <w:trPr>
          <w:trHeight w:val="1085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51D1" w:rsidRDefault="00544FF5">
            <w:pPr>
              <w:spacing w:after="0" w:line="259" w:lineRule="auto"/>
              <w:ind w:left="115" w:firstLine="0"/>
            </w:pPr>
            <w:r>
              <w:t xml:space="preserve">№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2" w:firstLine="0"/>
              <w:jc w:val="center"/>
            </w:pPr>
            <w:r>
              <w:t xml:space="preserve">Ф.И.О.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firstLine="0"/>
              <w:jc w:val="center"/>
            </w:pPr>
            <w:r>
              <w:t xml:space="preserve">Ученая степень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right="4" w:firstLine="0"/>
              <w:jc w:val="center"/>
            </w:pPr>
            <w:r>
              <w:t>Уче</w:t>
            </w:r>
            <w:r>
              <w:t xml:space="preserve">ное звание 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2" w:firstLine="0"/>
              <w:jc w:val="center"/>
            </w:pPr>
            <w:r>
              <w:t xml:space="preserve">Профессиональная ассоциация </w:t>
            </w:r>
          </w:p>
        </w:tc>
      </w:tr>
      <w:tr w:rsidR="001F51D1">
        <w:trPr>
          <w:trHeight w:val="1085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51D1" w:rsidRDefault="00544FF5">
            <w:pPr>
              <w:spacing w:after="0" w:line="259" w:lineRule="auto"/>
              <w:ind w:left="139" w:firstLine="0"/>
              <w:jc w:val="left"/>
            </w:pPr>
            <w:r>
              <w:t xml:space="preserve">1.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firstLine="0"/>
              <w:jc w:val="center"/>
            </w:pPr>
            <w:r>
              <w:t xml:space="preserve">Алешин Денис Викторович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firstLine="0"/>
              <w:jc w:val="center"/>
            </w:pPr>
            <w:r>
              <w:t xml:space="preserve">К.м.н.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right="4" w:firstLine="0"/>
              <w:jc w:val="center"/>
            </w:pPr>
            <w:r>
              <w:t xml:space="preserve">- 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112" w:line="259" w:lineRule="auto"/>
              <w:ind w:left="34" w:firstLine="0"/>
            </w:pPr>
            <w:r>
              <w:t xml:space="preserve">Ассоциация колопроктологов </w:t>
            </w:r>
          </w:p>
          <w:p w:rsidR="001F51D1" w:rsidRDefault="00544FF5">
            <w:pPr>
              <w:spacing w:after="0" w:line="259" w:lineRule="auto"/>
              <w:ind w:left="0" w:firstLine="0"/>
              <w:jc w:val="center"/>
            </w:pPr>
            <w:r>
              <w:t xml:space="preserve">России </w:t>
            </w:r>
          </w:p>
        </w:tc>
      </w:tr>
      <w:tr w:rsidR="001F51D1">
        <w:trPr>
          <w:trHeight w:val="1070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right="72" w:firstLine="0"/>
              <w:jc w:val="right"/>
            </w:pPr>
            <w:r>
              <w:t xml:space="preserve">2.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firstLine="0"/>
              <w:jc w:val="center"/>
            </w:pPr>
            <w:r>
              <w:t xml:space="preserve">Ачкасов Сергей Иванович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right="3" w:firstLine="0"/>
              <w:jc w:val="center"/>
            </w:pPr>
            <w:r>
              <w:t xml:space="preserve">Д.м.н.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firstLine="0"/>
              <w:jc w:val="center"/>
            </w:pPr>
            <w:r>
              <w:t xml:space="preserve">Член- корр. РАН, профессор 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112" w:line="259" w:lineRule="auto"/>
              <w:ind w:left="34" w:firstLine="0"/>
            </w:pPr>
            <w:r>
              <w:t xml:space="preserve">Ассоциация колопроктологов </w:t>
            </w:r>
          </w:p>
          <w:p w:rsidR="001F51D1" w:rsidRDefault="00544FF5">
            <w:pPr>
              <w:spacing w:after="0" w:line="259" w:lineRule="auto"/>
              <w:ind w:left="0" w:firstLine="0"/>
              <w:jc w:val="center"/>
            </w:pPr>
            <w:r>
              <w:t xml:space="preserve">России </w:t>
            </w:r>
          </w:p>
        </w:tc>
      </w:tr>
      <w:tr w:rsidR="001F51D1">
        <w:trPr>
          <w:trHeight w:val="1075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right="72" w:firstLine="0"/>
              <w:jc w:val="right"/>
            </w:pPr>
            <w:r>
              <w:t xml:space="preserve">3.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firstLine="0"/>
              <w:jc w:val="center"/>
            </w:pPr>
            <w:r>
              <w:t xml:space="preserve">Зароднюк Ирина Владимировна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right="3" w:firstLine="0"/>
              <w:jc w:val="center"/>
            </w:pPr>
            <w:r>
              <w:t xml:space="preserve">Д.м.н.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right="4" w:firstLine="0"/>
              <w:jc w:val="center"/>
            </w:pPr>
            <w:r>
              <w:t xml:space="preserve">- 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112" w:line="259" w:lineRule="auto"/>
              <w:ind w:left="34" w:firstLine="0"/>
            </w:pPr>
            <w:r>
              <w:t xml:space="preserve">Ассоциация колопроктологов </w:t>
            </w:r>
          </w:p>
          <w:p w:rsidR="001F51D1" w:rsidRDefault="00544FF5">
            <w:pPr>
              <w:spacing w:after="0" w:line="259" w:lineRule="auto"/>
              <w:ind w:left="0" w:firstLine="0"/>
              <w:jc w:val="center"/>
            </w:pPr>
            <w:r>
              <w:t xml:space="preserve">России </w:t>
            </w:r>
          </w:p>
        </w:tc>
      </w:tr>
      <w:tr w:rsidR="001F51D1">
        <w:trPr>
          <w:trHeight w:val="117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right="72" w:firstLine="0"/>
              <w:jc w:val="right"/>
            </w:pPr>
            <w:r>
              <w:t xml:space="preserve">4.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144" w:right="145" w:firstLine="0"/>
              <w:jc w:val="center"/>
            </w:pPr>
            <w:r>
              <w:t xml:space="preserve">Кашников Владимир Николаевич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right="3" w:firstLine="0"/>
              <w:jc w:val="center"/>
            </w:pPr>
            <w:r>
              <w:t xml:space="preserve">Д.м.н.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right="2" w:firstLine="0"/>
              <w:jc w:val="center"/>
            </w:pPr>
            <w:r>
              <w:t xml:space="preserve">Доцент 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112" w:line="259" w:lineRule="auto"/>
              <w:ind w:left="34" w:firstLine="0"/>
            </w:pPr>
            <w:r>
              <w:t xml:space="preserve">Ассоциация колопроктологов </w:t>
            </w:r>
          </w:p>
          <w:p w:rsidR="001F51D1" w:rsidRDefault="00544FF5">
            <w:pPr>
              <w:spacing w:after="0" w:line="259" w:lineRule="auto"/>
              <w:ind w:left="0" w:firstLine="0"/>
              <w:jc w:val="center"/>
            </w:pPr>
            <w:r>
              <w:t xml:space="preserve">России </w:t>
            </w:r>
          </w:p>
        </w:tc>
      </w:tr>
      <w:tr w:rsidR="001F51D1">
        <w:trPr>
          <w:trHeight w:val="1075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right="72" w:firstLine="0"/>
              <w:jc w:val="right"/>
            </w:pPr>
            <w:r>
              <w:t xml:space="preserve">5.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firstLine="0"/>
              <w:jc w:val="center"/>
            </w:pPr>
            <w:r>
              <w:t xml:space="preserve">Москалев Алексей Игоревич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firstLine="0"/>
              <w:jc w:val="center"/>
            </w:pPr>
            <w:r>
              <w:t xml:space="preserve">К.м.н.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right="4" w:firstLine="0"/>
              <w:jc w:val="center"/>
            </w:pPr>
            <w:r>
              <w:t xml:space="preserve">- 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115" w:line="259" w:lineRule="auto"/>
              <w:ind w:left="34" w:firstLine="0"/>
            </w:pPr>
            <w:r>
              <w:t xml:space="preserve">Ассоциация колопроктологов </w:t>
            </w:r>
          </w:p>
          <w:p w:rsidR="001F51D1" w:rsidRDefault="00544FF5">
            <w:pPr>
              <w:spacing w:after="0" w:line="259" w:lineRule="auto"/>
              <w:ind w:left="0" w:firstLine="0"/>
              <w:jc w:val="center"/>
            </w:pPr>
            <w:r>
              <w:t xml:space="preserve">России </w:t>
            </w:r>
          </w:p>
        </w:tc>
      </w:tr>
      <w:tr w:rsidR="001F51D1">
        <w:trPr>
          <w:trHeight w:val="1070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right="72" w:firstLine="0"/>
              <w:jc w:val="right"/>
            </w:pPr>
            <w:r>
              <w:t xml:space="preserve">8.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91" w:firstLine="0"/>
            </w:pPr>
            <w:r>
              <w:t xml:space="preserve">Сушков Олег Иванович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right="3" w:firstLine="0"/>
              <w:jc w:val="center"/>
            </w:pPr>
            <w:r>
              <w:t xml:space="preserve">Д.м.н.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right="4" w:firstLine="0"/>
              <w:jc w:val="center"/>
            </w:pPr>
            <w:r>
              <w:t xml:space="preserve">- 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115" w:line="259" w:lineRule="auto"/>
              <w:ind w:left="34" w:firstLine="0"/>
            </w:pPr>
            <w:r>
              <w:t xml:space="preserve">Ассоциация колопроктологов </w:t>
            </w:r>
          </w:p>
          <w:p w:rsidR="001F51D1" w:rsidRDefault="00544FF5">
            <w:pPr>
              <w:spacing w:after="0" w:line="259" w:lineRule="auto"/>
              <w:ind w:left="0" w:firstLine="0"/>
              <w:jc w:val="center"/>
            </w:pPr>
            <w:r>
              <w:t xml:space="preserve">России </w:t>
            </w:r>
          </w:p>
        </w:tc>
      </w:tr>
      <w:tr w:rsidR="001F51D1">
        <w:trPr>
          <w:trHeight w:val="1075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right="72" w:firstLine="0"/>
              <w:jc w:val="right"/>
            </w:pPr>
            <w:r>
              <w:t xml:space="preserve">9.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firstLine="0"/>
              <w:jc w:val="center"/>
            </w:pPr>
            <w:r>
              <w:t xml:space="preserve">Фоменко Оксана Юрьевна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right="3" w:firstLine="0"/>
              <w:jc w:val="center"/>
            </w:pPr>
            <w:r>
              <w:t xml:space="preserve">Д.м.н.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right="4" w:firstLine="0"/>
              <w:jc w:val="center"/>
            </w:pPr>
            <w:r>
              <w:t xml:space="preserve">- 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115" w:line="259" w:lineRule="auto"/>
              <w:ind w:left="34" w:firstLine="0"/>
            </w:pPr>
            <w:r>
              <w:t xml:space="preserve">Ассоциация колопроктологов </w:t>
            </w:r>
          </w:p>
          <w:p w:rsidR="001F51D1" w:rsidRDefault="00544FF5">
            <w:pPr>
              <w:spacing w:after="0" w:line="259" w:lineRule="auto"/>
              <w:ind w:left="0" w:firstLine="0"/>
              <w:jc w:val="center"/>
            </w:pPr>
            <w:r>
              <w:t xml:space="preserve">России </w:t>
            </w:r>
          </w:p>
        </w:tc>
      </w:tr>
      <w:tr w:rsidR="001F51D1">
        <w:trPr>
          <w:trHeight w:val="1073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149" w:firstLine="0"/>
              <w:jc w:val="left"/>
            </w:pPr>
            <w:r>
              <w:t>10.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right="1" w:firstLine="0"/>
              <w:jc w:val="center"/>
            </w:pPr>
            <w:r>
              <w:t xml:space="preserve">Фролов Сергей </w:t>
            </w:r>
          </w:p>
          <w:p w:rsidR="001F51D1" w:rsidRDefault="00544FF5">
            <w:pPr>
              <w:spacing w:after="0" w:line="259" w:lineRule="auto"/>
              <w:ind w:left="-12" w:firstLine="0"/>
              <w:jc w:val="left"/>
            </w:pPr>
            <w:r>
              <w:t xml:space="preserve"> </w:t>
            </w:r>
          </w:p>
          <w:p w:rsidR="001F51D1" w:rsidRDefault="00544FF5">
            <w:pPr>
              <w:spacing w:after="0" w:line="259" w:lineRule="auto"/>
              <w:ind w:left="0" w:right="4" w:firstLine="0"/>
              <w:jc w:val="center"/>
            </w:pPr>
            <w:r>
              <w:t xml:space="preserve">Алексеевич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right="3" w:firstLine="0"/>
              <w:jc w:val="center"/>
            </w:pPr>
            <w:r>
              <w:t xml:space="preserve">Д.м.н.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right="5" w:firstLine="0"/>
              <w:jc w:val="center"/>
            </w:pPr>
            <w:r>
              <w:t xml:space="preserve">Профессор 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115" w:line="259" w:lineRule="auto"/>
              <w:ind w:left="34" w:firstLine="0"/>
            </w:pPr>
            <w:r>
              <w:t xml:space="preserve">Ассоциация колопроктологов </w:t>
            </w:r>
          </w:p>
          <w:p w:rsidR="001F51D1" w:rsidRDefault="00544FF5">
            <w:pPr>
              <w:spacing w:after="0" w:line="259" w:lineRule="auto"/>
              <w:ind w:left="0" w:firstLine="0"/>
              <w:jc w:val="center"/>
            </w:pPr>
            <w:r>
              <w:t xml:space="preserve">России </w:t>
            </w:r>
          </w:p>
        </w:tc>
      </w:tr>
      <w:tr w:rsidR="001F51D1">
        <w:trPr>
          <w:trHeight w:val="1087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149" w:firstLine="0"/>
              <w:jc w:val="left"/>
            </w:pPr>
            <w:r>
              <w:t>12.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firstLine="0"/>
              <w:jc w:val="center"/>
            </w:pPr>
            <w:r>
              <w:t xml:space="preserve">Шелыгин Юрий </w:t>
            </w:r>
          </w:p>
          <w:p w:rsidR="001F51D1" w:rsidRDefault="00544FF5">
            <w:pPr>
              <w:spacing w:after="0" w:line="259" w:lineRule="auto"/>
              <w:ind w:left="-12" w:firstLine="0"/>
              <w:jc w:val="left"/>
            </w:pPr>
            <w:r>
              <w:t xml:space="preserve"> </w:t>
            </w:r>
          </w:p>
          <w:p w:rsidR="001F51D1" w:rsidRDefault="00544FF5">
            <w:pPr>
              <w:spacing w:after="0" w:line="259" w:lineRule="auto"/>
              <w:ind w:left="0" w:firstLine="0"/>
              <w:jc w:val="center"/>
            </w:pPr>
            <w:r>
              <w:t xml:space="preserve">Анатольевич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right="3" w:firstLine="0"/>
              <w:jc w:val="center"/>
            </w:pPr>
            <w:r>
              <w:t xml:space="preserve">Д.м.н.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firstLine="0"/>
              <w:jc w:val="center"/>
            </w:pPr>
            <w:r>
              <w:t xml:space="preserve">Академик РАН, профессор 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115" w:line="259" w:lineRule="auto"/>
              <w:ind w:left="34" w:firstLine="0"/>
            </w:pPr>
            <w:r>
              <w:t xml:space="preserve">Ассоциация колопроктологов </w:t>
            </w:r>
          </w:p>
          <w:p w:rsidR="001F51D1" w:rsidRDefault="00544FF5">
            <w:pPr>
              <w:spacing w:after="0" w:line="259" w:lineRule="auto"/>
              <w:ind w:left="0" w:firstLine="0"/>
              <w:jc w:val="center"/>
            </w:pPr>
            <w:r>
              <w:t xml:space="preserve">России </w:t>
            </w:r>
          </w:p>
        </w:tc>
      </w:tr>
    </w:tbl>
    <w:p w:rsidR="001F51D1" w:rsidRDefault="00544FF5">
      <w:pPr>
        <w:ind w:left="0" w:right="21" w:firstLine="401"/>
      </w:pPr>
      <w:r>
        <w:t xml:space="preserve">Большинство членов рабочей группы являются членами Ассоциации колопроктологов России. Конфликт интересов отсутствует. </w:t>
      </w:r>
    </w:p>
    <w:p w:rsidR="001F51D1" w:rsidRDefault="00544FF5">
      <w:pPr>
        <w:spacing w:after="0" w:line="259" w:lineRule="auto"/>
        <w:ind w:left="0" w:firstLine="0"/>
        <w:jc w:val="left"/>
      </w:pPr>
      <w:r>
        <w:t xml:space="preserve"> </w:t>
      </w:r>
      <w:r>
        <w:tab/>
      </w:r>
      <w:r>
        <w:rPr>
          <w:sz w:val="22"/>
        </w:rPr>
        <w:t xml:space="preserve"> </w:t>
      </w:r>
    </w:p>
    <w:p w:rsidR="001F51D1" w:rsidRDefault="00544FF5">
      <w:pPr>
        <w:spacing w:after="2" w:line="358" w:lineRule="auto"/>
        <w:ind w:left="0" w:right="136" w:firstLine="849"/>
      </w:pPr>
      <w:r>
        <w:rPr>
          <w:sz w:val="28"/>
        </w:rPr>
        <w:t xml:space="preserve">Приложение А2. Методология разработки клинических </w:t>
      </w:r>
    </w:p>
    <w:p w:rsidR="001F51D1" w:rsidRDefault="00544FF5">
      <w:pPr>
        <w:pStyle w:val="Heading1"/>
        <w:ind w:left="0" w:right="136"/>
      </w:pPr>
      <w:r>
        <w:t xml:space="preserve">рекомендаций </w:t>
      </w:r>
    </w:p>
    <w:p w:rsidR="001F51D1" w:rsidRDefault="00544FF5">
      <w:pPr>
        <w:spacing w:after="132" w:line="259" w:lineRule="auto"/>
        <w:ind w:left="869"/>
        <w:jc w:val="left"/>
      </w:pPr>
      <w:r>
        <w:rPr>
          <w:sz w:val="22"/>
        </w:rPr>
        <w:t xml:space="preserve">Целевая аудитория клинических рекомендаций: </w:t>
      </w:r>
    </w:p>
    <w:p w:rsidR="001F51D1" w:rsidRDefault="00544FF5">
      <w:pPr>
        <w:numPr>
          <w:ilvl w:val="0"/>
          <w:numId w:val="14"/>
        </w:numPr>
        <w:spacing w:after="116" w:line="259" w:lineRule="auto"/>
        <w:ind w:right="20" w:hanging="384"/>
      </w:pPr>
      <w:r>
        <w:rPr>
          <w:sz w:val="22"/>
        </w:rPr>
        <w:t xml:space="preserve">Врачи-колопроктологи </w:t>
      </w:r>
    </w:p>
    <w:p w:rsidR="001F51D1" w:rsidRDefault="00544FF5">
      <w:pPr>
        <w:numPr>
          <w:ilvl w:val="0"/>
          <w:numId w:val="14"/>
        </w:numPr>
        <w:spacing w:after="116" w:line="259" w:lineRule="auto"/>
        <w:ind w:right="20" w:hanging="384"/>
      </w:pPr>
      <w:r>
        <w:rPr>
          <w:sz w:val="22"/>
        </w:rPr>
        <w:t xml:space="preserve">Врачи-хирурги </w:t>
      </w:r>
    </w:p>
    <w:p w:rsidR="001F51D1" w:rsidRDefault="00544FF5">
      <w:pPr>
        <w:numPr>
          <w:ilvl w:val="0"/>
          <w:numId w:val="14"/>
        </w:numPr>
        <w:spacing w:after="116" w:line="259" w:lineRule="auto"/>
        <w:ind w:right="20" w:hanging="384"/>
      </w:pPr>
      <w:r>
        <w:rPr>
          <w:sz w:val="22"/>
        </w:rPr>
        <w:t xml:space="preserve">Врачи-гастроэнтерологи </w:t>
      </w:r>
    </w:p>
    <w:p w:rsidR="001F51D1" w:rsidRDefault="00544FF5">
      <w:pPr>
        <w:numPr>
          <w:ilvl w:val="0"/>
          <w:numId w:val="14"/>
        </w:numPr>
        <w:spacing w:after="116" w:line="259" w:lineRule="auto"/>
        <w:ind w:right="20" w:hanging="384"/>
      </w:pPr>
      <w:r>
        <w:rPr>
          <w:sz w:val="22"/>
        </w:rPr>
        <w:t xml:space="preserve">Врачи-терапевты </w:t>
      </w:r>
    </w:p>
    <w:p w:rsidR="001F51D1" w:rsidRDefault="00544FF5">
      <w:pPr>
        <w:numPr>
          <w:ilvl w:val="0"/>
          <w:numId w:val="14"/>
        </w:numPr>
        <w:spacing w:after="116" w:line="259" w:lineRule="auto"/>
        <w:ind w:right="20" w:hanging="384"/>
      </w:pPr>
      <w:r>
        <w:rPr>
          <w:sz w:val="22"/>
        </w:rPr>
        <w:t xml:space="preserve">Врачи общей практики (семейные врачи) </w:t>
      </w:r>
    </w:p>
    <w:p w:rsidR="001F51D1" w:rsidRDefault="00544FF5">
      <w:pPr>
        <w:numPr>
          <w:ilvl w:val="0"/>
          <w:numId w:val="14"/>
        </w:numPr>
        <w:spacing w:after="116" w:line="259" w:lineRule="auto"/>
        <w:ind w:right="20" w:hanging="384"/>
      </w:pPr>
      <w:r>
        <w:rPr>
          <w:sz w:val="22"/>
        </w:rPr>
        <w:t xml:space="preserve">Врачи-эндоскописты </w:t>
      </w:r>
    </w:p>
    <w:p w:rsidR="001F51D1" w:rsidRDefault="00544FF5">
      <w:pPr>
        <w:numPr>
          <w:ilvl w:val="0"/>
          <w:numId w:val="14"/>
        </w:numPr>
        <w:spacing w:after="116" w:line="259" w:lineRule="auto"/>
        <w:ind w:right="20" w:hanging="384"/>
      </w:pPr>
      <w:r>
        <w:rPr>
          <w:sz w:val="22"/>
        </w:rPr>
        <w:t xml:space="preserve">Средний медицинский персонал </w:t>
      </w:r>
    </w:p>
    <w:p w:rsidR="001F51D1" w:rsidRDefault="00544FF5">
      <w:pPr>
        <w:numPr>
          <w:ilvl w:val="0"/>
          <w:numId w:val="14"/>
        </w:numPr>
        <w:spacing w:after="78" w:line="259" w:lineRule="auto"/>
        <w:ind w:right="20" w:hanging="384"/>
      </w:pPr>
      <w:r>
        <w:rPr>
          <w:sz w:val="22"/>
        </w:rPr>
        <w:t>Студенты медицинских вузов, ординаторы, аспи</w:t>
      </w:r>
      <w:r>
        <w:rPr>
          <w:sz w:val="22"/>
        </w:rPr>
        <w:t xml:space="preserve">ранты. </w:t>
      </w:r>
    </w:p>
    <w:p w:rsidR="001F51D1" w:rsidRDefault="00544FF5">
      <w:pPr>
        <w:spacing w:after="0" w:line="259" w:lineRule="auto"/>
        <w:ind w:left="10" w:right="20"/>
      </w:pPr>
      <w:r>
        <w:rPr>
          <w:sz w:val="22"/>
        </w:rPr>
        <w:t xml:space="preserve">Таблица 1. </w:t>
      </w:r>
      <w:r>
        <w:rPr>
          <w:sz w:val="22"/>
        </w:rPr>
        <w:t xml:space="preserve">Шкала оценки УДД (уровней достоверности доказательств) для методов диагностики (диагностических вмешательств) </w:t>
      </w:r>
    </w:p>
    <w:tbl>
      <w:tblPr>
        <w:tblStyle w:val="TableGrid"/>
        <w:tblW w:w="9763" w:type="dxa"/>
        <w:tblInd w:w="5" w:type="dxa"/>
        <w:tblCellMar>
          <w:top w:w="56" w:type="dxa"/>
          <w:left w:w="0" w:type="dxa"/>
          <w:bottom w:w="5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9278"/>
      </w:tblGrid>
      <w:tr w:rsidR="001F51D1">
        <w:trPr>
          <w:trHeight w:val="331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51D1" w:rsidRDefault="00544FF5">
            <w:pPr>
              <w:spacing w:after="0" w:line="259" w:lineRule="auto"/>
              <w:ind w:left="10" w:firstLine="0"/>
            </w:pPr>
            <w:r>
              <w:rPr>
                <w:sz w:val="22"/>
              </w:rPr>
              <w:t>УДД</w:t>
            </w:r>
          </w:p>
        </w:tc>
        <w:tc>
          <w:tcPr>
            <w:tcW w:w="9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51D1" w:rsidRDefault="00544FF5">
            <w:pPr>
              <w:tabs>
                <w:tab w:val="center" w:pos="4639"/>
              </w:tabs>
              <w:spacing w:after="0" w:line="259" w:lineRule="auto"/>
              <w:ind w:left="-12" w:firstLine="0"/>
              <w:jc w:val="left"/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Расшифровка</w:t>
            </w:r>
            <w:r>
              <w:rPr>
                <w:sz w:val="22"/>
              </w:rPr>
              <w:t xml:space="preserve"> </w:t>
            </w:r>
          </w:p>
        </w:tc>
      </w:tr>
      <w:tr w:rsidR="001F51D1">
        <w:trPr>
          <w:trHeight w:val="965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0" w:right="46" w:firstLine="0"/>
              <w:jc w:val="right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9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51D1" w:rsidRDefault="00544FF5">
            <w:pPr>
              <w:spacing w:after="0" w:line="259" w:lineRule="auto"/>
              <w:ind w:left="10" w:firstLine="0"/>
            </w:pPr>
            <w:r>
              <w:rPr>
                <w:sz w:val="22"/>
              </w:rPr>
              <w:t xml:space="preserve">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мета-анализа </w:t>
            </w:r>
          </w:p>
        </w:tc>
      </w:tr>
      <w:tr w:rsidR="001F51D1">
        <w:trPr>
          <w:trHeight w:val="1277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0" w:right="46" w:firstLine="0"/>
              <w:jc w:val="right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9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51D1" w:rsidRDefault="00544FF5">
            <w:pPr>
              <w:spacing w:after="0" w:line="259" w:lineRule="auto"/>
              <w:ind w:left="10" w:right="6" w:firstLine="0"/>
            </w:pPr>
            <w:r>
              <w:rPr>
                <w:sz w:val="22"/>
              </w:rPr>
              <w:t xml:space="preserve">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 </w:t>
            </w:r>
          </w:p>
        </w:tc>
      </w:tr>
      <w:tr w:rsidR="001F51D1">
        <w:trPr>
          <w:trHeight w:val="1282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0" w:right="46" w:firstLine="0"/>
              <w:jc w:val="right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9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51D1" w:rsidRDefault="00544FF5">
            <w:pPr>
              <w:spacing w:after="0" w:line="259" w:lineRule="auto"/>
              <w:ind w:left="10" w:right="5" w:firstLine="0"/>
            </w:pPr>
            <w:r>
              <w:rPr>
                <w:sz w:val="22"/>
              </w:rPr>
              <w:t xml:space="preserve">Исследования без последовательного контроля референсным методом или исследования с референсным методом, не являющимся независимым от исследуемого метода или нерандомизированные сравнительные исследования, в том числе когортные исследования </w:t>
            </w:r>
          </w:p>
        </w:tc>
      </w:tr>
      <w:tr w:rsidR="001F51D1">
        <w:trPr>
          <w:trHeight w:val="326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0" w:right="46" w:firstLine="0"/>
              <w:jc w:val="right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9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Несравнительные исследования, описание клинического случая </w:t>
            </w:r>
          </w:p>
        </w:tc>
      </w:tr>
      <w:tr w:rsidR="001F51D1">
        <w:trPr>
          <w:trHeight w:val="336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0" w:right="46" w:firstLine="0"/>
              <w:jc w:val="right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9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Имеется лишь обоснование механизма действия или мнение экспертов </w:t>
            </w:r>
          </w:p>
        </w:tc>
      </w:tr>
    </w:tbl>
    <w:p w:rsidR="001F51D1" w:rsidRDefault="00544FF5">
      <w:pPr>
        <w:spacing w:after="0" w:line="259" w:lineRule="auto"/>
        <w:ind w:left="0" w:right="985" w:firstLine="816"/>
      </w:pPr>
      <w:r>
        <w:rPr>
          <w:sz w:val="22"/>
        </w:rPr>
        <w:t xml:space="preserve">Таблица 2. </w:t>
      </w:r>
      <w:r>
        <w:rPr>
          <w:sz w:val="22"/>
        </w:rPr>
        <w:t xml:space="preserve">Шкала оценки УДД для методов профилактики, лечения и реабилитации (профилактических, лечебных, реабилитационных вмешательств) </w:t>
      </w:r>
    </w:p>
    <w:tbl>
      <w:tblPr>
        <w:tblStyle w:val="TableGrid"/>
        <w:tblW w:w="9763" w:type="dxa"/>
        <w:tblInd w:w="5" w:type="dxa"/>
        <w:tblCellMar>
          <w:top w:w="51" w:type="dxa"/>
          <w:left w:w="0" w:type="dxa"/>
          <w:bottom w:w="5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9278"/>
      </w:tblGrid>
      <w:tr w:rsidR="001F51D1">
        <w:trPr>
          <w:trHeight w:val="331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51D1" w:rsidRDefault="00544FF5">
            <w:pPr>
              <w:spacing w:after="0" w:line="259" w:lineRule="auto"/>
              <w:ind w:left="10" w:firstLine="0"/>
            </w:pPr>
            <w:r>
              <w:rPr>
                <w:sz w:val="22"/>
              </w:rPr>
              <w:t>УДД</w:t>
            </w:r>
          </w:p>
        </w:tc>
        <w:tc>
          <w:tcPr>
            <w:tcW w:w="9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51D1" w:rsidRDefault="00544FF5">
            <w:pPr>
              <w:tabs>
                <w:tab w:val="center" w:pos="4639"/>
              </w:tabs>
              <w:spacing w:after="0" w:line="259" w:lineRule="auto"/>
              <w:ind w:left="-12" w:firstLine="0"/>
              <w:jc w:val="left"/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Расшифровка</w:t>
            </w:r>
            <w:r>
              <w:rPr>
                <w:sz w:val="22"/>
              </w:rPr>
              <w:t xml:space="preserve"> </w:t>
            </w:r>
          </w:p>
        </w:tc>
      </w:tr>
      <w:tr w:rsidR="001F51D1">
        <w:trPr>
          <w:trHeight w:val="643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1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9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Систематический обзор РКИ (рандомизированные клинические испытания) с применением метаанализа </w:t>
            </w:r>
          </w:p>
        </w:tc>
      </w:tr>
      <w:tr w:rsidR="001F51D1">
        <w:trPr>
          <w:trHeight w:val="648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1D1" w:rsidRDefault="00544FF5">
            <w:pPr>
              <w:spacing w:after="0" w:line="259" w:lineRule="auto"/>
              <w:ind w:left="0" w:right="74" w:firstLine="0"/>
              <w:jc w:val="right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9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Отдельные РКИ и систематические обзоры исследований любого дизайна, за исключением РКИ, с применением мета-анализа </w:t>
            </w:r>
          </w:p>
        </w:tc>
      </w:tr>
      <w:tr w:rsidR="001F51D1">
        <w:trPr>
          <w:trHeight w:val="653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9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Нерандомизированные сравнительные исследования, в т.ч. когортные исследования </w:t>
            </w:r>
          </w:p>
        </w:tc>
      </w:tr>
      <w:tr w:rsidR="001F51D1">
        <w:trPr>
          <w:trHeight w:val="648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" w:firstLine="0"/>
              <w:jc w:val="center"/>
            </w:pPr>
            <w:r>
              <w:rPr>
                <w:sz w:val="22"/>
              </w:rPr>
              <w:t>4</w:t>
            </w:r>
            <w:r>
              <w:t xml:space="preserve"> </w:t>
            </w:r>
          </w:p>
        </w:tc>
        <w:tc>
          <w:tcPr>
            <w:tcW w:w="9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14" w:line="259" w:lineRule="auto"/>
              <w:ind w:left="10" w:firstLine="0"/>
            </w:pPr>
            <w:r>
              <w:rPr>
                <w:sz w:val="22"/>
              </w:rPr>
              <w:t xml:space="preserve">Несравнительные исследования, описание клинического случая или серии случаев, исследования </w:t>
            </w:r>
          </w:p>
          <w:p w:rsidR="001F51D1" w:rsidRDefault="00544FF5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«случай-контроль» </w:t>
            </w:r>
          </w:p>
        </w:tc>
      </w:tr>
      <w:tr w:rsidR="001F51D1">
        <w:trPr>
          <w:trHeight w:val="66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" w:firstLine="0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9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" w:firstLine="0"/>
            </w:pPr>
            <w:r>
              <w:rPr>
                <w:sz w:val="22"/>
              </w:rPr>
              <w:t xml:space="preserve">Имеется лишь обоснование механизма действия вмешательства (доклинические исследования) или мнение экспертов </w:t>
            </w:r>
          </w:p>
        </w:tc>
      </w:tr>
    </w:tbl>
    <w:p w:rsidR="001F51D1" w:rsidRDefault="00544FF5">
      <w:pPr>
        <w:spacing w:after="0" w:line="259" w:lineRule="auto"/>
        <w:ind w:left="0" w:firstLine="0"/>
        <w:jc w:val="left"/>
      </w:pPr>
      <w:r>
        <w:rPr>
          <w:sz w:val="2"/>
        </w:rPr>
        <w:t xml:space="preserve"> </w:t>
      </w:r>
    </w:p>
    <w:p w:rsidR="001F51D1" w:rsidRDefault="00544FF5">
      <w:pPr>
        <w:spacing w:after="0" w:line="259" w:lineRule="auto"/>
        <w:ind w:left="10" w:right="20"/>
      </w:pPr>
      <w:r>
        <w:rPr>
          <w:sz w:val="22"/>
        </w:rPr>
        <w:t xml:space="preserve">Таблица 3. </w:t>
      </w:r>
      <w:r>
        <w:rPr>
          <w:sz w:val="22"/>
        </w:rPr>
        <w:t xml:space="preserve">Шкала оценки УУР (уровней убедительности рекомендаций) для методов профилактики, диагностики, лечения и реабилитации (профилактических, диагностических, лечебных, реабилитационных вмешательств) </w:t>
      </w:r>
    </w:p>
    <w:tbl>
      <w:tblPr>
        <w:tblStyle w:val="TableGrid"/>
        <w:tblW w:w="9763" w:type="dxa"/>
        <w:tblInd w:w="5" w:type="dxa"/>
        <w:tblCellMar>
          <w:top w:w="56" w:type="dxa"/>
          <w:left w:w="0" w:type="dxa"/>
          <w:bottom w:w="7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9286"/>
      </w:tblGrid>
      <w:tr w:rsidR="001F51D1">
        <w:trPr>
          <w:trHeight w:val="331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51D1" w:rsidRDefault="00544FF5">
            <w:pPr>
              <w:spacing w:after="0" w:line="259" w:lineRule="auto"/>
              <w:ind w:left="10" w:firstLine="0"/>
            </w:pPr>
            <w:r>
              <w:rPr>
                <w:sz w:val="22"/>
              </w:rPr>
              <w:t>УУР</w:t>
            </w:r>
          </w:p>
        </w:tc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51D1" w:rsidRDefault="00544FF5">
            <w:pPr>
              <w:tabs>
                <w:tab w:val="center" w:pos="4642"/>
              </w:tabs>
              <w:spacing w:after="0" w:line="259" w:lineRule="auto"/>
              <w:ind w:left="-10" w:firstLine="0"/>
              <w:jc w:val="left"/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Расшифровка</w:t>
            </w:r>
            <w:r>
              <w:rPr>
                <w:sz w:val="22"/>
              </w:rPr>
              <w:t xml:space="preserve"> </w:t>
            </w:r>
          </w:p>
        </w:tc>
      </w:tr>
      <w:tr w:rsidR="001F51D1">
        <w:trPr>
          <w:trHeight w:val="1277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58" w:firstLine="0"/>
              <w:jc w:val="left"/>
            </w:pPr>
            <w:r>
              <w:rPr>
                <w:sz w:val="22"/>
              </w:rPr>
              <w:t xml:space="preserve">A </w:t>
            </w:r>
          </w:p>
        </w:tc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51D1" w:rsidRDefault="00544FF5">
            <w:pPr>
              <w:spacing w:after="0" w:line="259" w:lineRule="auto"/>
              <w:ind w:left="10" w:right="6" w:firstLine="0"/>
            </w:pPr>
            <w:r>
              <w:rPr>
                <w:sz w:val="22"/>
              </w:rPr>
              <w:t xml:space="preserve"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 </w:t>
            </w:r>
          </w:p>
        </w:tc>
      </w:tr>
      <w:tr w:rsidR="001F51D1">
        <w:trPr>
          <w:trHeight w:val="1282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66" w:firstLine="0"/>
              <w:jc w:val="left"/>
            </w:pPr>
            <w:r>
              <w:rPr>
                <w:sz w:val="22"/>
              </w:rPr>
              <w:t xml:space="preserve">B </w:t>
            </w:r>
          </w:p>
        </w:tc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51D1" w:rsidRDefault="00544FF5">
            <w:pPr>
              <w:spacing w:after="0" w:line="259" w:lineRule="auto"/>
              <w:ind w:left="10" w:right="5" w:firstLine="0"/>
            </w:pPr>
            <w:r>
              <w:rPr>
                <w:sz w:val="22"/>
              </w:rPr>
              <w:t xml:space="preserve"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 </w:t>
            </w:r>
          </w:p>
        </w:tc>
      </w:tr>
      <w:tr w:rsidR="001F51D1">
        <w:trPr>
          <w:trHeight w:val="1291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66" w:firstLine="0"/>
              <w:jc w:val="left"/>
            </w:pPr>
            <w:r>
              <w:rPr>
                <w:sz w:val="22"/>
              </w:rPr>
              <w:t xml:space="preserve">C </w:t>
            </w:r>
          </w:p>
        </w:tc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1D1" w:rsidRDefault="00544FF5">
            <w:pPr>
              <w:spacing w:after="0" w:line="259" w:lineRule="auto"/>
              <w:ind w:left="10" w:right="5" w:firstLine="0"/>
            </w:pPr>
            <w:r>
              <w:rPr>
                <w:sz w:val="22"/>
              </w:rPr>
              <w:t>Слаб</w:t>
            </w:r>
            <w:r>
              <w:rPr>
                <w:sz w:val="22"/>
              </w:rPr>
              <w:t>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</w:t>
            </w:r>
          </w:p>
        </w:tc>
      </w:tr>
    </w:tbl>
    <w:p w:rsidR="001F51D1" w:rsidRDefault="00544FF5">
      <w:pPr>
        <w:tabs>
          <w:tab w:val="center" w:pos="3320"/>
        </w:tabs>
        <w:spacing w:after="0" w:line="259" w:lineRule="auto"/>
        <w:ind w:left="-15" w:firstLine="0"/>
        <w:jc w:val="left"/>
      </w:pPr>
      <w:r>
        <w:rPr>
          <w:sz w:val="37"/>
          <w:vertAlign w:val="subscript"/>
        </w:rPr>
        <w:t xml:space="preserve"> </w:t>
      </w:r>
      <w:r>
        <w:rPr>
          <w:sz w:val="37"/>
          <w:vertAlign w:val="subscript"/>
        </w:rPr>
        <w:tab/>
      </w:r>
      <w:r>
        <w:rPr>
          <w:sz w:val="22"/>
        </w:rPr>
        <w:t>Порядок обновления клинических рекомендаций.</w:t>
      </w:r>
      <w:r>
        <w:rPr>
          <w:sz w:val="22"/>
        </w:rPr>
        <w:t xml:space="preserve"> </w:t>
      </w:r>
    </w:p>
    <w:p w:rsidR="001F51D1" w:rsidRDefault="00544FF5">
      <w:pPr>
        <w:spacing w:after="116" w:line="259" w:lineRule="auto"/>
        <w:ind w:left="854" w:right="20"/>
      </w:pPr>
      <w:r>
        <w:rPr>
          <w:sz w:val="22"/>
        </w:rPr>
        <w:t xml:space="preserve">Механизм обновления клинических рекомендаций предусматривает их систематическую </w:t>
      </w:r>
    </w:p>
    <w:p w:rsidR="001F51D1" w:rsidRDefault="00544FF5">
      <w:pPr>
        <w:spacing w:after="0" w:line="356" w:lineRule="auto"/>
        <w:ind w:left="0" w:firstLine="0"/>
        <w:jc w:val="left"/>
      </w:pPr>
      <w:r>
        <w:rPr>
          <w:sz w:val="22"/>
        </w:rPr>
        <w:t>актуализацию - не реже чем один раз в три года, а также при появлении новых данных с позиции доказательной медицины по вопросам диагностики, лечения, профилактики и реабилитации конкретных заболеваний, наличии обоснованных дополнений/замечаний к ранее утве</w:t>
      </w:r>
      <w:r>
        <w:rPr>
          <w:sz w:val="22"/>
        </w:rPr>
        <w:t xml:space="preserve">рждённым КР (клинические рекомендации), но не чаще 1 раза в 6 месяцев. </w:t>
      </w:r>
      <w:r>
        <w:br w:type="page"/>
      </w:r>
    </w:p>
    <w:p w:rsidR="001F51D1" w:rsidRDefault="00544FF5">
      <w:pPr>
        <w:pStyle w:val="Heading1"/>
        <w:spacing w:line="273" w:lineRule="auto"/>
        <w:ind w:left="203" w:right="136"/>
      </w:pPr>
      <w: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</w:t>
      </w:r>
      <w:r>
        <w:t xml:space="preserve">ственного препарата </w:t>
      </w:r>
    </w:p>
    <w:p w:rsidR="001F51D1" w:rsidRDefault="00544FF5">
      <w:pPr>
        <w:spacing w:after="0" w:line="259" w:lineRule="auto"/>
        <w:ind w:left="1073" w:firstLine="0"/>
        <w:jc w:val="left"/>
      </w:pPr>
      <w:r>
        <w:rPr>
          <w:sz w:val="28"/>
        </w:rPr>
        <w:t xml:space="preserve"> </w:t>
      </w:r>
    </w:p>
    <w:p w:rsidR="001F51D1" w:rsidRDefault="00544FF5">
      <w:pPr>
        <w:ind w:left="203" w:right="21" w:firstLine="190"/>
      </w:pPr>
      <w:r>
        <w:t xml:space="preserve">Данные клинические рекомендации разработаны с учётом следующих нормативноправовых документов: </w:t>
      </w:r>
    </w:p>
    <w:p w:rsidR="001F51D1" w:rsidRDefault="00544FF5">
      <w:pPr>
        <w:ind w:left="203" w:right="21" w:firstLine="190"/>
      </w:pPr>
      <w:r>
        <w:t>1.</w:t>
      </w:r>
      <w:r>
        <w:rPr>
          <w:sz w:val="28"/>
        </w:rPr>
        <w:t xml:space="preserve"> </w:t>
      </w:r>
      <w:r>
        <w:t>Федеральный закон от 21.11.2011 № 323-ФЗ (ред. от 28.12.2024) "Об основах охраны здоровья граждан в Российской Федерации" (с изм. и доп</w:t>
      </w:r>
      <w:r>
        <w:t xml:space="preserve">., вступ. в силу с 01.07.2025)  </w:t>
      </w:r>
    </w:p>
    <w:p w:rsidR="001F51D1" w:rsidRDefault="00544FF5">
      <w:pPr>
        <w:ind w:left="203" w:right="149" w:firstLine="190"/>
      </w:pPr>
      <w:r>
        <w:t>2.Постановление Правительства Российской Федерации от 17.11.2021 г. № 1968 «Об утверждении Правил поэтапного перехода медицинских организаций к оказанию медицинской помощи на основе клинических рекомендаций, разработанных и</w:t>
      </w:r>
      <w:r>
        <w:t xml:space="preserve"> утвержденных в соответствии с частями 3, 4, 6 - 9 и 11 статьи 37 Федерального закона «Об основах охраны здоровья граждан в Российской Федерации» </w:t>
      </w:r>
    </w:p>
    <w:p w:rsidR="001F51D1" w:rsidRDefault="00544FF5">
      <w:pPr>
        <w:ind w:left="203" w:right="151" w:firstLine="190"/>
      </w:pPr>
      <w:r>
        <w:t>3.Приказ Министерства здравоохранения Российской Федерации от 2 апреля 2010 г. № 206н (ред. от 21.02.2020) «О</w:t>
      </w:r>
      <w:r>
        <w:t xml:space="preserve">б утверждении порядка оказания медицинской помощи населению с заболеваниями толстой кишки, анального канала и промежности колопроктологического профиля» </w:t>
      </w:r>
    </w:p>
    <w:p w:rsidR="001F51D1" w:rsidRDefault="00544FF5">
      <w:pPr>
        <w:spacing w:after="30"/>
        <w:ind w:left="203" w:right="153" w:firstLine="190"/>
      </w:pPr>
      <w:r>
        <w:t>4.Приказ Министерства здравоохранения Российской Федерации от 15.03.2022 № 168н «Об утверждении порядк</w:t>
      </w:r>
      <w:r>
        <w:t xml:space="preserve">а проведения диспансерного наблюдения за взрослыми»    5биоп органы исполнительной власти, для оказания медицинской помощи в соответствии с едиными требованиями базовой программы обязательного медицинского страхования" </w:t>
      </w:r>
    </w:p>
    <w:p w:rsidR="001F51D1" w:rsidRDefault="00544FF5">
      <w:pPr>
        <w:spacing w:after="78" w:line="259" w:lineRule="auto"/>
        <w:ind w:left="1073" w:firstLine="0"/>
        <w:jc w:val="left"/>
      </w:pPr>
      <w:r>
        <w:rPr>
          <w:sz w:val="28"/>
        </w:rPr>
        <w:t xml:space="preserve"> </w:t>
      </w:r>
    </w:p>
    <w:p w:rsidR="001F51D1" w:rsidRDefault="00544FF5">
      <w:pPr>
        <w:spacing w:after="0" w:line="259" w:lineRule="auto"/>
        <w:ind w:left="1073" w:firstLine="0"/>
        <w:jc w:val="left"/>
      </w:pPr>
      <w:r>
        <w:rPr>
          <w:sz w:val="22"/>
        </w:rPr>
        <w:t xml:space="preserve"> </w:t>
      </w:r>
    </w:p>
    <w:p w:rsidR="001F51D1" w:rsidRDefault="001F51D1">
      <w:pPr>
        <w:sectPr w:rsidR="001F51D1">
          <w:pgSz w:w="12240" w:h="20160"/>
          <w:pgMar w:top="1290" w:right="862" w:bottom="4590" w:left="1567" w:header="720" w:footer="720" w:gutter="0"/>
          <w:cols w:space="720"/>
        </w:sectPr>
      </w:pPr>
    </w:p>
    <w:p w:rsidR="001F51D1" w:rsidRDefault="00544FF5">
      <w:pPr>
        <w:spacing w:after="0" w:line="259" w:lineRule="auto"/>
        <w:ind w:left="0" w:right="1679" w:firstLine="0"/>
        <w:jc w:val="right"/>
      </w:pPr>
      <w:r>
        <w:rPr>
          <w:sz w:val="26"/>
        </w:rPr>
        <w:t xml:space="preserve">Приложение Б. Алгоритмы действий врача </w:t>
      </w:r>
      <w:r>
        <w:rPr>
          <w:sz w:val="23"/>
        </w:rPr>
        <w:t xml:space="preserve"> </w:t>
      </w:r>
    </w:p>
    <w:p w:rsidR="001F51D1" w:rsidRDefault="00544FF5">
      <w:pPr>
        <w:spacing w:after="0" w:line="259" w:lineRule="auto"/>
        <w:ind w:left="2" w:firstLine="0"/>
        <w:jc w:val="left"/>
      </w:pPr>
      <w:r>
        <w:rPr>
          <w:sz w:val="23"/>
        </w:rPr>
        <w:t xml:space="preserve"> </w:t>
      </w:r>
      <w:r>
        <w:rPr>
          <w:sz w:val="23"/>
        </w:rPr>
        <w:tab/>
      </w:r>
      <w:r>
        <w:rPr>
          <w:sz w:val="26"/>
        </w:rPr>
        <w:t xml:space="preserve"> </w:t>
      </w:r>
    </w:p>
    <w:p w:rsidR="001F51D1" w:rsidRDefault="00544FF5">
      <w:pPr>
        <w:spacing w:after="426" w:line="259" w:lineRule="auto"/>
        <w:ind w:left="0" w:right="1781" w:firstLine="0"/>
        <w:jc w:val="right"/>
      </w:pPr>
      <w:r>
        <w:rPr>
          <w:sz w:val="21"/>
        </w:rPr>
        <w:t xml:space="preserve">Алгоритм ведения пациента с болезнью Гиршпрунга </w:t>
      </w:r>
    </w:p>
    <w:p w:rsidR="001F51D1" w:rsidRDefault="00544FF5">
      <w:pPr>
        <w:spacing w:after="0" w:line="259" w:lineRule="auto"/>
        <w:ind w:left="590" w:right="-336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422393" cy="5929884"/>
                <wp:effectExtent l="0" t="0" r="0" b="0"/>
                <wp:docPr id="23000" name="Group 230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2393" cy="5929884"/>
                          <a:chOff x="0" y="0"/>
                          <a:chExt cx="5422393" cy="5929884"/>
                        </a:xfrm>
                      </wpg:grpSpPr>
                      <pic:pic xmlns:pic="http://schemas.openxmlformats.org/drawingml/2006/picture">
                        <pic:nvPicPr>
                          <pic:cNvPr id="2409" name="Picture 240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2393" cy="296570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11" name="Picture 241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2965704"/>
                            <a:ext cx="5422393" cy="29641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18" name="Rectangle 2418"/>
                        <wps:cNvSpPr/>
                        <wps:spPr>
                          <a:xfrm>
                            <a:off x="841248" y="3502879"/>
                            <a:ext cx="1066564" cy="116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51D1" w:rsidRDefault="00544FF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19"/>
                                  <w:sz w:val="15"/>
                                </w:rPr>
                                <w:t>Аноректальная</w:t>
                              </w:r>
                              <w:r>
                                <w:rPr>
                                  <w:spacing w:val="53"/>
                                  <w:w w:val="119"/>
                                  <w:sz w:val="1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19" name="Rectangle 2419"/>
                        <wps:cNvSpPr/>
                        <wps:spPr>
                          <a:xfrm>
                            <a:off x="870204" y="3611083"/>
                            <a:ext cx="990111" cy="116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51D1" w:rsidRDefault="00544FF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20"/>
                                  <w:sz w:val="15"/>
                                </w:rPr>
                                <w:t>манометрия</w:t>
                              </w:r>
                              <w:r>
                                <w:rPr>
                                  <w:spacing w:val="51"/>
                                  <w:w w:val="120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120"/>
                                  <w:sz w:val="15"/>
                                </w:rPr>
                                <w:t>-</w:t>
                              </w:r>
                              <w:r>
                                <w:rPr>
                                  <w:spacing w:val="54"/>
                                  <w:w w:val="120"/>
                                  <w:sz w:val="1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20" name="Rectangle 2420"/>
                        <wps:cNvSpPr/>
                        <wps:spPr>
                          <a:xfrm>
                            <a:off x="897636" y="3720811"/>
                            <a:ext cx="914933" cy="116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F51D1" w:rsidRDefault="00544FF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w w:val="108"/>
                                  <w:sz w:val="15"/>
                                </w:rPr>
                                <w:t>оценка</w:t>
                              </w:r>
                              <w:r>
                                <w:rPr>
                                  <w:spacing w:val="54"/>
                                  <w:w w:val="108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  <w:sz w:val="15"/>
                                </w:rPr>
                                <w:t>РАИР</w:t>
                              </w:r>
                              <w:r>
                                <w:rPr>
                                  <w:spacing w:val="53"/>
                                  <w:w w:val="108"/>
                                  <w:sz w:val="1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000" style="width:426.96pt;height:466.92pt;mso-position-horizontal-relative:char;mso-position-vertical-relative:line" coordsize="54223,59298">
                <v:shape id="Picture 2409" style="position:absolute;width:54223;height:29657;left:0;top:0;" filled="f">
                  <v:imagedata r:id="rId8"/>
                </v:shape>
                <v:shape id="Picture 2411" style="position:absolute;width:54223;height:29641;left:0;top:29657;" filled="f">
                  <v:imagedata r:id="rId9"/>
                </v:shape>
                <v:rect id="Rectangle 2418" style="position:absolute;width:10665;height:1163;left:8412;top:350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119"/>
                            <w:sz w:val="15"/>
                          </w:rPr>
                          <w:t xml:space="preserve">Аноректальная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53"/>
                            <w:w w:val="119"/>
                            <w:sz w:val="15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19" style="position:absolute;width:9901;height:1163;left:8702;top:3611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120"/>
                            <w:sz w:val="15"/>
                          </w:rPr>
                          <w:t xml:space="preserve">манометрия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51"/>
                            <w:w w:val="120"/>
                            <w:sz w:val="15"/>
                          </w:rPr>
                          <w:t xml:space="preserve"> </w:t>
                        </w:r>
                        <w:r>
                          <w:rPr>
                            <w:rFonts w:cs="Times New Roman" w:hAnsi="Times New Roman" w:eastAsia="Times New Roman" w:ascii="Times New Roman"/>
                            <w:w w:val="120"/>
                            <w:sz w:val="15"/>
                          </w:rPr>
                          <w:t xml:space="preserve">-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54"/>
                            <w:w w:val="120"/>
                            <w:sz w:val="15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20" style="position:absolute;width:9149;height:1163;left:8976;top:372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108"/>
                            <w:sz w:val="15"/>
                          </w:rPr>
                          <w:t xml:space="preserve">оценка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54"/>
                            <w:w w:val="108"/>
                            <w:sz w:val="15"/>
                          </w:rPr>
                          <w:t xml:space="preserve"> </w:t>
                        </w:r>
                        <w:r>
                          <w:rPr>
                            <w:rFonts w:cs="Times New Roman" w:hAnsi="Times New Roman" w:eastAsia="Times New Roman" w:ascii="Times New Roman"/>
                            <w:w w:val="108"/>
                            <w:sz w:val="15"/>
                          </w:rPr>
                          <w:t xml:space="preserve">РАИР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53"/>
                            <w:w w:val="108"/>
                            <w:sz w:val="15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1F51D1" w:rsidRDefault="00544FF5">
      <w:pPr>
        <w:spacing w:after="66" w:line="248" w:lineRule="auto"/>
        <w:ind w:left="10" w:right="3"/>
        <w:jc w:val="center"/>
      </w:pPr>
      <w:r>
        <w:rPr>
          <w:sz w:val="26"/>
        </w:rPr>
        <w:t xml:space="preserve">Приложение В. Информация для пациента </w:t>
      </w:r>
    </w:p>
    <w:p w:rsidR="001F51D1" w:rsidRDefault="00544FF5">
      <w:pPr>
        <w:spacing w:after="3" w:line="357" w:lineRule="auto"/>
        <w:ind w:left="-15" w:firstLine="799"/>
      </w:pPr>
      <w:r>
        <w:rPr>
          <w:sz w:val="21"/>
        </w:rPr>
        <w:t xml:space="preserve">Информация о заболевании. </w:t>
      </w:r>
      <w:r>
        <w:rPr>
          <w:sz w:val="21"/>
        </w:rPr>
        <w:t>Болезнь Гиршпрунга (врожденный аганглиоз) - это аномалия развития толстой кишки, характеризующаяся отсутствием ганглиев подслизистого и межмышечного нервных сплетений на определенном участке кишечной стенки [18]. Ганглий - форма организации собственного не</w:t>
      </w:r>
      <w:r>
        <w:rPr>
          <w:sz w:val="21"/>
        </w:rPr>
        <w:t>рвного аппарата всех внутренних органов. Он представляет собой скопление тел нервных клеток - нейронов, окруженных вспомогательными клетками - глией. Ганглии относятся к периферической нервной системе и участвуют в регуляции деятельности внутренних органов</w:t>
      </w:r>
      <w:r>
        <w:rPr>
          <w:sz w:val="21"/>
        </w:rPr>
        <w:t>. Патогенез аганглиоза связан с нарушением миграции нейробластов из вагусного нервного гребешка в процессе эмбриогенеза. Поскольку прямая кишка заселяется нейробластами в последнюю очередь, то зона аганглиоза практически всегда начинается в самом дистально</w:t>
      </w:r>
      <w:r>
        <w:rPr>
          <w:sz w:val="21"/>
        </w:rPr>
        <w:t xml:space="preserve">м отделе прямой кишки. Чем раньше прекращается миграция, тем длиннее аганглионарный сегмент [4, 5, 68]. </w:t>
      </w:r>
    </w:p>
    <w:p w:rsidR="001F51D1" w:rsidRDefault="00544FF5">
      <w:pPr>
        <w:spacing w:after="3" w:line="357" w:lineRule="auto"/>
        <w:ind w:left="-15" w:firstLine="799"/>
      </w:pPr>
      <w:r>
        <w:rPr>
          <w:sz w:val="21"/>
        </w:rPr>
        <w:t>Вероятно, аганглионарный участок кишки не участвует в перистальтической активности и является, таким образом, зоной функционального препятствия для пас</w:t>
      </w:r>
      <w:r>
        <w:rPr>
          <w:sz w:val="21"/>
        </w:rPr>
        <w:t xml:space="preserve">сажа кишечного содержимого [16]. В результате происходит хроническая задержка каловых масс в вышележащем отделе кишки, последний с течением времени расширяется и формируется мегаколон - основной клинический признак болезни Гиршпрунга [18, 69]. </w:t>
      </w:r>
    </w:p>
    <w:p w:rsidR="001F51D1" w:rsidRDefault="00544FF5">
      <w:pPr>
        <w:spacing w:after="3" w:line="357" w:lineRule="auto"/>
        <w:ind w:left="-15" w:firstLine="799"/>
      </w:pPr>
      <w:r>
        <w:rPr>
          <w:sz w:val="21"/>
        </w:rPr>
        <w:t>Болезнь Гир</w:t>
      </w:r>
      <w:r>
        <w:rPr>
          <w:sz w:val="21"/>
        </w:rPr>
        <w:t>шпрунга относительно редкое заболевание, частота его составляет от 1:30000 до 1:5000 к общему числу новорожденных [13, 14]. Мальчики болеют в 4-5 раз чаще девочек [15]. В большинстве случаев яркая клиническая картина в виде отсутствия стула, резкого вздути</w:t>
      </w:r>
      <w:r>
        <w:rPr>
          <w:sz w:val="21"/>
        </w:rPr>
        <w:t>я живота проявляется буквально с рождения. В силу этого большая часть больных подвергается хирургическому лечению уже в раннем детстве. Однако у небольшого числа пациентов симптомы болезни могут быть значительно менее выраженными, и только декомпенсация фу</w:t>
      </w:r>
      <w:r>
        <w:rPr>
          <w:sz w:val="21"/>
        </w:rPr>
        <w:t xml:space="preserve">нкции кишки или развитие осложнений заставляет их обращаться к врачу уже во взрослом состоянии. </w:t>
      </w:r>
    </w:p>
    <w:p w:rsidR="001F51D1" w:rsidRDefault="00544FF5">
      <w:pPr>
        <w:spacing w:after="3" w:line="357" w:lineRule="auto"/>
        <w:ind w:left="-15" w:firstLine="799"/>
      </w:pPr>
      <w:r>
        <w:rPr>
          <w:sz w:val="21"/>
        </w:rPr>
        <w:t>Основными клиническими проявлениями болезни Гиршпрунга являются упорные запоры, как правило, с раннего детства и постоянное вздутие живота, не зависящее от опо</w:t>
      </w:r>
      <w:r>
        <w:rPr>
          <w:sz w:val="21"/>
        </w:rPr>
        <w:t>рожнения кишечника. Постепенно запоры прогрессируют, в расширенных отделах ободочной кишки формируются каловые камни, которые могут привести к развитию кишечной непроходимости или даже перфорации кишки вследствие пролежня камнем, и, соответственно, необход</w:t>
      </w:r>
      <w:r>
        <w:rPr>
          <w:sz w:val="21"/>
        </w:rPr>
        <w:t xml:space="preserve">имости экстренной операции [18]. </w:t>
      </w:r>
    </w:p>
    <w:p w:rsidR="001F51D1" w:rsidRDefault="00544FF5">
      <w:pPr>
        <w:spacing w:after="3" w:line="357" w:lineRule="auto"/>
        <w:ind w:left="-15" w:firstLine="799"/>
      </w:pPr>
      <w:r>
        <w:rPr>
          <w:sz w:val="21"/>
        </w:rPr>
        <w:t xml:space="preserve">Лечение болезни Гиршпрунга только хирургическое. Причем чем раньше выполнена операция, тем лучше ее функциональный результат. Отсрочка хирургического вмешательства приводит к прогрессированию мегаколона и увеличению риска </w:t>
      </w:r>
      <w:r>
        <w:rPr>
          <w:sz w:val="21"/>
        </w:rPr>
        <w:t>осложнений [24]. Операции все равно не избежать, но распространение мегаколона в проксимальном направлении приведет к необходимости более обширной резекции толстой кишки. А развитие осложнений будет причиной многоэтапного лечения с куда более высоким риско</w:t>
      </w:r>
      <w:r>
        <w:rPr>
          <w:sz w:val="21"/>
        </w:rPr>
        <w:t>м для здоровья и вероятностью формирования стомы, чаще временной, но иногда и постоянной. Своевременно же выполненная операция позволяет пациентам вести полноценную жизнь без каких-либо ограничений. Женщины после операции имеют большие шансы зачатия естест</w:t>
      </w:r>
      <w:r>
        <w:rPr>
          <w:sz w:val="21"/>
        </w:rPr>
        <w:t xml:space="preserve">венным путем и полноценного вынашивания беременности. </w:t>
      </w:r>
    </w:p>
    <w:p w:rsidR="001F51D1" w:rsidRDefault="00544FF5">
      <w:pPr>
        <w:spacing w:after="0" w:line="259" w:lineRule="auto"/>
        <w:ind w:left="0" w:firstLine="0"/>
        <w:jc w:val="left"/>
      </w:pPr>
      <w:r>
        <w:rPr>
          <w:sz w:val="23"/>
        </w:rPr>
        <w:t xml:space="preserve"> </w:t>
      </w:r>
      <w:r>
        <w:rPr>
          <w:sz w:val="23"/>
        </w:rPr>
        <w:tab/>
      </w:r>
      <w:r>
        <w:rPr>
          <w:sz w:val="21"/>
        </w:rPr>
        <w:t xml:space="preserve"> </w:t>
      </w:r>
      <w:r>
        <w:br w:type="page"/>
      </w:r>
    </w:p>
    <w:p w:rsidR="001F51D1" w:rsidRDefault="00544FF5">
      <w:pPr>
        <w:spacing w:after="151" w:line="259" w:lineRule="auto"/>
        <w:ind w:left="1579" w:firstLine="0"/>
        <w:jc w:val="left"/>
      </w:pPr>
      <w:r>
        <w:rPr>
          <w:sz w:val="21"/>
        </w:rPr>
        <w:t xml:space="preserve"> </w:t>
      </w:r>
    </w:p>
    <w:p w:rsidR="001F51D1" w:rsidRDefault="00544FF5">
      <w:pPr>
        <w:spacing w:after="66" w:line="248" w:lineRule="auto"/>
        <w:ind w:left="10"/>
        <w:jc w:val="center"/>
      </w:pPr>
      <w:r>
        <w:rPr>
          <w:sz w:val="26"/>
        </w:rPr>
        <w:t xml:space="preserve">Приложение Г1 - ГN. Шкалы оценки, вопросники и другие оценочные инструменты состояния пациента, приведенные в клинических рекомендациях </w:t>
      </w:r>
    </w:p>
    <w:p w:rsidR="001F51D1" w:rsidRDefault="00544FF5">
      <w:pPr>
        <w:spacing w:after="3" w:line="259" w:lineRule="auto"/>
        <w:ind w:left="809" w:firstLine="0"/>
      </w:pPr>
      <w:r>
        <w:rPr>
          <w:sz w:val="21"/>
        </w:rPr>
        <w:t xml:space="preserve">Отсутствуют. </w:t>
      </w:r>
    </w:p>
    <w:sectPr w:rsidR="001F51D1">
      <w:pgSz w:w="12240" w:h="15840"/>
      <w:pgMar w:top="1116" w:right="1329" w:bottom="1261" w:left="21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02204"/>
    <w:multiLevelType w:val="hybridMultilevel"/>
    <w:tmpl w:val="608C3058"/>
    <w:lvl w:ilvl="0" w:tplc="0756E232">
      <w:start w:val="1"/>
      <w:numFmt w:val="bullet"/>
      <w:lvlText w:val="•"/>
      <w:lvlJc w:val="left"/>
      <w:pPr>
        <w:ind w:left="1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CC2B86">
      <w:start w:val="1"/>
      <w:numFmt w:val="bullet"/>
      <w:lvlText w:val="o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0A1BFC">
      <w:start w:val="1"/>
      <w:numFmt w:val="bullet"/>
      <w:lvlText w:val="▪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D4B7A2">
      <w:start w:val="1"/>
      <w:numFmt w:val="bullet"/>
      <w:lvlText w:val="•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9CD1A4">
      <w:start w:val="1"/>
      <w:numFmt w:val="bullet"/>
      <w:lvlText w:val="o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5EE796">
      <w:start w:val="1"/>
      <w:numFmt w:val="bullet"/>
      <w:lvlText w:val="▪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90AE50">
      <w:start w:val="1"/>
      <w:numFmt w:val="bullet"/>
      <w:lvlText w:val="•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8CFD74">
      <w:start w:val="1"/>
      <w:numFmt w:val="bullet"/>
      <w:lvlText w:val="o"/>
      <w:lvlJc w:val="left"/>
      <w:pPr>
        <w:ind w:left="6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8A1080">
      <w:start w:val="1"/>
      <w:numFmt w:val="bullet"/>
      <w:lvlText w:val="▪"/>
      <w:lvlJc w:val="left"/>
      <w:pPr>
        <w:ind w:left="7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161B4C"/>
    <w:multiLevelType w:val="multilevel"/>
    <w:tmpl w:val="BE401562"/>
    <w:lvl w:ilvl="0">
      <w:start w:val="1"/>
      <w:numFmt w:val="decimal"/>
      <w:lvlText w:val="%1.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38600C"/>
    <w:multiLevelType w:val="hybridMultilevel"/>
    <w:tmpl w:val="CE9CF330"/>
    <w:lvl w:ilvl="0" w:tplc="0B8C44C4">
      <w:start w:val="1"/>
      <w:numFmt w:val="decimal"/>
      <w:lvlText w:val="%1."/>
      <w:lvlJc w:val="left"/>
      <w:pPr>
        <w:ind w:left="1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0637D4">
      <w:start w:val="1"/>
      <w:numFmt w:val="lowerLetter"/>
      <w:lvlText w:val="%2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1EDFEC">
      <w:start w:val="1"/>
      <w:numFmt w:val="lowerRoman"/>
      <w:lvlText w:val="%3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F65490">
      <w:start w:val="1"/>
      <w:numFmt w:val="decimal"/>
      <w:lvlText w:val="%4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6C7DB0">
      <w:start w:val="1"/>
      <w:numFmt w:val="lowerLetter"/>
      <w:lvlText w:val="%5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88C0AE">
      <w:start w:val="1"/>
      <w:numFmt w:val="lowerRoman"/>
      <w:lvlText w:val="%6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52BD42">
      <w:start w:val="1"/>
      <w:numFmt w:val="decimal"/>
      <w:lvlText w:val="%7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05F76">
      <w:start w:val="1"/>
      <w:numFmt w:val="lowerLetter"/>
      <w:lvlText w:val="%8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BC09F8">
      <w:start w:val="1"/>
      <w:numFmt w:val="lowerRoman"/>
      <w:lvlText w:val="%9"/>
      <w:lvlJc w:val="left"/>
      <w:pPr>
        <w:ind w:left="6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E9A03AD"/>
    <w:multiLevelType w:val="hybridMultilevel"/>
    <w:tmpl w:val="8958906A"/>
    <w:lvl w:ilvl="0" w:tplc="D87A71F0">
      <w:start w:val="1"/>
      <w:numFmt w:val="decimal"/>
      <w:lvlText w:val="%1)"/>
      <w:lvlJc w:val="left"/>
      <w:pPr>
        <w:ind w:left="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0CDCE2">
      <w:start w:val="1"/>
      <w:numFmt w:val="lowerLetter"/>
      <w:lvlText w:val="%2"/>
      <w:lvlJc w:val="left"/>
      <w:pPr>
        <w:ind w:left="1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988B08">
      <w:start w:val="1"/>
      <w:numFmt w:val="lowerRoman"/>
      <w:lvlText w:val="%3"/>
      <w:lvlJc w:val="left"/>
      <w:pPr>
        <w:ind w:left="2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A4C12A">
      <w:start w:val="1"/>
      <w:numFmt w:val="decimal"/>
      <w:lvlText w:val="%4"/>
      <w:lvlJc w:val="left"/>
      <w:pPr>
        <w:ind w:left="3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8A92D6">
      <w:start w:val="1"/>
      <w:numFmt w:val="lowerLetter"/>
      <w:lvlText w:val="%5"/>
      <w:lvlJc w:val="left"/>
      <w:pPr>
        <w:ind w:left="4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EEEAD6">
      <w:start w:val="1"/>
      <w:numFmt w:val="lowerRoman"/>
      <w:lvlText w:val="%6"/>
      <w:lvlJc w:val="left"/>
      <w:pPr>
        <w:ind w:left="4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5EAEC4">
      <w:start w:val="1"/>
      <w:numFmt w:val="decimal"/>
      <w:lvlText w:val="%7"/>
      <w:lvlJc w:val="left"/>
      <w:pPr>
        <w:ind w:left="5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CEDBAC">
      <w:start w:val="1"/>
      <w:numFmt w:val="lowerLetter"/>
      <w:lvlText w:val="%8"/>
      <w:lvlJc w:val="left"/>
      <w:pPr>
        <w:ind w:left="6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FE57E0">
      <w:start w:val="1"/>
      <w:numFmt w:val="lowerRoman"/>
      <w:lvlText w:val="%9"/>
      <w:lvlJc w:val="left"/>
      <w:pPr>
        <w:ind w:left="7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32D10AA"/>
    <w:multiLevelType w:val="hybridMultilevel"/>
    <w:tmpl w:val="08F611B2"/>
    <w:lvl w:ilvl="0" w:tplc="5256290C">
      <w:start w:val="2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368458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DAAAC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54795C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8C1DC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9414A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AA8E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A83E5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6E532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E937A0"/>
    <w:multiLevelType w:val="hybridMultilevel"/>
    <w:tmpl w:val="5D5AB8BE"/>
    <w:lvl w:ilvl="0" w:tplc="C4241BF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4E07F6">
      <w:start w:val="1"/>
      <w:numFmt w:val="lowerLetter"/>
      <w:lvlText w:val="%2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FE3B80">
      <w:start w:val="1"/>
      <w:numFmt w:val="lowerRoman"/>
      <w:lvlText w:val="%3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582AE2">
      <w:start w:val="1"/>
      <w:numFmt w:val="decimal"/>
      <w:lvlText w:val="%4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ACA5AA">
      <w:start w:val="1"/>
      <w:numFmt w:val="lowerLetter"/>
      <w:lvlText w:val="%5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54C11C">
      <w:start w:val="1"/>
      <w:numFmt w:val="lowerRoman"/>
      <w:lvlText w:val="%6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B025EE">
      <w:start w:val="1"/>
      <w:numFmt w:val="decimal"/>
      <w:lvlText w:val="%7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FA2BE4">
      <w:start w:val="1"/>
      <w:numFmt w:val="lowerLetter"/>
      <w:lvlText w:val="%8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26DB22">
      <w:start w:val="1"/>
      <w:numFmt w:val="lowerRoman"/>
      <w:lvlText w:val="%9"/>
      <w:lvlJc w:val="left"/>
      <w:pPr>
        <w:ind w:left="6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1022C05"/>
    <w:multiLevelType w:val="hybridMultilevel"/>
    <w:tmpl w:val="D4684468"/>
    <w:lvl w:ilvl="0" w:tplc="AB348332">
      <w:start w:val="1"/>
      <w:numFmt w:val="bullet"/>
      <w:lvlText w:val="•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D05AA6">
      <w:start w:val="1"/>
      <w:numFmt w:val="bullet"/>
      <w:lvlText w:val="•"/>
      <w:lvlJc w:val="left"/>
      <w:pPr>
        <w:ind w:left="9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6E2B7E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2A5BE6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3E607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A436B4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941CFA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6A97E4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9A4DAE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92F65F2"/>
    <w:multiLevelType w:val="hybridMultilevel"/>
    <w:tmpl w:val="711E183A"/>
    <w:lvl w:ilvl="0" w:tplc="CF7C3EA4">
      <w:start w:val="6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6C58B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6AD17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88FF7C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F6BB8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F269C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4C4F0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74ED4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9C525C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E460750"/>
    <w:multiLevelType w:val="hybridMultilevel"/>
    <w:tmpl w:val="70C24596"/>
    <w:lvl w:ilvl="0" w:tplc="F64A213E">
      <w:start w:val="1"/>
      <w:numFmt w:val="decimal"/>
      <w:lvlText w:val="%1."/>
      <w:lvlJc w:val="left"/>
      <w:pPr>
        <w:ind w:left="1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80DDD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4ACCE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A4648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42F73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46A84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B8AB0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A6AD9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82DD4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1AF63EA"/>
    <w:multiLevelType w:val="hybridMultilevel"/>
    <w:tmpl w:val="B7BC486C"/>
    <w:lvl w:ilvl="0" w:tplc="A4C25392">
      <w:start w:val="59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FCAB66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2860D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626C9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30234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3AAB4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36739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4E1B0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407B9C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287585D"/>
    <w:multiLevelType w:val="hybridMultilevel"/>
    <w:tmpl w:val="8084E870"/>
    <w:lvl w:ilvl="0" w:tplc="D070D2EA">
      <w:start w:val="1"/>
      <w:numFmt w:val="bullet"/>
      <w:lvlText w:val="•"/>
      <w:lvlJc w:val="left"/>
      <w:pPr>
        <w:ind w:left="1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3814DE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A47DB4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2ECF00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988ACA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741D62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F63E22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A992C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CFDA6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4B32F41"/>
    <w:multiLevelType w:val="hybridMultilevel"/>
    <w:tmpl w:val="0E3425A0"/>
    <w:lvl w:ilvl="0" w:tplc="D2849BA8">
      <w:start w:val="1"/>
      <w:numFmt w:val="bullet"/>
      <w:lvlText w:val="•"/>
      <w:lvlJc w:val="left"/>
      <w:pPr>
        <w:ind w:left="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4C6F74">
      <w:start w:val="1"/>
      <w:numFmt w:val="bullet"/>
      <w:lvlText w:val="o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E8D5B6">
      <w:start w:val="1"/>
      <w:numFmt w:val="bullet"/>
      <w:lvlText w:val="▪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BC1678">
      <w:start w:val="1"/>
      <w:numFmt w:val="bullet"/>
      <w:lvlText w:val="•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9A55DC">
      <w:start w:val="1"/>
      <w:numFmt w:val="bullet"/>
      <w:lvlText w:val="o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64633A">
      <w:start w:val="1"/>
      <w:numFmt w:val="bullet"/>
      <w:lvlText w:val="▪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2CDA6A">
      <w:start w:val="1"/>
      <w:numFmt w:val="bullet"/>
      <w:lvlText w:val="•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3A4242">
      <w:start w:val="1"/>
      <w:numFmt w:val="bullet"/>
      <w:lvlText w:val="o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F6FADE">
      <w:start w:val="1"/>
      <w:numFmt w:val="bullet"/>
      <w:lvlText w:val="▪"/>
      <w:lvlJc w:val="left"/>
      <w:pPr>
        <w:ind w:left="6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AE24F59"/>
    <w:multiLevelType w:val="hybridMultilevel"/>
    <w:tmpl w:val="8866290A"/>
    <w:lvl w:ilvl="0" w:tplc="AFBEA784">
      <w:start w:val="1"/>
      <w:numFmt w:val="bullet"/>
      <w:lvlText w:val="•"/>
      <w:lvlJc w:val="left"/>
      <w:pPr>
        <w:ind w:left="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6015E4">
      <w:start w:val="1"/>
      <w:numFmt w:val="bullet"/>
      <w:lvlText w:val="o"/>
      <w:lvlJc w:val="left"/>
      <w:pPr>
        <w:ind w:left="1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34FE3E">
      <w:start w:val="1"/>
      <w:numFmt w:val="bullet"/>
      <w:lvlText w:val="▪"/>
      <w:lvlJc w:val="left"/>
      <w:pPr>
        <w:ind w:left="2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B40066">
      <w:start w:val="1"/>
      <w:numFmt w:val="bullet"/>
      <w:lvlText w:val="•"/>
      <w:lvlJc w:val="left"/>
      <w:pPr>
        <w:ind w:left="2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6C2B9C">
      <w:start w:val="1"/>
      <w:numFmt w:val="bullet"/>
      <w:lvlText w:val="o"/>
      <w:lvlJc w:val="left"/>
      <w:pPr>
        <w:ind w:left="3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EA4448">
      <w:start w:val="1"/>
      <w:numFmt w:val="bullet"/>
      <w:lvlText w:val="▪"/>
      <w:lvlJc w:val="left"/>
      <w:pPr>
        <w:ind w:left="4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A44490">
      <w:start w:val="1"/>
      <w:numFmt w:val="bullet"/>
      <w:lvlText w:val="•"/>
      <w:lvlJc w:val="left"/>
      <w:pPr>
        <w:ind w:left="5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4892E6">
      <w:start w:val="1"/>
      <w:numFmt w:val="bullet"/>
      <w:lvlText w:val="o"/>
      <w:lvlJc w:val="left"/>
      <w:pPr>
        <w:ind w:left="5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90DCBE">
      <w:start w:val="1"/>
      <w:numFmt w:val="bullet"/>
      <w:lvlText w:val="▪"/>
      <w:lvlJc w:val="left"/>
      <w:pPr>
        <w:ind w:left="6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45E2C5C"/>
    <w:multiLevelType w:val="hybridMultilevel"/>
    <w:tmpl w:val="F39AFA28"/>
    <w:lvl w:ilvl="0" w:tplc="7B3658C0">
      <w:start w:val="1"/>
      <w:numFmt w:val="bullet"/>
      <w:lvlText w:val="•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08FEE">
      <w:start w:val="1"/>
      <w:numFmt w:val="bullet"/>
      <w:lvlText w:val="o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0DC30">
      <w:start w:val="1"/>
      <w:numFmt w:val="bullet"/>
      <w:lvlText w:val="▪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CA5E90">
      <w:start w:val="1"/>
      <w:numFmt w:val="bullet"/>
      <w:lvlText w:val="•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40AA32">
      <w:start w:val="1"/>
      <w:numFmt w:val="bullet"/>
      <w:lvlText w:val="o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DC7AE4">
      <w:start w:val="1"/>
      <w:numFmt w:val="bullet"/>
      <w:lvlText w:val="▪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A01CC6">
      <w:start w:val="1"/>
      <w:numFmt w:val="bullet"/>
      <w:lvlText w:val="•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845AC8">
      <w:start w:val="1"/>
      <w:numFmt w:val="bullet"/>
      <w:lvlText w:val="o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E4DB96">
      <w:start w:val="1"/>
      <w:numFmt w:val="bullet"/>
      <w:lvlText w:val="▪"/>
      <w:lvlJc w:val="left"/>
      <w:pPr>
        <w:ind w:left="7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13"/>
  </w:num>
  <w:num w:numId="5">
    <w:abstractNumId w:val="12"/>
  </w:num>
  <w:num w:numId="6">
    <w:abstractNumId w:val="0"/>
  </w:num>
  <w:num w:numId="7">
    <w:abstractNumId w:val="3"/>
  </w:num>
  <w:num w:numId="8">
    <w:abstractNumId w:val="6"/>
  </w:num>
  <w:num w:numId="9">
    <w:abstractNumId w:val="10"/>
  </w:num>
  <w:num w:numId="10">
    <w:abstractNumId w:val="5"/>
  </w:num>
  <w:num w:numId="11">
    <w:abstractNumId w:val="4"/>
  </w:num>
  <w:num w:numId="12">
    <w:abstractNumId w:val="9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1D1"/>
    <w:rsid w:val="001F51D1"/>
    <w:rsid w:val="0054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126E4C96-BF05-4682-8AE5-A1A126902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364" w:lineRule="auto"/>
      <w:ind w:left="22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" w:line="358" w:lineRule="auto"/>
      <w:ind w:left="218" w:firstLine="849"/>
      <w:jc w:val="both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9237</Words>
  <Characters>52652</Characters>
  <Application>Microsoft Office Word</Application>
  <DocSecurity>4</DocSecurity>
  <Lines>438</Lines>
  <Paragraphs>123</Paragraphs>
  <ScaleCrop>false</ScaleCrop>
  <Company/>
  <LinksUpToDate>false</LinksUpToDate>
  <CharactersWithSpaces>61766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2025-12-24T08:36:00Z</dcterms:created>
  <dcterms:modified xsi:type="dcterms:W3CDTF">2025-12-24T08:36:00Z</dcterms:modified>
</cp:coreProperties>
</file>