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2766" w:rsidRPr="00A42766" w:rsidRDefault="00A42766" w:rsidP="00A42766">
      <w:pPr>
        <w:spacing w:after="0" w:line="240" w:lineRule="auto"/>
        <w:jc w:val="center"/>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000000"/>
          <w:spacing w:val="4"/>
          <w:sz w:val="24"/>
          <w:szCs w:val="24"/>
          <w:lang w:eastAsia="ru-RU"/>
        </w:rPr>
        <w:br/>
      </w:r>
      <w:r w:rsidRPr="00A42766">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37876E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A42766" w:rsidRPr="00A42766" w:rsidRDefault="00A42766" w:rsidP="00A42766">
      <w:pPr>
        <w:spacing w:after="0" w:line="240" w:lineRule="auto"/>
        <w:jc w:val="center"/>
        <w:rPr>
          <w:rFonts w:ascii="Inter" w:eastAsia="Times New Roman" w:hAnsi="Inter" w:cs="Times New Roman"/>
          <w:color w:val="000000"/>
          <w:spacing w:val="4"/>
          <w:sz w:val="24"/>
          <w:szCs w:val="24"/>
          <w:lang w:eastAsia="ru-RU"/>
        </w:rPr>
      </w:pPr>
      <w:r w:rsidRPr="00A42766">
        <w:rPr>
          <w:rFonts w:ascii="Inter" w:eastAsia="Times New Roman" w:hAnsi="Inter" w:cs="Times New Roman"/>
          <w:b/>
          <w:bCs/>
          <w:color w:val="575756"/>
          <w:spacing w:val="4"/>
          <w:sz w:val="27"/>
          <w:szCs w:val="27"/>
          <w:lang w:eastAsia="ru-RU"/>
        </w:rPr>
        <w:t>Министерство</w:t>
      </w:r>
      <w:r w:rsidRPr="00A42766">
        <w:rPr>
          <w:rFonts w:ascii="Inter" w:eastAsia="Times New Roman" w:hAnsi="Inter" w:cs="Times New Roman"/>
          <w:b/>
          <w:bCs/>
          <w:color w:val="575756"/>
          <w:spacing w:val="4"/>
          <w:sz w:val="27"/>
          <w:szCs w:val="27"/>
          <w:lang w:eastAsia="ru-RU"/>
        </w:rPr>
        <w:br/>
        <w:t>Здравоохранения</w:t>
      </w:r>
      <w:r w:rsidRPr="00A42766">
        <w:rPr>
          <w:rFonts w:ascii="Inter" w:eastAsia="Times New Roman" w:hAnsi="Inter" w:cs="Times New Roman"/>
          <w:b/>
          <w:bCs/>
          <w:color w:val="575756"/>
          <w:spacing w:val="4"/>
          <w:sz w:val="27"/>
          <w:szCs w:val="27"/>
          <w:lang w:eastAsia="ru-RU"/>
        </w:rPr>
        <w:br/>
        <w:t>Российской Федерации</w:t>
      </w:r>
    </w:p>
    <w:p w:rsidR="00A42766" w:rsidRPr="00A42766" w:rsidRDefault="00A42766" w:rsidP="00A42766">
      <w:pPr>
        <w:spacing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808080"/>
          <w:spacing w:val="4"/>
          <w:sz w:val="27"/>
          <w:szCs w:val="27"/>
          <w:lang w:eastAsia="ru-RU"/>
        </w:rPr>
        <w:t>Клинические рекомендации</w:t>
      </w:r>
      <w:r w:rsidRPr="00A42766">
        <w:rPr>
          <w:rFonts w:ascii="Inter" w:eastAsia="Times New Roman" w:hAnsi="Inter" w:cs="Times New Roman"/>
          <w:b/>
          <w:bCs/>
          <w:color w:val="008000"/>
          <w:spacing w:val="4"/>
          <w:sz w:val="42"/>
          <w:szCs w:val="42"/>
          <w:lang w:eastAsia="ru-RU"/>
        </w:rPr>
        <w:t>Коронавирусная инфекция COVID-19</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A42766">
        <w:rPr>
          <w:rFonts w:ascii="Inter" w:eastAsia="Times New Roman" w:hAnsi="Inter" w:cs="Times New Roman"/>
          <w:b/>
          <w:bCs/>
          <w:color w:val="000000"/>
          <w:spacing w:val="4"/>
          <w:sz w:val="27"/>
          <w:szCs w:val="27"/>
          <w:lang w:eastAsia="ru-RU"/>
        </w:rPr>
        <w:t>U07.1, U07.2</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9E9E9E"/>
          <w:spacing w:val="4"/>
          <w:sz w:val="27"/>
          <w:szCs w:val="27"/>
          <w:lang w:eastAsia="ru-RU"/>
        </w:rPr>
        <w:t>Год утверждения (частота пересмотра):</w:t>
      </w:r>
      <w:r w:rsidRPr="00A42766">
        <w:rPr>
          <w:rFonts w:ascii="Inter" w:eastAsia="Times New Roman" w:hAnsi="Inter" w:cs="Times New Roman"/>
          <w:b/>
          <w:bCs/>
          <w:color w:val="000000"/>
          <w:spacing w:val="4"/>
          <w:sz w:val="27"/>
          <w:szCs w:val="27"/>
          <w:lang w:eastAsia="ru-RU"/>
        </w:rPr>
        <w:t>2025</w:t>
      </w:r>
      <w:r w:rsidRPr="00A42766">
        <w:rPr>
          <w:rFonts w:ascii="Inter" w:eastAsia="Times New Roman" w:hAnsi="Inter" w:cs="Times New Roman"/>
          <w:color w:val="9E9E9E"/>
          <w:spacing w:val="4"/>
          <w:sz w:val="27"/>
          <w:szCs w:val="27"/>
          <w:lang w:eastAsia="ru-RU"/>
        </w:rPr>
        <w:t>Пересмотр не позднее:</w:t>
      </w:r>
      <w:r w:rsidRPr="00A42766">
        <w:rPr>
          <w:rFonts w:ascii="Inter" w:eastAsia="Times New Roman" w:hAnsi="Inter" w:cs="Times New Roman"/>
          <w:b/>
          <w:bCs/>
          <w:color w:val="000000"/>
          <w:spacing w:val="4"/>
          <w:sz w:val="27"/>
          <w:szCs w:val="27"/>
          <w:lang w:eastAsia="ru-RU"/>
        </w:rPr>
        <w:t>2027</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9E9E9E"/>
          <w:spacing w:val="4"/>
          <w:sz w:val="27"/>
          <w:szCs w:val="27"/>
          <w:lang w:eastAsia="ru-RU"/>
        </w:rPr>
        <w:t>ID:</w:t>
      </w:r>
      <w:r w:rsidRPr="00A42766">
        <w:rPr>
          <w:rFonts w:ascii="Inter" w:eastAsia="Times New Roman" w:hAnsi="Inter" w:cs="Times New Roman"/>
          <w:b/>
          <w:bCs/>
          <w:color w:val="000000"/>
          <w:spacing w:val="4"/>
          <w:sz w:val="27"/>
          <w:szCs w:val="27"/>
          <w:lang w:eastAsia="ru-RU"/>
        </w:rPr>
        <w:t>1024_1</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9E9E9E"/>
          <w:spacing w:val="4"/>
          <w:sz w:val="27"/>
          <w:szCs w:val="27"/>
          <w:lang w:eastAsia="ru-RU"/>
        </w:rPr>
        <w:t>Возрастная категория:</w:t>
      </w:r>
      <w:r w:rsidRPr="00A42766">
        <w:rPr>
          <w:rFonts w:ascii="Inter" w:eastAsia="Times New Roman" w:hAnsi="Inter" w:cs="Times New Roman"/>
          <w:b/>
          <w:bCs/>
          <w:color w:val="000000"/>
          <w:spacing w:val="4"/>
          <w:sz w:val="27"/>
          <w:szCs w:val="27"/>
          <w:lang w:eastAsia="ru-RU"/>
        </w:rPr>
        <w:t>Взрослые</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9E9E9E"/>
          <w:spacing w:val="4"/>
          <w:sz w:val="27"/>
          <w:szCs w:val="27"/>
          <w:lang w:eastAsia="ru-RU"/>
        </w:rPr>
        <w:t>Специальность:</w:t>
      </w:r>
    </w:p>
    <w:p w:rsidR="00A42766" w:rsidRPr="00A42766" w:rsidRDefault="00A42766" w:rsidP="00A42766">
      <w:pPr>
        <w:spacing w:after="0"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808080"/>
          <w:spacing w:val="4"/>
          <w:sz w:val="27"/>
          <w:szCs w:val="27"/>
          <w:lang w:eastAsia="ru-RU"/>
        </w:rPr>
        <w:t>Разработчик клинической рекомендации</w:t>
      </w:r>
      <w:r w:rsidRPr="00A42766">
        <w:rPr>
          <w:rFonts w:ascii="Inter" w:eastAsia="Times New Roman" w:hAnsi="Inter" w:cs="Times New Roman"/>
          <w:b/>
          <w:bCs/>
          <w:color w:val="000000"/>
          <w:spacing w:val="4"/>
          <w:sz w:val="27"/>
          <w:szCs w:val="27"/>
          <w:lang w:eastAsia="ru-RU"/>
        </w:rPr>
        <w:t>Национальная ассоциация специалистов по инфекционным болезням имени академика В. И. Покровского (НАСИБ)</w:t>
      </w:r>
    </w:p>
    <w:p w:rsidR="00A42766" w:rsidRPr="00A42766" w:rsidRDefault="00A42766" w:rsidP="00A42766">
      <w:pPr>
        <w:spacing w:line="240" w:lineRule="auto"/>
        <w:rPr>
          <w:rFonts w:ascii="Inter" w:eastAsia="Times New Roman" w:hAnsi="Inter" w:cs="Times New Roman"/>
          <w:color w:val="000000"/>
          <w:spacing w:val="4"/>
          <w:sz w:val="24"/>
          <w:szCs w:val="24"/>
          <w:lang w:eastAsia="ru-RU"/>
        </w:rPr>
      </w:pPr>
      <w:r w:rsidRPr="00A42766">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Оглавление</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Список сокращений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Термины и определения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2.1 Жалобы и анамнез</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2.2 Физикальное обследование</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2.3 Лабораторные диагностические исследования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2.5 Иные диагностические исследования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6. Организация оказания медицинской помощи</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Критерии оценки качества медицинской помощи</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Список литературы</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Б. Алгоритмы действий врача</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В. Информация для пациента</w:t>
      </w:r>
    </w:p>
    <w:p w:rsidR="00A42766" w:rsidRPr="00A42766" w:rsidRDefault="00A42766" w:rsidP="00A42766">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A42766">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Список сокращений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АЛТ – аланинаминотрансфераза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АПФ – ангиотензин-превращающий фермент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АСТ – аспартатаминотрансфераза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АЧТВ – активированное частичное тромбопластиновое время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БПВП – базисный противовоспалительный препарат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в/в – внутривенно</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в/м – внутримышечно</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ВАШ – визуально-аналоговая шкала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ВГН – верхняя граница нормы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ВИЧ-инфекция – медленно прогрессирующее заболевание, вызываемое вирусом иммунодефицита человека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ГИБП – генно-инженерный биологический препарат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ГКС – глюкокортикоиды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ДН – дыхательная недостаточность</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ДС – дневной стационар</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ДЭ – депрессивный эпизод</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ЖКТ – желудочно-кишечный тракт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ИБС – ишемическая болезнь сердца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ИВЛ – искусственная вентиляция легких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ИВРЗ – иммуновоспалительные ревматические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ИЗП – ингибиторозащищенные пенициллины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ИФН – интерферон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КНР – Китайская Народная Республика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КТ – компьютерная томография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МАНК – метод амплификации нуклеиновых кислот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МЕ – международные единицы измерения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МНО – международное нормализованное отношение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МП – метилпреднизолон**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МРТ – магнитно-резонансная томография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НИВЛ – неинвазивная вентиляция легких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НБЛ – небронхоальвеолярный лаваж</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НМГ – низкомолекулярный гепарин (B01AB Группа гепарина)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НФГ – нефракционированный гепарин (B01AB Группа гепарина)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ОДН – острая дыхательная недостаточность</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ОРВИ – острая респираторная вирусная инфекция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ОРИ – острая респираторная инфекция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ОРДС – острый респираторный дистресс-синдром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ОРИТ – отделение реанимации и интенсивной терапии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ПДКВ – положительное давление в конце выдоха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ПКТ – прокальцитонин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ПЦР – полимеразная цепная реакция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РНК – рибонуклеиновая кислота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САМ – синдром активации макрофагов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СИЗ – средства индивидуальной защиты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СИЗОД – средства индивидуальной защиты органов дыхания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СКФ – скорость клубочковой фильтрации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СПИД –</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синдром приобретенного иммунодефицита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СРБ – С-реактивный белок</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ТА – трахеальный аспират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ТГВ – тромбоз глубоких вен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ТМА – тромботическая микроангиопатия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ТОРС (SARS) – тяжелый острый респираторный синдром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ТСП – трансмембранная сериновая протеаза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ТЭЛА – тромбоэмболия легочной артерии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ФНО-α – фактор некроза опухолей альфа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ХБП – хроническая болезнь почек</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ХЗП – хроническое заболевание печени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ЧДД – число дыхательных движений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ЭКГ – электрокардиография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ЭКМО – экстракорпоральная мембранная оксигенация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anti-HBc – антитела к ядерному антигену вируса гепатита 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Child-Pugh – система оценки печеночной недостаточности, включает классы А (отсутствие печеночной недостаточности), В и С (с печеночной недостаточностью)  </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COVID-19 – инфекция, вызванная новым коронавирусом SARS-CoV-2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СРАР – режим искусственной вентиляции легких постоянным положительным давлением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FiO2 – концентрация кислорода в дыхательной смеси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HBsAg – поверхностный антиген вируса гепатита 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IgM – иммуноглобулины класса 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IgG – иммуноглобулины класса G</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IgА – иммуноглобулины класса A</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MERS – Ближневосточный респираторный синдром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MERS-CoV – коронавирус, вызвавший вспышку Ближневосточного респираторного синдрома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MRSA – метициллин-резистентный золотистый стафилококк</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NT-proBNP – N-терминальный фрагмент пропептида мозгового натрийуретического пептида (BNP)</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NT- proBNP – мозговой натрийуретический пептид</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PaCO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парциальное давление в крови углекислого газа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PaO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парциальное давление в крови кислорода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PaO2 / FiO2 – индекс оксигенации (oxygenation index, респираторный индекс) параметр, используемый в анестезиологии-реаниматологии и интенсивной терапии для оценки функции обмена кислорода в легких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SARS (ТОРС) – тяжелый острый респираторный синдром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SARS-CoV – коронавирус, вызвавший вспышку тяжелого острого респираторного синдрома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SARS-CoV-2 – новый коронавирус, вызвавший пандемию COVID-19</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SOFA – шкала SOFA (Sequential Organ Failure Assessment) для оценки органной недостаточности, риска смертности и сепсиса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уровень насыщенности крови кислородом (сатурация)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T – температура тела</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Термины и определения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Доказательная медицина</w:t>
      </w:r>
      <w:r w:rsidRPr="00A42766">
        <w:rPr>
          <w:rFonts w:ascii="Times New Roman" w:eastAsia="Times New Roman" w:hAnsi="Times New Roman" w:cs="Times New Roman"/>
          <w:color w:val="222222"/>
          <w:spacing w:val="4"/>
          <w:sz w:val="27"/>
          <w:szCs w:val="27"/>
          <w:lang w:eastAsia="ru-RU"/>
        </w:rPr>
        <w:t> - подход к медицинской практике, при котором решения о применении профилактических, диагностических и лечебных мероприятий принимаются исходя из имеющихся доказательств их эффективности и безопасности, а такие доказательства подвергаются поиску, сравнению, обобщению и широкому распространению для использования в интересах пациентов.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Заболевание </w:t>
      </w:r>
      <w:r w:rsidRPr="00A42766">
        <w:rPr>
          <w:rFonts w:ascii="Times New Roman" w:eastAsia="Times New Roman" w:hAnsi="Times New Roman" w:cs="Times New Roman"/>
          <w:color w:val="222222"/>
          <w:spacing w:val="4"/>
          <w:sz w:val="27"/>
          <w:szCs w:val="27"/>
          <w:lang w:eastAsia="ru-RU"/>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Инкубационный период</w:t>
      </w:r>
      <w:r w:rsidRPr="00A42766">
        <w:rPr>
          <w:rFonts w:ascii="Times New Roman" w:eastAsia="Times New Roman" w:hAnsi="Times New Roman" w:cs="Times New Roman"/>
          <w:color w:val="222222"/>
          <w:spacing w:val="4"/>
          <w:sz w:val="27"/>
          <w:szCs w:val="27"/>
          <w:lang w:eastAsia="ru-RU"/>
        </w:rPr>
        <w:t> - это период времени от момента внедрения возбудителя в организм и до появления первых клинических симптомов болезни.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Исходы заболеваний</w:t>
      </w:r>
      <w:r w:rsidRPr="00A42766">
        <w:rPr>
          <w:rFonts w:ascii="Times New Roman" w:eastAsia="Times New Roman" w:hAnsi="Times New Roman" w:cs="Times New Roman"/>
          <w:color w:val="222222"/>
          <w:spacing w:val="4"/>
          <w:sz w:val="27"/>
          <w:szCs w:val="27"/>
          <w:lang w:eastAsia="ru-RU"/>
        </w:rPr>
        <w:t> - медицинские и биологические последствия заболевания.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Инструментальная диагностика</w:t>
      </w:r>
      <w:r w:rsidRPr="00A42766">
        <w:rPr>
          <w:rFonts w:ascii="Times New Roman" w:eastAsia="Times New Roman" w:hAnsi="Times New Roman" w:cs="Times New Roman"/>
          <w:color w:val="222222"/>
          <w:spacing w:val="4"/>
          <w:sz w:val="27"/>
          <w:szCs w:val="27"/>
          <w:lang w:eastAsia="ru-RU"/>
        </w:rPr>
        <w:t> - диагностика с использованием для обследования больного различных приборов, аппаратов и инструментов.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Качество медицинской помощи</w:t>
      </w:r>
      <w:r w:rsidRPr="00A42766">
        <w:rPr>
          <w:rFonts w:ascii="Times New Roman" w:eastAsia="Times New Roman" w:hAnsi="Times New Roman" w:cs="Times New Roman"/>
          <w:color w:val="222222"/>
          <w:spacing w:val="4"/>
          <w:sz w:val="27"/>
          <w:szCs w:val="27"/>
          <w:lang w:eastAsia="ru-RU"/>
        </w:rPr>
        <w:t>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Клинические рекомендации</w:t>
      </w:r>
      <w:r w:rsidRPr="00A42766">
        <w:rPr>
          <w:rFonts w:ascii="Times New Roman" w:eastAsia="Times New Roman" w:hAnsi="Times New Roman" w:cs="Times New Roman"/>
          <w:color w:val="222222"/>
          <w:spacing w:val="4"/>
          <w:sz w:val="27"/>
          <w:szCs w:val="27"/>
          <w:lang w:eastAsia="ru-RU"/>
        </w:rPr>
        <w:t> - документ, основанный на доказанном клиническом опыте, описывающий действия врача по диагностике, лечению, реабилитации и профилактике заболеваний, помогающий ему принимать правильные клинические решения.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Контаминация</w:t>
      </w:r>
      <w:r w:rsidRPr="00A42766">
        <w:rPr>
          <w:rFonts w:ascii="Times New Roman" w:eastAsia="Times New Roman" w:hAnsi="Times New Roman" w:cs="Times New Roman"/>
          <w:color w:val="222222"/>
          <w:spacing w:val="4"/>
          <w:sz w:val="27"/>
          <w:szCs w:val="27"/>
          <w:lang w:eastAsia="ru-RU"/>
        </w:rPr>
        <w:t> - наличие микроорганизмов (бактерий, вирусов и т. д.) в окружающей среде или на поверхностях, что может представлять риск для здоровья людей.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Лабораторная диагностика</w:t>
      </w:r>
      <w:r w:rsidRPr="00A42766">
        <w:rPr>
          <w:rFonts w:ascii="Times New Roman" w:eastAsia="Times New Roman" w:hAnsi="Times New Roman" w:cs="Times New Roman"/>
          <w:color w:val="222222"/>
          <w:spacing w:val="4"/>
          <w:sz w:val="27"/>
          <w:szCs w:val="27"/>
          <w:lang w:eastAsia="ru-RU"/>
        </w:rPr>
        <w:t> - совокупность методов, направленных на анализ исследуемого материала с помощью различного специализированного оборудования.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Модель пациента</w:t>
      </w:r>
      <w:r w:rsidRPr="00A42766">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 подходами к лечению и коррекции состояния.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Нозологическая форма</w:t>
      </w:r>
      <w:r w:rsidRPr="00A42766">
        <w:rPr>
          <w:rFonts w:ascii="Times New Roman" w:eastAsia="Times New Roman" w:hAnsi="Times New Roman" w:cs="Times New Roman"/>
          <w:color w:val="222222"/>
          <w:spacing w:val="4"/>
          <w:sz w:val="27"/>
          <w:szCs w:val="27"/>
          <w:lang w:eastAsia="ru-RU"/>
        </w:rPr>
        <w:t> - совокупность клинических, лабораторных и инструментальных диагностических признаков, позволяющих идентифицировать заболевание (отравление, травму, физиологическое состояние) и отнести его к группе состояний с общей этиологией и патогенезом, клиническими проявлениями, общими.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Основное заболевание</w:t>
      </w:r>
      <w:r w:rsidRPr="00A42766">
        <w:rPr>
          <w:rFonts w:ascii="Times New Roman" w:eastAsia="Times New Roman" w:hAnsi="Times New Roman" w:cs="Times New Roman"/>
          <w:color w:val="222222"/>
          <w:spacing w:val="4"/>
          <w:sz w:val="27"/>
          <w:szCs w:val="27"/>
          <w:lang w:eastAsia="ru-RU"/>
        </w:rPr>
        <w:t>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Осложнение заболевания</w:t>
      </w:r>
      <w:r w:rsidRPr="00A42766">
        <w:rPr>
          <w:rFonts w:ascii="Times New Roman" w:eastAsia="Times New Roman" w:hAnsi="Times New Roman" w:cs="Times New Roman"/>
          <w:color w:val="222222"/>
          <w:spacing w:val="4"/>
          <w:sz w:val="27"/>
          <w:szCs w:val="27"/>
          <w:lang w:eastAsia="ru-RU"/>
        </w:rPr>
        <w:t xml:space="preserve"> - присоединение к заболеванию синдрома нарушения физиологического процесса; - нарушение целостности органа или </w:t>
      </w:r>
      <w:r w:rsidRPr="00A42766">
        <w:rPr>
          <w:rFonts w:ascii="Times New Roman" w:eastAsia="Times New Roman" w:hAnsi="Times New Roman" w:cs="Times New Roman"/>
          <w:color w:val="222222"/>
          <w:spacing w:val="4"/>
          <w:sz w:val="27"/>
          <w:szCs w:val="27"/>
          <w:lang w:eastAsia="ru-RU"/>
        </w:rPr>
        <w:lastRenderedPageBreak/>
        <w:t>его стенки; - кровотечение; - развившаяся острая или хроническая недостаточность функции органа или системы органов.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Последствия (результаты)</w:t>
      </w:r>
      <w:r w:rsidRPr="00A42766">
        <w:rPr>
          <w:rFonts w:ascii="Times New Roman" w:eastAsia="Times New Roman" w:hAnsi="Times New Roman" w:cs="Times New Roman"/>
          <w:color w:val="222222"/>
          <w:spacing w:val="4"/>
          <w:sz w:val="27"/>
          <w:szCs w:val="27"/>
          <w:lang w:eastAsia="ru-RU"/>
        </w:rPr>
        <w:t> - исходы заболеваний, социальные, экономические результаты применения медицинских технологий.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Синдром</w:t>
      </w:r>
      <w:r w:rsidRPr="00A42766">
        <w:rPr>
          <w:rFonts w:ascii="Times New Roman" w:eastAsia="Times New Roman" w:hAnsi="Times New Roman" w:cs="Times New Roman"/>
          <w:color w:val="222222"/>
          <w:spacing w:val="4"/>
          <w:sz w:val="27"/>
          <w:szCs w:val="27"/>
          <w:lang w:eastAsia="ru-RU"/>
        </w:rPr>
        <w:t> - состояние, развивающееся как следствие заболевания и определяющееся совокупностью клинических, лабораторных, инструментальных диагностических признаков, позволяющих идентифицировать его и отнести к группе состояний с различной этиологией, но общим патогенезом.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Сопутствующее заболевание</w:t>
      </w:r>
      <w:r w:rsidRPr="00A42766">
        <w:rPr>
          <w:rFonts w:ascii="Times New Roman" w:eastAsia="Times New Roman" w:hAnsi="Times New Roman" w:cs="Times New Roman"/>
          <w:color w:val="222222"/>
          <w:spacing w:val="4"/>
          <w:sz w:val="27"/>
          <w:szCs w:val="27"/>
          <w:lang w:eastAsia="ru-RU"/>
        </w:rPr>
        <w:t>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Тяжесть заболевания или состояния</w:t>
      </w:r>
      <w:r w:rsidRPr="00A42766">
        <w:rPr>
          <w:rFonts w:ascii="Times New Roman" w:eastAsia="Times New Roman" w:hAnsi="Times New Roman" w:cs="Times New Roman"/>
          <w:color w:val="222222"/>
          <w:spacing w:val="4"/>
          <w:sz w:val="27"/>
          <w:szCs w:val="27"/>
          <w:lang w:eastAsia="ru-RU"/>
        </w:rPr>
        <w:t>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достоверности доказательств</w:t>
      </w:r>
      <w:r w:rsidRPr="00A42766">
        <w:rPr>
          <w:rFonts w:ascii="Times New Roman" w:eastAsia="Times New Roman" w:hAnsi="Times New Roman" w:cs="Times New Roman"/>
          <w:color w:val="222222"/>
          <w:spacing w:val="4"/>
          <w:sz w:val="27"/>
          <w:szCs w:val="27"/>
          <w:lang w:eastAsia="ru-RU"/>
        </w:rPr>
        <w:t> - отражает степень уверенности в том, что найденный эффект от применения медицинского вмешательства является истинным.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w:t>
      </w:r>
      <w:r w:rsidRPr="00A42766">
        <w:rPr>
          <w:rFonts w:ascii="Times New Roman" w:eastAsia="Times New Roman" w:hAnsi="Times New Roman" w:cs="Times New Roman"/>
          <w:color w:val="222222"/>
          <w:spacing w:val="4"/>
          <w:sz w:val="27"/>
          <w:szCs w:val="27"/>
          <w:lang w:eastAsia="ru-RU"/>
        </w:rPr>
        <w:t> - отражает не только степень уверенности в достоверности эффекта вмешательства, но и степень уверенности в том, что следование рекомендациям принесет больше пользы, чем вреда в конкретной ситуации.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Формулярные статьи на лекарственные препараты</w:t>
      </w:r>
      <w:r w:rsidRPr="00A42766">
        <w:rPr>
          <w:rFonts w:ascii="Times New Roman" w:eastAsia="Times New Roman" w:hAnsi="Times New Roman" w:cs="Times New Roman"/>
          <w:color w:val="222222"/>
          <w:spacing w:val="4"/>
          <w:sz w:val="27"/>
          <w:szCs w:val="27"/>
          <w:lang w:eastAsia="ru-RU"/>
        </w:rPr>
        <w:t> - фрагмент протоколов лечения больных, содержащий сведения о применяемых при определенном заболевании (синдроме) лекарственных препаратах, схемах, и особенностях их назначения.</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Коронавирусная инфекция COVID-19</w:t>
      </w:r>
      <w:r w:rsidRPr="00A42766">
        <w:rPr>
          <w:rFonts w:ascii="Times New Roman" w:eastAsia="Times New Roman" w:hAnsi="Times New Roman" w:cs="Times New Roman"/>
          <w:color w:val="222222"/>
          <w:spacing w:val="4"/>
          <w:sz w:val="27"/>
          <w:szCs w:val="27"/>
          <w:lang w:eastAsia="ru-RU"/>
        </w:rPr>
        <w:t> – инфекция, вызванная коронавирусом SARS-CoV-2 [1].</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Возбудитель SARS-CoV-2 – РНК-содержащий вирус, относящийся к семейству </w:t>
      </w:r>
      <w:r w:rsidRPr="00A42766">
        <w:rPr>
          <w:rFonts w:ascii="Times New Roman" w:eastAsia="Times New Roman" w:hAnsi="Times New Roman" w:cs="Times New Roman"/>
          <w:i/>
          <w:iCs/>
          <w:color w:val="333333"/>
          <w:spacing w:val="4"/>
          <w:sz w:val="27"/>
          <w:szCs w:val="27"/>
          <w:lang w:eastAsia="ru-RU"/>
        </w:rPr>
        <w:t>Coronaviridae</w:t>
      </w:r>
      <w:r w:rsidRPr="00A42766">
        <w:rPr>
          <w:rFonts w:ascii="Times New Roman" w:eastAsia="Times New Roman" w:hAnsi="Times New Roman" w:cs="Times New Roman"/>
          <w:color w:val="222222"/>
          <w:spacing w:val="4"/>
          <w:sz w:val="27"/>
          <w:szCs w:val="27"/>
          <w:lang w:eastAsia="ru-RU"/>
        </w:rPr>
        <w:t>, роду </w:t>
      </w:r>
      <w:r w:rsidRPr="00A42766">
        <w:rPr>
          <w:rFonts w:ascii="Times New Roman" w:eastAsia="Times New Roman" w:hAnsi="Times New Roman" w:cs="Times New Roman"/>
          <w:i/>
          <w:iCs/>
          <w:color w:val="333333"/>
          <w:spacing w:val="4"/>
          <w:sz w:val="27"/>
          <w:szCs w:val="27"/>
          <w:lang w:eastAsia="ru-RU"/>
        </w:rPr>
        <w:t>Betacoronavirus</w:t>
      </w:r>
      <w:r w:rsidRPr="00A42766">
        <w:rPr>
          <w:rFonts w:ascii="Times New Roman" w:eastAsia="Times New Roman" w:hAnsi="Times New Roman" w:cs="Times New Roman"/>
          <w:color w:val="222222"/>
          <w:spacing w:val="4"/>
          <w:sz w:val="27"/>
          <w:szCs w:val="27"/>
          <w:lang w:eastAsia="ru-RU"/>
        </w:rPr>
        <w:t>. Геном представлен линейной несегментированной однонитевой РНК. Количество вариантов SARS-CoV-2 в настоящее время превышает 2000 различных генетических линий. В настоящее время в мире циркулируют различные генетические линии варианта омикрон. Вирус отнесен ко II группе патогенности, как и некоторые другие представители этого семейства (вирус SARS-CoV, MERS-CoV) [1, 2, 3, 4, 5, 6, 7].</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Основными структурными белками коронавирусов являются: S (spike), E (envelope), M (membrane) и N (nucleocapsid).</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Входные ворота возбудителя – эпителий верхних дыхательных путей и эпителиоциты желудка и кишечника. Начальным этапом заражения является проникновение SARS-CoV-2 в клетки-мишени, имеющие рецепторы ангиотензинпревращающего фермента II типа (АПФ2).  Клеточная трансмембранная сериновая протеаза типа 2 (ТСП2) способствует связыванию вируса с АПФ2, активируя его S-протеин, необходимый для проникновения SARS</w:t>
      </w:r>
      <w:r w:rsidRPr="00A42766">
        <w:rPr>
          <w:rFonts w:ascii="Times New Roman" w:eastAsia="Times New Roman" w:hAnsi="Times New Roman" w:cs="Times New Roman"/>
          <w:color w:val="222222"/>
          <w:spacing w:val="4"/>
          <w:sz w:val="27"/>
          <w:szCs w:val="27"/>
          <w:lang w:eastAsia="ru-RU"/>
        </w:rPr>
        <w:noBreakHyphen/>
        <w:t>CoV</w:t>
      </w:r>
      <w:r w:rsidRPr="00A42766">
        <w:rPr>
          <w:rFonts w:ascii="Times New Roman" w:eastAsia="Times New Roman" w:hAnsi="Times New Roman" w:cs="Times New Roman"/>
          <w:color w:val="222222"/>
          <w:spacing w:val="4"/>
          <w:sz w:val="27"/>
          <w:szCs w:val="27"/>
          <w:lang w:eastAsia="ru-RU"/>
        </w:rPr>
        <w:noBreakHyphen/>
        <w:t>2 в клетку. АПФ2 располагается в цитоплазматической мембране многих типов клеток человека, в том числе в альвеолярных клетках II типа в легких (основная мишень), энтероцитах тонкого кишечника, эндотелиальных клетках артерий и вен, клетках гладкой мускулатуры артерий, макрофагов. АПФ2 и ТСП2 обнаружены в клетках тканей органов дыхания, пищевода, кишечника, сердца, надпочечников, мочевого пузыря, головного мозга и других органов [8].</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Тропность вируса к эпителию гортани, мерцательному эпителию дыхательных путей, альвеолоцитам I и II типов приводит к развитию выраженного экссудативного воспаления и, соответственно, катаральных явлений. Основным морфологическим субстратом COVID-19 является диффузное альвеолярное повреждение с развитием вирусной (интерстициальной) пневмонии [2]. Поражения легких при COVID-19 отличаются выраженной </w:t>
      </w:r>
      <w:r w:rsidRPr="00A42766">
        <w:rPr>
          <w:rFonts w:ascii="Times New Roman" w:eastAsia="Times New Roman" w:hAnsi="Times New Roman" w:cs="Times New Roman"/>
          <w:color w:val="222222"/>
          <w:spacing w:val="4"/>
          <w:sz w:val="27"/>
          <w:szCs w:val="27"/>
          <w:lang w:eastAsia="ru-RU"/>
        </w:rPr>
        <w:lastRenderedPageBreak/>
        <w:t>артериальной гипоксемией, часто не соответствующей объёму поражения и степени снижения податливости лёгочной ткани, что связано с феноменом избыточной перфузии пораженных альвеол при COVID-19 (расширение сосудов) и несоответствием между вентиляцией и перфузией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критическом течении COVID-19 развивается патологическая активация врожденного и приобретенного (Th1- и Th17-типы) иммунитета, «дисрегуляция» синтеза «провоспалительных», иммунорегуляторных, «антивоспалительных» цитокинов и хемокинов: ИЛ1, ИЛ2, ИЛ6, ИЛ7, ИЛ8, ИЛ9, ИЛ10, ИЛ12, ИЛ17, ИЛ18, гранулоцитарный колониестимулирующий фактор (Г-КСФ), гранулоцитарномакрофагальный колониестимулирующий фактор (ГМ-КСФ), фактор некроза опухоли α (ФНОα), ИФНγ-индуцируемый белок 10, ИФН-α и ИФН-β, моноцитарный хемоаттрактантный белок 1 (МХБ1), макрофагальный воспалительный белок 1α (МВБ1α), а также маркеров воспаления (СРБ, ферритин)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Гиперактивация иммунного ответа при COVID-19 часто ограничивается легочной паренхимой, прилегающей бронхиальной и альвеолярной лимфоидной тканью, и ассоциируется с развитием ОРДС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У пациентов с критическим течением COVID-19 развивается васкулярная эндотелиальная дисфункция, коагулопатия, тромбозы с наличием антител к фосфолипидам, с клинической картиной, напоминающей катастрофический антифосфолипидный синдром. Клинические и патологические изменения трудно дифференцировать с полиорганным тромбозом, развивающимся при ДВС и тромботической микроангиопатии (ТМА)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развитии инфекционного процесса могут поражаться сосуды (эндотелий), а также миокард, почки и другие органы. Эти изменения предположительно связывают с генерализацией коронавирусной инфекции или иммунными нарушениями: в кишечнике (катаральный и геморрагический гастроэнтероколит, ишемические поражения), в головном мозге и мягкой мозговой оболочке (энцефалит, менингит, гипоксические и ишемические поражения, аносмия), в сердце (миокардит, острый коронарный синдром), поджелудочной железе, почках, селезенке, яичках. Описанные поражения легких и других органов являются причиной смерти без присоединения бактериальной или микотической суперинфекции [2].</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 декабря 2019 г. по март 2020 г. наиболее широкое распространение SARS-CoV-2 получил на территории КНР, в которой подтвержденные случаи заболевания были зарегистрированы во всех административных образованиях.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 конца января 2020 г. во многих странах мира стали регистрироваться случаи COVID-19, преимущественно связанные с поездками в КНР. В конце февраля 2020 г. резко осложнилась эпидемиологическая обстановка по COVID-19 в Южной Корее, Иране и Италии, что в последующем привело к значительному росту числа случаев заболевания в других странах мира, связанных с поездками в эти страны. ВОЗ объявила 11 марта 2020 г. о начале пандемии COVID-19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 началу мая 2023 года эпидемическая ситуация по COVID-19 была оценена ВОЗ как благоприятная, что позволило снять режим международной чрезвычайной ситуации 5 мая 2023 г. В настоящее время COVID-19 приобрел черты сезонной инфекции.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Источником инфекции является больной человек, в том числе находящийся в инкубационном периоде заболевания, и бессимптомный носитель SARS-CoV-2. Наибольшую опасность для окружающих представляет больной человек в конце инкубационного периода и первые дни болезни</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Ведущим путем передачи SARS-CoV-2 является воздушно капельный, который реализуется при кашле, чихании и разговоре на близком (менее 2 метров) расстоянии. Максимальный риск заражения отмечается в закрытых, переполненных и недостаточно вентилируемых помещениях, где инфицированные лица в течение длительного время находятся вместе со здоровыми. Выделение SARS-CoV-2 происходит наиболее интенсивно из верхних дыхательных путей (ВДП) (нос и глотка) на ранних стадиях заболевания [9, 10, 11], особенно в течение первых 3 дней с момента появления симптомов [11, 12, 13, 14]. Возможен контактно-бытовой путь передачи, который реализуется во время рукопожатий и при других видах непосредственного контакта с инфицированным человеком, а также через поверхности и предметы, контаминированные вирусом. Допускается роль </w:t>
      </w:r>
      <w:r w:rsidRPr="00A42766">
        <w:rPr>
          <w:rFonts w:ascii="Times New Roman" w:eastAsia="Times New Roman" w:hAnsi="Times New Roman" w:cs="Times New Roman"/>
          <w:color w:val="222222"/>
          <w:spacing w:val="4"/>
          <w:sz w:val="27"/>
          <w:szCs w:val="27"/>
          <w:lang w:eastAsia="ru-RU"/>
        </w:rPr>
        <w:lastRenderedPageBreak/>
        <w:t>воздушно-пылевого пути. РНК SARS-CoV-2 обнаруживалась в образцах фекалий больных COVID-19, однако риск инфицирования посредством фекально-орального механизма передачи является низким. Инкубационный период COVID-19 составляет в среднем 3–4 дня  [9, 10, 11, 12, 13, 14, 15, 16, 17, 18, 19, 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Установлена роль COVID-19 как инфекции, связанной с оказанием медицинской помощи.</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Медицинские работники подвергаются наибольшему риску инфицирования, поскольку в процессе выполнения профессиональных обязанностей имеют длительный аэрозольный контакт. Риск реализации воздушно-капельного и контактно-бытового путей передачи возбудителя повышается в условиях несоблюдения требований санитарно-противоэпидемического режима, правил эпидемиологической безопасности, в том числе использования средств индивидуальной защиты.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Существует риск формирования эпидемических очагов COVID-19 в организованных коллективах и коллективах организаций закрытого типа при несоблюдении мер профилактики инфекции.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Новая коронавирусная инфекция, вызванная SARS-CoV-2, включена в перечень заболеваний, представляющих опасность для окружающих (постановление Правительства Российской Федерации от 31 января 2020 г. № 66) [2].</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U07.1</w:t>
      </w:r>
      <w:r w:rsidRPr="00A42766">
        <w:rPr>
          <w:rFonts w:ascii="Times New Roman" w:eastAsia="Times New Roman" w:hAnsi="Times New Roman" w:cs="Times New Roman"/>
          <w:color w:val="222222"/>
          <w:spacing w:val="4"/>
          <w:sz w:val="27"/>
          <w:szCs w:val="27"/>
          <w:lang w:eastAsia="ru-RU"/>
        </w:rPr>
        <w:t> </w:t>
      </w:r>
      <w:hyperlink r:id="rId5" w:history="1">
        <w:r w:rsidRPr="00A42766">
          <w:rPr>
            <w:rFonts w:ascii="Times New Roman" w:eastAsia="Times New Roman" w:hAnsi="Times New Roman" w:cs="Times New Roman"/>
            <w:color w:val="0000FF"/>
            <w:spacing w:val="4"/>
            <w:sz w:val="27"/>
            <w:szCs w:val="27"/>
            <w:u w:val="single"/>
            <w:lang w:eastAsia="ru-RU"/>
          </w:rPr>
          <w:t>COVID-19, вирус идентифицирован</w:t>
        </w:r>
      </w:hyperlink>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U07.2</w:t>
      </w:r>
      <w:r w:rsidRPr="00A42766">
        <w:rPr>
          <w:rFonts w:ascii="Times New Roman" w:eastAsia="Times New Roman" w:hAnsi="Times New Roman" w:cs="Times New Roman"/>
          <w:color w:val="222222"/>
          <w:spacing w:val="4"/>
          <w:sz w:val="27"/>
          <w:szCs w:val="27"/>
          <w:lang w:eastAsia="ru-RU"/>
        </w:rPr>
        <w:t> </w:t>
      </w:r>
      <w:hyperlink r:id="rId6" w:history="1">
        <w:r w:rsidRPr="00A42766">
          <w:rPr>
            <w:rFonts w:ascii="Times New Roman" w:eastAsia="Times New Roman" w:hAnsi="Times New Roman" w:cs="Times New Roman"/>
            <w:color w:val="0000FF"/>
            <w:spacing w:val="4"/>
            <w:sz w:val="27"/>
            <w:szCs w:val="27"/>
            <w:u w:val="single"/>
            <w:lang w:eastAsia="ru-RU"/>
          </w:rPr>
          <w:t>COVID-19, вирус не идентифицирован</w:t>
        </w:r>
      </w:hyperlink>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Клинические варианты и проявления COVID-19 </w:t>
      </w:r>
      <w:r w:rsidRPr="00A42766">
        <w:rPr>
          <w:rFonts w:ascii="Times New Roman" w:eastAsia="Times New Roman" w:hAnsi="Times New Roman" w:cs="Times New Roman"/>
          <w:color w:val="222222"/>
          <w:spacing w:val="4"/>
          <w:sz w:val="27"/>
          <w:szCs w:val="27"/>
          <w:lang w:eastAsia="ru-RU"/>
        </w:rPr>
        <w:t>[1, 2, 23, 24, 25]</w:t>
      </w:r>
      <w:r w:rsidRPr="00A42766">
        <w:rPr>
          <w:rFonts w:ascii="Times New Roman" w:eastAsia="Times New Roman" w:hAnsi="Times New Roman" w:cs="Times New Roman"/>
          <w:b/>
          <w:bCs/>
          <w:color w:val="222222"/>
          <w:spacing w:val="4"/>
          <w:sz w:val="27"/>
          <w:szCs w:val="27"/>
          <w:lang w:eastAsia="ru-RU"/>
        </w:rPr>
        <w:t>:</w:t>
      </w:r>
      <w:r w:rsidRPr="00A42766">
        <w:rPr>
          <w:rFonts w:ascii="Times New Roman" w:eastAsia="Times New Roman" w:hAnsi="Times New Roman" w:cs="Times New Roman"/>
          <w:color w:val="222222"/>
          <w:spacing w:val="4"/>
          <w:sz w:val="27"/>
          <w:szCs w:val="27"/>
          <w:lang w:eastAsia="ru-RU"/>
        </w:rPr>
        <w:t>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Респираторная форма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Острая респираторная инфекция (поражение только верхних отделов дыхательных путей);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Пневмония: без ОДН, с ОДН.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Гастроинтестинальная форма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Энтерит;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Гепатит.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Церебральная форма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Менингит;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Менинго-энцефалит.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Поражение органов обоняния и осязания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Аносмия;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Паросмия;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Какосмия.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Особые формы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Сочетанная;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Малосимптомная / бессимптомная;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Нейтропеническая форма.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Осложнения основного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Сепсис;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Септический / инфекционно-токсический шок;</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ДВС-синдром;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Тромбозы и тромбоэмболии.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В настоящий момент целесообразно классифицировать коронавирусную инфекцию COVID-19 по степени тяжести </w:t>
      </w:r>
      <w:r w:rsidRPr="00A42766">
        <w:rPr>
          <w:rFonts w:ascii="Times New Roman" w:eastAsia="Times New Roman" w:hAnsi="Times New Roman" w:cs="Times New Roman"/>
          <w:color w:val="222222"/>
          <w:spacing w:val="4"/>
          <w:sz w:val="27"/>
          <w:szCs w:val="27"/>
          <w:lang w:eastAsia="ru-RU"/>
        </w:rPr>
        <w:t>[1, 2]</w:t>
      </w:r>
      <w:r w:rsidRPr="00A42766">
        <w:rPr>
          <w:rFonts w:ascii="Times New Roman" w:eastAsia="Times New Roman" w:hAnsi="Times New Roman" w:cs="Times New Roman"/>
          <w:b/>
          <w:bCs/>
          <w:color w:val="222222"/>
          <w:spacing w:val="4"/>
          <w:sz w:val="27"/>
          <w:szCs w:val="27"/>
          <w:lang w:eastAsia="ru-RU"/>
        </w:rPr>
        <w:t>:</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Легкое течение</w:t>
      </w:r>
    </w:p>
    <w:p w:rsidR="00A42766" w:rsidRPr="00A42766" w:rsidRDefault="00A42766" w:rsidP="00A4276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Т тела &lt; 38 °C, кашель, слабость, боли в горле;</w:t>
      </w:r>
    </w:p>
    <w:p w:rsidR="00A42766" w:rsidRPr="00A42766" w:rsidRDefault="00A42766" w:rsidP="00A42766">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Отсутствие критериев среднетяжелого и тяжелого течения.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Среднетяжелое течение</w:t>
      </w:r>
    </w:p>
    <w:p w:rsidR="00A42766" w:rsidRPr="00A42766" w:rsidRDefault="00A42766" w:rsidP="00A427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 тела &gt; 38 °C;</w:t>
      </w:r>
    </w:p>
    <w:p w:rsidR="00A42766" w:rsidRPr="00A42766" w:rsidRDefault="00A42766" w:rsidP="00A427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ЧДД &gt; 22/мин.;</w:t>
      </w:r>
    </w:p>
    <w:p w:rsidR="00A42766" w:rsidRPr="00A42766" w:rsidRDefault="00A42766" w:rsidP="00A427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Одышка при физических нагрузках;</w:t>
      </w:r>
    </w:p>
    <w:p w:rsidR="00A42766" w:rsidRPr="00A42766" w:rsidRDefault="00A42766" w:rsidP="00A427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Изменения при КТ (рентгенографии), типичные для вирусного поражения;</w:t>
      </w:r>
    </w:p>
    <w:p w:rsidR="00A42766" w:rsidRPr="00A42766" w:rsidRDefault="00A42766" w:rsidP="00A42766">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&lt; 95% ;</w:t>
      </w:r>
    </w:p>
    <w:p w:rsidR="00A42766" w:rsidRPr="00A42766" w:rsidRDefault="00A42766" w:rsidP="00A42766">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СРБ сыворотки крови &gt;10 мг/л.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Тяжелое течение</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ЧДД &gt; 30/мин.;</w:t>
      </w:r>
    </w:p>
    <w:p w:rsidR="00A42766" w:rsidRPr="00A42766" w:rsidRDefault="00A42766" w:rsidP="00A4276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93% ;</w:t>
      </w:r>
    </w:p>
    <w:p w:rsidR="00A42766" w:rsidRPr="00A42766" w:rsidRDefault="00A42766" w:rsidP="00A42766">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PaO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300 мм рт. ст.;</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Снижение уровня сознания, ажитация;</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Нестабильная гемодинамика (систолическое АД менее 90 мм рт. ст.</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или диастолическое АД менее 60 мм рт. ст., диурез менее 20 мл/час);</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Изменения в легких при КТ (рентгенографии), типичные для вирусного поражения;</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Лактат артериальной крови &gt; 2 ммоль/л;</w:t>
      </w:r>
    </w:p>
    <w:p w:rsidR="00A42766" w:rsidRPr="00A42766" w:rsidRDefault="00A42766" w:rsidP="00A42766">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qSOFA &gt; 2 балла.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Крайне тяжелое течение</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Стойкая фебрильная лихорадка;</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ОРДС;</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ОДН с необходимостью респираторной поддержки (инвазивная вентиляции легких);</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Септический шок;</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Полиорганная недостаточность;</w:t>
      </w:r>
    </w:p>
    <w:p w:rsidR="00A42766" w:rsidRPr="00A42766" w:rsidRDefault="00A42766" w:rsidP="00A42766">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Изменения в легких при КТ (рентгенографии), типичные для вирусного поражения критической степени или картина ОРДС.</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Инкубационный период COVID-19 до начала распространения варианта Омикрон составлял от 2 до 14 суток, в среднем 5-7 суток. Коронавирусная инфекция COVID-19, вызванная вариантом Омикрон, характеризуется более коротким инкубационным периодом (2-7 суток, в среднем 3-4-суток).</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Заболевание в большинстве случаев начинается остро, с умеренно выраженных признаков интоксикации. У большинства больных повышается температура от субфебрильного до фебрильного уровня. Продолжительность лихорадки при среднетяжелом и тяжелом течении до 3-х недель. С первых дней болезни кашель сухой или с небольшим количеством мокроты. Появляются: одышка, ощущение «заложенности» грудной клетки.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 клинической картине заболевания коронавирусной инфекцией COVID-19 характерно наличие клинических симптомов ОРВИ: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Повышение температуры тела;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Кашель (сухой или с небольшим количеством мокроты);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Одышка;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Утомляемость;</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Ощущение заложенности в грудной клетке [1, 2, 23, 24].</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Также могут отмечаться боль в горле, насморк, снижение обоняния и вкуса, признаки конъюнктивита. Среди первых симптомов могут быть миалгия, спутанность сознания, головные боли, кровохарканье, диарея, тошнота, рвота, сердцебиение. Данные симптомы в начале болезни могут наблюдаться и при отсутствии повышения температуры тела [1,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Более чем у 30% пациентов с коронавирусной инфекцией COVID-19 развивается гипоксемия (снижение SpO2 менее 88%). Описаны легкие и бессимптомные случаи заболевания, которые могут привести к скрытому распространению инфекции.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У пациентов старческого возраста может наблюдаться атипичная картина заболевания без лихорадки и кашля вследствие сниженной реактивности. Симптомы COVID-19 могут быть невыраженными и не соответствовать тяжести заболевания и серьезности прогноза. Атипичные симптомы COVID-19 у пациентов пожилого и старческого возраста включают делирий и бред. Для скрининга делирия используется краткая шкала оценки спутанности сознания (см. </w:t>
      </w:r>
      <w:r w:rsidRPr="00A42766">
        <w:rPr>
          <w:rFonts w:ascii="Times New Roman" w:eastAsia="Times New Roman" w:hAnsi="Times New Roman" w:cs="Times New Roman"/>
          <w:b/>
          <w:bCs/>
          <w:color w:val="222222"/>
          <w:spacing w:val="4"/>
          <w:sz w:val="27"/>
          <w:szCs w:val="27"/>
          <w:lang w:eastAsia="ru-RU"/>
        </w:rPr>
        <w:t>Приложение Г1</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Кожные сыпи при коронавирусной инфекции COVID-19 представлены многообразием наблюдаемых дерматозов и кожных сыпей у больных и можно разделить на семь групп в зависимости от их этиологии и механизмов развития [1, 2, 27, 28, 29, 30, 31, 32, 33].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1 группа - Ангииты кожи.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Как правило, ангииты кожи имеют инфекционно-аллергический генез и возникают на фоне инфекционных процессов различной, в том числе вирусной этиологии. Классическим примером может служить острая узловатая эритема на фоне обычной ОРВИ. При коронавирусной инфекции происходит поражение стенок мелких сосудов дермы циркулирующими иммунными комплексами в виде депозитов с вирусными антигенами. К особым формам, ассоциированным с коронавирусной инфекцией COVID-19, можно отнести акроваскулиты. Акральная приуроченность сыпи, возможно, обусловлена сопутствующей заболеванию гипоксией.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2 группа - Папуло-сквамозные сыпи и розовый лишай.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Представляют собой характерные инфекционно-аллергические поражения кожи, также часто ассоциированные с коронавирусной инфекцией COVID-19. Клинической особенностью розового лишая при коронавирусной инфекции является отсутствие "материнской бляшки" (самого крупного элемента, возникающего первым при классическом течении дерматоза).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3 группа - Кореподобные сыпи и инфекционные эритемы.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При коронавирусной инфекции COVID-19 эти сыпи напоминают по своим клиническим характеристикам таковые, характерные для кори или других </w:t>
      </w:r>
      <w:r w:rsidRPr="00A42766">
        <w:rPr>
          <w:rFonts w:ascii="Times New Roman" w:eastAsia="Times New Roman" w:hAnsi="Times New Roman" w:cs="Times New Roman"/>
          <w:color w:val="222222"/>
          <w:spacing w:val="4"/>
          <w:sz w:val="27"/>
          <w:szCs w:val="27"/>
          <w:lang w:eastAsia="ru-RU"/>
        </w:rPr>
        <w:lastRenderedPageBreak/>
        <w:t>вирусных инфекций, и тем самым указывают на патогенетическую близость к классическим вирусным экзантемам.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4 группа - Папуло-везикулезные высыпания (по типу милиарии или эккринной потницы).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Возникают на фоне субфебрилитета с многодневным повышенным потоотделением у пациентов. В отличие от классической милиарии высыпания при COVID-19 характеризуются обширностью поражений кожных покровов.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5 группа - Токсидермии.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Напрямую не связаны с коронавирусной инфекцией и являются следствием индивидуальной непереносимости пациентами определенных лекарственных препаратов.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6 группа - Крапивница.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 зависимости от своего происхождения заболевание может иметь двоякий характер. С одной стороны, уртикарные высыпания могут быть предвестником начала коронавирусной инфекцией COVID-19 или возникают вместе с ее первыми симптомами. С другой стороны, крапивница нередко развивается вследствие лекарственной непереносимости и в таком случае является клинической формой токсидермии. Акральное расположение волдырей на фоне COVID-19 также можно отнести к специфическим особенностям уртикарного поражения кожи при этом вирусном заболевании.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7 группа - Артифициальные поражения (трофические изменения тканей лица).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Являются следствием вынужденного длительного пребывания больных в прон-позиции с целью улучшения дыхательной функции.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Осложнения</w:t>
      </w:r>
      <w:r w:rsidRPr="00A42766">
        <w:rPr>
          <w:rFonts w:ascii="Times New Roman" w:eastAsia="Times New Roman" w:hAnsi="Times New Roman" w:cs="Times New Roman"/>
          <w:color w:val="222222"/>
          <w:spacing w:val="4"/>
          <w:sz w:val="27"/>
          <w:szCs w:val="27"/>
          <w:lang w:eastAsia="ru-RU"/>
        </w:rPr>
        <w:t> [1, 2, 33, 34, 35, 36, 37, 38, 39, 40, 41].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Патогенетически обусловленные (специфические) осложнения коронавирусной инфекцией COVID-19.</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 основном осложнения при инфекции COVID-19 характерны для лиц старше 65 лет, больных с хроническим поражением дыхательной, сердечно-сосудистой системой, диабетом, онкологией, заболеваниями крови, хроническими заболеваниями почек. COVID-19 провоцирует развитие аритмий, декомпенсацию сердечной деятельности и возможно возникновение инфаркта миокарда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Инфекционно-токсический шок. Основными клиническими признаками инфекционно-токсического шока являются нарастающая тахикардия на фоне падения температуры и артериального давления, ступор, бледность кожных покровов, цианоз и другие признаки нарушения микроциркуляции, иногда появление петехиальной сыпи на кожных покровах. Больной погибает на фоне развившейся острой сердечно-сосудистой и полиорганной недостаточности.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Цитокиновый шторм (гиперцитокинемия) при COVID-19 – это потенциально летальная реакция иммунной системы, характеризуемая быстрой пролиферацией и повышенной активностью T-клеток, макрофагов и естественных киллеров с высвобождением защитными клетками различных воспалительных цитокинов и химических медиаторов. Выработка большого количества медиаторов воспаления, приводит к активации иммунных клеток и высвобождению последними новой порции медиаторов вследствие наличия неконтролируемой положительной обратной связи между этими процессами. Порочный круг вызывает разрушение тканей очага воспаления, одновременно реакция распространяется на соседние ткани и по мере развития приобретает системный характер, охватывая весь организм в целом. Из клинических особенностей могут присутствовать лихорадка с постоянной температурой, спленомегалия, гепатомегалия с нарушением работы печени, лимфаденопатия, коагулопатия, цитопения, кожная сыпь и различные неврологические симптомы и как правило, приводит к развитию ОРДС, полиорганной недостаточности и может быть причиной летального исхода.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Острый респираторный дистресс-синдром взрослых, встречающийся у пациентов с тяжелым и крайне тяжелым течением (10 - 15%) случаев COVID-19 и, прежде всего, среди пациентов из группы риска. Как и при других коронавирусных инфекциях, а также гриппе A/H1N1, в большинстве наблюдений основным морфологическим субстратом COVID-19 является диффузное альвеолярное повреждение, но, в отличие от них, с одновременным тяжелым поражением сосудистого русла и возможным поражением различных органов и систем. Термин "вирусная (интерстициальная) пневмония", широко используемый в клинике, по сути своей отражает именно развитие диффузного альвеолярного повреждения. В свою очередь, тяжелое диффузное альвеолярное повреждение является синонимом клинического понятия "острый респираторный дисстресс-синдром" (ОРДС). Характеризуется стремительным нарастанием признаков острой дыхательной недостаточности на высоте клинических проявлений чаще после 5-го дня болезни. </w:t>
      </w:r>
      <w:r w:rsidRPr="00A42766">
        <w:rPr>
          <w:rFonts w:ascii="Times New Roman" w:eastAsia="Times New Roman" w:hAnsi="Times New Roman" w:cs="Times New Roman"/>
          <w:color w:val="222222"/>
          <w:spacing w:val="4"/>
          <w:sz w:val="27"/>
          <w:szCs w:val="27"/>
          <w:lang w:eastAsia="ru-RU"/>
        </w:rPr>
        <w:lastRenderedPageBreak/>
        <w:t>Клиническими симптомами данного осложнения является быстро нарастающая одышка (ЧДД свыше 30 дых./мин.) с присоединением шумного дыхания, диффузный цианоз, тахикардия, беспокойство больного, быстро сменяющееся апатией, затем возможна потеря сознания, падение артериального давления ниже 90 мм рт. ст., кашель со скудной, кровянистой мокротой (в мокроте мононуклеарный цитоз). Аускультативная картина быстро изменяется в динамике: сначала сухие свистящие хрипы распространяются над всей поверхностью легких, затем появляются крепитирующие, позже мелкопузырчатые влажные хрипы, дыхание становится ослабленным. При ОРДС у пациентов с COVID-19 высока частота гиперкапнии, сохраняющейся даже на фоне инвазивной ИВЛ из-за роста альвеолярного мертвого пространства (микротромбоз легочных капилляров, тромбоэмболия легочной артерии) и/или увеличения шунта (венозного примешивания), что ведет к большой (выше 5 мм рт. ст.) разнице напряжений СО2 в артериальной крови и в конце выдоха.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Целевые показатели газообмена, ассоциированные с улучшением исхода при ОРДС: PaO2 90-105 мм рт. ст или SpO2 95-98%; PaCO2 35-50 мм рт. ст., возможно допущение гиперкапнии до 70 мм рт. ст. при невозможности достижения нормокапнии при дыхательном объеме 6 мл/кг ИМТ и частоте дыхания 30 в мин. В ряде случаев развивается ДВС-синдром, клиническая картина характеризуется признаками геморрагического отёка лёгких и инфекционно-токсического шока.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рентгенографии органов грудной клетки выявляют двусторонние сливные инфильтративные затемнения, расходящиеся от корней лёгких, что может симулировать картину кардиогенного отёка лёгких.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 терминальном периоде хрипы и дыхание не выслушиваются, нарастают психомоторное возбуждение (ажитация), диспноэ.</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ДВС-синдром развивается, как правило, на поздних стадиях заболевания. Развитие гиперкоагуляции сопряжено с риском развития тромботических осложнений, таких как ТЭЛА.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Небактериальные осложнения.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Особую группу составляют так называемые небактериальные осложнения, к которым относят постковидный синдром: пролонгированная тромботическая микроангиопатия (хронический тромбоваскулит, который преимущественно </w:t>
      </w:r>
      <w:r w:rsidRPr="00A42766">
        <w:rPr>
          <w:rFonts w:ascii="Times New Roman" w:eastAsia="Times New Roman" w:hAnsi="Times New Roman" w:cs="Times New Roman"/>
          <w:color w:val="222222"/>
          <w:spacing w:val="4"/>
          <w:sz w:val="27"/>
          <w:szCs w:val="27"/>
          <w:lang w:eastAsia="ru-RU"/>
        </w:rPr>
        <w:lastRenderedPageBreak/>
        <w:t>поражает нервную систему (центральную, периферическую, вегетативную), легкие, почки, кожу. Вирус SARS-CoV-2 инфицирует эндотелий сосудов, оказывая прямое повреждающее действие и нарушая его антикоагуляционные свойства. В результате возникают условия для образования микротромбов в микроциркуляторном русле.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Аносмия - нарушения обоняния и вкуса остаются на неопределенный срок – на 2-3 месяца, а иногда до 1 года (в некоторых случаях полного восстановления не происходит). Но помимо этих симптомов в постковидный период могут сохраняться и головные боли. Врачи неоднократно наблюдали психические расстройства (например, у пожилых людей отмечались галлюцинации), продолжительный тремор рук, изменение чувствительности отдельных участков кожи, общую нервозность.</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Кардиоваскулярные расстройства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Чаще всего встречаются аритмия и повышение артериального давления. На фоне гипоксии может развиться коронарная недостаточность, которая представляет собой опасное для жизни состояние. А вероятность инфаркта или инсульта остается повышенной на долгое время. Опасен для жизни и миокардит.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Мочевыделительная система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Частота поражений урогенитального тракта составляет 27-59%.</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Проявления поражения мочевыделительной системы чаще всего в виде отеков, боли в пояснице на фоне повышения температуры и чаще всего связаны с обострением пиелонефрита или гломерулонефрита на фоне перенесенной коронавирусной инфекции в анамнезе. Возможна гибель пациента от острой почечной недостаточности.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Опорно-двигательный аппарат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После выздоровления от коронавируса могут сохраняться боли в мышцах и суставах (миалгии и артралгии, соответственно). В большинстве случаев это остаточные явления после интоксикации, но возможна манифестация суставной патологии.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Также в постковидный период встречаются следующие нарушения: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изменения иммунного статуса;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поражение слуховых нервов, ухудшение слуха;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нарушение зрения;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ТГВ/ТЭЛА – частое и опасное осложнение коронавирусной инфекции;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высыпания на коже;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выпадение волос;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бесплодие;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нарушение работы печени;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псевдомембранозный колит;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астенический синдром и другие.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Неспецифические осложнения COVID-19, обусловленные вовлечением в инфекционный процесс бактериальной флоры.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Бактериальные пневмонии. Среди наиболее частых бактериальных этиологических агентов бактериальных пневмоний установлены (в порядке значимости) пневмококки, стафилококки, стрептококки. Из грам-отрицательной флоры - энтеробактеры, серрации, клебсиеллы, анаэробная флора (бактероиды).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Грибковые поражения (инвазивный аспергиллез, инвазивный кандидоз и мукормикоз).</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Критерии установления диагноза/состояния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Диагностика коронавирусной инфекции COVID-19 основывается на [1, 2, 12, 42-47]:</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1) анамнестических данных: контакт с больными острыми респираторными заболеваниями, в том числе подтвержденным и неподтвержденным случаем COVID-19, наличие зарубежных поездок за 7 дней до первых симптомов заболевания, ранее перенесенное заболевание COVID-19, вакцинация и ревакцинация против COVID-19;</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жалобах и данных физикального обследования: острое начало, высокая лихорадка, выраженные симптомы интоксикации, слабость, катаральные проявления (боли и першение в ротоглотке, ринит, кашель со скудной мокротой, одышка), кожные высыпания и возможная симптоматика со стороны органов ЖКТ;</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данных лабораторных исследований прямыми и непрямыми методами: выявление РНК SARS-CoV-2 методом амплификации нуклеиновых кислот (МАНК), антигенов SARS-CoV-2 иммунохроматографическими методами, иммуноглобулинов классов A, M, G (IgA, IgM, IgG) к SARS-CoV-2;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данных инструментального обследования: компьютерная томография органов грудной полости, пульсоксиметрия с измерением SpO2.</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2.1 Жалобы и анамнез</w:t>
      </w:r>
    </w:p>
    <w:p w:rsidR="00A42766" w:rsidRPr="00A42766" w:rsidRDefault="00A42766" w:rsidP="00A42766">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обратить внимание у пациентов с подозрением на COVID-19 на наличие и сроки появления повышенной температуры тела, интоксикации (головная боль, слабость, утомляемость, мышечные боли, снижение аппетита), ощущения «заложенности» в грудной клетке, одышки, катаральных явлений (насморк, боли или першение в ротоглотке, сухой кашель, скудная мокрота, конъюнктивит), нарушение или потерю обоняния (гипосмия или аносмия), потерю вкуса (дисгевзия), наличие рвоты и диарейной симптоматики, кожные высыпания [1, 2, 23, 24] c целью обеспечения ранней идентификации возможного случая COVID-19, определения показаний для лабораторного тестирования, оценки риска прогрессирования заболевания и своевременного принятие решения о необходимости изоляции, мониторинга, а при наличии факторов риска — раннего направления на госпитализацию.</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xml:space="preserve"> обратить внимание на наличие сопутствующих хронических заболеваний или иных состояний таких как беременность, у </w:t>
      </w:r>
      <w:r w:rsidRPr="00A42766">
        <w:rPr>
          <w:rFonts w:ascii="Times New Roman" w:eastAsia="Times New Roman" w:hAnsi="Times New Roman" w:cs="Times New Roman"/>
          <w:color w:val="222222"/>
          <w:spacing w:val="4"/>
          <w:sz w:val="27"/>
          <w:szCs w:val="27"/>
          <w:lang w:eastAsia="ru-RU"/>
        </w:rPr>
        <w:lastRenderedPageBreak/>
        <w:t>всех пациентов с подтверждённым или подозреваемым COVID-19, с целью выявления факторов риска развития тяжелого и осложненного течения заболевания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у всех пациентов уточнить наличие ранее перенесенного заболевания COVID-19, вакцинации и повторной вакцинации (ревакцинации) против COVID-19, с целью оценки индивидуального уровня защиты от COVID-19, наличия риска повторного инфицирования и тяжелого течения, а также определений показаний к ревакцинации против COVID-19 [1, 2, 12, 17].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у всех пациентов уточнить наличие контактов за последние 7 дней с лицами, подозрительными на инфицирование SARS-CoV-2, или лицами, у которых диагноз COVID-19 подтвержден лабораторно для выявления пациентов с недавним риском инфицирования SARS-CoV-2 и своевременного назначения тестирования, изоляции и предотвращения дальнейшей передачи инфекции [1, 2, 12, 17].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обратить внимание на наличие эпидемического подъема заболеваемости COVID-19 в данном регионе для клинической диагностики заболевания [2, 48].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2.2 Физикальное обследование</w:t>
      </w:r>
    </w:p>
    <w:p w:rsidR="00A42766" w:rsidRPr="00A42766" w:rsidRDefault="00A42766" w:rsidP="00A42766">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у всех пациентов начать общий осмотр с оценки состояния кожных покровов и видимых слизистых оболочек: цвет (гиперемия, бледность, цианоз), влажность, инъекция сосудов склер, кожные высыпания (ангииты, папуло-сквамозные и кореподобные сыпи, токсидермия, крапивница); провести пальпацию лимфатических узлов; обратить внимание на наличие и характер  мокроты, одышки, дистанционных хрипов; провести аускультацию и перкуссию легких; оценить положение и поведение пациента (делирий, бред у пожилых пациентов) для диагностики степени тяжести и характера течения заболевания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 </w:t>
      </w: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у всех пациентов измерение частоты дыхания (ЧДД), измерение артериального давления на периферических артериях (АД), измерение частоты сердцебиения (ЧСС), выполнить термометрию общую для определения степени тяжести заболевания, наличия осложнений и сопутствующих заболеваний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 этапе постановки диагноза:</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2.3.1. Неспецифическая лабораторная диагностика</w:t>
      </w:r>
    </w:p>
    <w:p w:rsidR="00A42766" w:rsidRPr="00A42766" w:rsidRDefault="00A42766" w:rsidP="00A42766">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выполнение общего (клинического) анализа крови с оценкой гематокрита, исследованием уровня эритроцитов, лейкоцитов, тромбоцитов в крови, дифференциальным подсчетом лейкоцитов (лейкоцитарной формулой) всем пациентам с подозрением на COVID-19 для диагностики, комплексной оценки степени тяжести болезни, своевременного выявления осложнений и неотложных состояний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 </w:t>
      </w:r>
      <w:r w:rsidRPr="00A42766">
        <w:rPr>
          <w:rFonts w:ascii="Times New Roman" w:eastAsia="Times New Roman" w:hAnsi="Times New Roman" w:cs="Times New Roman"/>
          <w:i/>
          <w:iCs/>
          <w:color w:val="333333"/>
          <w:spacing w:val="4"/>
          <w:sz w:val="27"/>
          <w:szCs w:val="27"/>
          <w:lang w:eastAsia="ru-RU"/>
        </w:rPr>
        <w:t>у большинства пациентов с COVID-19 наблюдается нормальное число лейкоцитов, у одной трети обнаруживается лейкопения, лимфопения присутствует у 83,2% пациентов. Тромбоцитопения носит умеренный характер, но более отчетлива при тяжелом течении и у лиц, умерших от COVID-19.</w:t>
      </w:r>
    </w:p>
    <w:p w:rsidR="00A42766" w:rsidRPr="00A42766" w:rsidRDefault="00A42766" w:rsidP="00A42766">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 xml:space="preserve">выполнение анализа крови биохимического общетерапевтического (исследование уровня общего билирубина, альбумина, мочевины, креатинина, глюкозы, хлоридов, натрия, калия, ферритина, определение активности аспартатаминотрансферазы, аланинаминотрансферазы, лактатдегидрогеназы в крови) для диагностики, комплексной оценки степени тяжести болезни, своевременного выявления осложнений и неотложных состояний у пациентов с подозрением на </w:t>
      </w:r>
      <w:r w:rsidRPr="00A42766">
        <w:rPr>
          <w:rFonts w:ascii="Times New Roman" w:eastAsia="Times New Roman" w:hAnsi="Times New Roman" w:cs="Times New Roman"/>
          <w:color w:val="222222"/>
          <w:spacing w:val="4"/>
          <w:sz w:val="27"/>
          <w:szCs w:val="27"/>
          <w:lang w:eastAsia="ru-RU"/>
        </w:rPr>
        <w:lastRenderedPageBreak/>
        <w:t>COVID-19 среднетяжелого, тяжелого и крайне тяжелого течения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анализ крови биохимический общетерапевтический не представляет какой-либо специфической информации, но обнаруживаемые отклонения могут указывать на наличие органной дисфункции, декомпенсацию сопутствующих заболеваний и развитие осложнений, имеют определенное прогностическое значение, оказывают влияние на выбор лекарственных средств и/или режим их дозирования. Нарастание уровня ферритина, АЛТ, АСТ, ЛДГ, гипонатриемия являются лабораторными показателями прогрессирующего синдрома активации макрофагов (САМ).</w:t>
      </w:r>
    </w:p>
    <w:p w:rsidR="00A42766" w:rsidRPr="00A42766" w:rsidRDefault="00A42766" w:rsidP="00A42766">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исследование уровня С-реактивного белка в сыворотке крови как</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основного лабораторного маркера активности процессов воспаления пациентам с подозрением на COVID-19 среднетяжелого, тяжелого и крайне тяжелого течения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повышение СРБ коррелирует с объемом поражения легочной ткани, распространенностью воспалительной инфильтрации и прогнозом при пневмонии является основанием для начала противовоспалительной терапии.</w:t>
      </w:r>
    </w:p>
    <w:p w:rsidR="00A42766" w:rsidRPr="00A42766" w:rsidRDefault="00A42766" w:rsidP="00A42766">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проведение коагулограммы (ориентировочное исследование системы гемостаза) с определением активированного частичного тромбопластинового времени (АЧТВ), определение протромбинового (тромбопластинового) времени в крови или в плазме, протромбинового отношения/или % протромбина по Квику, исследование уровня фибриногена, определение концентрации Д-димера в крови пациентам с подозрением на COVID-19 среднетяжелого, тяжелого и крайне тяжелого течения с целью с целью своевременного выявления коагулопатии, ассоциированной с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xml:space="preserve"> возрастание D-димера в 3-4 раза более возрастной нормы и удлинение протромбинового времени, особенно при тяжелом течении (снижение % протромбина), увеличение фибриногена имеет клиническое значение. Необходимо учитывать возрастные особенности: D-димер повышается после 50 лет в связи с накоплением хронических заболеваний. </w:t>
      </w:r>
      <w:r w:rsidRPr="00A42766">
        <w:rPr>
          <w:rFonts w:ascii="Times New Roman" w:eastAsia="Times New Roman" w:hAnsi="Times New Roman" w:cs="Times New Roman"/>
          <w:i/>
          <w:iCs/>
          <w:color w:val="333333"/>
          <w:spacing w:val="4"/>
          <w:sz w:val="27"/>
          <w:szCs w:val="27"/>
          <w:lang w:eastAsia="ru-RU"/>
        </w:rPr>
        <w:lastRenderedPageBreak/>
        <w:t>Расчет возрастного уровня верхней границы референтного интервала может быть выполнен по формуле: возраст х 0,01 мкг/мл (при измерении в единицах FEU). Гипервоспаление при COVID-19 сопровождается коагулопатией: наблюдается тромбоцитопения, гипофибриногенемия и повышение D-димера крови.</w:t>
      </w:r>
    </w:p>
    <w:p w:rsidR="00A42766" w:rsidRPr="00A42766" w:rsidRDefault="00A42766" w:rsidP="00A42766">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исследование уровня прокальцитонина в крови</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пациентам тяжелого и крайне тяжелого течения для ранней оценки риска и исключения бактериальной коинфекции у пациентов с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п</w:t>
      </w:r>
      <w:r w:rsidRPr="00A42766">
        <w:rPr>
          <w:rFonts w:ascii="Times New Roman" w:eastAsia="Times New Roman" w:hAnsi="Times New Roman" w:cs="Times New Roman"/>
          <w:i/>
          <w:iCs/>
          <w:color w:val="333333"/>
          <w:spacing w:val="4"/>
          <w:sz w:val="27"/>
          <w:szCs w:val="27"/>
          <w:lang w:eastAsia="ru-RU"/>
        </w:rPr>
        <w:t>рокальцитонин при коронавирусной инфекции с поражением респираторных отделов легких находится в пределах референсных значений. Повышение прокальцитонина свидетельствует о присоединении бактериальной инфекции и коррелирует с тяжестью течения, распространенностью воспалительной инфильтрации и прогнозом при бактериальных осложнениях. В диагностике и прогнозе течения сепсиса имеет значение уровень прокальцитонина: &lt; 0.5 мкг/л – низкий риск бактериальной коинфекции и неблагоприятного исхода; &gt; 0.5 мкг/л – пациенты с высоким риском, вероятна бактериальная коинфекция.</w:t>
      </w:r>
    </w:p>
    <w:p w:rsidR="00A42766" w:rsidRPr="00A42766" w:rsidRDefault="00A42766" w:rsidP="00A42766">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исследование уровня тропонинов I, T, уровня N-терминального фрагмента натрийуретического пропептида мозгового (NT-proBNP) в крови пациентам тяжелого и крайне тяжелого течения для ранней оценки риска развития сердечно-сосудистых осложнений при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для выявления пациентов группы риска целесообразно рассмотреть контроль тропонина, контроль NT-proBNP как маркера миокардиального стресса. У пациентов с нарастающей одышкой и NT-proBNP ≥2000 пг/мл отмечен наивысший риск, при значениях 400 ≤ NT-proBNP &lt; 2000 пг/мл пациенты относятся к группе с промежуточным риском.</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2.3.2. Специфическая лабораторная диагностика</w:t>
      </w:r>
    </w:p>
    <w:p w:rsidR="00A42766" w:rsidRPr="00A42766" w:rsidRDefault="00A42766" w:rsidP="00A42766">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молекулярно-биологическое исследование мазков со слизистой оболочки носоглотки и ротоглотки на коронавирус SARS-CoV-2</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для этиологической лабораторной диагностики у пациентов с подозрением на COVID-19</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 </w:t>
      </w:r>
      <w:r w:rsidRPr="00A42766">
        <w:rPr>
          <w:rFonts w:ascii="Times New Roman" w:eastAsia="Times New Roman" w:hAnsi="Times New Roman" w:cs="Times New Roman"/>
          <w:i/>
          <w:iCs/>
          <w:color w:val="333333"/>
          <w:spacing w:val="4"/>
          <w:sz w:val="27"/>
          <w:szCs w:val="27"/>
          <w:lang w:eastAsia="ru-RU"/>
        </w:rPr>
        <w:t>при признаках заболевания нижних дыхательных путей в случае получения отрицательного результата в мазках со слизистой носо- и ротоглотки дополнительно исследуются мокрота (при наличии) или промывные воды бронхов, полученные при фибробронхоскопии (бронхоальвеолярный лаваж), (эндо)трахеальный, назофарингеальный аспират. У пациентов, находящихся на ИВЛ, с целью выявления SARS-CoV-2 требуется получение и исследование аспирата содержимого трахеи. В качестве дополнительного материала для исследования могут использоваться биопсийный или аутопсийный материал легких, цельная кровь, сыворотка, фекалии.</w:t>
      </w:r>
    </w:p>
    <w:p w:rsidR="00A42766" w:rsidRPr="00A42766" w:rsidRDefault="00A42766" w:rsidP="00A42766">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выявление антигенов SARS-CoV-2 иммунохроматографическими методами (ИФА, ИХЛ или иммунохроматографии) для этиологической лабораторной диагностики у пациентов с подозрением на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экспресс-тесты для определения антигенов (с применением иммунохроматографии) позволяют получить результат за 10</w:t>
      </w:r>
      <w:r w:rsidRPr="00A42766">
        <w:rPr>
          <w:rFonts w:ascii="Times New Roman" w:eastAsia="Times New Roman" w:hAnsi="Times New Roman" w:cs="Times New Roman"/>
          <w:i/>
          <w:iCs/>
          <w:color w:val="333333"/>
          <w:spacing w:val="4"/>
          <w:sz w:val="27"/>
          <w:szCs w:val="27"/>
          <w:lang w:eastAsia="ru-RU"/>
        </w:rPr>
        <w:noBreakHyphen/>
        <w:t>30 минут.</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Положительные результаты тестов на антиген SARS-CoV-2 могут ожидаться в тот же период развития заболевания, что и выявление РНК вируса: за 2 дня до и на протяжении 5-7 дней после появления симптомов. Положительный результат теста может рассматриваться как подтверждение диагноза COVID-19, отрицательный результат не позволяет исключить COVID-19. Иммуонхроматографические тесты могут применяться для экспресс-диагностики COVID-19 в ситуациях, когда проведение молекулярно-генетического тестирования МАНК невозможно, в том числе в удаленных и малонаселенных регионах.</w:t>
      </w:r>
    </w:p>
    <w:p w:rsidR="00A42766" w:rsidRPr="00A42766" w:rsidRDefault="00A42766" w:rsidP="00A42766">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выявление иммуноглобулинов классов А, М, G (IgA, IgM и IgG) к SARS-CoV-2 (в том числе к рецептор-связывающему домену поверхностного гликопротеина S) в крови для этиологической лабораторной диагностики у пациентов с подозрением на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Комментарий:</w:t>
      </w:r>
      <w:r w:rsidRPr="00A42766">
        <w:rPr>
          <w:rFonts w:ascii="Times New Roman" w:eastAsia="Times New Roman" w:hAnsi="Times New Roman" w:cs="Times New Roman"/>
          <w:i/>
          <w:iCs/>
          <w:color w:val="333333"/>
          <w:spacing w:val="4"/>
          <w:sz w:val="27"/>
          <w:szCs w:val="27"/>
          <w:lang w:eastAsia="ru-RU"/>
        </w:rPr>
        <w:t> проводится раздельное тестирование на антитела класса IgM/IgA и IgG, методами иммуноферментного анализа, иммунохемилюминесценции и иммунохроматографии, а также мониторинг появления антител в динамике (детекция сероконверсии) - повторное тестирование в неясных случаях через 5-7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Анализ крови на антитела к возбудителю COVID-19 выполняется для оценки иммунного ответа на текущую или перенесенную инфекцию. Иммуноглобулины класса G (IgG) начинают появляться в крови примерно через 3-4 недели после инфицирования и могут сохраняться длительное время. Наличие IgG указывает на ранее перенесенную инфекцию. Как правило, при заболевании антитела вырабатываются как к нуклеокапсидному (N), так и к спайковому (S) белку коронавируса. Выявление IgG к спайковому (S) белку позволяет судить о наличии защитного иммунитета, который может сформироваться как после перенесенного заболевания, так и после вакцинации.</w:t>
      </w:r>
    </w:p>
    <w:p w:rsidR="00A42766" w:rsidRPr="00A42766" w:rsidRDefault="00A42766" w:rsidP="00A42766">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Пациентам с симптомами ОРВИ </w:t>
      </w: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проводить молекулярно-биологическое исследование мазков со слизистой оболочки носо - и ротоглотки на вирус гриппа (Influenza virus),  парагриппа (Human Parainfluenza virus), риновирусы (Human Rhinovirus), аденовирус (Human Adenovirus), респираторно-синцитиальный вирус (Human Respiratory Syncytial virus), коронавирусы 229E, OC43, NL63, HKUI (Human Coronavirus), бокавирус (Human Bocavirus), метапневмовирус (Human Metapneumo virus) на амбулаторном этапе по клинико-эпидемиологическим показаниям (тяжелое течение, эпидемический очаг, пожилой возраст, угроза развития ОРДС), в стационаре - всем заболевшим для проведения дифференциальной диагностики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ПЦР - наиболее эффективный метод, который позволяет обнаружить нуклеиновые кислоты вирусов в среднем до 7 дней, и максимум - до 2 недель от начала заболевания (при условии сохранении признаков поражения верхних дыхательных путей). Результаты получают в течение 4 - 6 часов после представления образца.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Лабораторный мониторинг пациентов с COVID-19 или с подозрением на COVID-19 в зависимости от тяжести состояния представлен в </w:t>
      </w:r>
      <w:r w:rsidRPr="00A42766">
        <w:rPr>
          <w:rFonts w:ascii="Times New Roman" w:eastAsia="Times New Roman" w:hAnsi="Times New Roman" w:cs="Times New Roman"/>
          <w:b/>
          <w:bCs/>
          <w:i/>
          <w:iCs/>
          <w:color w:val="333333"/>
          <w:spacing w:val="4"/>
          <w:sz w:val="27"/>
          <w:szCs w:val="27"/>
          <w:lang w:eastAsia="ru-RU"/>
        </w:rPr>
        <w:t>Приложении А3.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lastRenderedPageBreak/>
        <w:t>Алгоритм этиологической диагностики у пациентов с подозрением на COVID-19 представлен в </w:t>
      </w:r>
      <w:r w:rsidRPr="00A42766">
        <w:rPr>
          <w:rFonts w:ascii="Times New Roman" w:eastAsia="Times New Roman" w:hAnsi="Times New Roman" w:cs="Times New Roman"/>
          <w:b/>
          <w:bCs/>
          <w:i/>
          <w:iCs/>
          <w:color w:val="333333"/>
          <w:spacing w:val="4"/>
          <w:sz w:val="27"/>
          <w:szCs w:val="27"/>
          <w:lang w:eastAsia="ru-RU"/>
        </w:rPr>
        <w:t>Приложении Б1.</w:t>
      </w:r>
    </w:p>
    <w:p w:rsidR="00A42766" w:rsidRPr="00A42766" w:rsidRDefault="00A42766" w:rsidP="00A42766">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проведение микробиологического (культурального) исследования биологического материала (мокрота, БАЛ, жидкость плевральной полости, кровь, моча и других локусов предполагаемого очага инфекции) на аэробные и факультативно-анаэробные микроорганизмы пациентам тяжелого и крайне тяжелого течения для исключения бактериальной и грибковой коинфекции у пациентов с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проведение микробиологического исследования на аэробные и факультативно-анаэробные микроорганизмы у пациентов с наличием признаков инфекционного процесса проводится с целью идентификации возбудителей, количественной оценки микробной обсемененности и определения чувствительности микроорганизмов к антимикробным химиотерапевтическим препаратам. Микробиологическое исследование БАЛ, НБЛ или ТА должно включать тест на галактоманнан (ГМ), микроскопию с окраской калькофлуором белым и посев на среду Сабуро и/или хромогенный агар для исключения грибковой инфекции.</w:t>
      </w:r>
    </w:p>
    <w:p w:rsidR="00A42766" w:rsidRPr="00A42766" w:rsidRDefault="00A42766" w:rsidP="00A42766">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проводить скрининг молекулярно-генетическими методами (ПЦР) основных возбудителей нозокомиальных (ESKAPE-патогены) и грибковых инфекций, а также выявление генов резистентности к бета-лактамным и гликопептидным антибиотикам (определение mecA/mecC-опосредованной резистентности к бета-лактамам методом определения нуклеотидной последовательности ДНК, выявление vanA/vanB-опосредованной резистентности к гликопептидам методом определения нуклеотидной последовательности ДНК) пациентам с тяжелым и крайне тяжелым течением COVID-19 с жизнеугрожающими состояниями для исключения бактериальной и грибковой коинфекции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выявление генов резистентности: mecA (метициллину, оксациллину**), blaTEM, blaCTX-М-1, blaSHV (пенициллинам (J01C) и цефалоспоринам (J01D)), blaOXA-40-LIKE, blaOXA-48-LIKE, blaОXA-23-LIKE, blaOXA-51-LIKE, blaIMP, blaKPC, blaGES, blaNDM, blaVIM (карбапенемам), VanA\B (ванкомицину**, тейкопланину).</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lastRenderedPageBreak/>
        <w:t>2.4 Инструментальные диагностические исследования</w:t>
      </w:r>
    </w:p>
    <w:p w:rsidR="00A42766" w:rsidRPr="00A42766" w:rsidRDefault="00A42766" w:rsidP="00A42766">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выполнение пульсоксиметрии с измерением 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всем пациентам с подозрением на COVID-19 на всех этапах оказания медицинской помощи для выявления дыхательной недостаточности и оценки выраженности гипоксемии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пульсоксиметрия является простым и надежным скрининговым методом, позволяющим выявлять пациентов с гипоксемией, нуждающихся в респираторной поддержке и оценивать ее эффективность. Пациентам с признаками острой дыхательной недостаточности (ОДН) (SpO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 менее 90%) проводится исследование газов артериальной крови (исследование кислотно-основного состояния и газов крови) с определением PaO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 PaCO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 pH, бикарбонатов, исследование уровня молочной кислоты в крови.</w:t>
      </w:r>
    </w:p>
    <w:p w:rsidR="00A42766" w:rsidRPr="00A42766" w:rsidRDefault="00A42766" w:rsidP="00A42766">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регистрация электрокардиограммы (ЭКГ) в стандартных отведениях всем пациентам с подозрением на COVID-19 на всех этапах оказания медицинской помощи для выявления нарушений ритма сердца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данное исследование не несет в себе какой-либо специфической информации, однако в настоящее время известно, что вирусная инфекция и пневмония помимо декомпенсации хронических сопутствующих заболеваний увеличивают риск развития нарушений ритма и острого коронарного синдрома, своевременное выявление которых значимо влияет на прогноз. Кроме того, определенные изменения на ЭКГ (например, удлинение интервала QT) требуют внимания при оценке кардиотоксичности ряда назначаемых лекарственных препаратов. Могут быть выявлены следующие изменения: снижение и зазубренность зубца P, снижение зубца T в разных отведениях, относительное удлинение интервала Q - T, удлинение интервала P - Q. Изменения нестойкие и проходят в течение 12 недель</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 xml:space="preserve">выполнение компьютерной томографии органов грудной полости (КТ) для выявления и оценки характера патологических изменений </w:t>
      </w:r>
      <w:r w:rsidRPr="00A42766">
        <w:rPr>
          <w:rFonts w:ascii="Times New Roman" w:eastAsia="Times New Roman" w:hAnsi="Times New Roman" w:cs="Times New Roman"/>
          <w:color w:val="222222"/>
          <w:spacing w:val="4"/>
          <w:sz w:val="27"/>
          <w:szCs w:val="27"/>
          <w:lang w:eastAsia="ru-RU"/>
        </w:rPr>
        <w:lastRenderedPageBreak/>
        <w:t>в легких при среднетяжелом, тяжелом и крайне тяжелом течении COVID-19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КТ обладает высокой чувствительностью в выявлении характерных для COVID-19 изменений в лёгких. Её применение оправдано для первичной оценки органов грудной клетки при тяжёлых прогрессирующих формах болезни, дифференциальной диагностики и оценки динамики. Массовый КТ-скрининг бессимптомных и лёгких форм нетребуется. При первичном обращении КТ следует назначать только при признаках дыхательной недостаточности (SpO₂ &lt; 95%, ЧДД &gt; 22). Контрастирование проводится при подозрении на патологии, требующие его использования (ТЭЛА, стадирование опухолей и др.). Внезапный рост D-димера и клинические признаки ТЭЛА — показания к КТ-ангиопульмонографии (Компьютерно-томографическая ангиография одной анатомической области-легких), если результат повлияет на тактику ведения. Повторные КТ-исследования проводятся по показаниям, но не чаще 1 раза в 7–10 дней при отсутствии ухудшения. Рекомендации по оформлению заключения — в Приложении А3. Для быстрой оценки изменений в условиях большого потока пациентов используется «эмпирическая» визуальная шкала, основанная на примерном объёме поражения лёгкого [1, 2]. Оценка выраженности изменений при КТ приведена в </w:t>
      </w:r>
      <w:r w:rsidRPr="00A42766">
        <w:rPr>
          <w:rFonts w:ascii="Times New Roman" w:eastAsia="Times New Roman" w:hAnsi="Times New Roman" w:cs="Times New Roman"/>
          <w:b/>
          <w:bCs/>
          <w:i/>
          <w:iCs/>
          <w:color w:val="333333"/>
          <w:spacing w:val="4"/>
          <w:sz w:val="27"/>
          <w:szCs w:val="27"/>
          <w:lang w:eastAsia="ru-RU"/>
        </w:rPr>
        <w:t>Приложении Г2</w:t>
      </w:r>
      <w:r w:rsidRPr="00A42766">
        <w:rPr>
          <w:rFonts w:ascii="Times New Roman" w:eastAsia="Times New Roman" w:hAnsi="Times New Roman" w:cs="Times New Roman"/>
          <w:i/>
          <w:iCs/>
          <w:color w:val="333333"/>
          <w:spacing w:val="4"/>
          <w:sz w:val="27"/>
          <w:szCs w:val="27"/>
          <w:lang w:eastAsia="ru-RU"/>
        </w:rPr>
        <w:t> [49, 50].</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2.5 Иные диагностические исследования</w:t>
      </w:r>
    </w:p>
    <w:p w:rsidR="00A42766" w:rsidRPr="00A42766" w:rsidRDefault="00A42766" w:rsidP="00A42766">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консультации смежных специалист пациентам в случаях подозрения на осложнения: прием (осмотр, консультация) врача-кардиолога (при присоединении симптомов миокардита, острой сердечно-сосудистой недостаточности), врача-акушера-гинеколога (при течении COVID-19 на фоне беременности), врача-психиатра (при явлениях психоза и делирия у пожилых больных), врача-эндокринолога (при сахарном диабете для корректировки терапии) для определения дальнейшей тактики ведения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 xml:space="preserve">осмотр (консультация) врачом-анестезиологом-реаниматологом  пациентам с наличием быстропрогрессирующей ОДН (ЧД &gt; 25 в 1 мин., SpO2 &lt; 92%, а также другой органной недостаточностью (2 и </w:t>
      </w:r>
      <w:r w:rsidRPr="00A42766">
        <w:rPr>
          <w:rFonts w:ascii="Times New Roman" w:eastAsia="Times New Roman" w:hAnsi="Times New Roman" w:cs="Times New Roman"/>
          <w:color w:val="222222"/>
          <w:spacing w:val="4"/>
          <w:sz w:val="27"/>
          <w:szCs w:val="27"/>
          <w:lang w:eastAsia="ru-RU"/>
        </w:rPr>
        <w:lastRenderedPageBreak/>
        <w:t>более балла по шкале SOFA) для перевода в отделение реанимации и интенсивной терапии (ОРИТ) [1, 2].</w:t>
      </w:r>
      <w:r w:rsidRPr="00A42766">
        <w:rPr>
          <w:rFonts w:ascii="Times New Roman" w:eastAsia="Times New Roman" w:hAnsi="Times New Roman" w:cs="Times New Roman"/>
          <w:b/>
          <w:bCs/>
          <w:color w:val="222222"/>
          <w:spacing w:val="4"/>
          <w:sz w:val="27"/>
          <w:szCs w:val="27"/>
          <w:lang w:eastAsia="ru-RU"/>
        </w:rPr>
        <w:t> (см. Приложение Г4).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3.1 Консервативное лечение</w:t>
      </w:r>
    </w:p>
    <w:p w:rsidR="00A42766" w:rsidRPr="00A42766" w:rsidRDefault="00A42766" w:rsidP="00A42766">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проведение лечения COVID-19 в соответствии с протоколами настоящих рекомендаций в подтвержденных и вероятных случаях заболевания с целью предотвращения его прогрессирования и развития осложнений [1,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в качестве основного подхода к терапии COVID-19 упреждающее назначение лечения с целью предотвращения развития полного симптомокомплекса жизнеугрожающих состояний, а именно пневмонии, ОРДС, сепсиса</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проведение терапии сопутствующих заболеваний и осложнений в соответствии с актуальными клиническими рекомендациями и стандартами медицинской помощи</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17, 23, 24, 47, 48, 49, 50].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проведение поддерживающей патогенетической и симптоматической терапии пациентам, инфицированным SARS-CoV-2</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проведение мониторинга состояния пациента с целью выявления признаков его ухудшения</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23, 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к факторам риска прогрессии заболевания относятся пожилой возраст ≥ 60 лет, ожирение, сердечно-сосудистое заболевание, включая артериальную гипертензию хроническое заболевание легких, включая бронхиальную астму, ХОБЛ, сахарный диабет 1 или 2 типа, хроническое заболевание почек, включая заболевания, требующие диализа, иммуносупрессия, по оценке лечащего врача. Примеры включают лечение онкологического заболевания, трансплантацию костного мозга или органов, иммунодефицит, ВИЧ-инфекция (при недостаточном контроле или при наличии СПИДа), серповидно-клеточную анемию, талассемию и длительное применение лекарственных препаратов, ослабляющих иммунитет. Наличие данных факторов является критерием для увеличения исходной степени тяжести течения заболевания.</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3.1.1 Лечение пациентов с COVID-19 в амбулаторных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Этиотропная  терапия</w:t>
      </w:r>
    </w:p>
    <w:p w:rsidR="00A42766" w:rsidRPr="00A42766" w:rsidRDefault="00A42766" w:rsidP="00A42766">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противовирусных препаратов прямого действия (J05AX, прочие противовирусные препараты, J05AB Нуклеозиды и нуклеотиды, кроме ингибиторов обратной транскриптазы, J05AE Ингибиторы ВИЧ-протеаз) всем пациентам с легким и среднетяжелым течением</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в том числе с высоким риском прогрессирования до тяжелого течения заболевания</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в амбулаторных условиях в течение первых 7 дней болезни или при положительном результате лабораторного обследования на РНК SARS-CoV-2 или антигены SARS-CoV-2 для подавления репликации вируса [2, 47, 51]: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молнупиравир**</w:t>
      </w:r>
      <w:r w:rsidRPr="00A42766">
        <w:rPr>
          <w:rFonts w:ascii="Times New Roman" w:eastAsia="Times New Roman" w:hAnsi="Times New Roman" w:cs="Times New Roman"/>
          <w:color w:val="222222"/>
          <w:spacing w:val="4"/>
          <w:sz w:val="27"/>
          <w:szCs w:val="27"/>
          <w:lang w:eastAsia="ru-RU"/>
        </w:rPr>
        <w:t> в дозе 800 мг внутрь 2 раза/сут. (суточная доза 1600 мг) в течение 5 сут. [1, 2, 52-56].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o </w:t>
      </w:r>
      <w:r w:rsidRPr="00A42766">
        <w:rPr>
          <w:rFonts w:ascii="Times New Roman" w:eastAsia="Times New Roman" w:hAnsi="Times New Roman" w:cs="Times New Roman"/>
          <w:b/>
          <w:bCs/>
          <w:color w:val="222222"/>
          <w:spacing w:val="4"/>
          <w:sz w:val="27"/>
          <w:szCs w:val="27"/>
          <w:lang w:eastAsia="ru-RU"/>
        </w:rPr>
        <w:t>фавипиравир** </w:t>
      </w:r>
      <w:r w:rsidRPr="00A42766">
        <w:rPr>
          <w:rFonts w:ascii="Times New Roman" w:eastAsia="Times New Roman" w:hAnsi="Times New Roman" w:cs="Times New Roman"/>
          <w:color w:val="222222"/>
          <w:spacing w:val="4"/>
          <w:sz w:val="27"/>
          <w:szCs w:val="27"/>
          <w:lang w:eastAsia="ru-RU"/>
        </w:rPr>
        <w:t>пациентам с массой тела ˂75 кг: по 1600 мг 2 р/сут. в 1-й день и далее по 600 мг 2 р/сут. со 2 по 10 дни (таблетки); пациентам с массой тела 75 кг и более: по 1800 мг 2 раза/сут. в 1-й день, далее по 800 мг 2 раза/сут. со 2 по 10 день (таблетки). Общая продолжительность курса лечения составляет 10 дней или до подтверждения элиминации вируса, если наступит ранее (два последовательных отрицательных результата ПЦР-исследования, полученных с интервалом не менее 24 ч) [1, 2, 57-60].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 + цинк (в форме цинка глюконата) </w:t>
      </w:r>
      <w:r w:rsidRPr="00A42766">
        <w:rPr>
          <w:rFonts w:ascii="Times New Roman" w:eastAsia="Times New Roman" w:hAnsi="Times New Roman" w:cs="Times New Roman"/>
          <w:color w:val="222222"/>
          <w:spacing w:val="4"/>
          <w:sz w:val="27"/>
          <w:szCs w:val="27"/>
          <w:lang w:eastAsia="ru-RU"/>
        </w:rPr>
        <w:t>пациентам с массой тела ˂75 кг: по 1600 мг 2 р/сут. в 1-й день и далее по 600 мг 2 р/сут. со 2 по 5 дни (таблетки); пациентам с массой тела 75 кг и более: по 1800 мг 2 раза/сут. в 1-й день, далее по 800 мг 2 раза/сут. со 2 по 5 день (таблетки). Общая продолжительность курса лечения составляет 5 дней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нирматрелвир + ритонавир** </w:t>
      </w:r>
      <w:r w:rsidRPr="00A42766">
        <w:rPr>
          <w:rFonts w:ascii="Times New Roman" w:eastAsia="Times New Roman" w:hAnsi="Times New Roman" w:cs="Times New Roman"/>
          <w:color w:val="222222"/>
          <w:spacing w:val="4"/>
          <w:sz w:val="27"/>
          <w:szCs w:val="27"/>
          <w:lang w:eastAsia="ru-RU"/>
        </w:rPr>
        <w:t>пациентам средней степени тяжести без нарушения функции почек в дозе 300 мг нирматрелвира + 100 мг ритонавира** внутрь 2 раза/сут. каждые 12 ч. [62].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нирматрелвир + ритонавир** </w:t>
      </w:r>
      <w:r w:rsidRPr="00A42766">
        <w:rPr>
          <w:rFonts w:ascii="Times New Roman" w:eastAsia="Times New Roman" w:hAnsi="Times New Roman" w:cs="Times New Roman"/>
          <w:color w:val="222222"/>
          <w:spacing w:val="4"/>
          <w:sz w:val="27"/>
          <w:szCs w:val="27"/>
          <w:lang w:eastAsia="ru-RU"/>
        </w:rPr>
        <w:t>пациентам с нарушением функции почек средней степени тяжести в дозе 150 мг нирматрелвира + 100 мг ритонавира** (J05AE) внутрь 2 раза/сут. в течение 5 дней (рСКФ от 30 до 60 мл/мин.) с завершением полного 5-дневного курса лечения, даже если после начала терапии пациенту требуется госпитализация в связи с прогрессированием заболевания COVID-19 до тяжелого лечения [2, 61].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умифеновир** </w:t>
      </w:r>
      <w:r w:rsidRPr="00A42766">
        <w:rPr>
          <w:rFonts w:ascii="Times New Roman" w:eastAsia="Times New Roman" w:hAnsi="Times New Roman" w:cs="Times New Roman"/>
          <w:color w:val="222222"/>
          <w:spacing w:val="4"/>
          <w:sz w:val="27"/>
          <w:szCs w:val="27"/>
          <w:lang w:eastAsia="ru-RU"/>
        </w:rPr>
        <w:t>в дозе 200 мг 4 р/сут. в течение 5 дней с момента появления первых симптомов заболевания, желательно не позднее 3 суток от начала болезни [2, 65-66].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синтетическая малая интерферирующая рибонуклеиновая кислота (миРНК) [двуцепочечная] </w:t>
      </w:r>
      <w:r w:rsidRPr="00A42766">
        <w:rPr>
          <w:rFonts w:ascii="Times New Roman" w:eastAsia="Times New Roman" w:hAnsi="Times New Roman" w:cs="Times New Roman"/>
          <w:color w:val="222222"/>
          <w:spacing w:val="4"/>
          <w:sz w:val="27"/>
          <w:szCs w:val="27"/>
          <w:lang w:eastAsia="ru-RU"/>
        </w:rPr>
        <w:t xml:space="preserve">в дозе 1,85 мг (суточная – 5,55 мг/сут.) в </w:t>
      </w:r>
      <w:r w:rsidRPr="00A42766">
        <w:rPr>
          <w:rFonts w:ascii="Times New Roman" w:eastAsia="Times New Roman" w:hAnsi="Times New Roman" w:cs="Times New Roman"/>
          <w:color w:val="222222"/>
          <w:spacing w:val="4"/>
          <w:sz w:val="27"/>
          <w:szCs w:val="27"/>
          <w:lang w:eastAsia="ru-RU"/>
        </w:rPr>
        <w:lastRenderedPageBreak/>
        <w:t>ингаляциях 3 раза/сут. в течение 7 дней (до 21 ингаляции) применяется с помощью небулайзера [2, 67].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#риамиловир </w:t>
      </w:r>
      <w:r w:rsidRPr="00A42766">
        <w:rPr>
          <w:rFonts w:ascii="Times New Roman" w:eastAsia="Times New Roman" w:hAnsi="Times New Roman" w:cs="Times New Roman"/>
          <w:color w:val="222222"/>
          <w:spacing w:val="4"/>
          <w:sz w:val="27"/>
          <w:szCs w:val="27"/>
          <w:lang w:eastAsia="ru-RU"/>
        </w:rPr>
        <w:t>в дозе 250 мг 5 раз/сут. в течение 10 последовательных дней [68].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энисамия иодид </w:t>
      </w:r>
      <w:r w:rsidRPr="00A42766">
        <w:rPr>
          <w:rFonts w:ascii="Times New Roman" w:eastAsia="Times New Roman" w:hAnsi="Times New Roman" w:cs="Times New Roman"/>
          <w:color w:val="222222"/>
          <w:spacing w:val="4"/>
          <w:sz w:val="27"/>
          <w:szCs w:val="27"/>
          <w:lang w:eastAsia="ru-RU"/>
        </w:rPr>
        <w:t>в дозе 500 мг 3 раз/сут. в течение 7 дней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использование иммунотропных препаратов с опосредованным противовирусным действием (L03AB – интерфероны, L03AX - другие иммуностимуляторы, A13A-общетонизирующие препараты) пациентам с легким и среднетяжелым течением в том числе с высоким риском прогрессирования до тяжелого течения заболевания в амбулаторных условиях в течение первых 7 дней болезни или при положительном результате лабораторного обследования на РНК SARS-CoV-2 или антигены SARS-CoV-2 c иммуномодулирующей и противовирусной целью [2, 47, 51, 70, 204, 206].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Симптоматическая терапия</w:t>
      </w:r>
    </w:p>
    <w:p w:rsidR="00A42766" w:rsidRPr="00A42766" w:rsidRDefault="00A42766" w:rsidP="00A42766">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назначение ибупрофена** 200–400 мг 3–4 раза в сутки в течение 3–10 дней (максимальная суточная доза — 1200 мг) пациентам с гипертермией выше 38</w:t>
      </w:r>
      <w:r w:rsidRPr="00A42766">
        <w:rPr>
          <w:rFonts w:ascii="Times New Roman" w:eastAsia="Times New Roman" w:hAnsi="Times New Roman" w:cs="Times New Roman"/>
          <w:color w:val="222222"/>
          <w:spacing w:val="4"/>
          <w:sz w:val="20"/>
          <w:szCs w:val="20"/>
          <w:vertAlign w:val="superscript"/>
          <w:lang w:eastAsia="ru-RU"/>
        </w:rPr>
        <w:t>o</w:t>
      </w:r>
      <w:r w:rsidRPr="00A42766">
        <w:rPr>
          <w:rFonts w:ascii="Times New Roman" w:eastAsia="Times New Roman" w:hAnsi="Times New Roman" w:cs="Times New Roman"/>
          <w:color w:val="222222"/>
          <w:spacing w:val="4"/>
          <w:sz w:val="27"/>
          <w:szCs w:val="27"/>
          <w:lang w:eastAsia="ru-RU"/>
        </w:rPr>
        <w:t>С, мышечными и суставными болями с жаропонижающей, болеутоляющей и противовоспалительной целью [1, 2, 78, 79].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назначение парацетамола** в дозе 500–1000 мг до 4 раз в сутки (максимальная суточная — 4000 мг) пациентам с гипертермией выше 38</w:t>
      </w:r>
      <w:r w:rsidRPr="00A42766">
        <w:rPr>
          <w:rFonts w:ascii="Times New Roman" w:eastAsia="Times New Roman" w:hAnsi="Times New Roman" w:cs="Times New Roman"/>
          <w:color w:val="222222"/>
          <w:spacing w:val="4"/>
          <w:sz w:val="20"/>
          <w:szCs w:val="20"/>
          <w:vertAlign w:val="superscript"/>
          <w:lang w:eastAsia="ru-RU"/>
        </w:rPr>
        <w:t>o</w:t>
      </w:r>
      <w:r w:rsidRPr="00A42766">
        <w:rPr>
          <w:rFonts w:ascii="Times New Roman" w:eastAsia="Times New Roman" w:hAnsi="Times New Roman" w:cs="Times New Roman"/>
          <w:color w:val="222222"/>
          <w:spacing w:val="4"/>
          <w:sz w:val="27"/>
          <w:szCs w:val="27"/>
          <w:lang w:eastAsia="ru-RU"/>
        </w:rPr>
        <w:t>С, мышечными и суставными болями с жаропонижающей, болеутоляющей и противовоспалительной целью [1, 2, 80, 81].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Рекомендуется</w:t>
      </w:r>
      <w:r w:rsidRPr="00A42766">
        <w:rPr>
          <w:rFonts w:ascii="Times New Roman" w:eastAsia="Times New Roman" w:hAnsi="Times New Roman" w:cs="Times New Roman"/>
          <w:color w:val="222222"/>
          <w:spacing w:val="4"/>
          <w:sz w:val="27"/>
          <w:szCs w:val="27"/>
          <w:lang w:eastAsia="ru-RU"/>
        </w:rPr>
        <w:t> назначение других противокашлевых препаратов: бутамирата – внутрь по 15 мл внутрь 4 раза в сутки (сироп) или леводропропизина - внутрь, в взрослым по 10 мл (60 мг) с интервалами не менее 6 ч не более 7 дней пациентам с сухим непродуктивным кашлем [2, 84-87, 223].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муколитических препаратов: ацетилцистеина** в дозе 200 мг  внутрь 2-3 раза/сут., в течение  5 дней или бромгексин -  8 мг внутрь (1–2 таблетки) 3–4 раза/ сут.; или амброксола** – взрослым по 30 мг 3 раза в сутки внутрь, в течение  5 дней, или бромгексина + гвайфенезина + сальбутамола – в дозе 2 мг сальбутамола сульфата + 8 мг бромгексина гидрохлорида + 100 мг гвайфенезина - в 1 таблетке) внутрь по 1 таблетке 3 р./сут. в течение 5 дней пациентам с острым бронхитом, обусловленным вирусом COVID-19, сопровождающимся влажным кашлем с целью разжижения и улучшения отхождения мокроты [2, 84-87, 202, 203, 223].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Не рекомендуется</w:t>
      </w:r>
      <w:r w:rsidRPr="00A42766">
        <w:rPr>
          <w:rFonts w:ascii="Times New Roman" w:eastAsia="Times New Roman" w:hAnsi="Times New Roman" w:cs="Times New Roman"/>
          <w:color w:val="222222"/>
          <w:spacing w:val="4"/>
          <w:sz w:val="27"/>
          <w:szCs w:val="27"/>
          <w:lang w:eastAsia="ru-RU"/>
        </w:rPr>
        <w:t> одновременное применение отхаркивающих (R05CA Отхаркивающие препараты) и противокашлевых (R05DB Противокашлевые препараты другие) средств пациентам с кашлем, что может способствовать застою мокроты за счет подавления кашлевого рефлекса [2, 84-87].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местное применение симпатомиметиков: нафазолина – интраназально (в каждый носовой ход) по 1–3 капли 0,1% раствора 3–4 раза в сутки или ксилометазолина** – интраназально (в каждый носовой ход), по 2–3 капли 0,1% раствора или одно впрыскивание из распылителя в каждую ноздрю 4 раза в день или оксиметазолина – интраназально (в каждый носовой ход), по 1–2 капли 0,025–0,05% раствора 2–3 раза в сутки или по 2–3 впрыскивания 0,05% спрея пациентам с выраженным затруднением носового дыхания в комплексной терапии ринита, риносинусита для облегчения заложенности носа и восстановления проходимости слуховой трубы не более 5 дней [48].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lastRenderedPageBreak/>
        <w:t>3.1.2. Лечение пациентов с легким течением COVID-19 и высоким индексом коморбидности или среднетяжелым течением в амбулаторных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Этиотропная терапия</w:t>
      </w:r>
    </w:p>
    <w:p w:rsidR="00A42766" w:rsidRPr="00A42766" w:rsidRDefault="00A42766" w:rsidP="00A42766">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противовирусных препаратов прямого действия (J05AX, прочие противовирусные препараты, J05AB Нуклеозиды и нуклеотиды, кроме ингибиторов обратной транскриптазы, J05AE Ингибиторы ВИЧ-протеаз) всем пациентам с легким течением COVID-19 и высоким индексом коморбидности или среднетяжелом течением, в том числе высоким индексом коморбидности, в амбулаторных условиях в течение первых 7 дней болезни или при положительном результате лабораторного обследования на РНК SARS-CoV-2 или антигены SARS-CoV-2 для подавления репликации вируса [2, 47, 51]: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молнупиравир**</w:t>
      </w:r>
      <w:r w:rsidRPr="00A42766">
        <w:rPr>
          <w:rFonts w:ascii="Times New Roman" w:eastAsia="Times New Roman" w:hAnsi="Times New Roman" w:cs="Times New Roman"/>
          <w:color w:val="222222"/>
          <w:spacing w:val="4"/>
          <w:sz w:val="27"/>
          <w:szCs w:val="27"/>
          <w:lang w:eastAsia="ru-RU"/>
        </w:rPr>
        <w:t> в дозе 800 мг внутрь 2 раза/сут (суточная доза 1600 мг) в течение 5 сут. [1, 2, 52-56].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w:t>
      </w:r>
      <w:r w:rsidRPr="00A42766">
        <w:rPr>
          <w:rFonts w:ascii="Times New Roman" w:eastAsia="Times New Roman" w:hAnsi="Times New Roman" w:cs="Times New Roman"/>
          <w:color w:val="222222"/>
          <w:spacing w:val="4"/>
          <w:sz w:val="27"/>
          <w:szCs w:val="27"/>
          <w:lang w:eastAsia="ru-RU"/>
        </w:rPr>
        <w:t> пациентам с массой тела ˂75 кг: по 1600 мг 2 р/сут. в 1-й день и далее по 600 мг 2 р/сут. со 2 по 10 дни (таблетки); пациентам с массой тела 75 кг и более: по 1800 мг 2 раза/сут. в 1-й день, далее по 800 мг 2 раза/сут. со 2 по 10 день (таблетки) [1, 2, 57-60].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 + цинк**</w:t>
      </w:r>
      <w:r w:rsidRPr="00A42766">
        <w:rPr>
          <w:rFonts w:ascii="Times New Roman" w:eastAsia="Times New Roman" w:hAnsi="Times New Roman" w:cs="Times New Roman"/>
          <w:b/>
          <w:bCs/>
          <w:i/>
          <w:iCs/>
          <w:color w:val="333333"/>
          <w:spacing w:val="4"/>
          <w:sz w:val="27"/>
          <w:szCs w:val="27"/>
          <w:lang w:eastAsia="ru-RU"/>
        </w:rPr>
        <w:t> </w:t>
      </w:r>
      <w:r w:rsidRPr="00A42766">
        <w:rPr>
          <w:rFonts w:ascii="Times New Roman" w:eastAsia="Times New Roman" w:hAnsi="Times New Roman" w:cs="Times New Roman"/>
          <w:b/>
          <w:bCs/>
          <w:color w:val="222222"/>
          <w:spacing w:val="4"/>
          <w:sz w:val="27"/>
          <w:szCs w:val="27"/>
          <w:lang w:eastAsia="ru-RU"/>
        </w:rPr>
        <w:t>(в форме цинка глюконата)</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[2] пациентам с массой тела ˂75 кг: по 1600 мг 2 р/сут. в 1-й день и далее по 600 мг 2 р/сут. со 2 по 5 дни (таблетки); пациентам с массой тела 75 кг и более: по 1800 мг 2 раза/сут. в 1-й день, далее по 800 мг 2 раза/сут. со 2 по 5 день (таблетки). Общая продолжительность курса лечения составляет 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нирматрелвир + ритонавир**</w:t>
      </w:r>
      <w:r w:rsidRPr="00A42766">
        <w:rPr>
          <w:rFonts w:ascii="Times New Roman" w:eastAsia="Times New Roman" w:hAnsi="Times New Roman" w:cs="Times New Roman"/>
          <w:color w:val="222222"/>
          <w:spacing w:val="4"/>
          <w:sz w:val="27"/>
          <w:szCs w:val="27"/>
          <w:lang w:eastAsia="ru-RU"/>
        </w:rPr>
        <w:t> в дозе 300 мг нирматрелвира + 100 мг ритонавира** внутрь 2 раза/сут. каждые 12 ч в течение 5 дней пациентам без нарушения функции почек [61-64].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o </w:t>
      </w:r>
      <w:r w:rsidRPr="00A42766">
        <w:rPr>
          <w:rFonts w:ascii="Times New Roman" w:eastAsia="Times New Roman" w:hAnsi="Times New Roman" w:cs="Times New Roman"/>
          <w:b/>
          <w:bCs/>
          <w:color w:val="222222"/>
          <w:spacing w:val="4"/>
          <w:sz w:val="27"/>
          <w:szCs w:val="27"/>
          <w:lang w:eastAsia="ru-RU"/>
        </w:rPr>
        <w:t>нирматрелвир + ритонавир**</w:t>
      </w:r>
      <w:r w:rsidRPr="00A42766">
        <w:rPr>
          <w:rFonts w:ascii="Times New Roman" w:eastAsia="Times New Roman" w:hAnsi="Times New Roman" w:cs="Times New Roman"/>
          <w:color w:val="222222"/>
          <w:spacing w:val="4"/>
          <w:sz w:val="27"/>
          <w:szCs w:val="27"/>
          <w:lang w:eastAsia="ru-RU"/>
        </w:rPr>
        <w:t> в дозе 150 мг нирматрелвира + 100 мг ритонавира** внутрь 2 раза/сут. в течение 5 дней пациентам с нарушением функции почек средней степени тяжести (рСКФ от 30 до 60 мл/мин.)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умифеновир**</w:t>
      </w:r>
      <w:r w:rsidRPr="00A42766">
        <w:rPr>
          <w:rFonts w:ascii="Times New Roman" w:eastAsia="Times New Roman" w:hAnsi="Times New Roman" w:cs="Times New Roman"/>
          <w:color w:val="222222"/>
          <w:spacing w:val="4"/>
          <w:sz w:val="27"/>
          <w:szCs w:val="27"/>
          <w:lang w:eastAsia="ru-RU"/>
        </w:rPr>
        <w:t> 200 мг 4 раза в сутки (каждые 6 часов) в течение 5 суток пациентам с легким течением COVID-19 и высоким индексом коморбидности [2, 65, 66].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синтетическая малая интерферирующая рибонуклеиновая кислота (миРНК)</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b/>
          <w:bCs/>
          <w:color w:val="222222"/>
          <w:spacing w:val="4"/>
          <w:sz w:val="27"/>
          <w:szCs w:val="27"/>
          <w:lang w:eastAsia="ru-RU"/>
        </w:rPr>
        <w:t>[двуцепочечная]</w:t>
      </w:r>
      <w:r w:rsidRPr="00A42766">
        <w:rPr>
          <w:rFonts w:ascii="Times New Roman" w:eastAsia="Times New Roman" w:hAnsi="Times New Roman" w:cs="Times New Roman"/>
          <w:color w:val="222222"/>
          <w:spacing w:val="4"/>
          <w:sz w:val="27"/>
          <w:szCs w:val="27"/>
          <w:lang w:eastAsia="ru-RU"/>
        </w:rPr>
        <w:t> в дозе 1,85 мг (суточная – 5,55 мг/сут.) в ингаляциях 3 раза/сут. в течение 7 дней (до 21 ингаляции) [2, 67].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#риамиловир </w:t>
      </w:r>
      <w:r w:rsidRPr="00A42766">
        <w:rPr>
          <w:rFonts w:ascii="Times New Roman" w:eastAsia="Times New Roman" w:hAnsi="Times New Roman" w:cs="Times New Roman"/>
          <w:color w:val="222222"/>
          <w:spacing w:val="4"/>
          <w:sz w:val="27"/>
          <w:szCs w:val="27"/>
          <w:lang w:eastAsia="ru-RU"/>
        </w:rPr>
        <w:t>в дозе 250 мг 5 раз/сут. (максимальная суточная доза 750 мг) в течение 10 последовательных дней [68].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энисамия иодид</w:t>
      </w:r>
      <w:r w:rsidRPr="00A42766">
        <w:rPr>
          <w:rFonts w:ascii="Times New Roman" w:eastAsia="Times New Roman" w:hAnsi="Times New Roman" w:cs="Times New Roman"/>
          <w:color w:val="222222"/>
          <w:spacing w:val="4"/>
          <w:sz w:val="27"/>
          <w:szCs w:val="27"/>
          <w:lang w:eastAsia="ru-RU"/>
        </w:rPr>
        <w:t> в дозе 500 мг 3 раз/сут. в течение 7 дней пациентам со среднетяжелым течением [69].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2)</w:t>
      </w:r>
    </w:p>
    <w:p w:rsidR="00A42766" w:rsidRPr="00A42766" w:rsidRDefault="00A42766" w:rsidP="00A42766">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использование иммунотропных препаратов с опосредованным противовирусным действием (L03AB – интерфероны, L03AX - другие иммуностимуляторы, A13A-общетонизирующие препараты)  пациентам с легким течением течением COVID-19 и высоким индексом коморбидности или среднетяжелым течением в амбулаторных условиях в течение первых 7 дней болезни или при положительном результате лабораторного обследования на РНК SARS-CoV-2 или антигены SARS-CoV-2 c иммуномодулирующей и противовирусной целью [2, 47, 51, 70, 204].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Патогенетическая терапия</w:t>
      </w:r>
    </w:p>
    <w:p w:rsidR="00A42766" w:rsidRPr="00A42766" w:rsidRDefault="00A42766" w:rsidP="00A42766">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xml:space="preserve"> назначение #будесонида** в дозе 800 мкг ингаляционно 2 раза/сут. до выздоровления, но не более 14 суток пациентам с легким </w:t>
      </w:r>
      <w:r w:rsidRPr="00A42766">
        <w:rPr>
          <w:rFonts w:ascii="Times New Roman" w:eastAsia="Times New Roman" w:hAnsi="Times New Roman" w:cs="Times New Roman"/>
          <w:color w:val="222222"/>
          <w:spacing w:val="4"/>
          <w:sz w:val="27"/>
          <w:szCs w:val="27"/>
          <w:lang w:eastAsia="ru-RU"/>
        </w:rPr>
        <w:lastRenderedPageBreak/>
        <w:t>течением COVID-19 и высоким индексом коморбидности с целью с целью предотварещения развития гипервоспалительного ответа [71-77].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будесонид** относится к кортикостероидам и оказывает противоаллергическое, противовоспалительное действие, влияет на все фазы воспаления. Препарат используется на амбулаторном этапе ингаляционно.</w:t>
      </w:r>
    </w:p>
    <w:p w:rsidR="00A42766" w:rsidRPr="00A42766" w:rsidRDefault="00A42766" w:rsidP="00A42766">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препарата из группы селективных иммунодепрессантов в комбинации с противовирусными препаратами прямого действия на амбулаторном этапе пациентам с легким течением COVID-19 и высоким индексом коморбидности с целью предотвращения развития гипервоспалительного ответа [1, 2, 87-93]: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#левилимаб**</w:t>
      </w:r>
      <w:r w:rsidRPr="00A42766">
        <w:rPr>
          <w:rFonts w:ascii="Times New Roman" w:eastAsia="Times New Roman" w:hAnsi="Times New Roman" w:cs="Times New Roman"/>
          <w:color w:val="222222"/>
          <w:spacing w:val="4"/>
          <w:sz w:val="27"/>
          <w:szCs w:val="27"/>
          <w:lang w:eastAsia="ru-RU"/>
        </w:rPr>
        <w:t> 162 мг подкожно однократно [2, 91].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#барицитиниб**(</w:t>
      </w:r>
      <w:r w:rsidRPr="00A42766">
        <w:rPr>
          <w:rFonts w:ascii="Times New Roman" w:eastAsia="Times New Roman" w:hAnsi="Times New Roman" w:cs="Times New Roman"/>
          <w:color w:val="222222"/>
          <w:spacing w:val="4"/>
          <w:sz w:val="27"/>
          <w:szCs w:val="27"/>
          <w:lang w:eastAsia="ru-RU"/>
        </w:rPr>
        <w:t>L04AF) - селективный и обратимый ингибитор янус-киназы 1 и 2 (JAK1 и JAK2) в дозе 4 мг 2 раз/сут. внутрь в течение 7 дней [2, 91].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Антитромботическая терапия</w:t>
      </w:r>
    </w:p>
    <w:p w:rsidR="00A42766" w:rsidRPr="00A42766" w:rsidRDefault="00A42766" w:rsidP="00A42766">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препаратов из группы прямых ингибиторов фактора Ха или ингибиторов тромбина прямых (апиксабан**, ривароксабан**, N-(5-Хлорпиридин-2-ил)-5-метил-2-(4-(N-метилацетимидамидо)бензамидо)бензамида гидрохлорид**)</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для перорального приема в профилактических дозировках пациентам с легким или среднетяжелым течением течением COVID-19 и высоким индексом коморбидности, с сильно ограниченной подвижностью, наличием ТГВ/ТЭЛА в анамнезе, активным злокачественным новообразованием, крупной операцией или травмой в предшествующий месяц, носителям ряда тромбофилий (дефициты антитромбина, протеинов С или S, антифосфолипидный синдром, фактор V Лейден, мутация гена протромбина G-20210A), а также при сочетании дополнительных факторов риска ТГВ/ТЭЛА: сердечная/дыхательная недостаточность, ожирение, системное заболевание соединительной ткани, гормональная заместительная терапия, прием гормональных контрацептивов системного действия с целью профилактики тромботических осложнений [2, 94-102]: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o </w:t>
      </w:r>
      <w:r w:rsidRPr="00A42766">
        <w:rPr>
          <w:rFonts w:ascii="Times New Roman" w:eastAsia="Times New Roman" w:hAnsi="Times New Roman" w:cs="Times New Roman"/>
          <w:b/>
          <w:bCs/>
          <w:color w:val="222222"/>
          <w:spacing w:val="4"/>
          <w:sz w:val="27"/>
          <w:szCs w:val="27"/>
          <w:lang w:eastAsia="ru-RU"/>
        </w:rPr>
        <w:t>ривароксабан**</w:t>
      </w:r>
      <w:r w:rsidRPr="00A42766">
        <w:rPr>
          <w:rFonts w:ascii="Times New Roman" w:eastAsia="Times New Roman" w:hAnsi="Times New Roman" w:cs="Times New Roman"/>
          <w:color w:val="222222"/>
          <w:spacing w:val="4"/>
          <w:sz w:val="27"/>
          <w:szCs w:val="27"/>
          <w:lang w:eastAsia="ru-RU"/>
        </w:rPr>
        <w:t> в дозе 10 мг 1 раз/сут. в течение 30 дней [2, 94-97].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апиксабан **</w:t>
      </w:r>
      <w:r w:rsidRPr="00A42766">
        <w:rPr>
          <w:rFonts w:ascii="Times New Roman" w:eastAsia="Times New Roman" w:hAnsi="Times New Roman" w:cs="Times New Roman"/>
          <w:color w:val="222222"/>
          <w:spacing w:val="4"/>
          <w:sz w:val="27"/>
          <w:szCs w:val="27"/>
          <w:lang w:eastAsia="ru-RU"/>
        </w:rPr>
        <w:t> в дозе 2,5 мг 2 раза/сут. в течение 30 дней [2, 99, 100].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N-(5-Хлорпиридин-2-ил)-5-метил-2-(4-(Nметилацетимидамидо)бензамидо)бензамида гидрохлорид**</w:t>
      </w:r>
      <w:r w:rsidRPr="00A42766">
        <w:rPr>
          <w:rFonts w:ascii="Times New Roman" w:eastAsia="Times New Roman" w:hAnsi="Times New Roman" w:cs="Times New Roman"/>
          <w:color w:val="222222"/>
          <w:spacing w:val="4"/>
          <w:sz w:val="27"/>
          <w:szCs w:val="27"/>
          <w:lang w:eastAsia="ru-RU"/>
        </w:rPr>
        <w:t> для пациентов со среднетяжелым течением в дозе 60 мг (6 таблеток по 10 мг) внутрь 1 раз/сут. в течение  30 дней [103].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дабигатрана этексилата**</w:t>
      </w:r>
      <w:r w:rsidRPr="00A42766">
        <w:rPr>
          <w:rFonts w:ascii="Times New Roman" w:eastAsia="Times New Roman" w:hAnsi="Times New Roman" w:cs="Times New Roman"/>
          <w:color w:val="222222"/>
          <w:spacing w:val="4"/>
          <w:sz w:val="27"/>
          <w:szCs w:val="27"/>
          <w:lang w:eastAsia="ru-RU"/>
        </w:rPr>
        <w:t> в дозе 110 мг 2 раза/сут.; 75 мг 2 раза/сут. - пациентам с клиренсом креатинина 30-49 мл/мин.; в течение 30 дней [101, 102].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Симптоматическая терапия</w:t>
      </w:r>
    </w:p>
    <w:p w:rsidR="00A42766" w:rsidRPr="00A42766" w:rsidRDefault="00A42766" w:rsidP="00A42766">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ибупрофена** 200–400 мг 3–4 раза в сутки в течение 3–10 дней (максимальная суточная доза — 1200 мг) пациентам с гипертермией выше 38</w:t>
      </w:r>
      <w:r w:rsidRPr="00A42766">
        <w:rPr>
          <w:rFonts w:ascii="Times New Roman" w:eastAsia="Times New Roman" w:hAnsi="Times New Roman" w:cs="Times New Roman"/>
          <w:color w:val="222222"/>
          <w:spacing w:val="4"/>
          <w:sz w:val="20"/>
          <w:szCs w:val="20"/>
          <w:vertAlign w:val="superscript"/>
          <w:lang w:eastAsia="ru-RU"/>
        </w:rPr>
        <w:t>o</w:t>
      </w:r>
      <w:r w:rsidRPr="00A42766">
        <w:rPr>
          <w:rFonts w:ascii="Times New Roman" w:eastAsia="Times New Roman" w:hAnsi="Times New Roman" w:cs="Times New Roman"/>
          <w:color w:val="222222"/>
          <w:spacing w:val="4"/>
          <w:sz w:val="27"/>
          <w:szCs w:val="27"/>
          <w:lang w:eastAsia="ru-RU"/>
        </w:rPr>
        <w:t>С, мышечными и суставными болями с жаропонижающей, болеутоляющей и противовоспалительной целью [1, 2, 78, 79].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парацетамола** в дозе 500–1000 мг до 4 раз в сутки (максимальная суточная — 4000 мг) пациентам с гипертермией выше 38</w:t>
      </w:r>
      <w:r w:rsidRPr="00A42766">
        <w:rPr>
          <w:rFonts w:ascii="Times New Roman" w:eastAsia="Times New Roman" w:hAnsi="Times New Roman" w:cs="Times New Roman"/>
          <w:color w:val="222222"/>
          <w:spacing w:val="4"/>
          <w:sz w:val="20"/>
          <w:szCs w:val="20"/>
          <w:vertAlign w:val="superscript"/>
          <w:lang w:eastAsia="ru-RU"/>
        </w:rPr>
        <w:t>o</w:t>
      </w:r>
      <w:r w:rsidRPr="00A42766">
        <w:rPr>
          <w:rFonts w:ascii="Times New Roman" w:eastAsia="Times New Roman" w:hAnsi="Times New Roman" w:cs="Times New Roman"/>
          <w:color w:val="222222"/>
          <w:spacing w:val="4"/>
          <w:sz w:val="27"/>
          <w:szCs w:val="27"/>
          <w:lang w:eastAsia="ru-RU"/>
        </w:rPr>
        <w:t>С, мышечными и суставными болями с жаропонижающей, болеутоляющей и противовоспалительной целью [1, 2, 80, 81].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других противокашлевых препаратов: бутамирата – внутрь по 15 мл внутрь 4 раза в сутки (сироп) или леводропропизина - внутрь, взрослым по 10 мл (60 мг) до 3 раз/сут. с интервалами не менее 6ч не более 7 дней. пациентам с сухим непродуктивным кашлем [2, 84-87, 223].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Рекомендуется</w:t>
      </w:r>
      <w:r w:rsidRPr="00A42766">
        <w:rPr>
          <w:rFonts w:ascii="Times New Roman" w:eastAsia="Times New Roman" w:hAnsi="Times New Roman" w:cs="Times New Roman"/>
          <w:color w:val="222222"/>
          <w:spacing w:val="4"/>
          <w:sz w:val="27"/>
          <w:szCs w:val="27"/>
          <w:lang w:eastAsia="ru-RU"/>
        </w:rPr>
        <w:t> назначение муколитических препаратов: ацетилцистеина** в дозе 200 мг  внутрь 2-3 раза/сут., в течение  5 дней или бромгексин -  8 мг внутрь (1–2 таблетки) 3–4 раза/ сут.; или амброксола** – 30 мг, 90 мг/сут. внутрь, в течение 5 дней, или бромгексина + гвайфенезина + сальбутамола – в дозе 2 мг сальбутамола сульфата + 8 мг бромгексина гидрохлорида + 100 мг гвайфенезина - в 1 таблетке) внутрь по 1 таблетке 3 р./сут. в течение 5 дней пациентам с острым бронхитом, обусловленным вирусом COVID-19, сопровождающимся влажным кашлем с целью разжижения и улучшения отхождения мокроты [2, 84-87, 202, 203, 223].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Не рекомендуется </w:t>
      </w:r>
      <w:r w:rsidRPr="00A42766">
        <w:rPr>
          <w:rFonts w:ascii="Times New Roman" w:eastAsia="Times New Roman" w:hAnsi="Times New Roman" w:cs="Times New Roman"/>
          <w:color w:val="222222"/>
          <w:spacing w:val="4"/>
          <w:sz w:val="27"/>
          <w:szCs w:val="27"/>
          <w:lang w:eastAsia="ru-RU"/>
        </w:rPr>
        <w:t>одновременное применение отхаркивающих (R05CA Отхаркивающие препараты) и противокашлевых (R05DB Противокашлевые препараты другие) средств пациентам с кашлем, что может способствовать застою мокроты за счет подавления кашлевого рефлекса</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[2, 84-87].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местное применение симпатомиметиков (R01AA): нафазолина – интраназально (в каждый носовой ход) по 1–3 капли 0,1% раствора 3–4 раза в сутки или ксилометазолина** – интраназально (в каждый носовой ход), по 2–3 капли 0,1% раствора или одно впрыскивание из распылителя в каждую ноздрю 4 раза в день или оксиметазолина – интраназально (в каждый носовой ход), по 1–2 капли 0,025–0,05% раствора 2–3 раза в сутки или по 2–3 впрыскивания 0,05% спрея пациентам с выраженным затруднением носового дыхания в комплексной терапии ринита, риносинусита для облегчения заложенности носа и восстановления проходимости слуховой трубы не более 5 дней [48].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3.1.3. Терапия пациентов с легким течением COVID19 с факторами риска прогрессии заболевания в стационарных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Этиотропная терапия</w:t>
      </w:r>
    </w:p>
    <w:p w:rsidR="00A42766" w:rsidRPr="00A42766" w:rsidRDefault="00A42766" w:rsidP="00A42766">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Рекомендуется</w:t>
      </w:r>
      <w:r w:rsidRPr="00A42766">
        <w:rPr>
          <w:rFonts w:ascii="Times New Roman" w:eastAsia="Times New Roman" w:hAnsi="Times New Roman" w:cs="Times New Roman"/>
          <w:color w:val="222222"/>
          <w:spacing w:val="4"/>
          <w:sz w:val="27"/>
          <w:szCs w:val="27"/>
          <w:lang w:eastAsia="ru-RU"/>
        </w:rPr>
        <w:t> назначение противовирусных препаратов прямого действия (J05AX, прочие противовирусные препараты, J05AB Нуклеозиды и нуклеотиды, кроме ингибиторов обратной транскриптазы, J05AE Ингибиторы ВИЧ-протеаз) всем пациентам с легким течением течением COVID-19 с факторами риска прогрессии заболевания и/или при наличии изменений в легких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SpO2 - 97 и выше, без признаков одышки;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- 3N ≤ уровень СРБ ≤ 6N, температура тела 37,5-37,9 °C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- 3,5-4,0×10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абсолютное число лимфоцитов - 1,5-2,0×10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с целью этиотропной терапии COVID-19 в стационарных условиях [2, 47, 51]: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ремдесивир**</w:t>
      </w:r>
      <w:r w:rsidRPr="00A42766">
        <w:rPr>
          <w:rFonts w:ascii="Times New Roman" w:eastAsia="Times New Roman" w:hAnsi="Times New Roman" w:cs="Times New Roman"/>
          <w:color w:val="222222"/>
          <w:spacing w:val="4"/>
          <w:sz w:val="27"/>
          <w:szCs w:val="27"/>
          <w:lang w:eastAsia="ru-RU"/>
        </w:rPr>
        <w:t> в дозе 200 мг в/в (в 0,9 % растворе натрия хлорида**) 1 раз/сут. - 1-й день, 100 мг в/в 1 раз/сут. - 2-10 день [2, 104, 105].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молнупиравир**</w:t>
      </w:r>
      <w:r w:rsidRPr="00A42766">
        <w:rPr>
          <w:rFonts w:ascii="Times New Roman" w:eastAsia="Times New Roman" w:hAnsi="Times New Roman" w:cs="Times New Roman"/>
          <w:color w:val="222222"/>
          <w:spacing w:val="4"/>
          <w:sz w:val="27"/>
          <w:szCs w:val="27"/>
          <w:lang w:eastAsia="ru-RU"/>
        </w:rPr>
        <w:t> в дозе 800 мг внутрь 2 раза/сут. (суточная доза 1600 мг) в течение 5 сут. [1, 2, 52-56].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 </w:t>
      </w:r>
      <w:r w:rsidRPr="00A42766">
        <w:rPr>
          <w:rFonts w:ascii="Times New Roman" w:eastAsia="Times New Roman" w:hAnsi="Times New Roman" w:cs="Times New Roman"/>
          <w:color w:val="222222"/>
          <w:spacing w:val="4"/>
          <w:sz w:val="27"/>
          <w:szCs w:val="27"/>
          <w:lang w:eastAsia="ru-RU"/>
        </w:rPr>
        <w:t>пациентам с массой тела ˂75 кг: по 1600 мг 2 р/сут. в 1-й день и далее по 600 мг 2 р/сут. со 2 по 10 дни (таблетки); пациентам с массой тела 75 кг и более: по 1800 мг 2 раза/сут. в 1-й день, далее по 800 мг 2 раза/сут. со 2 по 10 день (таблетки) с целью этиотропной терапии [1, 2, 57-60].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 + цинк** (в форме цинка глюконата)</w:t>
      </w:r>
      <w:r w:rsidRPr="00A42766">
        <w:rPr>
          <w:rFonts w:ascii="Times New Roman" w:eastAsia="Times New Roman" w:hAnsi="Times New Roman" w:cs="Times New Roman"/>
          <w:color w:val="222222"/>
          <w:spacing w:val="4"/>
          <w:sz w:val="27"/>
          <w:szCs w:val="27"/>
          <w:lang w:eastAsia="ru-RU"/>
        </w:rPr>
        <w:t> [2] пациентам с массой тела ˂75 кг: по 1600 мг 2 р/сут. в 1-й день и далее по 600 мг 2 р/сут. со 2 по 5 дни (таблетки); пациентам с массой тела 75 кг и более: по 1800 мг 2 раза/сут. в 1-й день, далее по 800 мг 2 раза/сут. со 2 по 5 день (таблетки). Общая продолжительность курса лечения составляет 5 дней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нирматрелвир+ритонавир**</w:t>
      </w:r>
      <w:r w:rsidRPr="00A42766">
        <w:rPr>
          <w:rFonts w:ascii="Times New Roman" w:eastAsia="Times New Roman" w:hAnsi="Times New Roman" w:cs="Times New Roman"/>
          <w:color w:val="222222"/>
          <w:spacing w:val="4"/>
          <w:sz w:val="27"/>
          <w:szCs w:val="27"/>
          <w:lang w:eastAsia="ru-RU"/>
        </w:rPr>
        <w:t xml:space="preserve"> в дозе 300 мг нирматрелвира + 100 мг ритонавира** внутрь 2 раза/сут. каждые 12 часов в течение 5 суток; в дозе 150 мг нирматрелвира + 100 мг ритонавира** внутрь 2 раза/сут. пациентам с </w:t>
      </w:r>
      <w:r w:rsidRPr="00A42766">
        <w:rPr>
          <w:rFonts w:ascii="Times New Roman" w:eastAsia="Times New Roman" w:hAnsi="Times New Roman" w:cs="Times New Roman"/>
          <w:color w:val="222222"/>
          <w:spacing w:val="4"/>
          <w:sz w:val="27"/>
          <w:szCs w:val="27"/>
          <w:lang w:eastAsia="ru-RU"/>
        </w:rPr>
        <w:lastRenderedPageBreak/>
        <w:t>нарушением функции почек средней степени тяжести (рСКФ от 30 до 60 мл/мин.) с целью этиотропной терапии COVID-19 [2, 61-64].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синтетическая малая интерферирующая рибонуклеиновая кислота (миРНК) [двуцепочечная]</w:t>
      </w:r>
      <w:r w:rsidRPr="00A42766">
        <w:rPr>
          <w:rFonts w:ascii="Times New Roman" w:eastAsia="Times New Roman" w:hAnsi="Times New Roman" w:cs="Times New Roman"/>
          <w:color w:val="222222"/>
          <w:spacing w:val="4"/>
          <w:sz w:val="27"/>
          <w:szCs w:val="27"/>
          <w:lang w:eastAsia="ru-RU"/>
        </w:rPr>
        <w:t> в дозе 1,85 мг (суточная – 5,55 мг/сут.) в ингаляциях 2 раза/сут. с перерывом в 7-8 часов в течение 14 дней (до 28 ингаляций) [2, 67].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Патогенетическая терапия</w:t>
      </w:r>
    </w:p>
    <w:p w:rsidR="00A42766" w:rsidRPr="00A42766" w:rsidRDefault="00A42766" w:rsidP="00A42766">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препарата из группы селективных иммунодепрессантов или ГИБП (ингибиторы интерлейкина) в комбинации с противовирусными препаратами прямого действия пациентам с легким течением COVID-19 при наличии изменений в легких и/или факторов риска прогрессии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SpO2 - 97 и выше, без признаков одышки;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- 3N ≤ уровень СРБ ≤ 6N, температура тела 37,5-37,9 °C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- 3,5-4,0×10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- 1,5-2,0×10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не требующих дополнительной оксигенотерапии в качестве упреждающей противовоспалительной терапии терапии с целью предотвращения развития гипервоспалительного ответа [1, 2, 88-93]: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тофацитиниб**</w:t>
      </w:r>
      <w:r w:rsidRPr="00A42766">
        <w:rPr>
          <w:rFonts w:ascii="Times New Roman" w:eastAsia="Times New Roman" w:hAnsi="Times New Roman" w:cs="Times New Roman"/>
          <w:color w:val="222222"/>
          <w:spacing w:val="4"/>
          <w:sz w:val="27"/>
          <w:szCs w:val="27"/>
          <w:lang w:eastAsia="ru-RU"/>
        </w:rPr>
        <w:t> в дозе 10 мг 2 раза/сут. внутрь в течение 7-14 дней [2, 88-89].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#барицитиниб**</w:t>
      </w:r>
      <w:r w:rsidRPr="00A42766">
        <w:rPr>
          <w:rFonts w:ascii="Times New Roman" w:eastAsia="Times New Roman" w:hAnsi="Times New Roman" w:cs="Times New Roman"/>
          <w:color w:val="222222"/>
          <w:spacing w:val="4"/>
          <w:sz w:val="27"/>
          <w:szCs w:val="27"/>
          <w:lang w:eastAsia="ru-RU"/>
        </w:rPr>
        <w:t> в дозе 4 мг 1 раз/сут. внутрь в течение 10-12 дней [2, 91-93].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#олокизумаб**</w:t>
      </w:r>
      <w:r w:rsidRPr="00A42766">
        <w:rPr>
          <w:rFonts w:ascii="Times New Roman" w:eastAsia="Times New Roman" w:hAnsi="Times New Roman" w:cs="Times New Roman"/>
          <w:color w:val="222222"/>
          <w:spacing w:val="4"/>
          <w:sz w:val="27"/>
          <w:szCs w:val="27"/>
          <w:lang w:eastAsia="ru-RU"/>
        </w:rPr>
        <w:t> в дозе 64 мг (один флакон 160 мг/мл 0,4 мл) подкожно однократно; при недостаточном эффекте - через 24 часа в дозе 64 мг внутривенно однократно (суммарно не более 256 мг) [2, 106, 218].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#левилимаб**</w:t>
      </w:r>
      <w:r w:rsidRPr="00A42766">
        <w:rPr>
          <w:rFonts w:ascii="Times New Roman" w:eastAsia="Times New Roman" w:hAnsi="Times New Roman" w:cs="Times New Roman"/>
          <w:color w:val="222222"/>
          <w:spacing w:val="4"/>
          <w:sz w:val="27"/>
          <w:szCs w:val="27"/>
          <w:lang w:eastAsia="ru-RU"/>
        </w:rPr>
        <w:t> 162 или 324 мг (два преднаполненных шприца по 162 мг/0,9 мл) мг подкожно однократно. При недостаточном эффекте повторить введение подкожно/внутривенно через 24 ч [2, 107, 221].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анакинра**</w:t>
      </w:r>
      <w:r w:rsidRPr="00A42766">
        <w:rPr>
          <w:rFonts w:ascii="Times New Roman" w:eastAsia="Times New Roman" w:hAnsi="Times New Roman" w:cs="Times New Roman"/>
          <w:color w:val="222222"/>
          <w:spacing w:val="4"/>
          <w:sz w:val="27"/>
          <w:szCs w:val="27"/>
          <w:lang w:eastAsia="ru-RU"/>
        </w:rPr>
        <w:t> в дозе 100 мг подкожно один раз в сутки в виде подкожной инъекции в течение 10 дней [2, 108-111, 220].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Антитромботическая терапия</w:t>
      </w:r>
    </w:p>
    <w:p w:rsidR="00A42766" w:rsidRPr="00A42766" w:rsidRDefault="00A42766" w:rsidP="00A42766">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препаратов из группы гепарина или #фондапаринукса натрия в профилактических дозах с продолжением терапии до выписки всем госпитализированным пациентам с легким течением COVID-19 при наличии изменений в легких и/или факторов риска прогрессии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(SpO2 - 97 и выше, без признаков одышки;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- 3N ≤ уровень СРБ ≤ 6N,</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37,5-37,9 °C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- 3,5-4,0×10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- 1,5-2,0×10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с целью профилактики тромботических осложнений и в лечебных дозах с целью лечения при наличии тромботических осложнений (острого тромбоза глубоких вен и тромбоэмболии легочной артерии)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далтепарин натрия </w:t>
      </w:r>
      <w:r w:rsidRPr="00A42766">
        <w:rPr>
          <w:rFonts w:ascii="Times New Roman" w:eastAsia="Times New Roman" w:hAnsi="Times New Roman" w:cs="Times New Roman"/>
          <w:color w:val="222222"/>
          <w:spacing w:val="4"/>
          <w:sz w:val="27"/>
          <w:szCs w:val="27"/>
          <w:lang w:eastAsia="ru-RU"/>
        </w:rPr>
        <w:t>подкожно в профилактической дозе 5000 анти-Ха МЕ 1 раз/сут. подкожно, в лечебной дозе - 100 анти-Ха МЕ/кг 2 раза/сут., подкожно [2, 51, 95, 102].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надропарин кальция </w:t>
      </w:r>
      <w:r w:rsidRPr="00A42766">
        <w:rPr>
          <w:rFonts w:ascii="Times New Roman" w:eastAsia="Times New Roman" w:hAnsi="Times New Roman" w:cs="Times New Roman"/>
          <w:color w:val="222222"/>
          <w:spacing w:val="4"/>
          <w:sz w:val="27"/>
          <w:szCs w:val="27"/>
          <w:lang w:eastAsia="ru-RU"/>
        </w:rPr>
        <w:t>в профилактической дозе - 3800 анти-Ха МЕ (0,4 мл) подкожно 1 раз/сут. пациентам с массой тела ≤70 кг или 5700 анти-Ха МЕ (0,6 мл) подкожно 1 раз/сут. - &gt;70 кг; в лечебной дозе - 86 анти-Ха МЕ/кг подкожно 2 раза/сут. [2, 112].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эноксапарин натрия** </w:t>
      </w:r>
      <w:r w:rsidRPr="00A42766">
        <w:rPr>
          <w:rFonts w:ascii="Times New Roman" w:eastAsia="Times New Roman" w:hAnsi="Times New Roman" w:cs="Times New Roman"/>
          <w:color w:val="222222"/>
          <w:spacing w:val="4"/>
          <w:sz w:val="27"/>
          <w:szCs w:val="27"/>
          <w:lang w:eastAsia="ru-RU"/>
        </w:rPr>
        <w:t>в профилактической дозе 4000 анти-Ха МЕ (40 мг) подкожно 1 раз/сут.; в лечебной дозе -  100 анти-Ха МЕ (1 мг)/кг подкожно 2 раза/сут., при клиренсе креатинина 15-30 мл/мин. – в дозе 100 анти-Ха МЕ (1 мг)/кг подкожно 1 раз/сут. [2, 113, 114].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#парнапарина натрия**</w:t>
      </w:r>
      <w:r w:rsidRPr="00A42766">
        <w:rPr>
          <w:rFonts w:ascii="Times New Roman" w:eastAsia="Times New Roman" w:hAnsi="Times New Roman" w:cs="Times New Roman"/>
          <w:color w:val="222222"/>
          <w:spacing w:val="4"/>
          <w:sz w:val="27"/>
          <w:szCs w:val="27"/>
          <w:lang w:eastAsia="ru-RU"/>
        </w:rPr>
        <w:t> (B01AB) в профилактической дозе 0,3 мл (3200 анти-Ха МЕ) или 0,4 мг (4250 анти-Ха МЕ) подкожно 1 раз/сут.; в лечебной дозе -  0,6 мл (6400 анти-Ха МЕ) подкожно 2 раза/сут. [51, 115,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#бемипарина натрия </w:t>
      </w:r>
      <w:r w:rsidRPr="00A42766">
        <w:rPr>
          <w:rFonts w:ascii="Times New Roman" w:eastAsia="Times New Roman" w:hAnsi="Times New Roman" w:cs="Times New Roman"/>
          <w:color w:val="222222"/>
          <w:spacing w:val="4"/>
          <w:sz w:val="27"/>
          <w:szCs w:val="27"/>
          <w:lang w:eastAsia="ru-RU"/>
        </w:rPr>
        <w:t>в профилактической дозе 3500 МЕ подкожно 1 раз/сут. в течение 10 дней, лечебная доза 115 МЕ/кг 1р/сут. [117, 205].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#фондапаринукс натрия </w:t>
      </w:r>
      <w:r w:rsidRPr="00A42766">
        <w:rPr>
          <w:rFonts w:ascii="Times New Roman" w:eastAsia="Times New Roman" w:hAnsi="Times New Roman" w:cs="Times New Roman"/>
          <w:color w:val="222222"/>
          <w:spacing w:val="4"/>
          <w:sz w:val="27"/>
          <w:szCs w:val="27"/>
          <w:lang w:eastAsia="ru-RU"/>
        </w:rPr>
        <w:t>в профилактической доз 2,5 мг подкожно 1 раз/сут.; 1,5 мг подкожно 1раз/сут. – пациентам с клиренсом креатинина 20-50 мл/мин.; в лечебной дозе 5 мг, 7,5 мг или 10 мг 1 р./сут. п/к в зависимости от массы тела (5 мг подкожно 1 раз/сут. – пациентам с массой тела &lt;50 кг; 7,5 мг подкожно 1 раз/сут. - 50-100 кг; 10 мг подкожно 1 раз/сут. &gt; 100 кг) [2, 118, 119].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гепарин натрия** </w:t>
      </w:r>
      <w:r w:rsidRPr="00A42766">
        <w:rPr>
          <w:rFonts w:ascii="Times New Roman" w:eastAsia="Times New Roman" w:hAnsi="Times New Roman" w:cs="Times New Roman"/>
          <w:color w:val="222222"/>
          <w:spacing w:val="4"/>
          <w:sz w:val="27"/>
          <w:szCs w:val="27"/>
          <w:lang w:eastAsia="ru-RU"/>
        </w:rPr>
        <w:t>в профилактической дозе 5000 ЕД подкожно 2-3 раза/сут.; в лечебной доза при венозных тромбоэмболических осложнениях – внутривенно болюсом 80 ЕД/кг (максимально 5000 ЕД) и в/в инфузии с начальной скоростью 18 ЕД/кг/ч оптимально под контролем анти-Ха активности в связи с возможным удлинением АЧТВ при COVID-19 [2,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Рекомендованные схемы лечения в амбулаторных условиях представлены в </w:t>
      </w:r>
      <w:r w:rsidRPr="00A42766">
        <w:rPr>
          <w:rFonts w:ascii="Times New Roman" w:eastAsia="Times New Roman" w:hAnsi="Times New Roman" w:cs="Times New Roman"/>
          <w:b/>
          <w:bCs/>
          <w:color w:val="222222"/>
          <w:spacing w:val="4"/>
          <w:sz w:val="27"/>
          <w:szCs w:val="27"/>
          <w:lang w:eastAsia="ru-RU"/>
        </w:rPr>
        <w:t>Приложении А3.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Рекомендованные схемы лечения в условиях стационара представлены в </w:t>
      </w:r>
      <w:r w:rsidRPr="00A42766">
        <w:rPr>
          <w:rFonts w:ascii="Times New Roman" w:eastAsia="Times New Roman" w:hAnsi="Times New Roman" w:cs="Times New Roman"/>
          <w:b/>
          <w:bCs/>
          <w:color w:val="222222"/>
          <w:spacing w:val="4"/>
          <w:sz w:val="27"/>
          <w:szCs w:val="27"/>
          <w:lang w:eastAsia="ru-RU"/>
        </w:rPr>
        <w:t>Приложении А3.</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lastRenderedPageBreak/>
        <w:t>3.1.4. Лечение пациентов со среднетяжелым течением COVID19 с факторами риска прогрессии заболевания в стационарных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Этиотропная терапия</w:t>
      </w:r>
    </w:p>
    <w:p w:rsidR="00A42766" w:rsidRPr="00A42766" w:rsidRDefault="00A42766" w:rsidP="00A42766">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противовирусных препаратов прямого действия (J05AX, прочие противовирусные препараты, J05AB Нуклеозиды и нуклеотиды, кроме ингибиторов обратной транскриптазы, J05AE Ингибиторы ВИЧ-протеаз) всем пациентам со среднетяжелым течением COVID-19, в том числе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94-96% одышка при физической нагрузке;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- 6N ≤ уровень СРБ &lt; 9N;</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- 38°C в течение 3-5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- 3,0-3,5×109/л;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- 1,0-1,5×109/л, с целью этиотропной терапии [2, 6, 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ремдесивир**</w:t>
      </w:r>
      <w:r w:rsidRPr="00A42766">
        <w:rPr>
          <w:rFonts w:ascii="Times New Roman" w:eastAsia="Times New Roman" w:hAnsi="Times New Roman" w:cs="Times New Roman"/>
          <w:color w:val="222222"/>
          <w:spacing w:val="4"/>
          <w:sz w:val="27"/>
          <w:szCs w:val="27"/>
          <w:lang w:eastAsia="ru-RU"/>
        </w:rPr>
        <w:t> в дозе 200 мг в/в (в 0,9 % растворе натрия хлорида**) 1 раз/сут. - 1-й день, 100 мг в/в 1 раз/сут. - 2-10 день [2, 104, 105].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молнупиравир**</w:t>
      </w:r>
      <w:r w:rsidRPr="00A42766">
        <w:rPr>
          <w:rFonts w:ascii="Times New Roman" w:eastAsia="Times New Roman" w:hAnsi="Times New Roman" w:cs="Times New Roman"/>
          <w:color w:val="222222"/>
          <w:spacing w:val="4"/>
          <w:sz w:val="27"/>
          <w:szCs w:val="27"/>
          <w:lang w:eastAsia="ru-RU"/>
        </w:rPr>
        <w:t> в дозе 800 мг внутрь 2 раза/сут. (суточная доза 1600 мг) в течение 5 сут. [1, 2, 52-56].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w:t>
      </w:r>
      <w:r w:rsidRPr="00A42766">
        <w:rPr>
          <w:rFonts w:ascii="Times New Roman" w:eastAsia="Times New Roman" w:hAnsi="Times New Roman" w:cs="Times New Roman"/>
          <w:color w:val="222222"/>
          <w:spacing w:val="4"/>
          <w:sz w:val="27"/>
          <w:szCs w:val="27"/>
          <w:lang w:eastAsia="ru-RU"/>
        </w:rPr>
        <w:t> в таблетках - пациентам с массой тела ˂ 75 кг: по 1600 мг внутрь 2 раза/сут. в 1-й день и далее по 600 мг 2 раза/сут. внутрь - 2-й-10-й день; пациентам с массой тела 75 кг и более: по 1800 мг внутрь 2 раза/сут. в 1-й день, далее по 800 мг внутрь 2 раза/сут. - 2-ой - 10-й день или внутривенно капельно по 1600 мг 2 раза в 1-й день (суточная доза 3200 мг), далее по 800 мг 2 раз/сут. (суточная доза 1600 мг) - 2-й - 10-й день [1, 2, 57-60].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o </w:t>
      </w:r>
      <w:r w:rsidRPr="00A42766">
        <w:rPr>
          <w:rFonts w:ascii="Times New Roman" w:eastAsia="Times New Roman" w:hAnsi="Times New Roman" w:cs="Times New Roman"/>
          <w:b/>
          <w:bCs/>
          <w:color w:val="222222"/>
          <w:spacing w:val="4"/>
          <w:sz w:val="27"/>
          <w:szCs w:val="27"/>
          <w:lang w:eastAsia="ru-RU"/>
        </w:rPr>
        <w:t>фавипиравир + цинк**</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(в форме цинка глюконата) пациентам с массой тела ˂75 кг: по 1600 мг 2 р/сут. в 1-й день и далее по 600 мг 2 р/сут. со 2 по 5 дни (таблетки); пациентам с массой тела 75 кг и более: по 1800 мг 2 раза/сут. в 1-й день, далее по 800 мг 2 раза/сут. со 2 по 5 день (таблетки). Общая продолжительность курса лечения составляет 5 дней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нирматрелвир + ритонавир**</w:t>
      </w:r>
      <w:r w:rsidRPr="00A42766">
        <w:rPr>
          <w:rFonts w:ascii="Times New Roman" w:eastAsia="Times New Roman" w:hAnsi="Times New Roman" w:cs="Times New Roman"/>
          <w:color w:val="222222"/>
          <w:spacing w:val="4"/>
          <w:sz w:val="27"/>
          <w:szCs w:val="27"/>
          <w:lang w:eastAsia="ru-RU"/>
        </w:rPr>
        <w:t> в дозе 300 мг нирматрелвира + 100 мг ритонавира** внутрь 2 раза/сут. каждые 12 часов в течение 5 суток; в дозе 150 мг нирматрелвира + 100 мг ритонавира** внутрь 2 раза/сут. пациентам с нарушением функции почек средней степени тяжести (рСКФ от 30 до 60 мл/мин.) [2, 61-64].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синтетическая малая интерферирующая рибонуклеиновая кислота (миРНК) [двуцепочечная]</w:t>
      </w:r>
      <w:r w:rsidRPr="00A42766">
        <w:rPr>
          <w:rFonts w:ascii="Times New Roman" w:eastAsia="Times New Roman" w:hAnsi="Times New Roman" w:cs="Times New Roman"/>
          <w:color w:val="222222"/>
          <w:spacing w:val="4"/>
          <w:sz w:val="27"/>
          <w:szCs w:val="27"/>
          <w:lang w:eastAsia="ru-RU"/>
        </w:rPr>
        <w:t> в дозе 1,85 мг (суточная – 5,55 мг/сут.) в ингаляциях 2 раза/сут. с перерывом в 7-8 часов в течение 14 дней (до 28 ингаляций) пациентам 18 - 65 лет [2, 67].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Патогенетическая терапия</w:t>
      </w:r>
    </w:p>
    <w:p w:rsidR="00A42766" w:rsidRPr="00A42766" w:rsidRDefault="00A42766" w:rsidP="00A42766">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глюкокортикоидов в комбинации с противовирусными препаратами прямого действия, селективными иммунодепрессантами (в случае их более раннего назначения) и ингибиторами интерлейкина пациентам со среднетяжелым течением COVID-19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94-96%, одышка при физической нагрузке;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- 6N ≤ уровень СРБ &lt; 9N; температура тела - 38°C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- 3,0-3,5×10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- 1,0-1,5×10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в качестве упреждающей противовоспалительной терапии терапии с целью предотвращения развития гипервоспалительного ответа [1, 2, 88-93]: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#метилпреднизолон**</w:t>
      </w:r>
      <w:r w:rsidRPr="00A42766">
        <w:rPr>
          <w:rFonts w:ascii="Times New Roman" w:eastAsia="Times New Roman" w:hAnsi="Times New Roman" w:cs="Times New Roman"/>
          <w:color w:val="222222"/>
          <w:spacing w:val="4"/>
          <w:sz w:val="27"/>
          <w:szCs w:val="27"/>
          <w:lang w:eastAsia="ru-RU"/>
        </w:rPr>
        <w:t> -  в дозе 500 мг/сут. в/в в течении 2–3 дней (на курс 1–1,5 г метилпреднизолона в/в) [120].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4)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или </w:t>
      </w:r>
      <w:r w:rsidRPr="00A42766">
        <w:rPr>
          <w:rFonts w:ascii="Times New Roman" w:eastAsia="Times New Roman" w:hAnsi="Times New Roman" w:cs="Times New Roman"/>
          <w:b/>
          <w:bCs/>
          <w:color w:val="222222"/>
          <w:spacing w:val="4"/>
          <w:sz w:val="27"/>
          <w:szCs w:val="27"/>
          <w:lang w:eastAsia="ru-RU"/>
        </w:rPr>
        <w:t>#метилпреднизолон**</w:t>
      </w:r>
      <w:r w:rsidRPr="00A42766">
        <w:rPr>
          <w:rFonts w:ascii="Times New Roman" w:eastAsia="Times New Roman" w:hAnsi="Times New Roman" w:cs="Times New Roman"/>
          <w:color w:val="222222"/>
          <w:spacing w:val="4"/>
          <w:sz w:val="27"/>
          <w:szCs w:val="27"/>
          <w:lang w:eastAsia="ru-RU"/>
        </w:rPr>
        <w:t> -  1–2 мг/кг/день в течение ≤ 7 дней [121].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#метилпреднизолон** </w:t>
      </w:r>
      <w:r w:rsidRPr="00A42766">
        <w:rPr>
          <w:rFonts w:ascii="Times New Roman" w:eastAsia="Times New Roman" w:hAnsi="Times New Roman" w:cs="Times New Roman"/>
          <w:color w:val="222222"/>
          <w:spacing w:val="4"/>
          <w:sz w:val="27"/>
          <w:szCs w:val="27"/>
          <w:lang w:eastAsia="ru-RU"/>
        </w:rPr>
        <w:t>внутривенно по 40 мг два раза в день в течение 3 дней, а затем по 20 мг два раза в день в течение ещё 3 дней [123].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#дексаметазон</w:t>
      </w:r>
      <w:r w:rsidRPr="00A42766">
        <w:rPr>
          <w:rFonts w:ascii="Times New Roman" w:eastAsia="Times New Roman" w:hAnsi="Times New Roman" w:cs="Times New Roman"/>
          <w:color w:val="222222"/>
          <w:spacing w:val="4"/>
          <w:sz w:val="27"/>
          <w:szCs w:val="27"/>
          <w:lang w:eastAsia="ru-RU"/>
        </w:rPr>
        <w:t>**- 20 мг/сутки в/в за 1 или 2 введения в течение 2—3 сут. с постепенным снижением дозы на 20—25 % на введение каждые 1—2 сут. (в сочетании с тоцилизумабом**) или 20 мг в/в 1 раз в день в течение 5 дней, затем по 10 мг в/в 1 раз в день в течение 5 дней: 16 мг в/в 1 раз в день с 1-го по 5-й день, 8 мг в/в 1 раз в день с 6-го по 10-й день [124].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#дексаметазон</w:t>
      </w:r>
      <w:r w:rsidRPr="00A42766">
        <w:rPr>
          <w:rFonts w:ascii="Times New Roman" w:eastAsia="Times New Roman" w:hAnsi="Times New Roman" w:cs="Times New Roman"/>
          <w:color w:val="222222"/>
          <w:spacing w:val="4"/>
          <w:sz w:val="27"/>
          <w:szCs w:val="27"/>
          <w:lang w:eastAsia="ru-RU"/>
        </w:rPr>
        <w:t>** - в низких дозах (8 мг один раз в сутки) в течение 10 дней или до выписки из стационара [125].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метилпреднизолон** и дексаметазон**, относятся к глюкокортикоидам, обладают противовоспалительным, иммунодеспрессивным, противошоковым фармакологическим действием. Влияют на все фазы воспаления. Применяются при среднетяжелом (при наличии признаков дыхательной недостаточности), тяжелом и очень тяжелом течении COVID19, в сочетании или без (при наличии противопоказаний и/или отсутствии возможности применения ингибиторов интерлейкина. Таблетированные формы назначают в дозировке 6-12 мг – однократно утром, после приема пищи, за 12 ч до начала снижения дозы #метилпреднизолона** для в/в введения [2, 120-123]. Снижение дозы #метилпреднизолон**/ #дексаметазона**, начинается при условии стабильного (в течение 3-4 суток) купирования лихорадки, снижения уровня СРБ и ферритина сыворотки крови не менее чем на 15%. Применять ГКС необходимо со осторожностью при сахарном диабете, гипертонической болезни, язвенной болезни желудка и 12-перстной кишки, ожирении, признаках активной бактериальной инфекции, тромботических нарушениях.</w:t>
      </w:r>
    </w:p>
    <w:p w:rsidR="00A42766" w:rsidRPr="00A42766" w:rsidRDefault="00A42766" w:rsidP="00A42766">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Рекомендуется</w:t>
      </w:r>
      <w:r w:rsidRPr="00A42766">
        <w:rPr>
          <w:rFonts w:ascii="Times New Roman" w:eastAsia="Times New Roman" w:hAnsi="Times New Roman" w:cs="Times New Roman"/>
          <w:color w:val="222222"/>
          <w:spacing w:val="4"/>
          <w:sz w:val="27"/>
          <w:szCs w:val="27"/>
          <w:lang w:eastAsia="ru-RU"/>
        </w:rPr>
        <w:t> назначение ингибитора интерлейкинов в комбинации с противовирусными препаратами прямого действия, селективными иммунодепрессантами (в случае их более раннего назначения) глюкокортикоидами (при наличии показаний) пациентам со среднетяжелым течением COVID-19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94-96%, одышка при физической нагрузке;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- 6N ≤ уровень СРБ &lt; 9N;</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- 38°C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- 3,0-3,5×10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абсолютное число лимфоцитов - 1,0-1,5×10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в качестве упреждающей противовоспалительной терапии терапии с целью предотвращения развития гипервоспалительного ответа [2, 88-93]: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#олокизумаб** </w:t>
      </w:r>
      <w:r w:rsidRPr="00A42766">
        <w:rPr>
          <w:rFonts w:ascii="Times New Roman" w:eastAsia="Times New Roman" w:hAnsi="Times New Roman" w:cs="Times New Roman"/>
          <w:color w:val="222222"/>
          <w:spacing w:val="4"/>
          <w:sz w:val="27"/>
          <w:szCs w:val="27"/>
          <w:lang w:eastAsia="ru-RU"/>
        </w:rPr>
        <w:t>в дозе 64 – 128 мг (один или два флакона по 160 мг/мл 0,4 мл) разводят в 100 мл 0,9% раствора NaCl, вводят внутривенно капельно в течение 60 минут. При недостаточном эффекте повторить введение через 12 ч. Суммарно вводить не более 256 мг [2, 106, 218].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#левилимаб**</w:t>
      </w:r>
      <w:r w:rsidRPr="00A42766">
        <w:rPr>
          <w:rFonts w:ascii="Times New Roman" w:eastAsia="Times New Roman" w:hAnsi="Times New Roman" w:cs="Times New Roman"/>
          <w:color w:val="222222"/>
          <w:spacing w:val="4"/>
          <w:sz w:val="27"/>
          <w:szCs w:val="27"/>
          <w:lang w:eastAsia="ru-RU"/>
        </w:rPr>
        <w:t> в дозе 324 мг (два преднаполненных шприца по 162 мг/0,9 мл) внутривенно однократно; при недостаточном эффекте - повторить введение через 12 часов [2, 107, 221].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#тоцилизумаб**</w:t>
      </w:r>
      <w:r w:rsidRPr="00A42766">
        <w:rPr>
          <w:rFonts w:ascii="Times New Roman" w:eastAsia="Times New Roman" w:hAnsi="Times New Roman" w:cs="Times New Roman"/>
          <w:color w:val="222222"/>
          <w:spacing w:val="4"/>
          <w:sz w:val="27"/>
          <w:szCs w:val="27"/>
          <w:lang w:eastAsia="ru-RU"/>
        </w:rPr>
        <w:t> в дозе 4 мг/кг/введение внутривенно однократно в сочетании с ГК, не более 800 мг на введение, при не более 800 мг; при недостаточном эффекте через 12 ч - повторное введение в той же дозе [2, 127, 128, 129].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анакинра**</w:t>
      </w:r>
      <w:r w:rsidRPr="00A42766">
        <w:rPr>
          <w:rFonts w:ascii="Times New Roman" w:eastAsia="Times New Roman" w:hAnsi="Times New Roman" w:cs="Times New Roman"/>
          <w:color w:val="222222"/>
          <w:spacing w:val="4"/>
          <w:sz w:val="27"/>
          <w:szCs w:val="27"/>
          <w:lang w:eastAsia="ru-RU"/>
        </w:rPr>
        <w:t> в дозе 100 мг подкожно один раз в сутки в виде подкожной инъекции в течение 10 дней [2, 108-111, 220].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Антитромботическая терапия</w:t>
      </w:r>
    </w:p>
    <w:p w:rsidR="00A42766" w:rsidRPr="00A42766" w:rsidRDefault="00A42766" w:rsidP="00A42766">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Рекомендуется</w:t>
      </w:r>
      <w:r w:rsidRPr="00A42766">
        <w:rPr>
          <w:rFonts w:ascii="Times New Roman" w:eastAsia="Times New Roman" w:hAnsi="Times New Roman" w:cs="Times New Roman"/>
          <w:color w:val="222222"/>
          <w:spacing w:val="4"/>
          <w:sz w:val="27"/>
          <w:szCs w:val="27"/>
          <w:lang w:eastAsia="ru-RU"/>
        </w:rPr>
        <w:t> назначение препаратов из группы гепарина или #фондапаринукса натрия в лечебных дозах как при отсутствии клинико-лабораторных инструментальных признаков ТГВ/ТЭЛА, так и при подозрении на ТГВ/ТЭЛА с продолжением терапии до выписки всем госпитализированным пациентам со среднетяжелым течением COVID-19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94-96%, одышка при физической нагрузке;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- 6N ≤ уровень СРБ &lt; 9N; температура тела - 38°C в течение 3-5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- 3,0-3,5×10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- 1,0-1,5×10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с целью профилактики и лечения тромбообразования [2]: </w:t>
      </w:r>
      <w:r w:rsidRPr="00A42766">
        <w:rPr>
          <w:rFonts w:ascii="Times New Roman" w:eastAsia="Times New Roman" w:hAnsi="Times New Roman" w:cs="Times New Roman"/>
          <w:b/>
          <w:bCs/>
          <w:color w:val="222222"/>
          <w:spacing w:val="4"/>
          <w:sz w:val="27"/>
          <w:szCs w:val="27"/>
          <w:lang w:eastAsia="ru-RU"/>
        </w:rPr>
        <w:t>Приложение Б5.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#далтепарин натрия</w:t>
      </w:r>
      <w:r w:rsidRPr="00A42766">
        <w:rPr>
          <w:rFonts w:ascii="Times New Roman" w:eastAsia="Times New Roman" w:hAnsi="Times New Roman" w:cs="Times New Roman"/>
          <w:color w:val="222222"/>
          <w:spacing w:val="4"/>
          <w:sz w:val="27"/>
          <w:szCs w:val="27"/>
          <w:lang w:eastAsia="ru-RU"/>
        </w:rPr>
        <w:t> 100 анти-Ха МЕ/кг 2 раза/сут., подкожно [2, 51, 95, 102].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#надропарин кальция</w:t>
      </w:r>
      <w:r w:rsidRPr="00A42766">
        <w:rPr>
          <w:rFonts w:ascii="Times New Roman" w:eastAsia="Times New Roman" w:hAnsi="Times New Roman" w:cs="Times New Roman"/>
          <w:color w:val="222222"/>
          <w:spacing w:val="4"/>
          <w:sz w:val="27"/>
          <w:szCs w:val="27"/>
          <w:lang w:eastAsia="ru-RU"/>
        </w:rPr>
        <w:t> 86 анти-Ха МЕ/кг подкожно 2 раза/сут. [2, 112].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#эноксапарин натрия**</w:t>
      </w:r>
      <w:r w:rsidRPr="00A42766">
        <w:rPr>
          <w:rFonts w:ascii="Times New Roman" w:eastAsia="Times New Roman" w:hAnsi="Times New Roman" w:cs="Times New Roman"/>
          <w:color w:val="222222"/>
          <w:spacing w:val="4"/>
          <w:sz w:val="27"/>
          <w:szCs w:val="27"/>
          <w:lang w:eastAsia="ru-RU"/>
        </w:rPr>
        <w:t> 100 анти-Ха МЕ (1 мг)/кг подкожно 2 раза/сут., при клиренсе креатинина 15-30 мл/мин. – в дозе 100 анти-Ха МЕ (1 мг)/кг подкожно 1 раз/сут. [2, 113, 114].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#парнапарина натрия**</w:t>
      </w:r>
      <w:r w:rsidRPr="00A42766">
        <w:rPr>
          <w:rFonts w:ascii="Times New Roman" w:eastAsia="Times New Roman" w:hAnsi="Times New Roman" w:cs="Times New Roman"/>
          <w:color w:val="222222"/>
          <w:spacing w:val="4"/>
          <w:sz w:val="27"/>
          <w:szCs w:val="27"/>
          <w:lang w:eastAsia="ru-RU"/>
        </w:rPr>
        <w:t> 0,6 мл (6400 анти-Ха МЕ) подкожно 2 раза/сут. [51, 115,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#бемипарина натрия</w:t>
      </w:r>
      <w:r w:rsidRPr="00A42766">
        <w:rPr>
          <w:rFonts w:ascii="Times New Roman" w:eastAsia="Times New Roman" w:hAnsi="Times New Roman" w:cs="Times New Roman"/>
          <w:color w:val="222222"/>
          <w:spacing w:val="4"/>
          <w:sz w:val="27"/>
          <w:szCs w:val="27"/>
          <w:lang w:eastAsia="ru-RU"/>
        </w:rPr>
        <w:t> 115 ME/кг 1р/сут. [117, 205].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#фондапаринукс натрия </w:t>
      </w:r>
      <w:r w:rsidRPr="00A42766">
        <w:rPr>
          <w:rFonts w:ascii="Times New Roman" w:eastAsia="Times New Roman" w:hAnsi="Times New Roman" w:cs="Times New Roman"/>
          <w:color w:val="222222"/>
          <w:spacing w:val="4"/>
          <w:sz w:val="27"/>
          <w:szCs w:val="27"/>
          <w:lang w:eastAsia="ru-RU"/>
        </w:rPr>
        <w:t>5 мг, 7,5 мг или 10 мг 1 р./сут. п/к в зависимости от массы тела (5 мг подкожно 1 раз/сут. – пациентам с массой тела &lt;50 кг; 7,5 мг подкожно 1 раз/сут. - 50-100 кг; 10 мг подкожно 1 раз/сут. &gt; 100 кг)</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[2, 118, 119].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#гепарин натрия*</w:t>
      </w:r>
      <w:r w:rsidRPr="00A42766">
        <w:rPr>
          <w:rFonts w:ascii="Times New Roman" w:eastAsia="Times New Roman" w:hAnsi="Times New Roman" w:cs="Times New Roman"/>
          <w:color w:val="222222"/>
          <w:spacing w:val="4"/>
          <w:sz w:val="27"/>
          <w:szCs w:val="27"/>
          <w:lang w:eastAsia="ru-RU"/>
        </w:rPr>
        <w:t>* внутривенно болюсом 80 ЕД/кг (максимально 5000 ЕД) и в/в инфузии с начальной скоростью 18 ЕД/кг/ч оптимально под контролем анти-Ха активности в связи с возможным удлиннением АЧТВ при COVID-19 [2,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пациентам, получающим пероральные антитромботические средства по другим показаниям, при не тяжелых проявлениях COVID</w:t>
      </w:r>
      <w:r w:rsidRPr="00A42766">
        <w:rPr>
          <w:rFonts w:ascii="Times New Roman" w:eastAsia="Times New Roman" w:hAnsi="Times New Roman" w:cs="Times New Roman"/>
          <w:color w:val="222222"/>
          <w:spacing w:val="4"/>
          <w:sz w:val="27"/>
          <w:szCs w:val="27"/>
          <w:lang w:eastAsia="ru-RU"/>
        </w:rPr>
        <w:noBreakHyphen/>
        <w:t>19, их прием продолжить. При неприемлемых лекарственных взаимодействиях с препаратами для лечения COVID</w:t>
      </w:r>
      <w:r w:rsidRPr="00A42766">
        <w:rPr>
          <w:rFonts w:ascii="Times New Roman" w:eastAsia="Times New Roman" w:hAnsi="Times New Roman" w:cs="Times New Roman"/>
          <w:color w:val="222222"/>
          <w:spacing w:val="4"/>
          <w:sz w:val="27"/>
          <w:szCs w:val="27"/>
          <w:lang w:eastAsia="ru-RU"/>
        </w:rPr>
        <w:noBreakHyphen/>
        <w:t>19, а также у госпитализированных больных необходим переход на лечебные дозы препаратов из группы гепарина (предпочтительно НМГ) [2,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Рекомендованные схемы лечения в условиях стационара представлены в </w:t>
      </w:r>
      <w:r w:rsidRPr="00A42766">
        <w:rPr>
          <w:rFonts w:ascii="Times New Roman" w:eastAsia="Times New Roman" w:hAnsi="Times New Roman" w:cs="Times New Roman"/>
          <w:b/>
          <w:bCs/>
          <w:color w:val="222222"/>
          <w:spacing w:val="4"/>
          <w:sz w:val="27"/>
          <w:szCs w:val="27"/>
          <w:lang w:eastAsia="ru-RU"/>
        </w:rPr>
        <w:t>Приложении А3.</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3.1.5. Лечение пациентов с тяжелым и очень тяжелым течением COVID19 в стационарных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Этиотропная терапия</w:t>
      </w:r>
    </w:p>
    <w:p w:rsidR="00A42766" w:rsidRPr="00A42766" w:rsidRDefault="00A42766" w:rsidP="00A42766">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противовирусных препаратов прямого действия (J05AX, прочие противовирусные препараты, J05AB Нуклеозиды и нуклеотиды, кроме ингибиторов обратной транскриптазы) всем пациентам с тяжелым и очень тяжелым течением COVID-19, в том числе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93%, одышка в покое/прогрессирующая одышка в течение первых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&gt; 38 °C в течение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СРБ ≥ 9N или рост уровня СРБ в 3 раза на 3-5 дни заболевания;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&lt; 3,0×10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 абсолютное число лимфоцитов крови &lt; 1,0×10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ферритина* сыворотки крови ≥ 2 норм на 3-5 дни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ЛДГ сыворотки крови≥ 1,5 норм на 3-5 дни заболевания с целью этиотропной терапии [2, 47, 51]:</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ремдесивир** в дозе 200 мг внутривенно (в 0,9 % растворе натрия хлорида**) 1 раз/сут. - 1-й день, 100 мг в/в 1 раз/сут. - 2-10 день [2, 104, 105].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фавипиравир</w:t>
      </w:r>
      <w:r w:rsidRPr="00A42766">
        <w:rPr>
          <w:rFonts w:ascii="Times New Roman" w:eastAsia="Times New Roman" w:hAnsi="Times New Roman" w:cs="Times New Roman"/>
          <w:color w:val="222222"/>
          <w:spacing w:val="4"/>
          <w:sz w:val="27"/>
          <w:szCs w:val="27"/>
          <w:lang w:eastAsia="ru-RU"/>
        </w:rPr>
        <w:t>** в дозе 1600 мг внутривенно капельно в течение 2 часов 2 раза/сут. (суточная доза 3200 мг) в 1-й день, в дозе 800 мг 2 раза/сут. (суточная доза 1600 мг) - 2-й-10-й день [1, 2, 57-60].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Патогенетическая терапия</w:t>
      </w:r>
    </w:p>
    <w:p w:rsidR="00A42766" w:rsidRPr="00A42766" w:rsidRDefault="00A42766" w:rsidP="00A42766">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глюкокортикоидов в комбинации с противовирусными препаратами прямого действия, селективными иммунодепрессантами (в случае их более раннего назначения) и ингибиторами интерлейкина пациентам с тяжелым и очень тяжелым течением COVID19, в том числе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93%, одышка в покое/прогрессирующая одышка в течение первых 2-3 дней; температура тела &gt; 38 °C в течение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СРБ ≥ 9N или рост уровня СРБ в 3 раза на 3-5 дни заболевания;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&lt; 3,0×10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крови &lt; 1,0×10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ферритина* сыворотки крови ≥ 2 норм на 3-5 дни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ЛДГ сыворотки крови≥ 1,5 норм на 3-5 дни заболевания с целью терапии  гипервоспалительного ответа [1, 2, 88-93].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#метилпреднизолон**</w:t>
      </w:r>
      <w:r w:rsidRPr="00A42766">
        <w:rPr>
          <w:rFonts w:ascii="Times New Roman" w:eastAsia="Times New Roman" w:hAnsi="Times New Roman" w:cs="Times New Roman"/>
          <w:color w:val="222222"/>
          <w:spacing w:val="4"/>
          <w:sz w:val="27"/>
          <w:szCs w:val="27"/>
          <w:lang w:eastAsia="ru-RU"/>
        </w:rPr>
        <w:t> -  в дозе 500 мг/сут в/в в течении 2–3 дней (на курс 1–1,5 г метилпреднизолона в/в) [120].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o или </w:t>
      </w:r>
      <w:r w:rsidRPr="00A42766">
        <w:rPr>
          <w:rFonts w:ascii="Times New Roman" w:eastAsia="Times New Roman" w:hAnsi="Times New Roman" w:cs="Times New Roman"/>
          <w:b/>
          <w:bCs/>
          <w:color w:val="222222"/>
          <w:spacing w:val="4"/>
          <w:sz w:val="27"/>
          <w:szCs w:val="27"/>
          <w:lang w:eastAsia="ru-RU"/>
        </w:rPr>
        <w:t>#метилпреднизолон**</w:t>
      </w:r>
      <w:r w:rsidRPr="00A42766">
        <w:rPr>
          <w:rFonts w:ascii="Times New Roman" w:eastAsia="Times New Roman" w:hAnsi="Times New Roman" w:cs="Times New Roman"/>
          <w:color w:val="222222"/>
          <w:spacing w:val="4"/>
          <w:sz w:val="27"/>
          <w:szCs w:val="27"/>
          <w:lang w:eastAsia="ru-RU"/>
        </w:rPr>
        <w:t> - 1–2 мг/кг/день в течение ≤ 7 дней [121].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или </w:t>
      </w:r>
      <w:r w:rsidRPr="00A42766">
        <w:rPr>
          <w:rFonts w:ascii="Times New Roman" w:eastAsia="Times New Roman" w:hAnsi="Times New Roman" w:cs="Times New Roman"/>
          <w:b/>
          <w:bCs/>
          <w:color w:val="222222"/>
          <w:spacing w:val="4"/>
          <w:sz w:val="27"/>
          <w:szCs w:val="27"/>
          <w:lang w:eastAsia="ru-RU"/>
        </w:rPr>
        <w:t>#метилпреднизолон**</w:t>
      </w:r>
      <w:r w:rsidRPr="00A42766">
        <w:rPr>
          <w:rFonts w:ascii="Times New Roman" w:eastAsia="Times New Roman" w:hAnsi="Times New Roman" w:cs="Times New Roman"/>
          <w:color w:val="222222"/>
          <w:spacing w:val="4"/>
          <w:sz w:val="27"/>
          <w:szCs w:val="27"/>
          <w:lang w:eastAsia="ru-RU"/>
        </w:rPr>
        <w:t> - 0.5 - 1 мг/кг/день 2 разделенные дозы в течение 3 дней [122].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или </w:t>
      </w:r>
      <w:r w:rsidRPr="00A42766">
        <w:rPr>
          <w:rFonts w:ascii="Times New Roman" w:eastAsia="Times New Roman" w:hAnsi="Times New Roman" w:cs="Times New Roman"/>
          <w:b/>
          <w:bCs/>
          <w:color w:val="222222"/>
          <w:spacing w:val="4"/>
          <w:sz w:val="27"/>
          <w:szCs w:val="27"/>
          <w:lang w:eastAsia="ru-RU"/>
        </w:rPr>
        <w:t>#метилпреднизолон** </w:t>
      </w:r>
      <w:r w:rsidRPr="00A42766">
        <w:rPr>
          <w:rFonts w:ascii="Times New Roman" w:eastAsia="Times New Roman" w:hAnsi="Times New Roman" w:cs="Times New Roman"/>
          <w:color w:val="222222"/>
          <w:spacing w:val="4"/>
          <w:sz w:val="27"/>
          <w:szCs w:val="27"/>
          <w:lang w:eastAsia="ru-RU"/>
        </w:rPr>
        <w:t>внутривенно по 40 мг два раза в день в течение 3 дней, а затем по 20 мг два раза в день в течение ещё 3 дней [123].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или </w:t>
      </w:r>
      <w:r w:rsidRPr="00A42766">
        <w:rPr>
          <w:rFonts w:ascii="Times New Roman" w:eastAsia="Times New Roman" w:hAnsi="Times New Roman" w:cs="Times New Roman"/>
          <w:b/>
          <w:bCs/>
          <w:color w:val="222222"/>
          <w:spacing w:val="4"/>
          <w:sz w:val="27"/>
          <w:szCs w:val="27"/>
          <w:lang w:eastAsia="ru-RU"/>
        </w:rPr>
        <w:t>#дексаметазон*</w:t>
      </w:r>
      <w:r w:rsidRPr="00A42766">
        <w:rPr>
          <w:rFonts w:ascii="Times New Roman" w:eastAsia="Times New Roman" w:hAnsi="Times New Roman" w:cs="Times New Roman"/>
          <w:color w:val="222222"/>
          <w:spacing w:val="4"/>
          <w:sz w:val="27"/>
          <w:szCs w:val="27"/>
          <w:lang w:eastAsia="ru-RU"/>
        </w:rPr>
        <w:t>*- 20 мг/сутки в/в за 1 или 2 введения в течение 2—3 сут. с постепенным снижением дозы на 20—25 % на введение каждые 1—2 сут. (в сочетании с тоцилизумабом**) или 20 мг в/в 1 раз в день в течение 5 дней, затем по 10 мг в/в 1 раз в день в течение 5 дней: 16 мг в/в 1 раз в день с 1-го по 5-й день, 8 мг в/в 1 раз в день с 6-го по 10-й день [124].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 Уровень убедительности рекомендаций С (уровень достоверности доказательств - 5)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или </w:t>
      </w:r>
      <w:r w:rsidRPr="00A42766">
        <w:rPr>
          <w:rFonts w:ascii="Times New Roman" w:eastAsia="Times New Roman" w:hAnsi="Times New Roman" w:cs="Times New Roman"/>
          <w:b/>
          <w:bCs/>
          <w:color w:val="222222"/>
          <w:spacing w:val="4"/>
          <w:sz w:val="27"/>
          <w:szCs w:val="27"/>
          <w:lang w:eastAsia="ru-RU"/>
        </w:rPr>
        <w:t>#дексаметазон</w:t>
      </w:r>
      <w:r w:rsidRPr="00A42766">
        <w:rPr>
          <w:rFonts w:ascii="Times New Roman" w:eastAsia="Times New Roman" w:hAnsi="Times New Roman" w:cs="Times New Roman"/>
          <w:color w:val="222222"/>
          <w:spacing w:val="4"/>
          <w:sz w:val="27"/>
          <w:szCs w:val="27"/>
          <w:lang w:eastAsia="ru-RU"/>
        </w:rPr>
        <w:t>** - в низких дозах (8 мг в/в один раз в сутки) в течение 10 дней или до выписки из стационара [125].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принципы применения #метилпреднизолона** и #дексаметазона**см. раздел 3.1.4. Лечение пациентов со среднетяжелым течением COVID19 с факторами риска прогрессии заболевания в стационарных условиях.</w:t>
      </w:r>
    </w:p>
    <w:p w:rsidR="00A42766" w:rsidRPr="00A42766" w:rsidRDefault="00A42766" w:rsidP="00A42766">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назначение ингибитора интерлейкина в комбинации с противовирусными препаратами прямого действия, селективными иммунодепрессантами (в случае их более раннего назначения) и глюкокортикоидами пациентам с тяжелым и очень тяжелым течением COVID-19, в том числе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93%, одышка в покое/прогрессирующая одышка в течение первых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&gt; 38 °C в течение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СРБ ≥ 9N или рост уровня СРБ в 3 раза на 3-5 дни заболевания;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 число лейкоцитов &lt; 3,0×10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крови &lt; 1,0×10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ферритина* сыворотки крови ≥ 2 норм на 3-5 дни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ЛДГ сыворотки крови≥ 1,5 норм на 3-5 дни заболевания с целью терапии гипервоспалительного ответа [2, 46-51]: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#олокизумаб</w:t>
      </w:r>
      <w:r w:rsidRPr="00A42766">
        <w:rPr>
          <w:rFonts w:ascii="Times New Roman" w:eastAsia="Times New Roman" w:hAnsi="Times New Roman" w:cs="Times New Roman"/>
          <w:color w:val="222222"/>
          <w:spacing w:val="4"/>
          <w:sz w:val="27"/>
          <w:szCs w:val="27"/>
          <w:lang w:eastAsia="ru-RU"/>
        </w:rPr>
        <w:t>** в дозе 128 мг (2 флакона по 160 мг/мл, 0,4 мл) в 100 мл 0,9% раствора натрия хлорида** 1 раз внутривенно; при недостаточном эффекте через 24 ч повторное введение в той же дозе; не более 256 мг на курс [2, 106, 218].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#левилимаб</w:t>
      </w:r>
      <w:r w:rsidRPr="00A42766">
        <w:rPr>
          <w:rFonts w:ascii="Times New Roman" w:eastAsia="Times New Roman" w:hAnsi="Times New Roman" w:cs="Times New Roman"/>
          <w:color w:val="222222"/>
          <w:spacing w:val="4"/>
          <w:sz w:val="27"/>
          <w:szCs w:val="27"/>
          <w:lang w:eastAsia="ru-RU"/>
        </w:rPr>
        <w:t>** в дозе 162 мг×4 (648 мг) в 100 мл 0,9% раствора натрия хлорида** 1 раз внутривенно однократно ; при недостаточном эффекте повторное введение в той же дозе через 12 ч [2, 107, 221].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тоцилизумаб</w:t>
      </w:r>
      <w:r w:rsidRPr="00A42766">
        <w:rPr>
          <w:rFonts w:ascii="Times New Roman" w:eastAsia="Times New Roman" w:hAnsi="Times New Roman" w:cs="Times New Roman"/>
          <w:color w:val="222222"/>
          <w:spacing w:val="4"/>
          <w:sz w:val="27"/>
          <w:szCs w:val="27"/>
          <w:lang w:eastAsia="ru-RU"/>
        </w:rPr>
        <w:t>** в дозе 8 мг/кг/введение внутривенно однократно, не более 800 мг на введение; при недостаточном эффекте повторное введение в той же дозе через 12 ч [2, 127, 128, 129].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анакинра</w:t>
      </w:r>
      <w:r w:rsidRPr="00A42766">
        <w:rPr>
          <w:rFonts w:ascii="Times New Roman" w:eastAsia="Times New Roman" w:hAnsi="Times New Roman" w:cs="Times New Roman"/>
          <w:color w:val="222222"/>
          <w:spacing w:val="4"/>
          <w:sz w:val="27"/>
          <w:szCs w:val="27"/>
          <w:lang w:eastAsia="ru-RU"/>
        </w:rPr>
        <w:t>** в дозе 100 мг подкожно 1 раз в сутки в течение 10 дней [2, 108-111, 220].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препаратами первой линии терапии являются ингибитор ИЛ-6 или его рецептора (L04AC - Ингибиторы интерлейкина) (внутривенное введение), анакинру** следует рассматривать как препарат замены при отсутствии и/или непереносимости препаратов первой линии терапии.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Анакинра** может применяться при легком течении заболевания у пациентов с высоким индексом коморбидности, факторами риска неблагоприятного прогноза по прогрессированию COVID-19 в качестве максимально ранней упреждающей терапии, например, в условиях дневного стационара.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 xml:space="preserve">При тяжелом и крайне тяжелом течении анакинру** следует рассматривать как препарат замены при отсутствии препаратов первой линии терапии (ингибиторов ИЛ-6 или ингибиторов рецептора ИЛ-6 </w:t>
      </w:r>
      <w:r w:rsidRPr="00A42766">
        <w:rPr>
          <w:rFonts w:ascii="Times New Roman" w:eastAsia="Times New Roman" w:hAnsi="Times New Roman" w:cs="Times New Roman"/>
          <w:i/>
          <w:iCs/>
          <w:color w:val="333333"/>
          <w:spacing w:val="4"/>
          <w:sz w:val="27"/>
          <w:szCs w:val="27"/>
          <w:lang w:eastAsia="ru-RU"/>
        </w:rPr>
        <w:lastRenderedPageBreak/>
        <w:t>(L04AC)). При сохраняющейся фебрильной лихорадке, отсутствии положительной динамики/нарастании лабораторных маркеров воспаления (СРБ, ферритин, ЛДГ, АЛТ, АСТ)/развитии гемофагоцитарного синдрома (некупирующаяся лихорадка, уровень ферритина ≥ 700 нг/мл и одно-трехростковая цитопения, и/или гипофибриногенемия ≤ 2,5 г/л, и/или гипертриглицеридемия ≥1,5 ммоль/л, АСТ&gt;50 Ед/л) проводится переключение с анакинры** на ингибитор рецептора ИЛ-6 или ингибитор ИЛ-6 (L04AC).</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Антитромботическая терапия</w:t>
      </w:r>
    </w:p>
    <w:p w:rsidR="00A42766" w:rsidRPr="00A42766" w:rsidRDefault="00A42766" w:rsidP="00A42766">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назначение препаратов из группы гепарина или #фондапаринукса натрия в профилактических дозах при отсутствии клинико-лабораторных- инструментальных признаков ТГВ/ТЭЛА, и в лечебных дозах при наличии ТГВ/ТЭЛА всем пациентам с тяжелым и очень тяжелым течением COVID-19 в том числе при наличии изменений в легких и/или факторов риска прогрессии заболевания в сочетании с двумя и более признаками: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SpO2 ≤ 93%, одышка в покое/прогрессирующая одышка в течение первых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&gt; 38 °C в течение 2-3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СРБ ≥ 9N или рост уровня СРБ в 3 раза на 3-5 дни заболевания;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число лейкоцитов &lt; 3,0×10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абсолютное число лимфоцитов крови &lt;1,0×10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ферритина* сыворотки крови ≥ 2 норм на 3-5 дни заболевания;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ЛДГ сыворотки крови≥ 1,5 норм на 3-5 дни заболевания с целью профилактики и лечения тромбообразования [2]:</w:t>
      </w:r>
      <w:r w:rsidRPr="00A42766">
        <w:rPr>
          <w:rFonts w:ascii="Times New Roman" w:eastAsia="Times New Roman" w:hAnsi="Times New Roman" w:cs="Times New Roman"/>
          <w:b/>
          <w:bCs/>
          <w:i/>
          <w:iCs/>
          <w:color w:val="333333"/>
          <w:spacing w:val="4"/>
          <w:sz w:val="27"/>
          <w:szCs w:val="27"/>
          <w:lang w:eastAsia="ru-RU"/>
        </w:rPr>
        <w:t> </w:t>
      </w:r>
      <w:r w:rsidRPr="00A42766">
        <w:rPr>
          <w:rFonts w:ascii="Times New Roman" w:eastAsia="Times New Roman" w:hAnsi="Times New Roman" w:cs="Times New Roman"/>
          <w:b/>
          <w:bCs/>
          <w:color w:val="222222"/>
          <w:spacing w:val="4"/>
          <w:sz w:val="27"/>
          <w:szCs w:val="27"/>
          <w:lang w:eastAsia="ru-RU"/>
        </w:rPr>
        <w:t>Приложение Б5.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далтепарин натрия </w:t>
      </w:r>
      <w:r w:rsidRPr="00A42766">
        <w:rPr>
          <w:rFonts w:ascii="Times New Roman" w:eastAsia="Times New Roman" w:hAnsi="Times New Roman" w:cs="Times New Roman"/>
          <w:color w:val="222222"/>
          <w:spacing w:val="4"/>
          <w:sz w:val="27"/>
          <w:szCs w:val="27"/>
          <w:lang w:eastAsia="ru-RU"/>
        </w:rPr>
        <w:t>подкожно в профилактической дозе 5000 анти-Ха МЕ 1 раз/сут. подкожно, в лечебной дозе при наличии тромботических осложнений (острого тромбоза глубоких вен и тромбоэмболии легочной артерии) - 100 анти-Ха МЕ/кг 2 раза/сут., подкожно [2, 51, 95, 102].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надропарин кальция </w:t>
      </w:r>
      <w:r w:rsidRPr="00A42766">
        <w:rPr>
          <w:rFonts w:ascii="Times New Roman" w:eastAsia="Times New Roman" w:hAnsi="Times New Roman" w:cs="Times New Roman"/>
          <w:color w:val="222222"/>
          <w:spacing w:val="4"/>
          <w:sz w:val="27"/>
          <w:szCs w:val="27"/>
          <w:lang w:eastAsia="ru-RU"/>
        </w:rPr>
        <w:t>в профилактической дозе - 3800 анти-Ха МЕ (0,4 мл) подкожно 1 раз/сут. пациентам с массой тела ≤70 кг или 5700 анти-Ха МЕ (0,6 мл) подкожно 1 раз/сут. - &gt;70 кг; в лечебной дозе - 86 анти-Ха МЕ/кг подкожно 2 раза/сут. [2, 112].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эноксапарин натрия</w:t>
      </w:r>
      <w:r w:rsidRPr="00A42766">
        <w:rPr>
          <w:rFonts w:ascii="Times New Roman" w:eastAsia="Times New Roman" w:hAnsi="Times New Roman" w:cs="Times New Roman"/>
          <w:color w:val="222222"/>
          <w:spacing w:val="4"/>
          <w:sz w:val="27"/>
          <w:szCs w:val="27"/>
          <w:lang w:eastAsia="ru-RU"/>
        </w:rPr>
        <w:t>** в профилактической дозе 4000 анти-Ха МЕ (40 мг) подкожно 1 раз/сут.; в лечебной дозе - 100 анти-Ха МЕ (1 мг)/кг подкожно 2 раза/сут., при клиренсе креатинина 15-30 мл/мин. – в дозе 100 анти-Ха МЕ (1 мг)/кг подкожно 1 раз/сут. [2, 113, 114].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#парнапарина натрия** </w:t>
      </w:r>
      <w:r w:rsidRPr="00A42766">
        <w:rPr>
          <w:rFonts w:ascii="Times New Roman" w:eastAsia="Times New Roman" w:hAnsi="Times New Roman" w:cs="Times New Roman"/>
          <w:color w:val="222222"/>
          <w:spacing w:val="4"/>
          <w:sz w:val="27"/>
          <w:szCs w:val="27"/>
          <w:lang w:eastAsia="ru-RU"/>
        </w:rPr>
        <w:t>в профилактической дозе 0,3 мл (3200 анти-Ха МЕ) или 0,4 мг (4250 анти-Ха МЕ) подкожно 1 раз/сут.; в лечебной дозе - 0,6 мл (6400 анти-Ха МЕ) подкожно 2 раза/сут. [51, 115,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#бемипарина натрия </w:t>
      </w:r>
      <w:r w:rsidRPr="00A42766">
        <w:rPr>
          <w:rFonts w:ascii="Times New Roman" w:eastAsia="Times New Roman" w:hAnsi="Times New Roman" w:cs="Times New Roman"/>
          <w:color w:val="222222"/>
          <w:spacing w:val="4"/>
          <w:sz w:val="27"/>
          <w:szCs w:val="27"/>
          <w:lang w:eastAsia="ru-RU"/>
        </w:rPr>
        <w:t>в профилактической дозе 3500 МЕ подкожно 1 раз/сут. в течение 10 дней, лечебная доза 115 МЕ/кг 1р/сут. [117, 205].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#фондапаринукс натрия </w:t>
      </w:r>
      <w:r w:rsidRPr="00A42766">
        <w:rPr>
          <w:rFonts w:ascii="Times New Roman" w:eastAsia="Times New Roman" w:hAnsi="Times New Roman" w:cs="Times New Roman"/>
          <w:color w:val="222222"/>
          <w:spacing w:val="4"/>
          <w:sz w:val="27"/>
          <w:szCs w:val="27"/>
          <w:lang w:eastAsia="ru-RU"/>
        </w:rPr>
        <w:t>в профилактической доз 2,5 мг подкожно 1 раз/сут.; 1,5 мг подкожно 1раз/сут. – пациентам с клиренсом креатинина 20-50 мл/мин.; в лечебной дозе 5 мг подкожно1 раз/сут. – пациентам с массой тела &lt;50 кг; 7,5 мг подкожно 1 раз/сут. - 50-100 кг; 10 мг подкожно 1 раз/сут.  &gt; 100 кг [2, 118, 119].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гепарин натрия** </w:t>
      </w:r>
      <w:r w:rsidRPr="00A42766">
        <w:rPr>
          <w:rFonts w:ascii="Times New Roman" w:eastAsia="Times New Roman" w:hAnsi="Times New Roman" w:cs="Times New Roman"/>
          <w:color w:val="222222"/>
          <w:spacing w:val="4"/>
          <w:sz w:val="27"/>
          <w:szCs w:val="27"/>
          <w:lang w:eastAsia="ru-RU"/>
        </w:rPr>
        <w:t>в профилактической дозе 5000 ЕД подкожно 2-3 раза/сут.; в лечебной дозе при венозных тромбоэмболических осложнениях – внутривенно болюсом 80 ЕД/кг (максимально 5000 ЕД) и в/в инфузии с начальной скоростью 18 ЕД/кг/ч оптимально под контролем анти-Ха активности в связи с возможным удлиннением АЧТВ при COVID-19 [2, 116].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противопоказаниями для использования препаратов из группы гепарина или #фондапаринукса натрия являются продолжающееся кровотечение, уровень тромбоцитов в крови ниже 25*10</w:t>
      </w:r>
      <w:r w:rsidRPr="00A42766">
        <w:rPr>
          <w:rFonts w:ascii="Times New Roman" w:eastAsia="Times New Roman" w:hAnsi="Times New Roman" w:cs="Times New Roman"/>
          <w:i/>
          <w:iCs/>
          <w:color w:val="333333"/>
          <w:spacing w:val="4"/>
          <w:sz w:val="20"/>
          <w:szCs w:val="20"/>
          <w:vertAlign w:val="superscript"/>
          <w:lang w:eastAsia="ru-RU"/>
        </w:rPr>
        <w:t>9</w:t>
      </w:r>
      <w:r w:rsidRPr="00A42766">
        <w:rPr>
          <w:rFonts w:ascii="Times New Roman" w:eastAsia="Times New Roman" w:hAnsi="Times New Roman" w:cs="Times New Roman"/>
          <w:i/>
          <w:iCs/>
          <w:color w:val="333333"/>
          <w:spacing w:val="4"/>
          <w:sz w:val="27"/>
          <w:szCs w:val="27"/>
          <w:lang w:eastAsia="ru-RU"/>
        </w:rPr>
        <w:t xml:space="preserve">/л, гепарин-индуцированная тромбоцитопения в анамнезе, выраженная почечная недостаточность (для препаратов из группы гепарина или #фондапаринукса </w:t>
      </w:r>
      <w:r w:rsidRPr="00A42766">
        <w:rPr>
          <w:rFonts w:ascii="Times New Roman" w:eastAsia="Times New Roman" w:hAnsi="Times New Roman" w:cs="Times New Roman"/>
          <w:i/>
          <w:iCs/>
          <w:color w:val="333333"/>
          <w:spacing w:val="4"/>
          <w:sz w:val="27"/>
          <w:szCs w:val="27"/>
          <w:lang w:eastAsia="ru-RU"/>
        </w:rPr>
        <w:lastRenderedPageBreak/>
        <w:t>натрия). Повышенное протромбиновое время и АЧТВ не относятся к противопоказаниям к назначению антитромботических средств.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Рекомендованные схемы лечения в условиях стационара представлены в </w:t>
      </w:r>
      <w:r w:rsidRPr="00A42766">
        <w:rPr>
          <w:rFonts w:ascii="Times New Roman" w:eastAsia="Times New Roman" w:hAnsi="Times New Roman" w:cs="Times New Roman"/>
          <w:b/>
          <w:bCs/>
          <w:color w:val="222222"/>
          <w:spacing w:val="4"/>
          <w:sz w:val="27"/>
          <w:szCs w:val="27"/>
          <w:lang w:eastAsia="ru-RU"/>
        </w:rPr>
        <w:t>Приложении А3.</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3.2. Респираторная поддержка</w:t>
      </w:r>
    </w:p>
    <w:p w:rsidR="00A42766" w:rsidRPr="00A42766" w:rsidRDefault="00A42766" w:rsidP="00A42766">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у всех госпитализированных пациентов с COVID-19 оценивать следующие физиологические показатели, имеющие высокую прогностическую ценность для выбора метода респираторной терапии и оценки ее эффективности: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частота дыхания пациента (RR) - в этом показателе крайне важен точный подсчет ввиду высокой прогностической значимости и высокой вероятности недооценки реальной частоты дыхания,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SpO</w:t>
      </w:r>
      <w:r w:rsidRPr="00A42766">
        <w:rPr>
          <w:rFonts w:ascii="Times New Roman" w:eastAsia="Times New Roman" w:hAnsi="Times New Roman" w:cs="Times New Roman"/>
          <w:color w:val="222222"/>
          <w:spacing w:val="4"/>
          <w:sz w:val="20"/>
          <w:szCs w:val="20"/>
          <w:vertAlign w:val="subscript"/>
          <w:lang w:eastAsia="ru-RU"/>
        </w:rPr>
        <w:t>2 </w:t>
      </w:r>
      <w:r w:rsidRPr="00A42766">
        <w:rPr>
          <w:rFonts w:ascii="Times New Roman" w:eastAsia="Times New Roman" w:hAnsi="Times New Roman" w:cs="Times New Roman"/>
          <w:color w:val="222222"/>
          <w:spacing w:val="4"/>
          <w:sz w:val="27"/>
          <w:szCs w:val="27"/>
          <w:lang w:eastAsia="ru-RU"/>
        </w:rPr>
        <w:t>-</w:t>
      </w:r>
      <w:r w:rsidRPr="00A42766">
        <w:rPr>
          <w:rFonts w:ascii="Times New Roman" w:eastAsia="Times New Roman" w:hAnsi="Times New Roman" w:cs="Times New Roman"/>
          <w:color w:val="222222"/>
          <w:spacing w:val="4"/>
          <w:sz w:val="20"/>
          <w:szCs w:val="20"/>
          <w:vertAlign w:val="subscript"/>
          <w:lang w:eastAsia="ru-RU"/>
        </w:rPr>
        <w:t> </w:t>
      </w:r>
      <w:r w:rsidRPr="00A42766">
        <w:rPr>
          <w:rFonts w:ascii="Times New Roman" w:eastAsia="Times New Roman" w:hAnsi="Times New Roman" w:cs="Times New Roman"/>
          <w:color w:val="222222"/>
          <w:spacing w:val="4"/>
          <w:sz w:val="27"/>
          <w:szCs w:val="27"/>
          <w:lang w:eastAsia="ru-RU"/>
        </w:rPr>
        <w:t>насыщение гемоглобина кислорода по данным пульсоксиметрии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ROX-индекс - 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/RR, где 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инспираторная фракция кислорода (доля); в этом показателе следует учитывать, что неточность расчета каждого из компонентов значимо влияют на результат оценки; SpO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для точного расчета  не должна превышать 96%, 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может быть завышена при применении расчётных формул (чаще вне ОРИТ) в 1,2-2 раза, RR - часто занижен (см. выше),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оценка уровня диспноэ по визуально-аналоговой шкале (ВАШ) пациента (от 0 до 10 баллов) - пациента просят оценить дыхательный дискомфорт по 10-балльной шкале (</w:t>
      </w:r>
      <w:r w:rsidRPr="00A42766">
        <w:rPr>
          <w:rFonts w:ascii="Times New Roman" w:eastAsia="Times New Roman" w:hAnsi="Times New Roman" w:cs="Times New Roman"/>
          <w:b/>
          <w:bCs/>
          <w:color w:val="222222"/>
          <w:spacing w:val="4"/>
          <w:sz w:val="27"/>
          <w:szCs w:val="27"/>
          <w:lang w:eastAsia="ru-RU"/>
        </w:rPr>
        <w:t>Приложение Г7</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диффузное или очаговое поражение лёгких при проведении КТ органов грудной полости или рентгенографии легких,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индекс PaO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/FiO</w:t>
      </w:r>
      <w:r w:rsidRPr="00A42766">
        <w:rPr>
          <w:rFonts w:ascii="Times New Roman" w:eastAsia="Times New Roman" w:hAnsi="Times New Roman" w:cs="Times New Roman"/>
          <w:color w:val="222222"/>
          <w:spacing w:val="4"/>
          <w:sz w:val="20"/>
          <w:szCs w:val="20"/>
          <w:vertAlign w:val="subscript"/>
          <w:lang w:eastAsia="ru-RU"/>
        </w:rPr>
        <w:t>2 </w:t>
      </w:r>
      <w:r w:rsidRPr="00A42766">
        <w:rPr>
          <w:rFonts w:ascii="Times New Roman" w:eastAsia="Times New Roman" w:hAnsi="Times New Roman" w:cs="Times New Roman"/>
          <w:color w:val="222222"/>
          <w:spacing w:val="4"/>
          <w:sz w:val="27"/>
          <w:szCs w:val="27"/>
          <w:lang w:eastAsia="ru-RU"/>
        </w:rPr>
        <w:t>(дополнительный критерий для ОРИТ),</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P</w:t>
      </w:r>
      <w:r w:rsidRPr="00A42766">
        <w:rPr>
          <w:rFonts w:ascii="Times New Roman" w:eastAsia="Times New Roman" w:hAnsi="Times New Roman" w:cs="Times New Roman"/>
          <w:color w:val="222222"/>
          <w:spacing w:val="4"/>
          <w:sz w:val="20"/>
          <w:szCs w:val="20"/>
          <w:vertAlign w:val="subscript"/>
          <w:lang w:eastAsia="ru-RU"/>
        </w:rPr>
        <w:t>ET</w:t>
      </w:r>
      <w:r w:rsidRPr="00A42766">
        <w:rPr>
          <w:rFonts w:ascii="Times New Roman" w:eastAsia="Times New Roman" w:hAnsi="Times New Roman" w:cs="Times New Roman"/>
          <w:color w:val="222222"/>
          <w:spacing w:val="4"/>
          <w:sz w:val="27"/>
          <w:szCs w:val="27"/>
          <w:lang w:eastAsia="ru-RU"/>
        </w:rPr>
        <w:t>CO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 парциальное давление углекислого газа в конце выдоха пациента (дополнительный критерий для ОРИТ)</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[130, 131, 132].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 xml:space="preserve">каждый из этих критериев и их сочетание служат инструментом для выбора тактики респираторной поддержки в динамике. </w:t>
      </w:r>
      <w:r w:rsidRPr="00A42766">
        <w:rPr>
          <w:rFonts w:ascii="Times New Roman" w:eastAsia="Times New Roman" w:hAnsi="Times New Roman" w:cs="Times New Roman"/>
          <w:i/>
          <w:iCs/>
          <w:color w:val="333333"/>
          <w:spacing w:val="4"/>
          <w:sz w:val="27"/>
          <w:szCs w:val="27"/>
          <w:lang w:eastAsia="ru-RU"/>
        </w:rPr>
        <w:lastRenderedPageBreak/>
        <w:t>Оценку основных критериев следует производить не реже, чем 2 раза в сутки, а при поступлении или ухудшении состояния - не реже чем каждые 6 часов.</w:t>
      </w:r>
    </w:p>
    <w:p w:rsidR="00A42766" w:rsidRPr="00A42766" w:rsidRDefault="00A42766" w:rsidP="00A42766">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низкопоточной оксигенотерапии через лицевую маску и маску с резервуаром у пациентов с очаговым поражением легких, лёгкой или средней степенью гипоксемии, без признаков выраженного диспноэ (до 4 баллов по ВАШ) [130, 131, 132].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высокопоточной оксигенотерапии через назальные канюли у</w:t>
      </w:r>
      <w:r w:rsidRPr="00A42766">
        <w:rPr>
          <w:rFonts w:ascii="Times New Roman" w:eastAsia="Times New Roman" w:hAnsi="Times New Roman" w:cs="Times New Roman"/>
          <w:b/>
          <w:bCs/>
          <w:color w:val="222222"/>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пациентов с очаговым или диффузным поражением легких, средней степенью гипоксемии, без признаков выраженного диспноэ (менее 4 баллов по ВАШ) или с признаками выраженного диспноэ на фоне низкопоточной оксигенотерапии (выше 4 баллов по ВАШ) [2, 130-137].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42766" w:rsidRPr="00A42766" w:rsidRDefault="00A42766" w:rsidP="00A42766">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СРАР-терапии (с помощью аппарата ИВЛ, системы Вентури с ороназальной маской или шлемом, аппарата для домашней НИВЛ) у пациентов с диффузным поражением легких, средней степенью гипоксемии, без признаков выраженного диспноэ (менее 4 баллов по ВАШ) или с признаками выраженного диспноэ на фоне оксигенотерапии (выше 4 баллов по ВАШ); пациентам с сопутствующими заболеваниями (ХОБЛ, хронической сердечной недостаточностью, морбидным ожирением) и очаговым поражением легких, лёгкой или средней степенью гипоксемии, без признаков выраженного диспноэ (до 4 баллов по ВАШ) [2, 130-137].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неинвазивная вентиляция лёгких (с помощью аппарата ИВЛ/НИВЛ, с ороназальной или полнолицевой маской или шлемом) у пациентов с диффузным поражением легких, средней и тяжелой степенью гипоксемии, с признаками выраженного диспноэ (выше 4 баллов по ВАШ) на фоне СРАР-терапии [2, 130-137].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интубации трахеи и искусственной вентиляции легких (ИВЛ) при наличии острой дыхательной недостаточности (ОДН) для обеспечения адекватного газообмена [2, 130-137].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показания для интубации трахеи (достаточно одного критерия): остановка дыхания; угнетение сознания или возбуждение; артериальная гипотензия, требующая применения катехоламинов; шок; полиорганная недостаточность; сохранение тахипноэ более 30 в мин и/или PaO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/FiO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 &lt; 100 мм рт. ст. более 24 часов на фоне СРАР, НИВЛ или ВПО; ROX-индекс менее 5 через 24 часа от начала СРАР, НИВЛ или ВПО. Инвазивная ИВЛ при терапии COVID-19-ассоциированной ОДН применяется в случае неэффективности неинвазивной ИВЛ при наличии признаков «респираторного дистресса», полиорганной недостаточности или недоступности последней). Критерии «респираторного дистресса»:</w:t>
      </w:r>
      <w:r w:rsidRPr="00A42766">
        <w:rPr>
          <w:rFonts w:ascii="Times New Roman" w:eastAsia="Times New Roman" w:hAnsi="Times New Roman" w:cs="Times New Roman"/>
          <w:b/>
          <w:bCs/>
          <w:i/>
          <w:iCs/>
          <w:color w:val="333333"/>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ROX-индекс менее 5; частота дыхательных движений более 30 в мин; PaO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/FiO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 &lt;100 мм рт. ст.; 4 и более баллов по ВАШ.</w:t>
      </w:r>
    </w:p>
    <w:p w:rsidR="00A42766" w:rsidRPr="00A42766" w:rsidRDefault="00A42766" w:rsidP="00A42766">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крайне тяжелых случаях ОРДС </w:t>
      </w: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экстракорпоральной мембранной оксигенации (ЭКМО) для обеспечения адекватного газообмена [138-140].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решение о применении ЭКМО должно приниматься только после неэффективного использования всего арсенала стандартной терапии, в том числе ИВЛ и прон-позиционирования (положение на животе). Показанием к вено-венозной ЭКМО является результат в 3 балла и более при суммировании нижеперечисленных показателей: полисегментарная пневмония КТ 3-4, (1 балл); РO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/FiO</w:t>
      </w:r>
      <w:r w:rsidRPr="00A42766">
        <w:rPr>
          <w:rFonts w:ascii="Times New Roman" w:eastAsia="Times New Roman" w:hAnsi="Times New Roman" w:cs="Times New Roman"/>
          <w:i/>
          <w:iCs/>
          <w:color w:val="333333"/>
          <w:spacing w:val="4"/>
          <w:sz w:val="20"/>
          <w:szCs w:val="20"/>
          <w:vertAlign w:val="subscript"/>
          <w:lang w:eastAsia="ru-RU"/>
        </w:rPr>
        <w:t>2 </w:t>
      </w:r>
      <w:r w:rsidRPr="00A42766">
        <w:rPr>
          <w:rFonts w:ascii="Times New Roman" w:eastAsia="Times New Roman" w:hAnsi="Times New Roman" w:cs="Times New Roman"/>
          <w:i/>
          <w:iCs/>
          <w:color w:val="333333"/>
          <w:spacing w:val="4"/>
          <w:sz w:val="27"/>
          <w:szCs w:val="27"/>
          <w:lang w:eastAsia="ru-RU"/>
        </w:rPr>
        <w:t>&lt; 100 более 12 часов (1 балл); РO</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/FiO</w:t>
      </w:r>
      <w:r w:rsidRPr="00A42766">
        <w:rPr>
          <w:rFonts w:ascii="Times New Roman" w:eastAsia="Times New Roman" w:hAnsi="Times New Roman" w:cs="Times New Roman"/>
          <w:i/>
          <w:iCs/>
          <w:color w:val="333333"/>
          <w:spacing w:val="4"/>
          <w:sz w:val="20"/>
          <w:szCs w:val="20"/>
          <w:vertAlign w:val="subscript"/>
          <w:lang w:eastAsia="ru-RU"/>
        </w:rPr>
        <w:t>2 </w:t>
      </w:r>
      <w:r w:rsidRPr="00A42766">
        <w:rPr>
          <w:rFonts w:ascii="Times New Roman" w:eastAsia="Times New Roman" w:hAnsi="Times New Roman" w:cs="Times New Roman"/>
          <w:i/>
          <w:iCs/>
          <w:color w:val="333333"/>
          <w:spacing w:val="4"/>
          <w:sz w:val="27"/>
          <w:szCs w:val="27"/>
          <w:lang w:eastAsia="ru-RU"/>
        </w:rPr>
        <w:t>&lt; 80 более 6 часов (2 балла); РCO</w:t>
      </w:r>
      <w:r w:rsidRPr="00A42766">
        <w:rPr>
          <w:rFonts w:ascii="Times New Roman" w:eastAsia="Times New Roman" w:hAnsi="Times New Roman" w:cs="Times New Roman"/>
          <w:i/>
          <w:iCs/>
          <w:color w:val="333333"/>
          <w:spacing w:val="4"/>
          <w:sz w:val="20"/>
          <w:szCs w:val="20"/>
          <w:vertAlign w:val="subscript"/>
          <w:lang w:eastAsia="ru-RU"/>
        </w:rPr>
        <w:t>2 </w:t>
      </w:r>
      <w:r w:rsidRPr="00A42766">
        <w:rPr>
          <w:rFonts w:ascii="Times New Roman" w:eastAsia="Times New Roman" w:hAnsi="Times New Roman" w:cs="Times New Roman"/>
          <w:i/>
          <w:iCs/>
          <w:color w:val="333333"/>
          <w:spacing w:val="4"/>
          <w:sz w:val="27"/>
          <w:szCs w:val="27"/>
          <w:lang w:eastAsia="ru-RU"/>
        </w:rPr>
        <w:t>&gt; 60 мм рт. ст. более 12 часов (2 балла). При условии протективной вентиляции легких - ПДКВ&gt;10 см вод. ст., ДО 4</w:t>
      </w:r>
      <w:r w:rsidRPr="00A42766">
        <w:rPr>
          <w:rFonts w:ascii="Times New Roman" w:eastAsia="Times New Roman" w:hAnsi="Times New Roman" w:cs="Times New Roman"/>
          <w:i/>
          <w:iCs/>
          <w:color w:val="333333"/>
          <w:spacing w:val="4"/>
          <w:sz w:val="27"/>
          <w:szCs w:val="27"/>
          <w:lang w:eastAsia="ru-RU"/>
        </w:rPr>
        <w:noBreakHyphen/>
        <w:t>6 мл/кг, пиковое давление в дыхательных путях &lt;32 см Н</w:t>
      </w:r>
      <w:r w:rsidRPr="00A42766">
        <w:rPr>
          <w:rFonts w:ascii="Times New Roman" w:eastAsia="Times New Roman" w:hAnsi="Times New Roman" w:cs="Times New Roman"/>
          <w:i/>
          <w:iCs/>
          <w:color w:val="333333"/>
          <w:spacing w:val="4"/>
          <w:sz w:val="20"/>
          <w:szCs w:val="20"/>
          <w:vertAlign w:val="subscript"/>
          <w:lang w:eastAsia="ru-RU"/>
        </w:rPr>
        <w:t>2</w:t>
      </w:r>
      <w:r w:rsidRPr="00A42766">
        <w:rPr>
          <w:rFonts w:ascii="Times New Roman" w:eastAsia="Times New Roman" w:hAnsi="Times New Roman" w:cs="Times New Roman"/>
          <w:i/>
          <w:iCs/>
          <w:color w:val="333333"/>
          <w:spacing w:val="4"/>
          <w:sz w:val="27"/>
          <w:szCs w:val="27"/>
          <w:lang w:eastAsia="ru-RU"/>
        </w:rPr>
        <w:t>О, использовано положение пациента лежа на животе, а также устранены другие причины гипоксемии и/или гиперкапнии. Противопоказания к ЭКМО: возраст ≥65 лет; индекс массы тела ≥40 кг/м</w:t>
      </w:r>
      <w:r w:rsidRPr="00A42766">
        <w:rPr>
          <w:rFonts w:ascii="Times New Roman" w:eastAsia="Times New Roman" w:hAnsi="Times New Roman" w:cs="Times New Roman"/>
          <w:i/>
          <w:iCs/>
          <w:color w:val="333333"/>
          <w:spacing w:val="4"/>
          <w:sz w:val="20"/>
          <w:szCs w:val="20"/>
          <w:vertAlign w:val="superscript"/>
          <w:lang w:eastAsia="ru-RU"/>
        </w:rPr>
        <w:t>2 </w:t>
      </w:r>
      <w:r w:rsidRPr="00A42766">
        <w:rPr>
          <w:rFonts w:ascii="Times New Roman" w:eastAsia="Times New Roman" w:hAnsi="Times New Roman" w:cs="Times New Roman"/>
          <w:i/>
          <w:iCs/>
          <w:color w:val="333333"/>
          <w:spacing w:val="4"/>
          <w:sz w:val="27"/>
          <w:szCs w:val="27"/>
          <w:lang w:eastAsia="ru-RU"/>
        </w:rPr>
        <w:t>; искусственная вентиляция легких более 5 суток; полиорганная недостаточность (оценка по шкале SOFA &gt;12 баллов (</w:t>
      </w:r>
      <w:r w:rsidRPr="00A42766">
        <w:rPr>
          <w:rFonts w:ascii="Times New Roman" w:eastAsia="Times New Roman" w:hAnsi="Times New Roman" w:cs="Times New Roman"/>
          <w:b/>
          <w:bCs/>
          <w:i/>
          <w:iCs/>
          <w:color w:val="333333"/>
          <w:spacing w:val="4"/>
          <w:sz w:val="27"/>
          <w:szCs w:val="27"/>
          <w:lang w:eastAsia="ru-RU"/>
        </w:rPr>
        <w:t>Приложение Г4</w:t>
      </w:r>
      <w:r w:rsidRPr="00A42766">
        <w:rPr>
          <w:rFonts w:ascii="Times New Roman" w:eastAsia="Times New Roman" w:hAnsi="Times New Roman" w:cs="Times New Roman"/>
          <w:i/>
          <w:iCs/>
          <w:color w:val="333333"/>
          <w:spacing w:val="4"/>
          <w:sz w:val="27"/>
          <w:szCs w:val="27"/>
          <w:lang w:eastAsia="ru-RU"/>
        </w:rPr>
        <w:t>)); геморрагический инсульт; активное кровотечение, невозможность проведения антикоагулянтной терапии; невозможность осуществить сосудистый доступ; тяжелое повреждение центральной нервной системы (оценка по шкале Глазго &lt;5 баллов). (См. </w:t>
      </w:r>
      <w:r w:rsidRPr="00A42766">
        <w:rPr>
          <w:rFonts w:ascii="Times New Roman" w:eastAsia="Times New Roman" w:hAnsi="Times New Roman" w:cs="Times New Roman"/>
          <w:b/>
          <w:bCs/>
          <w:i/>
          <w:iCs/>
          <w:color w:val="333333"/>
          <w:spacing w:val="4"/>
          <w:sz w:val="27"/>
          <w:szCs w:val="27"/>
          <w:lang w:eastAsia="ru-RU"/>
        </w:rPr>
        <w:t>Приложение Г8)</w:t>
      </w:r>
      <w:r w:rsidRPr="00A42766">
        <w:rPr>
          <w:rFonts w:ascii="Times New Roman" w:eastAsia="Times New Roman" w:hAnsi="Times New Roman" w:cs="Times New Roman"/>
          <w:i/>
          <w:iCs/>
          <w:color w:val="333333"/>
          <w:spacing w:val="4"/>
          <w:sz w:val="27"/>
          <w:szCs w:val="27"/>
          <w:lang w:eastAsia="ru-RU"/>
        </w:rPr>
        <w:t>.</w:t>
      </w:r>
    </w:p>
    <w:p w:rsidR="00A42766" w:rsidRPr="00A42766" w:rsidRDefault="00A42766" w:rsidP="00A42766">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Рекомендовано</w:t>
      </w:r>
      <w:r w:rsidRPr="00A42766">
        <w:rPr>
          <w:rFonts w:ascii="Times New Roman" w:eastAsia="Times New Roman" w:hAnsi="Times New Roman" w:cs="Times New Roman"/>
          <w:color w:val="222222"/>
          <w:spacing w:val="4"/>
          <w:sz w:val="27"/>
          <w:szCs w:val="27"/>
          <w:lang w:eastAsia="ru-RU"/>
        </w:rPr>
        <w:t> применение самостоятельной прон-позиции (латеропозиции при морбидном ожирении) для улучшения оксигенации и снижения частоты интубации трахеи у неинтубированных пациентов с COVID-19-ассоциированной ОДН на фоне низкопоточной, высокопоточной оксигенотерапии, СРАР-терапии или неинвазивной вентиляции лёгких [1, 2, 141, 142, 143].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проводится не реже двух раз в сутки не менее 8 часов сутки</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(оптимально общее время на животе 12-16 ч в сутки).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Противопоказания: нарушение сознания (угнетение или ажитация); гипотензия; недавняя операция на брюшной или грудной полостях; выраженное ожирение; массивное кровотечение; повреждения спинного мозга; нарушения ритма, могущие потребовать дефибрилляции и/или массажа сердца.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При морбидном ожирении используют «позу мыслителя» - положение сидя на стуле, положив голову и руки на кровать перед собой. У пациентов с выраженным ожирением и у беременных на поздних сроках - положение лежа на боку со сменой стороны несколько раз в сутки.</w:t>
      </w:r>
    </w:p>
    <w:p w:rsidR="00A42766" w:rsidRPr="00A42766" w:rsidRDefault="00A42766" w:rsidP="00A42766">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3.2.1. Инфузионная терапия</w:t>
      </w:r>
    </w:p>
    <w:p w:rsidR="00A42766" w:rsidRPr="00A42766" w:rsidRDefault="00A42766" w:rsidP="00A42766">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назначение инфузионной терапии пациентам COVID-19 среднетяжелого и тяжелого течения с целью стабилизации гемодинамики</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растворами, влияющими на водно-электролитный баланс</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[1, 2, 144, 145, 146].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xml:space="preserve"> у пациентов с COVID-19 необходимо придерживаться консервативной (ограничительной) тактики инфузионной терапии с динамической оценкой ее эффективности по ответу показателей гемодинамики, газовому составу крови, клиренсу лактата и другим показателям. В качестве начальной инфузионной терапии следует использовать болюсное введение растворов, влияющих на водно-электролитный баланс в зависимости от реакции гемодинамики и газообмена. Необходимо вести пациентов в нулевом или отрицательном балансе </w:t>
      </w:r>
      <w:r w:rsidRPr="00A42766">
        <w:rPr>
          <w:rFonts w:ascii="Times New Roman" w:eastAsia="Times New Roman" w:hAnsi="Times New Roman" w:cs="Times New Roman"/>
          <w:i/>
          <w:iCs/>
          <w:color w:val="333333"/>
          <w:spacing w:val="4"/>
          <w:sz w:val="27"/>
          <w:szCs w:val="27"/>
          <w:lang w:eastAsia="ru-RU"/>
        </w:rPr>
        <w:lastRenderedPageBreak/>
        <w:t>жидкости с обязательным контролем диуреза и суточного гидробаланса. Для поддержания отрицательного гидробаланса могут быть использованы диуретики и методы почечной заместительной терапии.</w:t>
      </w:r>
    </w:p>
    <w:p w:rsidR="00A42766" w:rsidRPr="00A42766" w:rsidRDefault="00A42766" w:rsidP="00A42766">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в назначение Меглюмина натрия сукцината**</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пациентам со среднетяжелым и тяжелым течением, а также пациентам с наличием пневмонии внутривенно капельно со скоростью 1-4,5 мл/мин. (до 90 капель в минуту), средняя суточная доза -10 мл/кг, курс терапии – до 11 дней</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 для коррекции метаболических нарушений, эндотелиальной дисфункции, дыхательной и тканевой гипоксии приводящих к развитию тяжелых форм течения вирусной инфекции [206-217].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color w:val="222222"/>
          <w:spacing w:val="4"/>
          <w:sz w:val="27"/>
          <w:szCs w:val="27"/>
          <w:lang w:eastAsia="ru-RU"/>
        </w:rPr>
        <w:t>:</w:t>
      </w:r>
      <w:r w:rsidRPr="00A42766">
        <w:rPr>
          <w:rFonts w:ascii="Times New Roman" w:eastAsia="Times New Roman" w:hAnsi="Times New Roman" w:cs="Times New Roman"/>
          <w:i/>
          <w:iCs/>
          <w:color w:val="333333"/>
          <w:spacing w:val="4"/>
          <w:sz w:val="27"/>
          <w:szCs w:val="27"/>
          <w:lang w:eastAsia="ru-RU"/>
        </w:rPr>
        <w:t> объем и длительность зависит от степени тяжести пациента. Противопоказан при беременности и грудном вскармливании.</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3.4. Антибактериальная и антимикотическая терапия</w:t>
      </w:r>
      <w:r w:rsidRPr="00A42766">
        <w:rPr>
          <w:rFonts w:ascii="Times New Roman" w:eastAsia="Times New Roman" w:hAnsi="Times New Roman" w:cs="Times New Roman"/>
          <w:b/>
          <w:bCs/>
          <w:i/>
          <w:iCs/>
          <w:color w:val="333333"/>
          <w:spacing w:val="4"/>
          <w:kern w:val="36"/>
          <w:sz w:val="48"/>
          <w:szCs w:val="48"/>
          <w:lang w:eastAsia="ru-RU"/>
        </w:rPr>
        <w:t> </w:t>
      </w:r>
      <w:r w:rsidRPr="00A42766">
        <w:rPr>
          <w:rFonts w:ascii="Times New Roman" w:eastAsia="Times New Roman" w:hAnsi="Times New Roman" w:cs="Times New Roman"/>
          <w:b/>
          <w:bCs/>
          <w:color w:val="000000"/>
          <w:spacing w:val="4"/>
          <w:kern w:val="36"/>
          <w:sz w:val="48"/>
          <w:szCs w:val="48"/>
          <w:lang w:eastAsia="ru-RU"/>
        </w:rPr>
        <w:t>при осложненных формах COVID-19</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3.4.1. Антибактериальная терапия при осложненных формах инфекции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COVID-19, как и любая другая вирусная инфекция, не является показанием для применения антибактериальных препаратов системного действия. В патогенезе поражения легких при COVID-19 лежат иммунные механизмы – САМ с развитием «цитокинового шторма», на который антибактериальные препараты не оказывают воздействия.</w:t>
      </w:r>
    </w:p>
    <w:p w:rsidR="00A42766" w:rsidRPr="00A42766" w:rsidRDefault="00A42766" w:rsidP="00A42766">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наличии убедительных признаков присоединения бактериальной инфекции (повышение ПКТ более 0,5 нг/мл, появление гнойной мокроты, лейкоцитоз &gt; 12×10</w:t>
      </w:r>
      <w:r w:rsidRPr="00A42766">
        <w:rPr>
          <w:rFonts w:ascii="Times New Roman" w:eastAsia="Times New Roman" w:hAnsi="Times New Roman" w:cs="Times New Roman"/>
          <w:color w:val="222222"/>
          <w:spacing w:val="4"/>
          <w:sz w:val="20"/>
          <w:szCs w:val="20"/>
          <w:vertAlign w:val="superscript"/>
          <w:lang w:eastAsia="ru-RU"/>
        </w:rPr>
        <w:t>9</w:t>
      </w:r>
      <w:r w:rsidRPr="00A42766">
        <w:rPr>
          <w:rFonts w:ascii="Times New Roman" w:eastAsia="Times New Roman" w:hAnsi="Times New Roman" w:cs="Times New Roman"/>
          <w:color w:val="222222"/>
          <w:spacing w:val="4"/>
          <w:sz w:val="27"/>
          <w:szCs w:val="27"/>
          <w:lang w:eastAsia="ru-RU"/>
        </w:rPr>
        <w:t>/л (при отсутствии предшествующего применения глюкокортикоидов), повышение числа палочкоядерных нейтрофилов более 10%) </w:t>
      </w: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xml:space="preserve"> провести обследование, направленное на поиск очага инфекции и проводить антибиотикотерапию эмпирически с использованием  Амоксициллин + клавулановая кислота** и др. ИЗП (амоксициллин + [сульбактам], ампициллин + [сульбактам]**) в/в, в/м или цефалоспоринов третьего поколения (цефотаксим**, цефтриаксон**, цефтриаксон + [сульбактам], цефотаксим + [сульбактам]**) в/в, в/м или фторхинолонов (левофлоксацин**, моксифлоксацин**) в/в или </w:t>
      </w:r>
      <w:r w:rsidRPr="00A42766">
        <w:rPr>
          <w:rFonts w:ascii="Times New Roman" w:eastAsia="Times New Roman" w:hAnsi="Times New Roman" w:cs="Times New Roman"/>
          <w:color w:val="222222"/>
          <w:spacing w:val="4"/>
          <w:sz w:val="27"/>
          <w:szCs w:val="27"/>
          <w:lang w:eastAsia="ru-RU"/>
        </w:rPr>
        <w:lastRenderedPageBreak/>
        <w:t>Цефтаролина фосамил**</w:t>
      </w:r>
      <w:r w:rsidRPr="00A42766">
        <w:rPr>
          <w:rFonts w:ascii="Times New Roman" w:eastAsia="Times New Roman" w:hAnsi="Times New Roman" w:cs="Times New Roman"/>
          <w:color w:val="222222"/>
          <w:spacing w:val="4"/>
          <w:sz w:val="20"/>
          <w:szCs w:val="20"/>
          <w:vertAlign w:val="superscript"/>
          <w:lang w:eastAsia="ru-RU"/>
        </w:rPr>
        <w:t> </w:t>
      </w:r>
      <w:r w:rsidRPr="00A42766">
        <w:rPr>
          <w:rFonts w:ascii="Times New Roman" w:eastAsia="Times New Roman" w:hAnsi="Times New Roman" w:cs="Times New Roman"/>
          <w:color w:val="222222"/>
          <w:spacing w:val="4"/>
          <w:sz w:val="27"/>
          <w:szCs w:val="27"/>
          <w:lang w:eastAsia="ru-RU"/>
        </w:rPr>
        <w:t>в/в или Эртапенем**</w:t>
      </w:r>
      <w:r w:rsidRPr="00A42766">
        <w:rPr>
          <w:rFonts w:ascii="Times New Roman" w:eastAsia="Times New Roman" w:hAnsi="Times New Roman" w:cs="Times New Roman"/>
          <w:color w:val="222222"/>
          <w:spacing w:val="4"/>
          <w:sz w:val="20"/>
          <w:szCs w:val="20"/>
          <w:vertAlign w:val="superscript"/>
          <w:lang w:eastAsia="ru-RU"/>
        </w:rPr>
        <w:t> </w:t>
      </w:r>
      <w:r w:rsidRPr="00A42766">
        <w:rPr>
          <w:rFonts w:ascii="Times New Roman" w:eastAsia="Times New Roman" w:hAnsi="Times New Roman" w:cs="Times New Roman"/>
          <w:color w:val="222222"/>
          <w:spacing w:val="4"/>
          <w:sz w:val="27"/>
          <w:szCs w:val="27"/>
          <w:lang w:eastAsia="ru-RU"/>
        </w:rPr>
        <w:t>в/в, в/м или Биапенем** в/в , исходя из вероятного локуса инфекции, с дальнейшей коррекцией по результатам посевов при необходимости [1, 2, 147-153].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См.</w:t>
      </w:r>
      <w:r w:rsidRPr="00A42766">
        <w:rPr>
          <w:rFonts w:ascii="Times New Roman" w:eastAsia="Times New Roman" w:hAnsi="Times New Roman" w:cs="Times New Roman"/>
          <w:b/>
          <w:bCs/>
          <w:color w:val="222222"/>
          <w:spacing w:val="4"/>
          <w:sz w:val="27"/>
          <w:szCs w:val="27"/>
          <w:lang w:eastAsia="ru-RU"/>
        </w:rPr>
        <w:t> Приложение А3 </w:t>
      </w:r>
      <w:r w:rsidRPr="00A42766">
        <w:rPr>
          <w:rFonts w:ascii="Times New Roman" w:eastAsia="Times New Roman" w:hAnsi="Times New Roman" w:cs="Times New Roman"/>
          <w:color w:val="222222"/>
          <w:spacing w:val="4"/>
          <w:sz w:val="27"/>
          <w:szCs w:val="27"/>
          <w:lang w:eastAsia="ru-RU"/>
        </w:rPr>
        <w:t>табл. Антибактериальная терапия внебольничной пневмонии.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3.4.2. Антимикотическая терапия при осложненных формах инфекции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Основные жизнеугрожающие микозы у больных COVID-19 – инвазивный аспергиллез (COVID-ИА), инвазивный кандидоз (COVID-ИК) и мукормикоз (COVID-М).</w:t>
      </w:r>
    </w:p>
    <w:p w:rsidR="00A42766" w:rsidRPr="00A42766" w:rsidRDefault="00A42766" w:rsidP="00A42766">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эмперической терапии противогрибковыми препаратами системного действия (препараты выбора для лечения COVID-ИА – вориконазол**, изавуконазол; альтернативные ЛС (Амфотерицин В** и каспофунгин**назначают при невозможности применения вориконазола** или изавуконазола); препараты выбора для эмпирической терапии COVID-ИК – анидулафунгин, каспофунгин**; для стартового лечения COVID-М используют Амфотерицин В [липосомальный]** ) у пациентов с предполагаемой грибковой инфекцией, с симптомами фебрильной нейтропении на фоне COVID-19, если лечение антибактериальными препаратами системного действия не дало положительного результата [1, 2, 154-164].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показанием для эмпирической терапии COVID-ИК у больных в ОРИТ является резистентная к адекватной терапии антибактериальными препаратами системного действия лихорадка продолжительностью более 4 суток, в сочетании с наличием ≥2 факторов риска (длительное применение ЦВК, полное парентеральное питание, применение ГКС или иммунодепрессантов). При наличии факторов риска COVID-ИК и клинических признаков септического шока эмпирическую терапию следует начинать немедленно.</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Важные условия успешного лечения микозов – хирургическое удаление пораженных тканей, стабилизация фоновых заболеваний и уменьшение степени иммуносупрессии (отмена или снижение дозы ГКС и пр.).</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Рекомендации по ведению особых групп пациентов с COVID-19 изложены в </w:t>
      </w:r>
      <w:r w:rsidRPr="00A42766">
        <w:rPr>
          <w:rFonts w:ascii="Times New Roman" w:eastAsia="Times New Roman" w:hAnsi="Times New Roman" w:cs="Times New Roman"/>
          <w:b/>
          <w:bCs/>
          <w:color w:val="222222"/>
          <w:spacing w:val="4"/>
          <w:sz w:val="27"/>
          <w:szCs w:val="27"/>
          <w:lang w:eastAsia="ru-RU"/>
        </w:rPr>
        <w:t>Приложение А3</w:t>
      </w:r>
      <w:r w:rsidRPr="00A42766">
        <w:rPr>
          <w:rFonts w:ascii="Times New Roman" w:eastAsia="Times New Roman" w:hAnsi="Times New Roman" w:cs="Times New Roman"/>
          <w:color w:val="222222"/>
          <w:spacing w:val="4"/>
          <w:sz w:val="27"/>
          <w:szCs w:val="27"/>
          <w:lang w:eastAsia="ru-RU"/>
        </w:rPr>
        <w:t>. Особые группы пациентов.</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42766" w:rsidRPr="00A42766" w:rsidRDefault="00A42766" w:rsidP="00A42766">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начинать реабилитационные мероприятия уже в периоде разгара или в периоде ранней реконвалесценции всем пациентам с COVID-19 для восстановления функций дыхательной системы и переносимости физических нагрузок [165].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медицинскую реабилитацию пациентов с коронавирусной пневмонией необходимо начинать в условиях отделений интенсивной терапии при достижении стабилизации состояния пациента и продолжать её после завершения лечения в стационаре в домашних условиях.</w:t>
      </w:r>
    </w:p>
    <w:p w:rsidR="00A42766" w:rsidRPr="00A42766" w:rsidRDefault="00A42766" w:rsidP="00A42766">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проведение ранней респираторной реабилитации</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(услуги по медицинской реабилитации пациента с заболеванием дыхательной системы, лечебная физкультура при заболеваниях бронхолегочной системы) пациентам с COVID-19, находившимся на искусственной вентиляции легких, для уменьшения времени нахождения в палате интенсивной терапии, выраженности одышки и других симптомов, улучшения переносимости физической нагрузки и качества жизни пациентов [166, 167].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A42766" w:rsidRPr="00A42766" w:rsidRDefault="00A42766" w:rsidP="00A42766">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проведение комплексных реабилитационных программ с участием мультидисциплинарной реабилитационной команды (услуги по медицинской реабилитации пациента с заболеванием дыхательной системы)</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всем пациентам с COVID-19 для обеспечения оказания многопрофильной помощи [168, 169].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 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комплексная реабилитация при длительном COVID или заболеваниях, связанных с COVID-19, включает в себя физические упражнения, питание, образование, управление голосом, одышку, нейрокогнитивные проблемы, психическое здоровье, проблемы с питанием и повседневную деятельность.</w:t>
      </w:r>
    </w:p>
    <w:p w:rsidR="00A42766" w:rsidRPr="00A42766" w:rsidRDefault="00A42766" w:rsidP="00A42766">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оценка дыхательных параметров (жизненной емкости легких, объема форсированного выдоха за 1 секунду), артериальных газов крови (исследование неспровоцированных дыхательных объемов и потоков с использованием пикфлоуметра, функциональное тестирование легких, исследование кислотно-основного состояния и газов крови) с момента поступления и до стабилизации состояния</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пациентам после COVID-19 с целью мониторинга респираторного статуса [170].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4)</w:t>
      </w:r>
    </w:p>
    <w:p w:rsidR="00A42766" w:rsidRPr="00A42766" w:rsidRDefault="00A42766" w:rsidP="00A42766">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проводить кардиопульмональное нагрузочное тестирование (проведение теста с физической нагрузкой с использованием эргометра, составление плана проведения курса лечебной физкультуры, определение реабилитационной способности, определение реабилитационного прогноза) перед курсом реабилитации у пациентов после COVID-19 для оценки переносимости физической нагрузки с целью разработки индивидуальных программ реабилитации [171].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A42766" w:rsidRPr="00A42766" w:rsidRDefault="00A42766" w:rsidP="00A42766">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xml:space="preserve"> перед курсом реабилитации и во время его прохождения проводить тестирование для оценки повседневной активности (индекс Бартела) и физической работоспособности (тест с 6-минутной ходьбой, 1-минутный тест с переходом из положения сидя в положение стоя или краткая батарея тестов физической работоспособности (SPPB))(составление плана проведения курса лечебной физкультуры, определение реабилитационной способности, определение реабилитационного прогноза, проведение контроля эффективности проведения занятий лечебной физкультурой, назначение лекарственных препаратов, методов, форм лечебной физкультуры, услуги по медицинской реабилитации пациента с заболеванием дыхательной системы, услуги по медицинской реабилитации пациента, перенесшего инфекционное заболевание) у пациентов после </w:t>
      </w:r>
      <w:r w:rsidRPr="00A42766">
        <w:rPr>
          <w:rFonts w:ascii="Times New Roman" w:eastAsia="Times New Roman" w:hAnsi="Times New Roman" w:cs="Times New Roman"/>
          <w:color w:val="222222"/>
          <w:spacing w:val="4"/>
          <w:sz w:val="27"/>
          <w:szCs w:val="27"/>
          <w:lang w:eastAsia="ru-RU"/>
        </w:rPr>
        <w:lastRenderedPageBreak/>
        <w:t>COVID-19 с целью разработки и коррекции индивидуальных программ реабилитации [172].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3)</w:t>
      </w:r>
    </w:p>
    <w:p w:rsidR="00A42766" w:rsidRPr="00A42766" w:rsidRDefault="00A42766" w:rsidP="00A42766">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включение в программу реабилитации тренировок респираторных мышц с помощью упражнений и различных видов устройств (дыхательных тренажеров) (лечебная физкультура при заболеваниях бронхолегочной системы,</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услуги по медицинской реабилитации пациента с заболеванием дыхательной системы) у пациентов после COVID-19 для увеличения силы дыхательных мышц, подвижности грудной стенки, уменьшения одышки и нормализации акта дыхания [173, 174].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B (уровень достоверности доказательств – 3)</w:t>
      </w:r>
    </w:p>
    <w:p w:rsidR="00A42766" w:rsidRPr="00A42766" w:rsidRDefault="00A42766" w:rsidP="00A42766">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проводить аэробные и силовые тренировки при прохождении курса реабилитации на всех этапах (лечебная физкультура при заболеваниях бронхолегочной системы, услуги по медицинской реабилитации пациента с заболеванием дыхательной системы</w:t>
      </w:r>
      <w:r w:rsidRPr="00A42766">
        <w:rPr>
          <w:rFonts w:ascii="Times New Roman" w:eastAsia="Times New Roman" w:hAnsi="Times New Roman" w:cs="Times New Roman"/>
          <w:i/>
          <w:iCs/>
          <w:color w:val="333333"/>
          <w:spacing w:val="4"/>
          <w:sz w:val="27"/>
          <w:szCs w:val="27"/>
          <w:lang w:eastAsia="ru-RU"/>
        </w:rPr>
        <w:t>)</w:t>
      </w:r>
      <w:r w:rsidRPr="00A42766">
        <w:rPr>
          <w:rFonts w:ascii="Times New Roman" w:eastAsia="Times New Roman" w:hAnsi="Times New Roman" w:cs="Times New Roman"/>
          <w:color w:val="222222"/>
          <w:spacing w:val="4"/>
          <w:sz w:val="27"/>
          <w:szCs w:val="27"/>
          <w:lang w:eastAsia="ru-RU"/>
        </w:rPr>
        <w:t> у пациентов после COVID-19 для улучшения переносимости физической нагрузки, повышения выносливости и мышечной силы [175, 176, 177].</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аэробные физические тренировки начинать с продолжительности 15–20 минут 3–5 раз в неделю с интенсивностью около 50-60 % от максимальной (оценка одышки или слабости по шкале Борга 11-12), постепенно увеличивая продолжительность до 30-40 минут с интенсивностью 70-80% от максимальной (оценка одышки или слабости по шкале Борга 12-14). Силовые физические тренировки начинать с 2 подходов по 10–15 повторений с интенсивностью 50-60% от 1 репетиционного максимума (оценка одышки или слабости по шкале Борга 11-12), 4-6 упражнений на основные группы мышц, 2 раза в неделю, постепенно увеличивая до 3 подходов по 10-15 повторений с интенсивностью 70-80% от 1 репетиционного максимума (оценка одышки или слабости по шкале Борга 12-14), 4-6 упражнений на основные группы мышц, 2 раза в неделю. Продолжительность программы тренировок не менее 6 недель.</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(Шкала Борга представлена в </w:t>
      </w:r>
      <w:r w:rsidRPr="00A42766">
        <w:rPr>
          <w:rFonts w:ascii="Times New Roman" w:eastAsia="Times New Roman" w:hAnsi="Times New Roman" w:cs="Times New Roman"/>
          <w:b/>
          <w:bCs/>
          <w:i/>
          <w:iCs/>
          <w:color w:val="333333"/>
          <w:spacing w:val="4"/>
          <w:sz w:val="27"/>
          <w:szCs w:val="27"/>
          <w:lang w:eastAsia="ru-RU"/>
        </w:rPr>
        <w:t>Приложении Г9</w:t>
      </w:r>
      <w:r w:rsidRPr="00A42766">
        <w:rPr>
          <w:rFonts w:ascii="Times New Roman" w:eastAsia="Times New Roman" w:hAnsi="Times New Roman" w:cs="Times New Roman"/>
          <w:i/>
          <w:iCs/>
          <w:color w:val="333333"/>
          <w:spacing w:val="4"/>
          <w:sz w:val="27"/>
          <w:szCs w:val="27"/>
          <w:lang w:eastAsia="ru-RU"/>
        </w:rPr>
        <w:t>).</w:t>
      </w:r>
    </w:p>
    <w:p w:rsidR="00A42766" w:rsidRPr="00A42766" w:rsidRDefault="00A42766" w:rsidP="00A42766">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xml:space="preserve"> продолжить дыхательные, аэробные, силовые тренировки на амбулаторном этапе реабилитации с применением телемедицинских </w:t>
      </w:r>
      <w:r w:rsidRPr="00A42766">
        <w:rPr>
          <w:rFonts w:ascii="Times New Roman" w:eastAsia="Times New Roman" w:hAnsi="Times New Roman" w:cs="Times New Roman"/>
          <w:color w:val="222222"/>
          <w:spacing w:val="4"/>
          <w:sz w:val="27"/>
          <w:szCs w:val="27"/>
          <w:lang w:eastAsia="ru-RU"/>
        </w:rPr>
        <w:lastRenderedPageBreak/>
        <w:t>технологий (лечебная физкультура при заболеваниях бронхолегочной системы) у пациентов после COVID-19 для увеличения переносимости физической нагрузки, повышения выносливости и мышечной силы [178, 179].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телереабилитация представляется возможным и безопасным вариантом для удаленного предоставления реабилитации с использованием общедоступных мобильных технологий, гарантирующим непрерывность ухода при соблюдении социальной дистанции.</w:t>
      </w:r>
    </w:p>
    <w:p w:rsidR="00A42766" w:rsidRPr="00A42766" w:rsidRDefault="00A42766" w:rsidP="00A42766">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применение в индивидуальной программе реабилитации (услуги по медицинской реабилитации пациента, перенесшего инфекционное заболевание, применение элементов спорта в реабилитационных программах, нейропсихологическая коррекционно-восстановительная процедура при нарушениях психических функций, клинико-психологическая адаптация) пациентов после COVID-19 физических упражнений для уменьшения симптомов тревоги, депрессии и улучшения качества сна [180, 181].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А (уровень достоверности доказательств – 1)</w:t>
      </w:r>
    </w:p>
    <w:p w:rsidR="00A42766" w:rsidRPr="00A42766" w:rsidRDefault="00A42766" w:rsidP="00A42766">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оценить наличие когнитивных нарушений (клинико-психологическое нейропсихологическое обследование, нейропсихологическая коррекционно-восстановительная процедура при нарушениях психических функций, клинико-психологическая адаптация, клинико-психологическое консультирование, клинико-психологическая коррекция, психотерапия, клинико-психологический тренинг) перед курсом реабилитации на любом этапе у пациентов после COVID-19 для применения в индивидуальной программе реабилитации образовательных методик, обучения компенсаторным навыкам, когнитивных тренировок [182, 183].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xml:space="preserve"> при нарушении памяти у пациентов после COVID-19 возможно обучение применению ассоциативных методов, организации и планированию будущих мероприятий при помощи ведения дневника, распорядка дня, режима, напоминаний и контрольных списков в доступных гаджетах. При нарушении внимания обучение пациентов упражнениям для развития памяти, концентрации внимания с использованием упражнений, </w:t>
      </w:r>
      <w:r w:rsidRPr="00A42766">
        <w:rPr>
          <w:rFonts w:ascii="Times New Roman" w:eastAsia="Times New Roman" w:hAnsi="Times New Roman" w:cs="Times New Roman"/>
          <w:i/>
          <w:iCs/>
          <w:color w:val="333333"/>
          <w:spacing w:val="4"/>
          <w:sz w:val="27"/>
          <w:szCs w:val="27"/>
          <w:lang w:eastAsia="ru-RU"/>
        </w:rPr>
        <w:lastRenderedPageBreak/>
        <w:t>компьютерных программ или тренажеров не менее 2 раз в неделю. При повышенной утомляемости (в том числе и физической) обучение пациентов использованию компенсаторных стратегий: определение закономерностей, при которых возникает утомление (в том числе индивидуальных триггеров и способов их избежания); постановки реалистичных целей, расстановки приоритетов, разделению больших задач на мелкие компоненты, составления расписания (с обязательными регулярными перерывами, прежде, чем наступит утомление), избегания многозадачности, делегированию обязанностей. При повышенной чувствительности к внешним раздражителям обучение пациентов избеганию шумных и многолюдных мест, использованию беруш, наушников, солнцезащитных очков.</w:t>
      </w:r>
    </w:p>
    <w:p w:rsidR="00A42766" w:rsidRPr="00A42766" w:rsidRDefault="00A42766" w:rsidP="00A42766">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оценить выраженность тревоги и депрессии (аутогенная тренировка, нейропсихологическая коррекционно-восстановительная процедура при нарушениях психических функций, клинико-психологическая адаптация, клинико-психологическое нейропсихологическое обследование, клинико-психологическое консультирование, клинико-психологическая коррекция, психотерапия, клинико-психологический тренинг) перед курсом реабилитации на любом этапе у пациентов после COVID-19 для применения в индивидуальной программе реабилитации методов психотерапии, релаксации, образовательных мероприятий [183, 184, 185].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рекомендаций В (уровень достоверности доказательств – 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у пациентов после COVID-19 возможно применение специальных шкал, основанных на самооценке симптомов тревоги и депрессии (шкала тревожности Спилбергера-Ханина (</w:t>
      </w:r>
      <w:r w:rsidRPr="00A42766">
        <w:rPr>
          <w:rFonts w:ascii="Times New Roman" w:eastAsia="Times New Roman" w:hAnsi="Times New Roman" w:cs="Times New Roman"/>
          <w:b/>
          <w:bCs/>
          <w:i/>
          <w:iCs/>
          <w:color w:val="333333"/>
          <w:spacing w:val="4"/>
          <w:sz w:val="27"/>
          <w:szCs w:val="27"/>
          <w:lang w:eastAsia="ru-RU"/>
        </w:rPr>
        <w:t>Приложение Г6</w:t>
      </w:r>
      <w:r w:rsidRPr="00A42766">
        <w:rPr>
          <w:rFonts w:ascii="Times New Roman" w:eastAsia="Times New Roman" w:hAnsi="Times New Roman" w:cs="Times New Roman"/>
          <w:i/>
          <w:iCs/>
          <w:color w:val="333333"/>
          <w:spacing w:val="4"/>
          <w:sz w:val="27"/>
          <w:szCs w:val="27"/>
          <w:lang w:eastAsia="ru-RU"/>
        </w:rPr>
        <w:t>), шкала депрессии Бека (</w:t>
      </w:r>
      <w:r w:rsidRPr="00A42766">
        <w:rPr>
          <w:rFonts w:ascii="Times New Roman" w:eastAsia="Times New Roman" w:hAnsi="Times New Roman" w:cs="Times New Roman"/>
          <w:b/>
          <w:bCs/>
          <w:i/>
          <w:iCs/>
          <w:color w:val="333333"/>
          <w:spacing w:val="4"/>
          <w:sz w:val="27"/>
          <w:szCs w:val="27"/>
          <w:lang w:eastAsia="ru-RU"/>
        </w:rPr>
        <w:t>Приложение Г5</w:t>
      </w:r>
      <w:r w:rsidRPr="00A42766">
        <w:rPr>
          <w:rFonts w:ascii="Times New Roman" w:eastAsia="Times New Roman" w:hAnsi="Times New Roman" w:cs="Times New Roman"/>
          <w:i/>
          <w:iCs/>
          <w:color w:val="333333"/>
          <w:spacing w:val="4"/>
          <w:sz w:val="27"/>
          <w:szCs w:val="27"/>
          <w:lang w:eastAsia="ru-RU"/>
        </w:rPr>
        <w:t>) и др.). При наличии у пациентов после COVID-19 тревоги и депрессии высокую эффективность показала когнитивно-поведенческая терапия, образовательные мероприятия (систематизация знаний о заболевании и его последствиях; осознанность и участие пациента в процессе реабилитации), обучение методу прогрессивной мышечной релаксации.</w:t>
      </w:r>
    </w:p>
    <w:p w:rsidR="00A42766" w:rsidRPr="00A42766" w:rsidRDefault="00A42766" w:rsidP="00A42766">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соблюдать последовательность и преемственность проводимых реабилитационных мероприятий, в том числе с использованием телемедицинских технологий, всем пациентам с COVID-19 для обеспечения непрерывности оказания помощи на различных этапах реабилитации [186, 187, 188, 189].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w:t>
      </w:r>
      <w:r w:rsidRPr="00A42766">
        <w:rPr>
          <w:rFonts w:ascii="Times New Roman" w:eastAsia="Times New Roman" w:hAnsi="Times New Roman" w:cs="Times New Roman"/>
          <w:i/>
          <w:iCs/>
          <w:color w:val="333333"/>
          <w:spacing w:val="4"/>
          <w:sz w:val="27"/>
          <w:szCs w:val="27"/>
          <w:lang w:eastAsia="ru-RU"/>
        </w:rPr>
        <w:t> мероприятия по медицинской реабилитации организовываются в медицинских организациях 4-х уровней.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1-й этап - оказание медицинской помощи по медицинской реабилитации в отделениях интенсивной терапии и инфекционных/терапевтических отделениях, в медицинских организациях силами специалистов мультидисциплинарной реабилитационной команды.</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2-й этап - в отделениях медицинской реабилитации для пациентов с соматическими заболеваниями и состояниями.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3-й этап - в отделениях медицинской реабилитации дневного стационара, амбулаторных отделениях медицинской реабилитации, а также на дому с использованием телемедицинских технологий по направлению врачебной комиссии медицинской организации, оказывавшей помощь пациенту на 1-м или 2-м этапе, или врачебной комиссии поликлиники, осуществляющей мероприятия по вторичной профилактике.</w:t>
      </w:r>
    </w:p>
    <w:p w:rsidR="00A42766" w:rsidRPr="00A42766" w:rsidRDefault="00A42766" w:rsidP="00A42766">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проводить повторный курс реабилитации</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(услуги по медицинской реабилитации пациента с заболеванием дыхательной системы)</w:t>
      </w:r>
      <w:r w:rsidRPr="00A42766">
        <w:rPr>
          <w:rFonts w:ascii="Times New Roman" w:eastAsia="Times New Roman" w:hAnsi="Times New Roman" w:cs="Times New Roman"/>
          <w:i/>
          <w:iCs/>
          <w:color w:val="333333"/>
          <w:spacing w:val="4"/>
          <w:sz w:val="27"/>
          <w:szCs w:val="27"/>
          <w:lang w:eastAsia="ru-RU"/>
        </w:rPr>
        <w:t> </w:t>
      </w:r>
      <w:r w:rsidRPr="00A42766">
        <w:rPr>
          <w:rFonts w:ascii="Times New Roman" w:eastAsia="Times New Roman" w:hAnsi="Times New Roman" w:cs="Times New Roman"/>
          <w:color w:val="222222"/>
          <w:spacing w:val="4"/>
          <w:sz w:val="27"/>
          <w:szCs w:val="27"/>
          <w:lang w:eastAsia="ru-RU"/>
        </w:rPr>
        <w:t>для пациентов после COVID-19, которые прошли курс реабилитации более 1 года назад, для снижения инвалидизации, восстановления функций дыхательной системы, выносливости и переносимости физических нагрузок [190].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5.1. Специфическая профилактика</w:t>
      </w:r>
    </w:p>
    <w:p w:rsidR="00A42766" w:rsidRPr="00A42766" w:rsidRDefault="00A42766" w:rsidP="00A42766">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вакцинации всем лицам, не имеющим противопоказаний вакциной для профилактики COVID-19**, зарегистрированной на территории РФ, в предэпидемический период с целью специфической профилактики коронавирусной инфекциии COVID-19 согласно инструкции по медицинскому применению [1,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Комментарии: </w:t>
      </w:r>
      <w:r w:rsidRPr="00A42766">
        <w:rPr>
          <w:rFonts w:ascii="Times New Roman" w:eastAsia="Times New Roman" w:hAnsi="Times New Roman" w:cs="Times New Roman"/>
          <w:i/>
          <w:iCs/>
          <w:color w:val="333333"/>
          <w:spacing w:val="4"/>
          <w:sz w:val="27"/>
          <w:szCs w:val="27"/>
          <w:lang w:eastAsia="ru-RU"/>
        </w:rPr>
        <w:t>категории граждан, подлежащих обязательной вакцинации против коронавирусной инфекции, вызываемой вирусом SARS-CoV-2 по эпидемическим показаниям:лица старше 18 лет, ранее не болевшие и/или не привитые против коронавирусной инфекции, вызываемой вирусом SARS-CoV-2; лица в возрасте 60 лет и старше; лица с хроническими заболеваниями, в том числе с заболеваниями бронхолегочной системы, туберкулезом, сердечно-сосудистыми заболеваниями, сахарным диабетом и ожирением; лица с первичными или вторичными иммунодефицитами, в том числе ВИЧ-инфекцией, аутоиммунными заболеваниями, онкологическими/онкогематологическими заболеваниями.</w:t>
      </w:r>
    </w:p>
    <w:p w:rsidR="00A42766" w:rsidRPr="00A42766" w:rsidRDefault="00A42766" w:rsidP="00A42766">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использование вакцины вакцины для профилактики COVID-19** (векторная вакцина) с целью профилактики новой коронавирусной инфекции (COVID-19) без дополнительных ограничений у всех пациентов с онкологическими заболеваниями, завершивших иммуносупрессивное лечение вне зависимости от исходной стадии и формы заболевания [191, 218].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использование вакцины вакцины для профилактики COVID-19** (векторная вакцина) с целью профилактики новой коронавирусной инфекции (COVID-19) без дополнительных ограничений у всех пациентов, живущих с ВИЧ, вне зависимости от схемы антиретровирусной терапии, уровня иммунного статуса и вирусной нагрузки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 </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5.2. Неспецифическая профилактика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Неспецифическая профилактика представляет собой мероприятия, направленные на предотвращение распространения инфекции, перечень которых определяется текущей эпидемической ситуацией.</w:t>
      </w:r>
      <w:r w:rsidRPr="00A42766">
        <w:rPr>
          <w:rFonts w:ascii="Times New Roman" w:eastAsia="Times New Roman" w:hAnsi="Times New Roman" w:cs="Times New Roman"/>
          <w:b/>
          <w:bCs/>
          <w:color w:val="222222"/>
          <w:spacing w:val="4"/>
          <w:sz w:val="27"/>
          <w:szCs w:val="27"/>
          <w:lang w:eastAsia="ru-RU"/>
        </w:rPr>
        <w:t> </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5.2.1 Профилактические мероприятия, направленные на источник инфекции</w:t>
      </w:r>
    </w:p>
    <w:p w:rsidR="00A42766" w:rsidRPr="00A42766" w:rsidRDefault="00A42766" w:rsidP="00A42766">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Рекомендована</w:t>
      </w:r>
      <w:r w:rsidRPr="00A42766">
        <w:rPr>
          <w:rFonts w:ascii="Times New Roman" w:eastAsia="Times New Roman" w:hAnsi="Times New Roman" w:cs="Times New Roman"/>
          <w:color w:val="222222"/>
          <w:spacing w:val="4"/>
          <w:sz w:val="27"/>
          <w:szCs w:val="27"/>
          <w:lang w:eastAsia="ru-RU"/>
        </w:rPr>
        <w:t> своевременная диагностика и лечение больных COVID-19 с целью предотвращения распространения инфекции COVID-19 [1,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наибольшую опасность для окружающих представляет больной человек в конце инкубационного периода и первые дни болезни.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При риске заражения COVID-19 (вспышка в коллективе, эпидемия в городе) большое значение имеет контроль граждан за состоянием своего здоровья, в первую очередь, термометрия общая и самоизоляция при появлении первых симптомов заболевания с последующим вызовом врача.</w:t>
      </w:r>
    </w:p>
    <w:p w:rsidR="00A42766" w:rsidRPr="00A42766" w:rsidRDefault="00A42766" w:rsidP="00A42766">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гражданам в местах их проживания в случае появления в семье больного с симптомами COVID-19 проведение следующих мероприятий с целью предотвращения распространения новой коронавирусной инфекции (COVID-19)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изолировать больного в отдельном помещении, соблюдать режим самоизоляции, соблюдение дистанции от 1,5 до 2 метров;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часто проветривать помещения и проводить влажную уборку с использованием бытовых  антисептиков и дезинфицирующих средств;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обрабатывать посуду, используемую больным, антисептиками и дезинфицирующими средствами в специальной емкости;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тщательно мыть руки с мылом после каждого контакта с больным;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носить лицевые маски, имеющиеся в продаже со сменой их смены через каждые два часа с последующей утилизацией.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r w:rsidRPr="00A42766">
        <w:rPr>
          <w:rFonts w:ascii="Times New Roman" w:eastAsia="Times New Roman" w:hAnsi="Times New Roman" w:cs="Times New Roman"/>
          <w:color w:val="222222"/>
          <w:spacing w:val="4"/>
          <w:sz w:val="27"/>
          <w:szCs w:val="27"/>
          <w:lang w:eastAsia="ru-RU"/>
        </w:rPr>
        <w:t> </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5.2.2 Профилактические мероприятия, направленные на механизм передачи возбудителя инфекции</w:t>
      </w:r>
    </w:p>
    <w:p w:rsidR="00A42766" w:rsidRPr="00A42766" w:rsidRDefault="00A42766" w:rsidP="00A42766">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 </w:t>
      </w:r>
      <w:r w:rsidRPr="00A42766">
        <w:rPr>
          <w:rFonts w:ascii="Times New Roman" w:eastAsia="Times New Roman" w:hAnsi="Times New Roman" w:cs="Times New Roman"/>
          <w:color w:val="222222"/>
          <w:spacing w:val="4"/>
          <w:sz w:val="27"/>
          <w:szCs w:val="27"/>
          <w:lang w:eastAsia="ru-RU"/>
        </w:rPr>
        <w:t>ответственным лицам в организациях, учреждениях, а также гражданам в местах их проживания использование антисептиков и дезинфицирующих средств для очаговой (текущей и заключительной) дезинфекции предметов личного обихода и всего помещения с целью предотвращения распространения инфекции COVID-19 [192, 193, 194]. См. </w:t>
      </w:r>
      <w:r w:rsidRPr="00A42766">
        <w:rPr>
          <w:rFonts w:ascii="Times New Roman" w:eastAsia="Times New Roman" w:hAnsi="Times New Roman" w:cs="Times New Roman"/>
          <w:b/>
          <w:bCs/>
          <w:color w:val="222222"/>
          <w:spacing w:val="4"/>
          <w:sz w:val="27"/>
          <w:szCs w:val="27"/>
          <w:lang w:eastAsia="ru-RU"/>
        </w:rPr>
        <w:t>Приложение А3</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Рекомендовано</w:t>
      </w:r>
      <w:r w:rsidRPr="00A42766">
        <w:rPr>
          <w:rFonts w:ascii="Times New Roman" w:eastAsia="Times New Roman" w:hAnsi="Times New Roman" w:cs="Times New Roman"/>
          <w:color w:val="222222"/>
          <w:spacing w:val="4"/>
          <w:sz w:val="27"/>
          <w:szCs w:val="27"/>
          <w:lang w:eastAsia="ru-RU"/>
        </w:rPr>
        <w:t> ответственным лицам в организациях, учреждениях, а также гражданам в местах их проживания соблюдение правил личной гигиены (мытье рук, использование кожных антисептиков, медицинских масок, перчаток), соблюдение социальной дистанции с целью предотвращения распространения инфекции COVID-19 [192, 193, 194].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использование СИЗ для медработников, оказывающих медицинскую помощь больным с коронавирусной инфекцией COVID-19 с целью предотвращения распространения новой коронавирусной инфекции (COVID-19) [2, 195].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ответственным лицам в медицинских организациях обеззараживание и утилизация медицинских отходов от коронавирусной инфекции COVID-19 по классу В с целью предотвращения распространения новой коронавирусной инфекцbи (COVID-19) [192, 193, 194].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Подробно проведение дезинфекции в </w:t>
      </w:r>
      <w:r w:rsidRPr="00A42766">
        <w:rPr>
          <w:rFonts w:ascii="Times New Roman" w:eastAsia="Times New Roman" w:hAnsi="Times New Roman" w:cs="Times New Roman"/>
          <w:b/>
          <w:bCs/>
          <w:color w:val="222222"/>
          <w:spacing w:val="4"/>
          <w:sz w:val="27"/>
          <w:szCs w:val="27"/>
          <w:lang w:eastAsia="ru-RU"/>
        </w:rPr>
        <w:t>Приложении А3.</w:t>
      </w:r>
    </w:p>
    <w:p w:rsidR="00A42766" w:rsidRPr="00A42766" w:rsidRDefault="00A42766" w:rsidP="00A42766">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A42766">
        <w:rPr>
          <w:rFonts w:ascii="Times New Roman" w:eastAsia="Times New Roman" w:hAnsi="Times New Roman" w:cs="Times New Roman"/>
          <w:b/>
          <w:bCs/>
          <w:color w:val="222222"/>
          <w:spacing w:val="4"/>
          <w:sz w:val="33"/>
          <w:szCs w:val="33"/>
          <w:lang w:eastAsia="ru-RU"/>
        </w:rPr>
        <w:t>5.2.4 Профилактические мероприятия, направленные на восприимчивый организм</w:t>
      </w:r>
    </w:p>
    <w:p w:rsidR="00A42766" w:rsidRPr="00A42766" w:rsidRDefault="00A42766" w:rsidP="00A42766">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вакцинации всем лицам, не имеющим противопоказаний в предэпидемический период для специфической профилактики коронавирусной инфекции COVID-19 [1, 2, 244].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Рекомендована</w:t>
      </w:r>
      <w:r w:rsidRPr="00A42766">
        <w:rPr>
          <w:rFonts w:ascii="Times New Roman" w:eastAsia="Times New Roman" w:hAnsi="Times New Roman" w:cs="Times New Roman"/>
          <w:color w:val="222222"/>
          <w:spacing w:val="4"/>
          <w:sz w:val="27"/>
          <w:szCs w:val="27"/>
          <w:lang w:eastAsia="ru-RU"/>
        </w:rPr>
        <w:t> профилактика и своевременное лечение сопутствующих заболеваний и состояний всем лицам для уменьшения восприимчивости организма к вирусу COVID-19 [1,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орошение слизистой оболочки полости носа изотоническим раствором натрия хлорида** всем лицам для предотвращения заражения инфекцией COVID-19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Комментарий:</w:t>
      </w:r>
      <w:r w:rsidRPr="00A42766">
        <w:rPr>
          <w:rFonts w:ascii="Times New Roman" w:eastAsia="Times New Roman" w:hAnsi="Times New Roman" w:cs="Times New Roman"/>
          <w:i/>
          <w:iCs/>
          <w:color w:val="333333"/>
          <w:spacing w:val="4"/>
          <w:sz w:val="27"/>
          <w:szCs w:val="27"/>
          <w:lang w:eastAsia="ru-RU"/>
        </w:rPr>
        <w:t> элиминационная терапия обеспечивает снижение числа как вирусных, так бактериальных возбудителей инфекционных заболеваний.</w:t>
      </w:r>
    </w:p>
    <w:p w:rsidR="00A42766" w:rsidRPr="00A42766" w:rsidRDefault="00A42766" w:rsidP="00A42766">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Рекомендовано</w:t>
      </w:r>
      <w:r w:rsidRPr="00A42766">
        <w:rPr>
          <w:rFonts w:ascii="Times New Roman" w:eastAsia="Times New Roman" w:hAnsi="Times New Roman" w:cs="Times New Roman"/>
          <w:color w:val="222222"/>
          <w:spacing w:val="4"/>
          <w:sz w:val="27"/>
          <w:szCs w:val="27"/>
          <w:lang w:eastAsia="ru-RU"/>
        </w:rPr>
        <w:t> проведение химиопрофилактики лицам, имеющим в анамнезе контакт с больными коронавирусной вирусной инфекции COVID-19 и ОРВИ с целью противовирусного действия и с целью повышения резистентности организма [2, 196].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 </w:t>
      </w:r>
      <w:r w:rsidRPr="00A42766">
        <w:rPr>
          <w:rFonts w:ascii="Times New Roman" w:eastAsia="Times New Roman" w:hAnsi="Times New Roman" w:cs="Times New Roman"/>
          <w:color w:val="222222"/>
          <w:spacing w:val="4"/>
          <w:sz w:val="27"/>
          <w:szCs w:val="27"/>
          <w:lang w:eastAsia="ru-RU"/>
        </w:rPr>
        <w:t>использование иммунотропных препаратов с опосредованным противовирусным действием L03AB – интерфероны, L03AX - другие иммуностимуляторы, A13A-общетонизирующие препараты  у лиц после контакта с больным COVID-19 с целью экстренной и плановой химиопрофилактики: [2, 197, 47, 51, 70, 198, 199, 200, 204, 206].</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 </w:t>
      </w:r>
      <w:r w:rsidRPr="00A42766">
        <w:rPr>
          <w:rFonts w:ascii="Times New Roman" w:eastAsia="Times New Roman" w:hAnsi="Times New Roman" w:cs="Times New Roman"/>
          <w:b/>
          <w:bCs/>
          <w:color w:val="222222"/>
          <w:spacing w:val="4"/>
          <w:sz w:val="27"/>
          <w:szCs w:val="27"/>
          <w:lang w:eastAsia="ru-RU"/>
        </w:rPr>
        <w:t>интерферон альфа-2b**: </w:t>
      </w:r>
      <w:r w:rsidRPr="00A42766">
        <w:rPr>
          <w:rFonts w:ascii="Times New Roman" w:eastAsia="Times New Roman" w:hAnsi="Times New Roman" w:cs="Times New Roman"/>
          <w:color w:val="222222"/>
          <w:spacing w:val="4"/>
          <w:sz w:val="27"/>
          <w:szCs w:val="27"/>
          <w:lang w:eastAsia="ru-RU"/>
        </w:rPr>
        <w:t>интраназальные формы спрей, капли, раствор, лиофилизат для приготовления раствора, гель или мазь.</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3)</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w:t>
      </w:r>
      <w:r w:rsidRPr="00A42766">
        <w:rPr>
          <w:rFonts w:ascii="Times New Roman" w:eastAsia="Times New Roman" w:hAnsi="Times New Roman" w:cs="Times New Roman"/>
          <w:b/>
          <w:bCs/>
          <w:color w:val="222222"/>
          <w:spacing w:val="4"/>
          <w:sz w:val="27"/>
          <w:szCs w:val="27"/>
          <w:lang w:eastAsia="ru-RU"/>
        </w:rPr>
        <w:t> азоксимера бромид**</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РНК двуспиральной натриевая соль</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b/>
          <w:bCs/>
          <w:i/>
          <w:iCs/>
          <w:color w:val="333333"/>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применяются в соответствии с инструкцией по медицинскому применению лекарственного препарата.</w:t>
      </w:r>
    </w:p>
    <w:p w:rsidR="00A42766" w:rsidRPr="00A42766" w:rsidRDefault="00A42766" w:rsidP="00A42766">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использование риамиловира по 1 капсуле (250 мг) 1 раз в сутки в течение 10 дней для профилактики инфекции COVID-19 у взрослых, совместно проживающих с лицом с симптоматическими проявлениями подтвержденной инфекции COVID-19 [201].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прием препарата необходимо начинать не позднее 4 суток после подтверждения инфекции COVID-19 у первого заболевшего в домашнем очаге инфекции</w:t>
      </w:r>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Медицинская помощь оказывается в форме:</w:t>
      </w:r>
    </w:p>
    <w:p w:rsidR="00A42766" w:rsidRPr="00A42766" w:rsidRDefault="00A42766" w:rsidP="00A4276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экстренной медицинской помощи;</w:t>
      </w:r>
    </w:p>
    <w:p w:rsidR="00A42766" w:rsidRPr="00A42766" w:rsidRDefault="00A42766" w:rsidP="00A42766">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неотложной медицинской помощи;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 зависимости от степени тяжести состояния при подтверждении диагноза коронавирусной инфекции медицинская помощь оказывается в условиях:</w:t>
      </w:r>
    </w:p>
    <w:p w:rsidR="00A42766" w:rsidRPr="00A42766" w:rsidRDefault="00A42766" w:rsidP="00A42766">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амбулаторно (в условиях, не предусматривающих круглосуточное медицинское наблюдение и лечение);</w:t>
      </w:r>
    </w:p>
    <w:p w:rsidR="00A42766" w:rsidRPr="00A42766" w:rsidRDefault="00A42766" w:rsidP="00A42766">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стационарно (в условиях, обеспечивающих круглосуточное медицинское наблюдение и лечение).</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6.1. Основные принципы оказания медицинской помощи в амбулаторных условиях (на дому)</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Медицинская помощь взрослым пациентам с положительным результатом теста на COVID-19 может оказываться на дому в случае отсутствия клинических проявлений заболевания или легком течении заболевания. Допускается оказание медицинской помощи на дому взрослым пациентам со среднетяжелым течением заболевания при наличии условий: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пациент с положительным результатом теста на COVID-19 получает необходимое лечение в соответствии с данными методическими рекомендациями;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пациент должен быть проинформирован медицинским работником о необходимости вызова врача или бригады скорой медицинской помощи при ухудшении самочувствия (t тела &gt; 38,5 °C в течение 3 дней и более, появление затрудненного дыхания, одышки, SpO2 &lt; 93%), а также о возможных способах обращения за медицинской помощью.</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6.2. Основные принципы оказания медицинской помощи в стационарных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Госпитализации в медицинские организации и их структурные подразделения, оказывающие медицинскую помощь пациентам с установленным диагнозом новой коронавирусной инфекции COVID-19 в стационарных условиях, подлежат пациенты с установленным диагнозом новой коронавирусной инфекции COVID-19</w:t>
      </w:r>
      <w:r w:rsidRPr="00A42766">
        <w:rPr>
          <w:rFonts w:ascii="Times New Roman" w:eastAsia="Times New Roman" w:hAnsi="Times New Roman" w:cs="Times New Roman"/>
          <w:b/>
          <w:bCs/>
          <w:color w:val="222222"/>
          <w:spacing w:val="4"/>
          <w:sz w:val="27"/>
          <w:szCs w:val="27"/>
          <w:lang w:eastAsia="ru-RU"/>
        </w:rPr>
        <w:t>.</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Структурное подразделение медицинской организации для лечения COVID-19 может создаваться двух типов: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 тип - структурное подразделение медицинской организации для лечения COVID-19 для госпитализации пациентов, находящихся в тяжелом и крайне тяжелом состоянии, а также пациентов из групп риска, включающее койки для пациентов, находящихся в тяжелом состоянии, не требующих проведения искусственной вентиляции легких, койки для пациентов, находящихся в тяжелом состоянии, требующих проведения неинвазивной вентиляции легких, койки для пациентов, находящихся в крайне тяжелом состоянии, требующих проведения инвазивной вентиляции легких и койки для пациентов, находящихся в состоянии средней тяжести и имеющее лицензию на осуществление медицинской деятельности, предусматривающую работы (услуги) по "рентгенологии", "клинической лабораторной диагностике" или "лабораторной диагностике", "функциональной диагностике", "ультразвуковой диагностике", "эндоскопии", "анестезиологии и реаниматологии", "сестринскому делу" (далее - структурное подразделение медицинской организации для лечения COVID-19 I типа);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II тип - структурное подразделение медицинской организации для лечения COVID-19 для госпитализации пациентов, переведенных из структурного подразделения медицинской организации для лечения COVID-19 I типа для продолжения лечения и пациентов, находящихся в состоянии легкой и средней тяжести, пациентов госпитализированных по эпидемиологическим показаниям, включающее койки для пациентов, находящихся на долечивании и имеющее лицензию на осуществление медицинской деятельности, предусматривающую работы (услуги) по "терапии", "сестринскому делу" (далее - структурное подразделение медицинской организации для лечения COVID-19 II типа).</w:t>
      </w:r>
    </w:p>
    <w:p w:rsidR="00A42766" w:rsidRPr="00A42766" w:rsidRDefault="00A42766" w:rsidP="00A42766">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Рекомендуется</w:t>
      </w:r>
      <w:r w:rsidRPr="00A42766">
        <w:rPr>
          <w:rFonts w:ascii="Times New Roman" w:eastAsia="Times New Roman" w:hAnsi="Times New Roman" w:cs="Times New Roman"/>
          <w:color w:val="222222"/>
          <w:spacing w:val="4"/>
          <w:sz w:val="27"/>
          <w:szCs w:val="27"/>
          <w:lang w:eastAsia="ru-RU"/>
        </w:rPr>
        <w:t> госпитализировать больных с целью предотвращения распространения инфекции COVID-19 [2]:</w:t>
      </w:r>
    </w:p>
    <w:p w:rsidR="00A42766" w:rsidRPr="00A42766" w:rsidRDefault="00A42766" w:rsidP="00A4276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 тяжелым и среднетяжелым течением COVID-19;</w:t>
      </w:r>
    </w:p>
    <w:p w:rsidR="00A42766" w:rsidRPr="00A42766" w:rsidRDefault="00A42766" w:rsidP="00A4276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относящихся к группе риска;</w:t>
      </w:r>
    </w:p>
    <w:p w:rsidR="00A42766" w:rsidRPr="00A42766" w:rsidRDefault="00A42766" w:rsidP="00A42766">
      <w:pPr>
        <w:numPr>
          <w:ilvl w:val="0"/>
          <w:numId w:val="1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 эпидемиологическим показаниям.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критерии среднетяжелого и тяжелого течения представлены в разделе 1.5. Классификация заболевания или состояния (группы заболеваний или состояний). Группы риска развития неблагоприятного течения заболевания и эпидемиологические критерии госпитализации описаны в разделе 7</w:t>
      </w:r>
      <w:r w:rsidRPr="00A42766">
        <w:rPr>
          <w:rFonts w:ascii="Times New Roman" w:eastAsia="Times New Roman" w:hAnsi="Times New Roman" w:cs="Times New Roman"/>
          <w:color w:val="222222"/>
          <w:spacing w:val="4"/>
          <w:sz w:val="27"/>
          <w:szCs w:val="27"/>
          <w:lang w:eastAsia="ru-RU"/>
        </w:rPr>
        <w:t>. </w:t>
      </w:r>
      <w:r w:rsidRPr="00A42766">
        <w:rPr>
          <w:rFonts w:ascii="Times New Roman" w:eastAsia="Times New Roman" w:hAnsi="Times New Roman" w:cs="Times New Roman"/>
          <w:i/>
          <w:iCs/>
          <w:color w:val="333333"/>
          <w:spacing w:val="4"/>
          <w:sz w:val="27"/>
          <w:szCs w:val="27"/>
          <w:lang w:eastAsia="ru-RU"/>
        </w:rPr>
        <w:t>Дополнительная информация (в том числе факторы, влияющие на исход заболевания или состояния). Пациенты, находящиеся в состоянии легкой степени тяжести из группы риска, госпитализируются в структурное подразделение медицинской организации для лечения COVID-19 I типа на койки для пациентов, находящихся в состоянии средней тяжести, исходя из наличия двух из следующих критериев: а) насыщение крови кислородом по данным пульсоксиметрии 95% (обязательный критерий); б) температура тела &lt;38°С; в) частота дыхательных движений - 22.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Пациенты, находящихся в состоянии легкой и средней тяжести из группы с эпидемиологическими показаниями, госпитализируются на койки для пациентов, находящихся на долечивании, входящих в состав структурного подразделения медицинской организации для лечения COVID-19 II типа.</w:t>
      </w:r>
    </w:p>
    <w:p w:rsidR="00A42766" w:rsidRPr="00A42766" w:rsidRDefault="00A42766" w:rsidP="00A42766">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w:t>
      </w:r>
      <w:r w:rsidRPr="00A42766">
        <w:rPr>
          <w:rFonts w:ascii="Times New Roman" w:eastAsia="Times New Roman" w:hAnsi="Times New Roman" w:cs="Times New Roman"/>
          <w:color w:val="222222"/>
          <w:spacing w:val="4"/>
          <w:sz w:val="27"/>
          <w:szCs w:val="27"/>
          <w:lang w:eastAsia="ru-RU"/>
        </w:rPr>
        <w:t> перевод пациентов с установленным диагнозом новой коронавирусной инфекции COVID-19 в возрасте 18 лет и старше, поступивших в структурное подразделение медицинской организации для лечения COVID-19 I типа, для продолжения лечения в стационарных условиях на койки для пациентов, находящихся на долечивании, исходя из наличия следующих критериев: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стойкое улучшение клинической картины;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насыщения крови кислородом на воздухе 93%;</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&lt;37,5°С;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С-реактивного белка &lt;30 мг/л;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лимфоцитов крови &gt;1х10/л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A42766" w:rsidRPr="00A42766" w:rsidRDefault="00A42766" w:rsidP="00A42766">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Рекомендована</w:t>
      </w:r>
      <w:r w:rsidRPr="00A42766">
        <w:rPr>
          <w:rFonts w:ascii="Times New Roman" w:eastAsia="Times New Roman" w:hAnsi="Times New Roman" w:cs="Times New Roman"/>
          <w:color w:val="222222"/>
          <w:spacing w:val="4"/>
          <w:sz w:val="27"/>
          <w:szCs w:val="27"/>
          <w:lang w:eastAsia="ru-RU"/>
        </w:rPr>
        <w:t> выписка из медицинской организации для продолжения лечения в амбулаторных условиях исходя из наличия следующих критериев: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стойкое улучшение клинической картины;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насыщения крови кислородом на воздухе 95%;</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температура тела &lt;37,5°С;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С-реактивного белка &lt;10 мг/л;</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уровень лимфоцитов крови &gt;1,2х10/л [2].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Комментарий:</w:t>
      </w:r>
      <w:r w:rsidRPr="00A42766">
        <w:rPr>
          <w:rFonts w:ascii="Times New Roman" w:eastAsia="Times New Roman" w:hAnsi="Times New Roman" w:cs="Times New Roman"/>
          <w:i/>
          <w:iCs/>
          <w:color w:val="333333"/>
          <w:spacing w:val="4"/>
          <w:sz w:val="27"/>
          <w:szCs w:val="27"/>
          <w:lang w:eastAsia="ru-RU"/>
        </w:rPr>
        <w:t> рентгенография легких и/или КТ органов грудной полости перед выпиской для оценки динамики пневмонии не являются обязательными процедурами, но могут быть назначены лечащим врачом по клиническим показаниям. Рентгенологические критерии регресса патологических изменений: уменьшение зон «матового стекла», допустимы новые зоны «матового стекла» не более 25% поперечного размера гемоторакса; уменьшение в объеме видимых ранее зон консолидации; резидуальные уплотнения паренхимы вариабельные по протяженности и локализации; отсутствие плеврального выпота, ассоциированного с COVID-19.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Пациент считается выздоровевшим исходя из наличия следующих критериев: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i/>
          <w:iCs/>
          <w:color w:val="333333"/>
          <w:spacing w:val="4"/>
          <w:sz w:val="27"/>
          <w:szCs w:val="27"/>
          <w:lang w:eastAsia="ru-RU"/>
        </w:rPr>
        <w:t>SpO2 &gt; 96%; T &lt; 37,2 °C.</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 группам риска тяжелого течения COVID-19 относятся следующие критерии [2, 233]:</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возраст старше 65 лет,</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наличие артериальной гипертензии,</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хронической сердечной недостаточности,</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онкологических заболеваний,</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гиперкоагуляции,</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ДВС-синдрома,</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острого коронарного синдрома,</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сахарного диабета,</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цирроза печени,</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длительный прием стероидов и биологической терапии по поводу воспалительных заболеваний кишечника, ревматоидного артрита,</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пациенты, получающие сеансы гемодиализа или перитонеальный диализ,</w:t>
      </w:r>
    </w:p>
    <w:p w:rsidR="00A42766" w:rsidRPr="00A42766" w:rsidRDefault="00A42766" w:rsidP="00A42766">
      <w:pPr>
        <w:numPr>
          <w:ilvl w:val="0"/>
          <w:numId w:val="11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наличие иммунодефицитных состояний, в том числе у пациентов с ВИЧ-инфекцией без антиретровирусной терапии и пациентов, получающих химиотерапию.</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 эпидемиологическим критериям госпитализации относят [2, 243]:</w:t>
      </w:r>
    </w:p>
    <w:p w:rsidR="00A42766" w:rsidRPr="00A42766" w:rsidRDefault="00A42766" w:rsidP="00A42766">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проживание в общежитии, коммунальной квартире, учреждениях социального обслуживания с круглосуточным пребыванием и средствах размещения, предоставляющих гостиничные услуги,</w:t>
      </w:r>
    </w:p>
    <w:p w:rsidR="00A42766" w:rsidRPr="00A42766" w:rsidRDefault="00A42766" w:rsidP="00A42766">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проживание с лицами старше 65 лет, с лицами, страдающими хроническими заболеваниями бронхолегочной, сердечно-сосудистой и эндокринной систем, не имеющих возможности находиться в отдельной комнате по месту пребывания,</w:t>
      </w:r>
    </w:p>
    <w:p w:rsidR="00A42766" w:rsidRPr="00A42766" w:rsidRDefault="00A42766" w:rsidP="00A42766">
      <w:pPr>
        <w:numPr>
          <w:ilvl w:val="0"/>
          <w:numId w:val="11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иногородних пациентов, проходящих стационарное лечение в иных медицинских организациях при положительном результате теста на COVID-19.</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lastRenderedPageBreak/>
        <w:t>Список литературы</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WHO/2019-nCoV/clinical/2021.1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Временные методические рекомендации. Профилактика, диагностика и лечение новой коронавирусной инфекции (COVID-19) версия 19 (27.05.2025.)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Liu Y.C., Kuo R.L., Shih S.R.COVID-19: The First Documented Coronavirus Pandemic in History. // Biomed. J. 2020. V. 43. № 4. P. 328–333.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COVID-19 Dashboard by the Center for Systems Science and Engineering (CSSE) at Johns Hopkins University (JHU). https://gisanddata.maps.arcgis.com/apps/opsdashboard/ index.html#/bda7594740fd40299423467b48e9ecf6.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Geoghegan J.L., Holmes E.C.The phylogenomics of evolving virus virulence // Nat. Rev. Genet. 2018. V. 19. № 12. P. 756–769.</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ICTV (International Committee on Taxonomy of Viruses). </w:t>
      </w:r>
      <w:hyperlink r:id="rId7" w:history="1">
        <w:r w:rsidRPr="00A42766">
          <w:rPr>
            <w:rFonts w:ascii="Times New Roman" w:eastAsia="Times New Roman" w:hAnsi="Times New Roman" w:cs="Times New Roman"/>
            <w:color w:val="0000FF"/>
            <w:spacing w:val="4"/>
            <w:sz w:val="27"/>
            <w:szCs w:val="27"/>
            <w:u w:val="single"/>
            <w:lang w:eastAsia="ru-RU"/>
          </w:rPr>
          <w:t>https://talk.ictvonline.org/ictv-reports/ictv_9th_report/</w:t>
        </w:r>
      </w:hyperlink>
      <w:r w:rsidRPr="00A42766">
        <w:rPr>
          <w:rFonts w:ascii="Times New Roman" w:eastAsia="Times New Roman" w:hAnsi="Times New Roman" w:cs="Times New Roman"/>
          <w:color w:val="222222"/>
          <w:spacing w:val="4"/>
          <w:sz w:val="27"/>
          <w:szCs w:val="27"/>
          <w:lang w:eastAsia="ru-RU"/>
        </w:rPr>
        <w:t> positive-sense-rna-viruses-2011/w/posrna_viruses/222/ coronaviridae.</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Никонова А.А., Файзулоев Е.Б., Грачева А.В., Исаков И.Ю., Зверев В.В. Генетическое разнообразие и эволюция биологических свойств коронавируса SARS-CoV-2 в условиях глобального распространения. ACTA NATURAE. ТОМ 13 № 3 (50) 2021 с.77-89</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Болевич С.Б., Болевич C.C. Комплексный механизм развития СOVID-19. Сеченовский вестник. 2020. Том 11, №2. </w:t>
      </w:r>
      <w:hyperlink r:id="rId8" w:history="1">
        <w:r w:rsidRPr="00A42766">
          <w:rPr>
            <w:rFonts w:ascii="Times New Roman" w:eastAsia="Times New Roman" w:hAnsi="Times New Roman" w:cs="Times New Roman"/>
            <w:color w:val="0000FF"/>
            <w:spacing w:val="4"/>
            <w:sz w:val="27"/>
            <w:szCs w:val="27"/>
            <w:u w:val="single"/>
            <w:lang w:eastAsia="ru-RU"/>
          </w:rPr>
          <w:t>https://doi.org/10.47093/2218-7332.2020.11.2.50-61</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Ghinai I., McPherson T.D., Hunter J.C., Kirking H.L., Christiansen D., Joshi K., et al. First known person-to-person transmission of severe acute respiratory syndrome coronavirus 2 (SARS-CoV-2) in the USA. Lancet. 2020;395:1137-44.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Pung R., Chiew C.J., Young B.E., Chin S., Chen M.I.C., Clapham H.E., et al. Investigation of three clusters of COVID-19 in Singapore: implications for surveillance and response measures. Lancet. 2020;395:1039-46.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Luo L., Liu D., Liao X., Wu X., Jing Q., Zheng J., et al. Modes of contact and risk of transmission in COVID-19 among close contacts (pre-print). MedRxiv. </w:t>
      </w:r>
      <w:r w:rsidRPr="00A42766">
        <w:rPr>
          <w:rFonts w:ascii="Times New Roman" w:eastAsia="Times New Roman" w:hAnsi="Times New Roman" w:cs="Times New Roman"/>
          <w:color w:val="222222"/>
          <w:spacing w:val="4"/>
          <w:sz w:val="27"/>
          <w:szCs w:val="27"/>
          <w:lang w:eastAsia="ru-RU"/>
        </w:rPr>
        <w:lastRenderedPageBreak/>
        <w:t>2020 doi:10.1101/2020.03.24.20042606.Luo L., Liu D., Liao X., Wu X., Jing Q., Zheng J., et al. Modes of contact and risk of transmission in COVID-19 among close contacts (pre-print). MedRxiv. 2020 doi:10.1101/2020.03.24.20042606.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Infection Prevention and Control of Epidemic-and Pandemic-prone Acute Respiratory Infections in Health Care. Geneva: World Health Organization; 2014 https://apps.who.int/iris/bitstream/handle/10665/112656/9789241507134_eng.pdf; jsessionid=41AA684FB64571CE8D8A453C4F2B2096?sequence=1)).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Advice on the use of masks in the context of COVID-19. Interim guidance. Geneva: World Health Organization; 2020 (доступно по адресу https://www.who.int/publications/i/item/advice-on-the-use-of-masks-in-the-community-during-homecare-and-in-healthcare-settings-in-the-context-of-the-novel-coronavirus-(2019-ncov)-outbreak),</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Mittal R., Ni R., Seo J-H. The flow physics of COVID-19. J Fluid Mech. 2020;894.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ВОЗ Механизмы передачи вируса SARS-CoV-2 и их значение для выбора мер профилактики: резюме научных исследований 2020г. https://openwho.org/courses/COVID-19-IPC-EN)</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Operational planning guidance to support country preparedness and response. Geneva: World Health Organization; 2020 (доступно по адресу https://www.who.int/publications/i/item/draft-operational-planning-guidance-for-un-country-teams).</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Liu J., Liao X., Qian S., Yuan J., Wang F., Liu Y., et al. Community Transmission of Severe Acute Respiratory Syndrome Coronavirus 2, Shenzhen, China, 2020. Emerg Infect Dis. 2020;26:1320-3.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Chan JF-W., Yuan S., Kok K-H., To KK-W., Chu H., Yang J., et al. A familial cluster of pneumonia associated with the 2019 novel coronavirus indicating person-to-person transmission: a study of a family cluster. Lancet. 2020;395 14-23.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Huang C., Wang Y., Li X., Ren L., Zhao J., Hu Y., et al. Clinical features of patients infected with 2019 novel coronavirus in Wuhan, China. Lancet. 2020;395:497-506.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Burke R.M., Midgley C.M., Dratch A., Fenstersheib M., Haupt T., Holshue M., et al. Active Monitoring of Persons Exposed to Patients with Confirmed COVID-19 – United States, January–February 2020. MMWR Morb Mortal Wkly Rep. 2020;69(:245-6).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Report of the WHO-China Joint Mission on Coronavirus Disease 2019 (COVID-19) 16-24 February 2020. Geneva: World Health Organization; 2020 (доступно по адресу https://www.who.int/docs/default-source/coronaviruse/who-china-jointmission-on-covid-19-final-report.pdf).</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Hamner L., Dubbel P., Capron I., Ross A., Jordan A., Lee J., et al. High SARS-CoV-2 Attack Rate Following Exposure at a Choir Practice — Skagit County, Washington, March 2020. MMWR Morb Mortal Wkly Rep. 2020;69:606-10.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Никифоров В.В., Колобухина Л.В., Сметанина С.В., Мазанкова Л.Н., Плавунов Н.Ф., Щелканов М.Ю., Суранова Т.Г. и др. Новая коронавирусная инфекция (COVID-19): этиология, эпидемиология, клиника, диагностика, лечение и профилактика. Учебно-методическое пособие. М.: Департамент здравоохранения города Москвы, 2020. 71 с,</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Щелканов М.Ю., Колобухина Л.В., Бургасова О.А., Кружкова И.С., Малеев В.В. COVID-19: этиология, клиника, лечение // Инфекция и иммунитет. 2020. Т. 10, № 3. С. 421–445. doi: 10.15789/2220-7619-CEC-1473.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Щербак С.Г., Камилова Т.А., Голота А.С., Вологжанин Д.А. Факторы риска тяжелого течения и летального исхода COVID-19. Физическая и  реабилитационная медицина, медицинская реабилитация. 2022;4(1):14–36. DOI: https://doi.org/10.36425/rehab104997 (обзор).</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Genovese G., Moltrasio C., Berti E., Marzano A.V. "Кожные проявления, связанные с COVID-19: современные знания и перспективы на будущее". обзор. Дерматология. 2021; 237 (1): 1–12. doi:10.1159/000512932. PMC 7801998. PMID 33232965.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Ortega-Quijano D., Jimenez-Cauhe J., Selda-Enriquez G. et al. Algorithm for the classification of COVID-19 rashes. J Am Acad Dermatol. 2020; 83(2):e103-e104.  DOI: 10.1016/j.jaad.2020.05.034".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Saad Shams, Sawai Singh Rathore, Priyanka Anvekar, Manush Sondhi, Neeraj Kancherla, et all. Maculopapular skin eruptions associated with Covid-19: A </w:t>
      </w:r>
      <w:r w:rsidRPr="00A42766">
        <w:rPr>
          <w:rFonts w:ascii="Times New Roman" w:eastAsia="Times New Roman" w:hAnsi="Times New Roman" w:cs="Times New Roman"/>
          <w:color w:val="222222"/>
          <w:spacing w:val="4"/>
          <w:sz w:val="27"/>
          <w:szCs w:val="27"/>
          <w:lang w:eastAsia="ru-RU"/>
        </w:rPr>
        <w:lastRenderedPageBreak/>
        <w:t>systematic review Dermatol Ther. 2021 Mar;34(2):e14788. doi: 10.1111/dth.14788. Epub 2021 Feb 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Kaya G., Kaya A., Saurat J.H. "Clinical and Histopathological Features and Potential Pathological Mechanisms of Skin Lesions in COVID-19: Review of the Literature  Dermatopathology. June 2020; 7(1):3-16 DOI:10.3390/dermatopathology7010002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Seirafianpour F., Sodagar S., Pour Mohammad A., Panahi P., Mozafarpoor S., Almasi S., et al. Cutaneous manifestations and considerations in COVID-19 pandemic: a systematic review. Dermatol Ther. (2020) 33:e13986. doi: 10.1111/dth.13986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Diaz-Guimaraens B., Dominguez-Santas M., Suarez-Valle A., et al. Petechial skin rash associated with severe acute respiratory syndrome coronavirus 2 infection. JAMA Dermatol. 2020;156 (7):820-822. https://doi.org/10.1001/jamadermatol.2020.174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Wollina U, Karadag AS, Rowland-Payne C, Chiriac A, Lotti T. Cutaneous signs in COVID-19 patients: a review. Dermatol Ther. (2020) 33:e13549. doi: 10.1111/dth.13549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Абдурахимов А.Х., Хегай Л.Н., Юсупова Ш.К. COVID-19 и его осложнения. RE-HEALTH JOURNAL.2021 №4 (12) c.61-74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Шепелева И.И., Чернышева А.А., Кирьянова Е.М., Сальникова Л.И., Гурина О.И. COVID-19: Поражение нервной системы и психолого-психиатрические осложнения.  Социальная и клиническая психиатрия 2020, т. 30 № 4, с. 76-82. </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Деревянко Т.И., Придчин С.В. Геморрагический инфаркт яичка как осложнение COVID-19 (SARS-CoV-2). Экспериментальная и клиническая урология 2021;14(2):70-72; </w:t>
      </w:r>
      <w:hyperlink r:id="rId9" w:history="1">
        <w:r w:rsidRPr="00A42766">
          <w:rPr>
            <w:rFonts w:ascii="Times New Roman" w:eastAsia="Times New Roman" w:hAnsi="Times New Roman" w:cs="Times New Roman"/>
            <w:color w:val="0000FF"/>
            <w:spacing w:val="4"/>
            <w:sz w:val="27"/>
            <w:szCs w:val="27"/>
            <w:u w:val="single"/>
            <w:lang w:eastAsia="ru-RU"/>
          </w:rPr>
          <w:t>https://doi.org/10.29188/2222-8543-2021-14-2-70-72</w:t>
        </w:r>
      </w:hyperlink>
      <w:r w:rsidRPr="00A42766">
        <w:rPr>
          <w:rFonts w:ascii="Times New Roman" w:eastAsia="Times New Roman" w:hAnsi="Times New Roman" w:cs="Times New Roman"/>
          <w:color w:val="222222"/>
          <w:spacing w:val="4"/>
          <w:sz w:val="27"/>
          <w:szCs w:val="27"/>
          <w:lang w:eastAsia="ru-RU"/>
        </w:rPr>
        <w:t>. </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Козлов И.А., Тюрин И.Н. Сердечно-сосудистые осложнения COVID-19 / / Вестник анестезиологии и реаниматологии. - 2020. - Т. 17, № 4. - С. 14-22. DOI: 10.21292/2078-5658-2020-17-4-14-22.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Vu Hoang Vu, Thanh Cong Nguyen, Quang Pham, Dan Ngoc Pham, Le Bao Le, Khoi Minh Le. Prevalence and impact of myocardial injury among patients </w:t>
      </w:r>
      <w:r w:rsidRPr="00A42766">
        <w:rPr>
          <w:rFonts w:ascii="Times New Roman" w:eastAsia="Times New Roman" w:hAnsi="Times New Roman" w:cs="Times New Roman"/>
          <w:color w:val="222222"/>
          <w:spacing w:val="4"/>
          <w:sz w:val="27"/>
          <w:szCs w:val="27"/>
          <w:lang w:eastAsia="ru-RU"/>
        </w:rPr>
        <w:lastRenderedPageBreak/>
        <w:t>hospitalized with COVID-19. Frontiers in Cardiovascular Medicine., 01 August 2023 Sec. Cardiovascular Epidemiology and Prevention Volume 10 - 2023 р.1-10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Yan Zhang, Meng Xiao, Shulan Zhang, Peng Xia, Wei Cao, Wei Jiang, Huan Chen, et al. Coagulopathy and antiphospholipid antibodies in patients with Covid-19. N Engl J Med. 2020;382(17):e38. https://doi.org/10.1056/NEJMc2007575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Воробьев П.А., Момот А.П., Краснова Л.С. и др. Патогенез, диагностика, профилактика и лечение синдрома диссеминированного внутрисосудистого свертывания крови при инфекции COVID-19. Терапевтический архив. 2020; 92 (11): 51–56. DOI: 10.26442/00403660.2020.11.000887</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Авдеева М.Г., Кулбужева М.И., Зотов С.В., Журавлева Е.В., Яцукова А.В. Микробный пейзаж у госпитальных больных с новой коронавирусной инфекцией COVID-19, сравнительная антибиотикорезистентность с «доковидным» периодом: проспективное исследование. Кубанский научный медицинский вестник. 2021; 28(5): 14–28. </w:t>
      </w:r>
      <w:hyperlink r:id="rId10" w:history="1">
        <w:r w:rsidRPr="00A42766">
          <w:rPr>
            <w:rFonts w:ascii="Times New Roman" w:eastAsia="Times New Roman" w:hAnsi="Times New Roman" w:cs="Times New Roman"/>
            <w:color w:val="0000FF"/>
            <w:spacing w:val="4"/>
            <w:sz w:val="27"/>
            <w:szCs w:val="27"/>
            <w:u w:val="single"/>
            <w:lang w:eastAsia="ru-RU"/>
          </w:rPr>
          <w:t>https://doi.org/10.25207/1608-6228-2021-28-5-14-28</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Авдеева М.Г., Зотов С.В., Кулбужева М.И., Мошкова Д.Ю., Журавлева Е.В. Грибковые осложнения при новой коронавирусной инфекции COVID-19// Эпидемиология и инфекционные болезни. 2021. Т.26, №6. С.252–269. DOI: </w:t>
      </w:r>
      <w:hyperlink r:id="rId11" w:history="1">
        <w:r w:rsidRPr="00A42766">
          <w:rPr>
            <w:rFonts w:ascii="Times New Roman" w:eastAsia="Times New Roman" w:hAnsi="Times New Roman" w:cs="Times New Roman"/>
            <w:color w:val="0000FF"/>
            <w:spacing w:val="4"/>
            <w:sz w:val="27"/>
            <w:szCs w:val="27"/>
            <w:u w:val="single"/>
            <w:lang w:eastAsia="ru-RU"/>
          </w:rPr>
          <w:t>https://doi.org/10.17816/EID108872</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4Zhou Y., Yang Q., Chi J., Dong B., Lv W., Shen L., Wang Y. Comorbidities and the risk of severe or fatal outcomes associated with coronavirus disease 2019: a systematic review and meta-analysis // Int. J. Infect. Dis. – 2020. – Vol. 99. – P. 47-56,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Wang D., Hu B., Hu C., Zhu Liu, Zhang, Wang B., Xiang Peng. Clinical characteristics of 138 hospitalized patients with 2019 novel coronavirus-infected pneumonia in Wuhan, China // JAMA. – 2020. – Vol. 323, № 11. – P.1061-1069.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Gansevoort R.T., Hilbrands L.B. CKD is a key risk factor for COVID-19 mortality. // Nat. Rev. Nephrol. – 2020. – Vol. 16, № 12. – P. 705-706.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Barbu M.G., Thompson R.J., Thompson D.C., Cretoiu D. and Suciu N. The impact of SARS-CoV-2 on the most common comorbidities – a retrospective study on 814 COVID-19 deaths in Romania// Front Med (Lausanne). – 2020. – Vol. 7. – P. 567199.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Sanyaolu A., Okorie C., Marinkovic A., Patidar R., Younis K., Desai P., Hosein Z., Padda I., Mangat J., Altaf M. Comorbidity and its impact on patients with COVID-19  // SN Compr. Clin. Med. – 2020. – Vol. 2, № 8. – P. 1069-1076,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Генералова Л.В., Бургасова О.А., Колобухина Л.В., Тетова В.Б., Гущин В.А. Мелконян Г.Г., Генералов Е.А.. COVID-19: клиническая характеристика и исходы в зависимости от коморбидной патологии. Медицинский вестник Башкортостана.2022  Том 17, № 3 (99), с.15-19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Клинические рекомендации. Острые респираторные вирусные инфекции (ОРВИ) у взрослых 2025г. С.81 https://cr.minzdrav.gov.ru/preview-cr/724_2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Лучевая диагностика коронавирусной болезни (COVID-19): организация, методология, интерпретация результатов: методические рекомендации / сост. С.П. Морозов, Д.Н. Проценко, С.В. Сметанина [и др.] // Серия «Лучшие практики лучевой и инструментальной диагностики». – Вып. 93. –М.: ГБУЗ «НПКЦ ДиТ ДЗМ», 2020. – 102 с.</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Синицын В.Е., Тюрин И.Е., Митьков В.В. Временные согласительные методические рекомендации Российского общества рентгенологов и радиологов (РОРР) и Российской ассоциации специалистов ультразвуковой диагностики в медицине (РАСУДМ) «Методы лучевой диагностики пневмонии при новой коронавирусной инфекции COVID-19» (версия 2). Вестник рентгенологии и радиологии. 2020; 101 (2): 72–89. </w:t>
      </w:r>
      <w:hyperlink r:id="rId12" w:history="1">
        <w:r w:rsidRPr="00A42766">
          <w:rPr>
            <w:rFonts w:ascii="Times New Roman" w:eastAsia="Times New Roman" w:hAnsi="Times New Roman" w:cs="Times New Roman"/>
            <w:color w:val="0000FF"/>
            <w:spacing w:val="4"/>
            <w:sz w:val="27"/>
            <w:szCs w:val="27"/>
            <w:u w:val="single"/>
            <w:lang w:eastAsia="ru-RU"/>
          </w:rPr>
          <w:t>https://doi.org/10.20862/0042-4676-2020-101-2-72-89</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Клинический протокол лечения больных новой коронавирусной инфекцией (COVID-19), находящихся на стационарном лечении в медицинских организациях государственной системы здравоохранения города Москвы / О.В. Аверков, А.Ю. Буланов [др.]. – М.: ГБУ «НИИОЗММ ДЗМ», 2022. – 48 с.</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Zou R. et al. Antiviral Efficacy and Safety of Molnupiravir Against Omicron Variant Infection: A Randomized Controlled Clinical Trial. Front. Pharmacol. 2022, 13, 939573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 Luo L., Liu D., Liao X., Wu X., Jing Q., Zheng J., et al. Modes of contact and risk of transmission in COVID-19 among close contacts (pre-print). MedRxiv. 2020 doi:10.1101/2020.03.24.20042606.Luo L., Liu D., Liao X., Wu X., Jing Q., </w:t>
      </w:r>
      <w:r w:rsidRPr="00A42766">
        <w:rPr>
          <w:rFonts w:ascii="Times New Roman" w:eastAsia="Times New Roman" w:hAnsi="Times New Roman" w:cs="Times New Roman"/>
          <w:color w:val="222222"/>
          <w:spacing w:val="4"/>
          <w:sz w:val="27"/>
          <w:szCs w:val="27"/>
          <w:lang w:eastAsia="ru-RU"/>
        </w:rPr>
        <w:lastRenderedPageBreak/>
        <w:t>Zheng J., et al. Modes of contact and risk of transmission in COVID-19 among close contacts</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Пшеничная Н.Ю., Омарова Х.Г., Балыкова Л.А., Заславская К.Я., Земсков Д.Н., Таганов А.В., Белый П.А., Горелов А.В., Пушкарь Д.Ю. Эффективность и безопасность препарата молнупиравир у взрослых амбулаторных пациентов с COVID-19. Альманах клинической медицины. 2023;51(2):86–98. doi: 10.18786/2072-0505-2023-51-014.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Балыкова Лариса Александровна, Пшеничная Наталья Юрьевна, Омарова Хадижат Гаджиевна, Пушкарь Дмитрий Юрьевич, Заславская Кира Яковлевна, Земсков Дмитрий Николаевич, Таганов Алексей Викторович, Белый Петр Александрович, Горелов Александр Васильевич, Козлов Евгений Дмитриевич, Шепелева Ольга Ивановна, Прекина Валентина Ивановна, Семенова Елена Васильевна (2023). Этиотропная терапия нетяжелого COVID-19 у амбулаторных пациентов: в фокусе молнупиравир.</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Комаров Т.Н., Багаева Н.С., Карнакова К.К., Заславская К.Я., Белый П.А., Шохин И.Е. Изучение фармакокинетики препарата для перорального приема Эсперавир® в рамках фазы I клинического исследования. Разработка и регистрация лекарственных средств. 2024;13(1):216-223. </w:t>
      </w:r>
      <w:hyperlink r:id="rId13" w:history="1">
        <w:r w:rsidRPr="00A42766">
          <w:rPr>
            <w:rFonts w:ascii="Times New Roman" w:eastAsia="Times New Roman" w:hAnsi="Times New Roman" w:cs="Times New Roman"/>
            <w:color w:val="0000FF"/>
            <w:spacing w:val="4"/>
            <w:sz w:val="27"/>
            <w:szCs w:val="27"/>
            <w:u w:val="single"/>
            <w:lang w:eastAsia="ru-RU"/>
          </w:rPr>
          <w:t>https://doi.org/10.33380/2305-2066-2024-13-1-1644</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Руженцова Т.А., Чухляев П.В., Хавкина Д.А., Гарбузов А.А., Плоскирева А.А., Осешнюк Р.А., Солуянова Т.Н. и др. Эффективность и безопасность применения фавипиравира в комплексной терапии COVID-19 легкого и среднетяжелого течения // Инфекционные болезни: новости, мнения, обучение. 2020. Т. 9, № 4. С. 26–38. DOI: https://doi.org/10.33029/2305- 3496-2020-9-4-26-38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Балыкова Л.А., Говоров А.В., Васильев А.О., Симакина Е.Н., Агафьина А.С., Иванова А.Ю., Заславская К.Я., Грановская М.В., Колонтарев К.Б., Пушкарь Д.Ю. Особенности коронавирусной инфекции COVID-19 и возможности раннего начала этиотропной терапии. Результаты клинического применения фавипиравира. Инфекционные болезни. 2020; 18(3): 30–40. DOI: 10.20953/1729-9225-2020-3-30-40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Балыкова Л.А., Грановская М.В., Заславская К.Я., Симакина Е.Н., Агафьина А.С., Иванова А.Ю., Колонтарев К.Б., Пушкарь Д.Ю. Новые возможности направленной противовирусной терапии COVID-19: результаты </w:t>
      </w:r>
      <w:r w:rsidRPr="00A42766">
        <w:rPr>
          <w:rFonts w:ascii="Times New Roman" w:eastAsia="Times New Roman" w:hAnsi="Times New Roman" w:cs="Times New Roman"/>
          <w:color w:val="222222"/>
          <w:spacing w:val="4"/>
          <w:sz w:val="27"/>
          <w:szCs w:val="27"/>
          <w:lang w:eastAsia="ru-RU"/>
        </w:rPr>
        <w:lastRenderedPageBreak/>
        <w:t>многоцентрового клинического исследования эффективности и безопасности применения препарата Арепливир // Инфекционные болезни: новости, мнения, обучение. 2020. Т. 9, № 3. С. 16–29. DOI: https://doi.org/10.33029/2305-3496- 2020-9-3-16-29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Е.П. Амон, Е.В. Эсауленко, А.В. Таганов, М.А. Ширяева, Е.Ю. Малинникова. Терапия острых респираторных вирусных инфекций в амбулаторной практике в условиях пандемии COVID19.Терапия. 2022; 3: 14–26. Doi: https://dx.doi.org/10.18565/therapy.2022.3.14–26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Hammond J. et al. Oral Nirmatrelvir for High-Risk, Nonhospitalized Adults with COVID-19. N. Engl. J. Med. 2022, 386, 1397.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Alshanqeeti S., Bhargava A. COVID-19 Rebound After Paxlovid Treatment: A Case Series and Review of Literature. Cureus 2022, 14(6), e26239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Chen W. et al. Advances And Challenges In Using Nirmatrelvir And Its Derivatives Against SarsCov-2 Infection. J. Pharm. Anal. 2022.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Heilmann E. et al. SARS-CoV-2 3CLpro mutations confer resistance to Paxlovid (nirmatrelvir/ritonavir)</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Ленева И.А., Пшеничная Н.Ю., Булгакова В.А. Умифеновир и коронавирусные инфекции: обзор результатов исследований и опыта применения в клинической практике. Терапевтический архив. 2020; 92 (11): 91–97. DOI: 10.26442/00403660.2020.11.000713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Киселёв Ю.Ю., Загородникова К.А., Иващенко Д.В., Крюков А.В., Сычёв И.Н., Матвеев А.С., Мирзаев К.Б., Отделенов В.А. и др. Возможность и перспективы применения препарата умифеновир у пациентов с COVID-19 // Качественная клиническая практика. — 2020. — NoS4. — С.75-80. DOI: 10.37489/2588-0519-2020- S4-75-80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Пашков Е.А., Корчевая Е.Р., Файзулоев Е.Б., Свитич О.А., Пашков Е.П., Нечаев Д.Н., Зверев В.В. Потенциал применения явления РНК-интерференции в терапии новой коронавирусной инфекции COVID-19 // Вопросы вирусологии. 2021. №4. URL: https://cyberleninka.ru/article/n/potentsial-primeneniya-yavleniya-rnkinterferentsii-v-terapii-novoy-koronavirusnoy-infektsii-covid-1 (дата обращения: 25.09.2025)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Сабитов А.У., Лиознов Д.А., Жданов К.В., Тихонова Е.П., Эсауленко Е.В., Ковтун О.П., Кузнецов П.Л. Результаты рандомизированного двойного слепого многоцентрового клинического исследования эффективности и безопасности препарата риамиловира в терапии COVID-19. Терапевтический архив, 2024; 96 (5):515-520. DOI: 10.26442/00403660.2024.05.202770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Пшеничная Н.Ю., Жданов К.В., Лиознов Д.А. Окончательные результаты адаптивного рандомизированного открытого контролируемого исследования эффективности и безопасности энисамия йодида в терапии госпитализированных больных с COVID-19. Инфекционные болезни. 2023; 21(1): 17–24. DOI: 10.20953/1729-9225-2023-1-17-24</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Мордык А.В., Выжлова Е.Н., Самсонов К.Ю., Зенкова Л.А., Птухин А.О., Кухлов В.В., Семененко Т.А., Шувалов А.Н., Брагина Г.С. Повышение эффективности терапии новой коронавирусной инфекции COVID-19 с использованием препаратов интерферона альфа-2b у взрослых. Клиническая медицина. 2022;100(6):292-299. </w:t>
      </w:r>
      <w:hyperlink r:id="rId14" w:history="1">
        <w:r w:rsidRPr="00A42766">
          <w:rPr>
            <w:rFonts w:ascii="Times New Roman" w:eastAsia="Times New Roman" w:hAnsi="Times New Roman" w:cs="Times New Roman"/>
            <w:color w:val="0000FF"/>
            <w:spacing w:val="4"/>
            <w:sz w:val="27"/>
            <w:szCs w:val="27"/>
            <w:u w:val="single"/>
            <w:lang w:eastAsia="ru-RU"/>
          </w:rPr>
          <w:t>https://doi.org/10.30629/0023-2149-2022-100-6-292-299</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Визель А.А., Сагьдиева М.К., Визель И.Ю., Яркаева Ф.Ф., Визель Л.А.. Оценка эффективности ингаляций будесонида на ранних сроках COVID-19 легкого течения.</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Milne S., Li X., Yang C.X., Leitao Filho F.S., Hernández Cordero A.I., Yang C.W.T., Shaipanich T., van Eeden S.F., Leung J.M., Lam S., Sin D.D. Inhaled corticosteroids downregulate SARS-CoV-2-related genes in COPD: results from a randomised controlled trial. The European Respiratory Journal 2021 Jul;58(1):2100130,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Ramakrishnan S., Nicolau D.V. Jr., Langford B., Mahdi M., Jeffers H., Mwasuku C., Krassowska K. et. all. Inhaled budesonide in the treatment of early COVID-19 (STOIC): a phase 2, open-label, randomised controlled trial. The Lancet. Respiratory Medicine 2021 Jul;9(7):763-72.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Ebell M.H. Inhaled budesonide reduces the risk of emergency department evaluation or hospitalization in early COVID-19. American Family Physician 2021 Aug;104(2):207-8.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Yu L.M., Bafadhel M., Dorward J., Hayward G., Saville B.R., Gbinigie O., Van Hecke O., Ogburn E., et. all; PRINCIPLE Trial Collaborative Group. Inhaled budesonide for COVID-19 in people at high risk of complications in the community in the UK (PRINCIPLE): a randomised, controlled, open-label, adaptive platform trial. The Lancet 2021 Sep;398(10303):843-55.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Heinen N., Meister T.L., Klöhn M., Steinmann E., Todt D., Pfaender S. Antiviral effect of budesonide against SARS-CoV-2. Viruses 2021 Jul;13(7):1411.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Husby A., Pottegård A., Hviid A. Association between inhaled corticosteroid use and COVID-19 outcomes. Pharmacoepidemiology &amp; Drug Safety 2021 Nov;30(11):1486-92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Леонова М.В. Применение нестероидных противовоспалительных препаратов и ибупрофена при заболевании COVID-19: систематический обзор. Consilium Medicum. 2020; 22 (12): 31–36. DOI: 10.26442/20751753.2020.12.200558.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Smart L, Fawkes N, Goggin P et al. A narrative review of the potential pharmacological influence and safety of ibuprofen on coronavirus disease 19 (COVID-19), ACE2, and the immune system: a dichotomy of expectation and reality. Inflammopharmacology 2020; 28 (5): 1141–52. DOI: 10.1007/s10787-020-00745-z.</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Moore N., Le Parc J.M., van Ganse E. et al. Tolerability of ibuprofen, aspirin and paracetamol for the treatment of cold and flu symptoms and sore throat pain. Int J Clin Pract 2002; 56(10): 732-4.</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Романов Б.К. Безопасность парацетамола при COVID-19. Реальная клиническая практика: данные и доказательства. 2021;1(1):5-9. </w:t>
      </w:r>
      <w:hyperlink r:id="rId15" w:history="1">
        <w:r w:rsidRPr="00A42766">
          <w:rPr>
            <w:rFonts w:ascii="Times New Roman" w:eastAsia="Times New Roman" w:hAnsi="Times New Roman" w:cs="Times New Roman"/>
            <w:color w:val="0000FF"/>
            <w:spacing w:val="4"/>
            <w:sz w:val="27"/>
            <w:szCs w:val="27"/>
            <w:u w:val="single"/>
            <w:lang w:eastAsia="ru-RU"/>
          </w:rPr>
          <w:t>https://doi.org/10.37489/2782-3784-myrwd-2</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Chow JH, Khanna AK, Kethireddy S, et al. Aspirin use is associated with decreased mechanical ventilation, intensive care unit admission, and in-hospital mortality in hospitalized patients with coronavirus disease 2019. Anesth Analg. 2021;132:930–941.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Coppola, Silvia; Chiumello, Davide. Aspirin in Coronavirus Disease 2019–Related Acute Respiratory Distress Syndrome: An Old, Low-Cost Therapy With a Strong Rationale. Anesthesia &amp; Analgesia 132(4):p 927-929, April 2021. | DOI: 10.1213/ANE.0000000000005408.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Eccles, R., Turner, R.B. &amp; Dicpinigaitis, P.V. Treatment of Acute Cough Due to the Common Cold: Multi-component, Multi-symptom Therapy is Preferable to SingleComponent, Single-Symptom Therapy-A Pro/Con Debate. Lung 194, 15-20 (2016).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Малявин А.Г. Острый бронхит и роль вирусной инфекции при этом заболевании. Non nocere. 2020; 11: 84-93.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Фейгельман С.Н., Овсянников Е.С. Леводропропизин — препарат выбора в терапии сухого кашля при COVID-19. Кардиоваскулярная терапия и профилактика. 2023;22(6S), с.35. doi:10.15829/1728-8800-2023-6S.</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Овсянников Е.С., Фейгельман С.Н., Алексеева Н.Г. К вопросу о лечении кашля у больных COVID-19. Терапия. 2022. №4 (приложение), с.99-102. DOI: </w:t>
      </w:r>
      <w:hyperlink r:id="rId16" w:history="1">
        <w:r w:rsidRPr="00A42766">
          <w:rPr>
            <w:rFonts w:ascii="Times New Roman" w:eastAsia="Times New Roman" w:hAnsi="Times New Roman" w:cs="Times New Roman"/>
            <w:color w:val="0000FF"/>
            <w:spacing w:val="4"/>
            <w:sz w:val="27"/>
            <w:szCs w:val="27"/>
            <w:u w:val="single"/>
            <w:lang w:eastAsia="ru-RU"/>
          </w:rPr>
          <w:t>https://dx.doi.org/10.18565/therapy.2022.4suppl.100-103</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Maslennikov R., Ivashkin V., Vasilieva E., et al. Tofacitinib reduces mortality in coronavirus disease 2019 Tofacitinib in COVID-19. Pulm Pharmacol Ther. 2021;69:102039. DOI:10.1016/j.pupt.2021.102039.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Матвеев А.В., Киселёв Ю.Ю., Сычёв Д.А. Возможность применения препарата тофацитиниб у пациентов с COVID-19 // Качественная клиническая практика. — 2020. — №S4. — С.35-38. DOI: 10.37489/2588-0519-2020-S4-35-38.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Моисеев С.В., Буланов Н.М., Зыкова А.С. и др. Эффективность и безопасность тофацитиниба у пациентов с COVID-19: многоцентровое нерандомизированное контролируемое исследование. Клиническая фармакология и терапия 2021;30(2):22-30.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Хрипун А.И., Старшинин А.В., Антипова Ю.О., Лысенко М.А., Урожаева Ю.В., Гавриленко О.Ф., Русанцова Н.А., Тяжельников А.А., Тихановская Е.Ю., Околот Н.В., Соколова М.В., Фомина Д.С., Симонова Е.Н., Круглова Т.С., Чернов А.А., Загребнева А.И. Опыт применения левилимаба и барицитиниба в терапии COVID-19 легкого течения на амбулаторном этапе. Терапевтический архив. 2022;94(5):668–674. DOI: 10.26442/00403660.2022.05.201676.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Marconi V.C., Ramanan A.V., de Bono S., et al. Efficacy and safety of baricitinib for the treatment of hospitalised adults with COVID-19 (COV-BARRIER): a </w:t>
      </w:r>
      <w:r w:rsidRPr="00A42766">
        <w:rPr>
          <w:rFonts w:ascii="Times New Roman" w:eastAsia="Times New Roman" w:hAnsi="Times New Roman" w:cs="Times New Roman"/>
          <w:color w:val="222222"/>
          <w:spacing w:val="4"/>
          <w:sz w:val="27"/>
          <w:szCs w:val="27"/>
          <w:lang w:eastAsia="ru-RU"/>
        </w:rPr>
        <w:lastRenderedPageBreak/>
        <w:t>randomised, double-blind, parallel-group, placebo-controlled phase 3 trial. Lancet Respir Med. 2021;9(12):1407-18. DOI:10.1016/S2213-2600(21)00331-3.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Stebbing J, Krishnan V, de Bono S, et al. Mechanism of baricitinib supports artificial intelligence-predicted testing in COVID-19 patients. EMBO Mol Med. 2020;12(8):e12697. DOI:10.15252/emmm.202012697,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Отделенов В.А., Матвеев А.В., Мирзаев К.Б., Сычев Д.А. Научное обоснование и предпосылки применения прямых пероральных антикоагулянтов для профилактики тромбоэмболических осложнений у пациентов с COVID-19.,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Анаев Э.Х., Княжеская Н.П. Коагулопатия при COVID-19: фокус на антикоагулянтную терапию. Практическая пульмонология. 2020, № 1, с.3-13,</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Ursula Rauch</w:t>
      </w:r>
      <w:r w:rsidRPr="00A42766">
        <w:rPr>
          <w:rFonts w:ascii="Times New Roman" w:eastAsia="Times New Roman" w:hAnsi="Times New Roman" w:cs="Times New Roman"/>
          <w:color w:val="222222"/>
          <w:spacing w:val="4"/>
          <w:sz w:val="27"/>
          <w:szCs w:val="27"/>
          <w:lang w:eastAsia="ru-RU"/>
        </w:rPr>
        <w:noBreakHyphen/>
        <w:t>Kröhnert, Marianna Puccini, Marius Placzek, Jan Beyer</w:t>
      </w:r>
      <w:r w:rsidRPr="00A42766">
        <w:rPr>
          <w:rFonts w:ascii="Times New Roman" w:eastAsia="Times New Roman" w:hAnsi="Times New Roman" w:cs="Times New Roman"/>
          <w:color w:val="222222"/>
          <w:spacing w:val="4"/>
          <w:sz w:val="27"/>
          <w:szCs w:val="27"/>
          <w:lang w:eastAsia="ru-RU"/>
        </w:rPr>
        <w:noBreakHyphen/>
        <w:t>Westendorf, Kai Jakobs et al. Initial therapeutic anticoagulation with rivaroxaban compared to prophylactic therapy with heparins in moderate to severe COVID</w:t>
      </w:r>
      <w:r w:rsidRPr="00A42766">
        <w:rPr>
          <w:rFonts w:ascii="Times New Roman" w:eastAsia="Times New Roman" w:hAnsi="Times New Roman" w:cs="Times New Roman"/>
          <w:color w:val="222222"/>
          <w:spacing w:val="4"/>
          <w:sz w:val="27"/>
          <w:szCs w:val="27"/>
          <w:lang w:eastAsia="ru-RU"/>
        </w:rPr>
        <w:noBreakHyphen/>
        <w:t>19: results of the COVID</w:t>
      </w:r>
      <w:r w:rsidRPr="00A42766">
        <w:rPr>
          <w:rFonts w:ascii="Times New Roman" w:eastAsia="Times New Roman" w:hAnsi="Times New Roman" w:cs="Times New Roman"/>
          <w:color w:val="222222"/>
          <w:spacing w:val="4"/>
          <w:sz w:val="27"/>
          <w:szCs w:val="27"/>
          <w:lang w:eastAsia="ru-RU"/>
        </w:rPr>
        <w:noBreakHyphen/>
        <w:t>PREVENT randomized controlled trial. Clinical Research in Cardiology (2023) 112:1620–1638 </w:t>
      </w:r>
      <w:hyperlink r:id="rId17" w:history="1">
        <w:r w:rsidRPr="00A42766">
          <w:rPr>
            <w:rFonts w:ascii="Times New Roman" w:eastAsia="Times New Roman" w:hAnsi="Times New Roman" w:cs="Times New Roman"/>
            <w:color w:val="0000FF"/>
            <w:spacing w:val="4"/>
            <w:sz w:val="27"/>
            <w:szCs w:val="27"/>
            <w:u w:val="single"/>
            <w:lang w:eastAsia="ru-RU"/>
          </w:rPr>
          <w:t>https://doi.org/10.1007/s00392-023-02240-1</w:t>
        </w:r>
      </w:hyperlink>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Ramacciotti, E.; Barile Agati, L.; Calderaro, D.; Aguiar, V.C.R.; Spyropoulos, A.C.; de Oliveira, C.C.C.; Lins Dos Santos, J.; Volpiani, G.G.; Sobreira, M.L.; Joviliano, E.E.; et al. Rivaroxaban versus no anticoagulation for post-discharge thromboprophylaxis after hospitalisation for COVID-19 (MICHELLE): an openlabel, multicentre, randomised, controlled trial. Lancet 2022, 399, 50–59, doi:</w:t>
      </w:r>
      <w:hyperlink r:id="rId18" w:history="1">
        <w:r w:rsidRPr="00A42766">
          <w:rPr>
            <w:rFonts w:ascii="Times New Roman" w:eastAsia="Times New Roman" w:hAnsi="Times New Roman" w:cs="Times New Roman"/>
            <w:color w:val="0000FF"/>
            <w:spacing w:val="4"/>
            <w:sz w:val="27"/>
            <w:szCs w:val="27"/>
            <w:u w:val="single"/>
            <w:lang w:eastAsia="ru-RU"/>
          </w:rPr>
          <w:t>https://doi.org/10.1016/S0140-6736(21)02392-8</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Connors J.M., Brooks M.M., Sciurba F.C., Krishnan J.A., Bledsoe J.R., Kindzelski A., Baucom A.L., Kirwan B.A., Eng H., Martin D. et al (2021) Efect of Antithrombotic Therapy on Clinical Outcomes in Outpatients With Clinically Stable Symptomatic COVID-19: The ACTIV-4B Randomized Clinical Trial. JAMA 326:1703–1712. https://doi.org/10.1001/jama.2021.17272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Отделенов В.А., Мирзаев К.Б., Сычев Д.А. Возможность применения прямых пероральных антикоагулянтов для профилактики тромбоэмболических событий у пациентов с COVID-19. Качественная клиническая практика. 2020; S4: 18-22. DOI: 10.37489/2588-0519-2020-S4-18-22.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Кривощеков Е.П., Каторкин С.Е., Ельшин Е.Б., Романов В.Е. Применение сулодексида на постгоспитальном этапе лечения пациентов с новой коронавирусной инфекцией COVID-19. Профилактическая медицина. 2022;25(1):91</w:t>
      </w:r>
      <w:r w:rsidRPr="00A42766">
        <w:rPr>
          <w:rFonts w:ascii="Times New Roman" w:eastAsia="Times New Roman" w:hAnsi="Times New Roman" w:cs="Times New Roman"/>
          <w:color w:val="222222"/>
          <w:spacing w:val="4"/>
          <w:sz w:val="27"/>
          <w:szCs w:val="27"/>
          <w:lang w:eastAsia="ru-RU"/>
        </w:rPr>
        <w:noBreakHyphen/>
        <w:t>97.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Юпатов В.Д., Пономарева Е.Ю. COVID-19 ассоциированная коагулопатия: патогенетические особенности и практические аспекты диагностики и лечения (обзор). Саратовский научно-медицинский журнал 2021; 17 (4): 741–746.</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Рекомендации по ведению больных с коронавирусной инфекцией COVID-19 в острой фазе и при постковидном синдроме в амбулаторных условиях. Под ред. проф. Воробьева П.А. Проблемы стандартизации в здравоохранении. 2021; 7-8: 3-96. </w:t>
      </w:r>
      <w:hyperlink r:id="rId19" w:history="1">
        <w:r w:rsidRPr="00A42766">
          <w:rPr>
            <w:rFonts w:ascii="Times New Roman" w:eastAsia="Times New Roman" w:hAnsi="Times New Roman" w:cs="Times New Roman"/>
            <w:color w:val="0000FF"/>
            <w:spacing w:val="4"/>
            <w:sz w:val="27"/>
            <w:szCs w:val="27"/>
            <w:u w:val="single"/>
            <w:lang w:eastAsia="ru-RU"/>
          </w:rPr>
          <w:t>https://doi.org/10.26347/1607-2502202107-08003-096</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Сучков И.А., Мжаванадзе Н.Д., Шульдяков А.А., и др. Эффективность и безопасность нового селективного перорального ингибитора фактора Ха амидина гидрохлорида в профилактике тромбоэмболических осложнений у госпитализированных пациентов с COVID-19: результаты многоцентрового проспективного рандомизированного контролируемого исследования. Флебология. 2024;18(2):154</w:t>
      </w:r>
      <w:r w:rsidRPr="00A42766">
        <w:rPr>
          <w:rFonts w:ascii="Times New Roman" w:eastAsia="Times New Roman" w:hAnsi="Times New Roman" w:cs="Times New Roman"/>
          <w:color w:val="222222"/>
          <w:spacing w:val="4"/>
          <w:sz w:val="27"/>
          <w:szCs w:val="27"/>
          <w:lang w:eastAsia="ru-RU"/>
        </w:rPr>
        <w:noBreakHyphen/>
        <w:t>162.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Agostini M.L., Andres E.L., Sims A.C., Graham R.L., Sheahan T.P., Lu X., et al. Coronavirus susceptibility to the antiviral remdesivir (gs-5734) is mediated by the viral polymerase and the proofreading exoribonuclease. mBio. 2018;9(2): e00221– e00218. doi: 10.1128/mBio.00221-18.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Wang Manli, Cao Ruiyuan, Zhang Leike, Yang Xinglou, Liu Jia, Xu Mingyue, Shi Zhengli, Hu Zhihong, Zhong Wu, Xiao Gengfu. Remdesivir and chloroquine 65 effectively inhibit the recently emerged novel coronavirus (2019-nCoV) in vitro. Cell Research. 2020;30(3):269–271. doi: 10.1038/s41422-020-0282-0.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Антонов В.Н., Игнатова Г.Л., Прибыткова О.В. и др. Опыт применения олокизумаба у больных COVID-19. Терапевтический архив. 2020; 92 (12): 148– 154. DOI: 10.26442/00403660.2020.12.200522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Lomakin N.V., Bakirov B.A., Protsenko D.N., et al. The efficacy and safety of levilimab in severely ill COVID-19 patients not requiring mechanical ventilation: results of a multicenter randomized doubleblind placebo-controlled </w:t>
      </w:r>
      <w:r w:rsidRPr="00A42766">
        <w:rPr>
          <w:rFonts w:ascii="Times New Roman" w:eastAsia="Times New Roman" w:hAnsi="Times New Roman" w:cs="Times New Roman"/>
          <w:color w:val="222222"/>
          <w:spacing w:val="4"/>
          <w:sz w:val="27"/>
          <w:szCs w:val="27"/>
          <w:lang w:eastAsia="ru-RU"/>
        </w:rPr>
        <w:lastRenderedPageBreak/>
        <w:t>phase III CORONA clinical study. Inflamm Res. 2021;70(10-12):1233-46. DOI:10.1007/s00011-021-01507-5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Отделенов В.А., Матвеев А.В., Сычёв Д.А. Возможность применения анакинры при COVID-19 // Качественная клиническая практика. — 2020. — №S4. — С.60-63. DOI: 10.37489/2588-0519-2020-S4-60-63.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Somagutta M.K.R., Lourdes Pormento M.K., Hamid P., Hamdan A., Khan M.A., Desir R., et al. The safety and efficacy of anakinra, an interleukin-1 antagonist in severe cases of COVID-19: a systematic review and meta-analysis. Infect Chemother. 2021;53(2):221–37,.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Barkas F, Ntekouan SF, Kosmidou M, Liberopoulos E, Liontos A, Milionis H. Anakinra in hospitalized non-intubated patients with coronavirus disease 2019: a systematic review and meta-analysis. Rheumatology. 2021;60(12):5527–37.</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Dahms, K., Mikolajewska, A., Ansems, K. et al. Anakinra for the treatment of COVID-19 patients: a systematic review and meta-analysis. Eur J Med Res 28, 100 (2023). </w:t>
      </w:r>
      <w:hyperlink r:id="rId20" w:history="1">
        <w:r w:rsidRPr="00A42766">
          <w:rPr>
            <w:rFonts w:ascii="Times New Roman" w:eastAsia="Times New Roman" w:hAnsi="Times New Roman" w:cs="Times New Roman"/>
            <w:color w:val="0000FF"/>
            <w:spacing w:val="4"/>
            <w:sz w:val="27"/>
            <w:szCs w:val="27"/>
            <w:u w:val="single"/>
            <w:lang w:eastAsia="ru-RU"/>
          </w:rPr>
          <w:t>https://doi.org/10.1186/s40001-023-01072-z</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Явелов И.С., Драпкина О.М. COVID-19: состояние системы гемостаза и особенности антитромботической терапии. Кардиоваскулярная терапия и профилактика. 2020;19(3):2571. doi:10.15829/1728-8800-2020-257.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Drago F, Gozzo L, Li L, Stella A and Cosmi B (2020) Use of Enoxaparin to Counteract COVID-19 Infection and Reduce Thromboembolic Venous Complications: A Review of the Current Evidence. Front. Pharmacol. 11:579886. doi: 10.3389/fphar.2020.579886.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Виноградова А.Д., Демидова М.А. Эффекты эноксапарина в лечебных и терапевтических дозах при COVID-19: систематический обзор и мета-анализ. Медицина 2022; 10(2): 41-55.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Верткин А.Л., Авдеев С.Н., Ройтман Е.В., и др. Вопросы лечения COVID-19 с позиции коррекции эндотелиопатии и профилактики тромботических осложнений. Согласованная позиция экспертов. Профилактическая медицина. 2021;24(4):45</w:t>
      </w:r>
      <w:r w:rsidRPr="00A42766">
        <w:rPr>
          <w:rFonts w:ascii="Times New Roman" w:eastAsia="Times New Roman" w:hAnsi="Times New Roman" w:cs="Times New Roman"/>
          <w:color w:val="222222"/>
          <w:spacing w:val="4"/>
          <w:sz w:val="27"/>
          <w:szCs w:val="27"/>
          <w:lang w:eastAsia="ru-RU"/>
        </w:rPr>
        <w:noBreakHyphen/>
        <w:t>51.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Антонов В.Н., Осиков М.В., Игнатова Г.Л., Зотов С.О. Влияние вида гепарина на показатели клеточного гемостаза при COVID-19-</w:t>
      </w:r>
      <w:r w:rsidRPr="00A42766">
        <w:rPr>
          <w:rFonts w:ascii="Times New Roman" w:eastAsia="Times New Roman" w:hAnsi="Times New Roman" w:cs="Times New Roman"/>
          <w:color w:val="222222"/>
          <w:spacing w:val="4"/>
          <w:sz w:val="27"/>
          <w:szCs w:val="27"/>
          <w:lang w:eastAsia="ru-RU"/>
        </w:rPr>
        <w:lastRenderedPageBreak/>
        <w:t>ассоциированной пневмонии. 2021.Терапия №8. DOI: https://dx.doi.org/10.18565/therapy.2021.8.14-21.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Marcos-Jubilar M., Carmona-Torre F., Vidal R., Ruiz-Artacho P., Filella D., et al.; BEMICOP Investigators. Therapeutic versus Prophylactic Bemiparin in Hospitalized Patients with Nonsevere COVID-19 Pneumonia (BEMICOP Study): An OpenLabel, Multicenter, Randomized, Controlled Trial. Thromb Haemost. 2022 Feb;122(2):295-299. doi: 10.1055/a-1667-7534. Epub 2021 Dec 29. PMID: 34638151.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Russo, Vincenzo; Cardillo, Giuseppe; Viggiano, Giuseppe Vito; et al. Fondaparinux Use in Patients With COVID-19: A Preliminary Multicenter Real-World Experience. Journal of Cardiovascular Pharmacology 76(4):p 369-371, October 2020. | DOI: 10.1097/FJC.0000000000000893.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The hazard of fondaparinux in non-critically ill patients with COVID-19: Retrospective controlled study versus enoxaparin. Prandoni, Paolo et al. Thrombosis Research, Volume 196, 395 – 39.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Зайцев А.А., Голухова Е.З., Мамалыга М.Л., Чернов С.А., Рыбка М.М., Крюков Е.В., Ключников И.В., Семенов В.Ю., Орлов И.Н. Эффективность пульстерапии метилпреднизолоном у пациентов с COVID-19.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Shukun Hong, Hongye Wang, Zhaolong Zhang, Lujun Qiao. The roles of methylprednisolone treatment in patients with COVID-19: A systematic review and meta-analysis. Steroids. 2022 Jul:183:109022. doi: 10.1016/j.steroids.2022.109022. Epub 2022 Mar 26.,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Draghici S., Nguyen T.M., Sonna L.A., Ziraldo C., Vanciu R., Fadel R., et al. COVID-19: disease pathways and gene expression changes predict methylprednisolone can improve outcome in severe cases. Bioinformatics. 2021 doi: 10.1093/bioinformatics/btab163.,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Corral-Gudino L., Bahamonde A., Arnaiz-Revillas F., Gómez-Barquero J., et al. Methylprednisolone in adults hospitalized with COVID-19 pneumonia. Wien Klin Wochenschr. 2021;133(7-8):303–311. doi: 10.1007/s00508-020-01805-8.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Отделенов В.А., Мирзаев К.Б., Сычёв Д.А. Возможность применения дексаметазона у пациентов с COVID-19// Качественная клиническая </w:t>
      </w:r>
      <w:r w:rsidRPr="00A42766">
        <w:rPr>
          <w:rFonts w:ascii="Times New Roman" w:eastAsia="Times New Roman" w:hAnsi="Times New Roman" w:cs="Times New Roman"/>
          <w:color w:val="222222"/>
          <w:spacing w:val="4"/>
          <w:sz w:val="27"/>
          <w:szCs w:val="27"/>
          <w:lang w:eastAsia="ru-RU"/>
        </w:rPr>
        <w:lastRenderedPageBreak/>
        <w:t>практика. — 2020. — №S4. — С.96-98. DOI: 10.37489/2588-0519-2020-S4-96-98,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Negar Toroghi, Ladan Abbasian, Anahid Nourian, Effat Davoudi-Monfared,et.all. Comparing efficacy and safety of different doses of dexamethasone in the treatment of COVID-19: a three-arm randomized clinical trial Pharmacol Rep. 2022 Feb;74(1):229-240. doi: 10.1007/s43440-021-00341-0. Epub 2021 Nov 27.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Operational planning guidance to support country preparedness and response. Geneva: World Health Organization; 2020 (доступно по адресу https://www.who.int/publications/i/item/draft-operational-planning-guidance-forun-country-teams).</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Kulanthaivel S., Kaliberdenko V.B., Balasundaram K., Shterenshis M.V., Scarpellini E., Abenavoli L. Tocilizumab in SARS-CoV-2 Patients with the Syndrome of Cytokine Storm: A Narrative Review. Rev Recent Clin Trials. 2021; 16 (2): 138–45. DOI: 10.2174/1574887 115666200917110954.PMID: 32940187 Review.</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Tleyjeh I.M., Kashour Z., Riaz M., Hassett L., Veiga V.C., Kashour T. Efficacy and safety of tocilizumab in COVID-19 patients: a living systematic review and metaanalysis, first update. Clin Microbiol Infect. 2021 Aug; 27 (8): 1076–82. DOI: 10.1016/j.cmi.2021.04.019. Epub 2021 Apr 27.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Бургасова О.А., Долинный С.В., Тетова В.Б., Огаркова Д.А., Одноралов М.А., Бакалин В.В., Сметанина С. В., Антипят Н. А., Таранова М. В. Опыт применения тоцилизумаба у стационарных пациентов со среднетяжелым течением COVID-19. Вестник РГМУ 2022,2, с.47-53.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Бабак С.Л., Горбунова М.В., Малявин А.Г. Неинвазивная респираторная поддержка у пациентов с COVID-19. Практическая пульмонология. 2020. № 1, с. 22-28.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Shoukri, A.M. High flow nasal cannula oxygen and non-invasive mechanical ventilation in management of COVID-19 patients with acute respiratory failure: a retrospective observational study. Egypt J Bronchol 15, 17 (2021). https://doi.org/10.1186/s43168-2021-00063-0.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Оксигенотерапия у пациентов с дыхательной недостаточностью: учебное пособие для практикующих врачей и клинических ординаторов / [А.О. Быков и др.]. – М. : ГБУ «НИИОЗММ ДЗМ», 2023. – 75 с.</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Давыдов Д.В., Чернецов В.А., Чернов С.А., Стец В.В., Шестопалов А.Е., Зайцев А.А., Мурзин Д.А.. Проведение оксигенотерапии и респираторной поддержки у пациентов с новой коронавирусной инфекцией в Главном военном клиническом госпитале им. акад. Н.Н. Бурденко. Практическая пульмонология. 2021, № 1, с.3-12,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Авдеев С.Н., Царева Н.А., Мержоева З.М., Трушенко Н.В., Ярошецкий А.И. Практические рекомендации по кислородотерапии и респираторной поддержке пациентов с COVID-19 на дореанимационном этапе. Пульмонология. 2020; 30 (2): 151–163. DOI: 10.18093/0869-0189-2020-30-2-151-163.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Obradović D, Milovančev A, Plećaš Đurić A, Sovilj-Gmizić S, Đurović V, Šović J, Đurđević M, Tubić S, Bulajić J, Mišić M, Jojić J, Pušara M, Lazić I, Đurković M, Bek Pupovac R, Vulić A and Jozing M (2023) High-Flow Nasal Cannula oxygen therapy in COVID-19: retrospective analysis of clinical outcomes – single center experience. Front. Med. 10:1244650. doi: 10.3389/fmed.2023.1244650.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NHS. Guidance for the role and use of non-invasive respiratory support in adult patients with coronavirus (confirmed or suspected). Matthew Durie. 2020. URL: https://www.england. nhs.uk/coronavirus/secondary-care/other-resources/specialtyguides/specialty</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Бабак С.Л., Горбунова М.В., Малявин А.Г. Алгоритм респираторной поддержки пациентов с COVID-19 Фарматека 2020. №10, с.19-26. DOI: </w:t>
      </w:r>
      <w:hyperlink r:id="rId21" w:history="1">
        <w:r w:rsidRPr="00A42766">
          <w:rPr>
            <w:rFonts w:ascii="Times New Roman" w:eastAsia="Times New Roman" w:hAnsi="Times New Roman" w:cs="Times New Roman"/>
            <w:color w:val="0000FF"/>
            <w:spacing w:val="4"/>
            <w:sz w:val="27"/>
            <w:szCs w:val="27"/>
            <w:u w:val="single"/>
            <w:lang w:eastAsia="ru-RU"/>
          </w:rPr>
          <w:t>https://dx.doi.org/10.18565/pharmateca.2020.10.19-26</w:t>
        </w:r>
      </w:hyperlink>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Ramanathan, K., Shekar, K., Ling, R.R. et al. Extracorporeal membrane oxygenation for COVID-19: a systematic review and meta-analysis. Crit Care 25, 211 (2021). </w:t>
      </w:r>
      <w:hyperlink r:id="rId22" w:history="1">
        <w:r w:rsidRPr="00A42766">
          <w:rPr>
            <w:rFonts w:ascii="Times New Roman" w:eastAsia="Times New Roman" w:hAnsi="Times New Roman" w:cs="Times New Roman"/>
            <w:color w:val="0000FF"/>
            <w:spacing w:val="4"/>
            <w:sz w:val="27"/>
            <w:szCs w:val="27"/>
            <w:u w:val="single"/>
            <w:lang w:eastAsia="ru-RU"/>
          </w:rPr>
          <w:t>https://doi.org/10.1186/s13054-021-03634-1</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Cho HJ, Heinsar S, Jeong IS, Shekar K, Li Bassi G, Jung JS, Suen JY, Fraser JF. ECMO use in COVID-19: lessons from past respiratory virus outbreaks—a narrative review. Crit Care. 2020;24(1):301.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Barbaro RP, MacLaren G, Boonstra PS, Iwashyna TJ, Slutsky AS, Fan E, Bartlett RH, Tonna JE, Hyslop R, Fanning JJ, et al. Extracorporeal membrane oxygenation support in COVID-19: an international cohort study of the Extracorporeal Life Support Organization registry. Lancet. 2020;396(10257):1071–8.</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Д.С. Шилин, К.Г. Шаповалов. Гемодинамика при переводе в прон-позицию пациентов с COVID19. Общая реаниматология. 2021; 17 (3): 32–41. </w:t>
      </w:r>
      <w:hyperlink r:id="rId23" w:history="1">
        <w:r w:rsidRPr="00A42766">
          <w:rPr>
            <w:rFonts w:ascii="Times New Roman" w:eastAsia="Times New Roman" w:hAnsi="Times New Roman" w:cs="Times New Roman"/>
            <w:color w:val="0000FF"/>
            <w:spacing w:val="4"/>
            <w:sz w:val="27"/>
            <w:szCs w:val="27"/>
            <w:u w:val="single"/>
            <w:lang w:eastAsia="ru-RU"/>
          </w:rPr>
          <w:t>https://doi.org/10.15360/1813-9779-2021-3-32-41</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Elharrar X , Trigui Y , Dols A-M , et al. Use of prone positioning in nonintubated patients with COVID-19 and hypoxemic acute respiratory failure. JAMA. Published online May 15, 2020.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Sartini C , Tresoldi M , Scarpellini P , et al. Respiratory parameters in patients with COVID-19 after using noninvasive ventilation in the prone position outside the intensive care unit. JAMA. Published online May 15, 2020. doi:10.1001/jama.2020.7861.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Симутис И.С., Ратников В.А., Щеглов А.Н., Николаева О.В., Бояринов Г.А., Сапегин А.А., Гайковая Л.Б., Евтеева Д.А., Замятина К.Н. Системный воспалительный ответ и опосредованная COVID-19 эндотелиальная дисфункция – общие пути решения. Терапевтический архив. 2023;95(6):487–493. DOI: 10.26442/00403660.2023.6.202232.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Коротаев А.С., Ратников В.А., Симутис И.С., и др. Поражение эндотелия при тяжелой форме новой коронавирусной инфекции (COVID-19) как мотив выбора инфузионной терапии. Анестезиология и реаниматология. 2022;6:83-90.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Utkir U. Khoshimov , Mukhlisa R. Khidoyatova , Gulchehra Sh. Khamraeva , Doniyor B. Mirazimov , Khursand M. Tursunov , Evaluation of Hemodynamic Indicators and Issues Related to Infusion Therapy under Severe COVID-19, American Journal of Medicine and Medical Sciences, Vol. 12 No. 2, 2022, pp. 228-233. doi: 10.5923/j.ajmms.20221202.36.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Athlin S., Lidman C., Lundqvist A., et al. Management of community-acquired pneumonia in immunocompetent adults: updated Swedish guidelines 2017. Infect Dis (Lond) 2018; 50(4): 247-272.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Metlay J.P., Watere G.W., Long A.C., et al. Diagnosis and Treatment of Adults With Community-acquired Pneumonia. An Official Clinical Practice Guideline of the American Thoracic Society and Infectious Diseases Society of America. Am J Respir Crit Care Med 2019; 200(7): e45-e67.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Клинические рекомендации "Внебольничная пневмония у взрослых" Москва: Министерство здравоохранения Российской Федерации, 2024. https://cr.minzdrav.gov.ru/preview-cr/654_2</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Идрисова Б.Ю. Антибактериальная терапия пациентов с COVID-19 // Вестник новых медицинских технологий. Электронное издание. 2021. №3. Публикация 3-9. URL: </w:t>
      </w:r>
      <w:hyperlink r:id="rId24" w:history="1">
        <w:r w:rsidRPr="00A42766">
          <w:rPr>
            <w:rFonts w:ascii="Times New Roman" w:eastAsia="Times New Roman" w:hAnsi="Times New Roman" w:cs="Times New Roman"/>
            <w:color w:val="0000FF"/>
            <w:spacing w:val="4"/>
            <w:sz w:val="27"/>
            <w:szCs w:val="27"/>
            <w:u w:val="single"/>
            <w:lang w:eastAsia="ru-RU"/>
          </w:rPr>
          <w:t>http://www.medtsu.tula.ru/VNMT/Bulletin/E2021-3/3-9.pdf</w:t>
        </w:r>
      </w:hyperlink>
      <w:r w:rsidRPr="00A42766">
        <w:rPr>
          <w:rFonts w:ascii="Times New Roman" w:eastAsia="Times New Roman" w:hAnsi="Times New Roman" w:cs="Times New Roman"/>
          <w:color w:val="222222"/>
          <w:spacing w:val="4"/>
          <w:sz w:val="27"/>
          <w:szCs w:val="27"/>
          <w:lang w:eastAsia="ru-RU"/>
        </w:rPr>
        <w:t> (дата обращения: 25.06.2021). DOI: 10.24412/2075-4094-2021-3-3-9.</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Козлов Р.С. О применении антибактериальных препаратов у пациентов с новой коронавирусной инфекцией COVID-19 URL: </w:t>
      </w:r>
      <w:hyperlink r:id="rId25" w:history="1">
        <w:r w:rsidRPr="00A42766">
          <w:rPr>
            <w:rFonts w:ascii="Times New Roman" w:eastAsia="Times New Roman" w:hAnsi="Times New Roman" w:cs="Times New Roman"/>
            <w:color w:val="0000FF"/>
            <w:spacing w:val="4"/>
            <w:sz w:val="27"/>
            <w:szCs w:val="27"/>
            <w:u w:val="single"/>
            <w:lang w:eastAsia="ru-RU"/>
          </w:rPr>
          <w:t>http://www.antibiotic.ru/index.php?article=2985&amp;fbclid=IwAR3WHmFm</w:t>
        </w:r>
      </w:hyperlink>
      <w:r w:rsidRPr="00A42766">
        <w:rPr>
          <w:rFonts w:ascii="Times New Roman" w:eastAsia="Times New Roman" w:hAnsi="Times New Roman" w:cs="Times New Roman"/>
          <w:color w:val="222222"/>
          <w:spacing w:val="4"/>
          <w:sz w:val="27"/>
          <w:szCs w:val="27"/>
          <w:lang w:eastAsia="ru-RU"/>
        </w:rPr>
        <w:t> S1i6TElGMUXvdbQDay3FiZBFsgQEnBlzU0MVurvhhwk9tmqjheo.</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Кароли Н.А., Апаркина А.В., Григорьева Е.В., Магдеева Н.А., Никитина Н.М., Смирнова Н.Д., Ребров А.П. Антибактериальная терапия пациентов с COVID-19 на амбулаторном и стационарном этапах. Антибиотики и химиотер. 2022; 67: 1–2: 24–31. doi: 10.37489/0235-2990-2022-67-1-2-24-31.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Blix HS, Høye S. Use of antibiotics during the COVID-19 pandemic. Tidsskr Nor Laegeforen. 2021 Feb 12;141(4). English, Norwegian. doi: 10.4045/tidsskr.20.1003. PMID: 33685110.</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Bienvenu, AL., Bestion, A., Pradat, P. et al. Impact of COVID-19 pandemic on antifungal consumption: a multicenter retrospective analysis. Crit Care 26, 384 (2022). </w:t>
      </w:r>
      <w:hyperlink r:id="rId26" w:history="1">
        <w:r w:rsidRPr="00A42766">
          <w:rPr>
            <w:rFonts w:ascii="Times New Roman" w:eastAsia="Times New Roman" w:hAnsi="Times New Roman" w:cs="Times New Roman"/>
            <w:color w:val="0000FF"/>
            <w:spacing w:val="4"/>
            <w:sz w:val="27"/>
            <w:szCs w:val="27"/>
            <w:u w:val="single"/>
            <w:lang w:eastAsia="ru-RU"/>
          </w:rPr>
          <w:t>https://doi.org/10.1186/s13054-022-04270-z</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Koehler P, Bassetti M, Chakrabarti A, Chen SCA, Colombo AL, Hoenigl M, et al. Defining and managing COVID-19-associated pulmonary aspergillosis: the 2020 ECMM/ISHAM consensus criteria for research and clinical guidance. Lancet Infect Dis. 2021;21:e149–62.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Singh S, Verma N, Kanaujia R, Chakrabarti A, Rudramurthy SM. Mortality in critically ill patients with coronavirus disease 2019-associated pulmonary aspergillosis: a systematic review and meta-analysis. Mycoses. 2021;64:1015–27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Afshinnekoo E, Bhattacharya C, Burguete-García A, Castro-Nallar E, Deng Y, Desnues C, et al. COVID-19 drug practices risk antimicrobial resistance evolution. Lancet Microbe. 2021;2:e135–6.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Ортенберг Э.А. Перспективные антимикотики для терапии инвазивных грибковых инфекций (краткий обзор литературы). Клиническая микробиология и антимикробная химиотерапия. 2023; 25(2):165-170.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Fisher M.C., Alastruey-Izquierdo A., Berman J., Bicanic T., Bignell E.M., Bowyer P., et al. Tackling the emerging threat of antifungal resistance to human health. Nat Rev Microbiol. 2022;20:557-571. DOI: 10.1038/s41579022-00720-1.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Веселов А.В. Клиническая фармакология и практические аспекты применения изавуконазола. Клиническая микробиология и антимикробная химиотерапия. 2023; 25(4):379-394.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Оганесян Э.Г., Выборнова И.В., Ковыршин С.В., Тараскина А.Е., Мошкевич И.Р. и др. Изоляты Candida Auris от пациентов с COVID-19: идентификация, резистентность к противогрибковым препаратам. Проблемы медицинской микологии. 2021., т.23.,№3 с. 72 - 76.</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Kazuhiro Itoh1,, Hiroshi Tsutani1, Yasuhiko Mitsuke, Hiromichi Iwasaki. Implications of empirical administration of caspofungin in COVID-19 complicated fungal infections. Front. Cell. Infect. Microbiol., 21 November 2023 Sec. Fungal Pathogenesis. Volume 13 - 2023, </w:t>
      </w:r>
      <w:hyperlink r:id="rId27" w:history="1">
        <w:r w:rsidRPr="00A42766">
          <w:rPr>
            <w:rFonts w:ascii="Times New Roman" w:eastAsia="Times New Roman" w:hAnsi="Times New Roman" w:cs="Times New Roman"/>
            <w:color w:val="0000FF"/>
            <w:spacing w:val="4"/>
            <w:sz w:val="27"/>
            <w:szCs w:val="27"/>
            <w:u w:val="single"/>
            <w:lang w:eastAsia="ru-RU"/>
          </w:rPr>
          <w:t>https://doi.org/10.3389/fcimb.2023.1269543</w:t>
        </w:r>
      </w:hyperlink>
      <w:r w:rsidRPr="00A42766">
        <w:rPr>
          <w:rFonts w:ascii="Times New Roman" w:eastAsia="Times New Roman" w:hAnsi="Times New Roman" w:cs="Times New Roman"/>
          <w:color w:val="222222"/>
          <w:spacing w:val="4"/>
          <w:sz w:val="27"/>
          <w:szCs w:val="27"/>
          <w:lang w:eastAsia="ru-RU"/>
        </w:rPr>
        <w:t>.</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Nakajima, S., Ohashi, H., Akazawa, D., Torii, S., Suzuki, R., Fukuhara, T., et al. (2023). Antiviral activity of micafungin and its derivatives against SARS-coV-2 RNA replication. Viruses 15, 452. doi: 10.3390/v15020452.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Yazdanpanah, S., Ahmadi, M., Zare, Z., Nikoupour, H., Arabsheybani, S., Jabrodini, A., et al. (2023). Assessment of risk factors and clinical outcomes in hospitalized COVID-19 patients with candida spp. Co-infections: species distribution and antifungal susceptibility patterns of isolates. Mycopathologia 188, 9–20. doi: 10.1007/s11046-022-00694-x.</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Masiero S, Zampieri D, Del Felice A. The Place of Early Rehabilitation in Intensive Care Unit for COVID-19. Am J Phys Med Rehabil. 2020 Aug;99(8):677-678. doi: 10.1097/PHM.0000000000001478. PMID: 32467490; PMCID: PMC7299104.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Worraphan S, Thammata A, Chittawatanarat K, Saokaew S, Kengkla K, Prasannarong M. Effects of Inspiratory Muscle Training and Early Mobilization on Weaning of Mechanical Ventilation: A Systematic Review and Network Meta-analysis. Arch Phys Med Rehabil. 2020 Nov;101(11):2002-2014. doi: 10.1016/j.apmr.2020.07.004. Epub 2020 Aug 1. PMID: 32750371.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Wang J, Ren D, Liu Y, Wang Y, Zhang B, Xiao Q. Effects of early mobilization on the prognosis of critically ill patients: A systematic review and meta-analysis. Int J Nurs Stud. 2020 Oct;110:103708. doi: 10.1016/j.ijnurstu.2020.103708. Epub 2020 Jul 11. PMID: 32736250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Marshall-Andon T, Walsh S, Berger-Gillam T, Pari AAA. Systematic review of postCOVID-19 syndrome rehabilitation guidelines. Integr Healthc J. 2023 Feb 14;4(1):e000100. doi: 10.1136/ihj-2021-000100. PMID: 37440848; PMCID: PMC10240730.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Sari DM, Wijaya LCG. General rehabilitation for the Post-COVID-19 condition: A narrative review. Ann Thorac Med. 2023 Jan-Mar;18(1):10-14. doi: 10.4103/atm.atm_286_22. Epub 2023 Jan 25. PMID: 36968333; PMCID: PMC10034826.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Ambrosino P, Molino A, Calcaterra I, Formisano R, Stufano S, Spedicato GA, Motta A, Papa A, Di Minno MND, Maniscalco M. Clinical Assessment of Endothelial Function in Convalescent COVID-19 Patients Undergoing Multidisciplinary Pulmonary Rehabilitation. Biomedicines. 2021 May 28;9(6):614. doi: 10.3390/biomedicines9060614. PMID: 34071308; PMCID: PMC8226503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Durstenfeld MS, Sun K, Tahir P, Peluso MJ, Deeks SG, Aras MA, Grandis DJ, Long CS, Beatty A, Hsue PY. Use of Cardiopulmonary Exercise Testing to Evaluate Long COVID-19 Symptoms in Adults: A Systematic Review and Meta-analysis. JAMA Netw Open. 2022 Oct 3;5(10):e2236057. doi: 10.1001/jamanetworkopen.2022.36057. PMID: 36223120; PMCID: PMC9557896.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Simonelli C, Paneroni M, Vitacca M, Ambrosino N. Measures of physical performance in COVID-19 patients: a mapping review. Pulmonology. 2021 NovDec;27(6):518-528. doi: 10.1016/j.pulmoe.2021.06.005. Epub 2021 Jun 24. PMID: 34284976; PMCID: PMC8221906.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Ashra F, Jen HJ, Liu D, Lee TY, Pien LC, Chen R, Lin HC, Chou KR. Effectiveness of respiratory rehabilitation in patients with COVID-19: A meta-analysis. J Clin Nurs. 2023 Aug;32(15-16):4972-4987. doi: 10.1111/jocn.16692. Epub 2023 Mar 21. PMID: 36945127.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Morgan SP, Visovsky C, Thomas B, Klein AB. Respiratory Muscle Strength Training in Patients Post-COVID-19: A Systematic Review. Clin Nurs Res. 2024 Jan;33(1):60-69. doi: 10.1177/10547738231201994. Epub 2023 Oct 30. PMID: 37902108.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Tamburlani M, Cuscito R, Servadio A, Galeoto G. Effectiveness of Respiratory Rehabilitation in COVID-19's Post-Acute Phase: A Systematic Review. Healthcare (Basel). 2023 Apr 8;11(8):1071. doi: 10.3390/healthcare11081071. PMID: 37107905; PMCID: PMC10137696.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Pouliopoulou DV, Macdermid JC, Saunders E, Peters S, Brunton L, Miller E, Quinn KL, Pereira TV, Bobos P. Rehabilitation Interventions for Physical Capacity and Quality of Life in Adults With Post-COVID-19 Condition: A Systematic Review and Meta-Analysis. JAMA Netw Open. 2023 Sep 5;6(9):e2333838. doi: 10.1001/jamanetworkopen.2023.33838. PMID: 37725376; PMCID: PMC10509723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Ortiz-Ortigosa L, Gálvez-Álvarez P, Viñolo-Gil MJ, Rodriguez-Huguet M, GóngoraRodríguez J, Martín-Valero R. Effectiveness of pulmonary rehabilitation programmes and/or respiratory muscle training in patients with post-COVID conditions: a systematic review. Respir Res. 2024 Jun 19;25(1):248. doi: 10.1186/s12931-024-02857-4. PMID: 38890699; PMCID: PMC11186160.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Bernal-Utrera C, Montero-Almagro G, Anarte-Lazo E, Gonzalez-Gerez JJ, Rodriguez-Blanco C, Saavedra-Hernandez M. Therapeutic Exercise Interventions through Telerehabilitation in Patients with Post COVID-19 Symptoms: A Systematic Review. J Clin Med. 2022 Dec 19;11(24):7521. doi: 10.3390/jcm11247521. PMID: 36556137; PMCID: PMC9785416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Brigo E, Rintala A, Kossi O, Verwaest F, Vanhoof O, Feys P, Bonnechère B. Using Telehealth to Guarantee the Continuity of Rehabilitation during the COVID-19 Pandemic: A Systematic Review. Int J Environ Res Public Health. 2022 Aug 19;19(16):10325. doi: 10.3390/ijerph191610325. PMID: 36011959; PMCID: PMC9408792.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Tang J, Chen LL, Zhang H, Wei P, Miao F. Effects of exercise therapy on anxiety and depression in patients with COVID-19: a systematic review and meta-analysis. Front Public Health. 2024 Mar 6;12:1330521. doi: 10.3389/fpubh.2024.1330521. PMID: 38510350; PMCID: PMC10950912.</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Piva T., Masotti S., Raisi A., Zerbini V., Grazzi G., Mazzoni G., Belvederi M., Mandini S. Exercise program for the management of anxiety and depression in adults and elderly subjects: Is it applicable to patients with post-covid-19 condition? A systematic review and meta-analysis. Journal of Affective Disorders. 2023; 325: 273-281 </w:t>
      </w:r>
      <w:hyperlink r:id="rId28" w:history="1">
        <w:r w:rsidRPr="00A42766">
          <w:rPr>
            <w:rFonts w:ascii="Times New Roman" w:eastAsia="Times New Roman" w:hAnsi="Times New Roman" w:cs="Times New Roman"/>
            <w:color w:val="0000FF"/>
            <w:spacing w:val="4"/>
            <w:sz w:val="27"/>
            <w:szCs w:val="27"/>
            <w:u w:val="single"/>
            <w:lang w:eastAsia="ru-RU"/>
          </w:rPr>
          <w:t>https://doi.org/10.1016/j.jad.2022.12.155</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Möller M, Borg K, Janson C, Lerm M, Normark J, Niward K. Cognitive dysfunction in post-COVID-19 condition: Mechanisms, management, and rehabilitation. J Intern Med. 2023 Nov;294(5):563-581. doi: 10.1111/joim.13720. Epub 2023 Sep 27. PMID: 37766515.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Cordani C, Young VM, Arienti C, Lazzarini SG, Del Furia MJ, Negrini S, Kiekens C. Cognitive impairment, anxiety and depression: a map of Cochrane evidence relevant to rehabilitation for people with post COVID-19 condition. Eur J Phys Rehabil Med. 2022 Dec;58(6):880-887. doi: 10.23736/S1973-9087.22.07813-3. Epub 2022 Dec 19. PMID: 36534008; PMCID: PMC10153550.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Ding H, He F, Lu YG, Hao SW, Fan XJ. Effects of non-drug interventions on depression, anxiety and sleep in COVID-19 patients: a systematic review and meta-analysis. Eur Rev Med Pharmacol Sci. 2021 Jan;25(2):1087-1096. doi: 10.26355/eurrev_202101_24679. PMID: 33577065.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Putri C, Arisa J, Hananto JE, Hariyanto TI, Kurniawan A. Psychiatric sequelae in COVID-19 survivors: A narrative review. World J Psychiatry. 2021 Oct 19;11(10):821-829. doi: 10.5498/wjp.v11.i10.821. PMID: 34733644; PMCID: PMC8546765.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Décary S, De Groote W, Arienti C, Kiekens C, Boldrini P, Lazzarini SG, Dugas M, Stefan T, Langlois L, Daigle F, Naye F, LeBlanc A, Negrini S. Scoping review of rehabilitation care models for post COVID-19 condition. Bull World Health Organ. 2022 Nov 1;100(11):676-688. doi: 10.2471/BLT.22.288105. Epub 2022 Oct 3. PMID: 36324552; PMCID: PMC9589389.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Chuang HJ, Lin CW, Hsiao MY, Wang TG, Liang HW. Long COVID and rehabilitation. J Formos Med Assoc. 2024 Jan;123 Suppl 1:S61-S69. doi: </w:t>
      </w:r>
      <w:r w:rsidRPr="00A42766">
        <w:rPr>
          <w:rFonts w:ascii="Times New Roman" w:eastAsia="Times New Roman" w:hAnsi="Times New Roman" w:cs="Times New Roman"/>
          <w:color w:val="222222"/>
          <w:spacing w:val="4"/>
          <w:sz w:val="27"/>
          <w:szCs w:val="27"/>
          <w:lang w:eastAsia="ru-RU"/>
        </w:rPr>
        <w:lastRenderedPageBreak/>
        <w:t>10.1016/j.jfma.2023.03.022. Epub 2023 Apr 13. PMID: 37061399; PMCID: PMC10101546.</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Prvu Bettger J, Thoumi A, Marquevich V, De Groote W, Rizzo Battistella L, et al. COVID-19: maintaining essential rehabilitation services across the care continuum. BMJ Glob Health. 2020 May;5(5):e002670. doi: 10.1136/bmjgh-2020-002670. PMID: 32376777; PMCID: PMC7228480.</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Зуйкова А.А., Бугримов Д.Ю., Красноруцкая О.Н., Котова Ю.А. Практический опыт применения программ восстановительного лечения пациентов после COVID-19 в условиях амбулаторно-поликлинических медицинских организаций // Лечащий Врач. 2020; 12 (23): 00. DOI: 10.26295raS.2020.19.74.014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Müller K, Ottiger M, Poppele I, Wastlhuber A, Stegbauer M, Schlesinger T. Physical Health in Patients with Post-COVID-19 6 and 12 Months after an Inpatient Rehabilitation: An Observational Study. J Clin Med. 2024 Jul 8;13(13):3988. doi: 10.3390/jcm13133988. PMID: 38999552; PMCID: PMC11242682.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Временные методические рекомендации "Порядок проведения вакцинации против новой коронавирусной инфекции (COVID-19)" (утв. Минздравом России).</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СанПиН 3.3686-21 "Санитарно-эпидемиологические требования по профилактике инфекционных болезней". XXXIV. Профилактика гриппа и других острых респираторных вирусных инфекций (постановление Главного государственного санитарного врача РФ от 28.01.2021 г. № 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Приказ Минздрава России от 19.03.2020 г. № 198н (ред. от 26.12.2023 г.) "О временном порядке организации работы медицинских организаций в целях реализации мер по профилактике и снижению рисков распространения новой коронавирусной инфекции COVID-19".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Методические рекомендации МР 3.1.0170-20 "Эпидемиология и профилактика COVID-19" (утв. руководителем Федеральной службы по надзору в сфере защиты прав потребителей и благополучия человека, Главным государственным санитарным врачом РФ 30 марта 2020 г.).</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В.В. Никифоров, Т.Г. Суранова, В.Н. Комаревцев, С.Ю. Хлутков, В.И. Скворцова. Меры противодействия заносу и распространению коронавирусной инфекции COVID-19 в медицинских организациях.</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Грипп и другие ОРВИ в период продолжающейся пандемии COVID-19: профилактика и лечение: метод. рекомендации [авторы-составители: Никифоров В.В. и др.].- М.: Спецкнига – 2022.- 48 стр.</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Понежева Ж.Б., Гришаева А.А., Маннанова И.В., Купченко А.Н., Яцышина С.Б., Краснова С.В., Малиновская В.В., Акимкин В.Г. Профилактическая эффективность рекомбинантного интерферона α-2b в условиях пандемии COVID-19//Лечащий Врач. 2020; 12 (23): 56-60. DOI: 10.26295/OS.2020.29.66.011.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Л.А. Балыкова, О.А. Радаева, К.Я. Заславская, А.В. Таганов, П.А. Белый, К.А. Захаров, В.В. Попова, Т.И. Чудиновских, С.В. Теплых, И.В. Балабан, Р.С. Козлов, Н.В. Кириченко, Е.Н. Симакина, К.Н. Корянова, Д.Ю. Пушкарь. Постконтактная профилактика COVID-19: результаты двойного слепого плацебо-контролируемого многоцентрового клинического исследования по оценке эффективности и безопасности применения препарата РНК двуспиральной натриевой соли. Фармация и фармакология. 2023;11(1):72-88. DOI: 10.19163/2307-9266-2023-11-1-72-88.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Касьяненко К.В., Мальцев О.В., Козлов К.В., Жданов К.В., Кузин А.А., Зобов А.Е. и др. Оценка профилактической эффективности и безопасности азоксимера бромида у медицинских работников, находящихся в контакте с пациентами, госпитализированными по поводу COVID-19. Эпидемиология и Вакцинопрофилактика. 2022;21(1): 67–73. https:// doi:10.31631/2073-3046-2022- 21-1-67-73.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Омарова Х.Г., Плоскирева А.А., Агаркова И.А., Горелов А.В. Опыт применения азоксимера бромида для профилактики острых респираторных заболеваний и COVID-19 у взрослых из группы повышенного риска инфицирования (медицинских работников «красной зоны»): метаанализ контролируемых клинических исследований. РМЖ. Медицинское обозрение. 2022;6(11):635-643. DOI: 10.32364/2587-6821-2022-6-11-635-642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Сабитов А.У., Лиознов Д.А., Жданов К.В., Тихонова Е.П., Эсауленко Е.В., Сорокин П.В. Результаты рандомизированного двойного слепого </w:t>
      </w:r>
      <w:r w:rsidRPr="00A42766">
        <w:rPr>
          <w:rFonts w:ascii="Times New Roman" w:eastAsia="Times New Roman" w:hAnsi="Times New Roman" w:cs="Times New Roman"/>
          <w:color w:val="222222"/>
          <w:spacing w:val="4"/>
          <w:sz w:val="27"/>
          <w:szCs w:val="27"/>
          <w:lang w:eastAsia="ru-RU"/>
        </w:rPr>
        <w:lastRenderedPageBreak/>
        <w:t>многоцентрового клинического исследования эффективности и безопасности применения препарата риамиловир для профилактики СOVID-19. Терапевтический архив. 2024;96(3):229-234 . DOI: 10.26442/00403660.2024.03.202652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Овчинников А.Ю. и др. Продуктивный кашель при ОРВИ. Возможности современной терапии //РМЖ. – 2014. – Т. 22. – №. 6. – С. 445–448.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Зайцев А.А., Лещенко И.В., Эсаулова Н.А., Викторова И.А. Оценка эффективности и безопасности комбинированного препарата, содержащего амброксол, гвайфенезин и левосальбутамол, в сравнении с фиксированной комбинацией бромгексин/ гвайфенезин/сальбутамол в терапии продуктивного кашля у взрослых пациентов с острым бронхитом. Терапевтический архив. 2023;95(3):235–241.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Мазин П.В. и др. Циклоферон для профилактики, лечения и контроля COVID-19: мультдисциплинарные и сравнительно-исторические аспекты //Антибиотики и химиотерапия. – 2022. – Т. 67. – №. 5-6. – С. 61-69.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Gabara C. et al. Anticoagulation strategies and risk of bleeding events in critically ill COVID-19 patients //Medicina Intensiva (English Edition). – 2023. – Т. 47. – №. 1. – С. 1-8.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Эсауленко Е.В., Новак К.Е. Современные возможности этиотропной и патогенетической терапии при респираторных инфекциях // Инфекционные болезни: новости, мнения, обучение. 2024. Т. 13, № 3. С. 62–69. DOI: https://doi.org/10.33029/2305-3496-2024-13-3-62-69</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Шульдяков А.А., Смагина А.Н., Рамазанова К.Х., Ляпина Е.П., Чаббаров Ю.Р., Шешина Н.А., Жук А.А. Патогенетические подходы к коррекции сосудистого звена гомеостаза при COVID-19: обзор. // Терапевтический архив. – 2023. – Т. 95. – №. 11. – С. 1004-1008. DOI: 10.26442/00403660.2023.11.202487</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Орлов Ю.П., Говорова Н.В., Корпачева О.В., Афанасьев В.В., Хиленко И.А.  О возможности использования препаратов группы сукцинатов в условиях гипоксии при COVID-19 // Общая реаниматология. – 2021. – Т. 17. – №. 3. – С. 78-98. https://doi.org/10.15360/1813-9779-2021-3-78-98 .</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Симутис И.С., Бояринов Г.А., Юрьев М.Ю., и др. Петровский Д.С., Коваленко С.А., Парфенов С.А. Возможности коррекции гипервоспаления при COVID-19 //Антибиотики и химиотерапия. – 2021. – Т. 66. – №. 3-4. – С. 40-48.</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Симутис И.С., Бояринов Г.А., Юрьев М.Ю., Петровский Д.С., Коваленко А.Л., Сапожников К.В. Новый взгляд на коррекцию COVID-19-опосредованных нарушений лёгочного газообмена.  //Казанский медицинский журнал. – 2021. – Т. 102. – №. 3. – С. 362-372.Казанский мед. ж. 2021; DOI: 10.17816/KMJ2021-362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Симутис И.С., Ратников В.А., Щеглов А.Н., Николаева О.В., Бояринов Г.А., Сапегин А.А., Гайковая Л.Б., Евтеева Д.А., Замятина К.Н. Системный воспалительный ответ и опосредованная COVID-19 эндотелиальная дисфункция – общие пути решения // Терапевтический архив. – 2023. – Т. 95. – №. 6. – С. 487-493. DOI: 10.26442/00403660.2023.6.202232</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Коротаев А.С., Ратников В.А., Симутис И.С., Бояринов Г.А., Сапегин А.А., Гайковая Л.Б., Иванова Г.Г., Замятина К.Н. Поражение эндотелия при тяжелой форме новой коронавирусной инфекции (COVID-19) как мотив выбора инфузионной терапии.  //Анестезиология и реаниматология. – 2022. – Т. 6. – С. 83-90. https://doi.org/10.17116/anaesthesiology202206183</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Яковлев А.Ю., Певнев А.А., Триколе А.И., Абанин А.М., Ильин Ю.В., Селиванов Д.Д., Злобин М.В., Дудорова М.В. Влияние исходных метаболических нарушений на клинические исходы у больных с COVID-19. Инфекционные болезни. 2025; 23(2): 29–36. DOI: 10.20953/1729-9225-2025-2-29-36</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Николаева О.В., Симутис И.С., Ратников В.А., Щеглов А.Н., Гайковая Л.Б., Завьялова Т.П. Опыт применения сукцинат-содержащих инфузионных сред в лечении COVID-19-ассоциированных повреждений эндотелия и коагулопатии // Вестник Северо-Западного государственного медицинского университета им. И.И. Мечникова. - 2024. - Т. 16. - №4. - C. 54-63. doi: </w:t>
      </w:r>
      <w:hyperlink r:id="rId29" w:history="1">
        <w:r w:rsidRPr="00A42766">
          <w:rPr>
            <w:rFonts w:ascii="Times New Roman" w:eastAsia="Times New Roman" w:hAnsi="Times New Roman" w:cs="Times New Roman"/>
            <w:color w:val="0000FF"/>
            <w:spacing w:val="4"/>
            <w:sz w:val="27"/>
            <w:szCs w:val="27"/>
            <w:u w:val="single"/>
            <w:lang w:eastAsia="ru-RU"/>
          </w:rPr>
          <w:t>10.17816/mechnikov625671</w:t>
        </w:r>
      </w:hyperlink>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Говорова Н.В., Цилина С.В., Хиленко И.А., Резвых В.В., Орлов Ю.П. Купирование токсических эффектов кислорода сукцинатами у пациентов с COVID-19 при высокопоточной оксигенотерапии. Антибиотики и химиотер. 2023; 68: 7–8: 42–52. </w:t>
      </w:r>
      <w:hyperlink r:id="rId30" w:history="1">
        <w:r w:rsidRPr="00A42766">
          <w:rPr>
            <w:rFonts w:ascii="Times New Roman" w:eastAsia="Times New Roman" w:hAnsi="Times New Roman" w:cs="Times New Roman"/>
            <w:color w:val="0000FF"/>
            <w:spacing w:val="4"/>
            <w:sz w:val="27"/>
            <w:szCs w:val="27"/>
            <w:u w:val="single"/>
            <w:lang w:eastAsia="ru-RU"/>
          </w:rPr>
          <w:t>https://doi.org/10.37489/0235-2990-2023-68-7-8-42-52</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Яковлев А.Ю., Певнев А.А., Дудорова М.В., Ильин Ю.В., Белоус М.С. Метаболическая терапияи её влияние на респираторную функцию лёгких у пациентов с тяжёлым течением COVID-19. Казанский мед. ж.2022;103(3):364–372. DOI: 10.17816/KMJ2022-364.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Симутис И.С., Ратников В.А., Щеглов А.Н., Николаева О.В., Бояринов Г.А., Сапегин А.А., Гайковая Л.Б., Евтеева Д.А.,Замятина К.Н. Системный воспалительный ответ и опосредованная COVID-19 эндотелиальная дисфункция – общие пути решения. Терапевтический архив. 2023;95(6): DOI: 10.26442/00403660.2023.6.202232© ООО «КОНСИЛИУМ МЕДИКУМ», 2023 г</w:t>
      </w:r>
    </w:p>
    <w:p w:rsidR="00A42766" w:rsidRPr="00A42766" w:rsidRDefault="00A42766" w:rsidP="00A42766">
      <w:pPr>
        <w:numPr>
          <w:ilvl w:val="0"/>
          <w:numId w:val="11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Поляков А.А., Лунин В.В., Аббайсбейли Ф.М., Тимофеева О.Л., Ларионова В.Б., Зейналова П.А., Феденко А.А. Вакцинация против SARS-COV 2 в онкологической практике. Онкогематология. 2021;16(2):70-80. </w:t>
      </w:r>
      <w:hyperlink r:id="rId31" w:history="1">
        <w:r w:rsidRPr="00A42766">
          <w:rPr>
            <w:rFonts w:ascii="Times New Roman" w:eastAsia="Times New Roman" w:hAnsi="Times New Roman" w:cs="Times New Roman"/>
            <w:color w:val="0000FF"/>
            <w:spacing w:val="4"/>
            <w:sz w:val="27"/>
            <w:szCs w:val="27"/>
            <w:u w:val="single"/>
            <w:lang w:eastAsia="ru-RU"/>
          </w:rPr>
          <w:t>https://doi.org/10.17650/1818-8346-2021-16-2-70-80</w:t>
        </w:r>
      </w:hyperlink>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Buryachkovskaya L. et al. Impact of olokizumab on platelets, leukocytes and erythrocytes during mild COVID-19 //Reviews in Cardiovascular Medicine. – 2021. – Т. 22. – №. 3. – С. 549-551.</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Kyriazopoulou E. et al. An open label trial of anakinra to prevent respiratory failure in COVID-19 //Elife. – 2021. – Т. 10. – С. e66125.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Чуланов В.П. и др. Опыт упреждающей терапии ингибиторами рецептора ИЛ-6 и перспективы ее применения в рамках эволюции COVID-19 //Терапевтический архив. – 2022. – Т. 94. – №. 8. – С. 1028-1035.</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Baumann Kreuziger L., Sholzberg M., Cushman M. Anticoagulation in hospitalized patients with COVID-19 //Blood, The Journal of the American Society of Hematology. – 2022. – Т. 140. – №. 8. – С. 809-814.</w:t>
      </w:r>
    </w:p>
    <w:p w:rsidR="00A42766" w:rsidRPr="00A42766" w:rsidRDefault="00A42766" w:rsidP="00A42766">
      <w:pPr>
        <w:numPr>
          <w:ilvl w:val="0"/>
          <w:numId w:val="1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Зайцев А.А., Оковитый С.В., Мирошниченко Н.А., Крюков Е.В. Кашель: Методические рекомендации для врачей.М.: ГВКГ им. Н.Н. Бурденко. 2021.</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Авдеев Сергей Николаевич</w:t>
      </w:r>
      <w:r w:rsidRPr="00A42766">
        <w:rPr>
          <w:rFonts w:ascii="Times New Roman" w:eastAsia="Times New Roman" w:hAnsi="Times New Roman" w:cs="Times New Roman"/>
          <w:color w:val="222222"/>
          <w:spacing w:val="4"/>
          <w:sz w:val="27"/>
          <w:szCs w:val="27"/>
          <w:lang w:eastAsia="ru-RU"/>
        </w:rPr>
        <w:t> - главный внештатный специалист-пульмонолог, заведующий кафедрой пульмонологии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 заместитель директора федерального государственного бюджетного учреждения "Научно-исследовательский институт пульмонологии Федерального медико-биологического агентства".</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Брико Николай Иванович</w:t>
      </w:r>
      <w:r w:rsidRPr="00A42766">
        <w:rPr>
          <w:rFonts w:ascii="Times New Roman" w:eastAsia="Times New Roman" w:hAnsi="Times New Roman" w:cs="Times New Roman"/>
          <w:color w:val="222222"/>
          <w:spacing w:val="4"/>
          <w:sz w:val="27"/>
          <w:szCs w:val="27"/>
          <w:lang w:eastAsia="ru-RU"/>
        </w:rPr>
        <w:t> - заведующий кафедрой эпидемиологии и доказательной медицины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Вавилова Татьяна Владимировна</w:t>
      </w:r>
      <w:r w:rsidRPr="00A42766">
        <w:rPr>
          <w:rFonts w:ascii="Times New Roman" w:eastAsia="Times New Roman" w:hAnsi="Times New Roman" w:cs="Times New Roman"/>
          <w:color w:val="222222"/>
          <w:spacing w:val="4"/>
          <w:sz w:val="27"/>
          <w:szCs w:val="27"/>
          <w:lang w:eastAsia="ru-RU"/>
        </w:rPr>
        <w:t> - главный внештатный специалист по клинической лабораторной диагностике Минздрава России, заведующая кафедрой лабораторной медицины и генетики Института медицинского образования федерального государственного бюджетного учреждения "Национальный медицинский исследовательский центр имени В.А. Алмазова"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Васильева Наталья Всеволодовна</w:t>
      </w:r>
      <w:r w:rsidRPr="00A42766">
        <w:rPr>
          <w:rFonts w:ascii="Times New Roman" w:eastAsia="Times New Roman" w:hAnsi="Times New Roman" w:cs="Times New Roman"/>
          <w:color w:val="222222"/>
          <w:spacing w:val="4"/>
          <w:sz w:val="27"/>
          <w:szCs w:val="27"/>
          <w:lang w:eastAsia="ru-RU"/>
        </w:rPr>
        <w:t> - главный внештатный специалист по клинической микробиологии и антимикробной резистентности Министерства здравоохранения Российской Федерации по Северо-Западному федеральному округу, директор Научно-исследовательского института медицинской микологии им. П.Н. Кашкина, заведующий кафедрой медицинской микробиологии федерального государственного бюджетного образовательного учреждения высшего образования "Северо-Западный государственный медицинский университет имени И.И. Мечникова" Министерства здравоохранения Российской Федерации.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Волчкова Елена Васильевна</w:t>
      </w:r>
      <w:r w:rsidRPr="00A42766">
        <w:rPr>
          <w:rFonts w:ascii="Times New Roman" w:eastAsia="Times New Roman" w:hAnsi="Times New Roman" w:cs="Times New Roman"/>
          <w:color w:val="222222"/>
          <w:spacing w:val="4"/>
          <w:sz w:val="27"/>
          <w:szCs w:val="27"/>
          <w:lang w:eastAsia="ru-RU"/>
        </w:rPr>
        <w:t> - заведующая кафедрой инфекционных болезней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Горелов Александр Васильевич</w:t>
      </w:r>
      <w:r w:rsidRPr="00A42766">
        <w:rPr>
          <w:rFonts w:ascii="Times New Roman" w:eastAsia="Times New Roman" w:hAnsi="Times New Roman" w:cs="Times New Roman"/>
          <w:color w:val="222222"/>
          <w:spacing w:val="4"/>
          <w:sz w:val="27"/>
          <w:szCs w:val="27"/>
          <w:lang w:eastAsia="ru-RU"/>
        </w:rPr>
        <w:t> - заместитель директора по научной работе ФБУН Центральный НИИ эпидемиологии Роспотребнадзора, заведующий кафедрой инфекционных болезней и эпидемиологии ФГБОУ ВО «Российский университет медицины»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Дмитриев Александр Сергеевич</w:t>
      </w:r>
      <w:r w:rsidRPr="00A42766">
        <w:rPr>
          <w:rFonts w:ascii="Times New Roman" w:eastAsia="Times New Roman" w:hAnsi="Times New Roman" w:cs="Times New Roman"/>
          <w:color w:val="222222"/>
          <w:spacing w:val="4"/>
          <w:sz w:val="27"/>
          <w:szCs w:val="27"/>
          <w:lang w:eastAsia="ru-RU"/>
        </w:rPr>
        <w:t> - врач-инфекционист федерального государственного бюджетного учреждения "Национальный медицинский исследовательский центр фтизиопульмонологии и инфекционных заболеваний" Минздрава России, главный внештатный специалист по инфекционным болезням Минздрава России в Приволжском федеральном округе.</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Драпкина Оксана Михайловна</w:t>
      </w:r>
      <w:r w:rsidRPr="00A42766">
        <w:rPr>
          <w:rFonts w:ascii="Times New Roman" w:eastAsia="Times New Roman" w:hAnsi="Times New Roman" w:cs="Times New Roman"/>
          <w:color w:val="222222"/>
          <w:spacing w:val="4"/>
          <w:sz w:val="27"/>
          <w:szCs w:val="27"/>
          <w:lang w:eastAsia="ru-RU"/>
        </w:rPr>
        <w:t> - главный внештатный специалист по терапии и общей врачебной профилактике, директор федерального государственного учреждения "Национальный медицинский исследовательский центр профилактической медицины"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Зайратьянц Олег Вадимович</w:t>
      </w:r>
      <w:r w:rsidRPr="00A42766">
        <w:rPr>
          <w:rFonts w:ascii="Times New Roman" w:eastAsia="Times New Roman" w:hAnsi="Times New Roman" w:cs="Times New Roman"/>
          <w:color w:val="222222"/>
          <w:spacing w:val="4"/>
          <w:sz w:val="27"/>
          <w:szCs w:val="27"/>
          <w:lang w:eastAsia="ru-RU"/>
        </w:rPr>
        <w:t> - главный внештатный специалист-патологоанатом Департамента здравоохранения города Москвы, главный внештатный специалист-эксперт-патологоанатом Росздравнадзора по Центральному федеральному округу, заведующий кафедрой патологической анатомии федерального государственного бюджетного образовательного учреждения высшего образования "МГМСУ им. А.И. Евдокимова" Минздрава России, вице-президент Российского общества патологоанатомов, председатель Московского общества патологоанатомов.</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Зайцев Андрей Алексеевич</w:t>
      </w:r>
      <w:r w:rsidRPr="00A42766">
        <w:rPr>
          <w:rFonts w:ascii="Times New Roman" w:eastAsia="Times New Roman" w:hAnsi="Times New Roman" w:cs="Times New Roman"/>
          <w:color w:val="222222"/>
          <w:spacing w:val="4"/>
          <w:sz w:val="27"/>
          <w:szCs w:val="27"/>
          <w:lang w:eastAsia="ru-RU"/>
        </w:rPr>
        <w:t> - главный пульмонолог Министерства обороны Российской Федерации, главный пульмонолог федерального государственного бюджетного учреждения "Главный военный клинический госпиталь имени академика Н.Н. Бурденко" Министерства обороны Российской Федерации.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Иванова Галина Евгеньевна</w:t>
      </w:r>
      <w:r w:rsidRPr="00A42766">
        <w:rPr>
          <w:rFonts w:ascii="Times New Roman" w:eastAsia="Times New Roman" w:hAnsi="Times New Roman" w:cs="Times New Roman"/>
          <w:color w:val="222222"/>
          <w:spacing w:val="4"/>
          <w:sz w:val="27"/>
          <w:szCs w:val="27"/>
          <w:lang w:eastAsia="ru-RU"/>
        </w:rPr>
        <w:t> - главный внештатный специалист по медицинской реабилитации Минздрава России, заведующая кафедрой медицинской реабилитации факультета дополнительного профессионального образования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Минздрава России, заведующая Отделом медицинской реабилитации федерального государственного бюджетного учреждения "ФЦМН" ФМБА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Игитян Тамара Арсеновна - </w:t>
      </w:r>
      <w:r w:rsidRPr="00A42766">
        <w:rPr>
          <w:rFonts w:ascii="Times New Roman" w:eastAsia="Times New Roman" w:hAnsi="Times New Roman" w:cs="Times New Roman"/>
          <w:color w:val="222222"/>
          <w:spacing w:val="4"/>
          <w:sz w:val="27"/>
          <w:szCs w:val="27"/>
          <w:lang w:eastAsia="ru-RU"/>
        </w:rPr>
        <w:t>врач-инфекционист Государственного бюджетного учреждения здравоохранения города Москвы «Инфекционная клиническая больница № 1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Каприн Андрей Дмитриевич</w:t>
      </w:r>
      <w:r w:rsidRPr="00A42766">
        <w:rPr>
          <w:rFonts w:ascii="Times New Roman" w:eastAsia="Times New Roman" w:hAnsi="Times New Roman" w:cs="Times New Roman"/>
          <w:color w:val="222222"/>
          <w:spacing w:val="4"/>
          <w:sz w:val="27"/>
          <w:szCs w:val="27"/>
          <w:lang w:eastAsia="ru-RU"/>
        </w:rPr>
        <w:t xml:space="preserve"> - генеральный директор федерального государственного бюджетного учреждения "Национальный медицинский </w:t>
      </w:r>
      <w:r w:rsidRPr="00A42766">
        <w:rPr>
          <w:rFonts w:ascii="Times New Roman" w:eastAsia="Times New Roman" w:hAnsi="Times New Roman" w:cs="Times New Roman"/>
          <w:color w:val="222222"/>
          <w:spacing w:val="4"/>
          <w:sz w:val="27"/>
          <w:szCs w:val="27"/>
          <w:lang w:eastAsia="ru-RU"/>
        </w:rPr>
        <w:lastRenderedPageBreak/>
        <w:t>исследовательский центр радиологии" Минздрава России, главный внештатный специалист-онколог Минздрава России по Центральному, Приволжскому и Северо-Кавказскому федеральным округам.</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Ковалишена Ольга Васильевна</w:t>
      </w:r>
      <w:r w:rsidRPr="00A42766">
        <w:rPr>
          <w:rFonts w:ascii="Times New Roman" w:eastAsia="Times New Roman" w:hAnsi="Times New Roman" w:cs="Times New Roman"/>
          <w:color w:val="222222"/>
          <w:spacing w:val="4"/>
          <w:sz w:val="27"/>
          <w:szCs w:val="27"/>
          <w:lang w:eastAsia="ru-RU"/>
        </w:rPr>
        <w:t> - главный эпидемиолог Приволжского федерального округа, заведующая кафедрой эпидемиологии, микробиологии и доказательной медицины федерального государственного бюджетного образовательного учреждения высшего образования "Приволжский исследовательский медицинский университет"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Козлов Роман Сергеевич</w:t>
      </w:r>
      <w:r w:rsidRPr="00A42766">
        <w:rPr>
          <w:rFonts w:ascii="Times New Roman" w:eastAsia="Times New Roman" w:hAnsi="Times New Roman" w:cs="Times New Roman"/>
          <w:color w:val="222222"/>
          <w:spacing w:val="4"/>
          <w:sz w:val="27"/>
          <w:szCs w:val="27"/>
          <w:lang w:eastAsia="ru-RU"/>
        </w:rPr>
        <w:t> - ректор федерального государственного бюджетного образовательного учреждения высшего образования "Смоленский государственный медицинский университет", главный внештатный специалист по клинической микробиологии и антимикробной резистентности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Лебединский Константин Михайлович</w:t>
      </w:r>
      <w:r w:rsidRPr="00A42766">
        <w:rPr>
          <w:rFonts w:ascii="Times New Roman" w:eastAsia="Times New Roman" w:hAnsi="Times New Roman" w:cs="Times New Roman"/>
          <w:color w:val="222222"/>
          <w:spacing w:val="4"/>
          <w:sz w:val="27"/>
          <w:szCs w:val="27"/>
          <w:lang w:eastAsia="ru-RU"/>
        </w:rPr>
        <w:t> - заведующий кафедрой анестезиологии и реаниматологии имени В.Л. Ваневского федерального государственного бюджетного образовательного учреждения высшего образования "Северо-Западный государственный медицинский университет им. И.И. Мечникова"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Лиознов Дмитрий Анатольевич</w:t>
      </w:r>
      <w:r w:rsidRPr="00A42766">
        <w:rPr>
          <w:rFonts w:ascii="Times New Roman" w:eastAsia="Times New Roman" w:hAnsi="Times New Roman" w:cs="Times New Roman"/>
          <w:color w:val="222222"/>
          <w:spacing w:val="4"/>
          <w:sz w:val="27"/>
          <w:szCs w:val="27"/>
          <w:lang w:eastAsia="ru-RU"/>
        </w:rPr>
        <w:t> - директор федерального государственного бюджетного учреждения "Научно-исследовательский институт гриппа им. А.А. Смородинцева" Минздрава России, главный внештатный специалист по инфекционным болезням Минздрава России в Северо-Западном федеральном округе.</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Лобзин Юрий Владимирович</w:t>
      </w:r>
      <w:r w:rsidRPr="00A42766">
        <w:rPr>
          <w:rFonts w:ascii="Times New Roman" w:eastAsia="Times New Roman" w:hAnsi="Times New Roman" w:cs="Times New Roman"/>
          <w:color w:val="222222"/>
          <w:spacing w:val="4"/>
          <w:sz w:val="27"/>
          <w:szCs w:val="27"/>
          <w:lang w:eastAsia="ru-RU"/>
        </w:rPr>
        <w:t> - главный внештатный специалист Минздрава России и ФМБА России по инфекционным болезням у детей, президент федерального государственного бюджетного учреждения "Детский научно-клинический центр инфекционных болезней Федерального медико-биологического агентства".</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Ломакин Никита Валерьевич</w:t>
      </w:r>
      <w:r w:rsidRPr="00A42766">
        <w:rPr>
          <w:rFonts w:ascii="Times New Roman" w:eastAsia="Times New Roman" w:hAnsi="Times New Roman" w:cs="Times New Roman"/>
          <w:color w:val="222222"/>
          <w:spacing w:val="4"/>
          <w:sz w:val="27"/>
          <w:szCs w:val="27"/>
          <w:lang w:eastAsia="ru-RU"/>
        </w:rPr>
        <w:t> - заведующий отделением неотложной кардиологии федерального государственного бюджетного учреждения "Центральная клиническая больница с поликлиникой" Управления делами Президента РФ, главный кардиолог Управления делами Президента РФ.</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Лукина Галина Викторовна</w:t>
      </w:r>
      <w:r w:rsidRPr="00A42766">
        <w:rPr>
          <w:rFonts w:ascii="Times New Roman" w:eastAsia="Times New Roman" w:hAnsi="Times New Roman" w:cs="Times New Roman"/>
          <w:color w:val="222222"/>
          <w:spacing w:val="4"/>
          <w:sz w:val="27"/>
          <w:szCs w:val="27"/>
          <w:lang w:eastAsia="ru-RU"/>
        </w:rPr>
        <w:t xml:space="preserve"> - заведующий научно-исследовательским отделом ревматологии, руководитель Московского городского ревматологического центра государственного бюджетного учреждения здравоохранения "Московский клинический научный центр им. А.С. </w:t>
      </w:r>
      <w:r w:rsidRPr="00A42766">
        <w:rPr>
          <w:rFonts w:ascii="Times New Roman" w:eastAsia="Times New Roman" w:hAnsi="Times New Roman" w:cs="Times New Roman"/>
          <w:color w:val="222222"/>
          <w:spacing w:val="4"/>
          <w:sz w:val="27"/>
          <w:szCs w:val="27"/>
          <w:lang w:eastAsia="ru-RU"/>
        </w:rPr>
        <w:lastRenderedPageBreak/>
        <w:t>Логинова" Департамента здравоохранения г. Москвы, ведущий научный сотрудник лаборатории изучения коморбидных инфекций и мониторинга безопасности лекарственной терапии федерального государственного бюджетного научного учреждения "Научно-исследовательский институт ревматологии им. В.А. Насоновой".</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Лысенко Марьяна Анатольевна</w:t>
      </w:r>
      <w:r w:rsidRPr="00A42766">
        <w:rPr>
          <w:rFonts w:ascii="Times New Roman" w:eastAsia="Times New Roman" w:hAnsi="Times New Roman" w:cs="Times New Roman"/>
          <w:color w:val="222222"/>
          <w:spacing w:val="4"/>
          <w:sz w:val="27"/>
          <w:szCs w:val="27"/>
          <w:lang w:eastAsia="ru-RU"/>
        </w:rPr>
        <w:t> - главный врач государственного бюджетного учреждения здравоохранения "Городская клиническая больница № 52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Малеев Виктор Васильевич</w:t>
      </w:r>
      <w:r w:rsidRPr="00A42766">
        <w:rPr>
          <w:rFonts w:ascii="Times New Roman" w:eastAsia="Times New Roman" w:hAnsi="Times New Roman" w:cs="Times New Roman"/>
          <w:color w:val="222222"/>
          <w:spacing w:val="4"/>
          <w:sz w:val="27"/>
          <w:szCs w:val="27"/>
          <w:lang w:eastAsia="ru-RU"/>
        </w:rPr>
        <w:t> - советник директора по научной работе федерального бюджетного учреждения науки "Центральный научно-исследовательский институт эпидемиологии" Федеральной службы по надзору в сфере защиты прав потребителей и благополучия человека.</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Маев Игорь Вениаминович</w:t>
      </w:r>
      <w:r w:rsidRPr="00A42766">
        <w:rPr>
          <w:rFonts w:ascii="Times New Roman" w:eastAsia="Times New Roman" w:hAnsi="Times New Roman" w:cs="Times New Roman"/>
          <w:color w:val="222222"/>
          <w:spacing w:val="4"/>
          <w:sz w:val="27"/>
          <w:szCs w:val="27"/>
          <w:lang w:eastAsia="ru-RU"/>
        </w:rPr>
        <w:t> - первый проректор федерального государственного бюджетного образовательного учреждения высшего образования "Московский государственный медико-стоматологический университет имени А.И. Евдокимова" Министерства здравоохранения Российской Федерации.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Малолетнева Наталья Викторовна</w:t>
      </w:r>
      <w:r w:rsidRPr="00A42766">
        <w:rPr>
          <w:rFonts w:ascii="Times New Roman" w:eastAsia="Times New Roman" w:hAnsi="Times New Roman" w:cs="Times New Roman"/>
          <w:color w:val="222222"/>
          <w:spacing w:val="4"/>
          <w:sz w:val="27"/>
          <w:szCs w:val="27"/>
          <w:lang w:eastAsia="ru-RU"/>
        </w:rPr>
        <w:t> - доцент кафедры инфекционных болезней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Мокрышева Наталья Георгиевна</w:t>
      </w:r>
      <w:r w:rsidRPr="00A42766">
        <w:rPr>
          <w:rFonts w:ascii="Times New Roman" w:eastAsia="Times New Roman" w:hAnsi="Times New Roman" w:cs="Times New Roman"/>
          <w:color w:val="222222"/>
          <w:spacing w:val="4"/>
          <w:sz w:val="27"/>
          <w:szCs w:val="27"/>
          <w:lang w:eastAsia="ru-RU"/>
        </w:rPr>
        <w:t> - директор федерального государственного бюджетного учреждения "Национальный медицинский исследовательский центр эндокринологии"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Мутовина Зинаида Юрьевна</w:t>
      </w:r>
      <w:r w:rsidRPr="00A42766">
        <w:rPr>
          <w:rFonts w:ascii="Times New Roman" w:eastAsia="Times New Roman" w:hAnsi="Times New Roman" w:cs="Times New Roman"/>
          <w:color w:val="222222"/>
          <w:spacing w:val="4"/>
          <w:sz w:val="27"/>
          <w:szCs w:val="27"/>
          <w:lang w:eastAsia="ru-RU"/>
        </w:rPr>
        <w:t> - заведующая отделением ревматологии государственного бюджетного учреждения здравоохранения города Москвы "Городская клиническая больница N 52 Департамента здравоохранения города Москвы", доцент кафедры общей терапии, кардиологии и функциональной диагностики федерального государственного бюджетного учреждения дополнительного профессионального образования "Центральная государственная медицинская академия" Управления делами Президента Российской Федерации.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Новак Ксения Егоровна</w:t>
      </w:r>
      <w:r w:rsidRPr="00A42766">
        <w:rPr>
          <w:rFonts w:ascii="Times New Roman" w:eastAsia="Times New Roman" w:hAnsi="Times New Roman" w:cs="Times New Roman"/>
          <w:color w:val="222222"/>
          <w:spacing w:val="4"/>
          <w:sz w:val="27"/>
          <w:szCs w:val="27"/>
          <w:lang w:eastAsia="ru-RU"/>
        </w:rPr>
        <w:t> - доцент кафедры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Паевская Ольга Александровна</w:t>
      </w:r>
      <w:r w:rsidRPr="00A42766">
        <w:rPr>
          <w:rFonts w:ascii="Times New Roman" w:eastAsia="Times New Roman" w:hAnsi="Times New Roman" w:cs="Times New Roman"/>
          <w:color w:val="222222"/>
          <w:spacing w:val="4"/>
          <w:sz w:val="27"/>
          <w:szCs w:val="27"/>
          <w:lang w:eastAsia="ru-RU"/>
        </w:rPr>
        <w:t> - доцент кафедры инфекционных болезней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Панченко Елизавета Павловна</w:t>
      </w:r>
      <w:r w:rsidRPr="00A42766">
        <w:rPr>
          <w:rFonts w:ascii="Times New Roman" w:eastAsia="Times New Roman" w:hAnsi="Times New Roman" w:cs="Times New Roman"/>
          <w:color w:val="222222"/>
          <w:spacing w:val="4"/>
          <w:sz w:val="27"/>
          <w:szCs w:val="27"/>
          <w:lang w:eastAsia="ru-RU"/>
        </w:rPr>
        <w:t> - руководитель отдела клинических проблем атеротромбоза Института кардиологии им. А.Л. Мясникова федерального государственного бюджетного учреждения "Национальный медицинский исследовательский центр кардиологии"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Пименов Николай Николаевич</w:t>
      </w:r>
      <w:r w:rsidRPr="00A42766">
        <w:rPr>
          <w:rFonts w:ascii="Times New Roman" w:eastAsia="Times New Roman" w:hAnsi="Times New Roman" w:cs="Times New Roman"/>
          <w:color w:val="222222"/>
          <w:spacing w:val="4"/>
          <w:sz w:val="27"/>
          <w:szCs w:val="27"/>
          <w:lang w:eastAsia="ru-RU"/>
        </w:rPr>
        <w:t> - начальник отдела оперативного взаимодействия, мониторинга и ранжирования рисков Координационно-аналитического центра по обеспечению химической и биологической безопасности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Плоскирева Антонина Александровна</w:t>
      </w:r>
      <w:r w:rsidRPr="00A42766">
        <w:rPr>
          <w:rFonts w:ascii="Times New Roman" w:eastAsia="Times New Roman" w:hAnsi="Times New Roman" w:cs="Times New Roman"/>
          <w:color w:val="222222"/>
          <w:spacing w:val="4"/>
          <w:sz w:val="27"/>
          <w:szCs w:val="27"/>
          <w:lang w:eastAsia="ru-RU"/>
        </w:rPr>
        <w:t> - заместитель директора по клинической работе федерального бюджетного учреждения науки "Центральный научно-исследовательский институт эпидемиологии" Федеральной службы по надзору в сфере защиты прав потребителей и благополучия человека.</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Полибин Роман Владимирович</w:t>
      </w:r>
      <w:r w:rsidRPr="00A42766">
        <w:rPr>
          <w:rFonts w:ascii="Times New Roman" w:eastAsia="Times New Roman" w:hAnsi="Times New Roman" w:cs="Times New Roman"/>
          <w:color w:val="222222"/>
          <w:spacing w:val="4"/>
          <w:sz w:val="27"/>
          <w:szCs w:val="27"/>
          <w:lang w:eastAsia="ru-RU"/>
        </w:rPr>
        <w:t> - заместитель директора по научной работе Института общественного здоровья им. Ф.Ф. Эрисмана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Потекаев Николай Николаевич</w:t>
      </w:r>
      <w:r w:rsidRPr="00A42766">
        <w:rPr>
          <w:rFonts w:ascii="Times New Roman" w:eastAsia="Times New Roman" w:hAnsi="Times New Roman" w:cs="Times New Roman"/>
          <w:color w:val="222222"/>
          <w:spacing w:val="4"/>
          <w:sz w:val="27"/>
          <w:szCs w:val="27"/>
          <w:lang w:eastAsia="ru-RU"/>
        </w:rPr>
        <w:t xml:space="preserve"> - главный внештатный специалист по дерматовенерологии и косметологии Минздрава России и Департамента здравоохранения Москвы, директор государственного бюджетного учреждение здравоохранения "Московский научно-практический центр дерматовенерологии и косметологии Департамента здравоохранения города Москвы", заведующий кафедрой кожных болезней и косметологии факультета дополнительного профессионального образования федерального государственного автономного образовательного учреждения </w:t>
      </w:r>
      <w:r w:rsidRPr="00A42766">
        <w:rPr>
          <w:rFonts w:ascii="Times New Roman" w:eastAsia="Times New Roman" w:hAnsi="Times New Roman" w:cs="Times New Roman"/>
          <w:color w:val="222222"/>
          <w:spacing w:val="4"/>
          <w:sz w:val="27"/>
          <w:szCs w:val="27"/>
          <w:lang w:eastAsia="ru-RU"/>
        </w:rPr>
        <w:lastRenderedPageBreak/>
        <w:t>высшего образования "Российский национальный исследовательский медицинский университет имени Н.И. Пирогова"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Припутневич Татьяна Валерьевна</w:t>
      </w:r>
      <w:r w:rsidRPr="00A42766">
        <w:rPr>
          <w:rFonts w:ascii="Times New Roman" w:eastAsia="Times New Roman" w:hAnsi="Times New Roman" w:cs="Times New Roman"/>
          <w:color w:val="222222"/>
          <w:spacing w:val="4"/>
          <w:sz w:val="27"/>
          <w:szCs w:val="27"/>
          <w:lang w:eastAsia="ru-RU"/>
        </w:rPr>
        <w:t> - главный внештатный специалист Министерства здравоохранения по медицинской микробиологии, директор института микробиологии, антимикробной терапии и эпидемиологии федерального государственного бюджетного учреждения "Национальный медицинский исследовательский центр акушерства, гинекологии и перинатологии имени академика В.И. Кулакова" Министерства здравоохранения Российской Федерации.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Проценко Денис Николаевич</w:t>
      </w:r>
      <w:r w:rsidRPr="00A42766">
        <w:rPr>
          <w:rFonts w:ascii="Times New Roman" w:eastAsia="Times New Roman" w:hAnsi="Times New Roman" w:cs="Times New Roman"/>
          <w:color w:val="222222"/>
          <w:spacing w:val="4"/>
          <w:sz w:val="27"/>
          <w:szCs w:val="27"/>
          <w:lang w:eastAsia="ru-RU"/>
        </w:rPr>
        <w:t> - главный внештатный специалист по анестезиологии-реаниматологии Департамента здравоохранения города Москвы, Главный врач ГБУЗ "Городская клиническая больница № 40 Департамента здравоохранения г. Москвы", доцент кафедры анестезиологии и реаниматологии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Пшеничная Наталья Юрьевна</w:t>
      </w:r>
      <w:r w:rsidRPr="00A42766">
        <w:rPr>
          <w:rFonts w:ascii="Times New Roman" w:eastAsia="Times New Roman" w:hAnsi="Times New Roman" w:cs="Times New Roman"/>
          <w:color w:val="222222"/>
          <w:spacing w:val="4"/>
          <w:sz w:val="27"/>
          <w:szCs w:val="27"/>
          <w:lang w:eastAsia="ru-RU"/>
        </w:rPr>
        <w:t> - заместитель директора по клинико-аналитической работе федерального бюджетного учреждения науки "Центральный научно-исследовательский институт эпидемиологии" Федеральной службы по надзору в сфере защиты прав потребителей и благополучия человека.</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Суранова Татьяна Григорьевна</w:t>
      </w:r>
      <w:r w:rsidRPr="00A42766">
        <w:rPr>
          <w:rFonts w:ascii="Times New Roman" w:eastAsia="Times New Roman" w:hAnsi="Times New Roman" w:cs="Times New Roman"/>
          <w:color w:val="222222"/>
          <w:spacing w:val="4"/>
          <w:sz w:val="27"/>
          <w:szCs w:val="27"/>
          <w:lang w:eastAsia="ru-RU"/>
        </w:rPr>
        <w:t> - заместитель начальника управления организации медицинской защиты населения от экстремальных факторов Штаба ВСМК федерального государственного бюджетного учреждения "Всероссийский центр медицины катастроф "Защита" ФМБА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Сычев Дмитрий Алексеевич</w:t>
      </w:r>
      <w:r w:rsidRPr="00A42766">
        <w:rPr>
          <w:rFonts w:ascii="Times New Roman" w:eastAsia="Times New Roman" w:hAnsi="Times New Roman" w:cs="Times New Roman"/>
          <w:color w:val="222222"/>
          <w:spacing w:val="4"/>
          <w:sz w:val="27"/>
          <w:szCs w:val="27"/>
          <w:lang w:eastAsia="ru-RU"/>
        </w:rPr>
        <w:t> - заведующий кафедрой клинической фармакологии и терапии имени академика Б.Е. Вотчала ФГБОУ ДПО "Российская медицинская академия непрерывного профессионального образования"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Ткачева Ольга Николаевна</w:t>
      </w:r>
      <w:r w:rsidRPr="00A42766">
        <w:rPr>
          <w:rFonts w:ascii="Times New Roman" w:eastAsia="Times New Roman" w:hAnsi="Times New Roman" w:cs="Times New Roman"/>
          <w:color w:val="222222"/>
          <w:spacing w:val="4"/>
          <w:sz w:val="27"/>
          <w:szCs w:val="27"/>
          <w:lang w:eastAsia="ru-RU"/>
        </w:rPr>
        <w:t> - главный внештатный специалист-гериатр Минздрава России, директор обособленного структурного подразделения "Российский геронтологический научно-клинический центр" федерального государственного автономного образовательного учреждения высшего образования "Российский национальный исследовательский медицинский университет имени Н.И. Пирогова"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Тюрин Игорь Евгеньевич</w:t>
      </w:r>
      <w:r w:rsidRPr="00A42766">
        <w:rPr>
          <w:rFonts w:ascii="Times New Roman" w:eastAsia="Times New Roman" w:hAnsi="Times New Roman" w:cs="Times New Roman"/>
          <w:color w:val="222222"/>
          <w:spacing w:val="4"/>
          <w:sz w:val="27"/>
          <w:szCs w:val="27"/>
          <w:lang w:eastAsia="ru-RU"/>
        </w:rPr>
        <w:t> - главный внештатный специалист по лучевой и инструментальной диагностике Минздрава России, заведующий кафедрой рентгенологии и радиологии федерального государственного бюджетного образовательного учреждения дополнительного профессионального образования "Российская медицинская академия непрерывного профессионального образования"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Уртиков Александр Валерьевич</w:t>
      </w:r>
      <w:r w:rsidRPr="00A42766">
        <w:rPr>
          <w:rFonts w:ascii="Times New Roman" w:eastAsia="Times New Roman" w:hAnsi="Times New Roman" w:cs="Times New Roman"/>
          <w:color w:val="222222"/>
          <w:spacing w:val="4"/>
          <w:sz w:val="27"/>
          <w:szCs w:val="27"/>
          <w:lang w:eastAsia="ru-RU"/>
        </w:rPr>
        <w:t> - главный специалист отдела оперативного взаимодействия, мониторинга и ранжирования рисков Координационно-аналитического центра по обеспечению химической и биологической безопасности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Фомичева Анастасия Александровна</w:t>
      </w:r>
      <w:r w:rsidRPr="00A42766">
        <w:rPr>
          <w:rFonts w:ascii="Times New Roman" w:eastAsia="Times New Roman" w:hAnsi="Times New Roman" w:cs="Times New Roman"/>
          <w:color w:val="222222"/>
          <w:spacing w:val="4"/>
          <w:sz w:val="27"/>
          <w:szCs w:val="27"/>
          <w:lang w:eastAsia="ru-RU"/>
        </w:rPr>
        <w:t> - главный специалист отдела оперативного взаимодействия, мониторинга и ранжирования рисков Координационно-аналитического центра по обеспечению химической и биологической безопасности федерального государственного автономного образовательного учреждения высшего образования "Первый Московский государственный медицинский университет имени И.М. Сеченова" Министерства здравоохранения Российской Федерац.ии (Сеченовский Университет).</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Фомина Дарья Сергеевна</w:t>
      </w:r>
      <w:r w:rsidRPr="00A42766">
        <w:rPr>
          <w:rFonts w:ascii="Times New Roman" w:eastAsia="Times New Roman" w:hAnsi="Times New Roman" w:cs="Times New Roman"/>
          <w:color w:val="222222"/>
          <w:spacing w:val="4"/>
          <w:sz w:val="27"/>
          <w:szCs w:val="27"/>
          <w:lang w:eastAsia="ru-RU"/>
        </w:rPr>
        <w:t> - главный внештатный аллерголог-иммунолог Департамента здравоохранения города Москвы, руководитель Центра аллергологии и иммунологии государственного бюджетного учреждения здравоохранения города Москвы "Городская клиническая больница № 52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Фролова Надия Фяатовна</w:t>
      </w:r>
      <w:r w:rsidRPr="00A42766">
        <w:rPr>
          <w:rFonts w:ascii="Times New Roman" w:eastAsia="Times New Roman" w:hAnsi="Times New Roman" w:cs="Times New Roman"/>
          <w:color w:val="222222"/>
          <w:spacing w:val="4"/>
          <w:sz w:val="27"/>
          <w:szCs w:val="27"/>
          <w:lang w:eastAsia="ru-RU"/>
        </w:rPr>
        <w:t> - заместитель главного врача по нефрологической помощи государственного бюджетного учреждения здравоохранения города Москвы "Городская клиническая больница № 52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Царенко Сергей Василевич</w:t>
      </w:r>
      <w:r w:rsidRPr="00A42766">
        <w:rPr>
          <w:rFonts w:ascii="Times New Roman" w:eastAsia="Times New Roman" w:hAnsi="Times New Roman" w:cs="Times New Roman"/>
          <w:color w:val="222222"/>
          <w:spacing w:val="4"/>
          <w:sz w:val="27"/>
          <w:szCs w:val="27"/>
          <w:lang w:eastAsia="ru-RU"/>
        </w:rPr>
        <w:t> - главный внештатный специалист по анестезиологии-реаниматологии Минздрава России, директор "Национального медицинского исследовательского центра "Лечебно-реабилитационный центр"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Цыганкова Анна Эдуардовна</w:t>
      </w:r>
      <w:r w:rsidRPr="00A42766">
        <w:rPr>
          <w:rFonts w:ascii="Times New Roman" w:eastAsia="Times New Roman" w:hAnsi="Times New Roman" w:cs="Times New Roman"/>
          <w:color w:val="222222"/>
          <w:spacing w:val="4"/>
          <w:sz w:val="27"/>
          <w:szCs w:val="27"/>
          <w:lang w:eastAsia="ru-RU"/>
        </w:rPr>
        <w:t xml:space="preserve"> - ассистент кафедры инфекционных болезней федерального государственного автономного образовательного </w:t>
      </w:r>
      <w:r w:rsidRPr="00A42766">
        <w:rPr>
          <w:rFonts w:ascii="Times New Roman" w:eastAsia="Times New Roman" w:hAnsi="Times New Roman" w:cs="Times New Roman"/>
          <w:color w:val="222222"/>
          <w:spacing w:val="4"/>
          <w:sz w:val="27"/>
          <w:szCs w:val="27"/>
          <w:lang w:eastAsia="ru-RU"/>
        </w:rPr>
        <w:lastRenderedPageBreak/>
        <w:t>учреждения высшего образования "Первый Московский государственный медицинский университет имени И.М. Сеченова" Минздрава России (Сеченовский Университет), врач-инфекционист государственного бюджетного учреждения здравоохранения города Москвы "Инфекционная клиническая больница № 2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Чуланов Владимир Петрович</w:t>
      </w:r>
      <w:r w:rsidRPr="00A42766">
        <w:rPr>
          <w:rFonts w:ascii="Times New Roman" w:eastAsia="Times New Roman" w:hAnsi="Times New Roman" w:cs="Times New Roman"/>
          <w:color w:val="222222"/>
          <w:spacing w:val="4"/>
          <w:sz w:val="27"/>
          <w:szCs w:val="27"/>
          <w:lang w:eastAsia="ru-RU"/>
        </w:rPr>
        <w:t> - главный внештатный специалист по инфекционным болезням Минздрава России, заместитель директора по научной работе и инновационному развитию федерального государственного бюджетного учреждения "Национальный медицинский исследовательский центр фтизиопульмонологии и инфекционных заболеваний" Минздрава России, профессор кафедры инфекционных болезней Сеченовского Университета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Ченцов Владимир Борисович</w:t>
      </w:r>
      <w:r w:rsidRPr="00A42766">
        <w:rPr>
          <w:rFonts w:ascii="Times New Roman" w:eastAsia="Times New Roman" w:hAnsi="Times New Roman" w:cs="Times New Roman"/>
          <w:color w:val="222222"/>
          <w:spacing w:val="4"/>
          <w:sz w:val="27"/>
          <w:szCs w:val="27"/>
          <w:lang w:eastAsia="ru-RU"/>
        </w:rPr>
        <w:t> - заведующий отделением реанимации и интенсивной терапии государственного бюджетного учреждения здравоохранения города Москвы "Инфекционная клиническая больница № 2 Департамента здравоохранения города Москвы".</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Шестакова Марина Владимировна</w:t>
      </w:r>
      <w:r w:rsidRPr="00A42766">
        <w:rPr>
          <w:rFonts w:ascii="Times New Roman" w:eastAsia="Times New Roman" w:hAnsi="Times New Roman" w:cs="Times New Roman"/>
          <w:color w:val="222222"/>
          <w:spacing w:val="4"/>
          <w:sz w:val="27"/>
          <w:szCs w:val="27"/>
          <w:lang w:eastAsia="ru-RU"/>
        </w:rPr>
        <w:t> - заместитель директора федерального государственного бюджетного учреждения "Национальный медицинский исследовательский центр эндокринологии" Минздрава России, директор Института диабета федерального государственного бюджетного учреждения "Национальный медицинский исследовательский центр эндокринологии"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Шипулин Герман Александрович</w:t>
      </w:r>
      <w:r w:rsidRPr="00A42766">
        <w:rPr>
          <w:rFonts w:ascii="Times New Roman" w:eastAsia="Times New Roman" w:hAnsi="Times New Roman" w:cs="Times New Roman"/>
          <w:color w:val="222222"/>
          <w:spacing w:val="4"/>
          <w:sz w:val="27"/>
          <w:szCs w:val="27"/>
          <w:lang w:eastAsia="ru-RU"/>
        </w:rPr>
        <w:t> - заместитель директора федерального государственного бюджетного учреждения "Центр стратегического планирования и управления медико-биологическими рисками здоровью" ФМБА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Эсауленко Елена Владимировна</w:t>
      </w:r>
      <w:r w:rsidRPr="00A42766">
        <w:rPr>
          <w:rFonts w:ascii="Times New Roman" w:eastAsia="Times New Roman" w:hAnsi="Times New Roman" w:cs="Times New Roman"/>
          <w:color w:val="222222"/>
          <w:spacing w:val="4"/>
          <w:sz w:val="27"/>
          <w:szCs w:val="27"/>
          <w:lang w:eastAsia="ru-RU"/>
        </w:rPr>
        <w:t> - заведующий кафедрой инфекционных болезней взрослых и эпидемиологии ФГБОУ ВО «Санкт-Петербургский государственный педиатрический медицинский университет»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Явелов Игорь Семенович</w:t>
      </w:r>
      <w:r w:rsidRPr="00A42766">
        <w:rPr>
          <w:rFonts w:ascii="Times New Roman" w:eastAsia="Times New Roman" w:hAnsi="Times New Roman" w:cs="Times New Roman"/>
          <w:color w:val="222222"/>
          <w:spacing w:val="4"/>
          <w:sz w:val="27"/>
          <w:szCs w:val="27"/>
          <w:lang w:eastAsia="ru-RU"/>
        </w:rPr>
        <w:t> - руководитель отдела фундаментальных и клинических проблем тромбоза при неинфекционных заболеваниях ФГБУ "Национальный медицинский исследовательский центр терапии и профилактической медицины" Минздрава России.</w:t>
      </w:r>
    </w:p>
    <w:p w:rsidR="00A42766" w:rsidRPr="00A42766" w:rsidRDefault="00A42766" w:rsidP="00A42766">
      <w:pPr>
        <w:numPr>
          <w:ilvl w:val="0"/>
          <w:numId w:val="1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Ярошецкий Андрей Игоревич</w:t>
      </w:r>
      <w:r w:rsidRPr="00A42766">
        <w:rPr>
          <w:rFonts w:ascii="Times New Roman" w:eastAsia="Times New Roman" w:hAnsi="Times New Roman" w:cs="Times New Roman"/>
          <w:color w:val="222222"/>
          <w:spacing w:val="4"/>
          <w:sz w:val="27"/>
          <w:szCs w:val="27"/>
          <w:lang w:eastAsia="ru-RU"/>
        </w:rPr>
        <w:t xml:space="preserve"> - профессор кафедры пульмонологии ФГАОУ ВО "Первый МГМУ им. И.М. Сеченова" (Сеченовский университет) Минздрава России, зав. отделом анестезиологии и </w:t>
      </w:r>
      <w:r w:rsidRPr="00A42766">
        <w:rPr>
          <w:rFonts w:ascii="Times New Roman" w:eastAsia="Times New Roman" w:hAnsi="Times New Roman" w:cs="Times New Roman"/>
          <w:color w:val="222222"/>
          <w:spacing w:val="4"/>
          <w:sz w:val="27"/>
          <w:szCs w:val="27"/>
          <w:lang w:eastAsia="ru-RU"/>
        </w:rPr>
        <w:lastRenderedPageBreak/>
        <w:t>реаниматологии НИИ клинической хирургии ФГАОУ ВО "Российский национальный исследовательский медицинский университет им. Н.И. Пирогова" Минздрава России, председатель Комитета по респираторной и метаболической поддержке Федерации анестезиологов и реаниматологов.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Конфликт интересов отсутствует.</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Врач-инфекционист;</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Врач-пульмонолог;</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Врач-анестезиолог-реаниматолог;</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Врач-терапевт;</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 общей практики;</w:t>
      </w:r>
    </w:p>
    <w:p w:rsidR="00A42766" w:rsidRPr="00A42766" w:rsidRDefault="00A42766" w:rsidP="00A42766">
      <w:pPr>
        <w:numPr>
          <w:ilvl w:val="0"/>
          <w:numId w:val="1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Студенты медицинских ВУЗов, ординаторы, аспиранты.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i/>
          <w:iCs/>
          <w:color w:val="333333"/>
          <w:spacing w:val="4"/>
          <w:sz w:val="27"/>
          <w:szCs w:val="27"/>
          <w:lang w:eastAsia="ru-RU"/>
        </w:rPr>
        <w:t>Таблица 1. </w:t>
      </w:r>
      <w:r w:rsidRPr="00A4276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Расшифровка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Несравнительные исследования, описание клинического случая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i/>
          <w:iCs/>
          <w:color w:val="333333"/>
          <w:spacing w:val="4"/>
          <w:sz w:val="27"/>
          <w:szCs w:val="27"/>
          <w:lang w:eastAsia="ru-RU"/>
        </w:rPr>
        <w:t>Таблица 2. </w:t>
      </w:r>
      <w:r w:rsidRPr="00A42766">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Расшифровка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Систематический обзор РКИ с применением мета-анализа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i/>
          <w:iCs/>
          <w:color w:val="333333"/>
          <w:spacing w:val="4"/>
          <w:sz w:val="27"/>
          <w:szCs w:val="27"/>
          <w:lang w:eastAsia="ru-RU"/>
        </w:rPr>
        <w:t>Таблица 3. </w:t>
      </w:r>
      <w:r w:rsidRPr="00A42766">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Расшифровка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 Федеральный закон от 17 сентября 1998 г. № 157-ФЗ "Об иммунопрофилактике инфекционных заболеваний".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Федеральный закон Российской Федерации от 29 ноября 2010 г. № 326-ФЗ "Об обязательном медицинском страховании в Российской Федерации".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Федеральный закон от 21 ноября 2011 г. № 323-ФЗ "Об основах охраны здоровья граждан в Российской Федерации".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Приказ Минздравсоцразвития России от 9 августа 2005 г. № 494 "О порядке применения лекарственных средств у больных по жизненным показаниям".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5. Приказ Минздрава России от 13.10.2017 г. № 804н "Об утверждении номенклатуры медицинских услуг".</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6. Приказ Минздравсоцразвития России от 31 января 2012 г. № 69н "Об утверждении Порядка оказания медицинской помощи взрослым больным при инфекционных заболеваниях".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7. Приказ Минздрава России от 02.05.2023 г. № 205н "Об утверждении Номенклатуры должностей медицинских работников и фармацевтических работников".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8. Приказ Минздрава России от 07 октября 2015 г. № 700н "О номенклатуре специальностей специалистов, имеющих высшее медицинское и фармацевтическое образование".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9. Приказ Минздрава России от 14.04.2025 г. № 203н "Об утверждении критериев оценки качества медицинской помощи".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10. Постановление Главного государственного санитарного врача РФ от 28.01.2021 г. № 4 "Об утверждении санитарных правил и норм СанПиН 3.3686-21 "Санитарно-эпидемиологические требования по профилактике инфекционных болезней".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11. Методические рекомендации МР 3.1.0170-20 “Эпидемиология и профилактика COVID-19” (утв. руководителем Федеральной службы по надзору в сфере защиты прав потребителей и благополучия человека, Главным государственным санитарным врачом РФ 30 марта 2020 г.).</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Лабораторный мониторинг пациентов с COVID-19 или с подозрением на COVID-19 в зависимости от тяжести состояния.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Laboratory Parameters and Their Application in the Prediction for Fatal Outcome Among Patients Infected With SARS-CoV-2.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Zeng, Hao-Long et al. Longitudinal Profile of Laboratory Parameters and Their Application in the Prediction for Fatal Outcome Among Patients Infected With SARS-CoV-2: A Retrospective Cohort Study. Clinical infectious diseases: an official publication of the Infectious Diseases Society of America vol. 72,4 (2021): 626-633. doi:10.1093/cid/ciaa574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рекомендации по лабораторному обследованию пациентов с с COVID-19 или с подозрением на COVID-19 в зависимости от тяжести состояния.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оценка выраженности воспалительного ответа и органной недостаточности.</w:t>
      </w:r>
    </w:p>
    <w:tbl>
      <w:tblPr>
        <w:tblW w:w="14165" w:type="dxa"/>
        <w:tblCellMar>
          <w:left w:w="0" w:type="dxa"/>
          <w:right w:w="0" w:type="dxa"/>
        </w:tblCellMar>
        <w:tblLook w:val="04A0" w:firstRow="1" w:lastRow="0" w:firstColumn="1" w:lastColumn="0" w:noHBand="0" w:noVBand="1"/>
      </w:tblPr>
      <w:tblGrid>
        <w:gridCol w:w="3818"/>
        <w:gridCol w:w="5220"/>
        <w:gridCol w:w="5127"/>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lastRenderedPageBreak/>
              <w:t>Легкое и среднетяжелое течение.</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Амбулаторное лечение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Легкое и среднетяжелое течение.</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Госпитализация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Тяжелое течение.</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ОРИТ</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Общий (клинический) анализ крови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Общий (клинический)  анализ крови не позднее 12 часов после поступления х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Общий (клинический) анализ крови не позднее 3 часов после поступления, ежедневно и по показаниям</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Анализ крови биохимический общетерапевтический по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Биохимические общетерапевтические исследования (обязательный список*) х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Обязательные биохимические общетерапевтические исследования*, электролиты (Исследование уровня натрия, калия, хлоридов в крови), исследование уровня альбумина в крови, лактат – ежедневно и по показаниям</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Коагулограмма (ориентировочное исследование системы гемостаза) (АЧТВ, определение протромбинового (тромбопластинового) времени в крови или плазме, исследование уровня фибриногена в крови) х 1 раз в 2-3 дня;</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определение D-димера в крови по показаниям</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Контроль гемостаза: определение D-димера в крови при поступлении в ОРИТ далее по показаниям;</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Коагулограмма (ориентировочное исследование системы гемостаза) (АЧТВ, определение протромбинового (тромбопластинового) времени в крови или плазме , исследование уровня фибриногена в крови) при поступлении, далее по показаниям, но не реже 1 раза в 2-3 дня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Исследование уровня СРБ в сыворотке крови не позднее 24 часов от поступления, далее – не реже 2 раз в неделю; исследование уровня прокальцитонина и ферритина в крови по показаниям;</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ИЛ-6 при доступности</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Исследование уровня СРБ в сыворотке крови – не реже 1 раза в 2 дня; исследование уровня прокальцитонина в крови по показаниям при подозрении на бактериальную инфекцию и сепсис;</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Исследование уровня ферритина, тропонинов I, T в крови при поступлении и в динамике по показаниям;</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ИЛ-6, исследования уровня NT-proBNP/BNP, Т- и В-лимфоциты при доступности</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 </w:t>
      </w:r>
      <w:r w:rsidRPr="00A42766">
        <w:rPr>
          <w:rFonts w:ascii="Times New Roman" w:eastAsia="Times New Roman" w:hAnsi="Times New Roman" w:cs="Times New Roman"/>
          <w:color w:val="222222"/>
          <w:spacing w:val="4"/>
          <w:sz w:val="27"/>
          <w:szCs w:val="27"/>
          <w:lang w:eastAsia="ru-RU"/>
        </w:rPr>
        <w:t>Перечень обязательных биохимических исследований: исследование уровня мочевины, креатинина, глюкозы, общего билирубина, определение активности аланинаминотрансферазы, аспартатаминотрансферазы, лактатдегидрогеназы в крови. </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Рекомендации по формулировке заключения КТ: вероятность связи выявленных изменений с пневмонией COVID-19 (рекомендации RSNA/ACR/BSTI/ESR-ESTI).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Рекомендации по формулировке заключения (КТ исследование): вероятность связи выявленных изменений с COVID 19-пневмонией (рекомендации RSNA/ACR/BSTI/ESR-ESTI), 2020.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Временные согласительные методические рекомендации (версия 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Методы лучевой диагностики пневмонии при новой коронавирусной инфекции COVID-19 Синицын В.Е., Тюрин И.Е., Митьков В.В.; Российское общество рентгенологов и радиологов (РОРР), Российская ассоциация специалистов ультразвуковой диагностики в медицине (РАСУДМ).</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рекомендации по протоколированию результатов КТ легких у пациентов с предполагаемой пневмонией COVID-19.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Диагностика пневмонии у пациентов с COVID-19.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Шаблон и интерпретация результатов:</w:t>
      </w:r>
    </w:p>
    <w:tbl>
      <w:tblPr>
        <w:tblW w:w="14165" w:type="dxa"/>
        <w:tblCellMar>
          <w:left w:w="0" w:type="dxa"/>
          <w:right w:w="0" w:type="dxa"/>
        </w:tblCellMar>
        <w:tblLook w:val="04A0" w:firstRow="1" w:lastRow="0" w:firstColumn="1" w:lastColumn="0" w:noHBand="0" w:noVBand="1"/>
      </w:tblPr>
      <w:tblGrid>
        <w:gridCol w:w="6562"/>
        <w:gridCol w:w="7603"/>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Признаки патологии при КТ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Возможная формулировка в заключении</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Типичная картина</w:t>
            </w:r>
          </w:p>
          <w:p w:rsidR="00A42766" w:rsidRPr="00A42766" w:rsidRDefault="00A42766" w:rsidP="00A42766">
            <w:pPr>
              <w:numPr>
                <w:ilvl w:val="0"/>
                <w:numId w:val="119"/>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Многочисленные двусторонние субплевральные уплотнения легочной ткани по типу «матового стекла»,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o  в том числе с консолидацией и/или с симптомом «булыжной мостовой»;</w:t>
            </w:r>
          </w:p>
          <w:p w:rsidR="00A42766" w:rsidRPr="00A42766" w:rsidRDefault="00A42766" w:rsidP="00A42766">
            <w:pPr>
              <w:numPr>
                <w:ilvl w:val="0"/>
                <w:numId w:val="120"/>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Многочисленные двусторонние округлые участки уплотнения по типу «матового стекла» в глубине легочной ткани,</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o   в том числе в сочетании с консолидацией и/или симптомом «булыжной мостовой»;</w:t>
            </w:r>
          </w:p>
          <w:p w:rsidR="00A42766" w:rsidRPr="00A42766" w:rsidRDefault="00A42766" w:rsidP="00A42766">
            <w:pPr>
              <w:numPr>
                <w:ilvl w:val="0"/>
                <w:numId w:val="121"/>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Участки уплотнения легочной ткани в виде сочетания «матового стекла» и консолидации с симптом «обратного ореола» как признаки организующейся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Высокая вероятность пневмонии</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COVID -19</w:t>
            </w:r>
            <w:r w:rsidRPr="00A42766">
              <w:rPr>
                <w:rFonts w:ascii="Verdana" w:eastAsia="Times New Roman" w:hAnsi="Verdana" w:cs="Times New Roman"/>
                <w:sz w:val="27"/>
                <w:szCs w:val="27"/>
                <w:lang w:eastAsia="ru-RU"/>
              </w:rPr>
              <w:t>, с учетом клинической картины имеются типичные КТ-признаки заболевания.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Схожие изменения могут встречаться при других вирусных пневмониях, а также при болезнях соединительной ткани, могут быть связанными с токсическим действием лекарств или иметь другую этиологию.</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Неопределенная картина </w:t>
            </w:r>
            <w:r w:rsidRPr="00A42766">
              <w:rPr>
                <w:rFonts w:ascii="Verdana" w:eastAsia="Times New Roman" w:hAnsi="Verdana" w:cs="Times New Roman"/>
                <w:sz w:val="27"/>
                <w:szCs w:val="27"/>
                <w:lang w:eastAsia="ru-RU"/>
              </w:rPr>
              <w:t>– отсутствие типичной картины и</w:t>
            </w:r>
          </w:p>
          <w:p w:rsidR="00A42766" w:rsidRPr="00A42766" w:rsidRDefault="00A42766" w:rsidP="00A42766">
            <w:pPr>
              <w:numPr>
                <w:ilvl w:val="0"/>
                <w:numId w:val="122"/>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Участки «матового стекла» преимущественно прикорневой локализации;</w:t>
            </w:r>
          </w:p>
          <w:p w:rsidR="00A42766" w:rsidRPr="00A42766" w:rsidRDefault="00A42766" w:rsidP="00A42766">
            <w:pPr>
              <w:numPr>
                <w:ilvl w:val="0"/>
                <w:numId w:val="122"/>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Мелкие участки «матового стекла» без типичного (периферического) распределения, не округлой формы;</w:t>
            </w:r>
          </w:p>
          <w:p w:rsidR="00A42766" w:rsidRPr="00A42766" w:rsidRDefault="00A42766" w:rsidP="00A42766">
            <w:pPr>
              <w:numPr>
                <w:ilvl w:val="0"/>
                <w:numId w:val="122"/>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Односторонние участки «матового стекла» в пределах одной доли, в сочетании с консолидацией или без нее.</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Средняя (неопределенная) вероятность пневмонии COVID -19</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Выявленные изменения могут быть проявлением COVID-19 пневмонии, но они неспецифичны и могут встречаться при других заболеваниях легких (указать каких, если возможно; например, сердечная недостаточность, бактериальная пневмония и др.).</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Следует осторожно интерпретировать результаты КТ у пациентов с хроническими сопутствующими заболеваниями, при которых высока вероятность появления изменений в грудной полости (ИБС, онкологические заболевания, патология почек и др.).</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Нетипичная картина</w:t>
            </w:r>
            <w:r w:rsidRPr="00A42766">
              <w:rPr>
                <w:rFonts w:ascii="Verdana" w:eastAsia="Times New Roman" w:hAnsi="Verdana" w:cs="Times New Roman"/>
                <w:sz w:val="27"/>
                <w:szCs w:val="27"/>
                <w:lang w:eastAsia="ru-RU"/>
              </w:rPr>
              <w:t> - отсутствие типичной и неопределённой картины и</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Консолидация доли (сегмента);</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Очаги (в том числе симптом «дерево в почках»);</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Объемные образования;</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Полости в легких и в участках консолидации;</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Равномерное утолщение междольковых перегородок с жидкостью в плевральных полостях (картина отека легких);</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Субплевральные ретикулярные (сетчатые) изменения;</w:t>
            </w:r>
          </w:p>
          <w:p w:rsidR="00A42766" w:rsidRPr="00A42766" w:rsidRDefault="00A42766" w:rsidP="00A42766">
            <w:pPr>
              <w:numPr>
                <w:ilvl w:val="0"/>
                <w:numId w:val="123"/>
              </w:numPr>
              <w:spacing w:after="0" w:line="240" w:lineRule="atLeast"/>
              <w:ind w:left="315"/>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Лимфаденопатия без изменений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Альтернативный диагноз</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Выявленные изменения не характерны для COVID-19 пневмонии. Следует рассмотреть возможность других заболеваний и патологических состояний</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(указать каких, если возможно; например, туберкулез, рак легкого, бактериальная пневмония и др.).</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Нормальная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Нет признаков пневмонии или других патологических изменений*</w:t>
            </w:r>
          </w:p>
        </w:tc>
      </w:tr>
    </w:tbl>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*Следует иметь в виду, что на начальных стадиях болезни (1-5 дни) результаты КТ могут быть негативными. Нормальная КТ-картина не исключает COVID-19 и не является ограничением в проведении иммунологических (ПЦР) тестов.</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Основные рекомендованные схемы лечения в амбулаторных условиях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 – схема назначается при повышении температуры теле &lt;38°C в течение менее 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 схема назначается при повышении температуры тела &lt;38°C более 3 дней;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 при возможности организации лечения в дневном стационаре рассмотреть альтернативное этиотропное лечение вируснейтрализующими антителами или иммуноглобулином человека против COVID-19 для пациентов с высоким индексом коморбидности или беременным;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 назначение пероральных  антитромботических средств при наличии факторов риска тромбообразования (пациентам с сильно ограниченной подвижностью, наличием ТГВ/ТЭЛА в анамнезе, активным злокачественным новообразованием, крупной операцией или травмой в предшествующий месяц, носителям ряда тромбофилий (дефициты антитромбина, протеинов С или S, антифосфолипидный синдром, фактор V Лейден, мутация гена протромбина G-20210A), а также при сочетании дополнительных факторов риска ТГВ/ТЭЛА: сердечная/дыхательная недостаточность, ожирение, системное заболевание соединительной ткани, гормональная заместительная терапия, прием гормональных контрацептивов системного действия);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5 – в течение первых 7 дней болезни или при положительном результате лабораторного обследования на РНК SARS-CoV-2 или антигены SARS-CoV-2;</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6 </w:t>
      </w:r>
      <w:r w:rsidRPr="00A42766">
        <w:rPr>
          <w:rFonts w:ascii="Times New Roman" w:eastAsia="Times New Roman" w:hAnsi="Times New Roman" w:cs="Times New Roman"/>
          <w:b/>
          <w:bCs/>
          <w:color w:val="222222"/>
          <w:spacing w:val="4"/>
          <w:sz w:val="27"/>
          <w:szCs w:val="27"/>
          <w:lang w:eastAsia="ru-RU"/>
        </w:rPr>
        <w:t>–</w:t>
      </w:r>
      <w:r w:rsidRPr="00A42766">
        <w:rPr>
          <w:rFonts w:ascii="Times New Roman" w:eastAsia="Times New Roman" w:hAnsi="Times New Roman" w:cs="Times New Roman"/>
          <w:color w:val="222222"/>
          <w:spacing w:val="4"/>
          <w:sz w:val="27"/>
          <w:szCs w:val="27"/>
          <w:lang w:eastAsia="ru-RU"/>
        </w:rPr>
        <w:t> эффективность дабигатрана этексилата** в профилактике ТГВ/ТЭЛА изучена только при крупных ортопедических вмешательствах;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7 – пероральный прием молнупиравира** должен быть начат как можно раньше после постановки диагноза новой коронавирусной инфекции (COVID-</w:t>
      </w:r>
      <w:r w:rsidRPr="00A42766">
        <w:rPr>
          <w:rFonts w:ascii="Times New Roman" w:eastAsia="Times New Roman" w:hAnsi="Times New Roman" w:cs="Times New Roman"/>
          <w:color w:val="222222"/>
          <w:spacing w:val="4"/>
          <w:sz w:val="27"/>
          <w:szCs w:val="27"/>
          <w:lang w:eastAsia="ru-RU"/>
        </w:rPr>
        <w:lastRenderedPageBreak/>
        <w:t>19) и/или в течение 5 дней после появления первых симптомов заболевания в популяции взрослых пациентов легкого и среднетяжелого течения, в том числе с высоким риском прогрессирования до тяжелого течения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8 – при наличии дополнительных фактров риска ТГВ/ТЭЛА и низком риске кровотечений у больных, не получающих антитромботических средств по другим показаниям;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9 – пероральный прием препарата нирматрелвир + ритонавир** должен быть начат как можно раньше после постановки диагноза новой коронавирусной инфекции (COVID-19) и/или в течение 5 дней после появления первых симптомов заболевания в популяции взрослых пациентов легкого и среднетяжелого течения, в том числе с высоким риском прогрессирования до тяжелого течения заболевания. Необходимо завершение полного 5-дневного курса лечения, даже если после начала терапии пациенту требуется госпитализация в связи с прогрессированием заболевания COVID-19 до тяжелого лечения;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Антибактериальная терапия длительностью 3-7 дней назначается в соответствии с разделом 5.4 только при наличии убедительных признаков присоединения бактериальной инфекции, включая лейкоцитоз &gt; 12x109/л (при отсутствии предшествующего применения глюкокортикоидов), палочкоядерный сдвиг ≥ 10%, появление гнойной мокроты, повышение уровня прокальцитонина (при уровне прокальцитонина ≤0,1 нг/мл вероятность бактериальной инфекции является низкой, при уровне ≥0,5 нг/мл вероятность бактериальной инфекции является высокой).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10 – эффективность N-(5-Хлорпиридин-2-ил)-5-метил-2-(4-(N-метилацетимидамидо)бензамидо)бензамида гидрохлорида** в профилактике ТГВ/ТЭЛА изучена в исследовании у пациентов с COVID-19 и при крупных ортопедических вмешательствах. </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Основные рекомендованные схемы лечения в условиях стационара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К факторам риска прогресии заболевания относятся:</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пожилой возраст ≥ 60 лет;</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ожирение;</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сердечно-сосудистое заболевание, включая артериальную гипертензию;</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хроническое заболевание легких, включая бронхиальную астму, ХОБЛ;</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сахарный диабет 1 или 2 типа;</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хроническое заболевание почек, включая заболевания, требующие диализа;</w:t>
      </w:r>
    </w:p>
    <w:p w:rsidR="00A42766" w:rsidRPr="00A42766" w:rsidRDefault="00A42766" w:rsidP="00A42766">
      <w:pPr>
        <w:numPr>
          <w:ilvl w:val="0"/>
          <w:numId w:val="1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иммуносупрессия, по оценке лечащего врача.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Примеры включают лечение онкологического заболевания, трансплантацию костного мозга или органов, иммунодефицит, ВИЧ-инфекция (при недостаточном контроле или при наличии СПИДа), серповидно-клеточную анемию, талассемию и длительное применение лекарственных препаратов, ослабляющих иммунитет. Наличие данных факторов является критерием для увеличения исходной степени тяжести течения заболевания. </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 – при наличии противопоказаний к применению и/или возможности применения генно-инженерных биологических препаратов;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 пациентам с высоким риском тяжелого течения заболевания (наличие сопутствующих заболеваний (сахарный диабет, ожирение, хронические заболевания сердечно-сосудистой системы) в течение первых 7 дней болезни или при положительном результате лабораторного исследования на РНК SARS-CoV-2  или антигены SARS-CoV-2;</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 только при дыхательной недостаточности;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пероральный прием препарата молнупиравир** или препарата нирматрелвир + ритонавир** должен быть начат как можно раньше после постановки диагноза COVID-19 и/или в течение 5 дней после появления первых симптомов заболевания у взрослых пациентов с легким и среднетяжелым течением, в том числе с высоким риском прогрессирования до тяжелого течения заболевания.</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Антибактериальная терапия внебольничной пневмонии (ВП)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Антибактериальная терапия внебольничной пневмонии (ВП) в амбулаторных условиях</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i/>
          <w:iCs/>
          <w:color w:val="333333"/>
          <w:spacing w:val="4"/>
          <w:sz w:val="27"/>
          <w:szCs w:val="27"/>
          <w:lang w:eastAsia="ru-RU"/>
        </w:rPr>
        <w:t>Примечание</w:t>
      </w:r>
      <w:r w:rsidRPr="00A42766">
        <w:rPr>
          <w:rFonts w:ascii="Times New Roman" w:eastAsia="Times New Roman" w:hAnsi="Times New Roman" w:cs="Times New Roman"/>
          <w:b/>
          <w:bCs/>
          <w:color w:val="222222"/>
          <w:spacing w:val="4"/>
          <w:sz w:val="27"/>
          <w:szCs w:val="27"/>
          <w:lang w:eastAsia="ru-RU"/>
        </w:rPr>
        <w:t>:</w:t>
      </w:r>
      <w:r w:rsidRPr="00A42766">
        <w:rPr>
          <w:rFonts w:ascii="Times New Roman" w:eastAsia="Times New Roman" w:hAnsi="Times New Roman" w:cs="Times New Roman"/>
          <w:color w:val="222222"/>
          <w:spacing w:val="4"/>
          <w:sz w:val="27"/>
          <w:szCs w:val="27"/>
          <w:lang w:eastAsia="ru-RU"/>
        </w:rPr>
        <w:t> ИЗП – ингибиторозащищенный аминопенициллин (амоксициллин+клавулановая кислота**, амоксициллин + [сульбактам], ампициллин + [сульбактам]**), ФХ – фторхинолоны, ЦС –цефалоспорины(J01D).</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1 </w:t>
      </w:r>
      <w:r w:rsidRPr="00A42766">
        <w:rPr>
          <w:rFonts w:ascii="Times New Roman" w:eastAsia="Times New Roman" w:hAnsi="Times New Roman" w:cs="Times New Roman"/>
          <w:color w:val="222222"/>
          <w:spacing w:val="4"/>
          <w:sz w:val="27"/>
          <w:szCs w:val="27"/>
          <w:lang w:eastAsia="ru-RU"/>
        </w:rPr>
        <w:t>ХОБЛ, СД, ХСН, ХБП, цирроз печени, алкоголизм, наркомания, истощение.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lastRenderedPageBreak/>
        <w:t>2 </w:t>
      </w:r>
      <w:r w:rsidRPr="00A42766">
        <w:rPr>
          <w:rFonts w:ascii="Times New Roman" w:eastAsia="Times New Roman" w:hAnsi="Times New Roman" w:cs="Times New Roman"/>
          <w:color w:val="222222"/>
          <w:spacing w:val="4"/>
          <w:sz w:val="27"/>
          <w:szCs w:val="27"/>
          <w:lang w:eastAsia="ru-RU"/>
        </w:rPr>
        <w:t>К факторам риска инфицирования редкими и/или полирезистентными возбудителями относят пребывание в доме престарелых или других учреждениях длительного ухода, наличие госпитализаций по любому поводу в течение ≥ 2 суток в предшествующие 90 дней, в/в терапия, наличие сеансов диализа или лечение ран в домашних условиях в предшествующие 30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3 </w:t>
      </w:r>
      <w:r w:rsidRPr="00A42766">
        <w:rPr>
          <w:rFonts w:ascii="Times New Roman" w:eastAsia="Times New Roman" w:hAnsi="Times New Roman" w:cs="Times New Roman"/>
          <w:color w:val="222222"/>
          <w:spacing w:val="4"/>
          <w:sz w:val="27"/>
          <w:szCs w:val="27"/>
          <w:lang w:eastAsia="ru-RU"/>
        </w:rPr>
        <w:t>В районах с высоким (&gt;25%) уровнем устойчивости </w:t>
      </w:r>
      <w:r w:rsidRPr="00A42766">
        <w:rPr>
          <w:rFonts w:ascii="Times New Roman" w:eastAsia="Times New Roman" w:hAnsi="Times New Roman" w:cs="Times New Roman"/>
          <w:i/>
          <w:iCs/>
          <w:color w:val="333333"/>
          <w:spacing w:val="4"/>
          <w:sz w:val="27"/>
          <w:szCs w:val="27"/>
          <w:lang w:eastAsia="ru-RU"/>
        </w:rPr>
        <w:t>S. pneumoniae</w:t>
      </w:r>
      <w:r w:rsidRPr="00A42766">
        <w:rPr>
          <w:rFonts w:ascii="Times New Roman" w:eastAsia="Times New Roman" w:hAnsi="Times New Roman" w:cs="Times New Roman"/>
          <w:color w:val="222222"/>
          <w:spacing w:val="4"/>
          <w:sz w:val="27"/>
          <w:szCs w:val="27"/>
          <w:lang w:eastAsia="ru-RU"/>
        </w:rPr>
        <w:t> к макролидам (определяется по эритромицину) следует рассмотреть возможность применения РХ. Следует отдавать предпочтение наиболее изученным при ВП макролидам с улучшенными фармакокинетическими свойствами (азитромицин**, кларитромицин**); при известной или предполагаемой микоплазменной этиологии в районах с высоким (&gt;25%) уровнем устойчивости </w:t>
      </w:r>
      <w:r w:rsidRPr="00A42766">
        <w:rPr>
          <w:rFonts w:ascii="Times New Roman" w:eastAsia="Times New Roman" w:hAnsi="Times New Roman" w:cs="Times New Roman"/>
          <w:i/>
          <w:iCs/>
          <w:color w:val="333333"/>
          <w:spacing w:val="4"/>
          <w:sz w:val="27"/>
          <w:szCs w:val="27"/>
          <w:lang w:eastAsia="ru-RU"/>
        </w:rPr>
        <w:t>M. pneumoniae</w:t>
      </w:r>
      <w:r w:rsidRPr="00A42766">
        <w:rPr>
          <w:rFonts w:ascii="Times New Roman" w:eastAsia="Times New Roman" w:hAnsi="Times New Roman" w:cs="Times New Roman"/>
          <w:color w:val="222222"/>
          <w:spacing w:val="4"/>
          <w:sz w:val="27"/>
          <w:szCs w:val="27"/>
          <w:lang w:eastAsia="ru-RU"/>
        </w:rPr>
        <w:t> к макролидам следует рассмотреть возможность применения РХ или доксициклина**.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4 </w:t>
      </w:r>
      <w:r w:rsidRPr="00A42766">
        <w:rPr>
          <w:rFonts w:ascii="Times New Roman" w:eastAsia="Times New Roman" w:hAnsi="Times New Roman" w:cs="Times New Roman"/>
          <w:color w:val="222222"/>
          <w:spacing w:val="4"/>
          <w:sz w:val="27"/>
          <w:szCs w:val="27"/>
          <w:lang w:eastAsia="ru-RU"/>
        </w:rPr>
        <w:t>Цефдиторен.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Антибактериальная терапия нетяжелой внебольничной пневмонии в стационаре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i/>
          <w:iCs/>
          <w:color w:val="333333"/>
          <w:spacing w:val="4"/>
          <w:sz w:val="27"/>
          <w:szCs w:val="27"/>
          <w:lang w:eastAsia="ru-RU"/>
        </w:rPr>
        <w:t>Примечание</w:t>
      </w:r>
      <w:r w:rsidRPr="00A42766">
        <w:rPr>
          <w:rFonts w:ascii="Times New Roman" w:eastAsia="Times New Roman" w:hAnsi="Times New Roman" w:cs="Times New Roman"/>
          <w:b/>
          <w:bCs/>
          <w:color w:val="222222"/>
          <w:spacing w:val="4"/>
          <w:sz w:val="27"/>
          <w:szCs w:val="27"/>
          <w:lang w:eastAsia="ru-RU"/>
        </w:rPr>
        <w:t>:</w:t>
      </w:r>
      <w:r w:rsidRPr="00A42766">
        <w:rPr>
          <w:rFonts w:ascii="Times New Roman" w:eastAsia="Times New Roman" w:hAnsi="Times New Roman" w:cs="Times New Roman"/>
          <w:color w:val="222222"/>
          <w:spacing w:val="4"/>
          <w:sz w:val="27"/>
          <w:szCs w:val="27"/>
          <w:lang w:eastAsia="ru-RU"/>
        </w:rPr>
        <w:t> * ИЗП – ингибиторозащищенный аминопенициллин (амоксициллин/клавулановая кислота**, амоксициллин/сульбактам, ампициллин/сульбактам**), ЦС –цефалоспорин, ФХ – фторхинолон.</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1 </w:t>
      </w:r>
      <w:r w:rsidRPr="00A42766">
        <w:rPr>
          <w:rFonts w:ascii="Times New Roman" w:eastAsia="Times New Roman" w:hAnsi="Times New Roman" w:cs="Times New Roman"/>
          <w:color w:val="222222"/>
          <w:spacing w:val="4"/>
          <w:sz w:val="27"/>
          <w:szCs w:val="27"/>
          <w:lang w:eastAsia="ru-RU"/>
        </w:rPr>
        <w:t>ХОБЛ, СД, ХСН, ХБП, цирроз печени, алкоголизм, наркомания, истощение.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2 </w:t>
      </w:r>
      <w:r w:rsidRPr="00A42766">
        <w:rPr>
          <w:rFonts w:ascii="Times New Roman" w:eastAsia="Times New Roman" w:hAnsi="Times New Roman" w:cs="Times New Roman"/>
          <w:color w:val="222222"/>
          <w:spacing w:val="4"/>
          <w:sz w:val="27"/>
          <w:szCs w:val="27"/>
          <w:lang w:eastAsia="ru-RU"/>
        </w:rPr>
        <w:t>К факторам риска инфицирования редкими и/или полирезистентными возбудителями относят пребывание в доме престарелых или других учреждениях длительного ухода, наличие госпитализаций по любому поводу в течение ≥ 2 суток в предшествующие 90 дней, в/в терапия, наличие сеансов диализа или лечение ран в домашних условиях в предшествующие 30 дней.</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3 </w:t>
      </w:r>
      <w:r w:rsidRPr="00A42766">
        <w:rPr>
          <w:rFonts w:ascii="Times New Roman" w:eastAsia="Times New Roman" w:hAnsi="Times New Roman" w:cs="Times New Roman"/>
          <w:color w:val="222222"/>
          <w:spacing w:val="4"/>
          <w:sz w:val="27"/>
          <w:szCs w:val="27"/>
          <w:lang w:eastAsia="ru-RU"/>
        </w:rPr>
        <w:t>Предпочтителен при высокой распространенности пенициллинорезистентных </w:t>
      </w:r>
      <w:r w:rsidRPr="00A42766">
        <w:rPr>
          <w:rFonts w:ascii="Times New Roman" w:eastAsia="Times New Roman" w:hAnsi="Times New Roman" w:cs="Times New Roman"/>
          <w:i/>
          <w:iCs/>
          <w:color w:val="333333"/>
          <w:spacing w:val="4"/>
          <w:sz w:val="27"/>
          <w:szCs w:val="27"/>
          <w:lang w:eastAsia="ru-RU"/>
        </w:rPr>
        <w:t>S. pneumoniae</w:t>
      </w:r>
      <w:r w:rsidRPr="00A42766">
        <w:rPr>
          <w:rFonts w:ascii="Times New Roman" w:eastAsia="Times New Roman" w:hAnsi="Times New Roman" w:cs="Times New Roman"/>
          <w:color w:val="222222"/>
          <w:spacing w:val="4"/>
          <w:sz w:val="27"/>
          <w:szCs w:val="27"/>
          <w:lang w:eastAsia="ru-RU"/>
        </w:rPr>
        <w:t> (ПРП) в регионе или наличии индивидуальных факторов риска инфицирования ПРП.</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0"/>
          <w:szCs w:val="20"/>
          <w:vertAlign w:val="superscript"/>
          <w:lang w:eastAsia="ru-RU"/>
        </w:rPr>
        <w:t>4 </w:t>
      </w:r>
      <w:r w:rsidRPr="00A42766">
        <w:rPr>
          <w:rFonts w:ascii="Times New Roman" w:eastAsia="Times New Roman" w:hAnsi="Times New Roman" w:cs="Times New Roman"/>
          <w:color w:val="222222"/>
          <w:spacing w:val="4"/>
          <w:sz w:val="27"/>
          <w:szCs w:val="27"/>
          <w:lang w:eastAsia="ru-RU"/>
        </w:rPr>
        <w:t>Использовать по ограниченным показаниям – пациенты из учреждений длительного ухода, наличие факторов риска аспирации, пожилой и старческий возраст с множественной сопутствующей патологией.</w:t>
      </w:r>
      <w:r w:rsidRPr="00A42766">
        <w:rPr>
          <w:rFonts w:ascii="Times New Roman" w:eastAsia="Times New Roman" w:hAnsi="Times New Roman" w:cs="Times New Roman"/>
          <w:b/>
          <w:bCs/>
          <w:color w:val="222222"/>
          <w:spacing w:val="4"/>
          <w:sz w:val="27"/>
          <w:szCs w:val="27"/>
          <w:lang w:eastAsia="ru-RU"/>
        </w:rPr>
        <w:t>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Антибактериальная терапия тяжелой (пациент госпитализирован в ОРИТ) внебольничной пневмонии</w:t>
      </w:r>
    </w:p>
    <w:p w:rsidR="00A42766" w:rsidRPr="00A42766" w:rsidRDefault="00A42766" w:rsidP="00A42766">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A42766">
        <w:rPr>
          <w:rFonts w:ascii="Times New Roman" w:eastAsia="Times New Roman" w:hAnsi="Times New Roman" w:cs="Times New Roman"/>
          <w:b/>
          <w:bCs/>
          <w:color w:val="222222"/>
          <w:spacing w:val="4"/>
          <w:sz w:val="24"/>
          <w:szCs w:val="24"/>
          <w:lang w:eastAsia="ru-RU"/>
        </w:rPr>
        <w:t>Особые группы пациентов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Противопоказания к применению препаратов</w:t>
      </w:r>
    </w:p>
    <w:tbl>
      <w:tblPr>
        <w:tblW w:w="14165" w:type="dxa"/>
        <w:tblCellMar>
          <w:left w:w="0" w:type="dxa"/>
          <w:right w:w="0" w:type="dxa"/>
        </w:tblCellMar>
        <w:tblLook w:val="04A0" w:firstRow="1" w:lastRow="0" w:firstColumn="1" w:lastColumn="0" w:noHBand="0" w:noVBand="1"/>
      </w:tblPr>
      <w:tblGrid>
        <w:gridCol w:w="6986"/>
        <w:gridCol w:w="7179"/>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Противопоказания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молнупиравир**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повышенная чувствительность к препарату; беременность или планирование беременности; период грудного вскармливания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фавипиравир**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повышенная чувствительность к фавипиравиру**; тяжелая печеночная недостаточность; СКФ &lt; 30 мл/мин; беременность или планирование беременности; период грудного вскармливания; детский возраст до 18 лет. С осторожностью: у пациентов с подагрой и гиперурикемией в анамнезе, у пожилых пациентов, пациентов с печеночной недостаточностью легкой и средней степени тяжести, пациентов с почечной недостаточностью средней степени тяжести (СКФ &lt; 60 мл/мин. и ≥ 30 мл/мин.).</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нирматрелвир + ритонавир**</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гиперчувствительность к нирматрелвиру**, ритонавиру**, непереносимость лактозы, дефицит лактазы, глюкозо-галактозная мальабсорбция, тяжелая степень печеночной недостаточности (класс С по классификации Чайлд-Пью), тяжелая степень почечной недостаточности (рСКФ &lt; 30 мл/мин.), средняя степень почечной недостаточности (рСКФ от 30 до 60 мл/мин.), беременность или планирование беременности, период грудного вскармливания, детский возраст до 18 лет. Лекарственные средства, перечисленные ниже, строго противопоказаны для совместного приема с препаратом. Данный перечень является обязательным, но не исчерпывающим: альфа-адреноблокаторы – алфузозин**; анальгетики -  пироксикам; антиангинальные средства(C01EB) – ранолазин; противоопухолевые препараты – венетоклакс**; антиаритмические препараты, классы I и III (C01B) – амиодарон**,  дронедарон, флекаинид, пропафенон**; антибактериальные препараты системного действия – фузидовая кислота, </w:t>
            </w:r>
            <w:r w:rsidRPr="00A42766">
              <w:rPr>
                <w:rFonts w:ascii="Verdana" w:eastAsia="Times New Roman" w:hAnsi="Verdana" w:cs="Times New Roman"/>
                <w:sz w:val="27"/>
                <w:szCs w:val="27"/>
                <w:lang w:eastAsia="ru-RU"/>
              </w:rPr>
              <w:lastRenderedPageBreak/>
              <w:t>рифампицин**; противоэпилептические препараты – карбамазепин**, фенобарбитал**, фенитоин**; противоподагрические препараты – колхицин; антипсихотические средства – луразидон**, пимозид, клозапин, кветиапин; алкалоиды спорыньи – метилэргоновин**; растительные лекарственные средства – зверобоя продырявленного трава (Hypéricum perforátum); Гиполипидемические средства: ингибиторы ГМГ-КоА-редуктазы - симвастатин**; препараты для лечения эректильной дисфункции: аванафил, силденафил, варденафил; анксиолитики - клоразепат, диазепам**, пероральный мидазолам.</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умифеновир**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 1 триместр беременности и при кормлении грудью. Во 2 и 3 триместрах беременности применять с осторожностью</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синтетическая малая интерферирующая рибонуклеиновая кислота (миРНК) </w:t>
            </w:r>
            <w:r w:rsidRPr="00A42766">
              <w:rPr>
                <w:rFonts w:ascii="Verdana" w:eastAsia="Times New Roman" w:hAnsi="Verdana" w:cs="Times New Roman"/>
                <w:sz w:val="27"/>
                <w:szCs w:val="27"/>
                <w:lang w:eastAsia="ru-RU"/>
              </w:rPr>
              <w:t>[двуцепочечная]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противопоказан при повышенной чувствительности к действующему веществу или любому другому компоненту препарата и в связи с отсутствием данных об эффективности и безопасности – при тяжелом течении COVID-19, возрасте младше 18 и старше 65 лет, беременности и в периоде грудного вскармливания, при применении системных ГКС на постоянной основе.</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риамиловир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беременность</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энисамия иодид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беременность и период грудного вскармливания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w:t>
            </w:r>
            <w:r w:rsidRPr="00A42766">
              <w:rPr>
                <w:rFonts w:ascii="Verdana" w:eastAsia="Times New Roman" w:hAnsi="Verdana" w:cs="Times New Roman"/>
                <w:b/>
                <w:bCs/>
                <w:sz w:val="27"/>
                <w:szCs w:val="27"/>
                <w:lang w:eastAsia="ru-RU"/>
              </w:rPr>
              <w:t>барицитиниб**</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тофацитиниб**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сепсис, подтвержденный патогенами, отличными от COVID-19; лимфопения &lt;0,5*109/л; нейтропения &lt;1*10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 xml:space="preserve">/л; гемоглобин &lt;8 г/дл; клиренс креатинина &lt;30 мл/мин.; тяжелая печеночная недостаточность/если есть подозрение на лекарственное повреждение печени; активный гепатит В и/или С; активный </w:t>
            </w:r>
            <w:r w:rsidRPr="00A42766">
              <w:rPr>
                <w:rFonts w:ascii="Verdana" w:eastAsia="Times New Roman" w:hAnsi="Verdana" w:cs="Times New Roman"/>
                <w:sz w:val="27"/>
                <w:szCs w:val="27"/>
                <w:lang w:eastAsia="ru-RU"/>
              </w:rPr>
              <w:lastRenderedPageBreak/>
              <w:t>туберкулез; ТВГ/ТЭЛА в анамнезе. С осторожностью: возраст старше 75 лет, прием ЦОГ-2 ингибиторов.</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#упадацитиниб**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гиперчувствительность к упадацитинибу** или любому вспомогательному веществу препарата; беременность и период грудного вскармливания. С осторожностью: с ингибиторами CYP3A4 и другими сильными иммунодепрессантами системного действия; активные тяжелые инфекции, включая локализованные инфекции.</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ремдесивир**</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i/>
                <w:iCs/>
                <w:color w:val="333333"/>
                <w:sz w:val="27"/>
                <w:szCs w:val="27"/>
                <w:lang w:eastAsia="ru-RU"/>
              </w:rPr>
              <w:t>.</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гиперчувствительность, включая инфузионные и анафилактические реакции. Для возможного предотвращения признаков гиперчувствительности можно рассмотреть более медленную скорость инфузии с максимальным временем введения до 120 мин. При появлении признаков и симптомов клинически значимой реакции гиперчувствительности следует немедленно прекратить введение ремдесивира** и начать соответствующее лечение. Повышенный риск увеличения уровня трансаминаз: необходимо выполнять лабораторное исследование функции печени у всех пациентов перед началом лечения и при получении ремдесивира** в соответствии с клиническими рекомендациями. Следует рассмотреть возможность прекращения применения ремдесивира**, если уровень АЛТ превышает ВГН более чем в 10 раз</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#олокизумаб** - </w:t>
            </w:r>
            <w:r w:rsidRPr="00A42766">
              <w:rPr>
                <w:rFonts w:ascii="Verdana" w:eastAsia="Times New Roman" w:hAnsi="Verdana" w:cs="Times New Roman"/>
                <w:sz w:val="27"/>
                <w:szCs w:val="27"/>
                <w:lang w:eastAsia="ru-RU"/>
              </w:rPr>
              <w:t>моноклональное антитело к ИЛ-6,</w:t>
            </w:r>
            <w:r w:rsidRPr="00A42766">
              <w:rPr>
                <w:rFonts w:ascii="Verdana" w:eastAsia="Times New Roman" w:hAnsi="Verdana" w:cs="Times New Roman"/>
                <w:b/>
                <w:bCs/>
                <w:sz w:val="27"/>
                <w:szCs w:val="27"/>
                <w:lang w:eastAsia="ru-RU"/>
              </w:rPr>
              <w:t> </w:t>
            </w:r>
            <w:r w:rsidRPr="00A42766">
              <w:rPr>
                <w:rFonts w:ascii="Verdana" w:eastAsia="Times New Roman" w:hAnsi="Verdana" w:cs="Times New Roman"/>
                <w:sz w:val="27"/>
                <w:szCs w:val="27"/>
                <w:lang w:eastAsia="ru-RU"/>
              </w:rPr>
              <w:t>селективно связывается с человеческим ИЛ-6 и эффективно нейтрализует эффекты ИЛ-6 in vivo и in vitro;</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левилимаб** </w:t>
            </w:r>
            <w:r w:rsidRPr="00A42766">
              <w:rPr>
                <w:rFonts w:ascii="Verdana" w:eastAsia="Times New Roman" w:hAnsi="Verdana" w:cs="Times New Roman"/>
                <w:sz w:val="27"/>
                <w:szCs w:val="27"/>
                <w:lang w:eastAsia="ru-RU"/>
              </w:rPr>
              <w:t xml:space="preserve">- моноклональное антитело, ингибирует рецепторы ИЛ-6. Применяется при угрожающей жизни остром респираторном </w:t>
            </w:r>
            <w:r w:rsidRPr="00A42766">
              <w:rPr>
                <w:rFonts w:ascii="Verdana" w:eastAsia="Times New Roman" w:hAnsi="Verdana" w:cs="Times New Roman"/>
                <w:sz w:val="27"/>
                <w:szCs w:val="27"/>
                <w:lang w:eastAsia="ru-RU"/>
              </w:rPr>
              <w:lastRenderedPageBreak/>
              <w:t>дистресс-синдроме, сопровождающимся повышенным высвобождением цитокинов.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сепсис, подтвержденный патогенами, отличными от COVID-19; гиперчувствительность к любому компоненту препарата; вирусный гепатит В с неблагоприятным прогнозом; иммуносупрессивная терапия при трансплантации органов; нейтропения составляет &lt;0,5*10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 xml:space="preserve">/л; повышение активности АСТ или АЛТ более чем в 5 раз; </w:t>
            </w:r>
            <w:r w:rsidRPr="00A42766">
              <w:rPr>
                <w:rFonts w:ascii="Verdana" w:eastAsia="Times New Roman" w:hAnsi="Verdana" w:cs="Times New Roman"/>
                <w:sz w:val="27"/>
                <w:szCs w:val="27"/>
                <w:lang w:eastAsia="ru-RU"/>
              </w:rPr>
              <w:lastRenderedPageBreak/>
              <w:t>тромбоцитопения &lt;50*10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/л. При беременности и лактации нежелательны</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анакинра**</w:t>
            </w:r>
            <w:r w:rsidRPr="00A42766">
              <w:rPr>
                <w:rFonts w:ascii="Verdana" w:eastAsia="Times New Roman" w:hAnsi="Verdana" w:cs="Times New Roman"/>
                <w:sz w:val="27"/>
                <w:szCs w:val="27"/>
                <w:lang w:eastAsia="ru-RU"/>
              </w:rPr>
              <w:t> - рекомбинантная версия антагониста рецептора интерлейкина-1 (IL-1ra). Блокирует биологическую активность интерлейкина-1α (ИЛ-1α) и интерлейкина-1β (ИЛ-1β) путем конкурентного ингибирования их связей с рецептором интерлейкина-1 типа I, может применяться в сочетании с ГКС в качестве максимально ранней упреждающей терапии.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сепсис, подтвержденный патогенами, отличными от COVID-19; гиперчувствительность к любому компоненту препарата; вирусный гепатит В с неблагоприятным прогнозом; иммуносупрессивная терапия при трансплантации органов; нейтропения &lt;0,5*10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/л; повышение активности АСТ или АЛТ более чем в 5 раз; тромбоцитопения &lt;50*10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 несвзанные с вторичного гемофагоцитарным синдромом (САМ). При беременности и лактации нежелателен.</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тоцилизумаб**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сепсис, подтвержденный патогенами, отличными от COVID-19; гиперчувствительность к любому компоненту препарата; вирусный гепатит В с неблагоприятным прогнозом; иммуносупрессивная терапия при трансплантации органов; нейтропения составляет &lt;0,5*10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/л; повышение активности АСТ или АЛТ более чем в 5 раз; тромбоцитопения &lt;50*10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/л. При беременности и лактации нежелателен.</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#метилпреднизолон**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применять с осторожностью при: сахарном диабете, гипертонической болезни, язвенной болезни желудка и 12-перстной кишки, ожирении, признаках активной бактериальной инфекции, тромботических нарушениях.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препараты из группы гепарина или #фондапаринукса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продолжающееся кровотечение, уровень тромбоцитов в крови ниже 25*10</w:t>
            </w:r>
            <w:r w:rsidRPr="00A42766">
              <w:rPr>
                <w:rFonts w:ascii="Verdana" w:eastAsia="Times New Roman" w:hAnsi="Verdana" w:cs="Times New Roman"/>
                <w:sz w:val="12"/>
                <w:szCs w:val="12"/>
                <w:vertAlign w:val="superscript"/>
                <w:lang w:eastAsia="ru-RU"/>
              </w:rPr>
              <w:t>9</w:t>
            </w:r>
            <w:r w:rsidRPr="00A42766">
              <w:rPr>
                <w:rFonts w:ascii="Verdana" w:eastAsia="Times New Roman" w:hAnsi="Verdana" w:cs="Times New Roman"/>
                <w:sz w:val="27"/>
                <w:szCs w:val="27"/>
                <w:lang w:eastAsia="ru-RU"/>
              </w:rPr>
              <w:t xml:space="preserve">/л, гепарин-индуцированная тромбоцитопения в анамнезе, выраженная почечная недостаточность. Повышенное протромбиновое время и АЧТВ не </w:t>
            </w:r>
            <w:r w:rsidRPr="00A42766">
              <w:rPr>
                <w:rFonts w:ascii="Verdana" w:eastAsia="Times New Roman" w:hAnsi="Verdana" w:cs="Times New Roman"/>
                <w:sz w:val="27"/>
                <w:szCs w:val="27"/>
                <w:lang w:eastAsia="ru-RU"/>
              </w:rPr>
              <w:lastRenderedPageBreak/>
              <w:t>относятся к противопоказаниям к назначению антитромботических средств. </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Дезинфекция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Текущую дезинфекцию в очаге (в присутствии больного) проводят в течение всего времени болезни. Для текущей дезинфекции следует применять антисептики и дезинфицирующие средства, разрешенные к использованию в присутствии людей. Столовую посуду, белье больного, предметы ухода обрабатывают способом погружения в растворы антисептиков и дезинфицирующих средств. Воздух в присутствии людей обрабатывают с использованием технологий и оборудования, разрешенных к применению в установленном порядке, на основе использования ультрафиолетового излучения (рециркуляторов), различных видов фильтров (в том числе электрофильтров) в соответствии с действующими методическими документами. Для быстрого и эффективного обеззараживания воздушной среды и поверхностей в отсутствие людей применяются ультрафиолетовые бактерицидные облучатели открытого типа с высокими дозами УФ-облучения (не менее 25 мДж/см</w:t>
      </w:r>
      <w:r w:rsidRPr="00A42766">
        <w:rPr>
          <w:rFonts w:ascii="Times New Roman" w:eastAsia="Times New Roman" w:hAnsi="Times New Roman" w:cs="Times New Roman"/>
          <w:color w:val="222222"/>
          <w:spacing w:val="4"/>
          <w:sz w:val="20"/>
          <w:szCs w:val="20"/>
          <w:vertAlign w:val="superscript"/>
          <w:lang w:eastAsia="ru-RU"/>
        </w:rPr>
        <w:t>2</w:t>
      </w:r>
      <w:r w:rsidRPr="00A42766">
        <w:rPr>
          <w:rFonts w:ascii="Times New Roman" w:eastAsia="Times New Roman" w:hAnsi="Times New Roman" w:cs="Times New Roman"/>
          <w:color w:val="222222"/>
          <w:spacing w:val="4"/>
          <w:sz w:val="27"/>
          <w:szCs w:val="27"/>
          <w:lang w:eastAsia="ru-RU"/>
        </w:rPr>
        <w:t>) и суммарным бактерицидным потоком излучения не ниже 200 Вт; для обеззараживания воздуха в присутствии людей применяются ультрафиолетовые бактерицидные облучатели закрытого типа (рециркуляторы) с высокими дозами УФ-облучения (не менее 25 мДж/см</w:t>
      </w:r>
      <w:r w:rsidRPr="00A42766">
        <w:rPr>
          <w:rFonts w:ascii="Times New Roman" w:eastAsia="Times New Roman" w:hAnsi="Times New Roman" w:cs="Times New Roman"/>
          <w:color w:val="222222"/>
          <w:spacing w:val="4"/>
          <w:sz w:val="20"/>
          <w:szCs w:val="20"/>
          <w:vertAlign w:val="superscript"/>
          <w:lang w:eastAsia="ru-RU"/>
        </w:rPr>
        <w:t>2</w:t>
      </w:r>
      <w:r w:rsidRPr="00A42766">
        <w:rPr>
          <w:rFonts w:ascii="Times New Roman" w:eastAsia="Times New Roman" w:hAnsi="Times New Roman" w:cs="Times New Roman"/>
          <w:color w:val="222222"/>
          <w:spacing w:val="4"/>
          <w:sz w:val="27"/>
          <w:szCs w:val="27"/>
          <w:lang w:eastAsia="ru-RU"/>
        </w:rPr>
        <w:t>) и с достаточной производительностью (обеспечение рециркуляции всего объема воздуха в помещении не менее 4-х раз за 1 час).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Заключительную дезинфекцию проводят после выздоровления или убытия больного. При обработке поверхностей в помещениях применяют способ орошения.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Гигиеническую обработку рук с применением кожных антисептиков следует проводить после каждого контакта с кожными покровами больного (потенциально больного), его слизистыми оболочками, выделениями, повязками и другими предметами ухода, после контакта с оборудованием, мебелью и другими объектами, находящимися в непосредственной близости от больного. Маски должны быть одноразовыми, меняться через каждые два часа и не подлежат повторному использованию и какой-либо обработке.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При проведении медицинских манипуляций, генерирующих аэрозоль (интубация трахеи, неинвазивная вентиляция легких, трахеотомия, сердечно легочная реанимация, искусственная вентиляция легких с помощью ручных аппаратов перед интубацией и бронхоскопией), персонал должен: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Использовать респиратор (типа NIOSH-certified N95, FFP3 или аналогичные). При использовании одноразового респиратора обязательно проводится проверка герметичности. Применение респираторов (со степенью не ниже защиты FFP2) в зонах высокого риска инфицирования обязательно для медицинского персонала, занятого оказанием медицинской помощи больным COVID-19. Длительность использования респиратора в течение рабочего дня ограничена только гигиеническими соображениями (необходимость приема пищи, появление избыточной влажности под полумаской в жаркую погоду и т.п.);</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Использовать защиту для глаз (например, защитные очки или защитный щиток для лица);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Носить защитный комбинезон, в случае его отсутствия – одноразовый хирургический халат и перчатки. Перчатки должны быть натянуты поверх краев рукавов. Если халаты не являются водостойкими, при осуществлении процедур, в ходе которых ожидается работа с большими объемами жидкостей, которые могут проникнуть в халат, необходимо использовать водонепроницаемые фартуки;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Медицинские отходы, в том числе биологические выделения пациентов (мокрота, моча, кал и др.), относятся к чрезвычайно эпидемиологически опасным отходам класса В и подлежат обязательному обеззараживанию (дезинфекции) / обезвреживанию физическими методами (термические, микроволновые, радиационные и другие), для чего в медицинской организации необходимо предусмотреть наличие специализированной установки, работающей с использованием таких методов. Вывоз необеззараженных отходов класса В за пределы территории медицинской организации не допускается.</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Б. Алгоритмы действий врача</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lastRenderedPageBreak/>
        <w:t>Приложение Б1. Алгоритм этиологической диагностики у пациентов с подозрением на COVID-19</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Б2. Типовая схема организации медицинской помощи пациентам с ОРВИ, гриппом, новой коронавирусной инфекции (COVID-19) с легким течением заболевания</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Б3. Типовая схема организации медицинской помощи пациентам с ОРВИ, гриппом, новой коронавирусной инфекции (COVID-19) со среднетяжелым течением заболевания</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Б4. Типовая схема организации медицинской помощи пациентам с ОРВИ, гриппом, новой коронавирусной инфекции (COVID-19) с тяжелым течением заболевания</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Б5. Алгоритм применения антикоагулянтов для лечения COVID-19 у взрослых пациентов в условиях стационара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В. Информация для пациента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Коронавирусная инфекция COVID-19 – острое вирусное заболевание, которое может протекать как в форме острой респираторной инфекции (ОРВИ), так и тяжелой пневмонии.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Источником коронавирусной инфекции является больной человек со стертыми или явными формами болезни, как правило, в начальном периоде заболевания.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Ведущим путем передачи SARS-CoV-2 является воздушно капельный, который реализуется при кашле, чихании и разговоре на близком (менее 2 метров) расстоянии. Возможен контактно-бытовой путь передачи, который реализуется во время рукопожатий и при других видах непосредственного контакта с инфицированным человеком, а также через поверхности и предметы, контаминированные вирусом.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Наиболее часто коронавирусная инфекция протекает в виде острой респираторной инфекции (ОРИ): повышается температура (t) тела выше 37,5 °C, появляются кашель сухой или со скудной мокротой, одышка, ощущение заложенности в грудной клетке, боль в горле, заложенность носа или умеренная ринорея, нарушение или потеря обоняния, потеря вкуса, конъюнктивит, слабость, мышечные боли, головная боль, рвота, диарея, возможно появление кожной сыпи. Коронавирусная инфекция COVID-19 может протекать тяжело и представлять угрозу жизни человека. Тяжелое течение COVID-19 сопровождается поражением нижних дыхательных путей с развитием пневмонии и (или) признаками дыхательной недостаточности: появляются выраженная одышка или затрудненное дыхание в покое, диффузный цианоз, тахикардия, беспокойство больного, возможна потеря сознания, падение артериального давления. При тяжелой коронавирусной инфекции может развиться отек легких, инфекционно-токсический шок, системные воспалительные реакции, поражение сердечно-сосудистой системы с повышенной вероятностью развития инфаркта или инсульта, присоединится бактериальная инфекция. После выздоровления от коронавируса может сформироваться постковидный синдром с развитием изменений в иммунном статусе, поражений органов зрения, слуха, нарушения работы печени, кишечника, длительный астенический синдром, выпадение волос и др.</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Помните, при этом заболевании важно не заниматься самолечением, а обратиться к врачу и выполнять все его назначения. Тогда с большой вероятностью заболевание пройдет без осложнений.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Как не заразиться коронавирусной инфекцией COVID-19:</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всегда мыть руки, для профилактики также подойдут влажные салфетки или дезинфицирующие растворы (кожные антисептики);</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избегать контакта лица, особенно носа, рта и глаз, с грязными и даже чистыми руками, другими объектами - быстрее всего вирус попадает в организм через слизистую оболочку;</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кашле, чихании прикрывать рот и нос одноразовыми салфетками, которые после использования нужно выбрасывать;</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сократить время пребывания в местах массового скопления людей и в общественном транспорте;</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избегать ненужных поездок, при неблагоприятной эпидемиологической ситуации отменить путешествия в зарубежные страны;</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избегать контактов с лицами, имеющими признаки заболевания;</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необходимо соблюдать дистацию не менее 1,5 - 2 метра от больных;</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носить медицинскую маску. Маску необходимо менять каждые 2-3 часа, влажную или отсыревшую маску следует сменить на новую, сухую; не используйте вторично одноразовую маску; использованную одноразовую маску следует немедленно выбросить в отходы;</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осуществлять влажную уборку в помещениях несколько раз в день, обеспечить проветривание и увлажнение воздуха;</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вести здоровый образ жизни (полноценный сон, сбалансированное питание, физическая активность);</w:t>
      </w:r>
    </w:p>
    <w:p w:rsidR="00A42766" w:rsidRPr="00A42766" w:rsidRDefault="00A42766" w:rsidP="00A42766">
      <w:pPr>
        <w:numPr>
          <w:ilvl w:val="0"/>
          <w:numId w:val="1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вакцинируйтесь, вакцинация единственное надежное средство профилактики вируса. Только пройдя вакцинацию мы сможем остановить передачу вируса и защитить себя от его тяжелых последствий.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xml:space="preserve">В целях повышения устойчивости организма к респираторным вирусам, в том числе к коронавирусам COVID-19, как мера неспецифической профилактики, могут использоваться различные препараты и средства, повышающие иммунитет. Профилактические лекарственные препараты можно принимать </w:t>
      </w:r>
      <w:r w:rsidRPr="00A42766">
        <w:rPr>
          <w:rFonts w:ascii="Times New Roman" w:eastAsia="Times New Roman" w:hAnsi="Times New Roman" w:cs="Times New Roman"/>
          <w:color w:val="222222"/>
          <w:spacing w:val="4"/>
          <w:sz w:val="27"/>
          <w:szCs w:val="27"/>
          <w:lang w:eastAsia="ru-RU"/>
        </w:rPr>
        <w:lastRenderedPageBreak/>
        <w:t>только по рекомендации врача! Лекарственные препараты не заменяют вакцинацию. В случаях появления признаков инфекционного заболевания необходимо немедленно обратиться к врачу за квалифицированной медицинской помощью.</w:t>
      </w:r>
    </w:p>
    <w:p w:rsidR="00A42766" w:rsidRPr="00A42766" w:rsidRDefault="00A42766" w:rsidP="00A42766">
      <w:pPr>
        <w:spacing w:line="240" w:lineRule="auto"/>
        <w:outlineLvl w:val="0"/>
        <w:rPr>
          <w:rFonts w:ascii="Inter" w:eastAsia="Times New Roman" w:hAnsi="Inter" w:cs="Times New Roman"/>
          <w:b/>
          <w:bCs/>
          <w:color w:val="000000"/>
          <w:spacing w:val="4"/>
          <w:kern w:val="36"/>
          <w:sz w:val="48"/>
          <w:szCs w:val="48"/>
          <w:lang w:eastAsia="ru-RU"/>
        </w:rPr>
      </w:pPr>
      <w:r w:rsidRPr="00A42766">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Г1. Шкала оценки спутанности сознания (делирия)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Шкала оценки спутанности сознания (делирия).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Confusion Assessment Method, CAM.</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Inouye S., van Dyck C., Alessi C. et al. Clarifying confusion: The confusion assessment method. Annals of Internal Medicine 1990; 113(12): с. 941 - 948.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Диагностика состояния спутанности сознания (делирия) у пациента.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и ключ (интерпретация):</w:t>
      </w:r>
    </w:p>
    <w:tbl>
      <w:tblPr>
        <w:tblW w:w="14165" w:type="dxa"/>
        <w:tblCellMar>
          <w:left w:w="0" w:type="dxa"/>
          <w:right w:w="0" w:type="dxa"/>
        </w:tblCellMar>
        <w:tblLook w:val="04A0" w:firstRow="1" w:lastRow="0" w:firstColumn="1" w:lastColumn="0" w:noHBand="0" w:noVBand="1"/>
      </w:tblPr>
      <w:tblGrid>
        <w:gridCol w:w="8395"/>
        <w:gridCol w:w="5770"/>
      </w:tblGrid>
      <w:tr w:rsidR="00A42766" w:rsidRPr="00A42766" w:rsidTr="00A427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ЭТАП 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Острота и волнообразность изменений психического статуса: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Имеются ли изменения психического статуса относительно исходного уровня?</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ИЛИ</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Отмечались ли волнообразные изменения психического статуса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 течение последних 24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Если ответы на оба вопроса «НЕТ»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ДЕЛИРИЯ НЕТ</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На 1 вопрос «ДА»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этап 2</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lastRenderedPageBreak/>
              <w:t>ЭТАП 2</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Нарушение внимания:</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«Сжимайте мою руку каждый раз, когда я скажу букву 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«Прочитайте следующую последовательность букв:</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Л А М П А А Л А Д Д И Н 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ОШИБКИ: не сжимает на букву А и сжимает на другие буквы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0-2 ошибки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ДЕЛИРИЯ НЕТ</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 ≥ 2 ошибок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этап 3</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ЭТАП 3</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Изменения уровня сознания</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Уровень сознания на текущий момент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RASS* не 0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ДЕЛИРИЙ ЕСТЬ</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RASS* = 0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этап 4</w:t>
            </w:r>
          </w:p>
        </w:tc>
      </w:tr>
      <w:tr w:rsidR="00A42766" w:rsidRPr="00A42766" w:rsidTr="00A427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ЭТАП 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Дезорганизованное мышление:</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Камень будет держаться на воде?</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Рыба живет в море?</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Один килограмм весит больше двух?</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Молотком можно забить гвоздь?</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Команда: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«Покажите столько пальцев» (покажите 2 пальца)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«Теперь сделайте то же другой рукой» (не демонстрируйте)</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ИЛИ</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«Добавьте еще один палец» (если пациент не может двигать обеими руками)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 2 ошибок </w:t>
            </w:r>
            <w:r w:rsidRPr="00A42766">
              <w:rPr>
                <w:rFonts w:ascii="Arial" w:eastAsia="Times New Roman" w:hAnsi="Arial" w:cs="Arial"/>
                <w:sz w:val="27"/>
                <w:szCs w:val="27"/>
                <w:lang w:eastAsia="ru-RU"/>
              </w:rPr>
              <w:t>→</w:t>
            </w:r>
            <w:r w:rsidRPr="00A42766">
              <w:rPr>
                <w:rFonts w:ascii="Verdana" w:eastAsia="Times New Roman" w:hAnsi="Verdana" w:cs="Verdana"/>
                <w:sz w:val="27"/>
                <w:szCs w:val="27"/>
                <w:lang w:eastAsia="ru-RU"/>
              </w:rPr>
              <w:t> </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ДЕЛИРИЙ ЕСТЬ</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xml:space="preserve">  0-1 ошибка </w:t>
            </w:r>
            <w:r w:rsidRPr="00A42766">
              <w:rPr>
                <w:rFonts w:ascii="Arial" w:eastAsia="Times New Roman" w:hAnsi="Arial" w:cs="Arial"/>
                <w:sz w:val="27"/>
                <w:szCs w:val="27"/>
                <w:lang w:eastAsia="ru-RU"/>
              </w:rPr>
              <w:t>→</w:t>
            </w:r>
            <w:r w:rsidRPr="00A42766">
              <w:rPr>
                <w:rFonts w:ascii="Verdana" w:eastAsia="Times New Roman" w:hAnsi="Verdana" w:cs="Times New Roman"/>
                <w:sz w:val="27"/>
                <w:szCs w:val="27"/>
                <w:lang w:eastAsia="ru-RU"/>
              </w:rPr>
              <w:t> </w:t>
            </w:r>
            <w:r w:rsidRPr="00A42766">
              <w:rPr>
                <w:rFonts w:ascii="Verdana" w:eastAsia="Times New Roman" w:hAnsi="Verdana" w:cs="Times New Roman"/>
                <w:b/>
                <w:bCs/>
                <w:sz w:val="27"/>
                <w:szCs w:val="27"/>
                <w:lang w:eastAsia="ru-RU"/>
              </w:rPr>
              <w:t>ДЕЛИРИЯ НЕТ</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Заключение:</w:t>
            </w:r>
            <w:r w:rsidRPr="00A42766">
              <w:rPr>
                <w:rFonts w:ascii="Verdana" w:eastAsia="Times New Roman" w:hAnsi="Verdana" w:cs="Times New Roman"/>
                <w:sz w:val="27"/>
                <w:szCs w:val="27"/>
                <w:lang w:eastAsia="ru-RU"/>
              </w:rPr>
              <w:t> ДЕЛИРИЙ / делирия нет</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w:t>
      </w:r>
      <w:r w:rsidRPr="00A42766">
        <w:rPr>
          <w:rFonts w:ascii="Times New Roman" w:eastAsia="Times New Roman" w:hAnsi="Times New Roman" w:cs="Times New Roman"/>
          <w:b/>
          <w:bCs/>
          <w:color w:val="222222"/>
          <w:spacing w:val="4"/>
          <w:sz w:val="27"/>
          <w:szCs w:val="27"/>
          <w:lang w:eastAsia="ru-RU"/>
        </w:rPr>
        <w:t>Ричмондская шкала ажитации (The Richmond Agitation-Sedation Scale, RASS)</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ВОИНСТВЕННЫЙ: воинственен, агрессивен, опасен для окружающих (срочно сообщить</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врачу об этих явлениях)</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ОЧЕНЬ ВОЗБУЖДЕН: агрессивен, пытается вырвать трубки, капельницу или катетер</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(сообщить врачу)</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ВОЗБУЖДЕН: частые бесцельные движения, сопротивление процедурам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 НЕСПОКОЕН: тревожен, неагрессивные движения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0 СПОКОЕН И ВНИМАТЕЛЕН</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 СОНЛИВ: невнимателен, сонлив, но реагирует всегда на голос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 ЛЕГКАЯ СЕДАЦИЯ: просыпается на короткое время на голос</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 СРЕДНЯЯ СЕДАЦИЯ: движение или открытие глаз на голос, но нет зрительного контакта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 ГЛУБОКАЯ СЕДАЦИЯ: никакой реакции на голос, но есть какие-либо движения на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физическую стимуляцию</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-5 ОТСУТСТВИЕ ПРОБУЖДЕНИЯ: никакой реакции на голос и физическую стимуляцию </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Г2. Адаптированная «эмпирическая» визуальная шкала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Адаптированная «эмпирическая» визуальная шкала.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Рекомендации по формулировке заключения (КТ исследование): вероятность связи выявленных изменений с COVID 19-пневмонией (рекомендации RSNA/ACR/BSTI/ESR-ESTI), 2020.</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Inui S, Fujikawa A, Jitsu M et al. Chest CT Findings in Cases from the Cruise Ship Diamond Princess with Coronavirus Disease (COVID-19). Radiol Cardiothorac Imaging. 2020 Mar 17;2(2):e200110. doi: 10.1148/ryct.2020200110, с модификациями.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визуальная шкала.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Оценка выраженности изменений в легких при КТ.</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и интерпретация результатов:</w:t>
      </w:r>
    </w:p>
    <w:p w:rsidR="00A42766" w:rsidRPr="00A42766" w:rsidRDefault="00A42766" w:rsidP="00A42766">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Отсутствие характерных проявлений (КТ-0);</w:t>
      </w:r>
    </w:p>
    <w:p w:rsidR="00A42766" w:rsidRPr="00A42766" w:rsidRDefault="00A42766" w:rsidP="00A42766">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Минимальный объем/распространенность &lt;25% объема легких (КТ-1);</w:t>
      </w:r>
    </w:p>
    <w:p w:rsidR="00A42766" w:rsidRPr="00A42766" w:rsidRDefault="00A42766" w:rsidP="00A42766">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Средний объем/распространенность 25 – 50% объема легких (КТ-2);</w:t>
      </w:r>
    </w:p>
    <w:p w:rsidR="00A42766" w:rsidRPr="00A42766" w:rsidRDefault="00A42766" w:rsidP="00A42766">
      <w:pPr>
        <w:numPr>
          <w:ilvl w:val="0"/>
          <w:numId w:val="1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Значительный объем/распространенность 50 – 75% объема легких (КТ-3);</w:t>
      </w:r>
    </w:p>
    <w:p w:rsidR="00A42766" w:rsidRPr="00A42766" w:rsidRDefault="00A42766" w:rsidP="00A42766">
      <w:pPr>
        <w:numPr>
          <w:ilvl w:val="0"/>
          <w:numId w:val="12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Субтотальный объем/распространенность &gt;75% объема легких (КТ-4)</w:t>
      </w:r>
      <w:r w:rsidRPr="00A42766">
        <w:rPr>
          <w:rFonts w:ascii="Times New Roman" w:eastAsia="Times New Roman" w:hAnsi="Times New Roman" w:cs="Times New Roman"/>
          <w:i/>
          <w:iCs/>
          <w:color w:val="333333"/>
          <w:spacing w:val="4"/>
          <w:sz w:val="27"/>
          <w:szCs w:val="27"/>
          <w:lang w:eastAsia="ru-RU"/>
        </w:rPr>
        <w:t>.</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r w:rsidRPr="00A42766">
        <w:rPr>
          <w:rFonts w:ascii="Times New Roman" w:eastAsia="Times New Roman" w:hAnsi="Times New Roman" w:cs="Times New Roman"/>
          <w:color w:val="222222"/>
          <w:spacing w:val="4"/>
          <w:sz w:val="27"/>
          <w:szCs w:val="27"/>
          <w:lang w:eastAsia="ru-RU"/>
        </w:rPr>
        <w:t> Основана на визуальной оценке примерного объема уплотненной легочной ткани в легком с наибольшим поражением.</w:t>
      </w:r>
      <w:r w:rsidRPr="00A42766">
        <w:rPr>
          <w:rFonts w:ascii="Times New Roman" w:eastAsia="Times New Roman" w:hAnsi="Times New Roman" w:cs="Times New Roman"/>
          <w:b/>
          <w:bCs/>
          <w:color w:val="222222"/>
          <w:spacing w:val="4"/>
          <w:sz w:val="27"/>
          <w:szCs w:val="27"/>
          <w:lang w:eastAsia="ru-RU"/>
        </w:rPr>
        <w:t> </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Г3. Оценка тяжести гипоксемии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Оценка тяжести гипоксемии.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PaO2/FiO2 Ratio (P/F Ratio).</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Karbing DS, Kjaergaard S, Smith BW, Espersen K, Allerød C, Andreassen S, Rees SE. Variation in the PaO2/FiO2 ratio with FiO2: mathematical and experimental description, and clinical relevance. Crit Care. 2007;11(6):R118.</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оценка тяжести гипоксемии.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и ключ (интерпретация)</w:t>
      </w:r>
    </w:p>
    <w:tbl>
      <w:tblPr>
        <w:tblW w:w="14165" w:type="dxa"/>
        <w:tblCellMar>
          <w:left w:w="0" w:type="dxa"/>
          <w:right w:w="0" w:type="dxa"/>
        </w:tblCellMar>
        <w:tblLook w:val="04A0" w:firstRow="1" w:lastRow="0" w:firstColumn="1" w:lastColumn="0" w:noHBand="0" w:noVBand="1"/>
      </w:tblPr>
      <w:tblGrid>
        <w:gridCol w:w="3537"/>
        <w:gridCol w:w="10628"/>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Лёгкой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SpO</w:t>
            </w:r>
            <w:r w:rsidRPr="00A42766">
              <w:rPr>
                <w:rFonts w:ascii="Verdana" w:eastAsia="Times New Roman" w:hAnsi="Verdana" w:cs="Times New Roman"/>
                <w:b/>
                <w:bCs/>
                <w:sz w:val="12"/>
                <w:szCs w:val="12"/>
                <w:vertAlign w:val="subscript"/>
                <w:lang w:eastAsia="ru-RU"/>
              </w:rPr>
              <w:t>2</w:t>
            </w:r>
            <w:r w:rsidRPr="00A42766">
              <w:rPr>
                <w:rFonts w:ascii="Verdana" w:eastAsia="Times New Roman" w:hAnsi="Verdana" w:cs="Times New Roman"/>
                <w:b/>
                <w:bCs/>
                <w:sz w:val="27"/>
                <w:szCs w:val="27"/>
                <w:lang w:eastAsia="ru-RU"/>
              </w:rPr>
              <w:t> без кислорода 75-92%, PaO</w:t>
            </w:r>
            <w:r w:rsidRPr="00A42766">
              <w:rPr>
                <w:rFonts w:ascii="Verdana" w:eastAsia="Times New Roman" w:hAnsi="Verdana" w:cs="Times New Roman"/>
                <w:b/>
                <w:bCs/>
                <w:sz w:val="12"/>
                <w:szCs w:val="12"/>
                <w:vertAlign w:val="subscript"/>
                <w:lang w:eastAsia="ru-RU"/>
              </w:rPr>
              <w:t>2</w:t>
            </w:r>
            <w:r w:rsidRPr="00A42766">
              <w:rPr>
                <w:rFonts w:ascii="Verdana" w:eastAsia="Times New Roman" w:hAnsi="Verdana" w:cs="Times New Roman"/>
                <w:b/>
                <w:bCs/>
                <w:sz w:val="27"/>
                <w:szCs w:val="27"/>
                <w:lang w:eastAsia="ru-RU"/>
              </w:rPr>
              <w:t>/FiO</w:t>
            </w:r>
            <w:r w:rsidRPr="00A42766">
              <w:rPr>
                <w:rFonts w:ascii="Verdana" w:eastAsia="Times New Roman" w:hAnsi="Verdana" w:cs="Times New Roman"/>
                <w:b/>
                <w:bCs/>
                <w:sz w:val="12"/>
                <w:szCs w:val="12"/>
                <w:vertAlign w:val="subscript"/>
                <w:lang w:eastAsia="ru-RU"/>
              </w:rPr>
              <w:t>2</w:t>
            </w:r>
            <w:r w:rsidRPr="00A42766">
              <w:rPr>
                <w:rFonts w:ascii="Verdana" w:eastAsia="Times New Roman" w:hAnsi="Verdana" w:cs="Times New Roman"/>
                <w:b/>
                <w:bCs/>
                <w:sz w:val="27"/>
                <w:szCs w:val="27"/>
                <w:lang w:eastAsia="ru-RU"/>
              </w:rPr>
              <w:t> 200-300 мм рт.ст.</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Средней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SpO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без кислорода 50-75%, PaO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/FiO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100-200 мм рт.ст.</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Тяжёлой степени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SpO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без кислорода &lt;50%, PaO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/FiO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&lt;100 мм рт.ст.</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Пояснения:</w:t>
      </w:r>
      <w:r w:rsidRPr="00A42766">
        <w:rPr>
          <w:rFonts w:ascii="Times New Roman" w:eastAsia="Times New Roman" w:hAnsi="Times New Roman" w:cs="Times New Roman"/>
          <w:color w:val="222222"/>
          <w:spacing w:val="4"/>
          <w:sz w:val="27"/>
          <w:szCs w:val="27"/>
          <w:lang w:eastAsia="ru-RU"/>
        </w:rPr>
        <w:t> для практических целей у пациентов с COVID-19-ассоциированной ОДН для выбора и оценки эффекта респираторной поддержки следует выделить следующие пороговые значения индекса PaO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основанные на обсервационных, рандомизированных исследованиях, и их мета-анализах:</w:t>
      </w:r>
    </w:p>
    <w:tbl>
      <w:tblPr>
        <w:tblW w:w="14165" w:type="dxa"/>
        <w:tblCellMar>
          <w:left w:w="0" w:type="dxa"/>
          <w:right w:w="0" w:type="dxa"/>
        </w:tblCellMar>
        <w:tblLook w:val="04A0" w:firstRow="1" w:lastRow="0" w:firstColumn="1" w:lastColumn="0" w:noHBand="0" w:noVBand="1"/>
      </w:tblPr>
      <w:tblGrid>
        <w:gridCol w:w="2970"/>
        <w:gridCol w:w="11195"/>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lastRenderedPageBreak/>
              <w:t>PaO</w:t>
            </w:r>
            <w:r w:rsidRPr="00A42766">
              <w:rPr>
                <w:rFonts w:ascii="Verdana" w:eastAsia="Times New Roman" w:hAnsi="Verdana" w:cs="Times New Roman"/>
                <w:b/>
                <w:bCs/>
                <w:sz w:val="12"/>
                <w:szCs w:val="12"/>
                <w:vertAlign w:val="subscript"/>
                <w:lang w:eastAsia="ru-RU"/>
              </w:rPr>
              <w:t>2</w:t>
            </w:r>
            <w:r w:rsidRPr="00A42766">
              <w:rPr>
                <w:rFonts w:ascii="Verdana" w:eastAsia="Times New Roman" w:hAnsi="Verdana" w:cs="Times New Roman"/>
                <w:b/>
                <w:bCs/>
                <w:sz w:val="27"/>
                <w:szCs w:val="27"/>
                <w:lang w:eastAsia="ru-RU"/>
              </w:rPr>
              <w:t>/FiO</w:t>
            </w:r>
            <w:r w:rsidRPr="00A42766">
              <w:rPr>
                <w:rFonts w:ascii="Verdana" w:eastAsia="Times New Roman" w:hAnsi="Verdana" w:cs="Times New Roman"/>
                <w:b/>
                <w:bCs/>
                <w:sz w:val="12"/>
                <w:szCs w:val="12"/>
                <w:vertAlign w:val="subscript"/>
                <w:lang w:eastAsia="ru-RU"/>
              </w:rPr>
              <w:t>2 </w:t>
            </w:r>
            <w:r w:rsidRPr="00A42766">
              <w:rPr>
                <w:rFonts w:ascii="Verdana" w:eastAsia="Times New Roman" w:hAnsi="Verdana" w:cs="Times New Roman"/>
                <w:b/>
                <w:bCs/>
                <w:sz w:val="27"/>
                <w:szCs w:val="27"/>
                <w:lang w:eastAsia="ru-RU"/>
              </w:rPr>
              <w:t>&gt;150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высокая эффективность применения оксигенотерапии и НИВЛ вне ОРИТ/в ОРИТ - до ~60-80%</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PaO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/FiO</w:t>
            </w:r>
            <w:r w:rsidRPr="00A42766">
              <w:rPr>
                <w:rFonts w:ascii="Verdana" w:eastAsia="Times New Roman" w:hAnsi="Verdana" w:cs="Times New Roman"/>
                <w:sz w:val="12"/>
                <w:szCs w:val="12"/>
                <w:vertAlign w:val="subscript"/>
                <w:lang w:eastAsia="ru-RU"/>
              </w:rPr>
              <w:t>2 </w:t>
            </w:r>
            <w:r w:rsidRPr="00A42766">
              <w:rPr>
                <w:rFonts w:ascii="Verdana" w:eastAsia="Times New Roman" w:hAnsi="Verdana" w:cs="Times New Roman"/>
                <w:sz w:val="27"/>
                <w:szCs w:val="27"/>
                <w:lang w:eastAsia="ru-RU"/>
              </w:rPr>
              <w:t>&lt;150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неэффективность применения НИВЛ вне ОРИТ ~50% и более</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PaO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/FiO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&lt;100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при сохранении такого индекса на фоне НИВЛ более 24 часов высокий риск неудачи НИВЛ - более 80%, а также риск прогрессирования повреждения лёгких на фоне продолжающейся НИВЛ</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PaO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/FiO</w:t>
            </w:r>
            <w:r w:rsidRPr="00A42766">
              <w:rPr>
                <w:rFonts w:ascii="Verdana" w:eastAsia="Times New Roman" w:hAnsi="Verdana" w:cs="Times New Roman"/>
                <w:sz w:val="12"/>
                <w:szCs w:val="12"/>
                <w:vertAlign w:val="subscript"/>
                <w:lang w:eastAsia="ru-RU"/>
              </w:rPr>
              <w:t>2</w:t>
            </w:r>
            <w:r w:rsidRPr="00A42766">
              <w:rPr>
                <w:rFonts w:ascii="Verdana" w:eastAsia="Times New Roman" w:hAnsi="Verdana" w:cs="Times New Roman"/>
                <w:sz w:val="27"/>
                <w:szCs w:val="27"/>
                <w:lang w:eastAsia="ru-RU"/>
              </w:rPr>
              <w:t> &lt;80 мм рт.ст.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неэффективность применения НИВЛ и ИВЛ при сохранении более 24 часов, риск прогрессирования повреждения лёгких на фоне продолжающейся НИВЛ и ИВЛ, пациент должен быть обсужден для проведения ЭКМО</w:t>
            </w:r>
          </w:p>
        </w:tc>
      </w:tr>
    </w:tbl>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Г4. Шкала SOFA</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Русское название:</w:t>
      </w:r>
      <w:r w:rsidRPr="00A42766">
        <w:rPr>
          <w:rFonts w:ascii="Times New Roman" w:eastAsia="Times New Roman" w:hAnsi="Times New Roman" w:cs="Times New Roman"/>
          <w:color w:val="222222"/>
          <w:spacing w:val="4"/>
          <w:sz w:val="27"/>
          <w:szCs w:val="27"/>
          <w:lang w:eastAsia="ru-RU"/>
        </w:rPr>
        <w:t> шкала SOFA.</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Sequential Organ Failure Assessment (SOFA).</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A42766">
        <w:rPr>
          <w:rFonts w:ascii="Times New Roman" w:eastAsia="Times New Roman" w:hAnsi="Times New Roman" w:cs="Times New Roman"/>
          <w:color w:val="222222"/>
          <w:spacing w:val="4"/>
          <w:sz w:val="27"/>
          <w:szCs w:val="27"/>
          <w:lang w:eastAsia="ru-RU"/>
        </w:rPr>
        <w:t> </w:t>
      </w:r>
      <w:hyperlink r:id="rId32" w:history="1">
        <w:r w:rsidRPr="00A42766">
          <w:rPr>
            <w:rFonts w:ascii="Times New Roman" w:eastAsia="Times New Roman" w:hAnsi="Times New Roman" w:cs="Times New Roman"/>
            <w:color w:val="0000FF"/>
            <w:spacing w:val="4"/>
            <w:sz w:val="27"/>
            <w:szCs w:val="27"/>
            <w:u w:val="single"/>
            <w:lang w:eastAsia="ru-RU"/>
          </w:rPr>
          <w:t>https://pubmed.ncbi.nlm.nih.gov/29443733/</w:t>
        </w:r>
      </w:hyperlink>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Tee Y.S., Fang H.Y., Kuo I.M., Lin Y.S., Huang S.F., Yu M.C. Serial evaluation of the SOFA score is reliable for predicting mortality in acute severe pancreatitis. Medicine (Baltimore). 2018 Feb; 97(7):e9654. doi: 10.1097/MD.0000000000009654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индекс.</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определение органной недостаточности.</w:t>
      </w:r>
    </w:p>
    <w:tbl>
      <w:tblPr>
        <w:tblW w:w="14165" w:type="dxa"/>
        <w:tblCellMar>
          <w:left w:w="0" w:type="dxa"/>
          <w:right w:w="0" w:type="dxa"/>
        </w:tblCellMar>
        <w:tblLook w:val="04A0" w:firstRow="1" w:lastRow="0" w:firstColumn="1" w:lastColumn="0" w:noHBand="0" w:noVBand="1"/>
      </w:tblPr>
      <w:tblGrid>
        <w:gridCol w:w="2247"/>
        <w:gridCol w:w="1803"/>
        <w:gridCol w:w="3519"/>
        <w:gridCol w:w="2439"/>
        <w:gridCol w:w="2744"/>
        <w:gridCol w:w="2965"/>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Показатели</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Оценка</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PaO2/FiO2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&gt;400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300-399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200-299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100-199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&lt;100</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Количество тромбоцитов в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&gt;150000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100000-149000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50000 - 99999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20000-49999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&lt;20000</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Билирубин сыворотки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20-32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33-101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102-204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&gt;204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Среднее артериальное давление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&gt;70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&lt;70 мм рт. ст. без использования вазопрессоров</w:t>
            </w:r>
            <w:r w:rsidRPr="00A42766">
              <w:rPr>
                <w:rFonts w:ascii="Verdana" w:eastAsia="Times New Roman" w:hAnsi="Verdana" w:cs="Times New Roman"/>
                <w:b/>
                <w:bCs/>
                <w:sz w:val="27"/>
                <w:szCs w:val="27"/>
                <w:lang w:eastAsia="ru-RU"/>
              </w:rPr>
              <w:t> (</w:t>
            </w:r>
            <w:r w:rsidRPr="00A42766">
              <w:rPr>
                <w:rFonts w:ascii="Verdana" w:eastAsia="Times New Roman" w:hAnsi="Verdana" w:cs="Times New Roman"/>
                <w:sz w:val="27"/>
                <w:szCs w:val="27"/>
                <w:lang w:eastAsia="ru-RU"/>
              </w:rPr>
              <w:t>C01CA Адренергические и дофаминергические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Использование любой дозы добутамина**. Допамин** &lt;5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Допамин** 5-15 мкг/кг в минуту. эпинефрин** &lt;0.1 мкг/кг в минуту. Норэпинефрин** &lt;0.1 мкг/кг в минуту.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Допамин**&gt; 15 мкг/кг в минуту. эпинефрин** &gt; 0.1 мкг/кг в минуту. Норэпинефрин**&gt; 0.1 мкг/кг в минуту.</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Оценка тяжести комы по Глазго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13-14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3-5</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или диурез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&lt;100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100-170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171-299 мкмоль/л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300-400 мкмоль/л. Суточный диурез 200 - 499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Креатинин сыворотки &gt; 440 мкмоль/л. Суточный диурез &lt; 200 мл</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PaO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в мм. рт. ст. FiO</w:t>
      </w:r>
      <w:r w:rsidRPr="00A42766">
        <w:rPr>
          <w:rFonts w:ascii="Times New Roman" w:eastAsia="Times New Roman" w:hAnsi="Times New Roman" w:cs="Times New Roman"/>
          <w:color w:val="222222"/>
          <w:spacing w:val="4"/>
          <w:sz w:val="20"/>
          <w:szCs w:val="20"/>
          <w:vertAlign w:val="subscript"/>
          <w:lang w:eastAsia="ru-RU"/>
        </w:rPr>
        <w:t>2</w:t>
      </w:r>
      <w:r w:rsidRPr="00A42766">
        <w:rPr>
          <w:rFonts w:ascii="Times New Roman" w:eastAsia="Times New Roman" w:hAnsi="Times New Roman" w:cs="Times New Roman"/>
          <w:color w:val="222222"/>
          <w:spacing w:val="4"/>
          <w:sz w:val="27"/>
          <w:szCs w:val="27"/>
          <w:lang w:eastAsia="ru-RU"/>
        </w:rPr>
        <w:t> от 0.21 до 1.00.</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Адренергические средства применялись хотя бы 1 час. Дозировка – в мкг/кг в минуту.</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0 – наиболее оптимальный параметр, 4 – наиболее аномальный параметр.</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Информация должна собираться и оцениваться 1 раз в сутки в течение всего времени нахождения пациента в отделении интенсивной терапии.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Среднее (системное) артериальное давление рассчитывается по формуле: САД = (АДсист. + АДдиаст.) / 3.</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SOFA индекс равен сумме всех шести показателей. </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Г5. Шкала депрессии Бека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Шкала депрессии Бека.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Beck Depression Inventory: BDI.</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разработчиков, публикация с валидацией):</w:t>
      </w:r>
      <w:r w:rsidRPr="00A42766">
        <w:rPr>
          <w:rFonts w:ascii="Times New Roman" w:eastAsia="Times New Roman" w:hAnsi="Times New Roman" w:cs="Times New Roman"/>
          <w:color w:val="222222"/>
          <w:spacing w:val="4"/>
          <w:sz w:val="27"/>
          <w:szCs w:val="27"/>
          <w:lang w:eastAsia="ru-RU"/>
        </w:rPr>
        <w:t> Beck A. T. et al. An Inventory for Measuring Depression //Archives of general psychiatry. – 1961. – Т. 4. – №. 6. – С. 561-571.</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вопросник.</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первичная скрининговая оценка, которая помогает выявить симптомы депрессии, определить степень их выраженности и при необходимости рекомендовать пациенту обратиться к специалисту.</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Методика проведения:</w:t>
      </w:r>
      <w:r w:rsidRPr="00A42766">
        <w:rPr>
          <w:rFonts w:ascii="Times New Roman" w:eastAsia="Times New Roman" w:hAnsi="Times New Roman" w:cs="Times New Roman"/>
          <w:color w:val="222222"/>
          <w:spacing w:val="4"/>
          <w:sz w:val="27"/>
          <w:szCs w:val="27"/>
          <w:lang w:eastAsia="ru-RU"/>
        </w:rPr>
        <w:t> опросник выдаётся на руки пациенту и заполняется им самостоятельно. Стандартизированный опросник, состоящий из 21 категории симптомов и переживаний, характерных для депрессивных состояний. Каждая категория содержит 4-5 утверждений, отражающих различную степень выраженности симптома - от минимальной до максимальной. Испытуемый выбирает то утверждение, которое наиболее точно описывает его состояние в течение последних двух недель, включая день проведения теста.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Показатель по каждой категории рассчитывается следующим образом: каждый пункт шкалы оценивается от 0 до 3 в соответствии с нарастанием тяжести симптома. Суммарный балл составляет от 0 до 63 и снижается в соответствии с улучшением состояния.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(шаблон):</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Шкала депрессии Бека (BDI).</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Инструкция:</w:t>
      </w:r>
      <w:r w:rsidRPr="00A42766">
        <w:rPr>
          <w:rFonts w:ascii="Times New Roman" w:eastAsia="Times New Roman" w:hAnsi="Times New Roman" w:cs="Times New Roman"/>
          <w:color w:val="222222"/>
          <w:spacing w:val="4"/>
          <w:sz w:val="27"/>
          <w:szCs w:val="27"/>
          <w:lang w:eastAsia="ru-RU"/>
        </w:rPr>
        <w:t> Этот опросник состоит из 21 групп утверждений. Прочтите внимательно и обведите кружком номер (0, 1, 2 или 3) утверждения, наилучшим образом отражающего Ваше самочувствие в течение ПОСЛЕДНЕЙ НЕДЕЛИ, включая СЕГОДНЯШНИЙ ДЕНЬ. Если подходящими Вам кажутся несколько утверждений в группе, обведите каждое из них. Убедитесь, что Вы прочитали все утверждения в каждой группе, прежде, чем сделать выбор.</w:t>
      </w:r>
    </w:p>
    <w:tbl>
      <w:tblPr>
        <w:tblW w:w="14165" w:type="dxa"/>
        <w:tblCellMar>
          <w:left w:w="0" w:type="dxa"/>
          <w:right w:w="0" w:type="dxa"/>
        </w:tblCellMar>
        <w:tblLook w:val="04A0" w:firstRow="1" w:lastRow="0" w:firstColumn="1" w:lastColumn="0" w:noHBand="0" w:noVBand="1"/>
      </w:tblPr>
      <w:tblGrid>
        <w:gridCol w:w="602"/>
        <w:gridCol w:w="11125"/>
        <w:gridCol w:w="1052"/>
        <w:gridCol w:w="1386"/>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Ваш балл</w:t>
            </w: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А</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испытываю грусти.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Мне грустно или тоскливо.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Мне все время тоскливо или грустно, и я не могу избавить</w:t>
            </w:r>
            <w:r w:rsidRPr="00A42766">
              <w:rPr>
                <w:rFonts w:ascii="Verdana" w:eastAsia="Times New Roman" w:hAnsi="Verdana" w:cs="Times New Roman"/>
                <w:sz w:val="27"/>
                <w:szCs w:val="27"/>
                <w:lang w:eastAsia="ru-RU"/>
              </w:rPr>
              <w:softHyphen/>
              <w:t>ся от этого чувства.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Мне так грустно или печально, что это просто невыносимо.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Мысли о будущем не вызывают у меня уныния и удрученности.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Мне становится грустно, когда я думаю о будущем.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чувствую, что от будущего мне ничего хорошего ожидать не стоит.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считаю, что будущее безнадежно и ничто в лучшую сторону измениться не может.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считаю себя неудачником.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считаю, что терпел неудачи чаще, чем средний человек.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Когда я оглядываюсь на прожитую жизнь, то все, что я вижу, - лишь цепь неудач.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считаю, что как личность (родитель, муж, жена) потерпел полное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испытываю никакой особой неудовлетворенности, недовольства.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Ничто не радует меня так, как прежде.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больше ни от чего не получаю удовлетворения.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недоволен и неудовлетворен всем.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чувствую себя в чем-либо виноватым.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Большую часть времени я чувствую себя плохим и никчемным.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чувствую себя виноватым.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чувствую себя очень cквepным и ни к чему не годным человеком.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считаю, что я наказан.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У меня такое чувство, что что-то нехорошее может слу</w:t>
            </w:r>
            <w:r w:rsidRPr="00A42766">
              <w:rPr>
                <w:rFonts w:ascii="Verdana" w:eastAsia="Times New Roman" w:hAnsi="Verdana" w:cs="Times New Roman"/>
                <w:sz w:val="27"/>
                <w:szCs w:val="27"/>
                <w:lang w:eastAsia="ru-RU"/>
              </w:rPr>
              <w:softHyphen/>
              <w:t>читься со мной.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считаю, что наказан или буду наказан.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считаю, что заслуживаю наказания.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Ж</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испытываю разочарования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разочарован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испытываю отвращение к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ненавижу себя.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считаю, что я хуже других.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осуждаю себя за свои слабости и ошибки.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виноват во всем, что происходит не так, как этого бы хотелось.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считаю, что у меня много серьезных недостатков.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У меня нет мыслей о том, чтобы причинить себе вред.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считаю, что лучше было бы, если бы я умер.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У меня есть определенные планы насчет самоубийства.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покончу с собой, как только появится такая возмож</w:t>
            </w:r>
            <w:r w:rsidRPr="00A42766">
              <w:rPr>
                <w:rFonts w:ascii="Verdana" w:eastAsia="Times New Roman" w:hAnsi="Verdana" w:cs="Times New Roman"/>
                <w:sz w:val="27"/>
                <w:szCs w:val="27"/>
                <w:lang w:eastAsia="ru-RU"/>
              </w:rPr>
              <w:softHyphen/>
              <w:t>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К</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плачу не чаще,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плачу чаще,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плачу все время и не могу остановиться.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Раньше я плакал, но сейчас не могу плакать, даже если этого хочу.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сейчас не более раздражителен,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У меня в настоящее время легче, чем обычно, возникает раздражительность и недовольство.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Сейчас я постоянно чувствую раздражительность.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Меня совсем не раздражает то, что обычно всегда раздражало.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утратил интереса к другим людям.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меньше, чем бывало, интересуюсь другими людьми.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почти утратил интерес к другим людям, и у меня почти нет никаких чувств к ним.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полностью утратил интерес к другим людям, и они меня совершенно не заботят.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принимаю решения примерно так же легко, как всегда.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пытаюсь отложить принятие решений.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больше не могу принимать решения без чьей-либо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больше совсем не могу принимать решений.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считаю, что выгляжу сколько-нибудь хуже,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Меня беспокоит то, что я выгляжу старым и непривлека</w:t>
            </w:r>
            <w:r w:rsidRPr="00A42766">
              <w:rPr>
                <w:rFonts w:ascii="Verdana" w:eastAsia="Times New Roman" w:hAnsi="Verdana" w:cs="Times New Roman"/>
                <w:sz w:val="27"/>
                <w:szCs w:val="27"/>
                <w:lang w:eastAsia="ru-RU"/>
              </w:rPr>
              <w:softHyphen/>
              <w:t>тельным.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чувствую, что внешне со мной происходят изменения, делающие меня непривлекательным.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считаю, что выгляжу гадко и отталкивающе.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могу работать почти так же хорошо, как и раньше.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Мне нужно дополнительное усилие, чтобы что-нибудь сделать.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не могу выполнить никакую работу вообще.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сплю так же хорошо,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просыпаюсь утром менее отдохнувшим,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просыпаюсь на 1-2 часа раньше, чем обычно, и мне трудно снова уснуть.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просыпаюсь рано каждый день и не могу спать более 5 ча</w:t>
            </w:r>
            <w:r w:rsidRPr="00A42766">
              <w:rPr>
                <w:rFonts w:ascii="Verdana" w:eastAsia="Times New Roman" w:hAnsi="Verdana" w:cs="Times New Roman"/>
                <w:sz w:val="27"/>
                <w:szCs w:val="27"/>
                <w:lang w:eastAsia="ru-RU"/>
              </w:rPr>
              <w:softHyphen/>
              <w:t>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устаю ничуть не больше,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устаю быстрее,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устаю от любого занятия.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слишком сильно устаю, чтобы чем-либо заниматься.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Мой аппетит не хуже,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Мой аппетит не такой хороший, как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Мой аппетит гораздо хуже,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У меня нет аппетита вообще.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За последнее время я заметно не похудел, если похудел вообще.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похудел более чем на 3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похудел более чем на 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похудел более чем на 8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Ф</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озабочен своим здоровьем не более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Я озабочен ноющими или другими болями, или расстройством желудка, или запорами, или другими неприятными ощу</w:t>
            </w:r>
            <w:r w:rsidRPr="00A42766">
              <w:rPr>
                <w:rFonts w:ascii="Verdana" w:eastAsia="Times New Roman" w:hAnsi="Verdana" w:cs="Times New Roman"/>
                <w:sz w:val="27"/>
                <w:szCs w:val="27"/>
                <w:lang w:eastAsia="ru-RU"/>
              </w:rPr>
              <w:softHyphen/>
              <w:t>щениями в моем теле.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Я настолько обеспокоен тем, как я себя чувствую, что мне трудно думать о чем-нибудь другом.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полностью поглощен тем, как я себя чувствую.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Я не заметил, что в последнее время изменился мой инте</w:t>
            </w:r>
            <w:r w:rsidRPr="00A42766">
              <w:rPr>
                <w:rFonts w:ascii="Verdana" w:eastAsia="Times New Roman" w:hAnsi="Verdana" w:cs="Times New Roman"/>
                <w:sz w:val="27"/>
                <w:szCs w:val="27"/>
                <w:lang w:eastAsia="ru-RU"/>
              </w:rPr>
              <w:softHyphen/>
              <w:t>рес к противоположному полу.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0</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Секс интересует меня менее чем обычно.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 Сейчас меня значительно меньше интересует секс.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 Я утратил всякий интерес к сексу.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42766" w:rsidRPr="00A42766" w:rsidRDefault="00A42766" w:rsidP="00A42766">
            <w:pPr>
              <w:spacing w:after="0" w:line="240" w:lineRule="auto"/>
              <w:rPr>
                <w:rFonts w:ascii="Verdana" w:eastAsia="Times New Roman" w:hAnsi="Verdana" w:cs="Times New Roman"/>
                <w:sz w:val="27"/>
                <w:szCs w:val="27"/>
                <w:lang w:eastAsia="ru-RU"/>
              </w:rPr>
            </w:pP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СУММА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 интерпретация: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интерпретации данных учитывается суммарный балл по всем категориям.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Общий балл:</w:t>
      </w:r>
    </w:p>
    <w:p w:rsidR="00A42766" w:rsidRPr="00A42766" w:rsidRDefault="00A42766" w:rsidP="00A42766">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0–9 – отсутствие депрессивных симптомов.</w:t>
      </w:r>
    </w:p>
    <w:p w:rsidR="00A42766" w:rsidRPr="00A42766" w:rsidRDefault="00A42766" w:rsidP="00A42766">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10–15 – легкая депрессия (субдепрессия).</w:t>
      </w:r>
    </w:p>
    <w:p w:rsidR="00A42766" w:rsidRPr="00A42766" w:rsidRDefault="00A42766" w:rsidP="00A42766">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16–19 – умеренная депрессия.</w:t>
      </w:r>
    </w:p>
    <w:p w:rsidR="00A42766" w:rsidRPr="00A42766" w:rsidRDefault="00A42766" w:rsidP="00A42766">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20–29 – выраженная депрессия (средней тяжести).</w:t>
      </w:r>
    </w:p>
    <w:p w:rsidR="00A42766" w:rsidRPr="00A42766" w:rsidRDefault="00A42766" w:rsidP="00A42766">
      <w:pPr>
        <w:numPr>
          <w:ilvl w:val="0"/>
          <w:numId w:val="1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30–63 – тяжелая депрессия.</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Подсчет по субшкалам:</w:t>
      </w:r>
    </w:p>
    <w:p w:rsidR="00A42766" w:rsidRPr="00A42766" w:rsidRDefault="00A42766" w:rsidP="00A42766">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Пункты 1–13 – когнитивно-аффективная субшкала (C-A).</w:t>
      </w:r>
    </w:p>
    <w:p w:rsidR="00A42766" w:rsidRPr="00A42766" w:rsidRDefault="00A42766" w:rsidP="00A42766">
      <w:pPr>
        <w:numPr>
          <w:ilvl w:val="0"/>
          <w:numId w:val="1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Пункты 14–21 – субшкала соматических проявлений депрессии (S-P).</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Отдельные симптомы:</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Опросник охватывает следующие группы симптомов: настроение, пессимизм, чувство неудачи, неудовлетворенность, чувство вины, ожидание наказания, самооценка, самокритика, суицидальные мысли, плаксивость, раздражительность, социальная изоляция, нерешительность, образ тела, работоспособность, нарушения сна, утомляемость, аппетит, потеря веса, озабоченность состоянием здоровья и снижение либидо. </w:t>
      </w:r>
    </w:p>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lastRenderedPageBreak/>
        <w:t>Приложение Г6. Методика оценки тревожности Ч.Д. Спилбергера, Ю.Л. Ханина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Методика оценки тревожности Ч.Д. Спилбергера, Ю.Л. Ханина.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State-Trait Anxiety Inventory, STAI (Spielberger C.D., 1964).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Charles, D., Spielberger., Richard, L., Gorsuch., R., E., Lushene. (1970). Manual for theState-Trait Anxiety Inventory.</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Spielberger C.D. Test Anxiety Inventory: Preliminary professional manual. - Menlo Park. - 1980.</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Адаптация методики Ю.Л. Ханина. Ханин Ю.Л. Краткое руководство к шкале реактивной и личностной тревожности Ч.Д. Спилбергера. - Ленинград. - 1976. - 18 с.</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применяется в клинике для определения выраженности тревожных переживаний, оценки состояния в динамике и др.</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Методика проведения:</w:t>
      </w:r>
      <w:r w:rsidRPr="00A42766">
        <w:rPr>
          <w:rFonts w:ascii="Times New Roman" w:eastAsia="Times New Roman" w:hAnsi="Times New Roman" w:cs="Times New Roman"/>
          <w:color w:val="222222"/>
          <w:spacing w:val="4"/>
          <w:sz w:val="27"/>
          <w:szCs w:val="27"/>
          <w:lang w:eastAsia="ru-RU"/>
        </w:rPr>
        <w:t> Тест Спилбергера состоит из 20 высказываний, относящихся к тревожности как состоянию (состояние тревожности, реактивная или ситуативная тревожность) и из 20 высказываний на определение тревожности как диспозиции, личностной особенности (свойство тревожности, уровень личностной тревожности). Исследование может проводиться индивидуально или в группе.</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(шаблон)</w:t>
      </w:r>
      <w:r w:rsidRPr="00A42766">
        <w:rPr>
          <w:rFonts w:ascii="Times New Roman" w:eastAsia="Times New Roman" w:hAnsi="Times New Roman" w:cs="Times New Roman"/>
          <w:color w:val="222222"/>
          <w:spacing w:val="4"/>
          <w:sz w:val="27"/>
          <w:szCs w:val="27"/>
          <w:lang w:eastAsia="ru-RU"/>
        </w:rPr>
        <w:t>:</w:t>
      </w:r>
      <w:r w:rsidRPr="00A42766">
        <w:rPr>
          <w:rFonts w:ascii="Times New Roman" w:eastAsia="Times New Roman" w:hAnsi="Times New Roman" w:cs="Times New Roman"/>
          <w:b/>
          <w:bCs/>
          <w:color w:val="222222"/>
          <w:spacing w:val="4"/>
          <w:sz w:val="27"/>
          <w:szCs w:val="27"/>
          <w:lang w:eastAsia="ru-RU"/>
        </w:rPr>
        <w:t>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Бланк 1. Шкала ситуативной тревожности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Инструкция.</w:t>
      </w:r>
      <w:r w:rsidRPr="00A42766">
        <w:rPr>
          <w:rFonts w:ascii="Times New Roman" w:eastAsia="Times New Roman" w:hAnsi="Times New Roman" w:cs="Times New Roman"/>
          <w:color w:val="222222"/>
          <w:spacing w:val="4"/>
          <w:sz w:val="27"/>
          <w:szCs w:val="27"/>
          <w:lang w:eastAsia="ru-RU"/>
        </w:rPr>
        <w:t> 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в ДАННЫЙ МОМЕНТ. Над вопросами долго не задумывайтесь, поскольку правильных и неправильных ответов нет. Обычно первый ответ, который приходит в голову, является наиболее правильным, адекватным Вашему состоянию.</w:t>
      </w:r>
    </w:p>
    <w:tbl>
      <w:tblPr>
        <w:tblW w:w="14165" w:type="dxa"/>
        <w:tblCellMar>
          <w:left w:w="0" w:type="dxa"/>
          <w:right w:w="0" w:type="dxa"/>
        </w:tblCellMar>
        <w:tblLook w:val="04A0" w:firstRow="1" w:lastRow="0" w:firstColumn="1" w:lastColumn="0" w:noHBand="0" w:noVBand="1"/>
      </w:tblPr>
      <w:tblGrid>
        <w:gridCol w:w="644"/>
        <w:gridCol w:w="5796"/>
        <w:gridCol w:w="2009"/>
        <w:gridCol w:w="2206"/>
        <w:gridCol w:w="1254"/>
        <w:gridCol w:w="2256"/>
      </w:tblGrid>
      <w:tr w:rsidR="00A42766" w:rsidRPr="00A42766" w:rsidTr="00A427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lastRenderedPageBreak/>
              <w:t>УТВЕРЖДЕНИЯ</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Нет, это не так</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Пожалуй, так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Верно</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Совершенно</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верно</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спокоен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Мне ничто не угрожает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нахожусь в напряжении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испытываю сожаление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чувствую себя свободно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расстроен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Меня волнуют возможные неудачи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чувствую себя отдохнувшим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встревожен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испытываю чувство внутреннего удовлетворения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уверен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нервничаю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не нахожу себе места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взвинчен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не чувствую скованности, напряженности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озабочен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слишком возбужден и мне не по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Мне радостно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Мне приятно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Бланк 2. Шкала личностной тревожности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Инструкция.</w:t>
      </w:r>
      <w:r w:rsidRPr="00A42766">
        <w:rPr>
          <w:rFonts w:ascii="Times New Roman" w:eastAsia="Times New Roman" w:hAnsi="Times New Roman" w:cs="Times New Roman"/>
          <w:color w:val="222222"/>
          <w:spacing w:val="4"/>
          <w:sz w:val="27"/>
          <w:szCs w:val="27"/>
          <w:lang w:eastAsia="ru-RU"/>
        </w:rPr>
        <w:t> Прочитайте внимательно каждое из приведенных ниже предложений и зачеркните цифру в соответствующей графе справа в зависимости от того, как вы себя чувствуете ОБЫЧНО.</w:t>
      </w:r>
    </w:p>
    <w:tbl>
      <w:tblPr>
        <w:tblW w:w="14165" w:type="dxa"/>
        <w:tblCellMar>
          <w:left w:w="0" w:type="dxa"/>
          <w:right w:w="0" w:type="dxa"/>
        </w:tblCellMar>
        <w:tblLook w:val="04A0" w:firstRow="1" w:lastRow="0" w:firstColumn="1" w:lastColumn="0" w:noHBand="0" w:noVBand="1"/>
      </w:tblPr>
      <w:tblGrid>
        <w:gridCol w:w="644"/>
        <w:gridCol w:w="6094"/>
        <w:gridCol w:w="1527"/>
        <w:gridCol w:w="2031"/>
        <w:gridCol w:w="1254"/>
        <w:gridCol w:w="2615"/>
      </w:tblGrid>
      <w:tr w:rsidR="00A42766" w:rsidRPr="00A42766" w:rsidTr="00A42766">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УТВЕРЖДЕНИЯ</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Нет, это не так</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Пожалуй, так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Верно</w:t>
            </w:r>
          </w:p>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Совершенно верно</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испытываю удовольствие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очень легко устаю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легко могу заплакать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хотел бы быть таким же счастливым, как другие люди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Нередко я проигрываю из-за того что недостаточно быстро</w:t>
            </w:r>
          </w:p>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принимаю решения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Обычно я чувствую себя бодрым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спокоен, хладнокровен и собран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Ожидаемые трудности обычно очень беспокоят меня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слишком переживаю из-за пустяков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вполне счастлив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принимаю все близко к сердцу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Мне не хватает уверенности в себе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Обычно я чувствую себя в безопасности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стараюсь избегать критических ситуаций и трудностей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 меня бывает хандра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доволен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Всякие пустяки отвлекают и волнуют меня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так сильно переживаю свои разочарования, что потом долго не могу забыть о них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Я уравновешенный человек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Меня охватывает сильное беспокойство, когда я думаю о своих делах и заботах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r w:rsidRPr="00A42766">
        <w:rPr>
          <w:rFonts w:ascii="Times New Roman" w:eastAsia="Times New Roman" w:hAnsi="Times New Roman" w:cs="Times New Roman"/>
          <w:color w:val="222222"/>
          <w:spacing w:val="4"/>
          <w:sz w:val="27"/>
          <w:szCs w:val="27"/>
          <w:lang w:eastAsia="ru-RU"/>
        </w:rPr>
        <w:t>         </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При анализе результатов самооценки надо иметь в виду, что общий итоговый показатель по каждой из подшкал может находиться в диапазоне от 20 до 80 баллов. При этом чем выше итоговый показатель, тем выше уровень тревожности (ситуативной или личностной).</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Уровень реактивной тревожности вычисляется по формуле, где: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ТР - показатель реактивной тревожности;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сумма баллов по прямым вопросам (3, 4, 6, 7, 9, 12, 14, 15, 17, 18);</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сумма баллов по обратным вопросам (1, 2, 5, 8, 10, 11, 13, 16, 19, 20).</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Для исчисления уровня личностной тревожности применяется формула, где:</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ТЛ - показатель личностной тревожности;</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 сумма баллов по прямым вопросам (22, 23, 24, 25, 28, 29, 31, 32, 34, 35, 37, 38, 40);</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 сумма баллов по обратным вопросам (21, 26, 27, 30, 33, 36, 39).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Интерпретация: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sym w:font="Symbol" w:char="F0B7"/>
      </w:r>
      <w:r w:rsidRPr="00A42766">
        <w:rPr>
          <w:rFonts w:ascii="Times New Roman" w:eastAsia="Times New Roman" w:hAnsi="Times New Roman" w:cs="Times New Roman"/>
          <w:color w:val="222222"/>
          <w:spacing w:val="4"/>
          <w:sz w:val="27"/>
          <w:szCs w:val="27"/>
          <w:lang w:eastAsia="ru-RU"/>
        </w:rPr>
        <w:t xml:space="preserve"> до 30 баллов – низкая,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sym w:font="Symbol" w:char="F0B7"/>
      </w:r>
      <w:r w:rsidRPr="00A42766">
        <w:rPr>
          <w:rFonts w:ascii="Times New Roman" w:eastAsia="Times New Roman" w:hAnsi="Times New Roman" w:cs="Times New Roman"/>
          <w:color w:val="222222"/>
          <w:spacing w:val="4"/>
          <w:sz w:val="27"/>
          <w:szCs w:val="27"/>
          <w:lang w:eastAsia="ru-RU"/>
        </w:rPr>
        <w:t xml:space="preserve"> 31 – 44 балла – умеренная;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sym w:font="Symbol" w:char="F0B7"/>
      </w:r>
      <w:r w:rsidRPr="00A42766">
        <w:rPr>
          <w:rFonts w:ascii="Times New Roman" w:eastAsia="Times New Roman" w:hAnsi="Times New Roman" w:cs="Times New Roman"/>
          <w:color w:val="222222"/>
          <w:spacing w:val="4"/>
          <w:sz w:val="27"/>
          <w:szCs w:val="27"/>
          <w:lang w:eastAsia="ru-RU"/>
        </w:rPr>
        <w:t xml:space="preserve"> 45 и более - высокая.</w:t>
      </w:r>
    </w:p>
    <w:tbl>
      <w:tblPr>
        <w:tblW w:w="14165" w:type="dxa"/>
        <w:tblCellMar>
          <w:left w:w="0" w:type="dxa"/>
          <w:right w:w="0" w:type="dxa"/>
        </w:tblCellMar>
        <w:tblLook w:val="04A0" w:firstRow="1" w:lastRow="0" w:firstColumn="1" w:lastColumn="0" w:noHBand="0" w:noVBand="1"/>
      </w:tblPr>
      <w:tblGrid>
        <w:gridCol w:w="1665"/>
        <w:gridCol w:w="1198"/>
        <w:gridCol w:w="1439"/>
        <w:gridCol w:w="1439"/>
        <w:gridCol w:w="1439"/>
        <w:gridCol w:w="1638"/>
        <w:gridCol w:w="1162"/>
        <w:gridCol w:w="1395"/>
        <w:gridCol w:w="1395"/>
        <w:gridCol w:w="1395"/>
      </w:tblGrid>
      <w:tr w:rsidR="00A42766" w:rsidRPr="00A42766" w:rsidTr="00A42766">
        <w:trPr>
          <w:tblHeader/>
        </w:trPr>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Ситуативная тревожность</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Личностная тревожность</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СТ</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Ответы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ЛТ</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Ответы</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bl>
    <w:p w:rsidR="00A42766" w:rsidRPr="00A42766" w:rsidRDefault="00A42766" w:rsidP="00A42766">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Г7. Визуально-аналоговая шкала (ВАШ)</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Визуально-аналоговая шкала (ВАШ).</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Visual Analogue Scale, VAS.</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 </w:t>
      </w:r>
      <w:r w:rsidRPr="00A42766">
        <w:rPr>
          <w:rFonts w:ascii="Times New Roman" w:eastAsia="Times New Roman" w:hAnsi="Times New Roman" w:cs="Times New Roman"/>
          <w:color w:val="222222"/>
          <w:spacing w:val="4"/>
          <w:sz w:val="27"/>
          <w:szCs w:val="27"/>
          <w:lang w:eastAsia="ru-RU"/>
        </w:rPr>
        <w:t>Gift A.G. Validation of a vertical visual analogue scale as a measure of clinical dyspnea. Rehab. Nurs. 1989; 14: 313–325</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Janson&amp;Bjerklie S., Carrieri V.K., Hudcs M. The sensations of pulmonary dyspnea. Nurs. Res. 1986; 35: 154–159.</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оценки уровня диспноэ по визуально-аналоговой шкале (ВАШ) пациента (от 0 до 10 баллов).</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 (шаблон)</w:t>
      </w:r>
      <w:r w:rsidRPr="00A42766">
        <w:rPr>
          <w:rFonts w:ascii="Times New Roman" w:eastAsia="Times New Roman" w:hAnsi="Times New Roman" w:cs="Times New Roman"/>
          <w:color w:val="222222"/>
          <w:spacing w:val="4"/>
          <w:sz w:val="27"/>
          <w:szCs w:val="27"/>
          <w:lang w:eastAsia="ru-RU"/>
        </w:rPr>
        <w:t>: ВАШ представляет собой отрезок прямой длиной 10 см. Его начало соответствует отсутствие ограничения дыхания – «совсем нет одышки», а конечная точка отражает максимально выраженное ограничение дыхания – «чрезвычайно тяжелую одышку».</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r w:rsidRPr="00A42766">
        <w:rPr>
          <w:rFonts w:ascii="Times New Roman" w:eastAsia="Times New Roman" w:hAnsi="Times New Roman" w:cs="Times New Roman"/>
          <w:color w:val="222222"/>
          <w:spacing w:val="4"/>
          <w:sz w:val="27"/>
          <w:szCs w:val="27"/>
          <w:lang w:eastAsia="ru-RU"/>
        </w:rPr>
        <w:t> пациента просят оценить дыхательный дискомфорт по 10-балльной шкале ВАШ.</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0 баллов – совсем нет одышки,  </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1–3 балла – легкая одышка;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4-6 баллов – умеренная одышка;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lastRenderedPageBreak/>
        <w:t>7-8 баллов – выраженная одышка;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9-10 баллов – чрезвычайно тяжелая одышка. </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Г8. Шкала комы Глазго</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Шкала ком Глазго.</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Glasgow Coma Scale.</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Источник:</w:t>
      </w:r>
      <w:r w:rsidRPr="00A42766">
        <w:rPr>
          <w:rFonts w:ascii="Times New Roman" w:eastAsia="Times New Roman" w:hAnsi="Times New Roman" w:cs="Times New Roman"/>
          <w:color w:val="222222"/>
          <w:spacing w:val="4"/>
          <w:sz w:val="27"/>
          <w:szCs w:val="27"/>
          <w:lang w:eastAsia="ru-RU"/>
        </w:rPr>
        <w:t> Teasdale G.M., Jennett В., 1974.</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Пирадов М.А., Супонева Н.А., Рябинкина Ю.В., Гнедовская Е.В., Ильина К.А., Юсупова Д.Г. и др. Шкала комы Глазго (Glasgow Coma Scale, GCS): лингвокультурная адаптация русскоязычной версии. Журнал им. Н.В. Склифосовского Неотложная медицинская помощь. 2021;10(1):91–99. </w:t>
      </w:r>
      <w:hyperlink r:id="rId33" w:history="1">
        <w:r w:rsidRPr="00A42766">
          <w:rPr>
            <w:rFonts w:ascii="Times New Roman" w:eastAsia="Times New Roman" w:hAnsi="Times New Roman" w:cs="Times New Roman"/>
            <w:color w:val="0000FF"/>
            <w:spacing w:val="4"/>
            <w:sz w:val="27"/>
            <w:szCs w:val="27"/>
            <w:u w:val="single"/>
            <w:lang w:eastAsia="ru-RU"/>
          </w:rPr>
          <w:t>https://doi.org/10.23934/2223-9022-2021-10-1-91-99</w:t>
        </w:r>
      </w:hyperlink>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w:t>
      </w:r>
    </w:p>
    <w:tbl>
      <w:tblPr>
        <w:tblW w:w="14165" w:type="dxa"/>
        <w:tblCellMar>
          <w:left w:w="0" w:type="dxa"/>
          <w:right w:w="0" w:type="dxa"/>
        </w:tblCellMar>
        <w:tblLook w:val="04A0" w:firstRow="1" w:lastRow="0" w:firstColumn="1" w:lastColumn="0" w:noHBand="0" w:noVBand="1"/>
      </w:tblPr>
      <w:tblGrid>
        <w:gridCol w:w="12513"/>
        <w:gridCol w:w="1652"/>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Признак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Баллы</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b/>
                <w:bCs/>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 Открывание глаз: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спонтанное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на вербальную стимуляцию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 Вербальная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соответствующая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спутанная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бессвязные слова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нечленораздельные звуки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lastRenderedPageBreak/>
              <w:t>3. Двигательная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 </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выполняет словесные команды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локализует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реакция одергивания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сгибание верхних конечностей в ответ на боль (поза декортикации)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разгибание верхних конечностей в ответ на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нет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r>
    </w:tbl>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Начальная оценка по шкале Глазго коррелирует с тяжестью церебрального повреждения и прогнозом.</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Шкала состоит из трёх тестов, оценивающих реакцию открывания глаз, а также речевые и двигательные реакции. За каждый тест начисляется определённое количество баллов. В тесте открывания глаз от 1 до 4, в тесте речевых реакций от 1 до 5, а в тесте на двигательные реакции от 1 до 6 баллов.</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Таким образом, шкала Глазго является важным критерием для оценки уровня сознания. Каждая отдельная реакция оценивается в баллах, а уровень сознания выражается суммой баллов по каждому из параметров. Самая низкая оценка — 3 балла, а самая высокая — 15 баллов. Оценка 8 баллов и ниже определяется как кома.</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Оценка по шкале 3-5 баллов прогностически крайне неблагоприятна, особенно если она сочетается с широкими зрачками и отсутствием окуловестибулярного рефлекса.</w:t>
      </w:r>
    </w:p>
    <w:p w:rsidR="00A42766" w:rsidRPr="00A42766" w:rsidRDefault="00A42766" w:rsidP="00A42766">
      <w:pPr>
        <w:shd w:val="clear" w:color="auto" w:fill="FFFFFF"/>
        <w:spacing w:after="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A42766">
        <w:rPr>
          <w:rFonts w:ascii="Times New Roman" w:eastAsia="Times New Roman" w:hAnsi="Times New Roman" w:cs="Times New Roman"/>
          <w:b/>
          <w:bCs/>
          <w:color w:val="000000"/>
          <w:spacing w:val="4"/>
          <w:kern w:val="36"/>
          <w:sz w:val="48"/>
          <w:szCs w:val="48"/>
          <w:lang w:eastAsia="ru-RU"/>
        </w:rPr>
        <w:t>Приложение Г9. Шкала Борга для оценки выраженности одышки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Название на русском языке:</w:t>
      </w:r>
      <w:r w:rsidRPr="00A42766">
        <w:rPr>
          <w:rFonts w:ascii="Times New Roman" w:eastAsia="Times New Roman" w:hAnsi="Times New Roman" w:cs="Times New Roman"/>
          <w:color w:val="222222"/>
          <w:spacing w:val="4"/>
          <w:sz w:val="27"/>
          <w:szCs w:val="27"/>
          <w:lang w:eastAsia="ru-RU"/>
        </w:rPr>
        <w:t> шкала субъективной оценки переносимости физической нагрузки (шкала Борга) (Borg scale).</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Оригинальное название:</w:t>
      </w:r>
      <w:r w:rsidRPr="00A42766">
        <w:rPr>
          <w:rFonts w:ascii="Times New Roman" w:eastAsia="Times New Roman" w:hAnsi="Times New Roman" w:cs="Times New Roman"/>
          <w:color w:val="222222"/>
          <w:spacing w:val="4"/>
          <w:sz w:val="27"/>
          <w:szCs w:val="27"/>
          <w:lang w:eastAsia="ru-RU"/>
        </w:rPr>
        <w:t> Borg rating of perceived exertion scale (RPE scale).</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lastRenderedPageBreak/>
        <w:t>Источник (официальный сайт разработчиков, публикация с валидацией):</w:t>
      </w:r>
      <w:r w:rsidRPr="00A42766">
        <w:rPr>
          <w:rFonts w:ascii="Times New Roman" w:eastAsia="Times New Roman" w:hAnsi="Times New Roman" w:cs="Times New Roman"/>
          <w:color w:val="222222"/>
          <w:spacing w:val="4"/>
          <w:sz w:val="27"/>
          <w:szCs w:val="27"/>
          <w:lang w:eastAsia="ru-RU"/>
        </w:rPr>
        <w:t> https://www.brianmac.co.uk/borgscale.htm Borg GA (1982). "Psychophysical bases of perceived exertion". Med Sci Sports Exerc. 14 (5): 377 - 81. doi: 10.1249/00005768-198205000-00012 .</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Тип:</w:t>
      </w:r>
      <w:r w:rsidRPr="00A42766">
        <w:rPr>
          <w:rFonts w:ascii="Times New Roman" w:eastAsia="Times New Roman" w:hAnsi="Times New Roman" w:cs="Times New Roman"/>
          <w:color w:val="222222"/>
          <w:spacing w:val="4"/>
          <w:sz w:val="27"/>
          <w:szCs w:val="27"/>
          <w:lang w:eastAsia="ru-RU"/>
        </w:rPr>
        <w:t> шкала оценки.</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Назначение:</w:t>
      </w:r>
      <w:r w:rsidRPr="00A42766">
        <w:rPr>
          <w:rFonts w:ascii="Times New Roman" w:eastAsia="Times New Roman" w:hAnsi="Times New Roman" w:cs="Times New Roman"/>
          <w:color w:val="222222"/>
          <w:spacing w:val="4"/>
          <w:sz w:val="27"/>
          <w:szCs w:val="27"/>
          <w:lang w:eastAsia="ru-RU"/>
        </w:rPr>
        <w:t> субъективная оценка переносимости физической нагрузки - после выполнения теста ходьбы в течение 6 мин.</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Содержание:</w:t>
      </w:r>
      <w:r w:rsidRPr="00A42766">
        <w:rPr>
          <w:rFonts w:ascii="Times New Roman" w:eastAsia="Times New Roman" w:hAnsi="Times New Roman" w:cs="Times New Roman"/>
          <w:color w:val="222222"/>
          <w:spacing w:val="4"/>
          <w:sz w:val="27"/>
          <w:szCs w:val="27"/>
          <w:lang w:eastAsia="ru-RU"/>
        </w:rPr>
        <w:t> пациент получает инструкции по оценке одышки во время физической нагрузки: от 0 баллов - спокойное дыхание, нет ощущения одышки и далее - до 10 баллов, когда одышка максимальна.</w:t>
      </w:r>
    </w:p>
    <w:p w:rsidR="00A42766" w:rsidRPr="00A42766" w:rsidRDefault="00A42766" w:rsidP="00A42766">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b/>
          <w:bCs/>
          <w:color w:val="222222"/>
          <w:spacing w:val="4"/>
          <w:sz w:val="27"/>
          <w:szCs w:val="27"/>
          <w:lang w:eastAsia="ru-RU"/>
        </w:rPr>
        <w:t>Ключ (интерпретация):</w:t>
      </w:r>
      <w:r w:rsidRPr="00A42766">
        <w:rPr>
          <w:rFonts w:ascii="Times New Roman" w:eastAsia="Times New Roman" w:hAnsi="Times New Roman" w:cs="Times New Roman"/>
          <w:color w:val="222222"/>
          <w:spacing w:val="4"/>
          <w:sz w:val="27"/>
          <w:szCs w:val="27"/>
          <w:lang w:eastAsia="ru-RU"/>
        </w:rPr>
        <w:t> проводится сравнение с результатами теста, проведенного ранее (до начала терапии, на фоне терапии и т.д.)</w:t>
      </w:r>
    </w:p>
    <w:p w:rsidR="00A42766" w:rsidRPr="00A42766" w:rsidRDefault="00A42766" w:rsidP="00A42766">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A42766">
        <w:rPr>
          <w:rFonts w:ascii="Times New Roman" w:eastAsia="Times New Roman" w:hAnsi="Times New Roman" w:cs="Times New Roman"/>
          <w:color w:val="222222"/>
          <w:spacing w:val="4"/>
          <w:sz w:val="27"/>
          <w:szCs w:val="27"/>
          <w:lang w:eastAsia="ru-RU"/>
        </w:rPr>
        <w:t>10-ти балльная шкала субъективной оценки одышки по Боргу.</w:t>
      </w:r>
    </w:p>
    <w:tbl>
      <w:tblPr>
        <w:tblW w:w="14165" w:type="dxa"/>
        <w:tblCellMar>
          <w:left w:w="0" w:type="dxa"/>
          <w:right w:w="0" w:type="dxa"/>
        </w:tblCellMar>
        <w:tblLook w:val="04A0" w:firstRow="1" w:lastRow="0" w:firstColumn="1" w:lastColumn="0" w:noHBand="0" w:noVBand="1"/>
      </w:tblPr>
      <w:tblGrid>
        <w:gridCol w:w="3422"/>
        <w:gridCol w:w="10743"/>
      </w:tblGrid>
      <w:tr w:rsidR="00A42766" w:rsidRPr="00A42766" w:rsidTr="00A42766">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Баллы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42766" w:rsidRPr="00A42766" w:rsidRDefault="00A42766" w:rsidP="00A42766">
            <w:pPr>
              <w:spacing w:after="0" w:line="240" w:lineRule="atLeast"/>
              <w:jc w:val="both"/>
              <w:rPr>
                <w:rFonts w:ascii="Verdana" w:eastAsia="Times New Roman" w:hAnsi="Verdana" w:cs="Times New Roman"/>
                <w:b/>
                <w:bCs/>
                <w:sz w:val="27"/>
                <w:szCs w:val="27"/>
                <w:lang w:eastAsia="ru-RU"/>
              </w:rPr>
            </w:pPr>
            <w:r w:rsidRPr="00A42766">
              <w:rPr>
                <w:rFonts w:ascii="Verdana" w:eastAsia="Times New Roman" w:hAnsi="Verdana" w:cs="Times New Roman"/>
                <w:b/>
                <w:bCs/>
                <w:sz w:val="27"/>
                <w:szCs w:val="27"/>
                <w:lang w:eastAsia="ru-RU"/>
              </w:rPr>
              <w:t>Интенсивность нагрузки</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одышка отсутствует</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очень-очень легкая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очень легкая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легкая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умеренная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несколько 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очень 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очень 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очень-очень тяжелая</w:t>
            </w:r>
          </w:p>
        </w:tc>
      </w:tr>
      <w:tr w:rsidR="00A42766" w:rsidRPr="00A42766" w:rsidTr="00A42766">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42766" w:rsidRPr="00A42766" w:rsidRDefault="00A42766" w:rsidP="00A42766">
            <w:pPr>
              <w:spacing w:after="0" w:line="240" w:lineRule="atLeast"/>
              <w:jc w:val="both"/>
              <w:rPr>
                <w:rFonts w:ascii="Verdana" w:eastAsia="Times New Roman" w:hAnsi="Verdana" w:cs="Times New Roman"/>
                <w:sz w:val="27"/>
                <w:szCs w:val="27"/>
                <w:lang w:eastAsia="ru-RU"/>
              </w:rPr>
            </w:pPr>
            <w:r w:rsidRPr="00A42766">
              <w:rPr>
                <w:rFonts w:ascii="Verdana" w:eastAsia="Times New Roman" w:hAnsi="Verdana" w:cs="Times New Roman"/>
                <w:sz w:val="27"/>
                <w:szCs w:val="27"/>
                <w:lang w:eastAsia="ru-RU"/>
              </w:rPr>
              <w:t>максимальная</w:t>
            </w:r>
          </w:p>
        </w:tc>
      </w:tr>
    </w:tbl>
    <w:p w:rsidR="00E74B3C" w:rsidRDefault="00E74B3C">
      <w:bookmarkStart w:id="0" w:name="_GoBack"/>
      <w:bookmarkEnd w:id="0"/>
    </w:p>
    <w:sectPr w:rsidR="00E74B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4E2D"/>
    <w:multiLevelType w:val="multilevel"/>
    <w:tmpl w:val="C718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9149D"/>
    <w:multiLevelType w:val="multilevel"/>
    <w:tmpl w:val="21E8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362DB0"/>
    <w:multiLevelType w:val="multilevel"/>
    <w:tmpl w:val="DFC63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B6417A"/>
    <w:multiLevelType w:val="multilevel"/>
    <w:tmpl w:val="687AA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2CD2040"/>
    <w:multiLevelType w:val="multilevel"/>
    <w:tmpl w:val="DE74A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7A5ACD"/>
    <w:multiLevelType w:val="multilevel"/>
    <w:tmpl w:val="4320B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5E66CF0"/>
    <w:multiLevelType w:val="multilevel"/>
    <w:tmpl w:val="E26E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75A3B99"/>
    <w:multiLevelType w:val="multilevel"/>
    <w:tmpl w:val="1EA64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F020B1"/>
    <w:multiLevelType w:val="multilevel"/>
    <w:tmpl w:val="D852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A0873C8"/>
    <w:multiLevelType w:val="multilevel"/>
    <w:tmpl w:val="1C7C2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A1E62D5"/>
    <w:multiLevelType w:val="multilevel"/>
    <w:tmpl w:val="A1FE3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B6837D7"/>
    <w:multiLevelType w:val="multilevel"/>
    <w:tmpl w:val="BFDA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8B100B"/>
    <w:multiLevelType w:val="multilevel"/>
    <w:tmpl w:val="59801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084A86"/>
    <w:multiLevelType w:val="multilevel"/>
    <w:tmpl w:val="6F92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CC75F28"/>
    <w:multiLevelType w:val="multilevel"/>
    <w:tmpl w:val="8044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E567FD"/>
    <w:multiLevelType w:val="multilevel"/>
    <w:tmpl w:val="24C86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21A28CF"/>
    <w:multiLevelType w:val="multilevel"/>
    <w:tmpl w:val="84FEA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816E3A"/>
    <w:multiLevelType w:val="multilevel"/>
    <w:tmpl w:val="CE16D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E03E51"/>
    <w:multiLevelType w:val="multilevel"/>
    <w:tmpl w:val="CF2A0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FB49ED"/>
    <w:multiLevelType w:val="multilevel"/>
    <w:tmpl w:val="BECE6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7280736"/>
    <w:multiLevelType w:val="multilevel"/>
    <w:tmpl w:val="97FE9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C35C1C"/>
    <w:multiLevelType w:val="multilevel"/>
    <w:tmpl w:val="C138F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AF90235"/>
    <w:multiLevelType w:val="multilevel"/>
    <w:tmpl w:val="B678A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1C1BA9"/>
    <w:multiLevelType w:val="multilevel"/>
    <w:tmpl w:val="9778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3B3250"/>
    <w:multiLevelType w:val="multilevel"/>
    <w:tmpl w:val="BACC9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C4E01C6"/>
    <w:multiLevelType w:val="multilevel"/>
    <w:tmpl w:val="5F9EC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DBB36C7"/>
    <w:multiLevelType w:val="multilevel"/>
    <w:tmpl w:val="6128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FBD4392"/>
    <w:multiLevelType w:val="multilevel"/>
    <w:tmpl w:val="F258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0580B29"/>
    <w:multiLevelType w:val="multilevel"/>
    <w:tmpl w:val="9856A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6B3E13"/>
    <w:multiLevelType w:val="multilevel"/>
    <w:tmpl w:val="212E5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1B01DC8"/>
    <w:multiLevelType w:val="multilevel"/>
    <w:tmpl w:val="6EBA5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22A6F4B"/>
    <w:multiLevelType w:val="multilevel"/>
    <w:tmpl w:val="B3CC2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34F525E"/>
    <w:multiLevelType w:val="multilevel"/>
    <w:tmpl w:val="5DD88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62F1893"/>
    <w:multiLevelType w:val="multilevel"/>
    <w:tmpl w:val="DDB29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6DB5DB2"/>
    <w:multiLevelType w:val="multilevel"/>
    <w:tmpl w:val="A4888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7186F71"/>
    <w:multiLevelType w:val="multilevel"/>
    <w:tmpl w:val="43323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7440EF7"/>
    <w:multiLevelType w:val="multilevel"/>
    <w:tmpl w:val="7AAA2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8F4AD0"/>
    <w:multiLevelType w:val="multilevel"/>
    <w:tmpl w:val="8AA2E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7D83DEA"/>
    <w:multiLevelType w:val="multilevel"/>
    <w:tmpl w:val="041E4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753A5B"/>
    <w:multiLevelType w:val="multilevel"/>
    <w:tmpl w:val="0D388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8B974EF"/>
    <w:multiLevelType w:val="multilevel"/>
    <w:tmpl w:val="8B1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8FF6CAA"/>
    <w:multiLevelType w:val="multilevel"/>
    <w:tmpl w:val="00D66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9600CAC"/>
    <w:multiLevelType w:val="multilevel"/>
    <w:tmpl w:val="B048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9D47318"/>
    <w:multiLevelType w:val="multilevel"/>
    <w:tmpl w:val="7110F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9EB66A8"/>
    <w:multiLevelType w:val="multilevel"/>
    <w:tmpl w:val="25F81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B533C8F"/>
    <w:multiLevelType w:val="multilevel"/>
    <w:tmpl w:val="F0FEC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2B760745"/>
    <w:multiLevelType w:val="multilevel"/>
    <w:tmpl w:val="26B2C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CA158EF"/>
    <w:multiLevelType w:val="multilevel"/>
    <w:tmpl w:val="257C8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CED2E72"/>
    <w:multiLevelType w:val="multilevel"/>
    <w:tmpl w:val="1ACEB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11F2C1A"/>
    <w:multiLevelType w:val="multilevel"/>
    <w:tmpl w:val="48C62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16A7DCC"/>
    <w:multiLevelType w:val="multilevel"/>
    <w:tmpl w:val="8AB84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1956815"/>
    <w:multiLevelType w:val="multilevel"/>
    <w:tmpl w:val="7152C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20A695A"/>
    <w:multiLevelType w:val="multilevel"/>
    <w:tmpl w:val="FB161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3795B4E"/>
    <w:multiLevelType w:val="multilevel"/>
    <w:tmpl w:val="2952B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42A75B2"/>
    <w:multiLevelType w:val="multilevel"/>
    <w:tmpl w:val="F6F0F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46F3462"/>
    <w:multiLevelType w:val="multilevel"/>
    <w:tmpl w:val="C47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34D92EBA"/>
    <w:multiLevelType w:val="multilevel"/>
    <w:tmpl w:val="C9F68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351F2F7D"/>
    <w:multiLevelType w:val="multilevel"/>
    <w:tmpl w:val="FB9AE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5390354"/>
    <w:multiLevelType w:val="multilevel"/>
    <w:tmpl w:val="99189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5460AC6"/>
    <w:multiLevelType w:val="multilevel"/>
    <w:tmpl w:val="22A4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35D43DE2"/>
    <w:multiLevelType w:val="multilevel"/>
    <w:tmpl w:val="8DC08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37F453CB"/>
    <w:multiLevelType w:val="multilevel"/>
    <w:tmpl w:val="CABAC5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38803C73"/>
    <w:multiLevelType w:val="multilevel"/>
    <w:tmpl w:val="80747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96C2196"/>
    <w:multiLevelType w:val="multilevel"/>
    <w:tmpl w:val="5E185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AB9047E"/>
    <w:multiLevelType w:val="multilevel"/>
    <w:tmpl w:val="1722F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B1A09D3"/>
    <w:multiLevelType w:val="multilevel"/>
    <w:tmpl w:val="16E0F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C0B38B5"/>
    <w:multiLevelType w:val="multilevel"/>
    <w:tmpl w:val="8EE45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E81227A"/>
    <w:multiLevelType w:val="multilevel"/>
    <w:tmpl w:val="BAFA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E933FE5"/>
    <w:multiLevelType w:val="multilevel"/>
    <w:tmpl w:val="FEFEF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FAA2BA0"/>
    <w:multiLevelType w:val="multilevel"/>
    <w:tmpl w:val="A886C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0570206"/>
    <w:multiLevelType w:val="multilevel"/>
    <w:tmpl w:val="9C528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405B177B"/>
    <w:multiLevelType w:val="multilevel"/>
    <w:tmpl w:val="1D70C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36D62F4"/>
    <w:multiLevelType w:val="multilevel"/>
    <w:tmpl w:val="C7406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7EF716D"/>
    <w:multiLevelType w:val="multilevel"/>
    <w:tmpl w:val="7A6CE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48EA6C9C"/>
    <w:multiLevelType w:val="multilevel"/>
    <w:tmpl w:val="B9BCF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490D4446"/>
    <w:multiLevelType w:val="multilevel"/>
    <w:tmpl w:val="FD1CB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BA24370"/>
    <w:multiLevelType w:val="multilevel"/>
    <w:tmpl w:val="A5369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DC957AB"/>
    <w:multiLevelType w:val="multilevel"/>
    <w:tmpl w:val="EC62F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4DCD720E"/>
    <w:multiLevelType w:val="multilevel"/>
    <w:tmpl w:val="80B40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4EBC3CF9"/>
    <w:multiLevelType w:val="multilevel"/>
    <w:tmpl w:val="BFDCD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11441A5"/>
    <w:multiLevelType w:val="multilevel"/>
    <w:tmpl w:val="3398C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1BE21A8"/>
    <w:multiLevelType w:val="multilevel"/>
    <w:tmpl w:val="A8069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2030C20"/>
    <w:multiLevelType w:val="multilevel"/>
    <w:tmpl w:val="994A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52F84D80"/>
    <w:multiLevelType w:val="multilevel"/>
    <w:tmpl w:val="DE52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4D07ED7"/>
    <w:multiLevelType w:val="multilevel"/>
    <w:tmpl w:val="C6B25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55880D8E"/>
    <w:multiLevelType w:val="multilevel"/>
    <w:tmpl w:val="4B22C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565F3022"/>
    <w:multiLevelType w:val="multilevel"/>
    <w:tmpl w:val="AB347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5801679E"/>
    <w:multiLevelType w:val="multilevel"/>
    <w:tmpl w:val="EE9C9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58B31FE1"/>
    <w:multiLevelType w:val="multilevel"/>
    <w:tmpl w:val="602CF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A7210C6"/>
    <w:multiLevelType w:val="multilevel"/>
    <w:tmpl w:val="6B529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5B2F5ACC"/>
    <w:multiLevelType w:val="multilevel"/>
    <w:tmpl w:val="2B6E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C2E2D15"/>
    <w:multiLevelType w:val="multilevel"/>
    <w:tmpl w:val="8A08B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5C8F1851"/>
    <w:multiLevelType w:val="multilevel"/>
    <w:tmpl w:val="338C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5D1A7DE5"/>
    <w:multiLevelType w:val="multilevel"/>
    <w:tmpl w:val="33247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5D277A68"/>
    <w:multiLevelType w:val="multilevel"/>
    <w:tmpl w:val="73BEC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D7F2AD3"/>
    <w:multiLevelType w:val="multilevel"/>
    <w:tmpl w:val="1B6C7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F394615"/>
    <w:multiLevelType w:val="multilevel"/>
    <w:tmpl w:val="BBF64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605A3240"/>
    <w:multiLevelType w:val="multilevel"/>
    <w:tmpl w:val="F622F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62E663FD"/>
    <w:multiLevelType w:val="multilevel"/>
    <w:tmpl w:val="51CC7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3D24665"/>
    <w:multiLevelType w:val="multilevel"/>
    <w:tmpl w:val="A1389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666B6A84"/>
    <w:multiLevelType w:val="multilevel"/>
    <w:tmpl w:val="2F4E1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66BA3788"/>
    <w:multiLevelType w:val="multilevel"/>
    <w:tmpl w:val="27426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87E711D"/>
    <w:multiLevelType w:val="multilevel"/>
    <w:tmpl w:val="5BB6C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6C716B4D"/>
    <w:multiLevelType w:val="multilevel"/>
    <w:tmpl w:val="58B8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6C80487D"/>
    <w:multiLevelType w:val="multilevel"/>
    <w:tmpl w:val="463E1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DA17EC8"/>
    <w:multiLevelType w:val="multilevel"/>
    <w:tmpl w:val="289AF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DCD23D0"/>
    <w:multiLevelType w:val="multilevel"/>
    <w:tmpl w:val="47AC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6F1A031F"/>
    <w:multiLevelType w:val="multilevel"/>
    <w:tmpl w:val="BFD86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0694A53"/>
    <w:multiLevelType w:val="multilevel"/>
    <w:tmpl w:val="0F68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5341C69"/>
    <w:multiLevelType w:val="multilevel"/>
    <w:tmpl w:val="3C7CE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757D7DD2"/>
    <w:multiLevelType w:val="multilevel"/>
    <w:tmpl w:val="73E0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5905C02"/>
    <w:multiLevelType w:val="multilevel"/>
    <w:tmpl w:val="E68E9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75C55047"/>
    <w:multiLevelType w:val="multilevel"/>
    <w:tmpl w:val="DD8E3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7985529"/>
    <w:multiLevelType w:val="multilevel"/>
    <w:tmpl w:val="8A264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355888"/>
    <w:multiLevelType w:val="multilevel"/>
    <w:tmpl w:val="5DBA39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783B4C5C"/>
    <w:multiLevelType w:val="multilevel"/>
    <w:tmpl w:val="6104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78790BFC"/>
    <w:multiLevelType w:val="multilevel"/>
    <w:tmpl w:val="E08AA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78AF1A22"/>
    <w:multiLevelType w:val="multilevel"/>
    <w:tmpl w:val="6CEC26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8EA0457"/>
    <w:multiLevelType w:val="multilevel"/>
    <w:tmpl w:val="4F96A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A42141A"/>
    <w:multiLevelType w:val="multilevel"/>
    <w:tmpl w:val="C53C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BFF4278"/>
    <w:multiLevelType w:val="multilevel"/>
    <w:tmpl w:val="87FAE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C395CEC"/>
    <w:multiLevelType w:val="multilevel"/>
    <w:tmpl w:val="13783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7C871F56"/>
    <w:multiLevelType w:val="multilevel"/>
    <w:tmpl w:val="AF52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CA93D6C"/>
    <w:multiLevelType w:val="multilevel"/>
    <w:tmpl w:val="22023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7D266B8B"/>
    <w:multiLevelType w:val="multilevel"/>
    <w:tmpl w:val="0AEA1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DF43F31"/>
    <w:multiLevelType w:val="multilevel"/>
    <w:tmpl w:val="017C3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7E537E57"/>
    <w:multiLevelType w:val="multilevel"/>
    <w:tmpl w:val="43CAF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7F6A5C60"/>
    <w:multiLevelType w:val="multilevel"/>
    <w:tmpl w:val="27D4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54"/>
  </w:num>
  <w:num w:numId="3">
    <w:abstractNumId w:val="71"/>
  </w:num>
  <w:num w:numId="4">
    <w:abstractNumId w:val="33"/>
  </w:num>
  <w:num w:numId="5">
    <w:abstractNumId w:val="75"/>
  </w:num>
  <w:num w:numId="6">
    <w:abstractNumId w:val="77"/>
  </w:num>
  <w:num w:numId="7">
    <w:abstractNumId w:val="14"/>
  </w:num>
  <w:num w:numId="8">
    <w:abstractNumId w:val="91"/>
  </w:num>
  <w:num w:numId="9">
    <w:abstractNumId w:val="4"/>
  </w:num>
  <w:num w:numId="10">
    <w:abstractNumId w:val="82"/>
  </w:num>
  <w:num w:numId="11">
    <w:abstractNumId w:val="11"/>
  </w:num>
  <w:num w:numId="12">
    <w:abstractNumId w:val="111"/>
  </w:num>
  <w:num w:numId="13">
    <w:abstractNumId w:val="48"/>
  </w:num>
  <w:num w:numId="14">
    <w:abstractNumId w:val="68"/>
  </w:num>
  <w:num w:numId="15">
    <w:abstractNumId w:val="35"/>
  </w:num>
  <w:num w:numId="16">
    <w:abstractNumId w:val="55"/>
  </w:num>
  <w:num w:numId="17">
    <w:abstractNumId w:val="62"/>
  </w:num>
  <w:num w:numId="18">
    <w:abstractNumId w:val="64"/>
  </w:num>
  <w:num w:numId="19">
    <w:abstractNumId w:val="63"/>
  </w:num>
  <w:num w:numId="20">
    <w:abstractNumId w:val="30"/>
  </w:num>
  <w:num w:numId="21">
    <w:abstractNumId w:val="109"/>
  </w:num>
  <w:num w:numId="22">
    <w:abstractNumId w:val="79"/>
  </w:num>
  <w:num w:numId="23">
    <w:abstractNumId w:val="104"/>
  </w:num>
  <w:num w:numId="24">
    <w:abstractNumId w:val="7"/>
  </w:num>
  <w:num w:numId="25">
    <w:abstractNumId w:val="98"/>
  </w:num>
  <w:num w:numId="26">
    <w:abstractNumId w:val="0"/>
  </w:num>
  <w:num w:numId="27">
    <w:abstractNumId w:val="23"/>
  </w:num>
  <w:num w:numId="28">
    <w:abstractNumId w:val="31"/>
  </w:num>
  <w:num w:numId="29">
    <w:abstractNumId w:val="59"/>
  </w:num>
  <w:num w:numId="30">
    <w:abstractNumId w:val="107"/>
  </w:num>
  <w:num w:numId="31">
    <w:abstractNumId w:val="45"/>
  </w:num>
  <w:num w:numId="32">
    <w:abstractNumId w:val="70"/>
  </w:num>
  <w:num w:numId="33">
    <w:abstractNumId w:val="53"/>
  </w:num>
  <w:num w:numId="34">
    <w:abstractNumId w:val="1"/>
  </w:num>
  <w:num w:numId="35">
    <w:abstractNumId w:val="56"/>
  </w:num>
  <w:num w:numId="36">
    <w:abstractNumId w:val="120"/>
  </w:num>
  <w:num w:numId="37">
    <w:abstractNumId w:val="46"/>
  </w:num>
  <w:num w:numId="38">
    <w:abstractNumId w:val="29"/>
  </w:num>
  <w:num w:numId="39">
    <w:abstractNumId w:val="85"/>
  </w:num>
  <w:num w:numId="40">
    <w:abstractNumId w:val="39"/>
  </w:num>
  <w:num w:numId="41">
    <w:abstractNumId w:val="40"/>
  </w:num>
  <w:num w:numId="42">
    <w:abstractNumId w:val="22"/>
  </w:num>
  <w:num w:numId="43">
    <w:abstractNumId w:val="20"/>
  </w:num>
  <w:num w:numId="44">
    <w:abstractNumId w:val="96"/>
  </w:num>
  <w:num w:numId="45">
    <w:abstractNumId w:val="60"/>
  </w:num>
  <w:num w:numId="46">
    <w:abstractNumId w:val="113"/>
  </w:num>
  <w:num w:numId="47">
    <w:abstractNumId w:val="92"/>
  </w:num>
  <w:num w:numId="48">
    <w:abstractNumId w:val="12"/>
  </w:num>
  <w:num w:numId="49">
    <w:abstractNumId w:val="73"/>
  </w:num>
  <w:num w:numId="50">
    <w:abstractNumId w:val="84"/>
  </w:num>
  <w:num w:numId="51">
    <w:abstractNumId w:val="116"/>
  </w:num>
  <w:num w:numId="52">
    <w:abstractNumId w:val="21"/>
  </w:num>
  <w:num w:numId="53">
    <w:abstractNumId w:val="105"/>
  </w:num>
  <w:num w:numId="54">
    <w:abstractNumId w:val="15"/>
  </w:num>
  <w:num w:numId="55">
    <w:abstractNumId w:val="50"/>
  </w:num>
  <w:num w:numId="56">
    <w:abstractNumId w:val="83"/>
  </w:num>
  <w:num w:numId="57">
    <w:abstractNumId w:val="6"/>
  </w:num>
  <w:num w:numId="58">
    <w:abstractNumId w:val="17"/>
  </w:num>
  <w:num w:numId="59">
    <w:abstractNumId w:val="51"/>
  </w:num>
  <w:num w:numId="60">
    <w:abstractNumId w:val="61"/>
  </w:num>
  <w:num w:numId="61">
    <w:abstractNumId w:val="123"/>
  </w:num>
  <w:num w:numId="62">
    <w:abstractNumId w:val="103"/>
  </w:num>
  <w:num w:numId="63">
    <w:abstractNumId w:val="34"/>
  </w:num>
  <w:num w:numId="64">
    <w:abstractNumId w:val="2"/>
  </w:num>
  <w:num w:numId="65">
    <w:abstractNumId w:val="119"/>
  </w:num>
  <w:num w:numId="66">
    <w:abstractNumId w:val="118"/>
  </w:num>
  <w:num w:numId="67">
    <w:abstractNumId w:val="78"/>
  </w:num>
  <w:num w:numId="68">
    <w:abstractNumId w:val="49"/>
  </w:num>
  <w:num w:numId="69">
    <w:abstractNumId w:val="3"/>
  </w:num>
  <w:num w:numId="70">
    <w:abstractNumId w:val="47"/>
  </w:num>
  <w:num w:numId="71">
    <w:abstractNumId w:val="52"/>
  </w:num>
  <w:num w:numId="72">
    <w:abstractNumId w:val="112"/>
  </w:num>
  <w:num w:numId="73">
    <w:abstractNumId w:val="24"/>
  </w:num>
  <w:num w:numId="74">
    <w:abstractNumId w:val="42"/>
  </w:num>
  <w:num w:numId="75">
    <w:abstractNumId w:val="106"/>
  </w:num>
  <w:num w:numId="76">
    <w:abstractNumId w:val="97"/>
  </w:num>
  <w:num w:numId="77">
    <w:abstractNumId w:val="65"/>
  </w:num>
  <w:num w:numId="78">
    <w:abstractNumId w:val="32"/>
  </w:num>
  <w:num w:numId="79">
    <w:abstractNumId w:val="101"/>
  </w:num>
  <w:num w:numId="80">
    <w:abstractNumId w:val="36"/>
  </w:num>
  <w:num w:numId="81">
    <w:abstractNumId w:val="18"/>
  </w:num>
  <w:num w:numId="82">
    <w:abstractNumId w:val="8"/>
  </w:num>
  <w:num w:numId="83">
    <w:abstractNumId w:val="94"/>
  </w:num>
  <w:num w:numId="84">
    <w:abstractNumId w:val="126"/>
  </w:num>
  <w:num w:numId="85">
    <w:abstractNumId w:val="93"/>
  </w:num>
  <w:num w:numId="86">
    <w:abstractNumId w:val="5"/>
  </w:num>
  <w:num w:numId="87">
    <w:abstractNumId w:val="57"/>
  </w:num>
  <w:num w:numId="88">
    <w:abstractNumId w:val="43"/>
  </w:num>
  <w:num w:numId="89">
    <w:abstractNumId w:val="38"/>
  </w:num>
  <w:num w:numId="90">
    <w:abstractNumId w:val="124"/>
  </w:num>
  <w:num w:numId="91">
    <w:abstractNumId w:val="127"/>
  </w:num>
  <w:num w:numId="92">
    <w:abstractNumId w:val="67"/>
  </w:num>
  <w:num w:numId="93">
    <w:abstractNumId w:val="89"/>
  </w:num>
  <w:num w:numId="94">
    <w:abstractNumId w:val="110"/>
  </w:num>
  <w:num w:numId="95">
    <w:abstractNumId w:val="66"/>
  </w:num>
  <w:num w:numId="96">
    <w:abstractNumId w:val="13"/>
  </w:num>
  <w:num w:numId="97">
    <w:abstractNumId w:val="95"/>
  </w:num>
  <w:num w:numId="98">
    <w:abstractNumId w:val="26"/>
  </w:num>
  <w:num w:numId="99">
    <w:abstractNumId w:val="37"/>
  </w:num>
  <w:num w:numId="100">
    <w:abstractNumId w:val="27"/>
  </w:num>
  <w:num w:numId="101">
    <w:abstractNumId w:val="16"/>
  </w:num>
  <w:num w:numId="102">
    <w:abstractNumId w:val="90"/>
  </w:num>
  <w:num w:numId="103">
    <w:abstractNumId w:val="122"/>
  </w:num>
  <w:num w:numId="104">
    <w:abstractNumId w:val="28"/>
  </w:num>
  <w:num w:numId="105">
    <w:abstractNumId w:val="81"/>
  </w:num>
  <w:num w:numId="106">
    <w:abstractNumId w:val="10"/>
  </w:num>
  <w:num w:numId="107">
    <w:abstractNumId w:val="74"/>
  </w:num>
  <w:num w:numId="108">
    <w:abstractNumId w:val="87"/>
  </w:num>
  <w:num w:numId="109">
    <w:abstractNumId w:val="58"/>
  </w:num>
  <w:num w:numId="110">
    <w:abstractNumId w:val="121"/>
  </w:num>
  <w:num w:numId="111">
    <w:abstractNumId w:val="69"/>
  </w:num>
  <w:num w:numId="112">
    <w:abstractNumId w:val="88"/>
  </w:num>
  <w:num w:numId="113">
    <w:abstractNumId w:val="102"/>
  </w:num>
  <w:num w:numId="114">
    <w:abstractNumId w:val="41"/>
  </w:num>
  <w:num w:numId="115">
    <w:abstractNumId w:val="25"/>
  </w:num>
  <w:num w:numId="116">
    <w:abstractNumId w:val="100"/>
  </w:num>
  <w:num w:numId="117">
    <w:abstractNumId w:val="72"/>
  </w:num>
  <w:num w:numId="118">
    <w:abstractNumId w:val="114"/>
  </w:num>
  <w:num w:numId="119">
    <w:abstractNumId w:val="80"/>
  </w:num>
  <w:num w:numId="120">
    <w:abstractNumId w:val="117"/>
  </w:num>
  <w:num w:numId="121">
    <w:abstractNumId w:val="125"/>
  </w:num>
  <w:num w:numId="122">
    <w:abstractNumId w:val="108"/>
  </w:num>
  <w:num w:numId="123">
    <w:abstractNumId w:val="44"/>
  </w:num>
  <w:num w:numId="124">
    <w:abstractNumId w:val="115"/>
  </w:num>
  <w:num w:numId="125">
    <w:abstractNumId w:val="99"/>
  </w:num>
  <w:num w:numId="126">
    <w:abstractNumId w:val="76"/>
  </w:num>
  <w:num w:numId="127">
    <w:abstractNumId w:val="19"/>
  </w:num>
  <w:num w:numId="128">
    <w:abstractNumId w:val="86"/>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6EE"/>
    <w:rsid w:val="003006EE"/>
    <w:rsid w:val="00A42766"/>
    <w:rsid w:val="00E74B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50645-A002-4A5A-AC56-835AE886E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4276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4276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A42766"/>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42766"/>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42766"/>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A42766"/>
    <w:rPr>
      <w:rFonts w:ascii="Times New Roman" w:eastAsia="Times New Roman" w:hAnsi="Times New Roman" w:cs="Times New Roman"/>
      <w:b/>
      <w:bCs/>
      <w:sz w:val="24"/>
      <w:szCs w:val="24"/>
      <w:lang w:eastAsia="ru-RU"/>
    </w:rPr>
  </w:style>
  <w:style w:type="paragraph" w:customStyle="1" w:styleId="msonormal0">
    <w:name w:val="msonormal"/>
    <w:basedOn w:val="a"/>
    <w:rsid w:val="00A42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A42766"/>
  </w:style>
  <w:style w:type="character" w:customStyle="1" w:styleId="titlename">
    <w:name w:val="title_name"/>
    <w:basedOn w:val="a0"/>
    <w:rsid w:val="00A42766"/>
  </w:style>
  <w:style w:type="character" w:customStyle="1" w:styleId="titlecontent">
    <w:name w:val="title_content"/>
    <w:basedOn w:val="a0"/>
    <w:rsid w:val="00A42766"/>
  </w:style>
  <w:style w:type="character" w:customStyle="1" w:styleId="titlenamecolumn">
    <w:name w:val="title_name_column"/>
    <w:basedOn w:val="a0"/>
    <w:rsid w:val="00A42766"/>
  </w:style>
  <w:style w:type="character" w:customStyle="1" w:styleId="titlename1">
    <w:name w:val="title_name1"/>
    <w:basedOn w:val="a0"/>
    <w:rsid w:val="00A42766"/>
  </w:style>
  <w:style w:type="character" w:customStyle="1" w:styleId="titlecontent1">
    <w:name w:val="title_content1"/>
    <w:basedOn w:val="a0"/>
    <w:rsid w:val="00A42766"/>
  </w:style>
  <w:style w:type="character" w:customStyle="1" w:styleId="titlecontent2">
    <w:name w:val="title_content2"/>
    <w:basedOn w:val="a0"/>
    <w:rsid w:val="00A42766"/>
  </w:style>
  <w:style w:type="paragraph" w:styleId="a3">
    <w:name w:val="Normal (Web)"/>
    <w:basedOn w:val="a"/>
    <w:uiPriority w:val="99"/>
    <w:semiHidden/>
    <w:unhideWhenUsed/>
    <w:rsid w:val="00A427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42766"/>
    <w:rPr>
      <w:b/>
      <w:bCs/>
    </w:rPr>
  </w:style>
  <w:style w:type="character" w:styleId="a5">
    <w:name w:val="Emphasis"/>
    <w:basedOn w:val="a0"/>
    <w:uiPriority w:val="20"/>
    <w:qFormat/>
    <w:rsid w:val="00A42766"/>
    <w:rPr>
      <w:i/>
      <w:iCs/>
    </w:rPr>
  </w:style>
  <w:style w:type="character" w:styleId="a6">
    <w:name w:val="Hyperlink"/>
    <w:basedOn w:val="a0"/>
    <w:uiPriority w:val="99"/>
    <w:semiHidden/>
    <w:unhideWhenUsed/>
    <w:rsid w:val="00A42766"/>
    <w:rPr>
      <w:color w:val="0000FF"/>
      <w:u w:val="single"/>
    </w:rPr>
  </w:style>
  <w:style w:type="character" w:styleId="a7">
    <w:name w:val="FollowedHyperlink"/>
    <w:basedOn w:val="a0"/>
    <w:uiPriority w:val="99"/>
    <w:semiHidden/>
    <w:unhideWhenUsed/>
    <w:rsid w:val="00A42766"/>
    <w:rPr>
      <w:color w:val="800080"/>
      <w:u w:val="single"/>
    </w:rPr>
  </w:style>
  <w:style w:type="paragraph" w:customStyle="1" w:styleId="marginl">
    <w:name w:val="marginl"/>
    <w:basedOn w:val="a"/>
    <w:rsid w:val="00A4276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73860">
      <w:bodyDiv w:val="1"/>
      <w:marLeft w:val="0"/>
      <w:marRight w:val="0"/>
      <w:marTop w:val="0"/>
      <w:marBottom w:val="0"/>
      <w:divBdr>
        <w:top w:val="none" w:sz="0" w:space="0" w:color="auto"/>
        <w:left w:val="none" w:sz="0" w:space="0" w:color="auto"/>
        <w:bottom w:val="none" w:sz="0" w:space="0" w:color="auto"/>
        <w:right w:val="none" w:sz="0" w:space="0" w:color="auto"/>
      </w:divBdr>
      <w:divsChild>
        <w:div w:id="323776093">
          <w:marLeft w:val="0"/>
          <w:marRight w:val="0"/>
          <w:marTop w:val="0"/>
          <w:marBottom w:val="0"/>
          <w:divBdr>
            <w:top w:val="none" w:sz="0" w:space="0" w:color="auto"/>
            <w:left w:val="none" w:sz="0" w:space="0" w:color="auto"/>
            <w:bottom w:val="none" w:sz="0" w:space="0" w:color="auto"/>
            <w:right w:val="none" w:sz="0" w:space="0" w:color="auto"/>
          </w:divBdr>
          <w:divsChild>
            <w:div w:id="1260063183">
              <w:marLeft w:val="0"/>
              <w:marRight w:val="0"/>
              <w:marTop w:val="0"/>
              <w:marBottom w:val="0"/>
              <w:divBdr>
                <w:top w:val="none" w:sz="0" w:space="0" w:color="auto"/>
                <w:left w:val="none" w:sz="0" w:space="0" w:color="auto"/>
                <w:bottom w:val="none" w:sz="0" w:space="0" w:color="auto"/>
                <w:right w:val="none" w:sz="0" w:space="0" w:color="auto"/>
              </w:divBdr>
            </w:div>
            <w:div w:id="1590235029">
              <w:marLeft w:val="0"/>
              <w:marRight w:val="0"/>
              <w:marTop w:val="0"/>
              <w:marBottom w:val="0"/>
              <w:divBdr>
                <w:top w:val="none" w:sz="0" w:space="0" w:color="auto"/>
                <w:left w:val="none" w:sz="0" w:space="0" w:color="auto"/>
                <w:bottom w:val="none" w:sz="0" w:space="0" w:color="auto"/>
                <w:right w:val="none" w:sz="0" w:space="0" w:color="auto"/>
              </w:divBdr>
            </w:div>
            <w:div w:id="1804273968">
              <w:marLeft w:val="0"/>
              <w:marRight w:val="0"/>
              <w:marTop w:val="0"/>
              <w:marBottom w:val="0"/>
              <w:divBdr>
                <w:top w:val="none" w:sz="0" w:space="0" w:color="auto"/>
                <w:left w:val="none" w:sz="0" w:space="0" w:color="auto"/>
                <w:bottom w:val="none" w:sz="0" w:space="0" w:color="auto"/>
                <w:right w:val="none" w:sz="0" w:space="0" w:color="auto"/>
              </w:divBdr>
              <w:divsChild>
                <w:div w:id="1489861430">
                  <w:marLeft w:val="0"/>
                  <w:marRight w:val="0"/>
                  <w:marTop w:val="0"/>
                  <w:marBottom w:val="0"/>
                  <w:divBdr>
                    <w:top w:val="none" w:sz="0" w:space="0" w:color="auto"/>
                    <w:left w:val="none" w:sz="0" w:space="0" w:color="auto"/>
                    <w:bottom w:val="none" w:sz="0" w:space="0" w:color="auto"/>
                    <w:right w:val="none" w:sz="0" w:space="0" w:color="auto"/>
                  </w:divBdr>
                  <w:divsChild>
                    <w:div w:id="1404252469">
                      <w:marLeft w:val="0"/>
                      <w:marRight w:val="0"/>
                      <w:marTop w:val="0"/>
                      <w:marBottom w:val="1500"/>
                      <w:divBdr>
                        <w:top w:val="none" w:sz="0" w:space="0" w:color="auto"/>
                        <w:left w:val="none" w:sz="0" w:space="0" w:color="auto"/>
                        <w:bottom w:val="none" w:sz="0" w:space="0" w:color="auto"/>
                        <w:right w:val="none" w:sz="0" w:space="0" w:color="auto"/>
                      </w:divBdr>
                    </w:div>
                  </w:divsChild>
                </w:div>
                <w:div w:id="1572621814">
                  <w:marLeft w:val="0"/>
                  <w:marRight w:val="0"/>
                  <w:marTop w:val="0"/>
                  <w:marBottom w:val="0"/>
                  <w:divBdr>
                    <w:top w:val="none" w:sz="0" w:space="0" w:color="auto"/>
                    <w:left w:val="none" w:sz="0" w:space="0" w:color="auto"/>
                    <w:bottom w:val="none" w:sz="0" w:space="0" w:color="auto"/>
                    <w:right w:val="none" w:sz="0" w:space="0" w:color="auto"/>
                  </w:divBdr>
                  <w:divsChild>
                    <w:div w:id="1082410925">
                      <w:marLeft w:val="0"/>
                      <w:marRight w:val="0"/>
                      <w:marTop w:val="0"/>
                      <w:marBottom w:val="0"/>
                      <w:divBdr>
                        <w:top w:val="none" w:sz="0" w:space="0" w:color="auto"/>
                        <w:left w:val="none" w:sz="0" w:space="0" w:color="auto"/>
                        <w:bottom w:val="none" w:sz="0" w:space="0" w:color="auto"/>
                        <w:right w:val="none" w:sz="0" w:space="0" w:color="auto"/>
                      </w:divBdr>
                      <w:divsChild>
                        <w:div w:id="179667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369092">
                  <w:marLeft w:val="0"/>
                  <w:marRight w:val="0"/>
                  <w:marTop w:val="0"/>
                  <w:marBottom w:val="0"/>
                  <w:divBdr>
                    <w:top w:val="none" w:sz="0" w:space="0" w:color="auto"/>
                    <w:left w:val="none" w:sz="0" w:space="0" w:color="auto"/>
                    <w:bottom w:val="none" w:sz="0" w:space="0" w:color="auto"/>
                    <w:right w:val="none" w:sz="0" w:space="0" w:color="auto"/>
                  </w:divBdr>
                  <w:divsChild>
                    <w:div w:id="932323699">
                      <w:marLeft w:val="0"/>
                      <w:marRight w:val="0"/>
                      <w:marTop w:val="0"/>
                      <w:marBottom w:val="0"/>
                      <w:divBdr>
                        <w:top w:val="none" w:sz="0" w:space="0" w:color="auto"/>
                        <w:left w:val="none" w:sz="0" w:space="0" w:color="auto"/>
                        <w:bottom w:val="none" w:sz="0" w:space="0" w:color="auto"/>
                        <w:right w:val="none" w:sz="0" w:space="0" w:color="auto"/>
                      </w:divBdr>
                      <w:divsChild>
                        <w:div w:id="201853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3876">
                  <w:marLeft w:val="0"/>
                  <w:marRight w:val="0"/>
                  <w:marTop w:val="0"/>
                  <w:marBottom w:val="0"/>
                  <w:divBdr>
                    <w:top w:val="none" w:sz="0" w:space="0" w:color="auto"/>
                    <w:left w:val="none" w:sz="0" w:space="0" w:color="auto"/>
                    <w:bottom w:val="none" w:sz="0" w:space="0" w:color="auto"/>
                    <w:right w:val="none" w:sz="0" w:space="0" w:color="auto"/>
                  </w:divBdr>
                  <w:divsChild>
                    <w:div w:id="865631833">
                      <w:marLeft w:val="0"/>
                      <w:marRight w:val="0"/>
                      <w:marTop w:val="0"/>
                      <w:marBottom w:val="0"/>
                      <w:divBdr>
                        <w:top w:val="none" w:sz="0" w:space="0" w:color="auto"/>
                        <w:left w:val="none" w:sz="0" w:space="0" w:color="auto"/>
                        <w:bottom w:val="none" w:sz="0" w:space="0" w:color="auto"/>
                        <w:right w:val="none" w:sz="0" w:space="0" w:color="auto"/>
                      </w:divBdr>
                      <w:divsChild>
                        <w:div w:id="109867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043628">
                  <w:marLeft w:val="0"/>
                  <w:marRight w:val="0"/>
                  <w:marTop w:val="0"/>
                  <w:marBottom w:val="0"/>
                  <w:divBdr>
                    <w:top w:val="none" w:sz="0" w:space="0" w:color="auto"/>
                    <w:left w:val="none" w:sz="0" w:space="0" w:color="auto"/>
                    <w:bottom w:val="none" w:sz="0" w:space="0" w:color="auto"/>
                    <w:right w:val="none" w:sz="0" w:space="0" w:color="auto"/>
                  </w:divBdr>
                  <w:divsChild>
                    <w:div w:id="278924826">
                      <w:marLeft w:val="0"/>
                      <w:marRight w:val="0"/>
                      <w:marTop w:val="0"/>
                      <w:marBottom w:val="0"/>
                      <w:divBdr>
                        <w:top w:val="none" w:sz="0" w:space="0" w:color="auto"/>
                        <w:left w:val="none" w:sz="0" w:space="0" w:color="auto"/>
                        <w:bottom w:val="none" w:sz="0" w:space="0" w:color="auto"/>
                        <w:right w:val="none" w:sz="0" w:space="0" w:color="auto"/>
                      </w:divBdr>
                      <w:divsChild>
                        <w:div w:id="126853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156836">
                  <w:marLeft w:val="0"/>
                  <w:marRight w:val="0"/>
                  <w:marTop w:val="0"/>
                  <w:marBottom w:val="0"/>
                  <w:divBdr>
                    <w:top w:val="none" w:sz="0" w:space="0" w:color="auto"/>
                    <w:left w:val="none" w:sz="0" w:space="0" w:color="auto"/>
                    <w:bottom w:val="none" w:sz="0" w:space="0" w:color="auto"/>
                    <w:right w:val="none" w:sz="0" w:space="0" w:color="auto"/>
                  </w:divBdr>
                  <w:divsChild>
                    <w:div w:id="201478499">
                      <w:marLeft w:val="0"/>
                      <w:marRight w:val="0"/>
                      <w:marTop w:val="0"/>
                      <w:marBottom w:val="0"/>
                      <w:divBdr>
                        <w:top w:val="none" w:sz="0" w:space="0" w:color="auto"/>
                        <w:left w:val="none" w:sz="0" w:space="0" w:color="auto"/>
                        <w:bottom w:val="none" w:sz="0" w:space="0" w:color="auto"/>
                        <w:right w:val="none" w:sz="0" w:space="0" w:color="auto"/>
                      </w:divBdr>
                      <w:divsChild>
                        <w:div w:id="167826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18578">
                  <w:marLeft w:val="0"/>
                  <w:marRight w:val="0"/>
                  <w:marTop w:val="450"/>
                  <w:marBottom w:val="0"/>
                  <w:divBdr>
                    <w:top w:val="none" w:sz="0" w:space="0" w:color="auto"/>
                    <w:left w:val="none" w:sz="0" w:space="0" w:color="auto"/>
                    <w:bottom w:val="none" w:sz="0" w:space="0" w:color="auto"/>
                    <w:right w:val="none" w:sz="0" w:space="0" w:color="auto"/>
                  </w:divBdr>
                  <w:divsChild>
                    <w:div w:id="414790044">
                      <w:marLeft w:val="0"/>
                      <w:marRight w:val="0"/>
                      <w:marTop w:val="0"/>
                      <w:marBottom w:val="0"/>
                      <w:divBdr>
                        <w:top w:val="none" w:sz="0" w:space="0" w:color="auto"/>
                        <w:left w:val="none" w:sz="0" w:space="0" w:color="auto"/>
                        <w:bottom w:val="none" w:sz="0" w:space="0" w:color="auto"/>
                        <w:right w:val="none" w:sz="0" w:space="0" w:color="auto"/>
                      </w:divBdr>
                    </w:div>
                  </w:divsChild>
                </w:div>
                <w:div w:id="96098750">
                  <w:marLeft w:val="0"/>
                  <w:marRight w:val="0"/>
                  <w:marTop w:val="450"/>
                  <w:marBottom w:val="0"/>
                  <w:divBdr>
                    <w:top w:val="none" w:sz="0" w:space="0" w:color="auto"/>
                    <w:left w:val="none" w:sz="0" w:space="0" w:color="auto"/>
                    <w:bottom w:val="none" w:sz="0" w:space="0" w:color="auto"/>
                    <w:right w:val="none" w:sz="0" w:space="0" w:color="auto"/>
                  </w:divBdr>
                  <w:divsChild>
                    <w:div w:id="964388974">
                      <w:marLeft w:val="0"/>
                      <w:marRight w:val="0"/>
                      <w:marTop w:val="0"/>
                      <w:marBottom w:val="3750"/>
                      <w:divBdr>
                        <w:top w:val="none" w:sz="0" w:space="0" w:color="auto"/>
                        <w:left w:val="none" w:sz="0" w:space="0" w:color="auto"/>
                        <w:bottom w:val="none" w:sz="0" w:space="0" w:color="auto"/>
                        <w:right w:val="none" w:sz="0" w:space="0" w:color="auto"/>
                      </w:divBdr>
                    </w:div>
                    <w:div w:id="1957253219">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572538702">
              <w:marLeft w:val="0"/>
              <w:marRight w:val="0"/>
              <w:marTop w:val="0"/>
              <w:marBottom w:val="0"/>
              <w:divBdr>
                <w:top w:val="none" w:sz="0" w:space="0" w:color="auto"/>
                <w:left w:val="none" w:sz="0" w:space="0" w:color="auto"/>
                <w:bottom w:val="none" w:sz="0" w:space="0" w:color="auto"/>
                <w:right w:val="none" w:sz="0" w:space="0" w:color="auto"/>
              </w:divBdr>
              <w:divsChild>
                <w:div w:id="1971399092">
                  <w:marLeft w:val="0"/>
                  <w:marRight w:val="0"/>
                  <w:marTop w:val="900"/>
                  <w:marBottom w:val="600"/>
                  <w:divBdr>
                    <w:top w:val="none" w:sz="0" w:space="0" w:color="auto"/>
                    <w:left w:val="none" w:sz="0" w:space="0" w:color="auto"/>
                    <w:bottom w:val="none" w:sz="0" w:space="0" w:color="auto"/>
                    <w:right w:val="none" w:sz="0" w:space="0" w:color="auto"/>
                  </w:divBdr>
                </w:div>
                <w:div w:id="777607954">
                  <w:marLeft w:val="0"/>
                  <w:marRight w:val="0"/>
                  <w:marTop w:val="0"/>
                  <w:marBottom w:val="0"/>
                  <w:divBdr>
                    <w:top w:val="none" w:sz="0" w:space="0" w:color="auto"/>
                    <w:left w:val="none" w:sz="0" w:space="0" w:color="auto"/>
                    <w:bottom w:val="none" w:sz="0" w:space="0" w:color="auto"/>
                    <w:right w:val="none" w:sz="0" w:space="0" w:color="auto"/>
                  </w:divBdr>
                  <w:divsChild>
                    <w:div w:id="193332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595067">
              <w:marLeft w:val="0"/>
              <w:marRight w:val="0"/>
              <w:marTop w:val="0"/>
              <w:marBottom w:val="0"/>
              <w:divBdr>
                <w:top w:val="none" w:sz="0" w:space="0" w:color="auto"/>
                <w:left w:val="none" w:sz="0" w:space="0" w:color="auto"/>
                <w:bottom w:val="none" w:sz="0" w:space="0" w:color="auto"/>
                <w:right w:val="none" w:sz="0" w:space="0" w:color="auto"/>
              </w:divBdr>
              <w:divsChild>
                <w:div w:id="251134545">
                  <w:marLeft w:val="0"/>
                  <w:marRight w:val="0"/>
                  <w:marTop w:val="900"/>
                  <w:marBottom w:val="600"/>
                  <w:divBdr>
                    <w:top w:val="none" w:sz="0" w:space="0" w:color="auto"/>
                    <w:left w:val="none" w:sz="0" w:space="0" w:color="auto"/>
                    <w:bottom w:val="none" w:sz="0" w:space="0" w:color="auto"/>
                    <w:right w:val="none" w:sz="0" w:space="0" w:color="auto"/>
                  </w:divBdr>
                </w:div>
                <w:div w:id="2079862213">
                  <w:marLeft w:val="0"/>
                  <w:marRight w:val="0"/>
                  <w:marTop w:val="0"/>
                  <w:marBottom w:val="0"/>
                  <w:divBdr>
                    <w:top w:val="none" w:sz="0" w:space="0" w:color="auto"/>
                    <w:left w:val="none" w:sz="0" w:space="0" w:color="auto"/>
                    <w:bottom w:val="none" w:sz="0" w:space="0" w:color="auto"/>
                    <w:right w:val="none" w:sz="0" w:space="0" w:color="auto"/>
                  </w:divBdr>
                  <w:divsChild>
                    <w:div w:id="194834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6000">
              <w:marLeft w:val="0"/>
              <w:marRight w:val="0"/>
              <w:marTop w:val="0"/>
              <w:marBottom w:val="0"/>
              <w:divBdr>
                <w:top w:val="none" w:sz="0" w:space="0" w:color="auto"/>
                <w:left w:val="none" w:sz="0" w:space="0" w:color="auto"/>
                <w:bottom w:val="none" w:sz="0" w:space="0" w:color="auto"/>
                <w:right w:val="none" w:sz="0" w:space="0" w:color="auto"/>
              </w:divBdr>
              <w:divsChild>
                <w:div w:id="396784047">
                  <w:marLeft w:val="0"/>
                  <w:marRight w:val="0"/>
                  <w:marTop w:val="900"/>
                  <w:marBottom w:val="600"/>
                  <w:divBdr>
                    <w:top w:val="none" w:sz="0" w:space="0" w:color="auto"/>
                    <w:left w:val="none" w:sz="0" w:space="0" w:color="auto"/>
                    <w:bottom w:val="none" w:sz="0" w:space="0" w:color="auto"/>
                    <w:right w:val="none" w:sz="0" w:space="0" w:color="auto"/>
                  </w:divBdr>
                </w:div>
              </w:divsChild>
            </w:div>
            <w:div w:id="133723733">
              <w:marLeft w:val="0"/>
              <w:marRight w:val="0"/>
              <w:marTop w:val="0"/>
              <w:marBottom w:val="0"/>
              <w:divBdr>
                <w:top w:val="none" w:sz="0" w:space="0" w:color="auto"/>
                <w:left w:val="none" w:sz="0" w:space="0" w:color="auto"/>
                <w:bottom w:val="none" w:sz="0" w:space="0" w:color="auto"/>
                <w:right w:val="none" w:sz="0" w:space="0" w:color="auto"/>
              </w:divBdr>
              <w:divsChild>
                <w:div w:id="531917451">
                  <w:marLeft w:val="0"/>
                  <w:marRight w:val="0"/>
                  <w:marTop w:val="900"/>
                  <w:marBottom w:val="600"/>
                  <w:divBdr>
                    <w:top w:val="none" w:sz="0" w:space="0" w:color="auto"/>
                    <w:left w:val="none" w:sz="0" w:space="0" w:color="auto"/>
                    <w:bottom w:val="none" w:sz="0" w:space="0" w:color="auto"/>
                    <w:right w:val="none" w:sz="0" w:space="0" w:color="auto"/>
                  </w:divBdr>
                </w:div>
                <w:div w:id="489831365">
                  <w:marLeft w:val="0"/>
                  <w:marRight w:val="0"/>
                  <w:marTop w:val="0"/>
                  <w:marBottom w:val="0"/>
                  <w:divBdr>
                    <w:top w:val="none" w:sz="0" w:space="0" w:color="auto"/>
                    <w:left w:val="none" w:sz="0" w:space="0" w:color="auto"/>
                    <w:bottom w:val="none" w:sz="0" w:space="0" w:color="auto"/>
                    <w:right w:val="none" w:sz="0" w:space="0" w:color="auto"/>
                  </w:divBdr>
                  <w:divsChild>
                    <w:div w:id="62457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321105">
              <w:marLeft w:val="0"/>
              <w:marRight w:val="0"/>
              <w:marTop w:val="0"/>
              <w:marBottom w:val="0"/>
              <w:divBdr>
                <w:top w:val="none" w:sz="0" w:space="0" w:color="auto"/>
                <w:left w:val="none" w:sz="0" w:space="0" w:color="auto"/>
                <w:bottom w:val="none" w:sz="0" w:space="0" w:color="auto"/>
                <w:right w:val="none" w:sz="0" w:space="0" w:color="auto"/>
              </w:divBdr>
              <w:divsChild>
                <w:div w:id="1238511822">
                  <w:marLeft w:val="0"/>
                  <w:marRight w:val="0"/>
                  <w:marTop w:val="900"/>
                  <w:marBottom w:val="600"/>
                  <w:divBdr>
                    <w:top w:val="none" w:sz="0" w:space="0" w:color="auto"/>
                    <w:left w:val="none" w:sz="0" w:space="0" w:color="auto"/>
                    <w:bottom w:val="none" w:sz="0" w:space="0" w:color="auto"/>
                    <w:right w:val="none" w:sz="0" w:space="0" w:color="auto"/>
                  </w:divBdr>
                </w:div>
                <w:div w:id="1850678480">
                  <w:marLeft w:val="0"/>
                  <w:marRight w:val="0"/>
                  <w:marTop w:val="0"/>
                  <w:marBottom w:val="0"/>
                  <w:divBdr>
                    <w:top w:val="none" w:sz="0" w:space="0" w:color="auto"/>
                    <w:left w:val="none" w:sz="0" w:space="0" w:color="auto"/>
                    <w:bottom w:val="none" w:sz="0" w:space="0" w:color="auto"/>
                    <w:right w:val="none" w:sz="0" w:space="0" w:color="auto"/>
                  </w:divBdr>
                  <w:divsChild>
                    <w:div w:id="153126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9443">
              <w:marLeft w:val="0"/>
              <w:marRight w:val="0"/>
              <w:marTop w:val="0"/>
              <w:marBottom w:val="0"/>
              <w:divBdr>
                <w:top w:val="none" w:sz="0" w:space="0" w:color="auto"/>
                <w:left w:val="none" w:sz="0" w:space="0" w:color="auto"/>
                <w:bottom w:val="none" w:sz="0" w:space="0" w:color="auto"/>
                <w:right w:val="none" w:sz="0" w:space="0" w:color="auto"/>
              </w:divBdr>
              <w:divsChild>
                <w:div w:id="1922904851">
                  <w:marLeft w:val="0"/>
                  <w:marRight w:val="0"/>
                  <w:marTop w:val="900"/>
                  <w:marBottom w:val="600"/>
                  <w:divBdr>
                    <w:top w:val="none" w:sz="0" w:space="0" w:color="auto"/>
                    <w:left w:val="none" w:sz="0" w:space="0" w:color="auto"/>
                    <w:bottom w:val="none" w:sz="0" w:space="0" w:color="auto"/>
                    <w:right w:val="none" w:sz="0" w:space="0" w:color="auto"/>
                  </w:divBdr>
                </w:div>
                <w:div w:id="1984188365">
                  <w:marLeft w:val="0"/>
                  <w:marRight w:val="0"/>
                  <w:marTop w:val="0"/>
                  <w:marBottom w:val="0"/>
                  <w:divBdr>
                    <w:top w:val="none" w:sz="0" w:space="0" w:color="auto"/>
                    <w:left w:val="none" w:sz="0" w:space="0" w:color="auto"/>
                    <w:bottom w:val="none" w:sz="0" w:space="0" w:color="auto"/>
                    <w:right w:val="none" w:sz="0" w:space="0" w:color="auto"/>
                  </w:divBdr>
                  <w:divsChild>
                    <w:div w:id="209466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52687">
              <w:marLeft w:val="0"/>
              <w:marRight w:val="0"/>
              <w:marTop w:val="0"/>
              <w:marBottom w:val="0"/>
              <w:divBdr>
                <w:top w:val="none" w:sz="0" w:space="0" w:color="auto"/>
                <w:left w:val="none" w:sz="0" w:space="0" w:color="auto"/>
                <w:bottom w:val="none" w:sz="0" w:space="0" w:color="auto"/>
                <w:right w:val="none" w:sz="0" w:space="0" w:color="auto"/>
              </w:divBdr>
              <w:divsChild>
                <w:div w:id="547881997">
                  <w:marLeft w:val="0"/>
                  <w:marRight w:val="0"/>
                  <w:marTop w:val="900"/>
                  <w:marBottom w:val="600"/>
                  <w:divBdr>
                    <w:top w:val="none" w:sz="0" w:space="0" w:color="auto"/>
                    <w:left w:val="none" w:sz="0" w:space="0" w:color="auto"/>
                    <w:bottom w:val="none" w:sz="0" w:space="0" w:color="auto"/>
                    <w:right w:val="none" w:sz="0" w:space="0" w:color="auto"/>
                  </w:divBdr>
                </w:div>
                <w:div w:id="743726642">
                  <w:marLeft w:val="0"/>
                  <w:marRight w:val="0"/>
                  <w:marTop w:val="0"/>
                  <w:marBottom w:val="0"/>
                  <w:divBdr>
                    <w:top w:val="none" w:sz="0" w:space="0" w:color="auto"/>
                    <w:left w:val="none" w:sz="0" w:space="0" w:color="auto"/>
                    <w:bottom w:val="none" w:sz="0" w:space="0" w:color="auto"/>
                    <w:right w:val="none" w:sz="0" w:space="0" w:color="auto"/>
                  </w:divBdr>
                  <w:divsChild>
                    <w:div w:id="2030446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72406">
              <w:marLeft w:val="0"/>
              <w:marRight w:val="0"/>
              <w:marTop w:val="0"/>
              <w:marBottom w:val="0"/>
              <w:divBdr>
                <w:top w:val="none" w:sz="0" w:space="0" w:color="auto"/>
                <w:left w:val="none" w:sz="0" w:space="0" w:color="auto"/>
                <w:bottom w:val="none" w:sz="0" w:space="0" w:color="auto"/>
                <w:right w:val="none" w:sz="0" w:space="0" w:color="auto"/>
              </w:divBdr>
              <w:divsChild>
                <w:div w:id="123626481">
                  <w:marLeft w:val="0"/>
                  <w:marRight w:val="0"/>
                  <w:marTop w:val="900"/>
                  <w:marBottom w:val="600"/>
                  <w:divBdr>
                    <w:top w:val="none" w:sz="0" w:space="0" w:color="auto"/>
                    <w:left w:val="none" w:sz="0" w:space="0" w:color="auto"/>
                    <w:bottom w:val="none" w:sz="0" w:space="0" w:color="auto"/>
                    <w:right w:val="none" w:sz="0" w:space="0" w:color="auto"/>
                  </w:divBdr>
                </w:div>
                <w:div w:id="787167465">
                  <w:marLeft w:val="0"/>
                  <w:marRight w:val="0"/>
                  <w:marTop w:val="0"/>
                  <w:marBottom w:val="0"/>
                  <w:divBdr>
                    <w:top w:val="none" w:sz="0" w:space="0" w:color="auto"/>
                    <w:left w:val="none" w:sz="0" w:space="0" w:color="auto"/>
                    <w:bottom w:val="none" w:sz="0" w:space="0" w:color="auto"/>
                    <w:right w:val="none" w:sz="0" w:space="0" w:color="auto"/>
                  </w:divBdr>
                  <w:divsChild>
                    <w:div w:id="23155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097252">
              <w:marLeft w:val="0"/>
              <w:marRight w:val="0"/>
              <w:marTop w:val="0"/>
              <w:marBottom w:val="0"/>
              <w:divBdr>
                <w:top w:val="none" w:sz="0" w:space="0" w:color="auto"/>
                <w:left w:val="none" w:sz="0" w:space="0" w:color="auto"/>
                <w:bottom w:val="none" w:sz="0" w:space="0" w:color="auto"/>
                <w:right w:val="none" w:sz="0" w:space="0" w:color="auto"/>
              </w:divBdr>
              <w:divsChild>
                <w:div w:id="358895608">
                  <w:marLeft w:val="0"/>
                  <w:marRight w:val="0"/>
                  <w:marTop w:val="900"/>
                  <w:marBottom w:val="600"/>
                  <w:divBdr>
                    <w:top w:val="none" w:sz="0" w:space="0" w:color="auto"/>
                    <w:left w:val="none" w:sz="0" w:space="0" w:color="auto"/>
                    <w:bottom w:val="none" w:sz="0" w:space="0" w:color="auto"/>
                    <w:right w:val="none" w:sz="0" w:space="0" w:color="auto"/>
                  </w:divBdr>
                </w:div>
                <w:div w:id="1810050238">
                  <w:marLeft w:val="0"/>
                  <w:marRight w:val="0"/>
                  <w:marTop w:val="0"/>
                  <w:marBottom w:val="0"/>
                  <w:divBdr>
                    <w:top w:val="none" w:sz="0" w:space="0" w:color="auto"/>
                    <w:left w:val="none" w:sz="0" w:space="0" w:color="auto"/>
                    <w:bottom w:val="none" w:sz="0" w:space="0" w:color="auto"/>
                    <w:right w:val="none" w:sz="0" w:space="0" w:color="auto"/>
                  </w:divBdr>
                  <w:divsChild>
                    <w:div w:id="2081976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691253">
              <w:marLeft w:val="0"/>
              <w:marRight w:val="0"/>
              <w:marTop w:val="0"/>
              <w:marBottom w:val="0"/>
              <w:divBdr>
                <w:top w:val="none" w:sz="0" w:space="0" w:color="auto"/>
                <w:left w:val="none" w:sz="0" w:space="0" w:color="auto"/>
                <w:bottom w:val="none" w:sz="0" w:space="0" w:color="auto"/>
                <w:right w:val="none" w:sz="0" w:space="0" w:color="auto"/>
              </w:divBdr>
              <w:divsChild>
                <w:div w:id="146552862">
                  <w:marLeft w:val="0"/>
                  <w:marRight w:val="0"/>
                  <w:marTop w:val="900"/>
                  <w:marBottom w:val="600"/>
                  <w:divBdr>
                    <w:top w:val="none" w:sz="0" w:space="0" w:color="auto"/>
                    <w:left w:val="none" w:sz="0" w:space="0" w:color="auto"/>
                    <w:bottom w:val="none" w:sz="0" w:space="0" w:color="auto"/>
                    <w:right w:val="none" w:sz="0" w:space="0" w:color="auto"/>
                  </w:divBdr>
                </w:div>
                <w:div w:id="603422674">
                  <w:marLeft w:val="0"/>
                  <w:marRight w:val="0"/>
                  <w:marTop w:val="0"/>
                  <w:marBottom w:val="0"/>
                  <w:divBdr>
                    <w:top w:val="none" w:sz="0" w:space="0" w:color="auto"/>
                    <w:left w:val="none" w:sz="0" w:space="0" w:color="auto"/>
                    <w:bottom w:val="none" w:sz="0" w:space="0" w:color="auto"/>
                    <w:right w:val="none" w:sz="0" w:space="0" w:color="auto"/>
                  </w:divBdr>
                  <w:divsChild>
                    <w:div w:id="188528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93422">
              <w:marLeft w:val="0"/>
              <w:marRight w:val="0"/>
              <w:marTop w:val="0"/>
              <w:marBottom w:val="0"/>
              <w:divBdr>
                <w:top w:val="none" w:sz="0" w:space="0" w:color="auto"/>
                <w:left w:val="none" w:sz="0" w:space="0" w:color="auto"/>
                <w:bottom w:val="none" w:sz="0" w:space="0" w:color="auto"/>
                <w:right w:val="none" w:sz="0" w:space="0" w:color="auto"/>
              </w:divBdr>
              <w:divsChild>
                <w:div w:id="961762385">
                  <w:marLeft w:val="0"/>
                  <w:marRight w:val="0"/>
                  <w:marTop w:val="900"/>
                  <w:marBottom w:val="600"/>
                  <w:divBdr>
                    <w:top w:val="none" w:sz="0" w:space="0" w:color="auto"/>
                    <w:left w:val="none" w:sz="0" w:space="0" w:color="auto"/>
                    <w:bottom w:val="none" w:sz="0" w:space="0" w:color="auto"/>
                    <w:right w:val="none" w:sz="0" w:space="0" w:color="auto"/>
                  </w:divBdr>
                </w:div>
                <w:div w:id="1977641609">
                  <w:marLeft w:val="0"/>
                  <w:marRight w:val="0"/>
                  <w:marTop w:val="0"/>
                  <w:marBottom w:val="0"/>
                  <w:divBdr>
                    <w:top w:val="none" w:sz="0" w:space="0" w:color="auto"/>
                    <w:left w:val="none" w:sz="0" w:space="0" w:color="auto"/>
                    <w:bottom w:val="none" w:sz="0" w:space="0" w:color="auto"/>
                    <w:right w:val="none" w:sz="0" w:space="0" w:color="auto"/>
                  </w:divBdr>
                  <w:divsChild>
                    <w:div w:id="204671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92671">
              <w:marLeft w:val="0"/>
              <w:marRight w:val="0"/>
              <w:marTop w:val="0"/>
              <w:marBottom w:val="0"/>
              <w:divBdr>
                <w:top w:val="none" w:sz="0" w:space="0" w:color="auto"/>
                <w:left w:val="none" w:sz="0" w:space="0" w:color="auto"/>
                <w:bottom w:val="none" w:sz="0" w:space="0" w:color="auto"/>
                <w:right w:val="none" w:sz="0" w:space="0" w:color="auto"/>
              </w:divBdr>
              <w:divsChild>
                <w:div w:id="1215503729">
                  <w:marLeft w:val="0"/>
                  <w:marRight w:val="0"/>
                  <w:marTop w:val="900"/>
                  <w:marBottom w:val="600"/>
                  <w:divBdr>
                    <w:top w:val="none" w:sz="0" w:space="0" w:color="auto"/>
                    <w:left w:val="none" w:sz="0" w:space="0" w:color="auto"/>
                    <w:bottom w:val="none" w:sz="0" w:space="0" w:color="auto"/>
                    <w:right w:val="none" w:sz="0" w:space="0" w:color="auto"/>
                  </w:divBdr>
                </w:div>
                <w:div w:id="1684473097">
                  <w:marLeft w:val="0"/>
                  <w:marRight w:val="0"/>
                  <w:marTop w:val="0"/>
                  <w:marBottom w:val="0"/>
                  <w:divBdr>
                    <w:top w:val="none" w:sz="0" w:space="0" w:color="auto"/>
                    <w:left w:val="none" w:sz="0" w:space="0" w:color="auto"/>
                    <w:bottom w:val="none" w:sz="0" w:space="0" w:color="auto"/>
                    <w:right w:val="none" w:sz="0" w:space="0" w:color="auto"/>
                  </w:divBdr>
                  <w:divsChild>
                    <w:div w:id="25212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895818">
              <w:marLeft w:val="0"/>
              <w:marRight w:val="0"/>
              <w:marTop w:val="0"/>
              <w:marBottom w:val="0"/>
              <w:divBdr>
                <w:top w:val="none" w:sz="0" w:space="0" w:color="auto"/>
                <w:left w:val="none" w:sz="0" w:space="0" w:color="auto"/>
                <w:bottom w:val="none" w:sz="0" w:space="0" w:color="auto"/>
                <w:right w:val="none" w:sz="0" w:space="0" w:color="auto"/>
              </w:divBdr>
              <w:divsChild>
                <w:div w:id="234095254">
                  <w:marLeft w:val="0"/>
                  <w:marRight w:val="0"/>
                  <w:marTop w:val="900"/>
                  <w:marBottom w:val="600"/>
                  <w:divBdr>
                    <w:top w:val="none" w:sz="0" w:space="0" w:color="auto"/>
                    <w:left w:val="none" w:sz="0" w:space="0" w:color="auto"/>
                    <w:bottom w:val="none" w:sz="0" w:space="0" w:color="auto"/>
                    <w:right w:val="none" w:sz="0" w:space="0" w:color="auto"/>
                  </w:divBdr>
                </w:div>
                <w:div w:id="233858247">
                  <w:marLeft w:val="0"/>
                  <w:marRight w:val="0"/>
                  <w:marTop w:val="0"/>
                  <w:marBottom w:val="0"/>
                  <w:divBdr>
                    <w:top w:val="none" w:sz="0" w:space="0" w:color="auto"/>
                    <w:left w:val="none" w:sz="0" w:space="0" w:color="auto"/>
                    <w:bottom w:val="none" w:sz="0" w:space="0" w:color="auto"/>
                    <w:right w:val="none" w:sz="0" w:space="0" w:color="auto"/>
                  </w:divBdr>
                  <w:divsChild>
                    <w:div w:id="211874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91851">
              <w:marLeft w:val="0"/>
              <w:marRight w:val="0"/>
              <w:marTop w:val="0"/>
              <w:marBottom w:val="0"/>
              <w:divBdr>
                <w:top w:val="none" w:sz="0" w:space="0" w:color="auto"/>
                <w:left w:val="none" w:sz="0" w:space="0" w:color="auto"/>
                <w:bottom w:val="none" w:sz="0" w:space="0" w:color="auto"/>
                <w:right w:val="none" w:sz="0" w:space="0" w:color="auto"/>
              </w:divBdr>
              <w:divsChild>
                <w:div w:id="19595700">
                  <w:marLeft w:val="0"/>
                  <w:marRight w:val="0"/>
                  <w:marTop w:val="900"/>
                  <w:marBottom w:val="600"/>
                  <w:divBdr>
                    <w:top w:val="none" w:sz="0" w:space="0" w:color="auto"/>
                    <w:left w:val="none" w:sz="0" w:space="0" w:color="auto"/>
                    <w:bottom w:val="none" w:sz="0" w:space="0" w:color="auto"/>
                    <w:right w:val="none" w:sz="0" w:space="0" w:color="auto"/>
                  </w:divBdr>
                </w:div>
                <w:div w:id="276377703">
                  <w:marLeft w:val="0"/>
                  <w:marRight w:val="0"/>
                  <w:marTop w:val="0"/>
                  <w:marBottom w:val="0"/>
                  <w:divBdr>
                    <w:top w:val="none" w:sz="0" w:space="0" w:color="auto"/>
                    <w:left w:val="none" w:sz="0" w:space="0" w:color="auto"/>
                    <w:bottom w:val="none" w:sz="0" w:space="0" w:color="auto"/>
                    <w:right w:val="none" w:sz="0" w:space="0" w:color="auto"/>
                  </w:divBdr>
                  <w:divsChild>
                    <w:div w:id="124040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909486">
              <w:marLeft w:val="0"/>
              <w:marRight w:val="0"/>
              <w:marTop w:val="0"/>
              <w:marBottom w:val="0"/>
              <w:divBdr>
                <w:top w:val="none" w:sz="0" w:space="0" w:color="auto"/>
                <w:left w:val="none" w:sz="0" w:space="0" w:color="auto"/>
                <w:bottom w:val="none" w:sz="0" w:space="0" w:color="auto"/>
                <w:right w:val="none" w:sz="0" w:space="0" w:color="auto"/>
              </w:divBdr>
              <w:divsChild>
                <w:div w:id="1499268244">
                  <w:marLeft w:val="0"/>
                  <w:marRight w:val="0"/>
                  <w:marTop w:val="900"/>
                  <w:marBottom w:val="600"/>
                  <w:divBdr>
                    <w:top w:val="none" w:sz="0" w:space="0" w:color="auto"/>
                    <w:left w:val="none" w:sz="0" w:space="0" w:color="auto"/>
                    <w:bottom w:val="none" w:sz="0" w:space="0" w:color="auto"/>
                    <w:right w:val="none" w:sz="0" w:space="0" w:color="auto"/>
                  </w:divBdr>
                </w:div>
                <w:div w:id="866989288">
                  <w:marLeft w:val="0"/>
                  <w:marRight w:val="0"/>
                  <w:marTop w:val="0"/>
                  <w:marBottom w:val="0"/>
                  <w:divBdr>
                    <w:top w:val="none" w:sz="0" w:space="0" w:color="auto"/>
                    <w:left w:val="none" w:sz="0" w:space="0" w:color="auto"/>
                    <w:bottom w:val="none" w:sz="0" w:space="0" w:color="auto"/>
                    <w:right w:val="none" w:sz="0" w:space="0" w:color="auto"/>
                  </w:divBdr>
                  <w:divsChild>
                    <w:div w:id="121053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95470">
              <w:marLeft w:val="0"/>
              <w:marRight w:val="0"/>
              <w:marTop w:val="0"/>
              <w:marBottom w:val="0"/>
              <w:divBdr>
                <w:top w:val="none" w:sz="0" w:space="0" w:color="auto"/>
                <w:left w:val="none" w:sz="0" w:space="0" w:color="auto"/>
                <w:bottom w:val="none" w:sz="0" w:space="0" w:color="auto"/>
                <w:right w:val="none" w:sz="0" w:space="0" w:color="auto"/>
              </w:divBdr>
              <w:divsChild>
                <w:div w:id="1391689139">
                  <w:marLeft w:val="0"/>
                  <w:marRight w:val="0"/>
                  <w:marTop w:val="900"/>
                  <w:marBottom w:val="600"/>
                  <w:divBdr>
                    <w:top w:val="none" w:sz="0" w:space="0" w:color="auto"/>
                    <w:left w:val="none" w:sz="0" w:space="0" w:color="auto"/>
                    <w:bottom w:val="none" w:sz="0" w:space="0" w:color="auto"/>
                    <w:right w:val="none" w:sz="0" w:space="0" w:color="auto"/>
                  </w:divBdr>
                </w:div>
                <w:div w:id="543444247">
                  <w:marLeft w:val="0"/>
                  <w:marRight w:val="0"/>
                  <w:marTop w:val="0"/>
                  <w:marBottom w:val="0"/>
                  <w:divBdr>
                    <w:top w:val="none" w:sz="0" w:space="0" w:color="auto"/>
                    <w:left w:val="none" w:sz="0" w:space="0" w:color="auto"/>
                    <w:bottom w:val="none" w:sz="0" w:space="0" w:color="auto"/>
                    <w:right w:val="none" w:sz="0" w:space="0" w:color="auto"/>
                  </w:divBdr>
                  <w:divsChild>
                    <w:div w:id="106090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48388">
              <w:marLeft w:val="0"/>
              <w:marRight w:val="0"/>
              <w:marTop w:val="0"/>
              <w:marBottom w:val="0"/>
              <w:divBdr>
                <w:top w:val="none" w:sz="0" w:space="0" w:color="auto"/>
                <w:left w:val="none" w:sz="0" w:space="0" w:color="auto"/>
                <w:bottom w:val="none" w:sz="0" w:space="0" w:color="auto"/>
                <w:right w:val="none" w:sz="0" w:space="0" w:color="auto"/>
              </w:divBdr>
              <w:divsChild>
                <w:div w:id="203762802">
                  <w:marLeft w:val="0"/>
                  <w:marRight w:val="0"/>
                  <w:marTop w:val="900"/>
                  <w:marBottom w:val="600"/>
                  <w:divBdr>
                    <w:top w:val="none" w:sz="0" w:space="0" w:color="auto"/>
                    <w:left w:val="none" w:sz="0" w:space="0" w:color="auto"/>
                    <w:bottom w:val="none" w:sz="0" w:space="0" w:color="auto"/>
                    <w:right w:val="none" w:sz="0" w:space="0" w:color="auto"/>
                  </w:divBdr>
                </w:div>
                <w:div w:id="1509708090">
                  <w:marLeft w:val="0"/>
                  <w:marRight w:val="0"/>
                  <w:marTop w:val="0"/>
                  <w:marBottom w:val="0"/>
                  <w:divBdr>
                    <w:top w:val="none" w:sz="0" w:space="0" w:color="auto"/>
                    <w:left w:val="none" w:sz="0" w:space="0" w:color="auto"/>
                    <w:bottom w:val="none" w:sz="0" w:space="0" w:color="auto"/>
                    <w:right w:val="none" w:sz="0" w:space="0" w:color="auto"/>
                  </w:divBdr>
                  <w:divsChild>
                    <w:div w:id="91705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823531">
              <w:marLeft w:val="0"/>
              <w:marRight w:val="0"/>
              <w:marTop w:val="0"/>
              <w:marBottom w:val="0"/>
              <w:divBdr>
                <w:top w:val="none" w:sz="0" w:space="0" w:color="auto"/>
                <w:left w:val="none" w:sz="0" w:space="0" w:color="auto"/>
                <w:bottom w:val="none" w:sz="0" w:space="0" w:color="auto"/>
                <w:right w:val="none" w:sz="0" w:space="0" w:color="auto"/>
              </w:divBdr>
              <w:divsChild>
                <w:div w:id="1630546995">
                  <w:marLeft w:val="0"/>
                  <w:marRight w:val="0"/>
                  <w:marTop w:val="900"/>
                  <w:marBottom w:val="600"/>
                  <w:divBdr>
                    <w:top w:val="none" w:sz="0" w:space="0" w:color="auto"/>
                    <w:left w:val="none" w:sz="0" w:space="0" w:color="auto"/>
                    <w:bottom w:val="none" w:sz="0" w:space="0" w:color="auto"/>
                    <w:right w:val="none" w:sz="0" w:space="0" w:color="auto"/>
                  </w:divBdr>
                </w:div>
                <w:div w:id="371271930">
                  <w:marLeft w:val="0"/>
                  <w:marRight w:val="0"/>
                  <w:marTop w:val="0"/>
                  <w:marBottom w:val="0"/>
                  <w:divBdr>
                    <w:top w:val="none" w:sz="0" w:space="0" w:color="auto"/>
                    <w:left w:val="none" w:sz="0" w:space="0" w:color="auto"/>
                    <w:bottom w:val="none" w:sz="0" w:space="0" w:color="auto"/>
                    <w:right w:val="none" w:sz="0" w:space="0" w:color="auto"/>
                  </w:divBdr>
                  <w:divsChild>
                    <w:div w:id="44874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47394">
              <w:marLeft w:val="0"/>
              <w:marRight w:val="0"/>
              <w:marTop w:val="0"/>
              <w:marBottom w:val="0"/>
              <w:divBdr>
                <w:top w:val="none" w:sz="0" w:space="0" w:color="auto"/>
                <w:left w:val="none" w:sz="0" w:space="0" w:color="auto"/>
                <w:bottom w:val="none" w:sz="0" w:space="0" w:color="auto"/>
                <w:right w:val="none" w:sz="0" w:space="0" w:color="auto"/>
              </w:divBdr>
              <w:divsChild>
                <w:div w:id="411120993">
                  <w:marLeft w:val="0"/>
                  <w:marRight w:val="0"/>
                  <w:marTop w:val="900"/>
                  <w:marBottom w:val="600"/>
                  <w:divBdr>
                    <w:top w:val="none" w:sz="0" w:space="0" w:color="auto"/>
                    <w:left w:val="none" w:sz="0" w:space="0" w:color="auto"/>
                    <w:bottom w:val="none" w:sz="0" w:space="0" w:color="auto"/>
                    <w:right w:val="none" w:sz="0" w:space="0" w:color="auto"/>
                  </w:divBdr>
                </w:div>
                <w:div w:id="309674960">
                  <w:marLeft w:val="0"/>
                  <w:marRight w:val="0"/>
                  <w:marTop w:val="0"/>
                  <w:marBottom w:val="0"/>
                  <w:divBdr>
                    <w:top w:val="none" w:sz="0" w:space="0" w:color="auto"/>
                    <w:left w:val="none" w:sz="0" w:space="0" w:color="auto"/>
                    <w:bottom w:val="none" w:sz="0" w:space="0" w:color="auto"/>
                    <w:right w:val="none" w:sz="0" w:space="0" w:color="auto"/>
                  </w:divBdr>
                  <w:divsChild>
                    <w:div w:id="146276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852594">
              <w:marLeft w:val="0"/>
              <w:marRight w:val="0"/>
              <w:marTop w:val="0"/>
              <w:marBottom w:val="0"/>
              <w:divBdr>
                <w:top w:val="none" w:sz="0" w:space="0" w:color="auto"/>
                <w:left w:val="none" w:sz="0" w:space="0" w:color="auto"/>
                <w:bottom w:val="none" w:sz="0" w:space="0" w:color="auto"/>
                <w:right w:val="none" w:sz="0" w:space="0" w:color="auto"/>
              </w:divBdr>
              <w:divsChild>
                <w:div w:id="711804360">
                  <w:marLeft w:val="0"/>
                  <w:marRight w:val="0"/>
                  <w:marTop w:val="900"/>
                  <w:marBottom w:val="600"/>
                  <w:divBdr>
                    <w:top w:val="none" w:sz="0" w:space="0" w:color="auto"/>
                    <w:left w:val="none" w:sz="0" w:space="0" w:color="auto"/>
                    <w:bottom w:val="none" w:sz="0" w:space="0" w:color="auto"/>
                    <w:right w:val="none" w:sz="0" w:space="0" w:color="auto"/>
                  </w:divBdr>
                </w:div>
                <w:div w:id="1573466433">
                  <w:marLeft w:val="0"/>
                  <w:marRight w:val="0"/>
                  <w:marTop w:val="0"/>
                  <w:marBottom w:val="0"/>
                  <w:divBdr>
                    <w:top w:val="none" w:sz="0" w:space="0" w:color="auto"/>
                    <w:left w:val="none" w:sz="0" w:space="0" w:color="auto"/>
                    <w:bottom w:val="none" w:sz="0" w:space="0" w:color="auto"/>
                    <w:right w:val="none" w:sz="0" w:space="0" w:color="auto"/>
                  </w:divBdr>
                  <w:divsChild>
                    <w:div w:id="181432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840742">
              <w:marLeft w:val="0"/>
              <w:marRight w:val="0"/>
              <w:marTop w:val="0"/>
              <w:marBottom w:val="0"/>
              <w:divBdr>
                <w:top w:val="none" w:sz="0" w:space="0" w:color="auto"/>
                <w:left w:val="none" w:sz="0" w:space="0" w:color="auto"/>
                <w:bottom w:val="none" w:sz="0" w:space="0" w:color="auto"/>
                <w:right w:val="none" w:sz="0" w:space="0" w:color="auto"/>
              </w:divBdr>
              <w:divsChild>
                <w:div w:id="448740673">
                  <w:marLeft w:val="0"/>
                  <w:marRight w:val="0"/>
                  <w:marTop w:val="900"/>
                  <w:marBottom w:val="600"/>
                  <w:divBdr>
                    <w:top w:val="none" w:sz="0" w:space="0" w:color="auto"/>
                    <w:left w:val="none" w:sz="0" w:space="0" w:color="auto"/>
                    <w:bottom w:val="none" w:sz="0" w:space="0" w:color="auto"/>
                    <w:right w:val="none" w:sz="0" w:space="0" w:color="auto"/>
                  </w:divBdr>
                </w:div>
                <w:div w:id="1702827903">
                  <w:marLeft w:val="0"/>
                  <w:marRight w:val="0"/>
                  <w:marTop w:val="0"/>
                  <w:marBottom w:val="0"/>
                  <w:divBdr>
                    <w:top w:val="none" w:sz="0" w:space="0" w:color="auto"/>
                    <w:left w:val="none" w:sz="0" w:space="0" w:color="auto"/>
                    <w:bottom w:val="none" w:sz="0" w:space="0" w:color="auto"/>
                    <w:right w:val="none" w:sz="0" w:space="0" w:color="auto"/>
                  </w:divBdr>
                  <w:divsChild>
                    <w:div w:id="186902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77922">
              <w:marLeft w:val="0"/>
              <w:marRight w:val="0"/>
              <w:marTop w:val="0"/>
              <w:marBottom w:val="0"/>
              <w:divBdr>
                <w:top w:val="none" w:sz="0" w:space="0" w:color="auto"/>
                <w:left w:val="none" w:sz="0" w:space="0" w:color="auto"/>
                <w:bottom w:val="none" w:sz="0" w:space="0" w:color="auto"/>
                <w:right w:val="none" w:sz="0" w:space="0" w:color="auto"/>
              </w:divBdr>
              <w:divsChild>
                <w:div w:id="367488237">
                  <w:marLeft w:val="0"/>
                  <w:marRight w:val="0"/>
                  <w:marTop w:val="900"/>
                  <w:marBottom w:val="600"/>
                  <w:divBdr>
                    <w:top w:val="none" w:sz="0" w:space="0" w:color="auto"/>
                    <w:left w:val="none" w:sz="0" w:space="0" w:color="auto"/>
                    <w:bottom w:val="none" w:sz="0" w:space="0" w:color="auto"/>
                    <w:right w:val="none" w:sz="0" w:space="0" w:color="auto"/>
                  </w:divBdr>
                </w:div>
                <w:div w:id="117645906">
                  <w:marLeft w:val="0"/>
                  <w:marRight w:val="0"/>
                  <w:marTop w:val="0"/>
                  <w:marBottom w:val="0"/>
                  <w:divBdr>
                    <w:top w:val="none" w:sz="0" w:space="0" w:color="auto"/>
                    <w:left w:val="none" w:sz="0" w:space="0" w:color="auto"/>
                    <w:bottom w:val="none" w:sz="0" w:space="0" w:color="auto"/>
                    <w:right w:val="none" w:sz="0" w:space="0" w:color="auto"/>
                  </w:divBdr>
                  <w:divsChild>
                    <w:div w:id="17355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4542">
              <w:marLeft w:val="0"/>
              <w:marRight w:val="0"/>
              <w:marTop w:val="0"/>
              <w:marBottom w:val="0"/>
              <w:divBdr>
                <w:top w:val="none" w:sz="0" w:space="0" w:color="auto"/>
                <w:left w:val="none" w:sz="0" w:space="0" w:color="auto"/>
                <w:bottom w:val="none" w:sz="0" w:space="0" w:color="auto"/>
                <w:right w:val="none" w:sz="0" w:space="0" w:color="auto"/>
              </w:divBdr>
              <w:divsChild>
                <w:div w:id="21133335">
                  <w:marLeft w:val="0"/>
                  <w:marRight w:val="0"/>
                  <w:marTop w:val="900"/>
                  <w:marBottom w:val="600"/>
                  <w:divBdr>
                    <w:top w:val="none" w:sz="0" w:space="0" w:color="auto"/>
                    <w:left w:val="none" w:sz="0" w:space="0" w:color="auto"/>
                    <w:bottom w:val="none" w:sz="0" w:space="0" w:color="auto"/>
                    <w:right w:val="none" w:sz="0" w:space="0" w:color="auto"/>
                  </w:divBdr>
                </w:div>
                <w:div w:id="567812455">
                  <w:marLeft w:val="0"/>
                  <w:marRight w:val="0"/>
                  <w:marTop w:val="0"/>
                  <w:marBottom w:val="0"/>
                  <w:divBdr>
                    <w:top w:val="none" w:sz="0" w:space="0" w:color="auto"/>
                    <w:left w:val="none" w:sz="0" w:space="0" w:color="auto"/>
                    <w:bottom w:val="none" w:sz="0" w:space="0" w:color="auto"/>
                    <w:right w:val="none" w:sz="0" w:space="0" w:color="auto"/>
                  </w:divBdr>
                  <w:divsChild>
                    <w:div w:id="153966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21289">
              <w:marLeft w:val="0"/>
              <w:marRight w:val="0"/>
              <w:marTop w:val="0"/>
              <w:marBottom w:val="0"/>
              <w:divBdr>
                <w:top w:val="none" w:sz="0" w:space="0" w:color="auto"/>
                <w:left w:val="none" w:sz="0" w:space="0" w:color="auto"/>
                <w:bottom w:val="none" w:sz="0" w:space="0" w:color="auto"/>
                <w:right w:val="none" w:sz="0" w:space="0" w:color="auto"/>
              </w:divBdr>
              <w:divsChild>
                <w:div w:id="1375153295">
                  <w:marLeft w:val="0"/>
                  <w:marRight w:val="0"/>
                  <w:marTop w:val="900"/>
                  <w:marBottom w:val="600"/>
                  <w:divBdr>
                    <w:top w:val="none" w:sz="0" w:space="0" w:color="auto"/>
                    <w:left w:val="none" w:sz="0" w:space="0" w:color="auto"/>
                    <w:bottom w:val="none" w:sz="0" w:space="0" w:color="auto"/>
                    <w:right w:val="none" w:sz="0" w:space="0" w:color="auto"/>
                  </w:divBdr>
                </w:div>
                <w:div w:id="493108902">
                  <w:marLeft w:val="0"/>
                  <w:marRight w:val="0"/>
                  <w:marTop w:val="0"/>
                  <w:marBottom w:val="0"/>
                  <w:divBdr>
                    <w:top w:val="none" w:sz="0" w:space="0" w:color="auto"/>
                    <w:left w:val="none" w:sz="0" w:space="0" w:color="auto"/>
                    <w:bottom w:val="none" w:sz="0" w:space="0" w:color="auto"/>
                    <w:right w:val="none" w:sz="0" w:space="0" w:color="auto"/>
                  </w:divBdr>
                  <w:divsChild>
                    <w:div w:id="168324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495516">
              <w:marLeft w:val="0"/>
              <w:marRight w:val="0"/>
              <w:marTop w:val="0"/>
              <w:marBottom w:val="0"/>
              <w:divBdr>
                <w:top w:val="none" w:sz="0" w:space="0" w:color="auto"/>
                <w:left w:val="none" w:sz="0" w:space="0" w:color="auto"/>
                <w:bottom w:val="none" w:sz="0" w:space="0" w:color="auto"/>
                <w:right w:val="none" w:sz="0" w:space="0" w:color="auto"/>
              </w:divBdr>
              <w:divsChild>
                <w:div w:id="902326799">
                  <w:marLeft w:val="0"/>
                  <w:marRight w:val="0"/>
                  <w:marTop w:val="900"/>
                  <w:marBottom w:val="600"/>
                  <w:divBdr>
                    <w:top w:val="none" w:sz="0" w:space="0" w:color="auto"/>
                    <w:left w:val="none" w:sz="0" w:space="0" w:color="auto"/>
                    <w:bottom w:val="none" w:sz="0" w:space="0" w:color="auto"/>
                    <w:right w:val="none" w:sz="0" w:space="0" w:color="auto"/>
                  </w:divBdr>
                </w:div>
                <w:div w:id="1153985857">
                  <w:marLeft w:val="0"/>
                  <w:marRight w:val="0"/>
                  <w:marTop w:val="0"/>
                  <w:marBottom w:val="0"/>
                  <w:divBdr>
                    <w:top w:val="none" w:sz="0" w:space="0" w:color="auto"/>
                    <w:left w:val="none" w:sz="0" w:space="0" w:color="auto"/>
                    <w:bottom w:val="none" w:sz="0" w:space="0" w:color="auto"/>
                    <w:right w:val="none" w:sz="0" w:space="0" w:color="auto"/>
                  </w:divBdr>
                  <w:divsChild>
                    <w:div w:id="164161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5335">
              <w:marLeft w:val="0"/>
              <w:marRight w:val="0"/>
              <w:marTop w:val="0"/>
              <w:marBottom w:val="0"/>
              <w:divBdr>
                <w:top w:val="none" w:sz="0" w:space="0" w:color="auto"/>
                <w:left w:val="none" w:sz="0" w:space="0" w:color="auto"/>
                <w:bottom w:val="none" w:sz="0" w:space="0" w:color="auto"/>
                <w:right w:val="none" w:sz="0" w:space="0" w:color="auto"/>
              </w:divBdr>
              <w:divsChild>
                <w:div w:id="591544661">
                  <w:marLeft w:val="0"/>
                  <w:marRight w:val="0"/>
                  <w:marTop w:val="900"/>
                  <w:marBottom w:val="600"/>
                  <w:divBdr>
                    <w:top w:val="none" w:sz="0" w:space="0" w:color="auto"/>
                    <w:left w:val="none" w:sz="0" w:space="0" w:color="auto"/>
                    <w:bottom w:val="none" w:sz="0" w:space="0" w:color="auto"/>
                    <w:right w:val="none" w:sz="0" w:space="0" w:color="auto"/>
                  </w:divBdr>
                </w:div>
                <w:div w:id="728652360">
                  <w:marLeft w:val="0"/>
                  <w:marRight w:val="0"/>
                  <w:marTop w:val="0"/>
                  <w:marBottom w:val="0"/>
                  <w:divBdr>
                    <w:top w:val="none" w:sz="0" w:space="0" w:color="auto"/>
                    <w:left w:val="none" w:sz="0" w:space="0" w:color="auto"/>
                    <w:bottom w:val="none" w:sz="0" w:space="0" w:color="auto"/>
                    <w:right w:val="none" w:sz="0" w:space="0" w:color="auto"/>
                  </w:divBdr>
                  <w:divsChild>
                    <w:div w:id="19805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949528">
              <w:marLeft w:val="0"/>
              <w:marRight w:val="0"/>
              <w:marTop w:val="0"/>
              <w:marBottom w:val="0"/>
              <w:divBdr>
                <w:top w:val="none" w:sz="0" w:space="0" w:color="auto"/>
                <w:left w:val="none" w:sz="0" w:space="0" w:color="auto"/>
                <w:bottom w:val="none" w:sz="0" w:space="0" w:color="auto"/>
                <w:right w:val="none" w:sz="0" w:space="0" w:color="auto"/>
              </w:divBdr>
              <w:divsChild>
                <w:div w:id="1913201569">
                  <w:marLeft w:val="0"/>
                  <w:marRight w:val="0"/>
                  <w:marTop w:val="900"/>
                  <w:marBottom w:val="600"/>
                  <w:divBdr>
                    <w:top w:val="none" w:sz="0" w:space="0" w:color="auto"/>
                    <w:left w:val="none" w:sz="0" w:space="0" w:color="auto"/>
                    <w:bottom w:val="none" w:sz="0" w:space="0" w:color="auto"/>
                    <w:right w:val="none" w:sz="0" w:space="0" w:color="auto"/>
                  </w:divBdr>
                </w:div>
                <w:div w:id="128978110">
                  <w:marLeft w:val="0"/>
                  <w:marRight w:val="0"/>
                  <w:marTop w:val="0"/>
                  <w:marBottom w:val="0"/>
                  <w:divBdr>
                    <w:top w:val="none" w:sz="0" w:space="0" w:color="auto"/>
                    <w:left w:val="none" w:sz="0" w:space="0" w:color="auto"/>
                    <w:bottom w:val="none" w:sz="0" w:space="0" w:color="auto"/>
                    <w:right w:val="none" w:sz="0" w:space="0" w:color="auto"/>
                  </w:divBdr>
                  <w:divsChild>
                    <w:div w:id="107408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20423">
              <w:marLeft w:val="0"/>
              <w:marRight w:val="0"/>
              <w:marTop w:val="0"/>
              <w:marBottom w:val="0"/>
              <w:divBdr>
                <w:top w:val="none" w:sz="0" w:space="0" w:color="auto"/>
                <w:left w:val="none" w:sz="0" w:space="0" w:color="auto"/>
                <w:bottom w:val="none" w:sz="0" w:space="0" w:color="auto"/>
                <w:right w:val="none" w:sz="0" w:space="0" w:color="auto"/>
              </w:divBdr>
              <w:divsChild>
                <w:div w:id="1141384637">
                  <w:marLeft w:val="0"/>
                  <w:marRight w:val="0"/>
                  <w:marTop w:val="900"/>
                  <w:marBottom w:val="600"/>
                  <w:divBdr>
                    <w:top w:val="none" w:sz="0" w:space="0" w:color="auto"/>
                    <w:left w:val="none" w:sz="0" w:space="0" w:color="auto"/>
                    <w:bottom w:val="none" w:sz="0" w:space="0" w:color="auto"/>
                    <w:right w:val="none" w:sz="0" w:space="0" w:color="auto"/>
                  </w:divBdr>
                </w:div>
                <w:div w:id="1814369014">
                  <w:marLeft w:val="0"/>
                  <w:marRight w:val="0"/>
                  <w:marTop w:val="0"/>
                  <w:marBottom w:val="0"/>
                  <w:divBdr>
                    <w:top w:val="none" w:sz="0" w:space="0" w:color="auto"/>
                    <w:left w:val="none" w:sz="0" w:space="0" w:color="auto"/>
                    <w:bottom w:val="none" w:sz="0" w:space="0" w:color="auto"/>
                    <w:right w:val="none" w:sz="0" w:space="0" w:color="auto"/>
                  </w:divBdr>
                  <w:divsChild>
                    <w:div w:id="60516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33380/2305-2066-2024-13-1-1644" TargetMode="External"/><Relationship Id="rId18" Type="http://schemas.openxmlformats.org/officeDocument/2006/relationships/hyperlink" Target="https://doi.org/10.1016/S0140-6736(21)02392-8" TargetMode="External"/><Relationship Id="rId26" Type="http://schemas.openxmlformats.org/officeDocument/2006/relationships/hyperlink" Target="https://doi.org/10.1186/s13054-022-04270-z" TargetMode="External"/><Relationship Id="rId3" Type="http://schemas.openxmlformats.org/officeDocument/2006/relationships/settings" Target="settings.xml"/><Relationship Id="rId21" Type="http://schemas.openxmlformats.org/officeDocument/2006/relationships/hyperlink" Target="https://dx.doi.org/10.18565/pharmateca.2020.10.19-26" TargetMode="External"/><Relationship Id="rId34" Type="http://schemas.openxmlformats.org/officeDocument/2006/relationships/fontTable" Target="fontTable.xml"/><Relationship Id="rId7" Type="http://schemas.openxmlformats.org/officeDocument/2006/relationships/hyperlink" Target="https://talk.ictvonline.org/ictv-reports/ictv_9th_report/" TargetMode="External"/><Relationship Id="rId12" Type="http://schemas.openxmlformats.org/officeDocument/2006/relationships/hyperlink" Target="https://doi.org/10.20862/0042-4676-2020-101-2-72-89" TargetMode="External"/><Relationship Id="rId17" Type="http://schemas.openxmlformats.org/officeDocument/2006/relationships/hyperlink" Target="https://doi.org/10.1007/s00392-023-02240-1" TargetMode="External"/><Relationship Id="rId25" Type="http://schemas.openxmlformats.org/officeDocument/2006/relationships/hyperlink" Target="http://www.antibiotic.ru/index.php?article=2985&amp;amp;amp;amp;fbclid=IwAR3WHmFm" TargetMode="External"/><Relationship Id="rId33" Type="http://schemas.openxmlformats.org/officeDocument/2006/relationships/hyperlink" Target="https://doi.org/10.23934/2223-9022-2021-10-1-91-99" TargetMode="External"/><Relationship Id="rId2" Type="http://schemas.openxmlformats.org/officeDocument/2006/relationships/styles" Target="styles.xml"/><Relationship Id="rId16" Type="http://schemas.openxmlformats.org/officeDocument/2006/relationships/hyperlink" Target="https://dx.doi.org/10.18565/therapy.2022.4suppl.100-103" TargetMode="External"/><Relationship Id="rId20" Type="http://schemas.openxmlformats.org/officeDocument/2006/relationships/hyperlink" Target="https://doi.org/10.1186/s40001-023-01072-z" TargetMode="External"/><Relationship Id="rId29" Type="http://schemas.openxmlformats.org/officeDocument/2006/relationships/hyperlink" Target="https://doi.org/10.17816/mechnikov625671" TargetMode="External"/><Relationship Id="rId1" Type="http://schemas.openxmlformats.org/officeDocument/2006/relationships/numbering" Target="numbering.xml"/><Relationship Id="rId6" Type="http://schemas.openxmlformats.org/officeDocument/2006/relationships/hyperlink" Target="https://mkb-10.com/index.php?pid=22818" TargetMode="External"/><Relationship Id="rId11" Type="http://schemas.openxmlformats.org/officeDocument/2006/relationships/hyperlink" Target="https://doi.org/10.17816/EID108872" TargetMode="External"/><Relationship Id="rId24" Type="http://schemas.openxmlformats.org/officeDocument/2006/relationships/hyperlink" Target="http://www.medtsu.tula.ru/VNMT/Bulletin/E2021-3/3-9.pdf" TargetMode="External"/><Relationship Id="rId32" Type="http://schemas.openxmlformats.org/officeDocument/2006/relationships/hyperlink" Target="https://pubmed.ncbi.nlm.nih.gov/29443733/" TargetMode="External"/><Relationship Id="rId5" Type="http://schemas.openxmlformats.org/officeDocument/2006/relationships/hyperlink" Target="https://mkb-10.com/index.php?pid=22818" TargetMode="External"/><Relationship Id="rId15" Type="http://schemas.openxmlformats.org/officeDocument/2006/relationships/hyperlink" Target="https://doi.org/10.37489/2782-3784-myrwd-2" TargetMode="External"/><Relationship Id="rId23" Type="http://schemas.openxmlformats.org/officeDocument/2006/relationships/hyperlink" Target="https://doi.org/10.15360/1813-9779-2021-3-32-41" TargetMode="External"/><Relationship Id="rId28" Type="http://schemas.openxmlformats.org/officeDocument/2006/relationships/hyperlink" Target="https://doi.org/10.1016/j.jad.2022.12.155" TargetMode="External"/><Relationship Id="rId10" Type="http://schemas.openxmlformats.org/officeDocument/2006/relationships/hyperlink" Target="https://doi.org/10.25207/1608-6228-2021-28-5-14-28" TargetMode="External"/><Relationship Id="rId19" Type="http://schemas.openxmlformats.org/officeDocument/2006/relationships/hyperlink" Target="https://doi.org/10.26347/1607-2502202107-08003-096" TargetMode="External"/><Relationship Id="rId31" Type="http://schemas.openxmlformats.org/officeDocument/2006/relationships/hyperlink" Target="https://doi.org/10.17650/1818-8346-2021-16-2-70-80" TargetMode="External"/><Relationship Id="rId4" Type="http://schemas.openxmlformats.org/officeDocument/2006/relationships/webSettings" Target="webSettings.xml"/><Relationship Id="rId9" Type="http://schemas.openxmlformats.org/officeDocument/2006/relationships/hyperlink" Target="https://doi.org/10.29188/2222-8543-2021-14-2-70-72" TargetMode="External"/><Relationship Id="rId14" Type="http://schemas.openxmlformats.org/officeDocument/2006/relationships/hyperlink" Target="https://doi.org/10.30629/0023-2149-2022-100-6-292-299" TargetMode="External"/><Relationship Id="rId22" Type="http://schemas.openxmlformats.org/officeDocument/2006/relationships/hyperlink" Target="https://doi.org/10.1186/s13054-021-03634-1" TargetMode="External"/><Relationship Id="rId27" Type="http://schemas.openxmlformats.org/officeDocument/2006/relationships/hyperlink" Target="https://doi.org/10.3389/fcimb.2023.1269543" TargetMode="External"/><Relationship Id="rId30" Type="http://schemas.openxmlformats.org/officeDocument/2006/relationships/hyperlink" Target="https://doi.org/10.37489/0235-2990-2023-68-7-8-42-52" TargetMode="External"/><Relationship Id="rId35" Type="http://schemas.openxmlformats.org/officeDocument/2006/relationships/theme" Target="theme/theme1.xml"/><Relationship Id="rId8" Type="http://schemas.openxmlformats.org/officeDocument/2006/relationships/hyperlink" Target="https://doi.org/10.47093/2218-7332.2020.11.2.50-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154</Pages>
  <Words>41123</Words>
  <Characters>234407</Characters>
  <Application>Microsoft Office Word</Application>
  <DocSecurity>0</DocSecurity>
  <Lines>1953</Lines>
  <Paragraphs>549</Paragraphs>
  <ScaleCrop>false</ScaleCrop>
  <Company/>
  <LinksUpToDate>false</LinksUpToDate>
  <CharactersWithSpaces>274981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2026-01-28T16:56:00Z</dcterms:created>
  <dcterms:modified xsi:type="dcterms:W3CDTF">2026-01-28T16:59:00Z</dcterms:modified>
</cp:coreProperties>
</file>