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EE2" w:rsidRPr="00F13EE2" w:rsidRDefault="00F13EE2" w:rsidP="00F13EE2">
      <w:pPr>
        <w:shd w:val="clear" w:color="auto" w:fill="FFFFFF"/>
        <w:spacing w:after="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F13EE2" w:rsidRPr="00F13EE2" w:rsidRDefault="00F13EE2" w:rsidP="00F13EE2">
      <w:pPr>
        <w:shd w:val="clear" w:color="auto" w:fill="FFFFFF"/>
        <w:spacing w:after="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Клинические рекомендации</w:t>
      </w:r>
    </w:p>
    <w:p w:rsidR="00F13EE2" w:rsidRPr="00F13EE2" w:rsidRDefault="00F13EE2" w:rsidP="00F13EE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Рак уретры</w:t>
      </w:r>
    </w:p>
    <w:p w:rsidR="00F13EE2" w:rsidRPr="00F13EE2" w:rsidRDefault="00F13EE2" w:rsidP="00F13EE2">
      <w:pPr>
        <w:shd w:val="clear" w:color="auto" w:fill="FFFFFF"/>
        <w:spacing w:after="15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4"/>
          <w:szCs w:val="24"/>
          <w:lang w:eastAsia="ru-RU"/>
        </w:rPr>
        <w:t>Кодирование по Международной статистической</w:t>
      </w:r>
      <w:r w:rsidRPr="00F13EE2">
        <w:rPr>
          <w:rFonts w:ascii="Times New Roman" w:eastAsia="Times New Roman" w:hAnsi="Times New Roman" w:cs="Times New Roman"/>
          <w:color w:val="222222"/>
          <w:sz w:val="27"/>
          <w:szCs w:val="27"/>
          <w:lang w:eastAsia="ru-RU"/>
        </w:rPr>
        <w:br/>
      </w:r>
      <w:r w:rsidRPr="00F13EE2">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F13EE2">
        <w:rPr>
          <w:rFonts w:ascii="Times New Roman" w:eastAsia="Times New Roman" w:hAnsi="Times New Roman" w:cs="Times New Roman"/>
          <w:b/>
          <w:bCs/>
          <w:color w:val="222222"/>
          <w:sz w:val="27"/>
          <w:szCs w:val="27"/>
          <w:lang w:eastAsia="ru-RU"/>
        </w:rPr>
        <w:t>C68.0</w:t>
      </w:r>
    </w:p>
    <w:p w:rsidR="00F13EE2" w:rsidRPr="00F13EE2" w:rsidRDefault="00F13EE2" w:rsidP="00F13EE2">
      <w:pPr>
        <w:shd w:val="clear" w:color="auto" w:fill="FFFFFF"/>
        <w:spacing w:after="15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4"/>
          <w:szCs w:val="24"/>
          <w:lang w:eastAsia="ru-RU"/>
        </w:rPr>
        <w:t>Год утверждения (частота пересмотра):</w:t>
      </w:r>
      <w:r w:rsidRPr="00F13EE2">
        <w:rPr>
          <w:rFonts w:ascii="Times New Roman" w:eastAsia="Times New Roman" w:hAnsi="Times New Roman" w:cs="Times New Roman"/>
          <w:b/>
          <w:bCs/>
          <w:color w:val="222222"/>
          <w:sz w:val="27"/>
          <w:szCs w:val="27"/>
          <w:lang w:eastAsia="ru-RU"/>
        </w:rPr>
        <w:t>2023</w:t>
      </w:r>
    </w:p>
    <w:p w:rsidR="00F13EE2" w:rsidRPr="00F13EE2" w:rsidRDefault="00F13EE2" w:rsidP="00F13EE2">
      <w:pPr>
        <w:shd w:val="clear" w:color="auto" w:fill="FFFFFF"/>
        <w:spacing w:after="15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4"/>
          <w:szCs w:val="24"/>
          <w:lang w:eastAsia="ru-RU"/>
        </w:rPr>
        <w:t>Возрастная категория:</w:t>
      </w:r>
      <w:r w:rsidRPr="00F13EE2">
        <w:rPr>
          <w:rFonts w:ascii="Times New Roman" w:eastAsia="Times New Roman" w:hAnsi="Times New Roman" w:cs="Times New Roman"/>
          <w:b/>
          <w:bCs/>
          <w:color w:val="222222"/>
          <w:sz w:val="27"/>
          <w:szCs w:val="27"/>
          <w:lang w:eastAsia="ru-RU"/>
        </w:rPr>
        <w:t>Взрослые</w:t>
      </w:r>
    </w:p>
    <w:p w:rsidR="00F13EE2" w:rsidRPr="00F13EE2" w:rsidRDefault="00F13EE2" w:rsidP="00F13EE2">
      <w:pPr>
        <w:shd w:val="clear" w:color="auto" w:fill="FFFFFF"/>
        <w:spacing w:after="15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4"/>
          <w:szCs w:val="24"/>
          <w:lang w:eastAsia="ru-RU"/>
        </w:rPr>
        <w:t>Пересмотр не позднее:</w:t>
      </w:r>
      <w:r w:rsidRPr="00F13EE2">
        <w:rPr>
          <w:rFonts w:ascii="Times New Roman" w:eastAsia="Times New Roman" w:hAnsi="Times New Roman" w:cs="Times New Roman"/>
          <w:b/>
          <w:bCs/>
          <w:color w:val="222222"/>
          <w:sz w:val="27"/>
          <w:szCs w:val="27"/>
          <w:lang w:eastAsia="ru-RU"/>
        </w:rPr>
        <w:t>2025</w:t>
      </w:r>
    </w:p>
    <w:p w:rsidR="00F13EE2" w:rsidRPr="00F13EE2" w:rsidRDefault="00F13EE2" w:rsidP="00F13EE2">
      <w:pPr>
        <w:shd w:val="clear" w:color="auto" w:fill="FFFFFF"/>
        <w:spacing w:after="15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4"/>
          <w:szCs w:val="24"/>
          <w:lang w:eastAsia="ru-RU"/>
        </w:rPr>
        <w:t>ID:</w:t>
      </w:r>
      <w:r w:rsidRPr="00F13EE2">
        <w:rPr>
          <w:rFonts w:ascii="Times New Roman" w:eastAsia="Times New Roman" w:hAnsi="Times New Roman" w:cs="Times New Roman"/>
          <w:b/>
          <w:bCs/>
          <w:color w:val="222222"/>
          <w:sz w:val="27"/>
          <w:szCs w:val="27"/>
          <w:lang w:eastAsia="ru-RU"/>
        </w:rPr>
        <w:t>450</w:t>
      </w:r>
    </w:p>
    <w:p w:rsidR="00F13EE2" w:rsidRPr="00F13EE2" w:rsidRDefault="00F13EE2" w:rsidP="00F13EE2">
      <w:pPr>
        <w:shd w:val="clear" w:color="auto" w:fill="FFFFFF"/>
        <w:spacing w:after="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4"/>
          <w:szCs w:val="24"/>
          <w:lang w:eastAsia="ru-RU"/>
        </w:rPr>
        <w:t>Разработчик клинической рекомендации</w:t>
      </w:r>
    </w:p>
    <w:p w:rsidR="00F13EE2" w:rsidRPr="00F13EE2" w:rsidRDefault="00F13EE2" w:rsidP="00F13EE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F13EE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онкоурологов"</w:t>
      </w:r>
    </w:p>
    <w:p w:rsidR="00F13EE2" w:rsidRPr="00F13EE2" w:rsidRDefault="00F13EE2" w:rsidP="00F13EE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F13EE2">
        <w:rPr>
          <w:rFonts w:ascii="Times New Roman" w:eastAsia="Times New Roman" w:hAnsi="Times New Roman" w:cs="Times New Roman"/>
          <w:b/>
          <w:bCs/>
          <w:color w:val="222222"/>
          <w:sz w:val="27"/>
          <w:szCs w:val="27"/>
          <w:lang w:eastAsia="ru-RU"/>
        </w:rPr>
        <w:t>Ассоциация онкологов России</w:t>
      </w:r>
    </w:p>
    <w:p w:rsidR="00F13EE2" w:rsidRPr="00F13EE2" w:rsidRDefault="00F13EE2" w:rsidP="00F13EE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F13EE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F13EE2" w:rsidRPr="00F13EE2" w:rsidRDefault="00F13EE2" w:rsidP="00F13EE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F13EE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онкопатологов"</w:t>
      </w:r>
    </w:p>
    <w:p w:rsidR="00F13EE2" w:rsidRPr="00F13EE2" w:rsidRDefault="00F13EE2" w:rsidP="00F13EE2">
      <w:pPr>
        <w:shd w:val="clear" w:color="auto" w:fill="FFFFFF"/>
        <w:spacing w:after="150" w:line="240" w:lineRule="auto"/>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Оглавление</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Список сокращений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Термины и определения</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2.1 Жалобы и анамнез</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2.2 Физикальное обследование</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2.3 Лабораторные диагностические исследования</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2.5 Иные диагностические исследования</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6. Организация оказания медицинской помощи</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Список литературы</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Приложение Б. Алгоритмы действий врача</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Приложение В. Информация для пациента</w:t>
      </w:r>
    </w:p>
    <w:p w:rsidR="00F13EE2" w:rsidRPr="00F13EE2" w:rsidRDefault="00F13EE2" w:rsidP="00F13E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Список сокращений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в/в</w:t>
      </w:r>
      <w:r w:rsidRPr="00F13EE2">
        <w:rPr>
          <w:rFonts w:ascii="Times New Roman" w:eastAsia="Times New Roman" w:hAnsi="Times New Roman" w:cs="Times New Roman"/>
          <w:color w:val="222222"/>
          <w:sz w:val="27"/>
          <w:szCs w:val="27"/>
          <w:lang w:eastAsia="ru-RU"/>
        </w:rPr>
        <w:t> – внутривенный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ВОЗ</w:t>
      </w:r>
      <w:r w:rsidRPr="00F13EE2">
        <w:rPr>
          <w:rFonts w:ascii="Times New Roman" w:eastAsia="Times New Roman" w:hAnsi="Times New Roman" w:cs="Times New Roman"/>
          <w:color w:val="222222"/>
          <w:sz w:val="27"/>
          <w:szCs w:val="27"/>
          <w:lang w:eastAsia="ru-RU"/>
        </w:rPr>
        <w:t> – Всемирная организация здравоохранения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ДИ</w:t>
      </w:r>
      <w:r w:rsidRPr="00F13EE2">
        <w:rPr>
          <w:rFonts w:ascii="Times New Roman" w:eastAsia="Times New Roman" w:hAnsi="Times New Roman" w:cs="Times New Roman"/>
          <w:color w:val="222222"/>
          <w:sz w:val="27"/>
          <w:szCs w:val="27"/>
          <w:lang w:eastAsia="ru-RU"/>
        </w:rPr>
        <w:t> – доверительный интервал</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КТ</w:t>
      </w:r>
      <w:r w:rsidRPr="00F13EE2">
        <w:rPr>
          <w:rFonts w:ascii="Times New Roman" w:eastAsia="Times New Roman" w:hAnsi="Times New Roman" w:cs="Times New Roman"/>
          <w:color w:val="222222"/>
          <w:sz w:val="27"/>
          <w:szCs w:val="27"/>
          <w:lang w:eastAsia="ru-RU"/>
        </w:rPr>
        <w:t> ‒ компьютерная томография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ЛФК</w:t>
      </w:r>
      <w:r w:rsidRPr="00F13EE2">
        <w:rPr>
          <w:rFonts w:ascii="Times New Roman" w:eastAsia="Times New Roman" w:hAnsi="Times New Roman" w:cs="Times New Roman"/>
          <w:color w:val="222222"/>
          <w:sz w:val="27"/>
          <w:szCs w:val="27"/>
          <w:lang w:eastAsia="ru-RU"/>
        </w:rPr>
        <w:t> – лечебная физкультура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ЛУ</w:t>
      </w:r>
      <w:r w:rsidRPr="00F13EE2">
        <w:rPr>
          <w:rFonts w:ascii="Times New Roman" w:eastAsia="Times New Roman" w:hAnsi="Times New Roman" w:cs="Times New Roman"/>
          <w:color w:val="222222"/>
          <w:sz w:val="27"/>
          <w:szCs w:val="27"/>
          <w:lang w:eastAsia="ru-RU"/>
        </w:rPr>
        <w:t> ‒ лимфатические(ий) узлы(узел)</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МКБ-10</w:t>
      </w:r>
      <w:r w:rsidRPr="00F13EE2">
        <w:rPr>
          <w:rFonts w:ascii="Times New Roman" w:eastAsia="Times New Roman" w:hAnsi="Times New Roman" w:cs="Times New Roman"/>
          <w:color w:val="222222"/>
          <w:sz w:val="27"/>
          <w:szCs w:val="27"/>
          <w:lang w:eastAsia="ru-RU"/>
        </w:rPr>
        <w:t> ‒ Международная классификация болезней 10-го пересмотра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МРТ</w:t>
      </w:r>
      <w:r w:rsidRPr="00F13EE2">
        <w:rPr>
          <w:rFonts w:ascii="Times New Roman" w:eastAsia="Times New Roman" w:hAnsi="Times New Roman" w:cs="Times New Roman"/>
          <w:color w:val="222222"/>
          <w:sz w:val="27"/>
          <w:szCs w:val="27"/>
          <w:lang w:eastAsia="ru-RU"/>
        </w:rPr>
        <w:t> ‒ магнитно-резонансная томография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НЯ </w:t>
      </w:r>
      <w:r w:rsidRPr="00F13EE2">
        <w:rPr>
          <w:rFonts w:ascii="Times New Roman" w:eastAsia="Times New Roman" w:hAnsi="Times New Roman" w:cs="Times New Roman"/>
          <w:color w:val="222222"/>
          <w:sz w:val="27"/>
          <w:szCs w:val="27"/>
          <w:lang w:eastAsia="ru-RU"/>
        </w:rPr>
        <w:t>– нежелательные явления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ОВ</w:t>
      </w:r>
      <w:r w:rsidRPr="00F13EE2">
        <w:rPr>
          <w:rFonts w:ascii="Times New Roman" w:eastAsia="Times New Roman" w:hAnsi="Times New Roman" w:cs="Times New Roman"/>
          <w:color w:val="222222"/>
          <w:sz w:val="27"/>
          <w:szCs w:val="27"/>
          <w:lang w:eastAsia="ru-RU"/>
        </w:rPr>
        <w:t> – общая выживаемость</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ОР </w:t>
      </w:r>
      <w:r w:rsidRPr="00F13EE2">
        <w:rPr>
          <w:rFonts w:ascii="Times New Roman" w:eastAsia="Times New Roman" w:hAnsi="Times New Roman" w:cs="Times New Roman"/>
          <w:color w:val="222222"/>
          <w:sz w:val="27"/>
          <w:szCs w:val="27"/>
          <w:lang w:eastAsia="ru-RU"/>
        </w:rPr>
        <w:t>– отношение рисков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ПЭТ/КТ</w:t>
      </w:r>
      <w:r w:rsidRPr="00F13EE2">
        <w:rPr>
          <w:rFonts w:ascii="Times New Roman" w:eastAsia="Times New Roman" w:hAnsi="Times New Roman" w:cs="Times New Roman"/>
          <w:color w:val="222222"/>
          <w:sz w:val="27"/>
          <w:szCs w:val="27"/>
          <w:lang w:eastAsia="ru-RU"/>
        </w:rPr>
        <w:t> – позитронная эмиссионная томография, совмещенная с компьютерной томографией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СОД </w:t>
      </w:r>
      <w:r w:rsidRPr="00F13EE2">
        <w:rPr>
          <w:rFonts w:ascii="Times New Roman" w:eastAsia="Times New Roman" w:hAnsi="Times New Roman" w:cs="Times New Roman"/>
          <w:color w:val="222222"/>
          <w:sz w:val="27"/>
          <w:szCs w:val="27"/>
          <w:lang w:eastAsia="ru-RU"/>
        </w:rPr>
        <w:t>– суммарная очаговая доза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УЗИ</w:t>
      </w:r>
      <w:r w:rsidRPr="00F13EE2">
        <w:rPr>
          <w:rFonts w:ascii="Times New Roman" w:eastAsia="Times New Roman" w:hAnsi="Times New Roman" w:cs="Times New Roman"/>
          <w:color w:val="222222"/>
          <w:sz w:val="27"/>
          <w:szCs w:val="27"/>
          <w:lang w:eastAsia="ru-RU"/>
        </w:rPr>
        <w:t> ‒ ультразвуковое исследование</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ECOG</w:t>
      </w: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PS</w:t>
      </w:r>
      <w:r w:rsidRPr="00F13EE2">
        <w:rPr>
          <w:rFonts w:ascii="Times New Roman" w:eastAsia="Times New Roman" w:hAnsi="Times New Roman" w:cs="Times New Roman"/>
          <w:color w:val="222222"/>
          <w:sz w:val="27"/>
          <w:szCs w:val="27"/>
          <w:lang w:eastAsia="ru-RU"/>
        </w:rPr>
        <w:t> (англ. Eastern Cooperative Oncology Group performance status) – оценка общего состояния онкологического пациента по шкале, разработанной Восточной объединенной группой онкологов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val="en-US" w:eastAsia="ru-RU"/>
        </w:rPr>
      </w:pPr>
      <w:r w:rsidRPr="00F13EE2">
        <w:rPr>
          <w:rFonts w:ascii="Times New Roman" w:eastAsia="Times New Roman" w:hAnsi="Times New Roman" w:cs="Times New Roman"/>
          <w:b/>
          <w:bCs/>
          <w:color w:val="222222"/>
          <w:sz w:val="27"/>
          <w:szCs w:val="27"/>
          <w:lang w:val="en-US" w:eastAsia="ru-RU"/>
        </w:rPr>
        <w:t>RECIST</w:t>
      </w:r>
      <w:r w:rsidRPr="00F13EE2">
        <w:rPr>
          <w:rFonts w:ascii="Times New Roman" w:eastAsia="Times New Roman" w:hAnsi="Times New Roman" w:cs="Times New Roman"/>
          <w:color w:val="222222"/>
          <w:sz w:val="27"/>
          <w:szCs w:val="27"/>
          <w:lang w:val="en-US" w:eastAsia="ru-RU"/>
        </w:rPr>
        <w:t> (</w:t>
      </w:r>
      <w:r w:rsidRPr="00F13EE2">
        <w:rPr>
          <w:rFonts w:ascii="Times New Roman" w:eastAsia="Times New Roman" w:hAnsi="Times New Roman" w:cs="Times New Roman"/>
          <w:color w:val="222222"/>
          <w:sz w:val="27"/>
          <w:szCs w:val="27"/>
          <w:lang w:eastAsia="ru-RU"/>
        </w:rPr>
        <w:t>англ</w:t>
      </w:r>
      <w:r w:rsidRPr="00F13EE2">
        <w:rPr>
          <w:rFonts w:ascii="Times New Roman" w:eastAsia="Times New Roman" w:hAnsi="Times New Roman" w:cs="Times New Roman"/>
          <w:color w:val="222222"/>
          <w:sz w:val="27"/>
          <w:szCs w:val="27"/>
          <w:lang w:val="en-US" w:eastAsia="ru-RU"/>
        </w:rPr>
        <w:t xml:space="preserve">. Response Evaluation Criteria In Solid Tumors) – </w:t>
      </w:r>
      <w:r w:rsidRPr="00F13EE2">
        <w:rPr>
          <w:rFonts w:ascii="Times New Roman" w:eastAsia="Times New Roman" w:hAnsi="Times New Roman" w:cs="Times New Roman"/>
          <w:color w:val="222222"/>
          <w:sz w:val="27"/>
          <w:szCs w:val="27"/>
          <w:lang w:eastAsia="ru-RU"/>
        </w:rPr>
        <w:t>критерии</w:t>
      </w:r>
      <w:r w:rsidRPr="00F13EE2">
        <w:rPr>
          <w:rFonts w:ascii="Times New Roman" w:eastAsia="Times New Roman" w:hAnsi="Times New Roman" w:cs="Times New Roman"/>
          <w:color w:val="222222"/>
          <w:sz w:val="27"/>
          <w:szCs w:val="27"/>
          <w:lang w:val="en-US" w:eastAsia="ru-RU"/>
        </w:rPr>
        <w:t xml:space="preserve"> </w:t>
      </w:r>
      <w:r w:rsidRPr="00F13EE2">
        <w:rPr>
          <w:rFonts w:ascii="Times New Roman" w:eastAsia="Times New Roman" w:hAnsi="Times New Roman" w:cs="Times New Roman"/>
          <w:color w:val="222222"/>
          <w:sz w:val="27"/>
          <w:szCs w:val="27"/>
          <w:lang w:eastAsia="ru-RU"/>
        </w:rPr>
        <w:t>ответа</w:t>
      </w:r>
      <w:r w:rsidRPr="00F13EE2">
        <w:rPr>
          <w:rFonts w:ascii="Times New Roman" w:eastAsia="Times New Roman" w:hAnsi="Times New Roman" w:cs="Times New Roman"/>
          <w:color w:val="222222"/>
          <w:sz w:val="27"/>
          <w:szCs w:val="27"/>
          <w:lang w:val="en-US" w:eastAsia="ru-RU"/>
        </w:rPr>
        <w:t xml:space="preserve"> </w:t>
      </w:r>
      <w:r w:rsidRPr="00F13EE2">
        <w:rPr>
          <w:rFonts w:ascii="Times New Roman" w:eastAsia="Times New Roman" w:hAnsi="Times New Roman" w:cs="Times New Roman"/>
          <w:color w:val="222222"/>
          <w:sz w:val="27"/>
          <w:szCs w:val="27"/>
          <w:lang w:eastAsia="ru-RU"/>
        </w:rPr>
        <w:t>солидных</w:t>
      </w:r>
      <w:r w:rsidRPr="00F13EE2">
        <w:rPr>
          <w:rFonts w:ascii="Times New Roman" w:eastAsia="Times New Roman" w:hAnsi="Times New Roman" w:cs="Times New Roman"/>
          <w:color w:val="222222"/>
          <w:sz w:val="27"/>
          <w:szCs w:val="27"/>
          <w:lang w:val="en-US" w:eastAsia="ru-RU"/>
        </w:rPr>
        <w:t xml:space="preserve"> </w:t>
      </w:r>
      <w:r w:rsidRPr="00F13EE2">
        <w:rPr>
          <w:rFonts w:ascii="Times New Roman" w:eastAsia="Times New Roman" w:hAnsi="Times New Roman" w:cs="Times New Roman"/>
          <w:color w:val="222222"/>
          <w:sz w:val="27"/>
          <w:szCs w:val="27"/>
          <w:lang w:eastAsia="ru-RU"/>
        </w:rPr>
        <w:t>опухолей</w:t>
      </w:r>
      <w:r w:rsidRPr="00F13EE2">
        <w:rPr>
          <w:rFonts w:ascii="Times New Roman" w:eastAsia="Times New Roman" w:hAnsi="Times New Roman" w:cs="Times New Roman"/>
          <w:color w:val="222222"/>
          <w:sz w:val="27"/>
          <w:szCs w:val="27"/>
          <w:lang w:val="en-US" w:eastAsia="ru-RU"/>
        </w:rPr>
        <w:t xml:space="preserve"> </w:t>
      </w:r>
      <w:r w:rsidRPr="00F13EE2">
        <w:rPr>
          <w:rFonts w:ascii="Times New Roman" w:eastAsia="Times New Roman" w:hAnsi="Times New Roman" w:cs="Times New Roman"/>
          <w:color w:val="222222"/>
          <w:sz w:val="27"/>
          <w:szCs w:val="27"/>
          <w:lang w:eastAsia="ru-RU"/>
        </w:rPr>
        <w:t>на</w:t>
      </w:r>
      <w:r w:rsidRPr="00F13EE2">
        <w:rPr>
          <w:rFonts w:ascii="Times New Roman" w:eastAsia="Times New Roman" w:hAnsi="Times New Roman" w:cs="Times New Roman"/>
          <w:color w:val="222222"/>
          <w:sz w:val="27"/>
          <w:szCs w:val="27"/>
          <w:lang w:val="en-US" w:eastAsia="ru-RU"/>
        </w:rPr>
        <w:t xml:space="preserve"> </w:t>
      </w:r>
      <w:r w:rsidRPr="00F13EE2">
        <w:rPr>
          <w:rFonts w:ascii="Times New Roman" w:eastAsia="Times New Roman" w:hAnsi="Times New Roman" w:cs="Times New Roman"/>
          <w:color w:val="222222"/>
          <w:sz w:val="27"/>
          <w:szCs w:val="27"/>
          <w:lang w:eastAsia="ru-RU"/>
        </w:rPr>
        <w:t>терапию</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 – </w:t>
      </w:r>
      <w:r w:rsidRPr="00F13EE2">
        <w:rPr>
          <w:rFonts w:ascii="Times New Roman" w:eastAsia="Times New Roman" w:hAnsi="Times New Roman" w:cs="Times New Roman"/>
          <w:color w:val="222222"/>
          <w:sz w:val="27"/>
          <w:szCs w:val="27"/>
          <w:lang w:eastAsia="ru-RU"/>
        </w:rPr>
        <w:t>жизненно необходимые и важнейшие лекарственные препараты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 – </w:t>
      </w:r>
      <w:r w:rsidRPr="00F13EE2">
        <w:rPr>
          <w:rFonts w:ascii="Times New Roman" w:eastAsia="Times New Roman" w:hAnsi="Times New Roman" w:cs="Times New Roman"/>
          <w:color w:val="222222"/>
          <w:sz w:val="27"/>
          <w:szCs w:val="27"/>
          <w:lang w:eastAsia="ru-RU"/>
        </w:rPr>
        <w:t>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(англ. off-label, офф-лейбл)</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Термины и определения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Адъювантная химиотерапия </w:t>
      </w:r>
      <w:r w:rsidRPr="00F13EE2">
        <w:rPr>
          <w:rFonts w:ascii="Times New Roman" w:eastAsia="Times New Roman" w:hAnsi="Times New Roman" w:cs="Times New Roman"/>
          <w:color w:val="222222"/>
          <w:sz w:val="27"/>
          <w:szCs w:val="27"/>
          <w:lang w:eastAsia="ru-RU"/>
        </w:rPr>
        <w:t>– вид химиотерапии, проводимый после полного удаления первичной опухоли для устранения возможных метастазов.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Второй этап реабилитации</w:t>
      </w:r>
      <w:r w:rsidRPr="00F13EE2">
        <w:rPr>
          <w:rFonts w:ascii="Times New Roman" w:eastAsia="Times New Roman" w:hAnsi="Times New Roman" w:cs="Times New Roman"/>
          <w:color w:val="222222"/>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Злокачественный приапизм</w:t>
      </w:r>
      <w:r w:rsidRPr="00F13EE2">
        <w:rPr>
          <w:rFonts w:ascii="Times New Roman" w:eastAsia="Times New Roman" w:hAnsi="Times New Roman" w:cs="Times New Roman"/>
          <w:color w:val="222222"/>
          <w:sz w:val="27"/>
          <w:szCs w:val="27"/>
          <w:lang w:eastAsia="ru-RU"/>
        </w:rPr>
        <w:t> – болезненная патологическая эрекция, обусловленная распространением опухолевого процесса на кавернозные тела полового члена.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Неоадъювантная химиотерапия</w:t>
      </w:r>
      <w:r w:rsidRPr="00F13EE2">
        <w:rPr>
          <w:rFonts w:ascii="Times New Roman" w:eastAsia="Times New Roman" w:hAnsi="Times New Roman" w:cs="Times New Roman"/>
          <w:color w:val="222222"/>
          <w:sz w:val="27"/>
          <w:szCs w:val="27"/>
          <w:lang w:eastAsia="ru-RU"/>
        </w:rPr>
        <w:t> – вид химиотерапии, проводимый непосредственно перед хирургическим удалением первичной опухоли для улучшения результатов операции/лучевой терапии и для предотвращения образования метастазов.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Операция Дюкена</w:t>
      </w:r>
      <w:r w:rsidRPr="00F13EE2">
        <w:rPr>
          <w:rFonts w:ascii="Times New Roman" w:eastAsia="Times New Roman" w:hAnsi="Times New Roman" w:cs="Times New Roman"/>
          <w:color w:val="222222"/>
          <w:sz w:val="27"/>
          <w:szCs w:val="27"/>
          <w:lang w:eastAsia="ru-RU"/>
        </w:rPr>
        <w:t> – пахово-бедренная лимфаденэктомия.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Первый этап реабилитации</w:t>
      </w:r>
      <w:r w:rsidRPr="00F13EE2">
        <w:rPr>
          <w:rFonts w:ascii="Times New Roman" w:eastAsia="Times New Roman" w:hAnsi="Times New Roman" w:cs="Times New Roman"/>
          <w:color w:val="222222"/>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Предреабилитация </w:t>
      </w:r>
      <w:r w:rsidRPr="00F13EE2">
        <w:rPr>
          <w:rFonts w:ascii="Times New Roman" w:eastAsia="Times New Roman" w:hAnsi="Times New Roman" w:cs="Times New Roman"/>
          <w:color w:val="222222"/>
          <w:sz w:val="27"/>
          <w:szCs w:val="27"/>
          <w:lang w:eastAsia="ru-RU"/>
        </w:rPr>
        <w:t>(prehabilitation) – реабилитация с момента постановки диагноза до начала лечения (хирургического лечения/химиотерапии/лучевой терапии).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Третий этап реабилитации</w:t>
      </w:r>
      <w:r w:rsidRPr="00F13EE2">
        <w:rPr>
          <w:rFonts w:ascii="Times New Roman" w:eastAsia="Times New Roman" w:hAnsi="Times New Roman" w:cs="Times New Roman"/>
          <w:color w:val="222222"/>
          <w:sz w:val="27"/>
          <w:szCs w:val="27"/>
          <w:lang w:eastAsia="ru-RU"/>
        </w:rPr>
        <w:t xml:space="preserve">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w:t>
      </w:r>
      <w:r w:rsidRPr="00F13EE2">
        <w:rPr>
          <w:rFonts w:ascii="Times New Roman" w:eastAsia="Times New Roman" w:hAnsi="Times New Roman" w:cs="Times New Roman"/>
          <w:color w:val="222222"/>
          <w:sz w:val="27"/>
          <w:szCs w:val="27"/>
          <w:lang w:eastAsia="ru-RU"/>
        </w:rPr>
        <w:lastRenderedPageBreak/>
        <w:t>в амбулаторных условиях, дневных стационарах, а также выездными бригадами на дому (в том числе в условиях санаторно-курортных организаций).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Уровни достоверности доказательств </w:t>
      </w:r>
      <w:r w:rsidRPr="00F13EE2">
        <w:rPr>
          <w:rFonts w:ascii="Times New Roman" w:eastAsia="Times New Roman" w:hAnsi="Times New Roman" w:cs="Times New Roman"/>
          <w:color w:val="222222"/>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color w:val="222222"/>
          <w:sz w:val="27"/>
          <w:szCs w:val="27"/>
          <w:lang w:eastAsia="ru-RU"/>
        </w:rPr>
        <w:t>отражают степень уверенности в том, что найденный эффект от применения медицинской технологии является истинным. Согласно эпидемиологическим принципам, достоверность доказательств определяется по 3 основным критериям: качественной, количественной характеристикам и согласованности доказательств.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Уровни убедительности рекомендаций </w:t>
      </w:r>
      <w:r w:rsidRPr="00F13EE2">
        <w:rPr>
          <w:rFonts w:ascii="Times New Roman" w:eastAsia="Times New Roman" w:hAnsi="Times New Roman" w:cs="Times New Roman"/>
          <w:color w:val="222222"/>
          <w:sz w:val="27"/>
          <w:szCs w:val="27"/>
          <w:lang w:eastAsia="ru-RU"/>
        </w:rPr>
        <w:t>– в отличие от уровней достоверности доказательств отражают степень уверенности не только в достоверности эффекта вмешательства, но и в том, что следование рекомендациям принесет в конкретной ситуации больше пользы, чем негативных последствий.</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Рак уретры – редкое онкологическое заболевание, связанное с развитием злокачественного новообразования в тканях стенки мочеиспускательного канала [1]. </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Факторами риска развития рака уретры у мужчин являются стриктуры мочеиспускательного канала, хроническое раздражение слизистой, </w:t>
      </w:r>
      <w:r w:rsidRPr="00F13EE2">
        <w:rPr>
          <w:rFonts w:ascii="Times New Roman" w:eastAsia="Times New Roman" w:hAnsi="Times New Roman" w:cs="Times New Roman"/>
          <w:color w:val="222222"/>
          <w:sz w:val="27"/>
          <w:szCs w:val="27"/>
          <w:lang w:eastAsia="ru-RU"/>
        </w:rPr>
        <w:lastRenderedPageBreak/>
        <w:t>дистанционная и внутритканевая лучевая терапия, а также хронический уретрит [2–9]. Факторами риска развития рака уретры у женщин являются уретральные дивертикулы, хронические мочевые инфекции, установка уретрального слинга [10–12].</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Первичный рак мочеиспускательного канала у мужчин встречается крайне редко. Опухоль встречается в любом возрасте, хотя чаще страдают мужчины старше 50 лет. У женщин рак уретры встречается несколько чаще. Его первичные формы составляют 0,02–0,5 % злокачественных новообразований женской мочеполовой сферы. Обычно опухоль развивается в периоде постменопаузы, 75 % пациентов, страдающих раком уретры, старше 50 лет [13, 14].</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По Международной статистической классификации болезней и проблем, связанных со здоровьем, 10-го пересмотра (далее ‒ МКБ-10) рак уретры имеет код C68.0 – злокачественное новообразование уретры (мочеиспускательного канала).</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Гистологическая классификация рака уретры: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Уротелиальные опухоли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Инфильтративный уротелиальный рак 8120/3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Гнездный, включая крупногнездный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Микрокистозный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Микропапиллярный 8131/3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Лимфоэпителиомоподобный 8082/3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Плазмоцитоидный/перстневидноклеточный/диффузный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Саркоматоидный 8122/3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Гигантоклеточный 8031/3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Низкодифференцированный 8020/3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Богатый липидами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Светлоклеточный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Неинвазивные уротелиальные поражения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Уротелиальная карцинома </w:t>
      </w:r>
      <w:r w:rsidRPr="00F13EE2">
        <w:rPr>
          <w:rFonts w:ascii="Times New Roman" w:eastAsia="Times New Roman" w:hAnsi="Times New Roman" w:cs="Times New Roman"/>
          <w:i/>
          <w:iCs/>
          <w:color w:val="333333"/>
          <w:sz w:val="27"/>
          <w:szCs w:val="27"/>
          <w:lang w:eastAsia="ru-RU"/>
        </w:rPr>
        <w:t>in situ </w:t>
      </w:r>
      <w:r w:rsidRPr="00F13EE2">
        <w:rPr>
          <w:rFonts w:ascii="Times New Roman" w:eastAsia="Times New Roman" w:hAnsi="Times New Roman" w:cs="Times New Roman"/>
          <w:color w:val="222222"/>
          <w:sz w:val="27"/>
          <w:szCs w:val="27"/>
          <w:lang w:eastAsia="ru-RU"/>
        </w:rPr>
        <w:t>8120/2</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Неинвазивный папиллярный уротелиальный рак низкой степени злокачественности 8130/3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Неинвазивный папиллярный уротелиальный рак высокой степени злокачественности 8130/2</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Папиллярная уротелиальная опухоль</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низкого злокачественного потенциала 8130/1</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Уротелиальная папиллома 8120/0</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Инвертированная уротелиальная папиллома 8121/0</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Уротелиальная пролиферация неизвестного злокачественного потенциала            Уротелиальная дисплазия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Плоскоклеточные опухоли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Чистый плоскоклеточный рак 8070/3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Веррукозная карцинома  8051/3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Плоскоклеточная папиллома 8052/0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Железистые опухоли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Аденокарцинома, неспецифическая 8140/3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Энтерическая 8144/3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Муцинозная 8480/3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Смешанная 8140/3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Виллезная аденома 8261/0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Урахальная карцинома 8010/3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Опухоли мюллерова типа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Светлоклеточная карцинома 8310/3</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Эндометриоидная карцинома 8380/3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Гистопатологическая градация рака уретры [15]:</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 PUNLMP – папиллярная уротелиальная неоплазия низкого злокачественного потенциала;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 low grade – хорошо дифференцированный;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3) high grade – плохо дифференцированный.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Гистопатологическая градация неуротелиальной карциномы уретры: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 Gx – невозможно оценить;</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 G1 – хорошо дифференцированная;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3) G2 – умеренно дифференцированная;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4) G3 – плохо дифференцированная.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Стадирование</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Стадирование рака уретры осуществляется в соответствие с </w:t>
      </w:r>
      <w:r w:rsidRPr="00F13EE2">
        <w:rPr>
          <w:rFonts w:ascii="Times New Roman" w:eastAsia="Times New Roman" w:hAnsi="Times New Roman" w:cs="Times New Roman"/>
          <w:b/>
          <w:bCs/>
          <w:color w:val="222222"/>
          <w:sz w:val="27"/>
          <w:szCs w:val="27"/>
          <w:lang w:eastAsia="ru-RU"/>
        </w:rPr>
        <w:t>классификацией TNM </w:t>
      </w:r>
      <w:r w:rsidRPr="00F13EE2">
        <w:rPr>
          <w:rFonts w:ascii="Times New Roman" w:eastAsia="Times New Roman" w:hAnsi="Times New Roman" w:cs="Times New Roman"/>
          <w:color w:val="222222"/>
          <w:sz w:val="27"/>
          <w:szCs w:val="27"/>
          <w:lang w:eastAsia="ru-RU"/>
        </w:rPr>
        <w:t>AJCC/UICC 8-го пересмотра [16].</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Критерий T – первичная опухоль (мужчины и женщины):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Тx</w:t>
      </w:r>
      <w:r w:rsidRPr="00F13EE2">
        <w:rPr>
          <w:rFonts w:ascii="Times New Roman" w:eastAsia="Times New Roman" w:hAnsi="Times New Roman" w:cs="Times New Roman"/>
          <w:color w:val="222222"/>
          <w:sz w:val="27"/>
          <w:szCs w:val="27"/>
          <w:lang w:eastAsia="ru-RU"/>
        </w:rPr>
        <w:t> – первичная опухоль не может быть оценена;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T0</w:t>
      </w:r>
      <w:r w:rsidRPr="00F13EE2">
        <w:rPr>
          <w:rFonts w:ascii="Times New Roman" w:eastAsia="Times New Roman" w:hAnsi="Times New Roman" w:cs="Times New Roman"/>
          <w:color w:val="222222"/>
          <w:sz w:val="27"/>
          <w:szCs w:val="27"/>
          <w:lang w:eastAsia="ru-RU"/>
        </w:rPr>
        <w:t> – признаков первичной опухоли нет;</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Ta </w:t>
      </w:r>
      <w:r w:rsidRPr="00F13EE2">
        <w:rPr>
          <w:rFonts w:ascii="Times New Roman" w:eastAsia="Times New Roman" w:hAnsi="Times New Roman" w:cs="Times New Roman"/>
          <w:color w:val="222222"/>
          <w:sz w:val="27"/>
          <w:szCs w:val="27"/>
          <w:lang w:eastAsia="ru-RU"/>
        </w:rPr>
        <w:t>– неинвазивная папиллярная, полипоидная, или веррукозная (бородавчатая) карцинома;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Tis</w:t>
      </w:r>
      <w:r w:rsidRPr="00F13EE2">
        <w:rPr>
          <w:rFonts w:ascii="Times New Roman" w:eastAsia="Times New Roman" w:hAnsi="Times New Roman" w:cs="Times New Roman"/>
          <w:color w:val="222222"/>
          <w:sz w:val="27"/>
          <w:szCs w:val="27"/>
          <w:lang w:eastAsia="ru-RU"/>
        </w:rPr>
        <w:t> – карцинома </w:t>
      </w:r>
      <w:r w:rsidRPr="00F13EE2">
        <w:rPr>
          <w:rFonts w:ascii="Times New Roman" w:eastAsia="Times New Roman" w:hAnsi="Times New Roman" w:cs="Times New Roman"/>
          <w:i/>
          <w:iCs/>
          <w:color w:val="333333"/>
          <w:sz w:val="27"/>
          <w:szCs w:val="27"/>
          <w:lang w:eastAsia="ru-RU"/>
        </w:rPr>
        <w:t>in situ</w:t>
      </w:r>
      <w:r w:rsidRPr="00F13EE2">
        <w:rPr>
          <w:rFonts w:ascii="Times New Roman" w:eastAsia="Times New Roman" w:hAnsi="Times New Roman" w:cs="Times New Roman"/>
          <w:color w:val="222222"/>
          <w:sz w:val="27"/>
          <w:szCs w:val="27"/>
          <w:lang w:eastAsia="ru-RU"/>
        </w:rPr>
        <w:t> (преинвазивная);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T1</w:t>
      </w:r>
      <w:r w:rsidRPr="00F13EE2">
        <w:rPr>
          <w:rFonts w:ascii="Times New Roman" w:eastAsia="Times New Roman" w:hAnsi="Times New Roman" w:cs="Times New Roman"/>
          <w:color w:val="222222"/>
          <w:sz w:val="27"/>
          <w:szCs w:val="27"/>
          <w:lang w:eastAsia="ru-RU"/>
        </w:rPr>
        <w:t> – опухоль распространяется на субэпителиальную соединительную ткань;</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T2</w:t>
      </w:r>
      <w:r w:rsidRPr="00F13EE2">
        <w:rPr>
          <w:rFonts w:ascii="Times New Roman" w:eastAsia="Times New Roman" w:hAnsi="Times New Roman" w:cs="Times New Roman"/>
          <w:color w:val="222222"/>
          <w:sz w:val="27"/>
          <w:szCs w:val="27"/>
          <w:lang w:eastAsia="ru-RU"/>
        </w:rPr>
        <w:t> – опухоль распространяется на строму простаты, губчатое тело полового члена или периуретральную мышцу;</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T3</w:t>
      </w:r>
      <w:r w:rsidRPr="00F13EE2">
        <w:rPr>
          <w:rFonts w:ascii="Times New Roman" w:eastAsia="Times New Roman" w:hAnsi="Times New Roman" w:cs="Times New Roman"/>
          <w:color w:val="222222"/>
          <w:sz w:val="27"/>
          <w:szCs w:val="27"/>
          <w:lang w:eastAsia="ru-RU"/>
        </w:rPr>
        <w:t> – опухоль распространяется на пещеристое тело или за пределы капсулы предстательной железы, или на переднюю стенку влагалища, или шейку мочевого пузыря;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T4</w:t>
      </w:r>
      <w:r w:rsidRPr="00F13EE2">
        <w:rPr>
          <w:rFonts w:ascii="Times New Roman" w:eastAsia="Times New Roman" w:hAnsi="Times New Roman" w:cs="Times New Roman"/>
          <w:color w:val="222222"/>
          <w:sz w:val="27"/>
          <w:szCs w:val="27"/>
          <w:lang w:eastAsia="ru-RU"/>
        </w:rPr>
        <w:t> – опухоль распространяется на другие соседние органы.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Критерий N – региональные лимфатические узлы: </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Nx</w:t>
      </w:r>
      <w:r w:rsidRPr="00F13EE2">
        <w:rPr>
          <w:rFonts w:ascii="Times New Roman" w:eastAsia="Times New Roman" w:hAnsi="Times New Roman" w:cs="Times New Roman"/>
          <w:color w:val="222222"/>
          <w:sz w:val="27"/>
          <w:szCs w:val="27"/>
          <w:lang w:eastAsia="ru-RU"/>
        </w:rPr>
        <w:t> – региональные лимфатические узлы не могут быть оценены;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N0 </w:t>
      </w:r>
      <w:r w:rsidRPr="00F13EE2">
        <w:rPr>
          <w:rFonts w:ascii="Times New Roman" w:eastAsia="Times New Roman" w:hAnsi="Times New Roman" w:cs="Times New Roman"/>
          <w:color w:val="222222"/>
          <w:sz w:val="27"/>
          <w:szCs w:val="27"/>
          <w:lang w:eastAsia="ru-RU"/>
        </w:rPr>
        <w:t>– метастазов в регионарные лимфатические узлы нет;</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N1 </w:t>
      </w:r>
      <w:r w:rsidRPr="00F13EE2">
        <w:rPr>
          <w:rFonts w:ascii="Times New Roman" w:eastAsia="Times New Roman" w:hAnsi="Times New Roman" w:cs="Times New Roman"/>
          <w:color w:val="222222"/>
          <w:sz w:val="27"/>
          <w:szCs w:val="27"/>
          <w:lang w:eastAsia="ru-RU"/>
        </w:rPr>
        <w:t>– метастаз в одном лимфатическом узле;</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N2</w:t>
      </w:r>
      <w:r w:rsidRPr="00F13EE2">
        <w:rPr>
          <w:rFonts w:ascii="Times New Roman" w:eastAsia="Times New Roman" w:hAnsi="Times New Roman" w:cs="Times New Roman"/>
          <w:color w:val="222222"/>
          <w:sz w:val="27"/>
          <w:szCs w:val="27"/>
          <w:lang w:eastAsia="ru-RU"/>
        </w:rPr>
        <w:t> – метастазы в более чем одном лимфатическом узле.</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Критерий M – отдаленные метастазы: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Mx </w:t>
      </w:r>
      <w:r w:rsidRPr="00F13EE2">
        <w:rPr>
          <w:rFonts w:ascii="Times New Roman" w:eastAsia="Times New Roman" w:hAnsi="Times New Roman" w:cs="Times New Roman"/>
          <w:color w:val="222222"/>
          <w:sz w:val="27"/>
          <w:szCs w:val="27"/>
          <w:lang w:eastAsia="ru-RU"/>
        </w:rPr>
        <w:t>– отдаленные метастазы не могут быть оценены;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M0</w:t>
      </w:r>
      <w:r w:rsidRPr="00F13EE2">
        <w:rPr>
          <w:rFonts w:ascii="Times New Roman" w:eastAsia="Times New Roman" w:hAnsi="Times New Roman" w:cs="Times New Roman"/>
          <w:color w:val="222222"/>
          <w:sz w:val="27"/>
          <w:szCs w:val="27"/>
          <w:lang w:eastAsia="ru-RU"/>
        </w:rPr>
        <w:t> – нет отдаленных метастазов;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b/>
          <w:bCs/>
          <w:color w:val="222222"/>
          <w:sz w:val="27"/>
          <w:szCs w:val="27"/>
          <w:lang w:eastAsia="ru-RU"/>
        </w:rPr>
        <w:t>M1</w:t>
      </w:r>
      <w:r w:rsidRPr="00F13EE2">
        <w:rPr>
          <w:rFonts w:ascii="Times New Roman" w:eastAsia="Times New Roman" w:hAnsi="Times New Roman" w:cs="Times New Roman"/>
          <w:color w:val="222222"/>
          <w:sz w:val="27"/>
          <w:szCs w:val="27"/>
          <w:lang w:eastAsia="ru-RU"/>
        </w:rPr>
        <w:t> – отдаленные метастазы.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рTNM патологоанатомическая классификация: </w:t>
      </w:r>
      <w:r w:rsidRPr="00F13EE2">
        <w:rPr>
          <w:rFonts w:ascii="Times New Roman" w:eastAsia="Times New Roman" w:hAnsi="Times New Roman" w:cs="Times New Roman"/>
          <w:color w:val="222222"/>
          <w:sz w:val="27"/>
          <w:szCs w:val="27"/>
          <w:lang w:eastAsia="ru-RU"/>
        </w:rPr>
        <w:t>категории рT, pN, pM соответствуют категориям T, N, M.</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 – гистопатологическая градация [9]:</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Gx – степень дифференцировки не может быть оценена;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G1 – высокодифференцированная опухоль;</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G2 – умеренно дифференцированная опухоль;</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G3–4 – низкодифференцированная/недифференцированная опухоль.</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Группировка по стадиям</w:t>
      </w:r>
    </w:p>
    <w:tbl>
      <w:tblPr>
        <w:tblW w:w="11850" w:type="dxa"/>
        <w:tblCellMar>
          <w:left w:w="0" w:type="dxa"/>
          <w:right w:w="0" w:type="dxa"/>
        </w:tblCellMar>
        <w:tblLook w:val="04A0" w:firstRow="1" w:lastRow="0" w:firstColumn="1" w:lastColumn="0" w:noHBand="0" w:noVBand="1"/>
      </w:tblPr>
      <w:tblGrid>
        <w:gridCol w:w="3969"/>
        <w:gridCol w:w="3101"/>
        <w:gridCol w:w="3176"/>
        <w:gridCol w:w="1604"/>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lastRenderedPageBreak/>
              <w:t>Стадия 0а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Стадия 0is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Стадия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N0, 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N0, 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M0</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M1</w:t>
            </w:r>
          </w:p>
        </w:tc>
      </w:tr>
    </w:tbl>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 ранним клиническим симптомам рака уретры у женщин относят:</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гнойные и кровянистые выделения из мочеиспускательного канала;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наличие объемного образования в области наружного отверстия уретры, нередко обнаруживаемого самими пациентами;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незначительные затруднения мочеиспускания.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 поздних стадиях появляются: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интенсивные боли в уретре и промежности,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обильные кровянисто-гнойные выделения.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Задержка мочи у женщин, страдающих раком уретры, развивается редко, что обусловлено анатомическими особенностями женского мочеиспускательного канала.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Инфильтрация стенки уретры может привести к недержанию мочи.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распространении опухолевого процесса на влагалище с формированием уретровагинального свища у пациентов отмечается истечение мочи из половых путей.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Возможно развитие интенсивных влагалищных кровотечений.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Клиническая картина</w:t>
      </w:r>
      <w:r w:rsidRPr="00F13EE2">
        <w:rPr>
          <w:rFonts w:ascii="Times New Roman" w:eastAsia="Times New Roman" w:hAnsi="Times New Roman" w:cs="Times New Roman"/>
          <w:i/>
          <w:iCs/>
          <w:color w:val="333333"/>
          <w:sz w:val="27"/>
          <w:szCs w:val="27"/>
          <w:lang w:eastAsia="ru-RU"/>
        </w:rPr>
        <w:t> </w:t>
      </w:r>
      <w:r w:rsidRPr="00F13EE2">
        <w:rPr>
          <w:rFonts w:ascii="Times New Roman" w:eastAsia="Times New Roman" w:hAnsi="Times New Roman" w:cs="Times New Roman"/>
          <w:color w:val="222222"/>
          <w:sz w:val="27"/>
          <w:szCs w:val="27"/>
          <w:lang w:eastAsia="ru-RU"/>
        </w:rPr>
        <w:t>рака мочеиспускательного канала у мужчин в начальных стадиях стерта и во многом зависит от заболевания, на фоне которого развивается злокачественный процесс. Неспецифичность симптомов приводит к поздней диагностике рака, так как его первые проявления нередко приписывают заболеваниям уретры, ведущим к развитию стриктуры. Под маской обструкции мочеиспускательного канала опухоль иногда не выявляют в течение 12–18 мес. с момента первых проявлений.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Первыми симптомами рака мужской уретры являются: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скудные серозные выделения;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ноющие боли в мочеиспускательном канале во время акта мочеиспускания и эрекции;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затруднение мочеиспускания.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 более поздних стадиях возможно появление: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гнойно-кровянистых выделений из уретры;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пальпируемого уплотнения в области мочеиспускательного канала;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интенсивных болей, иррадиирующих в область промежности и бедра.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Дальнейший рост опухоли, инфильтрирующей стенку уретры, может привести к задержке мочи. Возможно появление периуретральных абсцессов и свищей. При распространении опухолевого процесса на кавернозные тела полового члена в ряде случаев развивается злокачественный приапизм. Опухолевый тромбоз </w:t>
      </w:r>
      <w:r w:rsidRPr="00F13EE2">
        <w:rPr>
          <w:rFonts w:ascii="Times New Roman" w:eastAsia="Times New Roman" w:hAnsi="Times New Roman" w:cs="Times New Roman"/>
          <w:color w:val="222222"/>
          <w:sz w:val="27"/>
          <w:szCs w:val="27"/>
          <w:lang w:eastAsia="ru-RU"/>
        </w:rPr>
        <w:lastRenderedPageBreak/>
        <w:t>лимфатических сосудов таза и паховой области может привести к появлению отека мошонки, полового члена и нижних конечностей.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 ⅓ пациентов при пальпации паховых областей выявляются увеличенные лимфатические узлы. По мере роста узлы сливаются в конгломераты, становятся неподвижными и могут изъязвляться.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Появление метастазов в паренхиматозные органы вызывает развитие соответствующей симптоматики.</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Критерии установления диагноза/состояния:</w:t>
      </w:r>
    </w:p>
    <w:p w:rsidR="00F13EE2" w:rsidRPr="00F13EE2" w:rsidRDefault="00F13EE2" w:rsidP="00F13EE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данные анамнеза;</w:t>
      </w:r>
    </w:p>
    <w:p w:rsidR="00F13EE2" w:rsidRPr="00F13EE2" w:rsidRDefault="00F13EE2" w:rsidP="00F13EE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данные физикального обследования;</w:t>
      </w:r>
    </w:p>
    <w:p w:rsidR="00F13EE2" w:rsidRPr="00F13EE2" w:rsidRDefault="00F13EE2" w:rsidP="00F13EE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данные лабораторных исследований;</w:t>
      </w:r>
    </w:p>
    <w:p w:rsidR="00F13EE2" w:rsidRPr="00F13EE2" w:rsidRDefault="00F13EE2" w:rsidP="00F13EE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данные инструментального обследования;</w:t>
      </w:r>
    </w:p>
    <w:p w:rsidR="00F13EE2" w:rsidRPr="00F13EE2" w:rsidRDefault="00F13EE2" w:rsidP="00F13EE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данные морфологического исследования.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Клинический диагноз основан на результатах:</w:t>
      </w:r>
    </w:p>
    <w:p w:rsidR="00F13EE2" w:rsidRPr="00F13EE2" w:rsidRDefault="00F13EE2" w:rsidP="00F13EE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физикального осмотра, который позволяет выявить подозрительное образование уретры;</w:t>
      </w:r>
    </w:p>
    <w:p w:rsidR="00F13EE2" w:rsidRPr="00F13EE2" w:rsidRDefault="00F13EE2" w:rsidP="00F13EE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заключения морфологического исследования опухолевого материала;</w:t>
      </w:r>
    </w:p>
    <w:p w:rsidR="00F13EE2" w:rsidRPr="00F13EE2" w:rsidRDefault="00F13EE2" w:rsidP="00F13EE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данных лучевых методов диагностики, которые позволяют корректно стадировать заболевание.</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lastRenderedPageBreak/>
        <w:t>2.1 Жалобы и анамнез</w:t>
      </w:r>
    </w:p>
    <w:p w:rsidR="00F13EE2" w:rsidRPr="00F13EE2" w:rsidRDefault="00F13EE2" w:rsidP="00F13EE2">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сбор жалоб и анамнеза у всех пациентов с подозрением на рак уретры с целью выявления факторов, которые могут повлиять на выбор тактики лечения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2.2 Физикальное обследование</w:t>
      </w:r>
    </w:p>
    <w:p w:rsidR="00F13EE2" w:rsidRPr="00F13EE2" w:rsidRDefault="00F13EE2" w:rsidP="00F13EE2">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подозрением на рак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физикальное обследование, включающее осмотр и пальпацию полового члена у мужчин, наружного отверстия уретры и стенок влагалища у женщин, а также осмотр и пальпацию промежности и зон регионарного метастазирования (паховые области) для оценки локализации, количества и распространенности первичной опухоли и определения состояния регионарных лимфоузлов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i/>
          <w:iCs/>
          <w:color w:val="333333"/>
          <w:sz w:val="27"/>
          <w:szCs w:val="27"/>
          <w:lang w:eastAsia="ru-RU"/>
        </w:rPr>
        <w:t>опухоли наружного отверстия мочеиспускательного канала, как правило, хорошо видны невооруженным глазом и представляют собой сóлидные объемные образования синюшно-багрового цвета, без четких границ, склонные к изъязвлению и кровоточивости.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Новообразования, расположенные проксимальнее, могут быть диагностированы пальпаторно. Необходимо тщательное обследование спонгиозного и кавернозного тел полового члена с целью выявления их вовлечения в опухолевый процесс. Влагалищное и ректальное исследования дают возможность оценить состояние парауретральных тканей, выявить инфильтрацию стенок влагалища, предстательной железы. При осмотре пациента с раком уретры следует обратить особое внимание на состояние паховых лимфатических узлов, увеличение которых, как правило, свидетельствует об их метастатическом поражении.</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F13EE2" w:rsidRPr="00F13EE2" w:rsidRDefault="00F13EE2" w:rsidP="00F13EE2">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общий клинический анализ крови для выбора методов дополнительной диагностики и определения тактики лечения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анализ крови биохимический общетерапевтический (включая определение уровня глюкозы, креатинина, мочевины, билирубина, трансаминаз, щелочной фосфатазы, калия сыворотки крови) для выбора методов дополнительной диагностики и определения тактики лечения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коагулограмму (ориентировочное исследование системы гемостаза), включающую определение протромбина, протромбинового времени, международного нормализованного отношения, активированного частичного тромбопластинового времени и фибриногена, для выбора методов дополнительной диагностики и определения тактики лечения [17].</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общий клинический анализ мочи для выбора методов дополнительной диагностики и определения тактики лечения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микробиологическое (культуральное) исследование мочи на аэробные и факультативно-анаэробные условно-патогенные микроорганизмы с целью определения тактики лечения и вторичной профилактики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Всем пациентам с подозрением на рак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проведение цитологического исследования мочи (исследования мочи для выявления клеток опухоли) [73, 74].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i/>
          <w:iCs/>
          <w:color w:val="333333"/>
          <w:sz w:val="27"/>
          <w:szCs w:val="27"/>
          <w:lang w:eastAsia="ru-RU"/>
        </w:rPr>
        <w:t>диагностическая чувствительность метода у мужчин составляет от 50 до 80% (при переходно-клеточном и плоскоклеточном раке соответственно), у женщин – от 50% до 77% (при переходно-клеточном и плоскоклеточном раке) соответственно.</w:t>
      </w:r>
    </w:p>
    <w:p w:rsidR="00F13EE2" w:rsidRPr="00F13EE2" w:rsidRDefault="00F13EE2" w:rsidP="00F13EE2">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подозрением на рак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цитологическое и/или патологоанатомическое исследование биопсийного (операционного) материала опухоли, в том числе при необходимости проведение патологоанатомического исследования биопсийного (операционного) материала опухоли с применением иммуногистохимических методов, для верификации диагноза и определения тактики лечения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i/>
          <w:iCs/>
          <w:color w:val="333333"/>
          <w:sz w:val="27"/>
          <w:szCs w:val="27"/>
          <w:lang w:eastAsia="ru-RU"/>
        </w:rPr>
        <w:t>морфологическое подтверждение диагноза получают при гистологическом исследовании биоптата опухоли. Возможно также цитологическое исследование мазков-отпечатков и соскобов с новообразования уретры. В тех случаях, когда опухоль располагается в проксимальном отделе мочеиспускательного канала, исследуют отделяемое из уретры. Следует учитывать, что отрицательные результаты цитологического исследования не означают отсутствия опухоли.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По данным литературы, ошибки в диагностике опухолей мочеиспускательного канала встречаются в 10 % случаев. У мужчин дифференциальный диагноз рака уретры следует проводить с доброкачественными опухолями, стриктурой уретры, гипертрофией семенного бугорка, хроническим уретритом, туберкулезом, раком предстательной железы, камнем, сифилисом уретры. Описан случай плоскоклеточного рака уретры, клинически протекавшего под маской абсцесса мошонки [2]. У женщин рак мочеиспускательного канала следует отличать от опухоли вульвы и влагалища, доброкачественных новообразований и воспалительных заболеваний уретры, парауретральных кист, а также выпадения слизистой оболочки уретры, сочетающегося с опущением стенок влагалища. Единственным достоверным критерием, позволяющим исключить рак мочеиспускательного канала, является морфологическая верификация диагноза.</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lastRenderedPageBreak/>
        <w:t>2.4 Инструментальные диагностические исследования</w:t>
      </w:r>
    </w:p>
    <w:p w:rsidR="00F13EE2" w:rsidRPr="00F13EE2" w:rsidRDefault="00F13EE2" w:rsidP="00F13EE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подозрением на рак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уретроцистоскопии для выявления опухоли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 </w:t>
      </w:r>
      <w:r w:rsidRPr="00F13EE2">
        <w:rPr>
          <w:rFonts w:ascii="Times New Roman" w:eastAsia="Times New Roman" w:hAnsi="Times New Roman" w:cs="Times New Roman"/>
          <w:i/>
          <w:iCs/>
          <w:color w:val="333333"/>
          <w:sz w:val="27"/>
          <w:szCs w:val="27"/>
          <w:lang w:eastAsia="ru-RU"/>
        </w:rPr>
        <w:t>уретроцистоскопия позволяет оценить локализацию, размеры опухоли, цвет и характер ее поверхности, состояние окружающей слизистой оболочки. Для рака мочеиспускательного канала характерно наличие сóлидной опухоли на широком основании, с легко кровоточащей и нередко изъязвленной поверхностью.</w:t>
      </w:r>
    </w:p>
    <w:p w:rsidR="00F13EE2" w:rsidRPr="00F13EE2" w:rsidRDefault="00F13EE2" w:rsidP="00F13EE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ультразвукового исследования паховых областей с целью оценки состояния паховых лимфоузлов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магнитно-резонансную томографию (далее – МРТ) органов малого таза с внутривенным болюсным контрастированием с целью оценки распространенности опухолевого процесса и стадирования (оценки состояния регионарных лимфатических узлов) [9, 19].</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трехфазную КТ органов брюшной полости, забрюшинного пространства с внутривенным болюсным контрастированием с целью оценки распространенности и стадирования опухолевого процесса. Пациентам с противопоказаниями к КТ с контрастированием показана МРТ органов брюшной полости, забрюшинного пространства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Всем пациентам с раком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рентгенографию или компьютерную томографию (далее - КТ) органов грудной полости с целью оценки распространенности и стадирования опухолевого процесса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F13EE2" w:rsidRPr="00F13EE2" w:rsidRDefault="00F13EE2" w:rsidP="00F13EE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Пациентам с раком уретры с костными симптомами (боль, патологический перелом), повышением уровня щелочной фосфатазы сывороточной крови, а также при наличии метастатического рака уретры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с целью выявления метастатического поражения костей скелета выполнять сцинтиграфию костей всего скелета (остеосцинтиграфию) [17,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Пациентам с раком уретры, имеющим неврологические симптомы,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проведение МРТ головного мозга с внутривенным контрастированием для выявления метастатического поражения головного мозга, за исключением случаев, когда проведение МРТ противопоказано, – в таких случаях МРТ может быть заменена на КТ головного мозга с внутривенным контрастированием [17].</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после установления диагноза выполнить стадирование заболевания по классификации сTNM до начала лечения [17,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Иные диагностические исследования не предусмотрены.</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Назначение и применение лекарственных препаратов, указанных в клинической рекомендации,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3.1. Лечение рака уретры у женщин</w:t>
      </w:r>
    </w:p>
    <w:p w:rsidR="00F13EE2" w:rsidRPr="00F13EE2" w:rsidRDefault="00F13EE2" w:rsidP="00F13EE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при наличии поверхностных (сT1) опухолей дистальной уретры &lt;1 см у женщин применение 2 лечебных подходов: хирургического удаления новообразования или лучевой терапии в монорежиме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 </w:t>
      </w:r>
      <w:r w:rsidRPr="00F13EE2">
        <w:rPr>
          <w:rFonts w:ascii="Times New Roman" w:eastAsia="Times New Roman" w:hAnsi="Times New Roman" w:cs="Times New Roman"/>
          <w:i/>
          <w:iCs/>
          <w:color w:val="333333"/>
          <w:sz w:val="27"/>
          <w:szCs w:val="27"/>
          <w:lang w:eastAsia="ru-RU"/>
        </w:rPr>
        <w:t>объем хирургического лечения определяется размерами опухоли и может заключаться в иссечении, электроэксцизии, лазерной вапоризации или коагуляции опухоли, циркулярной резекции мочеиспускательного канала.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Лучевая терапия при поверхностном раке дистальной уретры применяется в виде внутриполостной или внутритканевой брахитерапии с подведением к опухоли суммарной очаговой дозы (СОД) 50–65 Гр. Применение данных методик позволяет добиться хорошего местного эффекта и сохранить самостоятельное мочеиспускание.</w:t>
      </w:r>
    </w:p>
    <w:p w:rsidR="00F13EE2" w:rsidRPr="00F13EE2" w:rsidRDefault="00F13EE2" w:rsidP="00F13EE2">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женщинам с раком дистальной уретры категории T1 и размерами новообразования от 1 до 4 см проведение внутриполостной/внутритканевой лучевой терапии с последующим хирургическим удалением резидуальной опухоли при неполном эффекте проведенного облучения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 </w:t>
      </w:r>
      <w:r w:rsidRPr="00F13EE2">
        <w:rPr>
          <w:rFonts w:ascii="Times New Roman" w:eastAsia="Times New Roman" w:hAnsi="Times New Roman" w:cs="Times New Roman"/>
          <w:i/>
          <w:iCs/>
          <w:color w:val="333333"/>
          <w:sz w:val="27"/>
          <w:szCs w:val="27"/>
          <w:lang w:eastAsia="ru-RU"/>
        </w:rPr>
        <w:t xml:space="preserve">применяется внутриполостная/внутритканевая лучевая терапия с использованием 1 или 2 имплантов 192Ir в сочетании с наружным облучением зоны опухоли и регионарных лимфатических узлов. К опухолевому очагу подводится СОД от 70 до 85 Гр в зависимости от размеров новообразования. СОД на паховые и подвздошные области при отсутствии увеличенных лимфатических узлов составляет 50 Гр. Наличие метастазов в </w:t>
      </w:r>
      <w:r w:rsidRPr="00F13EE2">
        <w:rPr>
          <w:rFonts w:ascii="Times New Roman" w:eastAsia="Times New Roman" w:hAnsi="Times New Roman" w:cs="Times New Roman"/>
          <w:i/>
          <w:iCs/>
          <w:color w:val="333333"/>
          <w:sz w:val="27"/>
          <w:szCs w:val="27"/>
          <w:lang w:eastAsia="ru-RU"/>
        </w:rPr>
        <w:lastRenderedPageBreak/>
        <w:t>паховых и тазовых лимфатических узлах требует увеличения СОД до 60–65 Гр. Тяжелые осложнения облучения (кишечная непроходимость, свищи, стриктуры уретры, недержание мочи) наблюдаются у 15–40 % пациентов. Пациенткам с неполным эффектом лучевой терапии рекомендовано удаление резидуальной опухоли через 4</w:t>
      </w:r>
      <w:r w:rsidRPr="00F13EE2">
        <w:rPr>
          <w:rFonts w:ascii="Times New Roman" w:eastAsia="Times New Roman" w:hAnsi="Times New Roman" w:cs="Times New Roman"/>
          <w:color w:val="222222"/>
          <w:sz w:val="27"/>
          <w:szCs w:val="27"/>
          <w:lang w:eastAsia="ru-RU"/>
        </w:rPr>
        <w:t>–</w:t>
      </w:r>
      <w:r w:rsidRPr="00F13EE2">
        <w:rPr>
          <w:rFonts w:ascii="Times New Roman" w:eastAsia="Times New Roman" w:hAnsi="Times New Roman" w:cs="Times New Roman"/>
          <w:i/>
          <w:iCs/>
          <w:color w:val="333333"/>
          <w:sz w:val="27"/>
          <w:szCs w:val="27"/>
          <w:lang w:eastAsia="ru-RU"/>
        </w:rPr>
        <w:t>6 нед после завершения облучения. Объем операции может включать резекцию уретры или уретрэктомию с цистостомией.</w:t>
      </w:r>
    </w:p>
    <w:p w:rsidR="00F13EE2" w:rsidRPr="00F13EE2" w:rsidRDefault="00F13EE2" w:rsidP="00F13EE2">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проведение комбинированного лечения (неоадъювантной химиотерапии с последующим удалением резидуальной опухоли или химиолучевой терапии) женщинам с раком уретры категории сТ1 при размерах новообразования, превышающих 4 см, а также при опухолях категорий сТ2–Т4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выбирать режим неоадъювантной химиотерапии в зависимости от гистологического строения первичной опухоли у женщин с раком уретры категории сТ1 при размерах новообразования, превышающих 4 см, а также при опухолях категорий сТ2–Т4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использовать следующие режимы неоадъювантной химиотерапии у женщин с переходно-клеточным (уротелиальным) раком уретры категории сТ1 при размерах новообразования, превышающих 4 см, а также при опухолях категорий сТ2–Т4:</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отсутствии противопоказаний к назначению цисплатина**:</w:t>
      </w:r>
    </w:p>
    <w:p w:rsidR="00F13EE2" w:rsidRPr="00F13EE2" w:rsidRDefault="00F13EE2" w:rsidP="00F13EE2">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M-VAC </w:t>
      </w:r>
      <w:r w:rsidRPr="00F13EE2">
        <w:rPr>
          <w:rFonts w:ascii="Times New Roman" w:eastAsia="Times New Roman" w:hAnsi="Times New Roman" w:cs="Times New Roman"/>
          <w:color w:val="222222"/>
          <w:sz w:val="27"/>
          <w:szCs w:val="27"/>
          <w:lang w:eastAsia="ru-RU"/>
        </w:rPr>
        <w:t>(#метотрексат** 30 мг/м² внутривенно (в/в) капельно 1, 15, 22-й дни, #винбластин** 3 мг/м² в/в капельно, 2, 15, 22-й дни, #доксорубицин** 30 мг/м² в/в капельно, 2-й день и #цисплатин** 70 мг/м² в/в капельно, 2-й день, каждый 28-й день, до 4–6 циклов) [21, 22].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F13EE2" w:rsidRPr="00F13EE2" w:rsidRDefault="00F13EE2" w:rsidP="00F13EE2">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MCV</w:t>
      </w:r>
      <w:r w:rsidRPr="00F13EE2">
        <w:rPr>
          <w:rFonts w:ascii="Times New Roman" w:eastAsia="Times New Roman" w:hAnsi="Times New Roman" w:cs="Times New Roman"/>
          <w:color w:val="222222"/>
          <w:sz w:val="27"/>
          <w:szCs w:val="27"/>
          <w:lang w:eastAsia="ru-RU"/>
        </w:rPr>
        <w:t> (#метотрексат** 30 мг/м², в/в капельно, 1, 8 дни, #винбластин** 4 мг/м² в/в капельно, 1, 8 дни и #цисплатин** 100 мг/м², в/в капельно, 2-й день, каждый 21-й день, до 4–6 циклов) [70].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F13EE2" w:rsidRPr="00F13EE2" w:rsidRDefault="00F13EE2" w:rsidP="00F13EE2">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GC</w:t>
      </w:r>
      <w:r w:rsidRPr="00F13EE2">
        <w:rPr>
          <w:rFonts w:ascii="Times New Roman" w:eastAsia="Times New Roman" w:hAnsi="Times New Roman" w:cs="Times New Roman"/>
          <w:color w:val="222222"/>
          <w:sz w:val="27"/>
          <w:szCs w:val="27"/>
          <w:lang w:eastAsia="ru-RU"/>
        </w:rPr>
        <w:t> (гемцитабин** 1000 мг/м2 в/в капельно 1, 8, 15 дни, #цисплатин** в/в капельно, 70 мг/м2 2-й день, каждый 28-й день, до 4–6 циклов) [21, 24].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GTC</w:t>
      </w:r>
      <w:r w:rsidRPr="00F13EE2">
        <w:rPr>
          <w:rFonts w:ascii="Times New Roman" w:eastAsia="Times New Roman" w:hAnsi="Times New Roman" w:cs="Times New Roman"/>
          <w:color w:val="222222"/>
          <w:sz w:val="27"/>
          <w:szCs w:val="27"/>
          <w:lang w:eastAsia="ru-RU"/>
        </w:rPr>
        <w:t> (#гемцитабин** 1000 мг/м2 в/в капельно 1-й и 8-й дни, #паклитаксел** 80 мг/м2 в/в капельно 1-й и 8-й дни, #цисплатин** 70 мг/м2, в/в капельно 2-й день, каждый 21-й день, до 4–6 циклов) [24, 82, 83].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 пациенток с противопоказаниями к #цисплатину** </w:t>
      </w:r>
      <w:r w:rsidRPr="00F13EE2">
        <w:rPr>
          <w:rFonts w:ascii="Times New Roman" w:eastAsia="Times New Roman" w:hAnsi="Times New Roman" w:cs="Times New Roman"/>
          <w:b/>
          <w:bCs/>
          <w:color w:val="222222"/>
          <w:sz w:val="27"/>
          <w:szCs w:val="27"/>
          <w:lang w:eastAsia="ru-RU"/>
        </w:rPr>
        <w:t>рекомендуются</w:t>
      </w:r>
      <w:r w:rsidRPr="00F13EE2">
        <w:rPr>
          <w:rFonts w:ascii="Times New Roman" w:eastAsia="Times New Roman" w:hAnsi="Times New Roman" w:cs="Times New Roman"/>
          <w:color w:val="222222"/>
          <w:sz w:val="27"/>
          <w:szCs w:val="27"/>
          <w:lang w:eastAsia="ru-RU"/>
        </w:rPr>
        <w:t> режимы на основе #карбоплатина**: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CarboGem</w:t>
      </w:r>
      <w:r w:rsidRPr="00F13EE2">
        <w:rPr>
          <w:rFonts w:ascii="Times New Roman" w:eastAsia="Times New Roman" w:hAnsi="Times New Roman" w:cs="Times New Roman"/>
          <w:color w:val="222222"/>
          <w:sz w:val="27"/>
          <w:szCs w:val="27"/>
          <w:lang w:eastAsia="ru-RU"/>
        </w:rPr>
        <w:t> (#гемцитабин** 1000 мг/м2 в/в капельно, 1-й и 8-й дни, #карбоплатин** AUC 4-5 в/в капельно, 1-ый или 2-й день (назначение на 2-ой день более безопасно для пациента), каждый 21-й день, до 4–6 циклов) [25-28].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использовать следующие режимы неоадъювантной химиотерапии у женщин с плоскоклеточным раком или аденокарциномой уретры категории сТ1 при размерах новообразования, превышающих 4 см, а также при опухолях категорий сТ2–Т4:</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отсутствии противопоказаний к назначению цисплатина**:</w:t>
      </w:r>
    </w:p>
    <w:p w:rsidR="00F13EE2" w:rsidRPr="00F13EE2" w:rsidRDefault="00F13EE2" w:rsidP="00F13EE2">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GTC</w:t>
      </w:r>
      <w:r w:rsidRPr="00F13EE2">
        <w:rPr>
          <w:rFonts w:ascii="Times New Roman" w:eastAsia="Times New Roman" w:hAnsi="Times New Roman" w:cs="Times New Roman"/>
          <w:color w:val="222222"/>
          <w:sz w:val="27"/>
          <w:szCs w:val="27"/>
          <w:lang w:eastAsia="ru-RU"/>
        </w:rPr>
        <w:t> (#гемцитабин** 1000 мг/м2 в/в капельно 1-й и 8-й дни, #паклитаксел** 80 мг/м2, в/в капельно 1-й и 8-й дни, #цисплатин** 70 мг/м2, в/в капельно 2-й день, каждый 21-й день, до 4–6 циклов) [24, 82, 83].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противопоказаниях к #цисплатину** </w:t>
      </w: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его замена на #карбоплатин** (внутривенно капельно, AUC 4–5, каждый 21 день) [25-28].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применение дистанционной лучевой терапии в составе комбинированного лечения женщинам с раком уретры категории сТ1 при размерах новообразования, превышающих 4 см, а также при опухолях категорий сТ2–Т4 [17, 20, 30–32, 80].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Комментарий</w:t>
      </w:r>
      <w:r w:rsidRPr="00F13EE2">
        <w:rPr>
          <w:rFonts w:ascii="Times New Roman" w:eastAsia="Times New Roman" w:hAnsi="Times New Roman" w:cs="Times New Roman"/>
          <w:color w:val="222222"/>
          <w:sz w:val="27"/>
          <w:szCs w:val="27"/>
          <w:lang w:eastAsia="ru-RU"/>
        </w:rPr>
        <w:t>: </w:t>
      </w:r>
      <w:r w:rsidRPr="00F13EE2">
        <w:rPr>
          <w:rFonts w:ascii="Times New Roman" w:eastAsia="Times New Roman" w:hAnsi="Times New Roman" w:cs="Times New Roman"/>
          <w:i/>
          <w:iCs/>
          <w:color w:val="333333"/>
          <w:sz w:val="27"/>
          <w:szCs w:val="27"/>
          <w:lang w:eastAsia="ru-RU"/>
        </w:rPr>
        <w:t>возможность применения химиолучевой терапии как альтернативы хирургическому вмешательству при плоскоклеточном раке уретры доказана в нескольких сериях наблюдений [30–32]. Частота полных эффектов при использовании дистанционной лучевой терапии в сочетании с радиомодифицирующими препаратами (#митомицин** в/в болюсно, 10 мг/м2, 1, 29 дни #фторурацил** 1000 мг/м2в/в инфузия в течение 24 часов, 1-4 и 29-32 дни) составляет 80 %, 5-летняя общая и специфическая выживаемость – 52 и 68 % соответственно. При неполном эффекте химиолучевой терапии хирургическое удаление резидуальной опухоли увеличивает выживаемость [32, 80].</w:t>
      </w:r>
    </w:p>
    <w:p w:rsidR="00F13EE2" w:rsidRPr="00F13EE2" w:rsidRDefault="00F13EE2" w:rsidP="00F13EE2">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хирургического удаления резидуальной опухоли в составе комбинированного лечения женщинам с раком уретры, не достигшим полного эффекта после лучевой терапии или не имеющим прогрессирования заболевания в процессе неоадъювантной химиотерапии, с потенциально удалимой опухолью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 </w:t>
      </w:r>
      <w:r w:rsidRPr="00F13EE2">
        <w:rPr>
          <w:rFonts w:ascii="Times New Roman" w:eastAsia="Times New Roman" w:hAnsi="Times New Roman" w:cs="Times New Roman"/>
          <w:i/>
          <w:iCs/>
          <w:color w:val="333333"/>
          <w:sz w:val="27"/>
          <w:szCs w:val="27"/>
          <w:lang w:eastAsia="ru-RU"/>
        </w:rPr>
        <w:t>хирургическое вмешательство выполняется через 4–6 нед после окончания неоадъювантного лечения. При новообразовании, располагающемся в пределах мочеиспускательного канала (Т1), возможно выполнение уретрэктомии. Распространение опухоли на периуретеральные ткани, вагину (Т2–3) требует выполнения уретрэктомии, вульвэктомии и удаления передней стенки влагалища. При вовлечении в процесс шейки мочевого пузыря (Т3) рекомендуется уретрэктомия с резекцией шейки мочевого пузыря. При большей распространенности опухолевого процесса (Т3</w:t>
      </w:r>
      <w:r w:rsidRPr="00F13EE2">
        <w:rPr>
          <w:rFonts w:ascii="Times New Roman" w:eastAsia="Times New Roman" w:hAnsi="Times New Roman" w:cs="Times New Roman"/>
          <w:color w:val="222222"/>
          <w:sz w:val="27"/>
          <w:szCs w:val="27"/>
          <w:lang w:eastAsia="ru-RU"/>
        </w:rPr>
        <w:t>–</w:t>
      </w:r>
      <w:r w:rsidRPr="00F13EE2">
        <w:rPr>
          <w:rFonts w:ascii="Times New Roman" w:eastAsia="Times New Roman" w:hAnsi="Times New Roman" w:cs="Times New Roman"/>
          <w:i/>
          <w:iCs/>
          <w:color w:val="333333"/>
          <w:sz w:val="27"/>
          <w:szCs w:val="27"/>
          <w:lang w:eastAsia="ru-RU"/>
        </w:rPr>
        <w:t>4) проводят цистуретрэктомию с резекцией передней стенки влагалища.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С целью радикального удаления опухоли в ряде случаев требуется расширение объема хирургического вмешательства:</w:t>
      </w:r>
    </w:p>
    <w:p w:rsidR="00F13EE2" w:rsidRPr="00F13EE2" w:rsidRDefault="00F13EE2" w:rsidP="00F13EE2">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при вовлечении в процесс соседних тканей и органов возможно выполнение экстирпации матки с придатками;</w:t>
      </w:r>
    </w:p>
    <w:p w:rsidR="00F13EE2" w:rsidRPr="00F13EE2" w:rsidRDefault="00F13EE2" w:rsidP="00F13EE2">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удаление нижних ветвей лонных костей;</w:t>
      </w:r>
    </w:p>
    <w:p w:rsidR="00F13EE2" w:rsidRPr="00F13EE2" w:rsidRDefault="00F13EE2" w:rsidP="00F13EE2">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частичная или тотальная симфизэктомия;</w:t>
      </w:r>
    </w:p>
    <w:p w:rsidR="00F13EE2" w:rsidRPr="00F13EE2" w:rsidRDefault="00F13EE2" w:rsidP="00F13EE2">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резекция мочеполовой диафрагмы.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 xml:space="preserve">После выполнения уретрэктомии с сохранением мочевого пузыря рекомендуется наложение цистостомы. После цистуретрэктомии наиболее распространенным методом отведения мочи является операция Брикера. У ослабленных пациентов с целью уменьшения продолжительности и </w:t>
      </w:r>
      <w:r w:rsidRPr="00F13EE2">
        <w:rPr>
          <w:rFonts w:ascii="Times New Roman" w:eastAsia="Times New Roman" w:hAnsi="Times New Roman" w:cs="Times New Roman"/>
          <w:i/>
          <w:iCs/>
          <w:color w:val="333333"/>
          <w:sz w:val="27"/>
          <w:szCs w:val="27"/>
          <w:lang w:eastAsia="ru-RU"/>
        </w:rPr>
        <w:lastRenderedPageBreak/>
        <w:t>травматичности хирургического вмешательства возможно наложение уретерокутанеостом.</w:t>
      </w:r>
    </w:p>
    <w:p w:rsidR="00F13EE2" w:rsidRPr="00F13EE2" w:rsidRDefault="00F13EE2" w:rsidP="00F13EE2">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паховой лимфаденэктомии во время удаления первичной опухоли только при наличии увеличенных паховых лимфатических узлов женщинам с раком уретры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тазовой лимфаденэктомии во время удаления первичной опухоли только при наличии увеличенных тазовых лимфатических узлов женщинам с раком уретры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 </w:t>
      </w:r>
      <w:r w:rsidRPr="00F13EE2">
        <w:rPr>
          <w:rFonts w:ascii="Times New Roman" w:eastAsia="Times New Roman" w:hAnsi="Times New Roman" w:cs="Times New Roman"/>
          <w:i/>
          <w:iCs/>
          <w:color w:val="333333"/>
          <w:sz w:val="27"/>
          <w:szCs w:val="27"/>
          <w:lang w:eastAsia="ru-RU"/>
        </w:rPr>
        <w:t>в настоящее время остается открытым вопрос о необходимости выполнения лимфаденэктомии. Большинство исследователей считает, что частота наличия микрометастазов в неувеличенных тазовых и паховых лимфатических узлах крайне низка. В связи с этим профилактическая лимфодиссекция, как правило, не применяется.</w:t>
      </w:r>
    </w:p>
    <w:p w:rsidR="00F13EE2" w:rsidRPr="00F13EE2" w:rsidRDefault="00F13EE2" w:rsidP="00F13EE2">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Рекомендовано</w:t>
      </w:r>
      <w:r w:rsidRPr="00F13EE2">
        <w:rPr>
          <w:rFonts w:ascii="Times New Roman" w:eastAsia="Times New Roman" w:hAnsi="Times New Roman" w:cs="Times New Roman"/>
          <w:color w:val="222222"/>
          <w:sz w:val="27"/>
          <w:szCs w:val="27"/>
          <w:lang w:eastAsia="ru-RU"/>
        </w:rPr>
        <w:t> назначение адъювантной иммунотерапии #ниволумабом** 240 мг 1 раз в 2 недели в/в капельно больным переходно-клеточным (уротелиальным) раком уретры Т2-4 и/или N+ после радикального хирургического лечения независимо от проведения неоадъювантной ХТ [72].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3.2. Лечение рака уретры у мужчин</w:t>
      </w:r>
    </w:p>
    <w:p w:rsidR="00F13EE2" w:rsidRPr="00F13EE2" w:rsidRDefault="00F13EE2" w:rsidP="00F13EE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13EE2">
        <w:rPr>
          <w:rFonts w:ascii="Times New Roman" w:eastAsia="Times New Roman" w:hAnsi="Times New Roman" w:cs="Times New Roman"/>
          <w:b/>
          <w:bCs/>
          <w:color w:val="222222"/>
          <w:sz w:val="27"/>
          <w:szCs w:val="27"/>
          <w:u w:val="single"/>
          <w:lang w:eastAsia="ru-RU"/>
        </w:rPr>
        <w:t>3.2.1. Лечение рака дистального отдела уретры</w:t>
      </w:r>
    </w:p>
    <w:p w:rsidR="00F13EE2" w:rsidRPr="00F13EE2" w:rsidRDefault="00F13EE2" w:rsidP="00F13EE2">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трансуретральную резекцию мочеиспускательного канала мужчинам с карциномой </w:t>
      </w:r>
      <w:r w:rsidRPr="00F13EE2">
        <w:rPr>
          <w:rFonts w:ascii="Times New Roman" w:eastAsia="Times New Roman" w:hAnsi="Times New Roman" w:cs="Times New Roman"/>
          <w:i/>
          <w:iCs/>
          <w:color w:val="333333"/>
          <w:sz w:val="27"/>
          <w:szCs w:val="27"/>
          <w:lang w:eastAsia="ru-RU"/>
        </w:rPr>
        <w:t>in situ</w:t>
      </w:r>
      <w:r w:rsidRPr="00F13EE2">
        <w:rPr>
          <w:rFonts w:ascii="Times New Roman" w:eastAsia="Times New Roman" w:hAnsi="Times New Roman" w:cs="Times New Roman"/>
          <w:color w:val="222222"/>
          <w:sz w:val="27"/>
          <w:szCs w:val="27"/>
          <w:lang w:eastAsia="ru-RU"/>
        </w:rPr>
        <w:t> или раком висячей части уретры категории Т1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выполнять дистальную уретрэктомию мужчинам с раком висячей части уретры категории Т2 [17, 18,20].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Рекомендуется</w:t>
      </w:r>
      <w:r w:rsidRPr="00F13EE2">
        <w:rPr>
          <w:rFonts w:ascii="Times New Roman" w:eastAsia="Times New Roman" w:hAnsi="Times New Roman" w:cs="Times New Roman"/>
          <w:color w:val="222222"/>
          <w:sz w:val="27"/>
          <w:szCs w:val="27"/>
          <w:lang w:eastAsia="ru-RU"/>
        </w:rPr>
        <w:t> выполнять ампутацию полового члена мужчинам с раком висячей части уретры категории Т3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паховой лимфаденэктомии только пациентам с увеличенными паховыми лимфатическими узлами во время удаления первичной опухоли при раке дистального отдела уретры у мужчин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тазовой лимфаденэктомии во время удаления первичной опухоли только пациентам с увеличенными тазовыми лимфатическими узлами при раке дистального отдела уретры у мужчин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13EE2">
        <w:rPr>
          <w:rFonts w:ascii="Times New Roman" w:eastAsia="Times New Roman" w:hAnsi="Times New Roman" w:cs="Times New Roman"/>
          <w:b/>
          <w:bCs/>
          <w:color w:val="222222"/>
          <w:sz w:val="27"/>
          <w:szCs w:val="27"/>
          <w:u w:val="single"/>
          <w:lang w:eastAsia="ru-RU"/>
        </w:rPr>
        <w:t>3.2.2. Лечение рака бульбо-мембранозного и простатического отделов уретры</w:t>
      </w:r>
    </w:p>
    <w:p w:rsidR="00F13EE2" w:rsidRPr="00F13EE2" w:rsidRDefault="00F13EE2" w:rsidP="00F13EE2">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трансуретральной резекции или сегментарной резекции мочеиспускательного канала мужчинам с раком бульбо-мембранозного и/или простатического отделов уретры категории сТ1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мужчинам с раком бульбо-мембранозного и/или простатического отделов уретры категорий сТ2–Т4 проведение комбинированного лечения, включающего неоадъювантную химиотерапию с последующим хирургическим удалением резидуальной опухоли или химиолучевую терапию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применение неоадъювантной химиотерапии в составе комбинированного лечения мужчинам с раком бульбо-мембранозного и/или простатического отделов уретры категорий сТ2–Т4 [17, 20, 29].</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xml:space="preserve"> выбирать режим неоадъювантной химиотерапии в зависимости от гистологического строения первичной опухоли у мужчин с </w:t>
      </w:r>
      <w:r w:rsidRPr="00F13EE2">
        <w:rPr>
          <w:rFonts w:ascii="Times New Roman" w:eastAsia="Times New Roman" w:hAnsi="Times New Roman" w:cs="Times New Roman"/>
          <w:color w:val="222222"/>
          <w:sz w:val="27"/>
          <w:szCs w:val="27"/>
          <w:lang w:eastAsia="ru-RU"/>
        </w:rPr>
        <w:lastRenderedPageBreak/>
        <w:t>раком бульбо-мембранозного и/или простатического отделов уретры категорий сТ2–Т4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использовать следующие режимы неоадъювантной химиотерапии мужчин с переходноклеточным (уротелиальным) раком бульбо-мембранозного и/или простатического отделов уретры категорий сТ2–Т4:</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отсутствии противопоказаний к назначению цисплатина**:</w:t>
      </w:r>
    </w:p>
    <w:p w:rsidR="00F13EE2" w:rsidRPr="00F13EE2" w:rsidRDefault="00F13EE2" w:rsidP="00F13EE2">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M-VAC </w:t>
      </w:r>
      <w:r w:rsidRPr="00F13EE2">
        <w:rPr>
          <w:rFonts w:ascii="Times New Roman" w:eastAsia="Times New Roman" w:hAnsi="Times New Roman" w:cs="Times New Roman"/>
          <w:color w:val="222222"/>
          <w:sz w:val="27"/>
          <w:szCs w:val="27"/>
          <w:lang w:eastAsia="ru-RU"/>
        </w:rPr>
        <w:t>(#метотрексат** 30 мг/м² внутривенно (в/в) капельно 1, 15, 22-й дни, #винбластин** 3 мг/м² в/в капельно, 2, 15, 22-й дни, #доксорубицин** 30 мг/м² в/в капельно, 2-й день и #цисплатин** 70 мг/м² в/в капельно, 2-й день, каждый 28-й день, до 4–6 циклов) [21, 22].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F13EE2" w:rsidRPr="00F13EE2" w:rsidRDefault="00F13EE2" w:rsidP="00F13EE2">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MCV</w:t>
      </w:r>
      <w:r w:rsidRPr="00F13EE2">
        <w:rPr>
          <w:rFonts w:ascii="Times New Roman" w:eastAsia="Times New Roman" w:hAnsi="Times New Roman" w:cs="Times New Roman"/>
          <w:color w:val="222222"/>
          <w:sz w:val="27"/>
          <w:szCs w:val="27"/>
          <w:lang w:eastAsia="ru-RU"/>
        </w:rPr>
        <w:t> (#метотрексат** 30 мг/м², в/в капельно, 1, 8 дни, #винбластин** 4 мг/м² в/в капельно, 1, 8 дни и #цисплатин** 100 мг/м², в/в капельно, 2-й день, каждый 21-й день, до 4–6 циклов) [70].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F13EE2" w:rsidRPr="00F13EE2" w:rsidRDefault="00F13EE2" w:rsidP="00F13EE2">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GC</w:t>
      </w:r>
      <w:r w:rsidRPr="00F13EE2">
        <w:rPr>
          <w:rFonts w:ascii="Times New Roman" w:eastAsia="Times New Roman" w:hAnsi="Times New Roman" w:cs="Times New Roman"/>
          <w:color w:val="222222"/>
          <w:sz w:val="27"/>
          <w:szCs w:val="27"/>
          <w:lang w:eastAsia="ru-RU"/>
        </w:rPr>
        <w:t> (гемцитабин** 1000 мг/м2 в/в капельно 1, 8, 15 дни, #цисплатин** в/в капельно, 70 мг/м2 2-й день, каждый 28-й день, до 4–6 циклов) [21, 24].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GTC</w:t>
      </w:r>
      <w:r w:rsidRPr="00F13EE2">
        <w:rPr>
          <w:rFonts w:ascii="Times New Roman" w:eastAsia="Times New Roman" w:hAnsi="Times New Roman" w:cs="Times New Roman"/>
          <w:color w:val="222222"/>
          <w:sz w:val="27"/>
          <w:szCs w:val="27"/>
          <w:lang w:eastAsia="ru-RU"/>
        </w:rPr>
        <w:t> (#гемцитабин** 1000 мг/м2 в/в капельно 1-й и 8-й дни, #паклитаксел** 80 мг/м2 в/в капельно 1-й и 8-й дни, #цисплатин** 70 мг/м2, в/в капельно 2-й день, каждый 21-й день, до 4–6 циклов) [24, 82, 83].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 пациентов с противопоказаниями к #цисплатину** </w:t>
      </w:r>
      <w:r w:rsidRPr="00F13EE2">
        <w:rPr>
          <w:rFonts w:ascii="Times New Roman" w:eastAsia="Times New Roman" w:hAnsi="Times New Roman" w:cs="Times New Roman"/>
          <w:b/>
          <w:bCs/>
          <w:color w:val="222222"/>
          <w:sz w:val="27"/>
          <w:szCs w:val="27"/>
          <w:lang w:eastAsia="ru-RU"/>
        </w:rPr>
        <w:t>рекомендуются</w:t>
      </w:r>
      <w:r w:rsidRPr="00F13EE2">
        <w:rPr>
          <w:rFonts w:ascii="Times New Roman" w:eastAsia="Times New Roman" w:hAnsi="Times New Roman" w:cs="Times New Roman"/>
          <w:color w:val="222222"/>
          <w:sz w:val="27"/>
          <w:szCs w:val="27"/>
          <w:lang w:eastAsia="ru-RU"/>
        </w:rPr>
        <w:t> режимы на основе #карбоплатина**:</w:t>
      </w:r>
    </w:p>
    <w:p w:rsidR="00F13EE2" w:rsidRPr="00F13EE2" w:rsidRDefault="00F13EE2" w:rsidP="00F13EE2">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CarboGem</w:t>
      </w:r>
      <w:r w:rsidRPr="00F13EE2">
        <w:rPr>
          <w:rFonts w:ascii="Times New Roman" w:eastAsia="Times New Roman" w:hAnsi="Times New Roman" w:cs="Times New Roman"/>
          <w:color w:val="222222"/>
          <w:sz w:val="27"/>
          <w:szCs w:val="27"/>
          <w:lang w:eastAsia="ru-RU"/>
        </w:rPr>
        <w:t> (#гемцитабин** 1000 мг/м2 в/в капельно, 1-й и 8-й дни, #карбоплатин** AUC 4-5 в/в капельно, 1-ый или 2-й день (более безопасно для пациента назначение на 2-ой день), каждый 21-й день, до 4–6 циклов) [25-28].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Рекомендуется</w:t>
      </w:r>
      <w:r w:rsidRPr="00F13EE2">
        <w:rPr>
          <w:rFonts w:ascii="Times New Roman" w:eastAsia="Times New Roman" w:hAnsi="Times New Roman" w:cs="Times New Roman"/>
          <w:color w:val="222222"/>
          <w:sz w:val="27"/>
          <w:szCs w:val="27"/>
          <w:lang w:eastAsia="ru-RU"/>
        </w:rPr>
        <w:t> использовать следующие режимы неоадъювантной химиотерапии у мужчин с плоскоклеточным раком или аденокарциномой бульбо-мембранозного и/или простатического отделов уретры категорий сТ2–Т4:</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отсутствии противопоказаний к назначению цисплатина**:</w:t>
      </w:r>
    </w:p>
    <w:p w:rsidR="00F13EE2" w:rsidRPr="00F13EE2" w:rsidRDefault="00F13EE2" w:rsidP="00F13EE2">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GTC</w:t>
      </w:r>
      <w:r w:rsidRPr="00F13EE2">
        <w:rPr>
          <w:rFonts w:ascii="Times New Roman" w:eastAsia="Times New Roman" w:hAnsi="Times New Roman" w:cs="Times New Roman"/>
          <w:color w:val="222222"/>
          <w:sz w:val="27"/>
          <w:szCs w:val="27"/>
          <w:lang w:eastAsia="ru-RU"/>
        </w:rPr>
        <w:t> (#гемцитабин** 1000 мг/м2 в/в капельно 1-й и 8-й дни, #паклитаксел** 80 мг/м2, в/в капельно 1-й и 8-й дни, #цисплатин** 70 мг/м2, в/в капельно   2-й день, каждый 21-й день, до 4–6 циклов) [24, 82, 83].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противопоказаниях к #цисплатину** </w:t>
      </w:r>
      <w:r w:rsidRPr="00F13EE2">
        <w:rPr>
          <w:rFonts w:ascii="Times New Roman" w:eastAsia="Times New Roman" w:hAnsi="Times New Roman" w:cs="Times New Roman"/>
          <w:b/>
          <w:bCs/>
          <w:color w:val="222222"/>
          <w:sz w:val="27"/>
          <w:szCs w:val="27"/>
          <w:lang w:eastAsia="ru-RU"/>
        </w:rPr>
        <w:t>рекомендуются</w:t>
      </w:r>
      <w:r w:rsidRPr="00F13EE2">
        <w:rPr>
          <w:rFonts w:ascii="Times New Roman" w:eastAsia="Times New Roman" w:hAnsi="Times New Roman" w:cs="Times New Roman"/>
          <w:color w:val="222222"/>
          <w:sz w:val="27"/>
          <w:szCs w:val="27"/>
          <w:lang w:eastAsia="ru-RU"/>
        </w:rPr>
        <w:t> его замена на #карбоплатин** (внутривенно капельно, AUC 4–5, каждый 21 день) [25–28].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F13EE2" w:rsidRPr="00F13EE2" w:rsidRDefault="00F13EE2" w:rsidP="00F13EE2">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применение лучевой терапии в составе комбинированного лечения мужчинам с раком бульбо-мембранозного и/или простатического отделов уретры категорий сТ2–Т4 [17,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хирургическое удаление резидуальной опухоли мужчинам с раком бульбо-мембранозного и/или простатического отделов уретры категорий сТ2–Т4, с неполным эффектом лучевой терапии или не имеющим прогрессирования заболевания после неоадъювантной химиотерапии, с потенциально удалимой опухолью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i/>
          <w:iCs/>
          <w:color w:val="333333"/>
          <w:sz w:val="27"/>
          <w:szCs w:val="27"/>
          <w:lang w:eastAsia="ru-RU"/>
        </w:rPr>
        <w:t>Комментарий:</w:t>
      </w:r>
      <w:r w:rsidRPr="00F13EE2">
        <w:rPr>
          <w:rFonts w:ascii="Times New Roman" w:eastAsia="Times New Roman" w:hAnsi="Times New Roman" w:cs="Times New Roman"/>
          <w:i/>
          <w:iCs/>
          <w:color w:val="333333"/>
          <w:sz w:val="27"/>
          <w:szCs w:val="27"/>
          <w:lang w:eastAsia="ru-RU"/>
        </w:rPr>
        <w:t> хирургическое вмешательство выполняется через 4–6  недель после завершения неоадъювантной химиотерапии. Объем операции определяется индивидуально и может заключаться в выполнении экстирпации полового члена, цистостомии; эмаскуляции, цистостомии; экстирпации полового члена, простатэктомии, цистостомии; цистпростатэктомии с уретрэктомией и деривацией мочи по Брикеру.</w:t>
      </w:r>
    </w:p>
    <w:p w:rsidR="00F13EE2" w:rsidRPr="00F13EE2" w:rsidRDefault="00F13EE2" w:rsidP="00F13EE2">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паховой лимфаденэктомии во время удаления первичной опухоли мужчинам с раком бульбо-мембранозного и/или простатического отделов уретры категорий сТ2–Т4 только при наличии увеличенных паховых лимфатических узлов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F13EE2" w:rsidRPr="00F13EE2" w:rsidRDefault="00F13EE2" w:rsidP="00F13EE2">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выполнение тазовой лимфаденэктомии во время удаления первичной опухоли мужчинам с раком бульбо-мембранозного и/или простатического отделов уретры категорий сТ2–Т4 только при увеличении тазовых лимфатических узлов [17, 18, 20].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i/>
          <w:iCs/>
          <w:color w:val="333333"/>
          <w:sz w:val="27"/>
          <w:szCs w:val="27"/>
          <w:lang w:eastAsia="ru-RU"/>
        </w:rPr>
        <w:t>Комментарий: </w:t>
      </w:r>
      <w:r w:rsidRPr="00F13EE2">
        <w:rPr>
          <w:rFonts w:ascii="Times New Roman" w:eastAsia="Times New Roman" w:hAnsi="Times New Roman" w:cs="Times New Roman"/>
          <w:i/>
          <w:iCs/>
          <w:color w:val="333333"/>
          <w:sz w:val="27"/>
          <w:szCs w:val="27"/>
          <w:lang w:eastAsia="ru-RU"/>
        </w:rPr>
        <w:t>в настоящее время остается открытым вопрос о необходимости выполнения лимфаденэктомии. Большинство исследователей считают, что частота наличия микрометастазов в неувеличенных тазовых и паховых лимфатических узлах крайне низка. В связи с этим профилактическая лимфодиссекция, как правило, не применяется.</w:t>
      </w:r>
    </w:p>
    <w:p w:rsidR="00F13EE2" w:rsidRPr="00F13EE2" w:rsidRDefault="00F13EE2" w:rsidP="00F13EE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Рекомендовано</w:t>
      </w:r>
      <w:r w:rsidRPr="00F13EE2">
        <w:rPr>
          <w:rFonts w:ascii="Times New Roman" w:eastAsia="Times New Roman" w:hAnsi="Times New Roman" w:cs="Times New Roman"/>
          <w:color w:val="222222"/>
          <w:sz w:val="27"/>
          <w:szCs w:val="27"/>
          <w:lang w:eastAsia="ru-RU"/>
        </w:rPr>
        <w:t> назначение адъювантной иммунотерапии #ниволумабом** 240 мг 1 раз в 2 недели в/в капельно больным переходно-клеточным (уротелиальным) раком уретры Т2-4 и/или N+ после радикального хирургического лечения независимо от проведения неоадъювантной ХТ [72].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2).</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3.3. Лечение неоперабельного местно-распространенного и метастатического рака уретры</w:t>
      </w:r>
    </w:p>
    <w:p w:rsidR="00F13EE2" w:rsidRPr="00F13EE2" w:rsidRDefault="00F13EE2" w:rsidP="00F13EE2">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назначение химиотерапии пациентам с неоперабельным местно-распространенным и диссеминированным раком уретры при отсутствии противопоказаний к системному цитотоксическому лечению [17, 20, 29].</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F13EE2" w:rsidRPr="00F13EE2" w:rsidRDefault="00F13EE2" w:rsidP="00F13EE2">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выбирать режим химиотерапии в зависимости от гистологического строения опухоли у пациентов с неоперабельным местно-распространенным диссеминированным раком уретры [17, 20, 29].</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F13EE2" w:rsidRPr="00F13EE2" w:rsidRDefault="00F13EE2" w:rsidP="00F13EE2">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Рекомендуется</w:t>
      </w:r>
      <w:r w:rsidRPr="00F13EE2">
        <w:rPr>
          <w:rFonts w:ascii="Times New Roman" w:eastAsia="Times New Roman" w:hAnsi="Times New Roman" w:cs="Times New Roman"/>
          <w:color w:val="222222"/>
          <w:sz w:val="27"/>
          <w:szCs w:val="27"/>
          <w:lang w:eastAsia="ru-RU"/>
        </w:rPr>
        <w:t> использовать следующие режимы химиотерапии для пациентов с неоперабельным местно-распространенным и диссеминированным переходно-клеточным (уротелиальным) раком уретры: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отсутствии противопоказаний к назначению цисплатина**:</w:t>
      </w:r>
    </w:p>
    <w:p w:rsidR="00F13EE2" w:rsidRPr="00F13EE2" w:rsidRDefault="00F13EE2" w:rsidP="00F13EE2">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M-VAC </w:t>
      </w:r>
      <w:r w:rsidRPr="00F13EE2">
        <w:rPr>
          <w:rFonts w:ascii="Times New Roman" w:eastAsia="Times New Roman" w:hAnsi="Times New Roman" w:cs="Times New Roman"/>
          <w:color w:val="222222"/>
          <w:sz w:val="27"/>
          <w:szCs w:val="27"/>
          <w:lang w:eastAsia="ru-RU"/>
        </w:rPr>
        <w:t>(#метотрексат** 30 мг/м² внутривенно (в/в) капельно 1, 15, 22-й дни, #винбластин** 3 мг/м² в/в капельно, 2, 15, 22-й дни, #доксорубицин** 30 мг/м² в/в капельно, 2-й день и #цисплатин** 70 мг/м² в/в капельно, 2-й день, каждый 28-й день, до 4–6 циклов) [21, 22].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–3)</w:t>
      </w:r>
    </w:p>
    <w:p w:rsidR="00F13EE2" w:rsidRPr="00F13EE2" w:rsidRDefault="00F13EE2" w:rsidP="00F13EE2">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MCV</w:t>
      </w:r>
      <w:r w:rsidRPr="00F13EE2">
        <w:rPr>
          <w:rFonts w:ascii="Times New Roman" w:eastAsia="Times New Roman" w:hAnsi="Times New Roman" w:cs="Times New Roman"/>
          <w:color w:val="222222"/>
          <w:sz w:val="27"/>
          <w:szCs w:val="27"/>
          <w:lang w:eastAsia="ru-RU"/>
        </w:rPr>
        <w:t> (#метотрексат** 30 мг/м², в/в капельно, 1, 8 дни, #винбластин** 4 мг/м² в/в капельно, 1, 8 дни и #цисплатин** 100 мг/м², в/в капельно, 2-й день, каждый 21-й день, до 4–6 циклов) [70].</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F13EE2" w:rsidRPr="00F13EE2" w:rsidRDefault="00F13EE2" w:rsidP="00F13EE2">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GC</w:t>
      </w:r>
      <w:r w:rsidRPr="00F13EE2">
        <w:rPr>
          <w:rFonts w:ascii="Times New Roman" w:eastAsia="Times New Roman" w:hAnsi="Times New Roman" w:cs="Times New Roman"/>
          <w:color w:val="222222"/>
          <w:sz w:val="27"/>
          <w:szCs w:val="27"/>
          <w:lang w:eastAsia="ru-RU"/>
        </w:rPr>
        <w:t> (гемцитабин** 1000 мг/м2 в/в капельно 1, 8, 15 дни, #цисплатин** в/в капельно, 70 мг/м2 2-й день, каждый 28-й день, до 4–6 циклов) [21, 24].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GTC</w:t>
      </w:r>
      <w:r w:rsidRPr="00F13EE2">
        <w:rPr>
          <w:rFonts w:ascii="Times New Roman" w:eastAsia="Times New Roman" w:hAnsi="Times New Roman" w:cs="Times New Roman"/>
          <w:color w:val="222222"/>
          <w:sz w:val="27"/>
          <w:szCs w:val="27"/>
          <w:lang w:eastAsia="ru-RU"/>
        </w:rPr>
        <w:t> (#гемцитабин** 1000 мг/м2 в/в капельно 1-й и 8-й дни, #паклитаксел** 80 мг/м2 в/в капельно 1-й и 8-й дни, #цисплатин** 70 мг/м2, в/в капельно 2-й день, каждый 21-й день, до 4–6 циклов) [24, 82, 83].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 пациентов с противопоказаниями к цисплатину** рекомендуются режимы на основе #карбоплатина**:</w:t>
      </w:r>
    </w:p>
    <w:p w:rsidR="00F13EE2" w:rsidRPr="00F13EE2" w:rsidRDefault="00F13EE2" w:rsidP="00F13EE2">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CarboGem</w:t>
      </w:r>
      <w:r w:rsidRPr="00F13EE2">
        <w:rPr>
          <w:rFonts w:ascii="Times New Roman" w:eastAsia="Times New Roman" w:hAnsi="Times New Roman" w:cs="Times New Roman"/>
          <w:color w:val="222222"/>
          <w:sz w:val="27"/>
          <w:szCs w:val="27"/>
          <w:lang w:eastAsia="ru-RU"/>
        </w:rPr>
        <w:t> (#гемцитабин** 1000 мг/м2 в/в капельно, 1-й и 8-й дни, #карбоплатин** AUC 4–5  в/в капельно, 2-й день, каждый 21-й день, до 4–6 циклов) [25-28].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Больным переходно-клеточным (уротелиальным) раком, достигшим контроля над опухолью (полный, частичный ответ или стабилизация) после 4–6  циклов ХТ, основанной на препаратах платины, </w:t>
      </w:r>
      <w:r w:rsidRPr="00F13EE2">
        <w:rPr>
          <w:rFonts w:ascii="Times New Roman" w:eastAsia="Times New Roman" w:hAnsi="Times New Roman" w:cs="Times New Roman"/>
          <w:b/>
          <w:bCs/>
          <w:color w:val="222222"/>
          <w:sz w:val="27"/>
          <w:szCs w:val="27"/>
          <w:lang w:eastAsia="ru-RU"/>
        </w:rPr>
        <w:t>рекомендовано</w:t>
      </w:r>
      <w:r w:rsidRPr="00F13EE2">
        <w:rPr>
          <w:rFonts w:ascii="Times New Roman" w:eastAsia="Times New Roman" w:hAnsi="Times New Roman" w:cs="Times New Roman"/>
          <w:color w:val="222222"/>
          <w:sz w:val="27"/>
          <w:szCs w:val="27"/>
          <w:lang w:eastAsia="ru-RU"/>
        </w:rPr>
        <w:t xml:space="preserve"> проведение поддерживающей иммунотерапии #авелумабом** 10 мг/кг или 800 мг в/в </w:t>
      </w:r>
      <w:r w:rsidRPr="00F13EE2">
        <w:rPr>
          <w:rFonts w:ascii="Times New Roman" w:eastAsia="Times New Roman" w:hAnsi="Times New Roman" w:cs="Times New Roman"/>
          <w:color w:val="222222"/>
          <w:sz w:val="27"/>
          <w:szCs w:val="27"/>
          <w:lang w:eastAsia="ru-RU"/>
        </w:rPr>
        <w:lastRenderedPageBreak/>
        <w:t>капельно каждые 2 недели. Лечение проводят до прогрессирования или непереносимой токсичности [71, 81].</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F13EE2" w:rsidRPr="00F13EE2" w:rsidRDefault="00F13EE2" w:rsidP="00F13EE2">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использовать следующие режимы химиотерапии для пациентов с неоперабельным местно-распространенным и диссеминированным плоскоклеточным раком или аденокарциномой уретры: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отсутствии противопоказаний к назначению цисплатина*</w:t>
      </w:r>
      <w:r w:rsidRPr="00F13EE2">
        <w:rPr>
          <w:rFonts w:ascii="Times New Roman" w:eastAsia="Times New Roman" w:hAnsi="Times New Roman" w:cs="Times New Roman"/>
          <w:b/>
          <w:bCs/>
          <w:color w:val="222222"/>
          <w:sz w:val="27"/>
          <w:szCs w:val="27"/>
          <w:lang w:eastAsia="ru-RU"/>
        </w:rPr>
        <w:t>*</w:t>
      </w:r>
      <w:r w:rsidRPr="00F13EE2">
        <w:rPr>
          <w:rFonts w:ascii="Times New Roman" w:eastAsia="Times New Roman" w:hAnsi="Times New Roman" w:cs="Times New Roman"/>
          <w:color w:val="222222"/>
          <w:sz w:val="27"/>
          <w:szCs w:val="27"/>
          <w:lang w:eastAsia="ru-RU"/>
        </w:rPr>
        <w:t>:</w:t>
      </w:r>
    </w:p>
    <w:p w:rsidR="00F13EE2" w:rsidRPr="00F13EE2" w:rsidRDefault="00F13EE2" w:rsidP="00F13EE2">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GTC</w:t>
      </w:r>
      <w:r w:rsidRPr="00F13EE2">
        <w:rPr>
          <w:rFonts w:ascii="Times New Roman" w:eastAsia="Times New Roman" w:hAnsi="Times New Roman" w:cs="Times New Roman"/>
          <w:color w:val="222222"/>
          <w:sz w:val="27"/>
          <w:szCs w:val="27"/>
          <w:lang w:eastAsia="ru-RU"/>
        </w:rPr>
        <w:t> (#гемцитабин** 1000 мг/м2 в/в капельно 1-й и 8-й дни, #паклитаксел** 80 мг/м2,в/в капельно 1-й и 8-й дни, #цисплатин** 70 мг/м2, в/в капельно  2-й день, каждый 21-й день, до 4–6 циклов) [24, 82].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противопоказаниях к #цисплатину** </w:t>
      </w:r>
      <w:r w:rsidRPr="00F13EE2">
        <w:rPr>
          <w:rFonts w:ascii="Times New Roman" w:eastAsia="Times New Roman" w:hAnsi="Times New Roman" w:cs="Times New Roman"/>
          <w:b/>
          <w:bCs/>
          <w:color w:val="222222"/>
          <w:sz w:val="27"/>
          <w:szCs w:val="27"/>
          <w:lang w:eastAsia="ru-RU"/>
        </w:rPr>
        <w:t>рекомендуются</w:t>
      </w:r>
      <w:r w:rsidRPr="00F13EE2">
        <w:rPr>
          <w:rFonts w:ascii="Times New Roman" w:eastAsia="Times New Roman" w:hAnsi="Times New Roman" w:cs="Times New Roman"/>
          <w:color w:val="222222"/>
          <w:sz w:val="27"/>
          <w:szCs w:val="27"/>
          <w:lang w:eastAsia="ru-RU"/>
        </w:rPr>
        <w:t> его замена на #карбоплатин** (внутривенно капельно, AUC 4–5, каждый 21 день) [25-28].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F13EE2" w:rsidRPr="00F13EE2" w:rsidRDefault="00F13EE2" w:rsidP="00F13EE2">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Рекомендовано</w:t>
      </w:r>
      <w:r w:rsidRPr="00F13EE2">
        <w:rPr>
          <w:rFonts w:ascii="Times New Roman" w:eastAsia="Times New Roman" w:hAnsi="Times New Roman" w:cs="Times New Roman"/>
          <w:color w:val="222222"/>
          <w:sz w:val="27"/>
          <w:szCs w:val="27"/>
          <w:lang w:eastAsia="ru-RU"/>
        </w:rPr>
        <w:t> выполнять контрольное обследование для оценки эффекта химиотерапии после каждых 2–3 курсов лечения пациентам неоперабельным местно-распространенным и диссеминированным раком уретры. Объем обследования определяется индивидуально в зависимости от локализации метастатических очагов [17, 20, 29].</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w:t>
      </w:r>
      <w:r w:rsidRPr="00F13EE2">
        <w:rPr>
          <w:rFonts w:ascii="Times New Roman" w:eastAsia="Times New Roman" w:hAnsi="Times New Roman" w:cs="Times New Roman"/>
          <w:i/>
          <w:iCs/>
          <w:color w:val="333333"/>
          <w:sz w:val="27"/>
          <w:szCs w:val="27"/>
          <w:lang w:eastAsia="ru-RU"/>
        </w:rPr>
        <w:t> стандартов 2-й линии лекарственной терапии не существует. При необходимости назначения 2-й и последующих линий лекарственной противоопухолевой терапии решение принимается индивидуально [17, 20, 29].</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3.4. Обезболивание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Принципы обезболивания и оптимального выбора противоболевой терапии у пациентов, страдающих раком уретры с хроническим болевым синдромом, соответствуют принципам обезболивания, изложенным в клинических рекомендациях «Хронический болевой синдром у взрослых пациентов, нуждающихся в паллиативной медицинской помощи».</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lastRenderedPageBreak/>
        <w:t>3.5. Сопроводительная терапия у пациентов с раком уретры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анемии </w:t>
      </w:r>
      <w:r w:rsidRPr="00F13EE2">
        <w:rPr>
          <w:rFonts w:ascii="Times New Roman" w:eastAsia="Times New Roman" w:hAnsi="Times New Roman" w:cs="Times New Roman"/>
          <w:color w:val="222222"/>
          <w:sz w:val="27"/>
          <w:szCs w:val="27"/>
          <w:lang w:eastAsia="ru-RU"/>
        </w:rPr>
        <w:t>у пациентов с РМП соответствуют принципам, изложенным в клинических рекомендациях «Анемия при злокачественных новообразованиях», размещенным в рубрикаторе клинических рекомендаций Минздрава России https://cr.minzdrav.gov.ru.</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лечения и профилактики тошноты и рвоты</w:t>
      </w:r>
      <w:r w:rsidRPr="00F13EE2">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Семиглазова Т.Ю. DOI: 10.18027/2224-5057-2018-8-3s2-502-511, https://rosoncoweb.ru/standarts/RUSSCO/2018/2018-35.pdf).</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лечения и профилактики костных осложнений</w:t>
      </w:r>
      <w:r w:rsidRPr="00F13EE2">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(коллектив авторов: Манзюк Л.В., Багрова С.Г., Копп М.В., Кутукова С.И., Семиглазова Т.Ю. DOI: 10.18027/2224-5057-2018-8-3s2-512-520, </w:t>
      </w:r>
      <w:hyperlink r:id="rId6" w:history="1">
        <w:r w:rsidRPr="00F13EE2">
          <w:rPr>
            <w:rFonts w:ascii="Times New Roman" w:eastAsia="Times New Roman" w:hAnsi="Times New Roman" w:cs="Times New Roman"/>
            <w:color w:val="1976D2"/>
            <w:sz w:val="27"/>
            <w:szCs w:val="27"/>
            <w:u w:val="single"/>
            <w:lang w:eastAsia="ru-RU"/>
          </w:rPr>
          <w:t>https://rosoncoweb.ru/standarts/RUSSCO/2018/2018-36.pdf</w:t>
        </w:r>
      </w:hyperlink>
      <w:r w:rsidRPr="00F13EE2">
        <w:rPr>
          <w:rFonts w:ascii="Times New Roman" w:eastAsia="Times New Roman" w:hAnsi="Times New Roman" w:cs="Times New Roman"/>
          <w:color w:val="222222"/>
          <w:sz w:val="27"/>
          <w:szCs w:val="27"/>
          <w:lang w:eastAsia="ru-RU"/>
        </w:rPr>
        <w:t>).</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инфекционных осложнений и фебрильной нейтропении</w:t>
      </w:r>
      <w:r w:rsidRPr="00F13EE2">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10.18 027/2224-5057-2018-8-3s2-521-530, https://rosoncoweb.ru/standarts/RUSSCO/2018/2018-37.pdf).</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гепатотоксичности</w:t>
      </w:r>
      <w:r w:rsidRPr="00F13EE2">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10.18027/2224-5057-2018-8-3s2-531-544, </w:t>
      </w:r>
      <w:hyperlink r:id="rId7" w:history="1">
        <w:r w:rsidRPr="00F13EE2">
          <w:rPr>
            <w:rFonts w:ascii="Times New Roman" w:eastAsia="Times New Roman" w:hAnsi="Times New Roman" w:cs="Times New Roman"/>
            <w:color w:val="1976D2"/>
            <w:sz w:val="27"/>
            <w:szCs w:val="27"/>
            <w:u w:val="single"/>
            <w:lang w:eastAsia="ru-RU"/>
          </w:rPr>
          <w:t>https://rosoncoweb.ru/standarts/RUSSCO/2018/2018-38.pdf</w:t>
        </w:r>
      </w:hyperlink>
      <w:r w:rsidRPr="00F13EE2">
        <w:rPr>
          <w:rFonts w:ascii="Times New Roman" w:eastAsia="Times New Roman" w:hAnsi="Times New Roman" w:cs="Times New Roman"/>
          <w:color w:val="222222"/>
          <w:sz w:val="27"/>
          <w:szCs w:val="27"/>
          <w:lang w:eastAsia="ru-RU"/>
        </w:rPr>
        <w:t>).</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сердечно-сосудистых осложнений</w:t>
      </w:r>
      <w:r w:rsidRPr="00F13EE2">
        <w:rPr>
          <w:rFonts w:ascii="Times New Roman" w:eastAsia="Times New Roman" w:hAnsi="Times New Roman" w:cs="Times New Roman"/>
          <w:color w:val="222222"/>
          <w:sz w:val="27"/>
          <w:szCs w:val="27"/>
          <w:lang w:eastAsia="ru-RU"/>
        </w:rPr>
        <w:t xml:space="preserve"> у пациентов раком с уретры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Гиляров М.Ю., Овчинников А.Г., </w:t>
      </w:r>
      <w:r w:rsidRPr="00F13EE2">
        <w:rPr>
          <w:rFonts w:ascii="Times New Roman" w:eastAsia="Times New Roman" w:hAnsi="Times New Roman" w:cs="Times New Roman"/>
          <w:color w:val="222222"/>
          <w:sz w:val="27"/>
          <w:szCs w:val="27"/>
          <w:lang w:eastAsia="ru-RU"/>
        </w:rPr>
        <w:lastRenderedPageBreak/>
        <w:t>Орлова Р.В., Полтавская М.Г., Сычева Е.А. DOI: 10.18027/2224-5057-2018-8-3s2-545-563, https://rosoncoweb.ru/standarts/RUSSCO/2018/2018-39.pdf).</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кожных осложнений</w:t>
      </w:r>
      <w:r w:rsidRPr="00F13EE2">
        <w:rPr>
          <w:rFonts w:ascii="Times New Roman" w:eastAsia="Times New Roman" w:hAnsi="Times New Roman" w:cs="Times New Roman"/>
          <w:color w:val="222222"/>
          <w:sz w:val="27"/>
          <w:szCs w:val="27"/>
          <w:lang w:eastAsia="ru-RU"/>
        </w:rPr>
        <w:t> у пациентов c раком уретры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Королева И.А., Болотина Л.В., Гладков О.А., Горбунова В.А., Круглова Л.С., Манзюк Л.В., Орлова Р.В. DOI: 10.18027/2224-5057-2018-8-3s2-564-574, https://rosoncoweb.ru/standarts/RUSSCO/2018/2018-40.pdf).</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нутритивной поддержки</w:t>
      </w:r>
      <w:r w:rsidRPr="00F13EE2">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А.В., Лейдерман И.Н., Ломидзе С.В., Нехаев И.В., Хотеев А.Ж. DOI: 10.18027/2224-5057-2018-8-3s2-575-583, https://rosoncoweb.ru/standarts/RUSSCO/2018/2018-41.pdf).</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нефротоксичности</w:t>
      </w:r>
      <w:r w:rsidRPr="00F13EE2">
        <w:rPr>
          <w:rFonts w:ascii="Times New Roman" w:eastAsia="Times New Roman" w:hAnsi="Times New Roman" w:cs="Times New Roman"/>
          <w:color w:val="222222"/>
          <w:sz w:val="27"/>
          <w:szCs w:val="27"/>
          <w:lang w:eastAsia="ru-RU"/>
        </w:rPr>
        <w:t> у пациентов c раком уретры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 Бирюкова Л.С., Джумабаева Б.Т., Курмуков И.А. DOI: 10.18027/2224-5057-2018-8-3s2-591-603, https://rosoncoweb.ru/standarts/RUSSCO/2018/2018-44.pdf).</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тромбоэмболических осложнений</w:t>
      </w:r>
      <w:r w:rsidRPr="00F13EE2">
        <w:rPr>
          <w:rFonts w:ascii="Times New Roman" w:eastAsia="Times New Roman" w:hAnsi="Times New Roman" w:cs="Times New Roman"/>
          <w:color w:val="222222"/>
          <w:sz w:val="27"/>
          <w:szCs w:val="27"/>
          <w:lang w:eastAsia="ru-RU"/>
        </w:rPr>
        <w:t> у пациентов с раком уретры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Елизарова А.Л., Матвеева И.И., Сельчук В.Ю., Черкасов В.А., DOI: 10.18027/2224-5057-2018-8-3s2-604-609, https://rosoncoweb.ru/standarts/RUSSCO/2018/2018-45.pdf).</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Принципы профилактики и лечения последствий экстравазации лекарственных препаратов</w:t>
      </w:r>
      <w:r w:rsidRPr="00F13EE2">
        <w:rPr>
          <w:rFonts w:ascii="Times New Roman" w:eastAsia="Times New Roman" w:hAnsi="Times New Roman" w:cs="Times New Roman"/>
          <w:color w:val="222222"/>
          <w:sz w:val="27"/>
          <w:szCs w:val="27"/>
          <w:lang w:eastAsia="ru-RU"/>
        </w:rPr>
        <w:t> у пациентов c раком уретры соответствуют принципам, изложенным в методических рекомендациях «Рекомендации по лечению последствий экстравазации противоопухолевых препаратов» (автор: Буйденок Ю.В. DOI: 10.18027/2224-5057-2018-8-3s2-610-616, https://rosoncoweb.ru/standarts/RUSSCO/2018/2018-46.pdf).</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lastRenderedPageBreak/>
        <w:t>3.6. Диетотерапия</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К настоящему времени не получены сколько-нибудь надежные сведения о влиянии пищевого поведения на риск заболеть раком уретры или на риск рецидива или прогрессирования этого заболевания у пациентов с уже установленным диагнозом.</w:t>
      </w:r>
    </w:p>
    <w:p w:rsidR="00F13EE2" w:rsidRPr="00F13EE2" w:rsidRDefault="00F13EE2" w:rsidP="00F13EE2">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Не рекомендованы</w:t>
      </w:r>
      <w:r w:rsidRPr="00F13EE2">
        <w:rPr>
          <w:rFonts w:ascii="Times New Roman" w:eastAsia="Times New Roman" w:hAnsi="Times New Roman" w:cs="Times New Roman"/>
          <w:color w:val="222222"/>
          <w:sz w:val="27"/>
          <w:szCs w:val="27"/>
          <w:lang w:eastAsia="ru-RU"/>
        </w:rPr>
        <w:t> какие-либо изменения в привычном рационе пациентов, если только они не продиктованы необходимостью коррекции коморбидных состояний или купирования или профилактики осложнений проводимого лечения (хирургического, лекарственного или лучевого) в связи с отсутствием доказательств необходимости коррекции режима питания [18].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раком уретры. Данные рекомендации сделаны на основании того, что во многих исследований, в том числе метаанализах (D. Steffens и соавт., 2018) и систематических обзорах (L. Nicole, N.L. Stout и соавт., 2017 и R. Segal и соавт., 2017.),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 другими злокачественными новообразованиями.</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lastRenderedPageBreak/>
        <w:t>4.1. Предреабилитация</w:t>
      </w:r>
    </w:p>
    <w:p w:rsidR="00F13EE2" w:rsidRPr="00F13EE2" w:rsidRDefault="00F13EE2" w:rsidP="00F13EE2">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проведение предреабилитации всем пациентам с раком уретры. Предреабилитация включает физическую подготовку (ЛФК), психологическую и нутритивную поддержку, информирование пациентов [31-36, 57].</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i/>
          <w:iCs/>
          <w:color w:val="333333"/>
          <w:sz w:val="27"/>
          <w:szCs w:val="27"/>
          <w:lang w:eastAsia="ru-RU"/>
        </w:rPr>
        <w:t>: предреабилитация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онкоурологических патологий [56]. Предоперационная тренировка мышц тазового дна сокращает частоту развития недержания мочи в послеоперационном периоде [58].</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4.2. Реабилитация после хирургического лечения</w:t>
      </w:r>
    </w:p>
    <w:p w:rsidR="00F13EE2" w:rsidRPr="00F13EE2" w:rsidRDefault="00F13EE2" w:rsidP="00F13EE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13EE2">
        <w:rPr>
          <w:rFonts w:ascii="Times New Roman" w:eastAsia="Times New Roman" w:hAnsi="Times New Roman" w:cs="Times New Roman"/>
          <w:b/>
          <w:bCs/>
          <w:color w:val="222222"/>
          <w:sz w:val="27"/>
          <w:szCs w:val="27"/>
          <w:u w:val="single"/>
          <w:lang w:eastAsia="ru-RU"/>
        </w:rPr>
        <w:t>4.2.1. Первый этап реабилитации</w:t>
      </w:r>
    </w:p>
    <w:p w:rsidR="00F13EE2" w:rsidRPr="00F13EE2" w:rsidRDefault="00F13EE2" w:rsidP="00F13EE2">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Рекомендовано</w:t>
      </w:r>
      <w:r w:rsidRPr="00F13EE2">
        <w:rPr>
          <w:rFonts w:ascii="Times New Roman" w:eastAsia="Times New Roman" w:hAnsi="Times New Roman" w:cs="Times New Roman"/>
          <w:color w:val="222222"/>
          <w:sz w:val="27"/>
          <w:szCs w:val="27"/>
          <w:lang w:eastAsia="ru-RU"/>
        </w:rPr>
        <w:t> применять раннюю мобилизацию пациентов в ближайшие сутки послеоперационного периода (активизация и вертикализация) в сочетании с протоколами fast track rehabilitation («быстрый путь») и ERAS (Enhanced recovery after surgery – ускоренное восстановление после операции), дыхательную гимнастику, что приводит к сокращению длительности пребывания пациентов в стационаре, снижению числа нехирургических осложнений. [59-62].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 Уровень убедительности рекомендаций – В (уровень достоверности доказательств – 2)</w:t>
      </w:r>
    </w:p>
    <w:p w:rsidR="00F13EE2" w:rsidRPr="00F13EE2" w:rsidRDefault="00F13EE2" w:rsidP="00F13EE2">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мультидисциплинарный подход к терапии болевого синдрома в послеоперационном периоде с включением физической реабилитации (ЛФК), лечения положением, клинико-психологической коррекции боли (релаксации), чрескожной электростимуляции, акупунктуры, массажа [37, 38, 41, 42, 63, 64].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F13EE2" w:rsidRPr="00F13EE2" w:rsidRDefault="00F13EE2" w:rsidP="00F13EE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13EE2">
        <w:rPr>
          <w:rFonts w:ascii="Times New Roman" w:eastAsia="Times New Roman" w:hAnsi="Times New Roman" w:cs="Times New Roman"/>
          <w:b/>
          <w:bCs/>
          <w:color w:val="222222"/>
          <w:sz w:val="27"/>
          <w:szCs w:val="27"/>
          <w:u w:val="single"/>
          <w:lang w:eastAsia="ru-RU"/>
        </w:rPr>
        <w:t>4.2.2. Второй этап реабилитации</w:t>
      </w:r>
    </w:p>
    <w:p w:rsidR="00F13EE2" w:rsidRPr="00F13EE2" w:rsidRDefault="00F13EE2" w:rsidP="00F13EE2">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Рекомендуется</w:t>
      </w:r>
      <w:r w:rsidRPr="00F13EE2">
        <w:rPr>
          <w:rFonts w:ascii="Times New Roman" w:eastAsia="Times New Roman" w:hAnsi="Times New Roman" w:cs="Times New Roman"/>
          <w:color w:val="222222"/>
          <w:sz w:val="27"/>
          <w:szCs w:val="27"/>
          <w:lang w:eastAsia="ru-RU"/>
        </w:rPr>
        <w:t> всем пациентам при возникновении лимфедемы проводить противоотечную терапию, массаж нижней конечности медицинский, ношение компрессионного трикотажа, выполнение комплекса ЛФК, уход за кожей, контроль массы тела [39, 65, 66].</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Рекомендовано</w:t>
      </w:r>
      <w:r w:rsidRPr="00F13EE2">
        <w:rPr>
          <w:rFonts w:ascii="Times New Roman" w:eastAsia="Times New Roman" w:hAnsi="Times New Roman" w:cs="Times New Roman"/>
          <w:color w:val="222222"/>
          <w:sz w:val="27"/>
          <w:szCs w:val="27"/>
          <w:lang w:eastAsia="ru-RU"/>
        </w:rPr>
        <w:t> всем пациентам применение комплексов ЛФК, в т.ч. с включением аэробных упражнений, массажа после проведения радикального хирургического лечения на уретре, мочевом пузыре, простате, что способствует быстрейшему восстановлению физической формы, контролирует вес и улучшает качество жизни пациента [43, 45, 46,47, 48].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F13EE2" w:rsidRPr="00F13EE2" w:rsidRDefault="00F13EE2" w:rsidP="00F13EE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13EE2">
        <w:rPr>
          <w:rFonts w:ascii="Times New Roman" w:eastAsia="Times New Roman" w:hAnsi="Times New Roman" w:cs="Times New Roman"/>
          <w:b/>
          <w:bCs/>
          <w:color w:val="222222"/>
          <w:sz w:val="27"/>
          <w:szCs w:val="27"/>
          <w:u w:val="single"/>
          <w:lang w:eastAsia="ru-RU"/>
        </w:rPr>
        <w:t>4.2.3. Третий этап реабилитации</w:t>
      </w:r>
    </w:p>
    <w:p w:rsidR="00F13EE2" w:rsidRPr="00F13EE2" w:rsidRDefault="00F13EE2" w:rsidP="00F13EE2">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выполнение и постепенное расширение комплекса лечебной физкультуры с включением аэробной нагрузки, что улучшает результаты хирургического и комбинированного лечения злокачественных новообразований и качество жизни пациентов [40, 43].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–1)</w:t>
      </w:r>
    </w:p>
    <w:p w:rsidR="00F13EE2" w:rsidRPr="00F13EE2" w:rsidRDefault="00F13EE2" w:rsidP="00F13EE2">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сочетать массаж и акупунктуру для коррекции болевого синдрома, тошноты, рвоты и депрессии у онкологических пациентов [41, 42].</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4.3. Лучевая терапия</w:t>
      </w:r>
    </w:p>
    <w:p w:rsidR="00F13EE2" w:rsidRPr="00F13EE2" w:rsidRDefault="00F13EE2" w:rsidP="00F13EE2">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выполнение комплекса ЛФК (аэробной нагрузки в сочетании с силовой), активной ходьбы на фоне лучевой терапии, что позволяет проводить профилактику слабости и улучшает качество жизни на фоне лучевой терапии [42, 67,68,69].</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4.4. Реабилитация на фоне химиотерапии</w:t>
      </w:r>
    </w:p>
    <w:p w:rsidR="00F13EE2" w:rsidRPr="00F13EE2" w:rsidRDefault="00F13EE2" w:rsidP="00F13EE2">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Рекомендуется</w:t>
      </w:r>
      <w:r w:rsidRPr="00F13EE2">
        <w:rPr>
          <w:rFonts w:ascii="Times New Roman" w:eastAsia="Times New Roman" w:hAnsi="Times New Roman" w:cs="Times New Roman"/>
          <w:color w:val="222222"/>
          <w:sz w:val="27"/>
          <w:szCs w:val="27"/>
          <w:lang w:eastAsia="ru-RU"/>
        </w:rPr>
        <w:t> всем пациентам раннее начало физических нагрузок на фоне химиотерапии, что помогает профилактике мышечной слабости, гипотрофии, снижения толерантности к физической нагрузке [45].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F13EE2" w:rsidRPr="00F13EE2" w:rsidRDefault="00F13EE2" w:rsidP="00F13EE2">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проведение ЛФК на фоне химиотерапии, что позволяет уменьшать слабость и депрессию. Сочетание ЛФК с нейропсихологической реабилитацией в лечении слабости и депрессии на фоне химиотерапии более эффективно, чем только медикаментозная коррекция [46].</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F13EE2" w:rsidRPr="00F13EE2" w:rsidRDefault="00F13EE2" w:rsidP="00F13EE2">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индивидуально подбирать объем и интенсивность ЛФК на фоне химиотерапии, исходя из степени слабости (легкая, средняя, тяжелая), и увеличивать интенсивность ЛФК при улучшении общего состояния [45].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F13EE2" w:rsidRPr="00F13EE2" w:rsidRDefault="00F13EE2" w:rsidP="00F13EE2">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сочетание аэробной нагрузки и силовой [45].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F13EE2" w:rsidRPr="00F13EE2" w:rsidRDefault="00F13EE2" w:rsidP="00F13EE2">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проведение курса массажа медицинского в течение 6 нед после начала химиотерапии, что уменьшает слабость на фоне комбинированного лечения [47].</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проводить упражнения на тренировку баланса, что более эффективно для коррекции полинейропатии, чем сочетание упражнений на выносливость и силовых упражнений [48].</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F13EE2" w:rsidRPr="00F13EE2" w:rsidRDefault="00F13EE2" w:rsidP="00F13EE2">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назначать 6-недельный курс терренного лечения (лечение ходьбой), который помогает контролировать клинические проявления полинейропатии [49].</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Рекомендуется</w:t>
      </w:r>
      <w:r w:rsidRPr="00F13EE2">
        <w:rPr>
          <w:rFonts w:ascii="Times New Roman" w:eastAsia="Times New Roman" w:hAnsi="Times New Roman" w:cs="Times New Roman"/>
          <w:color w:val="222222"/>
          <w:sz w:val="27"/>
          <w:szCs w:val="27"/>
          <w:lang w:eastAsia="ru-RU"/>
        </w:rPr>
        <w:t> всем пациентам применение низкоинтенсивной лазеротерапии в лечении периферической полинейропатии на фоне химиотерапии [50, 67].</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низкочастотная магнитотерапия в лечении периферической полинейропатии на хоне химиотерапии [51].</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F13EE2" w:rsidRPr="00F13EE2" w:rsidRDefault="00F13EE2" w:rsidP="00F13EE2">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низкоинтенсивная лазеротерапия в профилактике мукозитов полости рта на фоне химиотерапии [53].</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F13EE2" w:rsidRPr="00F13EE2" w:rsidRDefault="00F13EE2" w:rsidP="00F13EE2">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комплекс ЛФК, что снижает частоту развития кардиальных осложнений на фоне химиотерапии [54].</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F13EE2" w:rsidRPr="00F13EE2" w:rsidRDefault="00F13EE2" w:rsidP="00F13EE2">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всем пациентам использование систем профилактики алопеции при химиотерапии [55].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13EE2" w:rsidRPr="00F13EE2" w:rsidRDefault="00F13EE2" w:rsidP="00F13EE2">
      <w:pPr>
        <w:spacing w:after="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5.1. Профилактика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Эффективной профилактики рака уретры не существует.</w:t>
      </w:r>
    </w:p>
    <w:p w:rsidR="00F13EE2" w:rsidRPr="00F13EE2" w:rsidRDefault="00F13EE2" w:rsidP="00F13EE2">
      <w:pPr>
        <w:spacing w:after="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5.2. Диспансерное наблюдение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Диспансерному наблюдению подлежат взрослые с онкологическими заболеваниями, включенными в рубрики С00-D09 МКБ-10.</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Диспансерное наблюдение организуется в центре амбулаторной онкологической помощи, либо в первичном онкологическом кабинете медицинской организации, </w:t>
      </w:r>
      <w:r w:rsidRPr="00F13EE2">
        <w:rPr>
          <w:rFonts w:ascii="Times New Roman" w:eastAsia="Times New Roman" w:hAnsi="Times New Roman" w:cs="Times New Roman"/>
          <w:color w:val="222222"/>
          <w:sz w:val="27"/>
          <w:szCs w:val="27"/>
          <w:lang w:eastAsia="ru-RU"/>
        </w:rPr>
        <w:lastRenderedPageBreak/>
        <w:t>онкологическом диспансере (онкологической больнице) или иных медицинских организациях, оказывающих медицинскую помощь больным с онкологическими заболеваниями.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Комментарии:</w:t>
      </w:r>
      <w:r w:rsidRPr="00F13EE2">
        <w:rPr>
          <w:rFonts w:ascii="Times New Roman" w:eastAsia="Times New Roman" w:hAnsi="Times New Roman" w:cs="Times New Roman"/>
          <w:b/>
          <w:bCs/>
          <w:i/>
          <w:iCs/>
          <w:color w:val="333333"/>
          <w:sz w:val="27"/>
          <w:szCs w:val="27"/>
          <w:lang w:eastAsia="ru-RU"/>
        </w:rPr>
        <w:t> </w:t>
      </w:r>
      <w:r w:rsidRPr="00F13EE2">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04 июня 2020 г. № 548н «Об утверждении порядка диспансерного наблюдения за взрослыми с онкологическими заболеваниями» для пациентов с раком уретры устанавливается группа диспансерного наблюдения (2-ДН-онко). Категория наблюдаемых пациентов – лица с подтвержденным диагнозом ЗНО. Рекомендуемая периодичность диспансерных приемов пациента врачом (в течение первого года-1 раз в 3 месяца, в течение второго года-1 раз в 6 месяцев, в дальейшем-1 раз в год (если течение заболевания не требует изменения тактики ведения больного).</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i/>
          <w:iCs/>
          <w:color w:val="333333"/>
          <w:sz w:val="27"/>
          <w:szCs w:val="27"/>
          <w:lang w:eastAsia="ru-RU"/>
        </w:rPr>
        <w:t>Основной целью наблюдения является максимально раннее выявление местных рецидивов и прогрессирования рака уретры, так как это обеспечивает возможность эффективного лечения.</w:t>
      </w:r>
    </w:p>
    <w:p w:rsidR="00F13EE2" w:rsidRPr="00F13EE2" w:rsidRDefault="00F13EE2" w:rsidP="00F13EE2">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Рекомендуется</w:t>
      </w:r>
      <w:r w:rsidRPr="00F13EE2">
        <w:rPr>
          <w:rFonts w:ascii="Times New Roman" w:eastAsia="Times New Roman" w:hAnsi="Times New Roman" w:cs="Times New Roman"/>
          <w:color w:val="222222"/>
          <w:sz w:val="27"/>
          <w:szCs w:val="27"/>
          <w:lang w:eastAsia="ru-RU"/>
        </w:rPr>
        <w:t> после первичного лечения проводить физикальное обследование, сбор жалоб и инструментальные диагностические исследования от 1 до 4 раз в год (в зависимости от конкретной клинической ситуации) в течение первых 5 лет, далее – ежегодно [17, 18]</w:t>
      </w:r>
      <w:r w:rsidRPr="00F13EE2">
        <w:rPr>
          <w:rFonts w:ascii="Times New Roman" w:eastAsia="Times New Roman" w:hAnsi="Times New Roman" w:cs="Times New Roman"/>
          <w:i/>
          <w:iCs/>
          <w:color w:val="333333"/>
          <w:sz w:val="27"/>
          <w:szCs w:val="27"/>
          <w:lang w:eastAsia="ru-RU"/>
        </w:rPr>
        <w:t>.</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Комментарий</w:t>
      </w:r>
      <w:r w:rsidRPr="00F13EE2">
        <w:rPr>
          <w:rFonts w:ascii="Times New Roman" w:eastAsia="Times New Roman" w:hAnsi="Times New Roman" w:cs="Times New Roman"/>
          <w:b/>
          <w:bCs/>
          <w:i/>
          <w:iCs/>
          <w:color w:val="333333"/>
          <w:sz w:val="27"/>
          <w:szCs w:val="27"/>
          <w:lang w:eastAsia="ru-RU"/>
        </w:rPr>
        <w:t>:</w:t>
      </w:r>
      <w:r w:rsidRPr="00F13EE2">
        <w:rPr>
          <w:rFonts w:ascii="Times New Roman" w:eastAsia="Times New Roman" w:hAnsi="Times New Roman" w:cs="Times New Roman"/>
          <w:i/>
          <w:iCs/>
          <w:color w:val="333333"/>
          <w:sz w:val="27"/>
          <w:szCs w:val="27"/>
          <w:lang w:eastAsia="ru-RU"/>
        </w:rPr>
        <w:t> алгоритм обследования определяется лечащим врачом в зависимости от клинической ситуации.</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3) на основе настоящих клинических рекомендаций;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В случае невозможности взятия в медицинской организации, в составе которой организован центр амбулаторной онкологической помощи (первичный </w:t>
      </w:r>
      <w:r w:rsidRPr="00F13EE2">
        <w:rPr>
          <w:rFonts w:ascii="Times New Roman" w:eastAsia="Times New Roman" w:hAnsi="Times New Roman" w:cs="Times New Roman"/>
          <w:color w:val="222222"/>
          <w:sz w:val="27"/>
          <w:szCs w:val="27"/>
          <w:lang w:eastAsia="ru-RU"/>
        </w:rPr>
        <w:lastRenderedPageBreak/>
        <w:t>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w:t>
      </w:r>
      <w:r w:rsidRPr="00F13EE2">
        <w:rPr>
          <w:rFonts w:ascii="Times New Roman" w:eastAsia="Times New Roman" w:hAnsi="Times New Roman" w:cs="Times New Roman"/>
          <w:color w:val="222222"/>
          <w:sz w:val="27"/>
          <w:szCs w:val="27"/>
          <w:lang w:eastAsia="ru-RU"/>
        </w:rPr>
        <w:lastRenderedPageBreak/>
        <w:t>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w:t>
      </w:r>
      <w:r w:rsidRPr="00F13EE2">
        <w:rPr>
          <w:rFonts w:ascii="Times New Roman" w:eastAsia="Times New Roman" w:hAnsi="Times New Roman" w:cs="Times New Roman"/>
          <w:color w:val="222222"/>
          <w:sz w:val="27"/>
          <w:szCs w:val="27"/>
          <w:lang w:eastAsia="ru-RU"/>
        </w:rPr>
        <w:lastRenderedPageBreak/>
        <w:t>проведенным с применением телемедицинских технологий, с привлечением при необходимости других врачей-специалистов.</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w:t>
      </w:r>
      <w:r w:rsidRPr="00F13EE2">
        <w:rPr>
          <w:rFonts w:ascii="Times New Roman" w:eastAsia="Times New Roman" w:hAnsi="Times New Roman" w:cs="Times New Roman"/>
          <w:color w:val="222222"/>
          <w:sz w:val="27"/>
          <w:szCs w:val="27"/>
          <w:lang w:eastAsia="ru-RU"/>
        </w:rPr>
        <w:lastRenderedPageBreak/>
        <w:t>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w:t>
      </w:r>
      <w:r w:rsidRPr="00F13EE2">
        <w:rPr>
          <w:rFonts w:ascii="Times New Roman" w:eastAsia="Times New Roman" w:hAnsi="Times New Roman" w:cs="Times New Roman"/>
          <w:color w:val="222222"/>
          <w:sz w:val="27"/>
          <w:szCs w:val="27"/>
          <w:lang w:eastAsia="ru-RU"/>
        </w:rPr>
        <w:lastRenderedPageBreak/>
        <w:t>необходимости применения дополнительно других методов специализированного противоопухолевого лечения.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экстренной или неотложной форме являются: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 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неотложной форме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плановой форме являются: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Показаниями к выписке пациента из медицинской организации являются: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Пятилетняя выживаемость пациентов, страдающих раком уретры, составляет 35–40%. Мужчины живут несколько дольше, чем женщины: 5-летняя выживаемость в группах составляет 42 и 32% соответственно.</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Наиболее существенным фактором, влияющим на продолжительность жизни, является стадия заболевания. Безрецидивная выживаемость в течение 42,1 мес. при стадиях T1–2N0M0 составляет 89 %, при стадиях T3–4N0–2M0 – 42 % (</w:t>
      </w:r>
      <w:r w:rsidRPr="00F13EE2">
        <w:rPr>
          <w:rFonts w:ascii="Times New Roman" w:eastAsia="Times New Roman" w:hAnsi="Times New Roman" w:cs="Times New Roman"/>
          <w:i/>
          <w:iCs/>
          <w:color w:val="333333"/>
          <w:sz w:val="27"/>
          <w:szCs w:val="27"/>
          <w:lang w:eastAsia="ru-RU"/>
        </w:rPr>
        <w:t>р</w:t>
      </w:r>
      <w:r w:rsidRPr="00F13EE2">
        <w:rPr>
          <w:rFonts w:ascii="Times New Roman" w:eastAsia="Times New Roman" w:hAnsi="Times New Roman" w:cs="Times New Roman"/>
          <w:color w:val="222222"/>
          <w:sz w:val="27"/>
          <w:szCs w:val="27"/>
          <w:lang w:eastAsia="ru-RU"/>
        </w:rPr>
        <w:t> = 0,03). Пятилетняя выживаемость женщин, страдающих раком уретры T1–2N0 стадий, существенно выше, чем в группе пациенток с опухолями T3–4N0–2 стадий: 78 и 22 % соответственно. Для мужчин аналогичные показатели составляют 83 и 36 % соответственно.</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Достоверным неблагоприятным фактором прогноза при раке уретры является поражение лимфатических узлов.</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Опухоль дистального отдела уретры характеризуется, как правило, более высокой степенью дифференцировки, менее агрессивным ростом, низкой стадией. При расположении новообразования в проксимальной части мочеиспускательного канала отмечается более низкая степень дифференцировки, чаще наблюдается инвазивный рост с распространением процесса на соседние </w:t>
      </w:r>
      <w:r w:rsidRPr="00F13EE2">
        <w:rPr>
          <w:rFonts w:ascii="Times New Roman" w:eastAsia="Times New Roman" w:hAnsi="Times New Roman" w:cs="Times New Roman"/>
          <w:color w:val="222222"/>
          <w:sz w:val="27"/>
          <w:szCs w:val="27"/>
          <w:lang w:eastAsia="ru-RU"/>
        </w:rPr>
        <w:lastRenderedPageBreak/>
        <w:t>ткани и органы. Поэтому существенное влияние на прогноз оказывает локализация опухоли. Так, у мужчин специфическая 5-летняя выживаемость при поражении дистального отдела уретры составляет 40 %, тогда как при раке бульбо-мембранозного отдела – лишь 5 %. У женщин аналогичные показатели составляют 50 и 10–20 % соответственно.</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 выживаемость пациентов с раком уретры существенно влияет вид лечения. По данным большинства исследователей, применение </w:t>
      </w:r>
      <w:r w:rsidRPr="00F13EE2">
        <w:rPr>
          <w:rFonts w:ascii="Times New Roman" w:eastAsia="Times New Roman" w:hAnsi="Times New Roman" w:cs="Times New Roman"/>
          <w:b/>
          <w:bCs/>
          <w:color w:val="222222"/>
          <w:sz w:val="27"/>
          <w:szCs w:val="27"/>
          <w:lang w:eastAsia="ru-RU"/>
        </w:rPr>
        <w:t>только хирургического вмешательства</w:t>
      </w:r>
      <w:r w:rsidRPr="00F13EE2">
        <w:rPr>
          <w:rFonts w:ascii="Times New Roman" w:eastAsia="Times New Roman" w:hAnsi="Times New Roman" w:cs="Times New Roman"/>
          <w:color w:val="222222"/>
          <w:sz w:val="27"/>
          <w:szCs w:val="27"/>
          <w:lang w:eastAsia="ru-RU"/>
        </w:rPr>
        <w:t> в большинстве случаев ассоциировано с плохим прогнозом. Так, 5-летняя выживаемость женщин после передней экзентерации таза, используемой как самостоятельный метод лечения, составляет 10–17 %, а частота местных рецидивов достигает 67 %. Пятилетняя выживаемость мужчин с опухолями висячего отдела уретры составляет 40 %, а при локализации процесса в бульбо-мембранозной части мочеиспускательного канала – 0 %.</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Результаты </w:t>
      </w:r>
      <w:r w:rsidRPr="00F13EE2">
        <w:rPr>
          <w:rFonts w:ascii="Times New Roman" w:eastAsia="Times New Roman" w:hAnsi="Times New Roman" w:cs="Times New Roman"/>
          <w:b/>
          <w:bCs/>
          <w:color w:val="222222"/>
          <w:sz w:val="27"/>
          <w:szCs w:val="27"/>
          <w:lang w:eastAsia="ru-RU"/>
        </w:rPr>
        <w:t>лучевой терапии, применяемой в монорежиме</w:t>
      </w:r>
      <w:r w:rsidRPr="00F13EE2">
        <w:rPr>
          <w:rFonts w:ascii="Times New Roman" w:eastAsia="Times New Roman" w:hAnsi="Times New Roman" w:cs="Times New Roman"/>
          <w:color w:val="222222"/>
          <w:sz w:val="27"/>
          <w:szCs w:val="27"/>
          <w:lang w:eastAsia="ru-RU"/>
        </w:rPr>
        <w:t> при раке уретры, согласно данным литературы, остаются неудовлетворительными. Пяти- и 10-летняя выживаемость женщин, получавших только лучевую терапию, составляет 41 и 31 % соответственно, а частота местных рецидивов, развившихся в течение 5 лет, – 64 %.</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Проведено сравнение результатов лечения 42 женщин, 10 из которых были только оперированы, а 32 получали в монорежиме лучевую терапию. Выживаемость в группах была одинакова, однако частота рецидивов после облучения была меньше, чем у пациентов после хирургического вмешательства: 40 и 64 % соответственно.</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Увеличить выживаемость пациентов с раком уретры и уменьшить частоту рецидивов по сравнению с применением только хирургического метода или облучения в монорежиме позволяет комбинированное лечение. Длительная специфическая выживаемость пациентов с раком мочеиспускательного канала T3–4N0–2M0 стадий после комбинированного лечения, включавшего неоадъювантную химиолучевую терапию с последующим хирургическим вмешательством, составляет 60 %.</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Выживаемость мужчин после только лучевой терапии и последующего хирургического вмешательства по поводу местного рецидива существенно меньше, чем в группе пациентов, получавших первичное комбинированное лечение (лучевая терапия и оперативное вмешательство).</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Неоадъювантное облучение не влияет на выживаемость женщин, страдающих раком уретры, а лишь снижает частоту местных рецидивов. Пятилетняя безрецидивная выживаемость пациенток, перенесших облучение с последующим хирургическим вмешательством, составляет 55 %, что существенно больше, чем в группе пациентов, получавших только лучевую терапию (34 %).</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 последнее время появились обнадеживающие данные, касающиеся применения при раке уретры химиолучевой терапии. Имеются сообщения о полном эффекте комбинированного химиолучевого лечения плоскоклеточного рака уретры с метастазами в регионарные лимфатические узлы. Описан случай полного эффекта неоадъювантной химиолучевой терапии при инвазивном раке висячей части мочеиспускательного канала с последующей резекцией дистального отдела уретры. Эффективность химиолучевой терапии подтверждает публикация, представляющая описание 54-летнего пациента с первичной аденокарциномой уретры с метастазами в паховые лимфатические узлы и головку полового члена. Авторы успешно провели 2 курса химиотерапии #фторурацилом** и #цисплатином** в сочетании с дистанционным облучением, добившись у пациента полной клинической ремиссии.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 многофакторном анализе данных 72 женщин наиболее важными признаками, влияющими на выживаемость при раке уретры, оказались стадия Т, состояние регионарных лимфатических узлов и локализация опухоли. По данным регрессионного анализа, наиболее значимые неблагоприятные признаки у мужчин – наличие регионарных метастазов, плоскоклеточный рак и локализация опухоли в проксимальной части уретры.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Таким образом, рак уретры является редкой опухолью, чаще встречающейся у женщин постменопаузального возраста и крайне редко развивающейся у мужчин. Наиболее характерной гистологической формой является плоскоклеточный рак. Клинические проявления данного новообразования неспецифичны, и значительная часть пациентов поступают в специализированные стационары с запущенными стадиями заболевания. Низкая частота рака уретры обусловливает отсутствие стандартного подхода к лечению этой категории пациентов. Органосохраняющее лучевое лечение в монорежиме в большинстве случаев ассоциировано с высокой частотой рецидивов и низкой выживаемостью. Применение только хирургического метода также недостаточно эффективно. В последнее время наилучшие результаты получены после применения комбинированного лечения, включающего неоадъювантную химиолучевую </w:t>
      </w:r>
      <w:r w:rsidRPr="00F13EE2">
        <w:rPr>
          <w:rFonts w:ascii="Times New Roman" w:eastAsia="Times New Roman" w:hAnsi="Times New Roman" w:cs="Times New Roman"/>
          <w:color w:val="222222"/>
          <w:sz w:val="27"/>
          <w:szCs w:val="27"/>
          <w:lang w:eastAsia="ru-RU"/>
        </w:rPr>
        <w:lastRenderedPageBreak/>
        <w:t>терапию с последующим хирургическим вмешательством. Профилактическая лимфаденэктомия не приводит к увеличению продолжительности жизни. Пятилетняя выживаемость пациентов с раком уретры составляет 35–40 %. Значимыми факторами прогноза являются стадия заболевания, локализация, размеры и гистологическое строение опухоли, состояние регионарных лимфатических узлов. Целью дальнейших исследований будет являться определение критериев дифференцированного отбора пациентов для определенных видов лечения с учетом прогностических признаков</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894"/>
        <w:gridCol w:w="4851"/>
        <w:gridCol w:w="2956"/>
        <w:gridCol w:w="2754"/>
        <w:gridCol w:w="395"/>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 п/п</w:t>
            </w:r>
          </w:p>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Проведено физикальное обследование, включающее осмотр и пальпацию полового члена у мужчин, осмотр и пальпацию наружного отверстия уретры и стенок влагалища у женщин, а также промежности и зон регионарного метастазирования (паховые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Проведена уретроцистоскопия при подозрении на опухоль мочеиспускательного канала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Проведена МРТ малого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Выполнено патологоанатомическое исследование биопсийного материала до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Установлена стадия заболевания в соответствии с действующими классификациями TNM и Всемирной организации здравоохранения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Выполнено хирургическое вмешательство пациенту с раком уретры, соответствующее стадии заболевания, в объеме, предусмотренном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Проведена системная химиотерапия пациенту с местно-распространенным или диссеминированным раком уретры согласно клиническим рекомендациям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Проведена лучевая терапия пациенту с местно-распространенным раком уретры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Выполнено патологоанатомическое исследование удаленной опухоли в соответствии с рекомендациями, включая оценку состояния краев резекции при выполнении органосохраняющего лечения и степени лекарственного патоморфоза в случае проведения неоадъювантной лекарственной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Проведена оценка гематологической и негематологической токсичности в процессе лекарственной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 </w:t>
            </w:r>
          </w:p>
        </w:tc>
      </w:tr>
    </w:tbl>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Список литературы</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Gakis G., Witjes J.A., Compérat E. et al. EAU guidelines on primary urethral carcinoma. Eur Urol 2013;64(5):823–30.</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Medina Pérez M., Valero Puerta J., Sánchez González M. et al. Squamous carcinoma of the male urethra, its presentation as a scrotal abscess. Arch Esp Urol 1999;52:792–4.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Van de Voorde W., Meertens B., Baert L., Lauweryns J. Urethral squamous cell carcinoma associated with urethral stricture and urethroplasty. Eur J Surg Oncol 1994;20(4):478–83.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Sawczuk I., Acosta R., Grant D., White R.D. Post urethroplasty squamous cell carcinoma. N Y State J Med 1986;86(5):261–3.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Colapinto V., Evans D.H. Primary carcinoma of the male urethra developing after urethroplasty for stricture. J Urol 1977;118(4):581–4.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Mohanty N.K., Jolly B.B., Saxena S., Dawson L. Squamous cell carcinoma of perineal urethrostomy. Urol Int 1995;55(2):118–9.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Mohan H., Bal A., Punia R.P., Bawa A.S. Squamous cell carcinoma of the prostate. Int J Urol 2003;10(2):114–6.</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Arva N.C., Das K. Diagnostic dilemmas of squamous differentiation in prostate carcinoma case report and review of the literature. Diagn Pathol 2011;6:46.</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Zhang M., Adeniran A.J., Vikram R. et al. Carcinoma of the urethra. Hum Pathol 2018;72:35–44.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Thomas A.A., Rackley R.R., Lee U. et al. Urethral diverticula in 90 female patients: a study with emphasis on neoplastic alterations. J Urol 2008;180(6):2463–7.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Libby B., Chao D., Schneider B.F. Non-surgical treatment of primary female urethral cancer. Rare Tumors 2010;2(3):e55.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Altman D., Rogers R.G., Yin L. et al. Cancer risk after midurethral sling surgery using polypropylene mesh. Obstet Gynecol 2018;131(3):469–74.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Visser O., Adolfsson J., Rossi S. et al. Incidence and survival of rare urogenital cancers in Europe. Eur J Cancer 2012;48(4):456–64.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Swartz M.A., Porter M.P., Lin D.W., Weiss N.S. Incidence of primary urethral carcinoma in the United States. Urology 2006;68(6):1164–8.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WHO Classification of Tumours: Pathology and Genetics of Tumours of the Urinary System and Male Genital Organs (IARC WHO Classification of Tumours). Eble J.N., Sauter G., Epstein J., Sesterhenn I. (eds.) Lyon, 2004.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TNM classification of malignant tumors. Ed. J.D. Brierley et al. Wiley/Blackwell, 2017. P. 208.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Гриднева Я.В. Дисс … канд. мед. наук «Злокачественные новообразования мочеиспускательного канала (клиника, диагностика, лечение)». М., 2005.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EAU Guidelines on primary urethral carcinoma (2022) [Электронный ресурс] // European Association of Urology: [сайт]. URL: https://uroweb.org/guideline/primary-urethral-carcinoma/(дата обращения: 16.02.2022).</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Del Gaizo A., Silva A.C., Lam-Himlin D.M. et al.  Magnetic resonance imaging of solid urethral and peri-urethral lesions. Insights Imaging. 2013;4(4):461–469.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Gakis G., Morgan T.M., Efstathiou J.A. et al. Prognostic factors and outcomes in primary urethral cancer: results from the international collaboration on primary urethral carcinoma. World J Urol. 2016;34(1):97-103.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Ochi T., Ozawa A., Tanji N. et al. Gemcitabine and cisplatin therapy in advanced or metastatic urothelial cancer: comparison of side effect with MVAC (methotrexate, vinblastine, doxorubicin, and cisplatin). Nihon Hinyokika Gakkai zasshi. The Japanese Journal of Urology 2006;97(6):777–81.</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Dayyani F., Pettaway C.A., Kamat A.M. et al. Retrospective analysis of survival outcomes and the role of cisplatin-based chemotherapy in patients with urethral carcinomas referred to medical oncologists. Urologic Oncology: Seminars and Original Investigations. Elsevier. 2013;31(7):1171-1177.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Soloway M. S., Ishikawa S., Taylor T., Ezell G. M- VAC or MVC for the treatment of advanced transitional cell carcinoma: Metastatic, induction, and adjuvant. Journal of Surgical Oncology, 1989;42(S1):40–45.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Bellmunt J., von der Maase H., Mead G.M. et al. Randomized phase III study comparing paclitaxel/cisplatin/gemcitabine and gemcitabine/cisplatin in patients with locally advanced or metastatic urothelial cancer without prior systemic therapy: EORTC Intergroup Study 30987. Journal of Clinical Oncology. 2012;30(10):1107-13.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De Santis M., Bellmunt J., Mead G. et al. Randomized phase II/III trial assessing gemcitabine/carboplatin and methotrexate/carboplatin/vinblastine in patients with advanced urothelial cancer “unfit” for cisplatin-based chemotherapy: phase II—results of EORTC study 30986. Journal of Clinical Oncology. 2009;27(33):5634-9.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Kim Y.R., Lee J.L., You D.  et al. Gemcitabine plus split-dose cisplatin could be a promising alternative to gemcitabine plus carboplatin for cisplatin-unfit patients with advanced urothelial carcinoma. Cancer chemotherapy and pharmacology. 2015;76(1):141-153.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Izumi K, Iwamoto H., Yaegashi H. et al. Gemcitabine Plus Cisplatin Split Versus Gemcitabine Plus Carboplatin for Advanced Urothelial Cancer With Cisplatin-unfit Renal Function. In vivo 2019;33(1):167-172.</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Holmsten K., Jensen N.V., Mouritsen L.S. Vinflunine/gemcitabine versus carboplatin/gemcitabine as first-line treatment in cisplatin-ineligible patients with advanced urothelial carcinoma: A randomised phase II trial (VINGEM). Eur J Cancer. 2019 Oct 21. pii: S0959-8049(19)30726-9. doi: 10.1016/j.ejca.2019.08.033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Gakis G., Morgan T. M.,  Daneshmand S. et al.  Impact of perioperative chemotherapy on survival in patients with advanced primary urethral cancer: results of the international collaboration on primary urethral carcinoma. Annals of Oncology. 2015;26(8):1754-1759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Hussein A., Benedetto P., Sridhar K. Chemotherapy with cisplatin and 5-fluorouracil for penile and urethral squamous cell carcinomas. Cancer. 1990 Feb 1;65(3):433-8.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Cohen M.S., Triaca V., Billmeyer B. et al. Coordinated chemoradiation therapy with genital preservation for the treatment of primary invasive carcinoma of the male urethra. J Urol 2008;179(2):536–41; discussion 541.</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Hara I., Hikosaka S., Eto H. et al. Successful treatment for squamous cell carcinoma of the female urethra with combined radio- and chemotherapy. Int J Urol 2004;11(8):678–82.</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Kent M., Zinman L., Girshovich L. et al. Combined chemoradiation as primary treatment for invasive male urethral cancer. J Urol 2015;193(2):532–7.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Silver J.A., Baima J. Cancer prehabilitation: an opportunity to decrease treatmentrelated morbidity, increase cancer treatment options, and improve physical and psychological health outcomes. Am J Phys Med Rehabil 2103;92:715–27.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Hulzebos E.H., Helders P.J., Favie N.J. et al. Preoperative intensive inspiratory muscle training to prevent postoperative pulmonary complications in high-risk patients undergoing CABG surgery: a randomized clinical trial. JAMA 2006;296(15):1851–7.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Tsimopoulou I., Pasquali S., Howard R. et al. Psychological prehabilitation before cancer surgery: a systematic review. Ann Surg Oncol 2015;22(13):4117–23. DOI: 10.1245/s10434-015-4550-z.</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Swarm R., Abernethy A.P., Anghelescu D.L. et al. Adult cancer pain. J Natl Compr Canc Netw 2010;8:1046–86.</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Oren R., Zagury A., Katzir O. et al. Musculoskeletal cancer surgery. Dordrecht: Springer, 2013. Pp. 583–593.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Position statement of the National Lymphedema Network: the diagnosis and treatment of lymphedema. NLN Medical Advisory Committee 2011:1–19.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Segal R., Zwaal C., Green E. et al. Exercise for people with cancer guideline development G: Exercise for people with cancer: a systematic review. Curr Oncol 2017;24(4):e290–315.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Boyd C., Crawford C., Paat C.F. et al. Evidence for massage therapy working G: the impact of massage therapy on function in pain populations-a systematic review and meta-analysis of randomized controlled trials: part II, cancer pain populations. Pain Med 2016;17(8):1553–68.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Mehling W.E., Jacobs B., Acree M. et al. Symptom management with massage and acupuncture in postoperative cancer patients: a randomized controlled trial. J Pain Symptom Manage 2007;33(3):258–66.</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Kessels E., Husson O., van der Feltz-Cornelis C.M. The effect of exercise on cancer-related fatigue in cancer survivors: a systematic review and meta-analysis. Neuropsychiatr Dis Treat 2018;14:479–94.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Bensadoun R.J., Nair R.G. Low-level laser therapy in the management of mucositis and dermatitis induced by cancer therapy. Photomed Laser Surg 2015;33(10):487–91.</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Stout N.L., Baima J., Swisher A.K. et al. A systematic review of exercise systematic reviews in the cancer literature (2005–2017). PM R 2017;9(9S2):S347–84.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Mustian K.M., Alfano C.M., Heckler C. et al. Comparison of pharmaceutical, psychological, and exercise treatments for cancer-related fatigue: a meta-analysis. JAMA Oncol 2017;3(7):961–8.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Kinkead B., Schettler P.J., Larson E.R. et al. Massage therapy decreases cancer-related fatigue: Results from a randomized early phase trial. Cancer 2018;124(3):546–54.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Streckmann F., Zopf E.M., Lehmann H.C. et al. Exercise intervention studies in patients with peripheral neuropathy: a systematic review. Sports Med 2014;44(9):1289–304.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Kleckner I.R., Kamen C., Gewandter J.S. et al. Effects of exercise during chemotherapy on chemotherapy-induced peripheral neuropathy: a multicenter, randomized controlled trial. Support Care Cancer 2018;26(4):1019–28.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Lee J.M., Look R.M., Turner C. et al. Low-level laser therapy for chemotherapy-induced peripheral neuropathy. J Clin Oncol 2012;30(15 suppl):9019.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Rick O., von Hehn U., Mikus E. et al. Magnetic field therapy in patients with cytostatics-induced polyneuropathy: A prospective randomized placebo-controlled phase-III study. Bioelectromagnetics 2017;38(2):85–94.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Kilinc M., Livanelioglu A., Yildirim S.A., Tan E. Effects of transcutaneous electrical nerve stimulation in patients with peripheral and central neuropathic pain. J Rehabil Med 2014;46(5):454–60.</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Oberoi S., Zamperlini-Netto G., Beyene J. et al. Effect of prophylactic low level laser therapy on oral mucositis: a systematic review and meta-analysis. PLoS One 2014;9(9):e107418.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Westphal J.G., Schulze P.C. Exercise training in cancer related cardiomyopathy. J Thorac Dis 2018;10(suppl 35):S4391–9.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Ross M., Fischer-Cartlidge E. Scalp cooling: a literature review of efficacy, safety, and tolerability for chemotherapy-induced alopecia. Clin J Oncol Nurs 2017;21(2):226–33.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Angenete E, Angerås U, Börjesson M, Ekelund J, Gellerstedt M, Thorsteinsdottir T, Steineck G, Haglind E. Physical activity before radical prostatectomy reduces sick leave after surgery - results from a prospective, non-randomized controlled clinical trial (LAPPRO). BMC Urol. 2016 Aug 16;16(1):50.</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Santa Mina D., Matthew A.G., Hilton W.J. et al. Prehabilitation for men undergoing radical prostatectomy: a multi-centre, pilot randomized controlled trial. BMC Surg. 2014 Nov 13;14:89.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Wang W, Huang QM, Liu FP, Mao Q. Effectiveness of preoperative pelvic floor muscle training for urinary incontinence after radical prostatectomy: a meta-analysis. BMC Urol. 2014; 14: 99.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 xml:space="preserve">Azhar RA, Bochner B, Catto J, Goh AC, Kelly J, Patel HD, Pruthi RS, Thalmann GN, Desai M. Enhanced Recovery after Urological Surgery: A Contemporary </w:t>
      </w:r>
      <w:r w:rsidRPr="00F13EE2">
        <w:rPr>
          <w:rFonts w:ascii="Times New Roman" w:eastAsia="Times New Roman" w:hAnsi="Times New Roman" w:cs="Times New Roman"/>
          <w:color w:val="222222"/>
          <w:sz w:val="27"/>
          <w:szCs w:val="27"/>
          <w:lang w:eastAsia="ru-RU"/>
        </w:rPr>
        <w:lastRenderedPageBreak/>
        <w:t>Systematic Review of Outcomes, Key Elements, and Research Needs. Eur Urol. 2016 Jul;70(1):176-187.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Shin KY, Guo Y, Konzen B, Fu J, Yadav R, Bruera E. Inpatient cancer rehabilitation: the experience of a national comprehensive cancer center. Am J Phys Med Rehabil 2011;90(5):63–S68.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Liu B., Domes T., Jana, K. Evaluation of an enhanced recovery protocol on patients having radical cystectomy for bladder cancer. Canadian Urological Association journal = Journal de l’Association des urologues du Canada 2018;12(12):421–6. Advance online publication.</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De Almeida E.P.M., De Almeida J.P., Landoni G., Galas F.R.B.G., Fukushima J.T., Fominskiy E., De Brito C.M.M., Hajjar L.A. Early mobilization programme improves functional capacity after major abdominal cancer surgery: A randomized controlled trial. British Journal of Anaesthesia 2017;119(5):900–7.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Hu C, Zhang H, Wu W, et al.: Acupuncture for Pain Management in Cancer: A Systematic Review and Meta-Analysis. Evid Based Complement Alternat Med 2016;1720239:2016.</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Silverdale N., Wherry M., Roodhouse A. Massage and reflexology for post-operative cancer cystectomy patients: Evaluation of a pilot service. Complement Ther Clin Pract 2019;34:109–12.</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Shaitelman SF, Cromwell KD, Rasmussen JC, Stout NL, Armer JM, Lasinski BB, Cormier JN. Recent progress in the treatment and prevention of cancer-related lymphedema. CA Cancer J Clin. 2015 Jan–Feb;65(1):55-81.</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Borman Р. Lymphedema diagnosis, treatment, and follow-up from the view point of physical medicine and rehabilitation specialists. Turk J Phys Med Rehab 2018;64(3):179–197.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Muzi JL, Look RM., Turner C, Gardiner SK, Wagie T, Douglas J, Sorenson L, Evans L, Kirchner S, Dashkoff C, Garrett K, Johnson N. Low-level laser therapy for chemotherapy-induced peripheral neuropathy.  Journal of Clinical Oncology 30, no. 15_suppl (May 2012) 9019-9019.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Horgan S., O’Donovan A. The Impact of Exercise during Radiation Therapy for Prostate Cancer on Fatigue and Quality of Life: A Systematic Review and Meta-</w:t>
      </w:r>
      <w:r w:rsidRPr="00F13EE2">
        <w:rPr>
          <w:rFonts w:ascii="Times New Roman" w:eastAsia="Times New Roman" w:hAnsi="Times New Roman" w:cs="Times New Roman"/>
          <w:color w:val="222222"/>
          <w:sz w:val="27"/>
          <w:szCs w:val="27"/>
          <w:lang w:eastAsia="ru-RU"/>
        </w:rPr>
        <w:lastRenderedPageBreak/>
        <w:t>analysis. Journal of Medical Imaging and Radiation Sciences, June 2018Volume 49, Issue 2, Pages 207–219.</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Segal RJ, Reid RD, Courneya KS, Sigal RJ, Kenny GP, Prud’Homme DG, et al. Randomized controlled trial of resistance or aerobic exercise in men receiving radiation therapy for prostate cancer. J Clin Oncol 2009;27:344-51.</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Матвеев В.Б., Гринева Я. В. Результаты комбинированного и лучевого лечения рака уретры. Онкоурология 2006;3:40–44.</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Powles, T., et al. Avelumab Maintenance Therapy for Advanced or Metastatic Urothelial Carcinoma. N Engl J Med, 2020;383:1218.</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Bajorin DF, Witjes JA, Gschwend JE, et al. First results from the phase 3 CheckMate 274 trial of adjuvant nivolumab versus placebo in patients who underwent radical surgery for high-risk muscle-invasive urothelial carcinoma. Oral presentation at the 2021 Genitourinary Cancers Symposium (ASCO GU); February 11–13, 2021; Virtual Meeting.</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Touijer A.K., Dalbagni G. Role of voided urine cytology in diagnosing primary urethral carcinoma. Urology 2004;63(1):33–5.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Barkan G.A., Wojcik E.M., Nayar R., Savic-Prince S., Quek M.L., Kurtycz D.F.I., Rosenthal D.L. The Paris System for Reporting Urinary Cytology: The Quest to Develop a Standardized Terminology. Acta Cytol 2016. 60(3): 185–97.</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Oken M.M., Creech R.H., Tormey D.C., Horton J., Davis T.E., McFadden E.T., Carbone P.P. Toxicity and response criteria of the Eastern Cooperative Oncology Group. Am J Clin Oncol 1982;5(6):649−55.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Karnofsky D.A., Burchenal J.H. The clinical evaluation of chemotherapeutic agents in cancer. In: MacLeod C. (ed.). Evaluation of chemotherapeutic agents. New York: Columbia University Press; 1949:191–205.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Eisenhauer EA, Therasse P, Bogaerts J, Schwartz LH, Sargent D, Ford R, Dancey J, Arbuck S, Gwyther S, Mooney M, Rubinstein L, Shankar L, Dodd L, Kaplan R, Lacombe D, Verweij J. New response evaluation criteria in solid tumours: revised RECIST guideline (version 1.1). Eur J Cancer 2009;45(2):228-47. doi: 10.1016/j.ejca.2008.10.026</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Seymour L., Bogaerts J., Perrone A. et al. RECIST working group. iRECIST: guidelines for response criteria for use in trials testing immunotherapeutics. Lancet Oncol 2017;18(3):e143–52. doi: 10.1016/S1470-2045(17)30074-8. Epub 2017 Mar 2.</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Coop H. et al. Radical chemoradiotherapy for urethral squamous cell carcinoma: Two case reports and a review of the literature //Case Reports in Urology. – 2013. – Т. 2013.</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Novakovic AM, Wilkins JJ, Dai H, Wade JR, Neuteboom B, Brar S, Bello CL, Girard P, Khandelwal A. Changing Body Weight-Based Dosing to a Flat Dose for Avelumab in Metastatic Merkel Cell and Advanced Urothelial Carcinoma. Clin Pharmacol Ther. 2020 Mar;107(3):588-596. </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Bellmunt J. et al. Phase I-II study of paclitaxel, cisplatin, and gemcitabine in advanced transitional-cell carcinoma of the urothelium //Journal of clinical oncology. – 2000. – Т. 18. – №. 18. – С. 3247-3255.</w:t>
      </w:r>
    </w:p>
    <w:p w:rsidR="00F13EE2" w:rsidRPr="00F13EE2" w:rsidRDefault="00F13EE2" w:rsidP="00F13EE2">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Bellmunt J. et al. Gemcitabine/paclitaxel-based three-drug regimens in advanced urothelial cancer //European journal of cancer. – 2000. – Т. 36. – С. 17-25.</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Каприн Андрей Дмитриевич </w:t>
      </w:r>
      <w:r w:rsidRPr="00F13EE2">
        <w:rPr>
          <w:rFonts w:ascii="Times New Roman" w:eastAsia="Times New Roman" w:hAnsi="Times New Roman" w:cs="Times New Roman"/>
          <w:color w:val="222222"/>
          <w:sz w:val="27"/>
          <w:szCs w:val="27"/>
          <w:lang w:eastAsia="ru-RU"/>
        </w:rPr>
        <w:t xml:space="preserve">– академик РАН, д.м.н., профессор, заслуженный врач РФ, генеральный директор ФГБУ «Национальный медицинский исследовательский центр радиологии» Минздрава России, заведующий кафедрой урологии и оперативной нефрологии с курсом </w:t>
      </w:r>
      <w:r w:rsidRPr="00F13EE2">
        <w:rPr>
          <w:rFonts w:ascii="Times New Roman" w:eastAsia="Times New Roman" w:hAnsi="Times New Roman" w:cs="Times New Roman"/>
          <w:color w:val="222222"/>
          <w:sz w:val="27"/>
          <w:szCs w:val="27"/>
          <w:lang w:eastAsia="ru-RU"/>
        </w:rPr>
        <w:lastRenderedPageBreak/>
        <w:t>онкоурологии Медицинского института ФГАОУ ВО «Российский университет дружбы народов».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Матвеев Всеволод Борисович </w:t>
      </w:r>
      <w:r w:rsidRPr="00F13EE2">
        <w:rPr>
          <w:rFonts w:ascii="Times New Roman" w:eastAsia="Times New Roman" w:hAnsi="Times New Roman" w:cs="Times New Roman"/>
          <w:color w:val="222222"/>
          <w:sz w:val="27"/>
          <w:szCs w:val="27"/>
          <w:lang w:eastAsia="ru-RU"/>
        </w:rPr>
        <w:t>– член-корреспондент РАН, д.м.н., профессор, заместитель директора по научной и инновационной работе и заведующий урологическим отделением ФГБУ «Национальный медицинский исследовательский центр онкологии им. Н.Н. Блохина» Минздрава России, президент Российского общества онкоурологов.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Алексеев Борис Яковлевич </w:t>
      </w:r>
      <w:r w:rsidRPr="00F13EE2">
        <w:rPr>
          <w:rFonts w:ascii="Times New Roman" w:eastAsia="Times New Roman" w:hAnsi="Times New Roman" w:cs="Times New Roman"/>
          <w:color w:val="222222"/>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color w:val="222222"/>
          <w:sz w:val="27"/>
          <w:szCs w:val="27"/>
          <w:lang w:eastAsia="ru-RU"/>
        </w:rPr>
        <w:t>д.м.н., профессор, заместитель директора по науке ФГБУ «Национальный медицинский исследовательский центр радиологии» Минздрава России</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Пушкарь Дмитрий Юрьевич </w:t>
      </w:r>
      <w:r w:rsidRPr="00F13EE2">
        <w:rPr>
          <w:rFonts w:ascii="Times New Roman" w:eastAsia="Times New Roman" w:hAnsi="Times New Roman" w:cs="Times New Roman"/>
          <w:color w:val="222222"/>
          <w:sz w:val="27"/>
          <w:szCs w:val="27"/>
          <w:lang w:eastAsia="ru-RU"/>
        </w:rPr>
        <w:t>– член-корреспондент РАН, д.м.н., профессор, заведующий кафедрой урологии ФГБОУ ВО «Московский государственный медико-стоматологический университет им. А.И. Евдокимова» Минздрава России, главный уролог Минздрава России, член Российского общества урологов.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Камолов Баходур Шарифович </w:t>
      </w:r>
      <w:r w:rsidRPr="00F13EE2">
        <w:rPr>
          <w:rFonts w:ascii="Times New Roman" w:eastAsia="Times New Roman" w:hAnsi="Times New Roman" w:cs="Times New Roman"/>
          <w:color w:val="222222"/>
          <w:sz w:val="27"/>
          <w:szCs w:val="27"/>
          <w:lang w:eastAsia="ru-RU"/>
        </w:rPr>
        <w:t>– к.м.н., исполнительный директор Российского общества онкоурологов, президент Фонда поддержки противораковых организаций «Вместе против рака», журналист, член Союза журналистов России, Международной федерации журналистов.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Говоров Александр Викторович </w:t>
      </w:r>
      <w:r w:rsidRPr="00F13EE2">
        <w:rPr>
          <w:rFonts w:ascii="Times New Roman" w:eastAsia="Times New Roman" w:hAnsi="Times New Roman" w:cs="Times New Roman"/>
          <w:color w:val="222222"/>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color w:val="222222"/>
          <w:sz w:val="27"/>
          <w:szCs w:val="27"/>
          <w:lang w:eastAsia="ru-RU"/>
        </w:rPr>
        <w:t>д.м.н., профессор кафедры урологии ФГБОУ ВО «Московский государственный медико-стоматологический университет им. А.И. Евдокимова» Минздрава России, член Российского общества урологов.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Киричек Андрей Андреевич </w:t>
      </w:r>
      <w:r w:rsidRPr="00F13EE2">
        <w:rPr>
          <w:rFonts w:ascii="Times New Roman" w:eastAsia="Times New Roman" w:hAnsi="Times New Roman" w:cs="Times New Roman"/>
          <w:color w:val="222222"/>
          <w:sz w:val="27"/>
          <w:szCs w:val="27"/>
          <w:lang w:eastAsia="ru-RU"/>
        </w:rPr>
        <w:t>– ассистент кафедры хирургических болезней с курсом онкологии АНО ДПО «Московский медико-социальный институт им. Ф.П. Гааза», врач-онколог МГОБ № 62, член Российского общества урологов.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Волкова Мария Игоревна </w:t>
      </w:r>
      <w:r w:rsidRPr="00F13EE2">
        <w:rPr>
          <w:rFonts w:ascii="Times New Roman" w:eastAsia="Times New Roman" w:hAnsi="Times New Roman" w:cs="Times New Roman"/>
          <w:color w:val="222222"/>
          <w:sz w:val="27"/>
          <w:szCs w:val="27"/>
          <w:lang w:eastAsia="ru-RU"/>
        </w:rPr>
        <w:t>– д.м.н, ведущий научный сотрудник урологического отделения ФГБУ «Национальный медицинский исследовательский центр онкологии им. Н.Н. Блохина» Минздрава России.</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Горбань Нина Андреевна </w:t>
      </w:r>
      <w:r w:rsidRPr="00F13EE2">
        <w:rPr>
          <w:rFonts w:ascii="Times New Roman" w:eastAsia="Times New Roman" w:hAnsi="Times New Roman" w:cs="Times New Roman"/>
          <w:color w:val="222222"/>
          <w:sz w:val="27"/>
          <w:szCs w:val="27"/>
          <w:lang w:eastAsia="ru-RU"/>
        </w:rPr>
        <w:t>– к.м.н., начальник центра патоморфологии и молекулярно-генетической диагностики ФГБУ «ЦКБ с поликлиникой» Управления делами Президента Российской Федерации, член Российского общества урологов.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Черняев Виталий Александрович </w:t>
      </w:r>
      <w:r w:rsidRPr="00F13EE2">
        <w:rPr>
          <w:rFonts w:ascii="Times New Roman" w:eastAsia="Times New Roman" w:hAnsi="Times New Roman" w:cs="Times New Roman"/>
          <w:color w:val="222222"/>
          <w:sz w:val="27"/>
          <w:szCs w:val="27"/>
          <w:lang w:eastAsia="ru-RU"/>
        </w:rPr>
        <w:t xml:space="preserve">– к.м.н., старший научный сотрудник урологического отделения ФГБУ «Национальный медицинский </w:t>
      </w:r>
      <w:r w:rsidRPr="00F13EE2">
        <w:rPr>
          <w:rFonts w:ascii="Times New Roman" w:eastAsia="Times New Roman" w:hAnsi="Times New Roman" w:cs="Times New Roman"/>
          <w:color w:val="222222"/>
          <w:sz w:val="27"/>
          <w:szCs w:val="27"/>
          <w:lang w:eastAsia="ru-RU"/>
        </w:rPr>
        <w:lastRenderedPageBreak/>
        <w:t>исследовательский центр онкологии им. Н.Н. Блохина» Минздрава России, член Российского общества урологов.</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Хмелевский Евгений Витальевич</w:t>
      </w:r>
      <w:r w:rsidRPr="00F13EE2">
        <w:rPr>
          <w:rFonts w:ascii="Times New Roman" w:eastAsia="Times New Roman" w:hAnsi="Times New Roman" w:cs="Times New Roman"/>
          <w:color w:val="222222"/>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color w:val="222222"/>
          <w:sz w:val="27"/>
          <w:szCs w:val="27"/>
          <w:lang w:eastAsia="ru-RU"/>
        </w:rPr>
        <w:t>заведующий Отделом лучевой терапии МНИОИ им. П.А. Герцена – филиал ФГБУ «НМИЦ радиологии» Минздрава России.</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Феденко Александр Александрович</w:t>
      </w:r>
      <w:r w:rsidRPr="00F13EE2">
        <w:rPr>
          <w:rFonts w:ascii="Times New Roman" w:eastAsia="Times New Roman" w:hAnsi="Times New Roman" w:cs="Times New Roman"/>
          <w:color w:val="222222"/>
          <w:sz w:val="27"/>
          <w:szCs w:val="27"/>
          <w:lang w:eastAsia="ru-RU"/>
        </w:rPr>
        <w:t>,    заведующий Отделом лекарственного лечения опухолей МНИОИ им. П.А. Герцена – филиал ФГБУ «НМИЦ радиологии» Минздрава России.</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Болотина Лариса Владимировна</w:t>
      </w:r>
      <w:r w:rsidRPr="00F13EE2">
        <w:rPr>
          <w:rFonts w:ascii="Times New Roman" w:eastAsia="Times New Roman" w:hAnsi="Times New Roman" w:cs="Times New Roman"/>
          <w:color w:val="222222"/>
          <w:sz w:val="27"/>
          <w:szCs w:val="27"/>
          <w:lang w:eastAsia="ru-RU"/>
        </w:rPr>
        <w:t>           заведующий Отделения химиотерапии Отдела лекарственного лечения опухолей МНИОИ им. П.А. Герцена – филиал ФГБУ «НМИЦ радиологии» Минздрава России.</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Фалалеева Наталья Александровна</w:t>
      </w:r>
      <w:r w:rsidRPr="00F13EE2">
        <w:rPr>
          <w:rFonts w:ascii="Times New Roman" w:eastAsia="Times New Roman" w:hAnsi="Times New Roman" w:cs="Times New Roman"/>
          <w:color w:val="222222"/>
          <w:sz w:val="27"/>
          <w:szCs w:val="27"/>
          <w:lang w:eastAsia="ru-RU"/>
        </w:rPr>
        <w:t>, заведующий отделом лекарственного лечения злокачественных новообразований МРНЦ им. А.Ф. Цыба – филиал ФГБУ «НМИЦ радиологии» Минздрава России</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Филоненко Елена Вячеславовна</w:t>
      </w:r>
      <w:r w:rsidRPr="00F13EE2">
        <w:rPr>
          <w:rFonts w:ascii="Times New Roman" w:eastAsia="Times New Roman" w:hAnsi="Times New Roman" w:cs="Times New Roman"/>
          <w:color w:val="222222"/>
          <w:sz w:val="27"/>
          <w:szCs w:val="27"/>
          <w:lang w:eastAsia="ru-RU"/>
        </w:rPr>
        <w:t>, заведующая Центром лазерной и фотодинамической диагностики и терапии опухолей МНИОИ им. П.А. Герцена-филиал ФГБУ «НМИЦ радиологии» Минздрава России.</w:t>
      </w:r>
    </w:p>
    <w:p w:rsidR="00F13EE2" w:rsidRPr="00F13EE2" w:rsidRDefault="00F13EE2" w:rsidP="00F13EE2">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Костин Андрей Александрович</w:t>
      </w:r>
      <w:r w:rsidRPr="00F13EE2">
        <w:rPr>
          <w:rFonts w:ascii="Times New Roman" w:eastAsia="Times New Roman" w:hAnsi="Times New Roman" w:cs="Times New Roman"/>
          <w:color w:val="222222"/>
          <w:sz w:val="27"/>
          <w:szCs w:val="27"/>
          <w:lang w:eastAsia="ru-RU"/>
        </w:rPr>
        <w:t>, заместитель генерального директора по науке ФГБУ «НМИЦ радиологии» Минздрава России.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Блок по медицинской реабилитации:</w:t>
      </w:r>
    </w:p>
    <w:p w:rsidR="00F13EE2" w:rsidRPr="00F13EE2" w:rsidRDefault="00F13EE2" w:rsidP="00F13EE2">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Кончугова Татьяна Венедиктовна</w:t>
      </w:r>
      <w:r w:rsidRPr="00F13EE2">
        <w:rPr>
          <w:rFonts w:ascii="Times New Roman" w:eastAsia="Times New Roman" w:hAnsi="Times New Roman" w:cs="Times New Roman"/>
          <w:color w:val="222222"/>
          <w:sz w:val="27"/>
          <w:szCs w:val="27"/>
          <w:lang w:eastAsia="ru-RU"/>
        </w:rPr>
        <w:t> – врач-физиотерапевт, заведующая отделом преформированных физических факторов ФГБУ «НМИЦ реабилитации и курортологии» МЗ РФ, д.м.н., профессор</w:t>
      </w:r>
    </w:p>
    <w:p w:rsidR="00F13EE2" w:rsidRPr="00F13EE2" w:rsidRDefault="00F13EE2" w:rsidP="00F13EE2">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Обухова Ольга Аркадьевна</w:t>
      </w:r>
      <w:r w:rsidRPr="00F13EE2">
        <w:rPr>
          <w:rFonts w:ascii="Times New Roman" w:eastAsia="Times New Roman" w:hAnsi="Times New Roman" w:cs="Times New Roman"/>
          <w:color w:val="222222"/>
          <w:sz w:val="27"/>
          <w:szCs w:val="27"/>
          <w:lang w:eastAsia="ru-RU"/>
        </w:rPr>
        <w:t> – врач-физиотерапевт, заведующий отделением реабилитации ФГБУ «НМИЦ онкологии им. Н.Н. Блохина» МЗ РФ, член европейской ассоциации парентерального и энтерального питания (ESPEN), член Российской ассоциации парентерального и энтерального питания (RESPEN), к.м.н.</w:t>
      </w:r>
    </w:p>
    <w:p w:rsidR="00F13EE2" w:rsidRPr="00F13EE2" w:rsidRDefault="00F13EE2" w:rsidP="00F13EE2">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Семиглазова Татьяна Юрьевна</w:t>
      </w:r>
      <w:r w:rsidRPr="00F13EE2">
        <w:rPr>
          <w:rFonts w:ascii="Times New Roman" w:eastAsia="Times New Roman" w:hAnsi="Times New Roman" w:cs="Times New Roman"/>
          <w:color w:val="222222"/>
          <w:sz w:val="27"/>
          <w:szCs w:val="27"/>
          <w:lang w:eastAsia="ru-RU"/>
        </w:rPr>
        <w:t> – д.м.н., доцент, заведующая отделом –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ФГБОУ ВО «СЗГМУ им. И.И. Мечникова» Минздрава России,</w:t>
      </w:r>
    </w:p>
    <w:p w:rsidR="00F13EE2" w:rsidRPr="00F13EE2" w:rsidRDefault="00F13EE2" w:rsidP="00F13EE2">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Степанова Александра Михайловна</w:t>
      </w:r>
      <w:r w:rsidRPr="00F13EE2">
        <w:rPr>
          <w:rFonts w:ascii="Times New Roman" w:eastAsia="Times New Roman" w:hAnsi="Times New Roman" w:cs="Times New Roman"/>
          <w:color w:val="222222"/>
          <w:sz w:val="27"/>
          <w:szCs w:val="27"/>
          <w:lang w:eastAsia="ru-RU"/>
        </w:rPr>
        <w:t> – заместитель директора по науке, заведующий отделением реабилитации Частный многопрофильный диагностический и реабилитационный центр «Восстановление»</w:t>
      </w:r>
    </w:p>
    <w:p w:rsidR="00F13EE2" w:rsidRPr="00F13EE2" w:rsidRDefault="00F13EE2" w:rsidP="00F13EE2">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lastRenderedPageBreak/>
        <w:t>Филоненко Елена Вячеславовна</w:t>
      </w:r>
      <w:r w:rsidRPr="00F13EE2">
        <w:rPr>
          <w:rFonts w:ascii="Times New Roman" w:eastAsia="Times New Roman" w:hAnsi="Times New Roman" w:cs="Times New Roman"/>
          <w:color w:val="222222"/>
          <w:sz w:val="27"/>
          <w:szCs w:val="27"/>
          <w:lang w:eastAsia="ru-RU"/>
        </w:rPr>
        <w:t> – заведующий центром лазерной и фотодинамической диагностики и терапии опухолей МНИОИ им. П. А. Герцена - филиал ФГБУ «НМИЦ радиологии» Минздрава России, врач-онколог, д.м.н., профессор           </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Блок по организации медицинской помощи:</w:t>
      </w:r>
    </w:p>
    <w:p w:rsidR="00F13EE2" w:rsidRPr="00F13EE2" w:rsidRDefault="00F13EE2" w:rsidP="00F13EE2">
      <w:pPr>
        <w:numPr>
          <w:ilvl w:val="0"/>
          <w:numId w:val="104"/>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Невольских Алексей Алексеевич </w:t>
      </w:r>
      <w:r w:rsidRPr="00F13EE2">
        <w:rPr>
          <w:rFonts w:ascii="Times New Roman" w:eastAsia="Times New Roman" w:hAnsi="Times New Roman" w:cs="Times New Roman"/>
          <w:color w:val="222222"/>
          <w:sz w:val="27"/>
          <w:szCs w:val="27"/>
          <w:lang w:eastAsia="ru-RU"/>
        </w:rPr>
        <w:t>– д.м.н., заместитель директора по лечебной МРНЦ им. А.Ф. Цыба – филиала «Национальный медицинский исследовательский центр радиологии» Минздрава России.</w:t>
      </w:r>
    </w:p>
    <w:p w:rsidR="00F13EE2" w:rsidRPr="00F13EE2" w:rsidRDefault="00F13EE2" w:rsidP="00F13EE2">
      <w:pPr>
        <w:numPr>
          <w:ilvl w:val="0"/>
          <w:numId w:val="104"/>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Иванов Сергей Анатольевич </w:t>
      </w:r>
      <w:r w:rsidRPr="00F13EE2">
        <w:rPr>
          <w:rFonts w:ascii="Times New Roman" w:eastAsia="Times New Roman" w:hAnsi="Times New Roman" w:cs="Times New Roman"/>
          <w:color w:val="222222"/>
          <w:sz w:val="27"/>
          <w:szCs w:val="27"/>
          <w:lang w:eastAsia="ru-RU"/>
        </w:rPr>
        <w:t>– профессор РАН, д.м.н., директор МРНЦ им. А.Ф. Цыба – филиала «Национальный медицинский исследовательский центр радиологии» Минздрава России.</w:t>
      </w:r>
    </w:p>
    <w:p w:rsidR="00F13EE2" w:rsidRPr="00F13EE2" w:rsidRDefault="00F13EE2" w:rsidP="00F13EE2">
      <w:pPr>
        <w:numPr>
          <w:ilvl w:val="0"/>
          <w:numId w:val="104"/>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Хайлова Жанна Владимировна </w:t>
      </w:r>
      <w:r w:rsidRPr="00F13EE2">
        <w:rPr>
          <w:rFonts w:ascii="Times New Roman" w:eastAsia="Times New Roman" w:hAnsi="Times New Roman" w:cs="Times New Roman"/>
          <w:color w:val="222222"/>
          <w:sz w:val="27"/>
          <w:szCs w:val="27"/>
          <w:lang w:eastAsia="ru-RU"/>
        </w:rPr>
        <w:t>–</w:t>
      </w:r>
      <w:r w:rsidRPr="00F13EE2">
        <w:rPr>
          <w:rFonts w:ascii="Times New Roman" w:eastAsia="Times New Roman" w:hAnsi="Times New Roman" w:cs="Times New Roman"/>
          <w:b/>
          <w:bCs/>
          <w:color w:val="222222"/>
          <w:sz w:val="27"/>
          <w:szCs w:val="27"/>
          <w:lang w:eastAsia="ru-RU"/>
        </w:rPr>
        <w:t> </w:t>
      </w:r>
      <w:r w:rsidRPr="00F13EE2">
        <w:rPr>
          <w:rFonts w:ascii="Times New Roman" w:eastAsia="Times New Roman" w:hAnsi="Times New Roman" w:cs="Times New Roman"/>
          <w:color w:val="222222"/>
          <w:sz w:val="27"/>
          <w:szCs w:val="27"/>
          <w:lang w:eastAsia="ru-RU"/>
        </w:rPr>
        <w:t>к.м.н., заместитель директора по организационно-методической работе МРНЦ им. А.Ф. Цыба – филиала «Национальный медицинский исследовательский центр радиологии» Минздрава России.</w:t>
      </w:r>
    </w:p>
    <w:p w:rsidR="00F13EE2" w:rsidRPr="00F13EE2" w:rsidRDefault="00F13EE2" w:rsidP="00F13EE2">
      <w:pPr>
        <w:numPr>
          <w:ilvl w:val="0"/>
          <w:numId w:val="104"/>
        </w:numPr>
        <w:spacing w:after="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Геворкян Тигран Гагикович </w:t>
      </w:r>
      <w:r w:rsidRPr="00F13EE2">
        <w:rPr>
          <w:rFonts w:ascii="Times New Roman" w:eastAsia="Times New Roman" w:hAnsi="Times New Roman" w:cs="Times New Roman"/>
          <w:color w:val="222222"/>
          <w:sz w:val="27"/>
          <w:szCs w:val="27"/>
          <w:lang w:eastAsia="ru-RU"/>
        </w:rPr>
        <w:t>– заместитель директора НИИ КЭР ФГБУ «Национальный медицинский исследовательский центр онкологии им. Н.Н. Блохина».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Конфликта интересов нет.</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врачи-онкологи;</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врачи-урологи;</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врачи-радиологи;</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врачи-радиотерапевты;</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врачи-хирурги;</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врачи-терапевты;</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 общей практики (семейные врачи);</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врачи анестезиологи-реаниматологи;</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врачи-патологоанатомы;</w:t>
      </w:r>
    </w:p>
    <w:p w:rsidR="00F13EE2" w:rsidRPr="00F13EE2" w:rsidRDefault="00F13EE2" w:rsidP="00F13EE2">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F13EE2">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проблеме рака уретры в РФ и за рубежом, обобщение практического опыта российских и зарубежных специалистов.</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Таблица 1. </w:t>
      </w:r>
      <w:r w:rsidRPr="00F13EE2">
        <w:rPr>
          <w:rFonts w:ascii="Times New Roman" w:eastAsia="Times New Roman" w:hAnsi="Times New Roman" w:cs="Times New Roman"/>
          <w:color w:val="222222"/>
          <w:sz w:val="27"/>
          <w:szCs w:val="27"/>
          <w:lang w:eastAsia="ru-RU"/>
        </w:rPr>
        <w:t>Шкала оценки уровней достоверности доказательств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3268"/>
        <w:gridCol w:w="8582"/>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Расшифровка</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Несравнительные исследования, описание клинического случая</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Таблица 2. </w:t>
      </w:r>
      <w:r w:rsidRPr="00F13EE2">
        <w:rPr>
          <w:rFonts w:ascii="Times New Roman" w:eastAsia="Times New Roman" w:hAnsi="Times New Roman" w:cs="Times New Roman"/>
          <w:color w:val="222222"/>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290"/>
        <w:gridCol w:w="8560"/>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lastRenderedPageBreak/>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Расшифровка</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F13EE2">
              <w:rPr>
                <w:rFonts w:ascii="Verdana" w:eastAsia="Times New Roman" w:hAnsi="Verdana" w:cs="Times New Roman"/>
                <w:b/>
                <w:bCs/>
                <w:sz w:val="27"/>
                <w:szCs w:val="27"/>
                <w:lang w:eastAsia="ru-RU"/>
              </w:rPr>
              <w:t> </w:t>
            </w:r>
          </w:p>
        </w:tc>
      </w:tr>
    </w:tbl>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Таблица 3. </w:t>
      </w:r>
      <w:r w:rsidRPr="00F13EE2">
        <w:rPr>
          <w:rFonts w:ascii="Times New Roman" w:eastAsia="Times New Roman" w:hAnsi="Times New Roman" w:cs="Times New Roman"/>
          <w:color w:val="222222"/>
          <w:sz w:val="27"/>
          <w:szCs w:val="27"/>
          <w:lang w:eastAsia="ru-RU"/>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Расшифровка</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Порядок обновления клинических рекомендаций. </w:t>
      </w:r>
      <w:r w:rsidRPr="00F13EE2">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нормативно- правовых документов:</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клинические рекомендации Европейской ассоциации урологов;</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приказ Минздрава России от 12 ноября 2012 г. № 907н «Об утверждении порядка оказания медицинской помощи взрослому населению по профилю “урология”»;</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Приказ Минздрава России от 10 мая 2017 г. № 203н «Об утверждении критериев оценки качества медицинской помощи».</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Приказ Министерства здравоохранения РФ от 19 февраля 2021 г. N 116н "Об утверждении Порядка оказания медицинской помощи взрослому населению при онкологических заболеваниях" С изменениями и дополнениями от 24 января 2022 г.</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Приказ Минздрава России от 04.06.2020 № 548н «Об утверждении порядка диспансерного наблюдения за взрослыми с онкологическими заболеваниями».</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Приказ Минздрава России от 19.02.2021 № 115н «Об утверждении стандартов медицинской помощи взрослым при раке уретры».</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Распоряжение Правительства Российской Федерации от 12.10.2019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 54588).</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Министерства здравоохранения Российской Федерации, 2019 г.</w:t>
      </w:r>
    </w:p>
    <w:p w:rsidR="00F13EE2" w:rsidRPr="00F13EE2" w:rsidRDefault="00F13EE2" w:rsidP="00F13EE2">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1" name="Прямоугольник 1" descr="https://cr.minzdrav.gov.ru/schema/450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E6569F" id="Прямоугольник 1" o:spid="_x0000_s1026" alt="https://cr.minzdrav.gov.ru/schema/450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Tf/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KDnvT4y/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MypN//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Пациента информируют о клинической картине и методах диагностики/стадирования рака уретры, знакомят с различными методами лечения и их потенциальными результатами/осложнениями. Выбирать метод лечения следует в результате такого собеседования после того, как пациент получил возможность задать все интересующие его вопросы.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Необходимо убедить пациента не испытывать психологического дискомфорта в связи с болезнью и ознакомиться с научно-популярной литературой о раке уретры.</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Пациентов с раком уретры следует информировать о проводимых в Российской Федерации клинических исследованиях у пациентов с указанной стадией заболевания.</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Следует информировать пациента о характере последующего наблюдения после лечения рака уретры, о важности регулярного обследования. Самостоятельный контроль течения заболевания со стороны пациента невозможен, частота посещения врача определяется в индивидуальном порядке в каждом конкретном случае.</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Преимущества отказа от табакокурения и потребления алкоголя</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Более высокие показатели выживаемости</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Бόльшая эффективность лечения</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Меньшее количество и выраженность побочных эффектов противоопухолевого лечения (сердечно-легочные осложнения, утомляемость, снижение массы тела, мукозиты, потеря вкуса)</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Ускоренное восстановление общего состояния после лечения</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Ниже риск рецидива</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Меньший риск вторых опухолей</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Меньший риск инфекций</w:t>
      </w:r>
    </w:p>
    <w:p w:rsidR="00F13EE2" w:rsidRPr="00F13EE2" w:rsidRDefault="00F13EE2" w:rsidP="00F13EE2">
      <w:pPr>
        <w:numPr>
          <w:ilvl w:val="0"/>
          <w:numId w:val="107"/>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Выше качество жизни  </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Рекомендации при осложнениях химиотерапии – связаться с врачом-онкологом (специалистом по химиотерапии).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 повышении температуры тела до 38 °C и выше </w:t>
      </w:r>
      <w:r w:rsidRPr="00F13EE2">
        <w:rPr>
          <w:rFonts w:ascii="Times New Roman" w:eastAsia="Times New Roman" w:hAnsi="Times New Roman" w:cs="Times New Roman"/>
          <w:color w:val="222222"/>
          <w:sz w:val="27"/>
          <w:szCs w:val="27"/>
          <w:lang w:eastAsia="ru-RU"/>
        </w:rPr>
        <w:t>– начать прием антибиотиков по назначению врача-онколога (специалиста по химиотерапии).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 стоматите:</w:t>
      </w:r>
    </w:p>
    <w:p w:rsidR="00F13EE2" w:rsidRPr="00F13EE2" w:rsidRDefault="00F13EE2" w:rsidP="00F13EE2">
      <w:pPr>
        <w:numPr>
          <w:ilvl w:val="0"/>
          <w:numId w:val="108"/>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диета – механическое, термическое щажение;</w:t>
      </w:r>
    </w:p>
    <w:p w:rsidR="00F13EE2" w:rsidRPr="00F13EE2" w:rsidRDefault="00F13EE2" w:rsidP="00F13EE2">
      <w:pPr>
        <w:numPr>
          <w:ilvl w:val="0"/>
          <w:numId w:val="108"/>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часто (каждый час) полоскать рот отварами ромашки, коры дуба, шалфея, смазывать слизистую оболочку полости рта облепиховым (персиковым) маслом;</w:t>
      </w:r>
    </w:p>
    <w:p w:rsidR="00F13EE2" w:rsidRPr="00F13EE2" w:rsidRDefault="00F13EE2" w:rsidP="00F13EE2">
      <w:pPr>
        <w:numPr>
          <w:ilvl w:val="0"/>
          <w:numId w:val="108"/>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обрабатывать полость рта по рекомендации врача-онколога (специалиста по химиотерапии)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 диарее:</w:t>
      </w:r>
    </w:p>
    <w:p w:rsidR="00F13EE2" w:rsidRPr="00F13EE2" w:rsidRDefault="00F13EE2" w:rsidP="00F13EE2">
      <w:pPr>
        <w:numPr>
          <w:ilvl w:val="0"/>
          <w:numId w:val="109"/>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F13EE2" w:rsidRPr="00F13EE2" w:rsidRDefault="00F13EE2" w:rsidP="00F13EE2">
      <w:pPr>
        <w:numPr>
          <w:ilvl w:val="0"/>
          <w:numId w:val="109"/>
        </w:numPr>
        <w:spacing w:after="240" w:line="390" w:lineRule="atLeast"/>
        <w:ind w:left="315"/>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принимать препараты по назначению врача-онколога (специалиста по химиотерапии).</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При тошноте </w:t>
      </w:r>
      <w:r w:rsidRPr="00F13EE2">
        <w:rPr>
          <w:rFonts w:ascii="Times New Roman" w:eastAsia="Times New Roman" w:hAnsi="Times New Roman" w:cs="Times New Roman"/>
          <w:color w:val="222222"/>
          <w:sz w:val="27"/>
          <w:szCs w:val="27"/>
          <w:lang w:eastAsia="ru-RU"/>
        </w:rPr>
        <w:t>– принимать препараты по назначению врача-онколога (специалиста по химиотерапии).</w:t>
      </w:r>
    </w:p>
    <w:p w:rsidR="00F13EE2" w:rsidRPr="00F13EE2" w:rsidRDefault="00F13EE2" w:rsidP="00F13E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13EE2">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lastRenderedPageBreak/>
        <w:t>Приложение Г1. Шкала оценки тяжести состояния пациента по версии ВОЗ/ECOG [75]</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Название на русском языке: Шкала оценки тяжести состояния пациента по версии ВОЗ/ECOG.</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Оригинальное название: The Eastern Cooperative Oncology Group/World Health Organization Performance Status (ECOG/WHO PS).</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https://ecogacrin.org/resources/ecog-performance-status.</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Оригинальная публикация: Oken M.M., Creech R.H., Tormey D.C., Horton J., Davis T.E., McFadden E.T., Carbone P.P. Toxicity and response criteria of the Eastern Cooperative Oncology Group. Am J Clin Oncol 1982;5(6):649−55 [75].</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Тип: шкала оценки.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0781"/>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Описание</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Пациент полностью активен, способен выполнять все, как и до заболевания</w:t>
            </w:r>
          </w:p>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(90–100 % по шкале Карновского)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(70–80 % по шкале Карновского)</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w:t>
            </w:r>
          </w:p>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в вертикальном положении (50–60 % по шкале Карновского)</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 по шкале Карновского)</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Смерть</w:t>
            </w:r>
          </w:p>
        </w:tc>
      </w:tr>
    </w:tbl>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Ключ (интерпретация): приведен в самой шкале.</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Приложение Г2. Шкала Карновского [76]</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Название на русском языке: Шкала Карновского.</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Оригинальное название (если есть): KARNOFSKY PERFORMANCE STATUS.</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Karnofsky D.A., Burchenal J.H. The clinical evaluation of chemotherapeutic agents in cancer. In: MacLeod C. (ed.). Evaluation of chemotherapeutic agents. New York: Columbia University Press; 1949:191–205 [76].</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Тип: шкала оценки.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0781"/>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Шкала Карновского</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Состояние нормальное, жалоб нет</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Нормальная активность с усилием, незначительные симптомы или признаки заболевания</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Обсуживает себя самостоятельно, неспособен к нормальной деятельности или активной работе</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lastRenderedPageBreak/>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Нуждается периодически в помощи, но способен сам удовлетворять бóльшую часть своих потребностей</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Нуждается в значительной помощи и медицинском обслуживании</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Инвалид, нуждается в специальной помощи, в том числе медицинской</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Тяжелая инвалидность, показана госпитализация, хотя смерть непосредственно не угрожает</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Тяжелый больной. Необходимы госпитализация и активное лечение</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Умирающий</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Смерть</w:t>
            </w:r>
          </w:p>
        </w:tc>
      </w:tr>
    </w:tbl>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Ключ (интерпретация): приведен в самой шкале.</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Приложение Г3. Визуально-аналоговая шкала оценки болевого синдрома [77]</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Название на русском языке: Визуально-аналоговая шкала оценки болевого синдрома.</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Оригинальное название: Visual Analog Scale for Pain (VAS Pain).</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 [77].</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Тип: шкала оценки.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lastRenderedPageBreak/>
        <w:t>Назначение: предназначена для количественной оценки болевого синдрома с учетом субъективных ощущений больного и подбора анальгезирующей терапии.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Содержание (шаблон):</w:t>
      </w:r>
    </w:p>
    <w:p w:rsidR="00F13EE2" w:rsidRPr="00F13EE2" w:rsidRDefault="00F13EE2" w:rsidP="00F13EE2">
      <w:pPr>
        <w:spacing w:after="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b/>
          <w:bCs/>
          <w:color w:val="222222"/>
          <w:sz w:val="27"/>
          <w:szCs w:val="27"/>
          <w:lang w:eastAsia="ru-RU"/>
        </w:rPr>
        <w:t>«Оцените по шкале выраженность боли, где 0 – отсутствие боли, а 10 – нестерпимая боль максимальной выраженности».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Инструкция: больному на 10-сантиметровой линии предлагается отметить степень выраженности боли по шкале от 0 до 10.</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Ключ: 1–3 балла – слабая боль; 4–7 баллов – умеренная боль; 8 и более баллов – сильная боль.</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Приложение Г4. Критерии оценки ответа солидных опухолей на лечение RECIST 1.1 (Response Evaluation Criteria In Solid Tumors 1.1) [78]</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Название на русском языке: Критерии оценки ответа солидных опухолей на лечение 1.1.</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Оригинальное название (если есть): Response Evaluation Criteria In Solid Tumors 1.1 (RECIST).</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Eisenhauer EA, Therasse P, Bogaerts J, Schwartz LH, Sargent D, Ford R, Dancey J, Arbuck S, Gwyther S, Mooney M, Rubinstein L, Shankar L, Dodd L, Kaplan R, Lacombe D, Verweij J. New response evaluation criteria in solid tumours: revised RECIST guideline (version 1.1). Eur J Cancer 2009;45(2):228-47. doi: 10.1016/j.ejca.2008.10.026 [78].</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Тип: шкала оценки.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Назначение: унификация оценки ответа солидных опухолей на лечение.</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982"/>
        <w:gridCol w:w="8868"/>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lastRenderedPageBreak/>
              <w:t>Ответ на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RECIST 1.1</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Отсутствие всех целевых образований или лимфоузлов ≥10 мм по короткой оси</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Уменьшение сумм наибольших диаметров целевых очагов на ≥30 %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Увеличение сумм наибольших диаметров целевых очагов на ≥20 % с абсолютным приростом ≥5 мм</w:t>
            </w:r>
          </w:p>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Появление новых очагов</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Ничего из перечисленного</w:t>
            </w:r>
          </w:p>
        </w:tc>
      </w:tr>
    </w:tbl>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Ключ (интерпретация): приведен в самой шкале.</w:t>
      </w:r>
    </w:p>
    <w:p w:rsidR="00F13EE2" w:rsidRPr="00F13EE2" w:rsidRDefault="00F13EE2" w:rsidP="00F13EE2">
      <w:pPr>
        <w:spacing w:before="750" w:after="450" w:line="240" w:lineRule="auto"/>
        <w:outlineLvl w:val="1"/>
        <w:rPr>
          <w:rFonts w:ascii="Times New Roman" w:eastAsia="Times New Roman" w:hAnsi="Times New Roman" w:cs="Times New Roman"/>
          <w:b/>
          <w:bCs/>
          <w:color w:val="222222"/>
          <w:sz w:val="33"/>
          <w:szCs w:val="33"/>
          <w:lang w:eastAsia="ru-RU"/>
        </w:rPr>
      </w:pPr>
      <w:r w:rsidRPr="00F13EE2">
        <w:rPr>
          <w:rFonts w:ascii="Times New Roman" w:eastAsia="Times New Roman" w:hAnsi="Times New Roman" w:cs="Times New Roman"/>
          <w:b/>
          <w:bCs/>
          <w:color w:val="222222"/>
          <w:sz w:val="33"/>
          <w:szCs w:val="33"/>
          <w:lang w:eastAsia="ru-RU"/>
        </w:rPr>
        <w:t>Приложение Г5. Критерии оценки иммуноопосредованного ответа солидных опухолей iRECIST (Immune-Related Response Evaluation Criteria In Solid Tumors) [79]</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Название на русском языке: Критерии оценки иммуноопосредованного ответа солидных опухолей.</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Оригинальное название (если есть): Immune-Related Response Evaluation Criteria In Solid Tumors (iRECIST).</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Seymour L., Bogaerts J., Perrone A. et al. RECIST working group. iRECIST: guidelines for response criteria for use in trials testing immunotherapeutics. Lancet Oncol 2017;18(3):e143–52. doi: 10.1016/S1470-2045(17)30074-8. Epub 2017 Mar 2 [79].</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Тип: шкала оценки.</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Назначение: унификация оценки ответа солидных опухолей на иммунотерапию.</w:t>
      </w:r>
    </w:p>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941"/>
        <w:gridCol w:w="8909"/>
      </w:tblGrid>
      <w:tr w:rsidR="00F13EE2" w:rsidRPr="00F13EE2" w:rsidTr="00F13E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lastRenderedPageBreak/>
              <w:t>Ответ на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3EE2" w:rsidRPr="00F13EE2" w:rsidRDefault="00F13EE2" w:rsidP="00F13EE2">
            <w:pPr>
              <w:spacing w:after="0" w:line="240" w:lineRule="atLeast"/>
              <w:jc w:val="both"/>
              <w:rPr>
                <w:rFonts w:ascii="Verdana" w:eastAsia="Times New Roman" w:hAnsi="Verdana" w:cs="Times New Roman"/>
                <w:b/>
                <w:bCs/>
                <w:sz w:val="27"/>
                <w:szCs w:val="27"/>
                <w:lang w:eastAsia="ru-RU"/>
              </w:rPr>
            </w:pPr>
            <w:r w:rsidRPr="00F13EE2">
              <w:rPr>
                <w:rFonts w:ascii="Verdana" w:eastAsia="Times New Roman" w:hAnsi="Verdana" w:cs="Times New Roman"/>
                <w:b/>
                <w:bCs/>
                <w:sz w:val="27"/>
                <w:szCs w:val="27"/>
                <w:lang w:eastAsia="ru-RU"/>
              </w:rPr>
              <w:t>iRECIST</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Отсутствие всех целевых образований или лимфоузлов ≥10 мм по короткой оси</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Уменьшение сумм наибольших диаметров целевых очагов на ≥30 %</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Увеличение сумм наибольших диаметров целевых очагов на ≥20 % с абсолютным приростом ≥5 мм</w:t>
            </w:r>
          </w:p>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Появление новых очагов не является признаком прогрессирования; диаметры новых очагов прибавляются к общей сумме таргетных очагов; окончательная оценка ответа опухоли требует подтверждения через 4 нед</w:t>
            </w:r>
          </w:p>
        </w:tc>
      </w:tr>
      <w:tr w:rsidR="00F13EE2" w:rsidRPr="00F13EE2" w:rsidTr="00F13E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3EE2" w:rsidRPr="00F13EE2" w:rsidRDefault="00F13EE2" w:rsidP="00F13EE2">
            <w:pPr>
              <w:spacing w:after="0" w:line="240" w:lineRule="atLeast"/>
              <w:jc w:val="both"/>
              <w:rPr>
                <w:rFonts w:ascii="Verdana" w:eastAsia="Times New Roman" w:hAnsi="Verdana" w:cs="Times New Roman"/>
                <w:sz w:val="27"/>
                <w:szCs w:val="27"/>
                <w:lang w:eastAsia="ru-RU"/>
              </w:rPr>
            </w:pPr>
            <w:r w:rsidRPr="00F13EE2">
              <w:rPr>
                <w:rFonts w:ascii="Verdana" w:eastAsia="Times New Roman" w:hAnsi="Verdana" w:cs="Times New Roman"/>
                <w:sz w:val="27"/>
                <w:szCs w:val="27"/>
                <w:lang w:eastAsia="ru-RU"/>
              </w:rPr>
              <w:t>Ничего из перечисленного</w:t>
            </w:r>
          </w:p>
        </w:tc>
      </w:tr>
    </w:tbl>
    <w:p w:rsidR="00F13EE2" w:rsidRPr="00F13EE2" w:rsidRDefault="00F13EE2" w:rsidP="00F13EE2">
      <w:pPr>
        <w:spacing w:after="240" w:line="390" w:lineRule="atLeast"/>
        <w:jc w:val="both"/>
        <w:rPr>
          <w:rFonts w:ascii="Times New Roman" w:eastAsia="Times New Roman" w:hAnsi="Times New Roman" w:cs="Times New Roman"/>
          <w:color w:val="222222"/>
          <w:sz w:val="27"/>
          <w:szCs w:val="27"/>
          <w:lang w:eastAsia="ru-RU"/>
        </w:rPr>
      </w:pPr>
      <w:r w:rsidRPr="00F13EE2">
        <w:rPr>
          <w:rFonts w:ascii="Times New Roman" w:eastAsia="Times New Roman" w:hAnsi="Times New Roman" w:cs="Times New Roman"/>
          <w:color w:val="222222"/>
          <w:sz w:val="27"/>
          <w:szCs w:val="27"/>
          <w:lang w:eastAsia="ru-RU"/>
        </w:rPr>
        <w:t>Ключ (интерпретация): приведен в самой шкале.</w:t>
      </w:r>
    </w:p>
    <w:p w:rsidR="00682BCA" w:rsidRDefault="00682BCA">
      <w:bookmarkStart w:id="0" w:name="_GoBack"/>
      <w:bookmarkEnd w:id="0"/>
    </w:p>
    <w:sectPr w:rsidR="00682B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417"/>
    <w:multiLevelType w:val="multilevel"/>
    <w:tmpl w:val="D7C89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7A06DA"/>
    <w:multiLevelType w:val="multilevel"/>
    <w:tmpl w:val="1F406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DB7C1C"/>
    <w:multiLevelType w:val="multilevel"/>
    <w:tmpl w:val="14F2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232DF"/>
    <w:multiLevelType w:val="multilevel"/>
    <w:tmpl w:val="BDB4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90E51"/>
    <w:multiLevelType w:val="multilevel"/>
    <w:tmpl w:val="DE8E6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4B5C66"/>
    <w:multiLevelType w:val="multilevel"/>
    <w:tmpl w:val="1758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512E51"/>
    <w:multiLevelType w:val="multilevel"/>
    <w:tmpl w:val="2EDA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1E6759"/>
    <w:multiLevelType w:val="multilevel"/>
    <w:tmpl w:val="0016A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A03C69"/>
    <w:multiLevelType w:val="multilevel"/>
    <w:tmpl w:val="7E94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ED189C"/>
    <w:multiLevelType w:val="multilevel"/>
    <w:tmpl w:val="7756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3570A8"/>
    <w:multiLevelType w:val="multilevel"/>
    <w:tmpl w:val="7AA8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E778F7"/>
    <w:multiLevelType w:val="multilevel"/>
    <w:tmpl w:val="E8780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EF11C0"/>
    <w:multiLevelType w:val="multilevel"/>
    <w:tmpl w:val="7298B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08541E"/>
    <w:multiLevelType w:val="multilevel"/>
    <w:tmpl w:val="B9741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3F2613"/>
    <w:multiLevelType w:val="multilevel"/>
    <w:tmpl w:val="D0D89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5D1710"/>
    <w:multiLevelType w:val="multilevel"/>
    <w:tmpl w:val="EAA6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E91839"/>
    <w:multiLevelType w:val="multilevel"/>
    <w:tmpl w:val="E53E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CA44F8"/>
    <w:multiLevelType w:val="multilevel"/>
    <w:tmpl w:val="3506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5350FD"/>
    <w:multiLevelType w:val="multilevel"/>
    <w:tmpl w:val="6DB4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DB4406"/>
    <w:multiLevelType w:val="multilevel"/>
    <w:tmpl w:val="CA1A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964B53"/>
    <w:multiLevelType w:val="multilevel"/>
    <w:tmpl w:val="E2243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F67139"/>
    <w:multiLevelType w:val="multilevel"/>
    <w:tmpl w:val="CCAC8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63513A"/>
    <w:multiLevelType w:val="multilevel"/>
    <w:tmpl w:val="EDCE9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C55724"/>
    <w:multiLevelType w:val="multilevel"/>
    <w:tmpl w:val="9BD6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033F88"/>
    <w:multiLevelType w:val="multilevel"/>
    <w:tmpl w:val="129C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934D10"/>
    <w:multiLevelType w:val="multilevel"/>
    <w:tmpl w:val="2CF89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DCA0D43"/>
    <w:multiLevelType w:val="multilevel"/>
    <w:tmpl w:val="11229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B81F67"/>
    <w:multiLevelType w:val="multilevel"/>
    <w:tmpl w:val="D728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39124B"/>
    <w:multiLevelType w:val="multilevel"/>
    <w:tmpl w:val="E93C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F3A3DA5"/>
    <w:multiLevelType w:val="multilevel"/>
    <w:tmpl w:val="4ACAB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1F742BB"/>
    <w:multiLevelType w:val="multilevel"/>
    <w:tmpl w:val="6CF80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C50DC0"/>
    <w:multiLevelType w:val="multilevel"/>
    <w:tmpl w:val="6D5CC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30A7F7C"/>
    <w:multiLevelType w:val="multilevel"/>
    <w:tmpl w:val="2E1C7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3015F1"/>
    <w:multiLevelType w:val="multilevel"/>
    <w:tmpl w:val="E09E8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4C72D1A"/>
    <w:multiLevelType w:val="multilevel"/>
    <w:tmpl w:val="D754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4C97DA4"/>
    <w:multiLevelType w:val="multilevel"/>
    <w:tmpl w:val="AB84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FF5F0C"/>
    <w:multiLevelType w:val="multilevel"/>
    <w:tmpl w:val="3CE2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716386C"/>
    <w:multiLevelType w:val="multilevel"/>
    <w:tmpl w:val="6B8E9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95B4354"/>
    <w:multiLevelType w:val="multilevel"/>
    <w:tmpl w:val="3C90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B58184B"/>
    <w:multiLevelType w:val="multilevel"/>
    <w:tmpl w:val="3F78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C0567CF"/>
    <w:multiLevelType w:val="multilevel"/>
    <w:tmpl w:val="8E98C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3A67C7"/>
    <w:multiLevelType w:val="multilevel"/>
    <w:tmpl w:val="2F76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D3B5D85"/>
    <w:multiLevelType w:val="multilevel"/>
    <w:tmpl w:val="DF22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FBC7DF5"/>
    <w:multiLevelType w:val="multilevel"/>
    <w:tmpl w:val="FDFC4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FFE5BE5"/>
    <w:multiLevelType w:val="multilevel"/>
    <w:tmpl w:val="7260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03B1059"/>
    <w:multiLevelType w:val="multilevel"/>
    <w:tmpl w:val="B116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AF5D1A"/>
    <w:multiLevelType w:val="multilevel"/>
    <w:tmpl w:val="0EF2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F2416C"/>
    <w:multiLevelType w:val="multilevel"/>
    <w:tmpl w:val="2996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2385D6E"/>
    <w:multiLevelType w:val="multilevel"/>
    <w:tmpl w:val="FE466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25C3E8A"/>
    <w:multiLevelType w:val="multilevel"/>
    <w:tmpl w:val="FD9AC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47A7015"/>
    <w:multiLevelType w:val="multilevel"/>
    <w:tmpl w:val="45D8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48F1DFB"/>
    <w:multiLevelType w:val="multilevel"/>
    <w:tmpl w:val="96CE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74E7087"/>
    <w:multiLevelType w:val="multilevel"/>
    <w:tmpl w:val="5F24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A1206E4"/>
    <w:multiLevelType w:val="multilevel"/>
    <w:tmpl w:val="0B9C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B1C6956"/>
    <w:multiLevelType w:val="multilevel"/>
    <w:tmpl w:val="BF3E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B322C44"/>
    <w:multiLevelType w:val="multilevel"/>
    <w:tmpl w:val="EC96B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C5F3F4A"/>
    <w:multiLevelType w:val="multilevel"/>
    <w:tmpl w:val="63F8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D873091"/>
    <w:multiLevelType w:val="multilevel"/>
    <w:tmpl w:val="B09E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E9D5964"/>
    <w:multiLevelType w:val="multilevel"/>
    <w:tmpl w:val="4CBE9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EB56BFB"/>
    <w:multiLevelType w:val="multilevel"/>
    <w:tmpl w:val="AF68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FFC74EE"/>
    <w:multiLevelType w:val="multilevel"/>
    <w:tmpl w:val="62827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19522E2"/>
    <w:multiLevelType w:val="multilevel"/>
    <w:tmpl w:val="DADA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19C42C8"/>
    <w:multiLevelType w:val="multilevel"/>
    <w:tmpl w:val="817E2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1D60396"/>
    <w:multiLevelType w:val="multilevel"/>
    <w:tmpl w:val="A6F80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20F067D"/>
    <w:multiLevelType w:val="multilevel"/>
    <w:tmpl w:val="1464B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2297225"/>
    <w:multiLevelType w:val="multilevel"/>
    <w:tmpl w:val="8E8E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4D0276F"/>
    <w:multiLevelType w:val="multilevel"/>
    <w:tmpl w:val="0A9A1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4F40BA8"/>
    <w:multiLevelType w:val="multilevel"/>
    <w:tmpl w:val="A1AA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5575312"/>
    <w:multiLevelType w:val="multilevel"/>
    <w:tmpl w:val="6700E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92A25A9"/>
    <w:multiLevelType w:val="multilevel"/>
    <w:tmpl w:val="DC3A2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9CB2246"/>
    <w:multiLevelType w:val="multilevel"/>
    <w:tmpl w:val="2F7AA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9ED3FF8"/>
    <w:multiLevelType w:val="multilevel"/>
    <w:tmpl w:val="77FC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9FF0AE0"/>
    <w:multiLevelType w:val="multilevel"/>
    <w:tmpl w:val="C1E61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A804F07"/>
    <w:multiLevelType w:val="multilevel"/>
    <w:tmpl w:val="E492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CA4000C"/>
    <w:multiLevelType w:val="multilevel"/>
    <w:tmpl w:val="E99E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CD136E3"/>
    <w:multiLevelType w:val="multilevel"/>
    <w:tmpl w:val="C51A1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D742442"/>
    <w:multiLevelType w:val="multilevel"/>
    <w:tmpl w:val="7B8E9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E851C25"/>
    <w:multiLevelType w:val="multilevel"/>
    <w:tmpl w:val="B81A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F1D4F3F"/>
    <w:multiLevelType w:val="multilevel"/>
    <w:tmpl w:val="F7E4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F8978AD"/>
    <w:multiLevelType w:val="multilevel"/>
    <w:tmpl w:val="A7F03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FDA1AB1"/>
    <w:multiLevelType w:val="multilevel"/>
    <w:tmpl w:val="66F05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015099F"/>
    <w:multiLevelType w:val="multilevel"/>
    <w:tmpl w:val="847C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25B406F"/>
    <w:multiLevelType w:val="multilevel"/>
    <w:tmpl w:val="5D2E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2D44E70"/>
    <w:multiLevelType w:val="multilevel"/>
    <w:tmpl w:val="D618E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4C30B7B"/>
    <w:multiLevelType w:val="multilevel"/>
    <w:tmpl w:val="1A26A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5822AFA"/>
    <w:multiLevelType w:val="multilevel"/>
    <w:tmpl w:val="CF36F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63D1952"/>
    <w:multiLevelType w:val="multilevel"/>
    <w:tmpl w:val="13F60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7A06C7D"/>
    <w:multiLevelType w:val="multilevel"/>
    <w:tmpl w:val="7D28D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C01588F"/>
    <w:multiLevelType w:val="multilevel"/>
    <w:tmpl w:val="6820F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EEB365D"/>
    <w:multiLevelType w:val="multilevel"/>
    <w:tmpl w:val="AD88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F186E35"/>
    <w:multiLevelType w:val="multilevel"/>
    <w:tmpl w:val="6F6C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7347C5D"/>
    <w:multiLevelType w:val="multilevel"/>
    <w:tmpl w:val="9DFAF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7811A12"/>
    <w:multiLevelType w:val="multilevel"/>
    <w:tmpl w:val="A90A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99B23A5"/>
    <w:multiLevelType w:val="multilevel"/>
    <w:tmpl w:val="7632E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BE16675"/>
    <w:multiLevelType w:val="multilevel"/>
    <w:tmpl w:val="C67A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DDB2C4B"/>
    <w:multiLevelType w:val="multilevel"/>
    <w:tmpl w:val="CAA4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DEA03EF"/>
    <w:multiLevelType w:val="multilevel"/>
    <w:tmpl w:val="176E3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F211B53"/>
    <w:multiLevelType w:val="multilevel"/>
    <w:tmpl w:val="FE1A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1E06CF7"/>
    <w:multiLevelType w:val="multilevel"/>
    <w:tmpl w:val="129C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26606EA"/>
    <w:multiLevelType w:val="multilevel"/>
    <w:tmpl w:val="E2DCA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32760D9"/>
    <w:multiLevelType w:val="multilevel"/>
    <w:tmpl w:val="4008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3597719"/>
    <w:multiLevelType w:val="multilevel"/>
    <w:tmpl w:val="744E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3CD4F76"/>
    <w:multiLevelType w:val="multilevel"/>
    <w:tmpl w:val="3300F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53D7C79"/>
    <w:multiLevelType w:val="multilevel"/>
    <w:tmpl w:val="E62EE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89B24D5"/>
    <w:multiLevelType w:val="multilevel"/>
    <w:tmpl w:val="535A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A50305B"/>
    <w:multiLevelType w:val="multilevel"/>
    <w:tmpl w:val="8744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AE741ED"/>
    <w:multiLevelType w:val="multilevel"/>
    <w:tmpl w:val="B0B6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E1B2B8B"/>
    <w:multiLevelType w:val="multilevel"/>
    <w:tmpl w:val="38C0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F0A6BAA"/>
    <w:multiLevelType w:val="multilevel"/>
    <w:tmpl w:val="6472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3"/>
  </w:num>
  <w:num w:numId="2">
    <w:abstractNumId w:val="107"/>
  </w:num>
  <w:num w:numId="3">
    <w:abstractNumId w:val="11"/>
  </w:num>
  <w:num w:numId="4">
    <w:abstractNumId w:val="0"/>
  </w:num>
  <w:num w:numId="5">
    <w:abstractNumId w:val="94"/>
  </w:num>
  <w:num w:numId="6">
    <w:abstractNumId w:val="64"/>
  </w:num>
  <w:num w:numId="7">
    <w:abstractNumId w:val="5"/>
  </w:num>
  <w:num w:numId="8">
    <w:abstractNumId w:val="28"/>
  </w:num>
  <w:num w:numId="9">
    <w:abstractNumId w:val="12"/>
  </w:num>
  <w:num w:numId="10">
    <w:abstractNumId w:val="48"/>
  </w:num>
  <w:num w:numId="11">
    <w:abstractNumId w:val="86"/>
  </w:num>
  <w:num w:numId="12">
    <w:abstractNumId w:val="7"/>
  </w:num>
  <w:num w:numId="13">
    <w:abstractNumId w:val="30"/>
  </w:num>
  <w:num w:numId="14">
    <w:abstractNumId w:val="51"/>
  </w:num>
  <w:num w:numId="15">
    <w:abstractNumId w:val="24"/>
  </w:num>
  <w:num w:numId="16">
    <w:abstractNumId w:val="22"/>
  </w:num>
  <w:num w:numId="17">
    <w:abstractNumId w:val="17"/>
  </w:num>
  <w:num w:numId="18">
    <w:abstractNumId w:val="40"/>
  </w:num>
  <w:num w:numId="19">
    <w:abstractNumId w:val="13"/>
  </w:num>
  <w:num w:numId="20">
    <w:abstractNumId w:val="9"/>
  </w:num>
  <w:num w:numId="21">
    <w:abstractNumId w:val="43"/>
  </w:num>
  <w:num w:numId="22">
    <w:abstractNumId w:val="18"/>
  </w:num>
  <w:num w:numId="23">
    <w:abstractNumId w:val="16"/>
  </w:num>
  <w:num w:numId="24">
    <w:abstractNumId w:val="46"/>
  </w:num>
  <w:num w:numId="25">
    <w:abstractNumId w:val="61"/>
  </w:num>
  <w:num w:numId="26">
    <w:abstractNumId w:val="8"/>
  </w:num>
  <w:num w:numId="27">
    <w:abstractNumId w:val="95"/>
  </w:num>
  <w:num w:numId="28">
    <w:abstractNumId w:val="20"/>
  </w:num>
  <w:num w:numId="29">
    <w:abstractNumId w:val="10"/>
  </w:num>
  <w:num w:numId="30">
    <w:abstractNumId w:val="58"/>
  </w:num>
  <w:num w:numId="31">
    <w:abstractNumId w:val="52"/>
  </w:num>
  <w:num w:numId="32">
    <w:abstractNumId w:val="80"/>
  </w:num>
  <w:num w:numId="33">
    <w:abstractNumId w:val="42"/>
  </w:num>
  <w:num w:numId="34">
    <w:abstractNumId w:val="19"/>
  </w:num>
  <w:num w:numId="35">
    <w:abstractNumId w:val="54"/>
  </w:num>
  <w:num w:numId="36">
    <w:abstractNumId w:val="41"/>
  </w:num>
  <w:num w:numId="37">
    <w:abstractNumId w:val="96"/>
  </w:num>
  <w:num w:numId="38">
    <w:abstractNumId w:val="1"/>
  </w:num>
  <w:num w:numId="39">
    <w:abstractNumId w:val="14"/>
  </w:num>
  <w:num w:numId="40">
    <w:abstractNumId w:val="79"/>
  </w:num>
  <w:num w:numId="41">
    <w:abstractNumId w:val="66"/>
  </w:num>
  <w:num w:numId="42">
    <w:abstractNumId w:val="53"/>
  </w:num>
  <w:num w:numId="43">
    <w:abstractNumId w:val="56"/>
  </w:num>
  <w:num w:numId="44">
    <w:abstractNumId w:val="65"/>
  </w:num>
  <w:num w:numId="45">
    <w:abstractNumId w:val="77"/>
  </w:num>
  <w:num w:numId="46">
    <w:abstractNumId w:val="35"/>
  </w:num>
  <w:num w:numId="47">
    <w:abstractNumId w:val="36"/>
  </w:num>
  <w:num w:numId="48">
    <w:abstractNumId w:val="99"/>
  </w:num>
  <w:num w:numId="49">
    <w:abstractNumId w:val="55"/>
  </w:num>
  <w:num w:numId="50">
    <w:abstractNumId w:val="97"/>
  </w:num>
  <w:num w:numId="51">
    <w:abstractNumId w:val="78"/>
  </w:num>
  <w:num w:numId="52">
    <w:abstractNumId w:val="23"/>
  </w:num>
  <w:num w:numId="53">
    <w:abstractNumId w:val="85"/>
  </w:num>
  <w:num w:numId="54">
    <w:abstractNumId w:val="93"/>
  </w:num>
  <w:num w:numId="55">
    <w:abstractNumId w:val="37"/>
  </w:num>
  <w:num w:numId="56">
    <w:abstractNumId w:val="47"/>
  </w:num>
  <w:num w:numId="57">
    <w:abstractNumId w:val="92"/>
  </w:num>
  <w:num w:numId="58">
    <w:abstractNumId w:val="39"/>
  </w:num>
  <w:num w:numId="59">
    <w:abstractNumId w:val="91"/>
  </w:num>
  <w:num w:numId="60">
    <w:abstractNumId w:val="69"/>
  </w:num>
  <w:num w:numId="61">
    <w:abstractNumId w:val="29"/>
  </w:num>
  <w:num w:numId="62">
    <w:abstractNumId w:val="4"/>
  </w:num>
  <w:num w:numId="63">
    <w:abstractNumId w:val="74"/>
  </w:num>
  <w:num w:numId="64">
    <w:abstractNumId w:val="101"/>
  </w:num>
  <w:num w:numId="65">
    <w:abstractNumId w:val="81"/>
  </w:num>
  <w:num w:numId="66">
    <w:abstractNumId w:val="2"/>
  </w:num>
  <w:num w:numId="67">
    <w:abstractNumId w:val="100"/>
  </w:num>
  <w:num w:numId="68">
    <w:abstractNumId w:val="102"/>
  </w:num>
  <w:num w:numId="69">
    <w:abstractNumId w:val="31"/>
  </w:num>
  <w:num w:numId="70">
    <w:abstractNumId w:val="90"/>
  </w:num>
  <w:num w:numId="71">
    <w:abstractNumId w:val="57"/>
  </w:num>
  <w:num w:numId="72">
    <w:abstractNumId w:val="106"/>
  </w:num>
  <w:num w:numId="73">
    <w:abstractNumId w:val="45"/>
  </w:num>
  <w:num w:numId="74">
    <w:abstractNumId w:val="84"/>
  </w:num>
  <w:num w:numId="75">
    <w:abstractNumId w:val="82"/>
  </w:num>
  <w:num w:numId="76">
    <w:abstractNumId w:val="71"/>
  </w:num>
  <w:num w:numId="77">
    <w:abstractNumId w:val="76"/>
  </w:num>
  <w:num w:numId="78">
    <w:abstractNumId w:val="104"/>
  </w:num>
  <w:num w:numId="79">
    <w:abstractNumId w:val="34"/>
  </w:num>
  <w:num w:numId="80">
    <w:abstractNumId w:val="50"/>
  </w:num>
  <w:num w:numId="81">
    <w:abstractNumId w:val="33"/>
  </w:num>
  <w:num w:numId="82">
    <w:abstractNumId w:val="68"/>
  </w:num>
  <w:num w:numId="83">
    <w:abstractNumId w:val="98"/>
  </w:num>
  <w:num w:numId="84">
    <w:abstractNumId w:val="89"/>
  </w:num>
  <w:num w:numId="85">
    <w:abstractNumId w:val="72"/>
  </w:num>
  <w:num w:numId="86">
    <w:abstractNumId w:val="3"/>
  </w:num>
  <w:num w:numId="87">
    <w:abstractNumId w:val="108"/>
  </w:num>
  <w:num w:numId="88">
    <w:abstractNumId w:val="88"/>
  </w:num>
  <w:num w:numId="89">
    <w:abstractNumId w:val="21"/>
  </w:num>
  <w:num w:numId="90">
    <w:abstractNumId w:val="15"/>
  </w:num>
  <w:num w:numId="91">
    <w:abstractNumId w:val="44"/>
  </w:num>
  <w:num w:numId="92">
    <w:abstractNumId w:val="67"/>
  </w:num>
  <w:num w:numId="93">
    <w:abstractNumId w:val="38"/>
  </w:num>
  <w:num w:numId="94">
    <w:abstractNumId w:val="103"/>
  </w:num>
  <w:num w:numId="95">
    <w:abstractNumId w:val="60"/>
  </w:num>
  <w:num w:numId="96">
    <w:abstractNumId w:val="6"/>
  </w:num>
  <w:num w:numId="97">
    <w:abstractNumId w:val="73"/>
  </w:num>
  <w:num w:numId="98">
    <w:abstractNumId w:val="32"/>
  </w:num>
  <w:num w:numId="99">
    <w:abstractNumId w:val="105"/>
  </w:num>
  <w:num w:numId="100">
    <w:abstractNumId w:val="70"/>
  </w:num>
  <w:num w:numId="101">
    <w:abstractNumId w:val="87"/>
  </w:num>
  <w:num w:numId="102">
    <w:abstractNumId w:val="25"/>
  </w:num>
  <w:num w:numId="103">
    <w:abstractNumId w:val="63"/>
  </w:num>
  <w:num w:numId="104">
    <w:abstractNumId w:val="75"/>
  </w:num>
  <w:num w:numId="105">
    <w:abstractNumId w:val="62"/>
  </w:num>
  <w:num w:numId="106">
    <w:abstractNumId w:val="49"/>
  </w:num>
  <w:num w:numId="107">
    <w:abstractNumId w:val="59"/>
  </w:num>
  <w:num w:numId="108">
    <w:abstractNumId w:val="26"/>
  </w:num>
  <w:num w:numId="109">
    <w:abstractNumId w:val="2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BC3"/>
    <w:rsid w:val="003A4BC3"/>
    <w:rsid w:val="00682BCA"/>
    <w:rsid w:val="00F13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55C989-E247-4B70-812A-F34CCA79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13E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13E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13EE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3EE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13EE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13EE2"/>
    <w:rPr>
      <w:rFonts w:ascii="Times New Roman" w:eastAsia="Times New Roman" w:hAnsi="Times New Roman" w:cs="Times New Roman"/>
      <w:b/>
      <w:bCs/>
      <w:sz w:val="27"/>
      <w:szCs w:val="27"/>
      <w:lang w:eastAsia="ru-RU"/>
    </w:rPr>
  </w:style>
  <w:style w:type="paragraph" w:customStyle="1" w:styleId="msonormal0">
    <w:name w:val="msonormal"/>
    <w:basedOn w:val="a"/>
    <w:rsid w:val="00F13E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F13EE2"/>
  </w:style>
  <w:style w:type="paragraph" w:styleId="a3">
    <w:name w:val="Normal (Web)"/>
    <w:basedOn w:val="a"/>
    <w:uiPriority w:val="99"/>
    <w:semiHidden/>
    <w:unhideWhenUsed/>
    <w:rsid w:val="00F13E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13EE2"/>
    <w:rPr>
      <w:b/>
      <w:bCs/>
    </w:rPr>
  </w:style>
  <w:style w:type="character" w:styleId="a5">
    <w:name w:val="Emphasis"/>
    <w:basedOn w:val="a0"/>
    <w:uiPriority w:val="20"/>
    <w:qFormat/>
    <w:rsid w:val="00F13EE2"/>
    <w:rPr>
      <w:i/>
      <w:iCs/>
    </w:rPr>
  </w:style>
  <w:style w:type="paragraph" w:customStyle="1" w:styleId="marginl">
    <w:name w:val="marginl"/>
    <w:basedOn w:val="a"/>
    <w:rsid w:val="00F13E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13EE2"/>
    <w:rPr>
      <w:color w:val="0000FF"/>
      <w:u w:val="single"/>
    </w:rPr>
  </w:style>
  <w:style w:type="character" w:styleId="a7">
    <w:name w:val="FollowedHyperlink"/>
    <w:basedOn w:val="a0"/>
    <w:uiPriority w:val="99"/>
    <w:semiHidden/>
    <w:unhideWhenUsed/>
    <w:rsid w:val="00F13EE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2220">
      <w:bodyDiv w:val="1"/>
      <w:marLeft w:val="0"/>
      <w:marRight w:val="0"/>
      <w:marTop w:val="0"/>
      <w:marBottom w:val="0"/>
      <w:divBdr>
        <w:top w:val="none" w:sz="0" w:space="0" w:color="auto"/>
        <w:left w:val="none" w:sz="0" w:space="0" w:color="auto"/>
        <w:bottom w:val="none" w:sz="0" w:space="0" w:color="auto"/>
        <w:right w:val="none" w:sz="0" w:space="0" w:color="auto"/>
      </w:divBdr>
      <w:divsChild>
        <w:div w:id="1886404712">
          <w:marLeft w:val="0"/>
          <w:marRight w:val="0"/>
          <w:marTop w:val="0"/>
          <w:marBottom w:val="0"/>
          <w:divBdr>
            <w:top w:val="none" w:sz="0" w:space="0" w:color="auto"/>
            <w:left w:val="none" w:sz="0" w:space="0" w:color="auto"/>
            <w:bottom w:val="single" w:sz="36" w:space="0" w:color="D3D3E8"/>
            <w:right w:val="none" w:sz="0" w:space="0" w:color="auto"/>
          </w:divBdr>
          <w:divsChild>
            <w:div w:id="1405377855">
              <w:marLeft w:val="0"/>
              <w:marRight w:val="0"/>
              <w:marTop w:val="0"/>
              <w:marBottom w:val="0"/>
              <w:divBdr>
                <w:top w:val="none" w:sz="0" w:space="0" w:color="auto"/>
                <w:left w:val="none" w:sz="0" w:space="0" w:color="auto"/>
                <w:bottom w:val="none" w:sz="0" w:space="0" w:color="auto"/>
                <w:right w:val="none" w:sz="0" w:space="0" w:color="auto"/>
              </w:divBdr>
              <w:divsChild>
                <w:div w:id="610741302">
                  <w:marLeft w:val="0"/>
                  <w:marRight w:val="0"/>
                  <w:marTop w:val="0"/>
                  <w:marBottom w:val="0"/>
                  <w:divBdr>
                    <w:top w:val="none" w:sz="0" w:space="0" w:color="auto"/>
                    <w:left w:val="none" w:sz="0" w:space="0" w:color="auto"/>
                    <w:bottom w:val="none" w:sz="0" w:space="0" w:color="auto"/>
                    <w:right w:val="none" w:sz="0" w:space="0" w:color="auto"/>
                  </w:divBdr>
                </w:div>
                <w:div w:id="1841122626">
                  <w:marLeft w:val="600"/>
                  <w:marRight w:val="450"/>
                  <w:marTop w:val="0"/>
                  <w:marBottom w:val="0"/>
                  <w:divBdr>
                    <w:top w:val="none" w:sz="0" w:space="0" w:color="auto"/>
                    <w:left w:val="none" w:sz="0" w:space="0" w:color="auto"/>
                    <w:bottom w:val="none" w:sz="0" w:space="0" w:color="auto"/>
                    <w:right w:val="none" w:sz="0" w:space="0" w:color="auto"/>
                  </w:divBdr>
                  <w:divsChild>
                    <w:div w:id="520628608">
                      <w:marLeft w:val="0"/>
                      <w:marRight w:val="0"/>
                      <w:marTop w:val="0"/>
                      <w:marBottom w:val="150"/>
                      <w:divBdr>
                        <w:top w:val="none" w:sz="0" w:space="0" w:color="auto"/>
                        <w:left w:val="none" w:sz="0" w:space="0" w:color="auto"/>
                        <w:bottom w:val="none" w:sz="0" w:space="0" w:color="auto"/>
                        <w:right w:val="none" w:sz="0" w:space="0" w:color="auto"/>
                      </w:divBdr>
                    </w:div>
                    <w:div w:id="888999955">
                      <w:marLeft w:val="0"/>
                      <w:marRight w:val="0"/>
                      <w:marTop w:val="0"/>
                      <w:marBottom w:val="150"/>
                      <w:divBdr>
                        <w:top w:val="none" w:sz="0" w:space="0" w:color="auto"/>
                        <w:left w:val="none" w:sz="0" w:space="0" w:color="auto"/>
                        <w:bottom w:val="none" w:sz="0" w:space="0" w:color="auto"/>
                        <w:right w:val="none" w:sz="0" w:space="0" w:color="auto"/>
                      </w:divBdr>
                    </w:div>
                    <w:div w:id="923103206">
                      <w:marLeft w:val="0"/>
                      <w:marRight w:val="0"/>
                      <w:marTop w:val="0"/>
                      <w:marBottom w:val="150"/>
                      <w:divBdr>
                        <w:top w:val="none" w:sz="0" w:space="0" w:color="auto"/>
                        <w:left w:val="none" w:sz="0" w:space="0" w:color="auto"/>
                        <w:bottom w:val="none" w:sz="0" w:space="0" w:color="auto"/>
                        <w:right w:val="none" w:sz="0" w:space="0" w:color="auto"/>
                      </w:divBdr>
                    </w:div>
                  </w:divsChild>
                </w:div>
                <w:div w:id="692995222">
                  <w:marLeft w:val="600"/>
                  <w:marRight w:val="450"/>
                  <w:marTop w:val="0"/>
                  <w:marBottom w:val="0"/>
                  <w:divBdr>
                    <w:top w:val="none" w:sz="0" w:space="0" w:color="auto"/>
                    <w:left w:val="none" w:sz="0" w:space="0" w:color="auto"/>
                    <w:bottom w:val="none" w:sz="0" w:space="0" w:color="auto"/>
                    <w:right w:val="none" w:sz="0" w:space="0" w:color="auto"/>
                  </w:divBdr>
                  <w:divsChild>
                    <w:div w:id="1799370298">
                      <w:marLeft w:val="0"/>
                      <w:marRight w:val="0"/>
                      <w:marTop w:val="0"/>
                      <w:marBottom w:val="150"/>
                      <w:divBdr>
                        <w:top w:val="none" w:sz="0" w:space="0" w:color="auto"/>
                        <w:left w:val="none" w:sz="0" w:space="0" w:color="auto"/>
                        <w:bottom w:val="none" w:sz="0" w:space="0" w:color="auto"/>
                        <w:right w:val="none" w:sz="0" w:space="0" w:color="auto"/>
                      </w:divBdr>
                    </w:div>
                    <w:div w:id="1415009320">
                      <w:marLeft w:val="0"/>
                      <w:marRight w:val="0"/>
                      <w:marTop w:val="0"/>
                      <w:marBottom w:val="150"/>
                      <w:divBdr>
                        <w:top w:val="none" w:sz="0" w:space="0" w:color="auto"/>
                        <w:left w:val="none" w:sz="0" w:space="0" w:color="auto"/>
                        <w:bottom w:val="none" w:sz="0" w:space="0" w:color="auto"/>
                        <w:right w:val="none" w:sz="0" w:space="0" w:color="auto"/>
                      </w:divBdr>
                    </w:div>
                  </w:divsChild>
                </w:div>
                <w:div w:id="1259292549">
                  <w:marLeft w:val="0"/>
                  <w:marRight w:val="450"/>
                  <w:marTop w:val="0"/>
                  <w:marBottom w:val="0"/>
                  <w:divBdr>
                    <w:top w:val="none" w:sz="0" w:space="0" w:color="auto"/>
                    <w:left w:val="none" w:sz="0" w:space="0" w:color="auto"/>
                    <w:bottom w:val="none" w:sz="0" w:space="0" w:color="auto"/>
                    <w:right w:val="none" w:sz="0" w:space="0" w:color="auto"/>
                  </w:divBdr>
                  <w:divsChild>
                    <w:div w:id="1974285517">
                      <w:marLeft w:val="0"/>
                      <w:marRight w:val="0"/>
                      <w:marTop w:val="0"/>
                      <w:marBottom w:val="150"/>
                      <w:divBdr>
                        <w:top w:val="none" w:sz="0" w:space="0" w:color="auto"/>
                        <w:left w:val="none" w:sz="0" w:space="0" w:color="auto"/>
                        <w:bottom w:val="none" w:sz="0" w:space="0" w:color="auto"/>
                        <w:right w:val="none" w:sz="0" w:space="0" w:color="auto"/>
                      </w:divBdr>
                    </w:div>
                    <w:div w:id="9599953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47144042">
          <w:marLeft w:val="0"/>
          <w:marRight w:val="0"/>
          <w:marTop w:val="0"/>
          <w:marBottom w:val="0"/>
          <w:divBdr>
            <w:top w:val="none" w:sz="0" w:space="0" w:color="auto"/>
            <w:left w:val="none" w:sz="0" w:space="0" w:color="auto"/>
            <w:bottom w:val="none" w:sz="0" w:space="0" w:color="auto"/>
            <w:right w:val="none" w:sz="0" w:space="0" w:color="auto"/>
          </w:divBdr>
          <w:divsChild>
            <w:div w:id="16778677">
              <w:marLeft w:val="0"/>
              <w:marRight w:val="0"/>
              <w:marTop w:val="0"/>
              <w:marBottom w:val="0"/>
              <w:divBdr>
                <w:top w:val="none" w:sz="0" w:space="0" w:color="auto"/>
                <w:left w:val="none" w:sz="0" w:space="0" w:color="auto"/>
                <w:bottom w:val="none" w:sz="0" w:space="0" w:color="auto"/>
                <w:right w:val="none" w:sz="0" w:space="0" w:color="auto"/>
              </w:divBdr>
              <w:divsChild>
                <w:div w:id="1753500645">
                  <w:marLeft w:val="0"/>
                  <w:marRight w:val="0"/>
                  <w:marTop w:val="0"/>
                  <w:marBottom w:val="0"/>
                  <w:divBdr>
                    <w:top w:val="none" w:sz="0" w:space="0" w:color="auto"/>
                    <w:left w:val="none" w:sz="0" w:space="0" w:color="auto"/>
                    <w:bottom w:val="none" w:sz="0" w:space="0" w:color="auto"/>
                    <w:right w:val="none" w:sz="0" w:space="0" w:color="auto"/>
                  </w:divBdr>
                  <w:divsChild>
                    <w:div w:id="1776167551">
                      <w:marLeft w:val="0"/>
                      <w:marRight w:val="0"/>
                      <w:marTop w:val="0"/>
                      <w:marBottom w:val="0"/>
                      <w:divBdr>
                        <w:top w:val="none" w:sz="0" w:space="0" w:color="auto"/>
                        <w:left w:val="none" w:sz="0" w:space="0" w:color="auto"/>
                        <w:bottom w:val="none" w:sz="0" w:space="0" w:color="auto"/>
                        <w:right w:val="none" w:sz="0" w:space="0" w:color="auto"/>
                      </w:divBdr>
                      <w:divsChild>
                        <w:div w:id="116597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77194">
                  <w:marLeft w:val="0"/>
                  <w:marRight w:val="0"/>
                  <w:marTop w:val="0"/>
                  <w:marBottom w:val="0"/>
                  <w:divBdr>
                    <w:top w:val="none" w:sz="0" w:space="0" w:color="auto"/>
                    <w:left w:val="none" w:sz="0" w:space="0" w:color="auto"/>
                    <w:bottom w:val="none" w:sz="0" w:space="0" w:color="auto"/>
                    <w:right w:val="none" w:sz="0" w:space="0" w:color="auto"/>
                  </w:divBdr>
                  <w:divsChild>
                    <w:div w:id="966546476">
                      <w:marLeft w:val="0"/>
                      <w:marRight w:val="0"/>
                      <w:marTop w:val="0"/>
                      <w:marBottom w:val="0"/>
                      <w:divBdr>
                        <w:top w:val="none" w:sz="0" w:space="0" w:color="auto"/>
                        <w:left w:val="none" w:sz="0" w:space="0" w:color="auto"/>
                        <w:bottom w:val="none" w:sz="0" w:space="0" w:color="auto"/>
                        <w:right w:val="none" w:sz="0" w:space="0" w:color="auto"/>
                      </w:divBdr>
                      <w:divsChild>
                        <w:div w:id="6193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77293">
                  <w:marLeft w:val="0"/>
                  <w:marRight w:val="0"/>
                  <w:marTop w:val="0"/>
                  <w:marBottom w:val="0"/>
                  <w:divBdr>
                    <w:top w:val="none" w:sz="0" w:space="0" w:color="auto"/>
                    <w:left w:val="none" w:sz="0" w:space="0" w:color="auto"/>
                    <w:bottom w:val="none" w:sz="0" w:space="0" w:color="auto"/>
                    <w:right w:val="none" w:sz="0" w:space="0" w:color="auto"/>
                  </w:divBdr>
                </w:div>
                <w:div w:id="1408845959">
                  <w:marLeft w:val="0"/>
                  <w:marRight w:val="0"/>
                  <w:marTop w:val="0"/>
                  <w:marBottom w:val="0"/>
                  <w:divBdr>
                    <w:top w:val="none" w:sz="0" w:space="0" w:color="auto"/>
                    <w:left w:val="none" w:sz="0" w:space="0" w:color="auto"/>
                    <w:bottom w:val="none" w:sz="0" w:space="0" w:color="auto"/>
                    <w:right w:val="none" w:sz="0" w:space="0" w:color="auto"/>
                  </w:divBdr>
                  <w:divsChild>
                    <w:div w:id="223876817">
                      <w:marLeft w:val="0"/>
                      <w:marRight w:val="0"/>
                      <w:marTop w:val="0"/>
                      <w:marBottom w:val="0"/>
                      <w:divBdr>
                        <w:top w:val="none" w:sz="0" w:space="0" w:color="auto"/>
                        <w:left w:val="none" w:sz="0" w:space="0" w:color="auto"/>
                        <w:bottom w:val="none" w:sz="0" w:space="0" w:color="auto"/>
                        <w:right w:val="none" w:sz="0" w:space="0" w:color="auto"/>
                      </w:divBdr>
                      <w:divsChild>
                        <w:div w:id="5592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4923">
                  <w:marLeft w:val="0"/>
                  <w:marRight w:val="0"/>
                  <w:marTop w:val="0"/>
                  <w:marBottom w:val="0"/>
                  <w:divBdr>
                    <w:top w:val="none" w:sz="0" w:space="0" w:color="auto"/>
                    <w:left w:val="none" w:sz="0" w:space="0" w:color="auto"/>
                    <w:bottom w:val="none" w:sz="0" w:space="0" w:color="auto"/>
                    <w:right w:val="none" w:sz="0" w:space="0" w:color="auto"/>
                  </w:divBdr>
                  <w:divsChild>
                    <w:div w:id="1585455169">
                      <w:marLeft w:val="0"/>
                      <w:marRight w:val="0"/>
                      <w:marTop w:val="0"/>
                      <w:marBottom w:val="0"/>
                      <w:divBdr>
                        <w:top w:val="none" w:sz="0" w:space="0" w:color="auto"/>
                        <w:left w:val="none" w:sz="0" w:space="0" w:color="auto"/>
                        <w:bottom w:val="none" w:sz="0" w:space="0" w:color="auto"/>
                        <w:right w:val="none" w:sz="0" w:space="0" w:color="auto"/>
                      </w:divBdr>
                      <w:divsChild>
                        <w:div w:id="25363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167851">
                  <w:marLeft w:val="0"/>
                  <w:marRight w:val="0"/>
                  <w:marTop w:val="0"/>
                  <w:marBottom w:val="0"/>
                  <w:divBdr>
                    <w:top w:val="none" w:sz="0" w:space="0" w:color="auto"/>
                    <w:left w:val="none" w:sz="0" w:space="0" w:color="auto"/>
                    <w:bottom w:val="none" w:sz="0" w:space="0" w:color="auto"/>
                    <w:right w:val="none" w:sz="0" w:space="0" w:color="auto"/>
                  </w:divBdr>
                  <w:divsChild>
                    <w:div w:id="824659917">
                      <w:marLeft w:val="0"/>
                      <w:marRight w:val="0"/>
                      <w:marTop w:val="0"/>
                      <w:marBottom w:val="0"/>
                      <w:divBdr>
                        <w:top w:val="none" w:sz="0" w:space="0" w:color="auto"/>
                        <w:left w:val="none" w:sz="0" w:space="0" w:color="auto"/>
                        <w:bottom w:val="none" w:sz="0" w:space="0" w:color="auto"/>
                        <w:right w:val="none" w:sz="0" w:space="0" w:color="auto"/>
                      </w:divBdr>
                      <w:divsChild>
                        <w:div w:id="86352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439015">
                  <w:marLeft w:val="0"/>
                  <w:marRight w:val="0"/>
                  <w:marTop w:val="0"/>
                  <w:marBottom w:val="0"/>
                  <w:divBdr>
                    <w:top w:val="none" w:sz="0" w:space="0" w:color="auto"/>
                    <w:left w:val="none" w:sz="0" w:space="0" w:color="auto"/>
                    <w:bottom w:val="none" w:sz="0" w:space="0" w:color="auto"/>
                    <w:right w:val="none" w:sz="0" w:space="0" w:color="auto"/>
                  </w:divBdr>
                  <w:divsChild>
                    <w:div w:id="416024101">
                      <w:marLeft w:val="0"/>
                      <w:marRight w:val="0"/>
                      <w:marTop w:val="0"/>
                      <w:marBottom w:val="0"/>
                      <w:divBdr>
                        <w:top w:val="none" w:sz="0" w:space="0" w:color="auto"/>
                        <w:left w:val="none" w:sz="0" w:space="0" w:color="auto"/>
                        <w:bottom w:val="none" w:sz="0" w:space="0" w:color="auto"/>
                        <w:right w:val="none" w:sz="0" w:space="0" w:color="auto"/>
                      </w:divBdr>
                      <w:divsChild>
                        <w:div w:id="194846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3370">
                  <w:marLeft w:val="0"/>
                  <w:marRight w:val="0"/>
                  <w:marTop w:val="0"/>
                  <w:marBottom w:val="0"/>
                  <w:divBdr>
                    <w:top w:val="none" w:sz="0" w:space="0" w:color="auto"/>
                    <w:left w:val="none" w:sz="0" w:space="0" w:color="auto"/>
                    <w:bottom w:val="none" w:sz="0" w:space="0" w:color="auto"/>
                    <w:right w:val="none" w:sz="0" w:space="0" w:color="auto"/>
                  </w:divBdr>
                  <w:divsChild>
                    <w:div w:id="1826623356">
                      <w:marLeft w:val="0"/>
                      <w:marRight w:val="0"/>
                      <w:marTop w:val="0"/>
                      <w:marBottom w:val="0"/>
                      <w:divBdr>
                        <w:top w:val="none" w:sz="0" w:space="0" w:color="auto"/>
                        <w:left w:val="none" w:sz="0" w:space="0" w:color="auto"/>
                        <w:bottom w:val="none" w:sz="0" w:space="0" w:color="auto"/>
                        <w:right w:val="none" w:sz="0" w:space="0" w:color="auto"/>
                      </w:divBdr>
                      <w:divsChild>
                        <w:div w:id="67646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39363">
                  <w:marLeft w:val="0"/>
                  <w:marRight w:val="0"/>
                  <w:marTop w:val="0"/>
                  <w:marBottom w:val="0"/>
                  <w:divBdr>
                    <w:top w:val="none" w:sz="0" w:space="0" w:color="auto"/>
                    <w:left w:val="none" w:sz="0" w:space="0" w:color="auto"/>
                    <w:bottom w:val="none" w:sz="0" w:space="0" w:color="auto"/>
                    <w:right w:val="none" w:sz="0" w:space="0" w:color="auto"/>
                  </w:divBdr>
                  <w:divsChild>
                    <w:div w:id="1917008101">
                      <w:marLeft w:val="0"/>
                      <w:marRight w:val="0"/>
                      <w:marTop w:val="0"/>
                      <w:marBottom w:val="0"/>
                      <w:divBdr>
                        <w:top w:val="none" w:sz="0" w:space="0" w:color="auto"/>
                        <w:left w:val="none" w:sz="0" w:space="0" w:color="auto"/>
                        <w:bottom w:val="none" w:sz="0" w:space="0" w:color="auto"/>
                        <w:right w:val="none" w:sz="0" w:space="0" w:color="auto"/>
                      </w:divBdr>
                      <w:divsChild>
                        <w:div w:id="147352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88597">
                  <w:marLeft w:val="0"/>
                  <w:marRight w:val="0"/>
                  <w:marTop w:val="0"/>
                  <w:marBottom w:val="0"/>
                  <w:divBdr>
                    <w:top w:val="none" w:sz="0" w:space="0" w:color="auto"/>
                    <w:left w:val="none" w:sz="0" w:space="0" w:color="auto"/>
                    <w:bottom w:val="none" w:sz="0" w:space="0" w:color="auto"/>
                    <w:right w:val="none" w:sz="0" w:space="0" w:color="auto"/>
                  </w:divBdr>
                  <w:divsChild>
                    <w:div w:id="2137797433">
                      <w:marLeft w:val="0"/>
                      <w:marRight w:val="0"/>
                      <w:marTop w:val="0"/>
                      <w:marBottom w:val="0"/>
                      <w:divBdr>
                        <w:top w:val="none" w:sz="0" w:space="0" w:color="auto"/>
                        <w:left w:val="none" w:sz="0" w:space="0" w:color="auto"/>
                        <w:bottom w:val="none" w:sz="0" w:space="0" w:color="auto"/>
                        <w:right w:val="none" w:sz="0" w:space="0" w:color="auto"/>
                      </w:divBdr>
                      <w:divsChild>
                        <w:div w:id="50197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750745">
                  <w:marLeft w:val="0"/>
                  <w:marRight w:val="0"/>
                  <w:marTop w:val="0"/>
                  <w:marBottom w:val="0"/>
                  <w:divBdr>
                    <w:top w:val="none" w:sz="0" w:space="0" w:color="auto"/>
                    <w:left w:val="none" w:sz="0" w:space="0" w:color="auto"/>
                    <w:bottom w:val="none" w:sz="0" w:space="0" w:color="auto"/>
                    <w:right w:val="none" w:sz="0" w:space="0" w:color="auto"/>
                  </w:divBdr>
                  <w:divsChild>
                    <w:div w:id="1738477782">
                      <w:marLeft w:val="0"/>
                      <w:marRight w:val="0"/>
                      <w:marTop w:val="0"/>
                      <w:marBottom w:val="0"/>
                      <w:divBdr>
                        <w:top w:val="none" w:sz="0" w:space="0" w:color="auto"/>
                        <w:left w:val="none" w:sz="0" w:space="0" w:color="auto"/>
                        <w:bottom w:val="none" w:sz="0" w:space="0" w:color="auto"/>
                        <w:right w:val="none" w:sz="0" w:space="0" w:color="auto"/>
                      </w:divBdr>
                      <w:divsChild>
                        <w:div w:id="176784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72053">
                  <w:marLeft w:val="0"/>
                  <w:marRight w:val="0"/>
                  <w:marTop w:val="0"/>
                  <w:marBottom w:val="0"/>
                  <w:divBdr>
                    <w:top w:val="none" w:sz="0" w:space="0" w:color="auto"/>
                    <w:left w:val="none" w:sz="0" w:space="0" w:color="auto"/>
                    <w:bottom w:val="none" w:sz="0" w:space="0" w:color="auto"/>
                    <w:right w:val="none" w:sz="0" w:space="0" w:color="auto"/>
                  </w:divBdr>
                  <w:divsChild>
                    <w:div w:id="818809043">
                      <w:marLeft w:val="0"/>
                      <w:marRight w:val="0"/>
                      <w:marTop w:val="0"/>
                      <w:marBottom w:val="0"/>
                      <w:divBdr>
                        <w:top w:val="none" w:sz="0" w:space="0" w:color="auto"/>
                        <w:left w:val="none" w:sz="0" w:space="0" w:color="auto"/>
                        <w:bottom w:val="none" w:sz="0" w:space="0" w:color="auto"/>
                        <w:right w:val="none" w:sz="0" w:space="0" w:color="auto"/>
                      </w:divBdr>
                      <w:divsChild>
                        <w:div w:id="157346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84616">
                  <w:marLeft w:val="0"/>
                  <w:marRight w:val="0"/>
                  <w:marTop w:val="0"/>
                  <w:marBottom w:val="0"/>
                  <w:divBdr>
                    <w:top w:val="none" w:sz="0" w:space="0" w:color="auto"/>
                    <w:left w:val="none" w:sz="0" w:space="0" w:color="auto"/>
                    <w:bottom w:val="none" w:sz="0" w:space="0" w:color="auto"/>
                    <w:right w:val="none" w:sz="0" w:space="0" w:color="auto"/>
                  </w:divBdr>
                  <w:divsChild>
                    <w:div w:id="621112918">
                      <w:marLeft w:val="0"/>
                      <w:marRight w:val="0"/>
                      <w:marTop w:val="0"/>
                      <w:marBottom w:val="0"/>
                      <w:divBdr>
                        <w:top w:val="none" w:sz="0" w:space="0" w:color="auto"/>
                        <w:left w:val="none" w:sz="0" w:space="0" w:color="auto"/>
                        <w:bottom w:val="none" w:sz="0" w:space="0" w:color="auto"/>
                        <w:right w:val="none" w:sz="0" w:space="0" w:color="auto"/>
                      </w:divBdr>
                      <w:divsChild>
                        <w:div w:id="75524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314396">
                  <w:marLeft w:val="0"/>
                  <w:marRight w:val="0"/>
                  <w:marTop w:val="0"/>
                  <w:marBottom w:val="0"/>
                  <w:divBdr>
                    <w:top w:val="none" w:sz="0" w:space="0" w:color="auto"/>
                    <w:left w:val="none" w:sz="0" w:space="0" w:color="auto"/>
                    <w:bottom w:val="none" w:sz="0" w:space="0" w:color="auto"/>
                    <w:right w:val="none" w:sz="0" w:space="0" w:color="auto"/>
                  </w:divBdr>
                  <w:divsChild>
                    <w:div w:id="774524311">
                      <w:marLeft w:val="0"/>
                      <w:marRight w:val="0"/>
                      <w:marTop w:val="0"/>
                      <w:marBottom w:val="0"/>
                      <w:divBdr>
                        <w:top w:val="none" w:sz="0" w:space="0" w:color="auto"/>
                        <w:left w:val="none" w:sz="0" w:space="0" w:color="auto"/>
                        <w:bottom w:val="none" w:sz="0" w:space="0" w:color="auto"/>
                        <w:right w:val="none" w:sz="0" w:space="0" w:color="auto"/>
                      </w:divBdr>
                      <w:divsChild>
                        <w:div w:id="112731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05112">
                  <w:marLeft w:val="0"/>
                  <w:marRight w:val="0"/>
                  <w:marTop w:val="0"/>
                  <w:marBottom w:val="0"/>
                  <w:divBdr>
                    <w:top w:val="none" w:sz="0" w:space="0" w:color="auto"/>
                    <w:left w:val="none" w:sz="0" w:space="0" w:color="auto"/>
                    <w:bottom w:val="none" w:sz="0" w:space="0" w:color="auto"/>
                    <w:right w:val="none" w:sz="0" w:space="0" w:color="auto"/>
                  </w:divBdr>
                  <w:divsChild>
                    <w:div w:id="1912344414">
                      <w:marLeft w:val="0"/>
                      <w:marRight w:val="0"/>
                      <w:marTop w:val="0"/>
                      <w:marBottom w:val="0"/>
                      <w:divBdr>
                        <w:top w:val="none" w:sz="0" w:space="0" w:color="auto"/>
                        <w:left w:val="none" w:sz="0" w:space="0" w:color="auto"/>
                        <w:bottom w:val="none" w:sz="0" w:space="0" w:color="auto"/>
                        <w:right w:val="none" w:sz="0" w:space="0" w:color="auto"/>
                      </w:divBdr>
                      <w:divsChild>
                        <w:div w:id="194800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53">
                  <w:marLeft w:val="0"/>
                  <w:marRight w:val="0"/>
                  <w:marTop w:val="0"/>
                  <w:marBottom w:val="0"/>
                  <w:divBdr>
                    <w:top w:val="none" w:sz="0" w:space="0" w:color="auto"/>
                    <w:left w:val="none" w:sz="0" w:space="0" w:color="auto"/>
                    <w:bottom w:val="none" w:sz="0" w:space="0" w:color="auto"/>
                    <w:right w:val="none" w:sz="0" w:space="0" w:color="auto"/>
                  </w:divBdr>
                  <w:divsChild>
                    <w:div w:id="337268158">
                      <w:marLeft w:val="0"/>
                      <w:marRight w:val="0"/>
                      <w:marTop w:val="0"/>
                      <w:marBottom w:val="0"/>
                      <w:divBdr>
                        <w:top w:val="none" w:sz="0" w:space="0" w:color="auto"/>
                        <w:left w:val="none" w:sz="0" w:space="0" w:color="auto"/>
                        <w:bottom w:val="none" w:sz="0" w:space="0" w:color="auto"/>
                        <w:right w:val="none" w:sz="0" w:space="0" w:color="auto"/>
                      </w:divBdr>
                      <w:divsChild>
                        <w:div w:id="25941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2164">
                  <w:marLeft w:val="0"/>
                  <w:marRight w:val="0"/>
                  <w:marTop w:val="0"/>
                  <w:marBottom w:val="0"/>
                  <w:divBdr>
                    <w:top w:val="none" w:sz="0" w:space="0" w:color="auto"/>
                    <w:left w:val="none" w:sz="0" w:space="0" w:color="auto"/>
                    <w:bottom w:val="none" w:sz="0" w:space="0" w:color="auto"/>
                    <w:right w:val="none" w:sz="0" w:space="0" w:color="auto"/>
                  </w:divBdr>
                  <w:divsChild>
                    <w:div w:id="1112936443">
                      <w:marLeft w:val="0"/>
                      <w:marRight w:val="0"/>
                      <w:marTop w:val="0"/>
                      <w:marBottom w:val="0"/>
                      <w:divBdr>
                        <w:top w:val="none" w:sz="0" w:space="0" w:color="auto"/>
                        <w:left w:val="none" w:sz="0" w:space="0" w:color="auto"/>
                        <w:bottom w:val="none" w:sz="0" w:space="0" w:color="auto"/>
                        <w:right w:val="none" w:sz="0" w:space="0" w:color="auto"/>
                      </w:divBdr>
                      <w:divsChild>
                        <w:div w:id="124492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04902">
                  <w:marLeft w:val="0"/>
                  <w:marRight w:val="0"/>
                  <w:marTop w:val="0"/>
                  <w:marBottom w:val="0"/>
                  <w:divBdr>
                    <w:top w:val="none" w:sz="0" w:space="0" w:color="auto"/>
                    <w:left w:val="none" w:sz="0" w:space="0" w:color="auto"/>
                    <w:bottom w:val="none" w:sz="0" w:space="0" w:color="auto"/>
                    <w:right w:val="none" w:sz="0" w:space="0" w:color="auto"/>
                  </w:divBdr>
                  <w:divsChild>
                    <w:div w:id="1968924342">
                      <w:marLeft w:val="0"/>
                      <w:marRight w:val="0"/>
                      <w:marTop w:val="0"/>
                      <w:marBottom w:val="0"/>
                      <w:divBdr>
                        <w:top w:val="none" w:sz="0" w:space="0" w:color="auto"/>
                        <w:left w:val="none" w:sz="0" w:space="0" w:color="auto"/>
                        <w:bottom w:val="none" w:sz="0" w:space="0" w:color="auto"/>
                        <w:right w:val="none" w:sz="0" w:space="0" w:color="auto"/>
                      </w:divBdr>
                      <w:divsChild>
                        <w:div w:id="3708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14506">
                  <w:marLeft w:val="0"/>
                  <w:marRight w:val="0"/>
                  <w:marTop w:val="0"/>
                  <w:marBottom w:val="0"/>
                  <w:divBdr>
                    <w:top w:val="none" w:sz="0" w:space="0" w:color="auto"/>
                    <w:left w:val="none" w:sz="0" w:space="0" w:color="auto"/>
                    <w:bottom w:val="none" w:sz="0" w:space="0" w:color="auto"/>
                    <w:right w:val="none" w:sz="0" w:space="0" w:color="auto"/>
                  </w:divBdr>
                  <w:divsChild>
                    <w:div w:id="1622414867">
                      <w:marLeft w:val="0"/>
                      <w:marRight w:val="0"/>
                      <w:marTop w:val="0"/>
                      <w:marBottom w:val="0"/>
                      <w:divBdr>
                        <w:top w:val="none" w:sz="0" w:space="0" w:color="auto"/>
                        <w:left w:val="none" w:sz="0" w:space="0" w:color="auto"/>
                        <w:bottom w:val="none" w:sz="0" w:space="0" w:color="auto"/>
                        <w:right w:val="none" w:sz="0" w:space="0" w:color="auto"/>
                      </w:divBdr>
                      <w:divsChild>
                        <w:div w:id="10051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3368">
                  <w:marLeft w:val="0"/>
                  <w:marRight w:val="0"/>
                  <w:marTop w:val="0"/>
                  <w:marBottom w:val="0"/>
                  <w:divBdr>
                    <w:top w:val="none" w:sz="0" w:space="0" w:color="auto"/>
                    <w:left w:val="none" w:sz="0" w:space="0" w:color="auto"/>
                    <w:bottom w:val="none" w:sz="0" w:space="0" w:color="auto"/>
                    <w:right w:val="none" w:sz="0" w:space="0" w:color="auto"/>
                  </w:divBdr>
                  <w:divsChild>
                    <w:div w:id="570894639">
                      <w:marLeft w:val="0"/>
                      <w:marRight w:val="0"/>
                      <w:marTop w:val="0"/>
                      <w:marBottom w:val="0"/>
                      <w:divBdr>
                        <w:top w:val="none" w:sz="0" w:space="0" w:color="auto"/>
                        <w:left w:val="none" w:sz="0" w:space="0" w:color="auto"/>
                        <w:bottom w:val="none" w:sz="0" w:space="0" w:color="auto"/>
                        <w:right w:val="none" w:sz="0" w:space="0" w:color="auto"/>
                      </w:divBdr>
                      <w:divsChild>
                        <w:div w:id="74784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405451">
                  <w:marLeft w:val="0"/>
                  <w:marRight w:val="0"/>
                  <w:marTop w:val="0"/>
                  <w:marBottom w:val="0"/>
                  <w:divBdr>
                    <w:top w:val="none" w:sz="0" w:space="0" w:color="auto"/>
                    <w:left w:val="none" w:sz="0" w:space="0" w:color="auto"/>
                    <w:bottom w:val="none" w:sz="0" w:space="0" w:color="auto"/>
                    <w:right w:val="none" w:sz="0" w:space="0" w:color="auto"/>
                  </w:divBdr>
                  <w:divsChild>
                    <w:div w:id="537544002">
                      <w:marLeft w:val="0"/>
                      <w:marRight w:val="0"/>
                      <w:marTop w:val="0"/>
                      <w:marBottom w:val="0"/>
                      <w:divBdr>
                        <w:top w:val="none" w:sz="0" w:space="0" w:color="auto"/>
                        <w:left w:val="none" w:sz="0" w:space="0" w:color="auto"/>
                        <w:bottom w:val="none" w:sz="0" w:space="0" w:color="auto"/>
                        <w:right w:val="none" w:sz="0" w:space="0" w:color="auto"/>
                      </w:divBdr>
                      <w:divsChild>
                        <w:div w:id="6662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21848">
                  <w:marLeft w:val="0"/>
                  <w:marRight w:val="0"/>
                  <w:marTop w:val="0"/>
                  <w:marBottom w:val="0"/>
                  <w:divBdr>
                    <w:top w:val="none" w:sz="0" w:space="0" w:color="auto"/>
                    <w:left w:val="none" w:sz="0" w:space="0" w:color="auto"/>
                    <w:bottom w:val="none" w:sz="0" w:space="0" w:color="auto"/>
                    <w:right w:val="none" w:sz="0" w:space="0" w:color="auto"/>
                  </w:divBdr>
                  <w:divsChild>
                    <w:div w:id="1129861572">
                      <w:marLeft w:val="0"/>
                      <w:marRight w:val="0"/>
                      <w:marTop w:val="0"/>
                      <w:marBottom w:val="0"/>
                      <w:divBdr>
                        <w:top w:val="none" w:sz="0" w:space="0" w:color="auto"/>
                        <w:left w:val="none" w:sz="0" w:space="0" w:color="auto"/>
                        <w:bottom w:val="none" w:sz="0" w:space="0" w:color="auto"/>
                        <w:right w:val="none" w:sz="0" w:space="0" w:color="auto"/>
                      </w:divBdr>
                      <w:divsChild>
                        <w:div w:id="4125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07931">
                  <w:marLeft w:val="0"/>
                  <w:marRight w:val="0"/>
                  <w:marTop w:val="0"/>
                  <w:marBottom w:val="0"/>
                  <w:divBdr>
                    <w:top w:val="none" w:sz="0" w:space="0" w:color="auto"/>
                    <w:left w:val="none" w:sz="0" w:space="0" w:color="auto"/>
                    <w:bottom w:val="none" w:sz="0" w:space="0" w:color="auto"/>
                    <w:right w:val="none" w:sz="0" w:space="0" w:color="auto"/>
                  </w:divBdr>
                  <w:divsChild>
                    <w:div w:id="920219863">
                      <w:marLeft w:val="0"/>
                      <w:marRight w:val="0"/>
                      <w:marTop w:val="0"/>
                      <w:marBottom w:val="0"/>
                      <w:divBdr>
                        <w:top w:val="none" w:sz="0" w:space="0" w:color="auto"/>
                        <w:left w:val="none" w:sz="0" w:space="0" w:color="auto"/>
                        <w:bottom w:val="none" w:sz="0" w:space="0" w:color="auto"/>
                        <w:right w:val="none" w:sz="0" w:space="0" w:color="auto"/>
                      </w:divBdr>
                      <w:divsChild>
                        <w:div w:id="61113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5199">
                  <w:marLeft w:val="0"/>
                  <w:marRight w:val="0"/>
                  <w:marTop w:val="0"/>
                  <w:marBottom w:val="0"/>
                  <w:divBdr>
                    <w:top w:val="none" w:sz="0" w:space="0" w:color="auto"/>
                    <w:left w:val="none" w:sz="0" w:space="0" w:color="auto"/>
                    <w:bottom w:val="none" w:sz="0" w:space="0" w:color="auto"/>
                    <w:right w:val="none" w:sz="0" w:space="0" w:color="auto"/>
                  </w:divBdr>
                  <w:divsChild>
                    <w:div w:id="378551712">
                      <w:marLeft w:val="0"/>
                      <w:marRight w:val="0"/>
                      <w:marTop w:val="0"/>
                      <w:marBottom w:val="0"/>
                      <w:divBdr>
                        <w:top w:val="none" w:sz="0" w:space="0" w:color="auto"/>
                        <w:left w:val="none" w:sz="0" w:space="0" w:color="auto"/>
                        <w:bottom w:val="none" w:sz="0" w:space="0" w:color="auto"/>
                        <w:right w:val="none" w:sz="0" w:space="0" w:color="auto"/>
                      </w:divBdr>
                      <w:divsChild>
                        <w:div w:id="1381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956457">
                  <w:marLeft w:val="0"/>
                  <w:marRight w:val="0"/>
                  <w:marTop w:val="0"/>
                  <w:marBottom w:val="0"/>
                  <w:divBdr>
                    <w:top w:val="none" w:sz="0" w:space="0" w:color="auto"/>
                    <w:left w:val="none" w:sz="0" w:space="0" w:color="auto"/>
                    <w:bottom w:val="none" w:sz="0" w:space="0" w:color="auto"/>
                    <w:right w:val="none" w:sz="0" w:space="0" w:color="auto"/>
                  </w:divBdr>
                  <w:divsChild>
                    <w:div w:id="472678032">
                      <w:marLeft w:val="0"/>
                      <w:marRight w:val="0"/>
                      <w:marTop w:val="0"/>
                      <w:marBottom w:val="0"/>
                      <w:divBdr>
                        <w:top w:val="none" w:sz="0" w:space="0" w:color="auto"/>
                        <w:left w:val="none" w:sz="0" w:space="0" w:color="auto"/>
                        <w:bottom w:val="none" w:sz="0" w:space="0" w:color="auto"/>
                        <w:right w:val="none" w:sz="0" w:space="0" w:color="auto"/>
                      </w:divBdr>
                      <w:divsChild>
                        <w:div w:id="151526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88973">
                  <w:marLeft w:val="0"/>
                  <w:marRight w:val="0"/>
                  <w:marTop w:val="0"/>
                  <w:marBottom w:val="0"/>
                  <w:divBdr>
                    <w:top w:val="none" w:sz="0" w:space="0" w:color="auto"/>
                    <w:left w:val="none" w:sz="0" w:space="0" w:color="auto"/>
                    <w:bottom w:val="none" w:sz="0" w:space="0" w:color="auto"/>
                    <w:right w:val="none" w:sz="0" w:space="0" w:color="auto"/>
                  </w:divBdr>
                  <w:divsChild>
                    <w:div w:id="1464536722">
                      <w:marLeft w:val="0"/>
                      <w:marRight w:val="0"/>
                      <w:marTop w:val="0"/>
                      <w:marBottom w:val="0"/>
                      <w:divBdr>
                        <w:top w:val="none" w:sz="0" w:space="0" w:color="auto"/>
                        <w:left w:val="none" w:sz="0" w:space="0" w:color="auto"/>
                        <w:bottom w:val="none" w:sz="0" w:space="0" w:color="auto"/>
                        <w:right w:val="none" w:sz="0" w:space="0" w:color="auto"/>
                      </w:divBdr>
                      <w:divsChild>
                        <w:div w:id="7728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571765">
                  <w:marLeft w:val="0"/>
                  <w:marRight w:val="0"/>
                  <w:marTop w:val="0"/>
                  <w:marBottom w:val="0"/>
                  <w:divBdr>
                    <w:top w:val="none" w:sz="0" w:space="0" w:color="auto"/>
                    <w:left w:val="none" w:sz="0" w:space="0" w:color="auto"/>
                    <w:bottom w:val="none" w:sz="0" w:space="0" w:color="auto"/>
                    <w:right w:val="none" w:sz="0" w:space="0" w:color="auto"/>
                  </w:divBdr>
                  <w:divsChild>
                    <w:div w:id="654720177">
                      <w:marLeft w:val="0"/>
                      <w:marRight w:val="0"/>
                      <w:marTop w:val="0"/>
                      <w:marBottom w:val="0"/>
                      <w:divBdr>
                        <w:top w:val="none" w:sz="0" w:space="0" w:color="auto"/>
                        <w:left w:val="none" w:sz="0" w:space="0" w:color="auto"/>
                        <w:bottom w:val="none" w:sz="0" w:space="0" w:color="auto"/>
                        <w:right w:val="none" w:sz="0" w:space="0" w:color="auto"/>
                      </w:divBdr>
                      <w:divsChild>
                        <w:div w:id="31183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3559">
                  <w:marLeft w:val="0"/>
                  <w:marRight w:val="0"/>
                  <w:marTop w:val="0"/>
                  <w:marBottom w:val="0"/>
                  <w:divBdr>
                    <w:top w:val="none" w:sz="0" w:space="0" w:color="auto"/>
                    <w:left w:val="none" w:sz="0" w:space="0" w:color="auto"/>
                    <w:bottom w:val="none" w:sz="0" w:space="0" w:color="auto"/>
                    <w:right w:val="none" w:sz="0" w:space="0" w:color="auto"/>
                  </w:divBdr>
                  <w:divsChild>
                    <w:div w:id="441613164">
                      <w:marLeft w:val="0"/>
                      <w:marRight w:val="0"/>
                      <w:marTop w:val="0"/>
                      <w:marBottom w:val="0"/>
                      <w:divBdr>
                        <w:top w:val="none" w:sz="0" w:space="0" w:color="auto"/>
                        <w:left w:val="none" w:sz="0" w:space="0" w:color="auto"/>
                        <w:bottom w:val="none" w:sz="0" w:space="0" w:color="auto"/>
                        <w:right w:val="none" w:sz="0" w:space="0" w:color="auto"/>
                      </w:divBdr>
                      <w:divsChild>
                        <w:div w:id="133622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soncoweb.ru/standarts/RUSSCO/2018/2018-3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oncoweb.ru/standarts/RUSSCO/2018/2018-36.pd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17635</Words>
  <Characters>100522</Characters>
  <Application>Microsoft Office Word</Application>
  <DocSecurity>0</DocSecurity>
  <Lines>837</Lines>
  <Paragraphs>235</Paragraphs>
  <ScaleCrop>false</ScaleCrop>
  <Company/>
  <LinksUpToDate>false</LinksUpToDate>
  <CharactersWithSpaces>117922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2023-12-20T20:08:00Z</dcterms:created>
  <dcterms:modified xsi:type="dcterms:W3CDTF">2023-12-20T20:09:00Z</dcterms:modified>
</cp:coreProperties>
</file>