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D1E3A" w:rsidRPr="00AD1E3A" w:rsidRDefault="00AD1E3A" w:rsidP="00AD1E3A">
      <w:pPr>
        <w:spacing w:after="0" w:line="240" w:lineRule="auto"/>
        <w:jc w:val="center"/>
        <w:rPr>
          <w:rFonts w:ascii="Inter" w:eastAsia="Times New Roman" w:hAnsi="Inter" w:cs="Times New Roman"/>
          <w:color w:val="000000"/>
          <w:spacing w:val="4"/>
          <w:sz w:val="24"/>
          <w:szCs w:val="24"/>
          <w:lang w:eastAsia="ru-RU"/>
        </w:rPr>
      </w:pPr>
      <w:r w:rsidRPr="00AD1E3A">
        <w:rPr>
          <w:rFonts w:ascii="Inter" w:eastAsia="Times New Roman" w:hAnsi="Inter" w:cs="Times New Roman"/>
          <w:color w:val="000000"/>
          <w:spacing w:val="4"/>
          <w:sz w:val="24"/>
          <w:szCs w:val="24"/>
          <w:lang w:eastAsia="ru-RU"/>
        </w:rPr>
        <w:br/>
      </w:r>
      <w:r w:rsidRPr="00AD1E3A">
        <w:rPr>
          <w:rFonts w:ascii="Inter" w:eastAsia="Times New Roman" w:hAnsi="Inter" w:cs="Times New Roman"/>
          <w:noProof/>
          <w:color w:val="000000"/>
          <w:spacing w:val="4"/>
          <w:sz w:val="24"/>
          <w:szCs w:val="24"/>
          <w:lang w:eastAsia="ru-RU"/>
        </w:rPr>
        <mc:AlternateContent>
          <mc:Choice Requires="wps">
            <w:drawing>
              <wp:inline distT="0" distB="0" distL="0" distR="0">
                <wp:extent cx="304800" cy="304800"/>
                <wp:effectExtent l="0" t="0" r="0" b="0"/>
                <wp:docPr id="1" name="Прямоугольник 1" descr="https://cr.minzdrav.gov.ru/assets/Logo-DcSD_Nhn.sv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6A1D8A14" id="Прямоугольник 1" o:spid="_x0000_s1026" alt="https://cr.minzdrav.gov.ru/assets/Logo-DcSD_Nhn.sv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" filled="f" stroked="f">
                <o:lock v:ext="edit" aspectratio="t"/>
                <w10:anchorlock/>
              </v:rect>
            </w:pict>
          </mc:Fallback>
        </mc:AlternateContent>
      </w:r>
    </w:p>
    <w:p w:rsidR="00AD1E3A" w:rsidRPr="00AD1E3A" w:rsidRDefault="00AD1E3A" w:rsidP="00AD1E3A">
      <w:pPr>
        <w:spacing w:after="0" w:line="240" w:lineRule="auto"/>
        <w:jc w:val="center"/>
        <w:rPr>
          <w:rFonts w:ascii="Inter" w:eastAsia="Times New Roman" w:hAnsi="Inter" w:cs="Times New Roman"/>
          <w:color w:val="000000"/>
          <w:spacing w:val="4"/>
          <w:sz w:val="24"/>
          <w:szCs w:val="24"/>
          <w:lang w:eastAsia="ru-RU"/>
        </w:rPr>
      </w:pPr>
      <w:r w:rsidRPr="00AD1E3A">
        <w:rPr>
          <w:rFonts w:ascii="Inter" w:eastAsia="Times New Roman" w:hAnsi="Inter" w:cs="Times New Roman"/>
          <w:b/>
          <w:bCs/>
          <w:color w:val="575756"/>
          <w:spacing w:val="4"/>
          <w:sz w:val="27"/>
          <w:szCs w:val="27"/>
          <w:lang w:eastAsia="ru-RU"/>
        </w:rPr>
        <w:t>Министерство</w:t>
      </w:r>
      <w:r w:rsidRPr="00AD1E3A">
        <w:rPr>
          <w:rFonts w:ascii="Inter" w:eastAsia="Times New Roman" w:hAnsi="Inter" w:cs="Times New Roman"/>
          <w:b/>
          <w:bCs/>
          <w:color w:val="575756"/>
          <w:spacing w:val="4"/>
          <w:sz w:val="27"/>
          <w:szCs w:val="27"/>
          <w:lang w:eastAsia="ru-RU"/>
        </w:rPr>
        <w:br/>
        <w:t>Здравоохранения</w:t>
      </w:r>
      <w:r w:rsidRPr="00AD1E3A">
        <w:rPr>
          <w:rFonts w:ascii="Inter" w:eastAsia="Times New Roman" w:hAnsi="Inter" w:cs="Times New Roman"/>
          <w:b/>
          <w:bCs/>
          <w:color w:val="575756"/>
          <w:spacing w:val="4"/>
          <w:sz w:val="27"/>
          <w:szCs w:val="27"/>
          <w:lang w:eastAsia="ru-RU"/>
        </w:rPr>
        <w:br/>
        <w:t>Российской Федерации</w:t>
      </w:r>
    </w:p>
    <w:p w:rsidR="00AD1E3A" w:rsidRPr="00AD1E3A" w:rsidRDefault="00AD1E3A" w:rsidP="00AD1E3A">
      <w:pPr>
        <w:spacing w:line="240" w:lineRule="auto"/>
        <w:rPr>
          <w:rFonts w:ascii="Inter" w:eastAsia="Times New Roman" w:hAnsi="Inter" w:cs="Times New Roman"/>
          <w:color w:val="000000"/>
          <w:spacing w:val="4"/>
          <w:sz w:val="24"/>
          <w:szCs w:val="24"/>
          <w:lang w:eastAsia="ru-RU"/>
        </w:rPr>
      </w:pPr>
      <w:r w:rsidRPr="00AD1E3A">
        <w:rPr>
          <w:rFonts w:ascii="Inter" w:eastAsia="Times New Roman" w:hAnsi="Inter" w:cs="Times New Roman"/>
          <w:color w:val="808080"/>
          <w:spacing w:val="4"/>
          <w:sz w:val="24"/>
          <w:szCs w:val="24"/>
          <w:lang w:eastAsia="ru-RU"/>
        </w:rPr>
        <w:t>Клинические рекомендации</w:t>
      </w:r>
      <w:r w:rsidRPr="00AD1E3A">
        <w:rPr>
          <w:rFonts w:ascii="Inter" w:eastAsia="Times New Roman" w:hAnsi="Inter" w:cs="Times New Roman"/>
          <w:b/>
          <w:bCs/>
          <w:color w:val="008000"/>
          <w:spacing w:val="4"/>
          <w:sz w:val="42"/>
          <w:szCs w:val="42"/>
          <w:lang w:eastAsia="ru-RU"/>
        </w:rPr>
        <w:t>Хронический вирусный гепатит С</w:t>
      </w:r>
    </w:p>
    <w:p w:rsidR="00AD1E3A" w:rsidRPr="00AD1E3A" w:rsidRDefault="00AD1E3A" w:rsidP="00AD1E3A">
      <w:pPr>
        <w:spacing w:after="0" w:line="240" w:lineRule="auto"/>
        <w:rPr>
          <w:rFonts w:ascii="Inter" w:eastAsia="Times New Roman" w:hAnsi="Inter" w:cs="Times New Roman"/>
          <w:color w:val="000000"/>
          <w:spacing w:val="4"/>
          <w:sz w:val="24"/>
          <w:szCs w:val="24"/>
          <w:lang w:eastAsia="ru-RU"/>
        </w:rPr>
      </w:pPr>
      <w:r w:rsidRPr="00AD1E3A">
        <w:rPr>
          <w:rFonts w:ascii="Inter" w:eastAsia="Times New Roman" w:hAnsi="Inter" w:cs="Times New Roman"/>
          <w:color w:val="9E9E9E"/>
          <w:spacing w:val="4"/>
          <w:sz w:val="27"/>
          <w:szCs w:val="27"/>
          <w:lang w:eastAsia="ru-RU"/>
        </w:rPr>
        <w:t>Кодирование по Международной статистической классификации болезней и проблем, связанных со здоровьем:</w:t>
      </w:r>
      <w:r w:rsidRPr="00AD1E3A">
        <w:rPr>
          <w:rFonts w:ascii="Inter" w:eastAsia="Times New Roman" w:hAnsi="Inter" w:cs="Times New Roman"/>
          <w:b/>
          <w:bCs/>
          <w:color w:val="000000"/>
          <w:spacing w:val="4"/>
          <w:sz w:val="27"/>
          <w:szCs w:val="27"/>
          <w:lang w:eastAsia="ru-RU"/>
        </w:rPr>
        <w:t>B18.2</w:t>
      </w:r>
    </w:p>
    <w:p w:rsidR="00AD1E3A" w:rsidRPr="00AD1E3A" w:rsidRDefault="00AD1E3A" w:rsidP="00AD1E3A">
      <w:pPr>
        <w:spacing w:after="0" w:line="240" w:lineRule="auto"/>
        <w:rPr>
          <w:rFonts w:ascii="Inter" w:eastAsia="Times New Roman" w:hAnsi="Inter" w:cs="Times New Roman"/>
          <w:color w:val="000000"/>
          <w:spacing w:val="4"/>
          <w:sz w:val="24"/>
          <w:szCs w:val="24"/>
          <w:lang w:eastAsia="ru-RU"/>
        </w:rPr>
      </w:pPr>
      <w:r w:rsidRPr="00AD1E3A">
        <w:rPr>
          <w:rFonts w:ascii="Inter" w:eastAsia="Times New Roman" w:hAnsi="Inter" w:cs="Times New Roman"/>
          <w:color w:val="9E9E9E"/>
          <w:spacing w:val="4"/>
          <w:sz w:val="27"/>
          <w:szCs w:val="27"/>
          <w:lang w:eastAsia="ru-RU"/>
        </w:rPr>
        <w:t>Год утверждения (частота пересмотра):</w:t>
      </w:r>
      <w:r w:rsidRPr="00AD1E3A">
        <w:rPr>
          <w:rFonts w:ascii="Inter" w:eastAsia="Times New Roman" w:hAnsi="Inter" w:cs="Times New Roman"/>
          <w:b/>
          <w:bCs/>
          <w:color w:val="000000"/>
          <w:spacing w:val="4"/>
          <w:sz w:val="27"/>
          <w:szCs w:val="27"/>
          <w:lang w:eastAsia="ru-RU"/>
        </w:rPr>
        <w:t>2025</w:t>
      </w:r>
      <w:r w:rsidRPr="00AD1E3A">
        <w:rPr>
          <w:rFonts w:ascii="Inter" w:eastAsia="Times New Roman" w:hAnsi="Inter" w:cs="Times New Roman"/>
          <w:color w:val="9E9E9E"/>
          <w:spacing w:val="4"/>
          <w:sz w:val="27"/>
          <w:szCs w:val="27"/>
          <w:lang w:eastAsia="ru-RU"/>
        </w:rPr>
        <w:t>Пересмотр не позднее:</w:t>
      </w:r>
      <w:r w:rsidRPr="00AD1E3A">
        <w:rPr>
          <w:rFonts w:ascii="Inter" w:eastAsia="Times New Roman" w:hAnsi="Inter" w:cs="Times New Roman"/>
          <w:b/>
          <w:bCs/>
          <w:color w:val="000000"/>
          <w:spacing w:val="4"/>
          <w:sz w:val="27"/>
          <w:szCs w:val="27"/>
          <w:lang w:eastAsia="ru-RU"/>
        </w:rPr>
        <w:t>2027</w:t>
      </w:r>
    </w:p>
    <w:p w:rsidR="00AD1E3A" w:rsidRPr="00AD1E3A" w:rsidRDefault="00AD1E3A" w:rsidP="00AD1E3A">
      <w:pPr>
        <w:spacing w:after="0" w:line="240" w:lineRule="auto"/>
        <w:rPr>
          <w:rFonts w:ascii="Inter" w:eastAsia="Times New Roman" w:hAnsi="Inter" w:cs="Times New Roman"/>
          <w:color w:val="000000"/>
          <w:spacing w:val="4"/>
          <w:sz w:val="24"/>
          <w:szCs w:val="24"/>
          <w:lang w:eastAsia="ru-RU"/>
        </w:rPr>
      </w:pPr>
      <w:r w:rsidRPr="00AD1E3A">
        <w:rPr>
          <w:rFonts w:ascii="Inter" w:eastAsia="Times New Roman" w:hAnsi="Inter" w:cs="Times New Roman"/>
          <w:color w:val="9E9E9E"/>
          <w:spacing w:val="4"/>
          <w:sz w:val="27"/>
          <w:szCs w:val="27"/>
          <w:lang w:eastAsia="ru-RU"/>
        </w:rPr>
        <w:t>ID:</w:t>
      </w:r>
      <w:r w:rsidRPr="00AD1E3A">
        <w:rPr>
          <w:rFonts w:ascii="Inter" w:eastAsia="Times New Roman" w:hAnsi="Inter" w:cs="Times New Roman"/>
          <w:b/>
          <w:bCs/>
          <w:color w:val="000000"/>
          <w:spacing w:val="4"/>
          <w:sz w:val="27"/>
          <w:szCs w:val="27"/>
          <w:lang w:eastAsia="ru-RU"/>
        </w:rPr>
        <w:t>516_3</w:t>
      </w:r>
    </w:p>
    <w:p w:rsidR="00AD1E3A" w:rsidRPr="00AD1E3A" w:rsidRDefault="00AD1E3A" w:rsidP="00AD1E3A">
      <w:pPr>
        <w:spacing w:after="0" w:line="240" w:lineRule="auto"/>
        <w:rPr>
          <w:rFonts w:ascii="Inter" w:eastAsia="Times New Roman" w:hAnsi="Inter" w:cs="Times New Roman"/>
          <w:color w:val="000000"/>
          <w:spacing w:val="4"/>
          <w:sz w:val="24"/>
          <w:szCs w:val="24"/>
          <w:lang w:eastAsia="ru-RU"/>
        </w:rPr>
      </w:pPr>
      <w:r w:rsidRPr="00AD1E3A">
        <w:rPr>
          <w:rFonts w:ascii="Inter" w:eastAsia="Times New Roman" w:hAnsi="Inter" w:cs="Times New Roman"/>
          <w:color w:val="9E9E9E"/>
          <w:spacing w:val="4"/>
          <w:sz w:val="27"/>
          <w:szCs w:val="27"/>
          <w:lang w:eastAsia="ru-RU"/>
        </w:rPr>
        <w:t>Возрастная категория:</w:t>
      </w:r>
      <w:r w:rsidRPr="00AD1E3A">
        <w:rPr>
          <w:rFonts w:ascii="Inter" w:eastAsia="Times New Roman" w:hAnsi="Inter" w:cs="Times New Roman"/>
          <w:b/>
          <w:bCs/>
          <w:color w:val="000000"/>
          <w:spacing w:val="4"/>
          <w:sz w:val="27"/>
          <w:szCs w:val="27"/>
          <w:lang w:eastAsia="ru-RU"/>
        </w:rPr>
        <w:t>Взрослые</w:t>
      </w:r>
    </w:p>
    <w:p w:rsidR="00AD1E3A" w:rsidRPr="00AD1E3A" w:rsidRDefault="00AD1E3A" w:rsidP="00AD1E3A">
      <w:pPr>
        <w:spacing w:after="0" w:line="240" w:lineRule="auto"/>
        <w:rPr>
          <w:rFonts w:ascii="Inter" w:eastAsia="Times New Roman" w:hAnsi="Inter" w:cs="Times New Roman"/>
          <w:color w:val="000000"/>
          <w:spacing w:val="4"/>
          <w:sz w:val="24"/>
          <w:szCs w:val="24"/>
          <w:lang w:eastAsia="ru-RU"/>
        </w:rPr>
      </w:pPr>
      <w:r w:rsidRPr="00AD1E3A">
        <w:rPr>
          <w:rFonts w:ascii="Inter" w:eastAsia="Times New Roman" w:hAnsi="Inter" w:cs="Times New Roman"/>
          <w:color w:val="9E9E9E"/>
          <w:spacing w:val="4"/>
          <w:sz w:val="27"/>
          <w:szCs w:val="27"/>
          <w:lang w:eastAsia="ru-RU"/>
        </w:rPr>
        <w:t>Специальность:</w:t>
      </w:r>
    </w:p>
    <w:p w:rsidR="00AD1E3A" w:rsidRPr="00AD1E3A" w:rsidRDefault="00AD1E3A" w:rsidP="00AD1E3A">
      <w:pPr>
        <w:spacing w:after="0" w:line="240" w:lineRule="auto"/>
        <w:rPr>
          <w:rFonts w:ascii="Inter" w:eastAsia="Times New Roman" w:hAnsi="Inter" w:cs="Times New Roman"/>
          <w:color w:val="000000"/>
          <w:spacing w:val="4"/>
          <w:sz w:val="24"/>
          <w:szCs w:val="24"/>
          <w:lang w:eastAsia="ru-RU"/>
        </w:rPr>
      </w:pPr>
      <w:r w:rsidRPr="00AD1E3A">
        <w:rPr>
          <w:rFonts w:ascii="Inter" w:eastAsia="Times New Roman" w:hAnsi="Inter" w:cs="Times New Roman"/>
          <w:color w:val="808080"/>
          <w:spacing w:val="4"/>
          <w:sz w:val="27"/>
          <w:szCs w:val="27"/>
          <w:lang w:eastAsia="ru-RU"/>
        </w:rPr>
        <w:t>Разработчик клинической рекомендации</w:t>
      </w:r>
      <w:r w:rsidRPr="00AD1E3A">
        <w:rPr>
          <w:rFonts w:ascii="Inter" w:eastAsia="Times New Roman" w:hAnsi="Inter" w:cs="Times New Roman"/>
          <w:b/>
          <w:bCs/>
          <w:color w:val="000000"/>
          <w:spacing w:val="4"/>
          <w:sz w:val="27"/>
          <w:szCs w:val="27"/>
          <w:lang w:eastAsia="ru-RU"/>
        </w:rPr>
        <w:t>Российская Гастроэнтерологическая Ассоциация, Российское общество по изучению печени, Национальная ассоциация специалистов по инфекционным болезням имени академика В. И. Покровского (НАСИБ)</w:t>
      </w:r>
    </w:p>
    <w:p w:rsidR="00AD1E3A" w:rsidRPr="00AD1E3A" w:rsidRDefault="00AD1E3A" w:rsidP="00AD1E3A">
      <w:pPr>
        <w:spacing w:line="240" w:lineRule="auto"/>
        <w:rPr>
          <w:rFonts w:ascii="Inter" w:eastAsia="Times New Roman" w:hAnsi="Inter" w:cs="Times New Roman"/>
          <w:color w:val="000000"/>
          <w:spacing w:val="4"/>
          <w:sz w:val="24"/>
          <w:szCs w:val="24"/>
          <w:lang w:eastAsia="ru-RU"/>
        </w:rPr>
      </w:pPr>
      <w:r w:rsidRPr="00AD1E3A">
        <w:rPr>
          <w:rFonts w:ascii="Inter" w:eastAsia="Times New Roman" w:hAnsi="Inter" w:cs="Times New Roman"/>
          <w:color w:val="000000"/>
          <w:spacing w:val="4"/>
          <w:sz w:val="27"/>
          <w:szCs w:val="27"/>
          <w:lang w:eastAsia="ru-RU"/>
        </w:rPr>
        <w:t>Одобрено Научно-практическим Советом Минздрава России</w:t>
      </w:r>
    </w:p>
    <w:p w:rsidR="00AD1E3A" w:rsidRPr="00AD1E3A" w:rsidRDefault="00AD1E3A" w:rsidP="00AD1E3A">
      <w:pPr>
        <w:spacing w:line="240" w:lineRule="auto"/>
        <w:outlineLvl w:val="0"/>
        <w:rPr>
          <w:rFonts w:ascii="Inter" w:eastAsia="Times New Roman" w:hAnsi="Inter" w:cs="Times New Roman"/>
          <w:b/>
          <w:bCs/>
          <w:color w:val="000000"/>
          <w:spacing w:val="4"/>
          <w:kern w:val="36"/>
          <w:sz w:val="48"/>
          <w:szCs w:val="48"/>
          <w:lang w:eastAsia="ru-RU"/>
        </w:rPr>
      </w:pPr>
      <w:r w:rsidRPr="00AD1E3A">
        <w:rPr>
          <w:rFonts w:ascii="Inter" w:eastAsia="Times New Roman" w:hAnsi="Inter" w:cs="Times New Roman"/>
          <w:b/>
          <w:bCs/>
          <w:color w:val="000000"/>
          <w:spacing w:val="4"/>
          <w:kern w:val="36"/>
          <w:sz w:val="48"/>
          <w:szCs w:val="48"/>
          <w:lang w:eastAsia="ru-RU"/>
        </w:rPr>
        <w:t>Оглавление</w:t>
      </w:r>
    </w:p>
    <w:p w:rsidR="00AD1E3A" w:rsidRPr="00AD1E3A" w:rsidRDefault="00AD1E3A" w:rsidP="00AD1E3A">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AD1E3A">
        <w:rPr>
          <w:rFonts w:ascii="Inter" w:eastAsia="Times New Roman" w:hAnsi="Inter" w:cs="Times New Roman"/>
          <w:color w:val="2979FF"/>
          <w:spacing w:val="4"/>
          <w:sz w:val="27"/>
          <w:szCs w:val="27"/>
          <w:lang w:eastAsia="ru-RU"/>
        </w:rPr>
        <w:t>Список сокращений</w:t>
      </w:r>
    </w:p>
    <w:p w:rsidR="00AD1E3A" w:rsidRPr="00AD1E3A" w:rsidRDefault="00AD1E3A" w:rsidP="00AD1E3A">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AD1E3A">
        <w:rPr>
          <w:rFonts w:ascii="Inter" w:eastAsia="Times New Roman" w:hAnsi="Inter" w:cs="Times New Roman"/>
          <w:color w:val="2979FF"/>
          <w:spacing w:val="4"/>
          <w:sz w:val="27"/>
          <w:szCs w:val="27"/>
          <w:lang w:eastAsia="ru-RU"/>
        </w:rPr>
        <w:t>Термины и определения</w:t>
      </w:r>
    </w:p>
    <w:p w:rsidR="00AD1E3A" w:rsidRPr="00AD1E3A" w:rsidRDefault="00AD1E3A" w:rsidP="00AD1E3A">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AD1E3A">
        <w:rPr>
          <w:rFonts w:ascii="Inter" w:eastAsia="Times New Roman" w:hAnsi="Inter" w:cs="Times New Roman"/>
          <w:color w:val="2979FF"/>
          <w:spacing w:val="4"/>
          <w:sz w:val="27"/>
          <w:szCs w:val="27"/>
          <w:lang w:eastAsia="ru-RU"/>
        </w:rPr>
        <w:t>1. Краткая информация по заболеванию или состоянию (группы заболеваний или состояний)</w:t>
      </w:r>
    </w:p>
    <w:p w:rsidR="00AD1E3A" w:rsidRPr="00AD1E3A" w:rsidRDefault="00AD1E3A" w:rsidP="00AD1E3A">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AD1E3A">
        <w:rPr>
          <w:rFonts w:ascii="Inter" w:eastAsia="Times New Roman" w:hAnsi="Inter" w:cs="Times New Roman"/>
          <w:color w:val="2979FF"/>
          <w:spacing w:val="4"/>
          <w:sz w:val="27"/>
          <w:szCs w:val="27"/>
          <w:lang w:eastAsia="ru-RU"/>
        </w:rPr>
        <w:t>1.1 Определение заболевания или состояния (группы заболеваний или состояний)</w:t>
      </w:r>
    </w:p>
    <w:p w:rsidR="00AD1E3A" w:rsidRPr="00AD1E3A" w:rsidRDefault="00AD1E3A" w:rsidP="00AD1E3A">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AD1E3A">
        <w:rPr>
          <w:rFonts w:ascii="Inter" w:eastAsia="Times New Roman" w:hAnsi="Inter" w:cs="Times New Roman"/>
          <w:color w:val="2979FF"/>
          <w:spacing w:val="4"/>
          <w:sz w:val="27"/>
          <w:szCs w:val="27"/>
          <w:lang w:eastAsia="ru-RU"/>
        </w:rPr>
        <w:t>1.2 Этиология и патогенез заболевания или состояния (группы заболеваний или состояний)</w:t>
      </w:r>
    </w:p>
    <w:p w:rsidR="00AD1E3A" w:rsidRPr="00AD1E3A" w:rsidRDefault="00AD1E3A" w:rsidP="00AD1E3A">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AD1E3A">
        <w:rPr>
          <w:rFonts w:ascii="Inter" w:eastAsia="Times New Roman" w:hAnsi="Inter" w:cs="Times New Roman"/>
          <w:color w:val="2979FF"/>
          <w:spacing w:val="4"/>
          <w:sz w:val="27"/>
          <w:szCs w:val="27"/>
          <w:lang w:eastAsia="ru-RU"/>
        </w:rPr>
        <w:t>1.3 Эпидемиология заболевания или состояния (группы заболеваний или состояний)</w:t>
      </w:r>
    </w:p>
    <w:p w:rsidR="00AD1E3A" w:rsidRPr="00AD1E3A" w:rsidRDefault="00AD1E3A" w:rsidP="00AD1E3A">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AD1E3A">
        <w:rPr>
          <w:rFonts w:ascii="Inter" w:eastAsia="Times New Roman" w:hAnsi="Inter" w:cs="Times New Roman"/>
          <w:color w:val="2979FF"/>
          <w:spacing w:val="4"/>
          <w:sz w:val="27"/>
          <w:szCs w:val="27"/>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AD1E3A" w:rsidRPr="00AD1E3A" w:rsidRDefault="00AD1E3A" w:rsidP="00AD1E3A">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AD1E3A">
        <w:rPr>
          <w:rFonts w:ascii="Inter" w:eastAsia="Times New Roman" w:hAnsi="Inter" w:cs="Times New Roman"/>
          <w:color w:val="2979FF"/>
          <w:spacing w:val="4"/>
          <w:sz w:val="27"/>
          <w:szCs w:val="27"/>
          <w:lang w:eastAsia="ru-RU"/>
        </w:rPr>
        <w:t>1.5 Классификация заболевания или состояния (группы заболеваний или состояний)</w:t>
      </w:r>
    </w:p>
    <w:p w:rsidR="00AD1E3A" w:rsidRPr="00AD1E3A" w:rsidRDefault="00AD1E3A" w:rsidP="00AD1E3A">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AD1E3A">
        <w:rPr>
          <w:rFonts w:ascii="Inter" w:eastAsia="Times New Roman" w:hAnsi="Inter" w:cs="Times New Roman"/>
          <w:color w:val="2979FF"/>
          <w:spacing w:val="4"/>
          <w:sz w:val="27"/>
          <w:szCs w:val="27"/>
          <w:lang w:eastAsia="ru-RU"/>
        </w:rPr>
        <w:t>1.6 Клиническая картина заболевания или состояния (группы заболеваний или состояний)</w:t>
      </w:r>
    </w:p>
    <w:p w:rsidR="00AD1E3A" w:rsidRPr="00AD1E3A" w:rsidRDefault="00AD1E3A" w:rsidP="00AD1E3A">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AD1E3A">
        <w:rPr>
          <w:rFonts w:ascii="Inter" w:eastAsia="Times New Roman" w:hAnsi="Inter" w:cs="Times New Roman"/>
          <w:color w:val="2979FF"/>
          <w:spacing w:val="4"/>
          <w:sz w:val="27"/>
          <w:szCs w:val="27"/>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AD1E3A" w:rsidRPr="00AD1E3A" w:rsidRDefault="00AD1E3A" w:rsidP="00AD1E3A">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AD1E3A">
        <w:rPr>
          <w:rFonts w:ascii="Inter" w:eastAsia="Times New Roman" w:hAnsi="Inter" w:cs="Times New Roman"/>
          <w:color w:val="2979FF"/>
          <w:spacing w:val="4"/>
          <w:sz w:val="27"/>
          <w:szCs w:val="27"/>
          <w:lang w:eastAsia="ru-RU"/>
        </w:rPr>
        <w:t>2.1 Жалобы и анамнез</w:t>
      </w:r>
    </w:p>
    <w:p w:rsidR="00AD1E3A" w:rsidRPr="00AD1E3A" w:rsidRDefault="00AD1E3A" w:rsidP="00AD1E3A">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AD1E3A">
        <w:rPr>
          <w:rFonts w:ascii="Inter" w:eastAsia="Times New Roman" w:hAnsi="Inter" w:cs="Times New Roman"/>
          <w:color w:val="2979FF"/>
          <w:spacing w:val="4"/>
          <w:sz w:val="27"/>
          <w:szCs w:val="27"/>
          <w:lang w:eastAsia="ru-RU"/>
        </w:rPr>
        <w:t>2.2 Физикальное обследование</w:t>
      </w:r>
    </w:p>
    <w:p w:rsidR="00AD1E3A" w:rsidRPr="00AD1E3A" w:rsidRDefault="00AD1E3A" w:rsidP="00AD1E3A">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AD1E3A">
        <w:rPr>
          <w:rFonts w:ascii="Inter" w:eastAsia="Times New Roman" w:hAnsi="Inter" w:cs="Times New Roman"/>
          <w:color w:val="2979FF"/>
          <w:spacing w:val="4"/>
          <w:sz w:val="27"/>
          <w:szCs w:val="27"/>
          <w:lang w:eastAsia="ru-RU"/>
        </w:rPr>
        <w:lastRenderedPageBreak/>
        <w:t>2.3 Лабораторные диагностические исследования</w:t>
      </w:r>
    </w:p>
    <w:p w:rsidR="00AD1E3A" w:rsidRPr="00AD1E3A" w:rsidRDefault="00AD1E3A" w:rsidP="00AD1E3A">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AD1E3A">
        <w:rPr>
          <w:rFonts w:ascii="Inter" w:eastAsia="Times New Roman" w:hAnsi="Inter" w:cs="Times New Roman"/>
          <w:color w:val="2979FF"/>
          <w:spacing w:val="4"/>
          <w:sz w:val="27"/>
          <w:szCs w:val="27"/>
          <w:lang w:eastAsia="ru-RU"/>
        </w:rPr>
        <w:t>2.4 Инструментальные диагностические исследования</w:t>
      </w:r>
    </w:p>
    <w:p w:rsidR="00AD1E3A" w:rsidRPr="00AD1E3A" w:rsidRDefault="00AD1E3A" w:rsidP="00AD1E3A">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AD1E3A">
        <w:rPr>
          <w:rFonts w:ascii="Inter" w:eastAsia="Times New Roman" w:hAnsi="Inter" w:cs="Times New Roman"/>
          <w:color w:val="2979FF"/>
          <w:spacing w:val="4"/>
          <w:sz w:val="27"/>
          <w:szCs w:val="27"/>
          <w:lang w:eastAsia="ru-RU"/>
        </w:rPr>
        <w:t>2.5 Иные диагностические исследования</w:t>
      </w:r>
    </w:p>
    <w:p w:rsidR="00AD1E3A" w:rsidRPr="00AD1E3A" w:rsidRDefault="00AD1E3A" w:rsidP="00AD1E3A">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AD1E3A">
        <w:rPr>
          <w:rFonts w:ascii="Inter" w:eastAsia="Times New Roman" w:hAnsi="Inter" w:cs="Times New Roman"/>
          <w:color w:val="2979FF"/>
          <w:spacing w:val="4"/>
          <w:sz w:val="27"/>
          <w:szCs w:val="27"/>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AD1E3A" w:rsidRPr="00AD1E3A" w:rsidRDefault="00AD1E3A" w:rsidP="00AD1E3A">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AD1E3A">
        <w:rPr>
          <w:rFonts w:ascii="Inter" w:eastAsia="Times New Roman" w:hAnsi="Inter" w:cs="Times New Roman"/>
          <w:color w:val="2979FF"/>
          <w:spacing w:val="4"/>
          <w:sz w:val="27"/>
          <w:szCs w:val="27"/>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AD1E3A" w:rsidRPr="00AD1E3A" w:rsidRDefault="00AD1E3A" w:rsidP="00AD1E3A">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AD1E3A">
        <w:rPr>
          <w:rFonts w:ascii="Inter" w:eastAsia="Times New Roman" w:hAnsi="Inter" w:cs="Times New Roman"/>
          <w:color w:val="2979FF"/>
          <w:spacing w:val="4"/>
          <w:sz w:val="27"/>
          <w:szCs w:val="27"/>
          <w:lang w:eastAsia="ru-RU"/>
        </w:rPr>
        <w:t>5. Профилактика и диспансерное наблюдение, медицинские показания и противопоказания к применению методов профилактики</w:t>
      </w:r>
    </w:p>
    <w:p w:rsidR="00AD1E3A" w:rsidRPr="00AD1E3A" w:rsidRDefault="00AD1E3A" w:rsidP="00AD1E3A">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AD1E3A">
        <w:rPr>
          <w:rFonts w:ascii="Inter" w:eastAsia="Times New Roman" w:hAnsi="Inter" w:cs="Times New Roman"/>
          <w:color w:val="2979FF"/>
          <w:spacing w:val="4"/>
          <w:sz w:val="27"/>
          <w:szCs w:val="27"/>
          <w:lang w:eastAsia="ru-RU"/>
        </w:rPr>
        <w:t>6. Организация оказания медицинской помощи</w:t>
      </w:r>
    </w:p>
    <w:p w:rsidR="00AD1E3A" w:rsidRPr="00AD1E3A" w:rsidRDefault="00AD1E3A" w:rsidP="00AD1E3A">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AD1E3A">
        <w:rPr>
          <w:rFonts w:ascii="Inter" w:eastAsia="Times New Roman" w:hAnsi="Inter" w:cs="Times New Roman"/>
          <w:color w:val="2979FF"/>
          <w:spacing w:val="4"/>
          <w:sz w:val="27"/>
          <w:szCs w:val="27"/>
          <w:lang w:eastAsia="ru-RU"/>
        </w:rPr>
        <w:t>7. Дополнительная информация (в том числе факторы, влияющие на исход заболевания или состояния)</w:t>
      </w:r>
    </w:p>
    <w:p w:rsidR="00AD1E3A" w:rsidRPr="00AD1E3A" w:rsidRDefault="00AD1E3A" w:rsidP="00AD1E3A">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AD1E3A">
        <w:rPr>
          <w:rFonts w:ascii="Inter" w:eastAsia="Times New Roman" w:hAnsi="Inter" w:cs="Times New Roman"/>
          <w:color w:val="2979FF"/>
          <w:spacing w:val="4"/>
          <w:sz w:val="27"/>
          <w:szCs w:val="27"/>
          <w:lang w:eastAsia="ru-RU"/>
        </w:rPr>
        <w:t>Критерии оценки качества медицинской помощи</w:t>
      </w:r>
    </w:p>
    <w:p w:rsidR="00AD1E3A" w:rsidRPr="00AD1E3A" w:rsidRDefault="00AD1E3A" w:rsidP="00AD1E3A">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AD1E3A">
        <w:rPr>
          <w:rFonts w:ascii="Inter" w:eastAsia="Times New Roman" w:hAnsi="Inter" w:cs="Times New Roman"/>
          <w:color w:val="2979FF"/>
          <w:spacing w:val="4"/>
          <w:sz w:val="27"/>
          <w:szCs w:val="27"/>
          <w:lang w:eastAsia="ru-RU"/>
        </w:rPr>
        <w:t>Список литературы</w:t>
      </w:r>
    </w:p>
    <w:p w:rsidR="00AD1E3A" w:rsidRPr="00AD1E3A" w:rsidRDefault="00AD1E3A" w:rsidP="00AD1E3A">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AD1E3A">
        <w:rPr>
          <w:rFonts w:ascii="Inter" w:eastAsia="Times New Roman" w:hAnsi="Inter" w:cs="Times New Roman"/>
          <w:color w:val="2979FF"/>
          <w:spacing w:val="4"/>
          <w:sz w:val="27"/>
          <w:szCs w:val="27"/>
          <w:lang w:eastAsia="ru-RU"/>
        </w:rPr>
        <w:t>Приложение А1. Состав рабочей группы по разработке и пересмотру клинических рекомендаций</w:t>
      </w:r>
    </w:p>
    <w:p w:rsidR="00AD1E3A" w:rsidRPr="00AD1E3A" w:rsidRDefault="00AD1E3A" w:rsidP="00AD1E3A">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AD1E3A">
        <w:rPr>
          <w:rFonts w:ascii="Inter" w:eastAsia="Times New Roman" w:hAnsi="Inter" w:cs="Times New Roman"/>
          <w:color w:val="2979FF"/>
          <w:spacing w:val="4"/>
          <w:sz w:val="27"/>
          <w:szCs w:val="27"/>
          <w:lang w:eastAsia="ru-RU"/>
        </w:rPr>
        <w:t>Приложение А2. Методология разработки клинических рекомендаций</w:t>
      </w:r>
    </w:p>
    <w:p w:rsidR="00AD1E3A" w:rsidRPr="00AD1E3A" w:rsidRDefault="00AD1E3A" w:rsidP="00AD1E3A">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AD1E3A">
        <w:rPr>
          <w:rFonts w:ascii="Inter" w:eastAsia="Times New Roman" w:hAnsi="Inter" w:cs="Times New Roman"/>
          <w:color w:val="2979FF"/>
          <w:spacing w:val="4"/>
          <w:sz w:val="27"/>
          <w:szCs w:val="27"/>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AD1E3A" w:rsidRPr="00AD1E3A" w:rsidRDefault="00AD1E3A" w:rsidP="00AD1E3A">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AD1E3A">
        <w:rPr>
          <w:rFonts w:ascii="Inter" w:eastAsia="Times New Roman" w:hAnsi="Inter" w:cs="Times New Roman"/>
          <w:color w:val="2979FF"/>
          <w:spacing w:val="4"/>
          <w:sz w:val="27"/>
          <w:szCs w:val="27"/>
          <w:lang w:eastAsia="ru-RU"/>
        </w:rPr>
        <w:t>Приложение Б. Алгоритмы действий врача</w:t>
      </w:r>
    </w:p>
    <w:p w:rsidR="00AD1E3A" w:rsidRPr="00AD1E3A" w:rsidRDefault="00AD1E3A" w:rsidP="00AD1E3A">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AD1E3A">
        <w:rPr>
          <w:rFonts w:ascii="Inter" w:eastAsia="Times New Roman" w:hAnsi="Inter" w:cs="Times New Roman"/>
          <w:color w:val="2979FF"/>
          <w:spacing w:val="4"/>
          <w:sz w:val="27"/>
          <w:szCs w:val="27"/>
          <w:lang w:eastAsia="ru-RU"/>
        </w:rPr>
        <w:t>Приложение В. Информация для пациента</w:t>
      </w:r>
    </w:p>
    <w:p w:rsidR="00AD1E3A" w:rsidRPr="00AD1E3A" w:rsidRDefault="00AD1E3A" w:rsidP="00AD1E3A">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AD1E3A">
        <w:rPr>
          <w:rFonts w:ascii="Inter" w:eastAsia="Times New Roman" w:hAnsi="Inter" w:cs="Times New Roman"/>
          <w:color w:val="2979FF"/>
          <w:spacing w:val="4"/>
          <w:sz w:val="27"/>
          <w:szCs w:val="27"/>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AD1E3A" w:rsidRPr="00AD1E3A" w:rsidRDefault="00AD1E3A" w:rsidP="00AD1E3A">
      <w:pPr>
        <w:spacing w:line="240" w:lineRule="auto"/>
        <w:outlineLvl w:val="0"/>
        <w:rPr>
          <w:rFonts w:ascii="Inter" w:eastAsia="Times New Roman" w:hAnsi="Inter" w:cs="Times New Roman"/>
          <w:b/>
          <w:bCs/>
          <w:color w:val="000000"/>
          <w:spacing w:val="4"/>
          <w:kern w:val="36"/>
          <w:sz w:val="48"/>
          <w:szCs w:val="48"/>
          <w:lang w:eastAsia="ru-RU"/>
        </w:rPr>
      </w:pPr>
      <w:r w:rsidRPr="00AD1E3A">
        <w:rPr>
          <w:rFonts w:ascii="Inter" w:eastAsia="Times New Roman" w:hAnsi="Inter" w:cs="Times New Roman"/>
          <w:b/>
          <w:bCs/>
          <w:color w:val="000000"/>
          <w:spacing w:val="4"/>
          <w:kern w:val="36"/>
          <w:sz w:val="48"/>
          <w:szCs w:val="48"/>
          <w:lang w:eastAsia="ru-RU"/>
        </w:rPr>
        <w:t>Список сокращений</w:t>
      </w:r>
    </w:p>
    <w:p w:rsidR="00AD1E3A" w:rsidRPr="00AD1E3A" w:rsidRDefault="00AD1E3A" w:rsidP="00AD1E3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 – указывается в конце названия лекарственного препарата или комбинации лекарственных препаратов, означает их принадлежность к списку ЖНВЛП</w:t>
      </w:r>
    </w:p>
    <w:p w:rsidR="00AD1E3A" w:rsidRPr="00AD1E3A" w:rsidRDefault="00AD1E3A" w:rsidP="00AD1E3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 – указывается в начале названия лекарственного препарата или схемы лекарственных препаратов, применяющихся не по медицинской инструкции (off-label)</w:t>
      </w:r>
    </w:p>
    <w:p w:rsidR="00AD1E3A" w:rsidRPr="00AD1E3A" w:rsidRDefault="00AD1E3A" w:rsidP="00AD1E3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Anti-HCV – антитела к вирусу гепатита С</w:t>
      </w:r>
    </w:p>
    <w:p w:rsidR="00AD1E3A" w:rsidRPr="00AD1E3A" w:rsidRDefault="00AD1E3A" w:rsidP="00AD1E3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Anti-HBc – антитела к ядерному антигену вируса гепатита В</w:t>
      </w:r>
    </w:p>
    <w:p w:rsidR="00AD1E3A" w:rsidRPr="00AD1E3A" w:rsidRDefault="00AD1E3A" w:rsidP="00AD1E3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HBcAg – </w:t>
      </w:r>
      <w:r w:rsidRPr="00AD1E3A">
        <w:rPr>
          <w:rFonts w:ascii="Times New Roman" w:eastAsia="Times New Roman" w:hAnsi="Times New Roman" w:cs="Times New Roman"/>
          <w:b/>
          <w:bCs/>
          <w:color w:val="222222"/>
          <w:spacing w:val="4"/>
          <w:sz w:val="27"/>
          <w:szCs w:val="27"/>
          <w:lang w:eastAsia="ru-RU"/>
        </w:rPr>
        <w:t>h</w:t>
      </w:r>
      <w:r w:rsidRPr="00AD1E3A">
        <w:rPr>
          <w:rFonts w:ascii="Times New Roman" w:eastAsia="Times New Roman" w:hAnsi="Times New Roman" w:cs="Times New Roman"/>
          <w:color w:val="222222"/>
          <w:spacing w:val="4"/>
          <w:sz w:val="27"/>
          <w:szCs w:val="27"/>
          <w:lang w:eastAsia="ru-RU"/>
        </w:rPr>
        <w:t>epatitis </w:t>
      </w:r>
      <w:r w:rsidRPr="00AD1E3A">
        <w:rPr>
          <w:rFonts w:ascii="Times New Roman" w:eastAsia="Times New Roman" w:hAnsi="Times New Roman" w:cs="Times New Roman"/>
          <w:b/>
          <w:bCs/>
          <w:color w:val="222222"/>
          <w:spacing w:val="4"/>
          <w:sz w:val="27"/>
          <w:szCs w:val="27"/>
          <w:lang w:eastAsia="ru-RU"/>
        </w:rPr>
        <w:t>B c</w:t>
      </w:r>
      <w:r w:rsidRPr="00AD1E3A">
        <w:rPr>
          <w:rFonts w:ascii="Times New Roman" w:eastAsia="Times New Roman" w:hAnsi="Times New Roman" w:cs="Times New Roman"/>
          <w:color w:val="222222"/>
          <w:spacing w:val="4"/>
          <w:sz w:val="27"/>
          <w:szCs w:val="27"/>
          <w:lang w:eastAsia="ru-RU"/>
        </w:rPr>
        <w:t>ore </w:t>
      </w:r>
      <w:r w:rsidRPr="00AD1E3A">
        <w:rPr>
          <w:rFonts w:ascii="Times New Roman" w:eastAsia="Times New Roman" w:hAnsi="Times New Roman" w:cs="Times New Roman"/>
          <w:b/>
          <w:bCs/>
          <w:color w:val="222222"/>
          <w:spacing w:val="4"/>
          <w:sz w:val="27"/>
          <w:szCs w:val="27"/>
          <w:lang w:eastAsia="ru-RU"/>
        </w:rPr>
        <w:t>a</w:t>
      </w:r>
      <w:r w:rsidRPr="00AD1E3A">
        <w:rPr>
          <w:rFonts w:ascii="Times New Roman" w:eastAsia="Times New Roman" w:hAnsi="Times New Roman" w:cs="Times New Roman"/>
          <w:color w:val="222222"/>
          <w:spacing w:val="4"/>
          <w:sz w:val="27"/>
          <w:szCs w:val="27"/>
          <w:lang w:eastAsia="ru-RU"/>
        </w:rPr>
        <w:t>nti</w:t>
      </w:r>
      <w:r w:rsidRPr="00AD1E3A">
        <w:rPr>
          <w:rFonts w:ascii="Times New Roman" w:eastAsia="Times New Roman" w:hAnsi="Times New Roman" w:cs="Times New Roman"/>
          <w:b/>
          <w:bCs/>
          <w:color w:val="222222"/>
          <w:spacing w:val="4"/>
          <w:sz w:val="27"/>
          <w:szCs w:val="27"/>
          <w:lang w:eastAsia="ru-RU"/>
        </w:rPr>
        <w:t>g</w:t>
      </w:r>
      <w:r w:rsidRPr="00AD1E3A">
        <w:rPr>
          <w:rFonts w:ascii="Times New Roman" w:eastAsia="Times New Roman" w:hAnsi="Times New Roman" w:cs="Times New Roman"/>
          <w:color w:val="222222"/>
          <w:spacing w:val="4"/>
          <w:sz w:val="27"/>
          <w:szCs w:val="27"/>
          <w:lang w:eastAsia="ru-RU"/>
        </w:rPr>
        <w:t>en, ядерный антиген вируса гепатита В</w:t>
      </w:r>
    </w:p>
    <w:p w:rsidR="00AD1E3A" w:rsidRPr="00AD1E3A" w:rsidRDefault="00AD1E3A" w:rsidP="00AD1E3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HBsAg – </w:t>
      </w:r>
      <w:r w:rsidRPr="00AD1E3A">
        <w:rPr>
          <w:rFonts w:ascii="Times New Roman" w:eastAsia="Times New Roman" w:hAnsi="Times New Roman" w:cs="Times New Roman"/>
          <w:b/>
          <w:bCs/>
          <w:color w:val="222222"/>
          <w:spacing w:val="4"/>
          <w:sz w:val="27"/>
          <w:szCs w:val="27"/>
          <w:lang w:eastAsia="ru-RU"/>
        </w:rPr>
        <w:t>h</w:t>
      </w:r>
      <w:r w:rsidRPr="00AD1E3A">
        <w:rPr>
          <w:rFonts w:ascii="Times New Roman" w:eastAsia="Times New Roman" w:hAnsi="Times New Roman" w:cs="Times New Roman"/>
          <w:color w:val="222222"/>
          <w:spacing w:val="4"/>
          <w:sz w:val="27"/>
          <w:szCs w:val="27"/>
          <w:lang w:eastAsia="ru-RU"/>
        </w:rPr>
        <w:t>epatitis </w:t>
      </w:r>
      <w:r w:rsidRPr="00AD1E3A">
        <w:rPr>
          <w:rFonts w:ascii="Times New Roman" w:eastAsia="Times New Roman" w:hAnsi="Times New Roman" w:cs="Times New Roman"/>
          <w:b/>
          <w:bCs/>
          <w:color w:val="222222"/>
          <w:spacing w:val="4"/>
          <w:sz w:val="27"/>
          <w:szCs w:val="27"/>
          <w:lang w:eastAsia="ru-RU"/>
        </w:rPr>
        <w:t>B s</w:t>
      </w:r>
      <w:r w:rsidRPr="00AD1E3A">
        <w:rPr>
          <w:rFonts w:ascii="Times New Roman" w:eastAsia="Times New Roman" w:hAnsi="Times New Roman" w:cs="Times New Roman"/>
          <w:color w:val="222222"/>
          <w:spacing w:val="4"/>
          <w:sz w:val="27"/>
          <w:szCs w:val="27"/>
          <w:lang w:eastAsia="ru-RU"/>
        </w:rPr>
        <w:t>urface </w:t>
      </w:r>
      <w:r w:rsidRPr="00AD1E3A">
        <w:rPr>
          <w:rFonts w:ascii="Times New Roman" w:eastAsia="Times New Roman" w:hAnsi="Times New Roman" w:cs="Times New Roman"/>
          <w:b/>
          <w:bCs/>
          <w:color w:val="222222"/>
          <w:spacing w:val="4"/>
          <w:sz w:val="27"/>
          <w:szCs w:val="27"/>
          <w:lang w:eastAsia="ru-RU"/>
        </w:rPr>
        <w:t>a</w:t>
      </w:r>
      <w:r w:rsidRPr="00AD1E3A">
        <w:rPr>
          <w:rFonts w:ascii="Times New Roman" w:eastAsia="Times New Roman" w:hAnsi="Times New Roman" w:cs="Times New Roman"/>
          <w:color w:val="222222"/>
          <w:spacing w:val="4"/>
          <w:sz w:val="27"/>
          <w:szCs w:val="27"/>
          <w:lang w:eastAsia="ru-RU"/>
        </w:rPr>
        <w:t>nti</w:t>
      </w:r>
      <w:r w:rsidRPr="00AD1E3A">
        <w:rPr>
          <w:rFonts w:ascii="Times New Roman" w:eastAsia="Times New Roman" w:hAnsi="Times New Roman" w:cs="Times New Roman"/>
          <w:b/>
          <w:bCs/>
          <w:color w:val="222222"/>
          <w:spacing w:val="4"/>
          <w:sz w:val="27"/>
          <w:szCs w:val="27"/>
          <w:lang w:eastAsia="ru-RU"/>
        </w:rPr>
        <w:t>g</w:t>
      </w:r>
      <w:r w:rsidRPr="00AD1E3A">
        <w:rPr>
          <w:rFonts w:ascii="Times New Roman" w:eastAsia="Times New Roman" w:hAnsi="Times New Roman" w:cs="Times New Roman"/>
          <w:color w:val="222222"/>
          <w:spacing w:val="4"/>
          <w:sz w:val="27"/>
          <w:szCs w:val="27"/>
          <w:lang w:eastAsia="ru-RU"/>
        </w:rPr>
        <w:t>en, поверхностный антиген вируса гепатита</w:t>
      </w:r>
    </w:p>
    <w:p w:rsidR="00AD1E3A" w:rsidRPr="00AD1E3A" w:rsidRDefault="00AD1E3A" w:rsidP="00AD1E3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lastRenderedPageBreak/>
        <w:t>ВHBV – </w:t>
      </w:r>
      <w:r w:rsidRPr="00AD1E3A">
        <w:rPr>
          <w:rFonts w:ascii="Times New Roman" w:eastAsia="Times New Roman" w:hAnsi="Times New Roman" w:cs="Times New Roman"/>
          <w:b/>
          <w:bCs/>
          <w:color w:val="222222"/>
          <w:spacing w:val="4"/>
          <w:sz w:val="27"/>
          <w:szCs w:val="27"/>
          <w:lang w:eastAsia="ru-RU"/>
        </w:rPr>
        <w:t>h</w:t>
      </w:r>
      <w:r w:rsidRPr="00AD1E3A">
        <w:rPr>
          <w:rFonts w:ascii="Times New Roman" w:eastAsia="Times New Roman" w:hAnsi="Times New Roman" w:cs="Times New Roman"/>
          <w:color w:val="222222"/>
          <w:spacing w:val="4"/>
          <w:sz w:val="27"/>
          <w:szCs w:val="27"/>
          <w:lang w:eastAsia="ru-RU"/>
        </w:rPr>
        <w:t>epatitis </w:t>
      </w:r>
      <w:r w:rsidRPr="00AD1E3A">
        <w:rPr>
          <w:rFonts w:ascii="Times New Roman" w:eastAsia="Times New Roman" w:hAnsi="Times New Roman" w:cs="Times New Roman"/>
          <w:b/>
          <w:bCs/>
          <w:color w:val="222222"/>
          <w:spacing w:val="4"/>
          <w:sz w:val="27"/>
          <w:szCs w:val="27"/>
          <w:lang w:eastAsia="ru-RU"/>
        </w:rPr>
        <w:t>B v</w:t>
      </w:r>
      <w:r w:rsidRPr="00AD1E3A">
        <w:rPr>
          <w:rFonts w:ascii="Times New Roman" w:eastAsia="Times New Roman" w:hAnsi="Times New Roman" w:cs="Times New Roman"/>
          <w:color w:val="222222"/>
          <w:spacing w:val="4"/>
          <w:sz w:val="27"/>
          <w:szCs w:val="27"/>
          <w:lang w:eastAsia="ru-RU"/>
        </w:rPr>
        <w:t>irus, вирус гепатита В</w:t>
      </w:r>
    </w:p>
    <w:p w:rsidR="00AD1E3A" w:rsidRPr="00AD1E3A" w:rsidRDefault="00AD1E3A" w:rsidP="00AD1E3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HCVcAg – </w:t>
      </w:r>
      <w:r w:rsidRPr="00AD1E3A">
        <w:rPr>
          <w:rFonts w:ascii="Times New Roman" w:eastAsia="Times New Roman" w:hAnsi="Times New Roman" w:cs="Times New Roman"/>
          <w:b/>
          <w:bCs/>
          <w:color w:val="222222"/>
          <w:spacing w:val="4"/>
          <w:sz w:val="27"/>
          <w:szCs w:val="27"/>
          <w:lang w:eastAsia="ru-RU"/>
        </w:rPr>
        <w:t>h</w:t>
      </w:r>
      <w:r w:rsidRPr="00AD1E3A">
        <w:rPr>
          <w:rFonts w:ascii="Times New Roman" w:eastAsia="Times New Roman" w:hAnsi="Times New Roman" w:cs="Times New Roman"/>
          <w:color w:val="222222"/>
          <w:spacing w:val="4"/>
          <w:sz w:val="27"/>
          <w:szCs w:val="27"/>
          <w:lang w:eastAsia="ru-RU"/>
        </w:rPr>
        <w:t>epatitis </w:t>
      </w:r>
      <w:r w:rsidRPr="00AD1E3A">
        <w:rPr>
          <w:rFonts w:ascii="Times New Roman" w:eastAsia="Times New Roman" w:hAnsi="Times New Roman" w:cs="Times New Roman"/>
          <w:b/>
          <w:bCs/>
          <w:color w:val="222222"/>
          <w:spacing w:val="4"/>
          <w:sz w:val="27"/>
          <w:szCs w:val="27"/>
          <w:lang w:eastAsia="ru-RU"/>
        </w:rPr>
        <w:t>C v</w:t>
      </w:r>
      <w:r w:rsidRPr="00AD1E3A">
        <w:rPr>
          <w:rFonts w:ascii="Times New Roman" w:eastAsia="Times New Roman" w:hAnsi="Times New Roman" w:cs="Times New Roman"/>
          <w:color w:val="222222"/>
          <w:spacing w:val="4"/>
          <w:sz w:val="27"/>
          <w:szCs w:val="27"/>
          <w:lang w:eastAsia="ru-RU"/>
        </w:rPr>
        <w:t>irus </w:t>
      </w:r>
      <w:r w:rsidRPr="00AD1E3A">
        <w:rPr>
          <w:rFonts w:ascii="Times New Roman" w:eastAsia="Times New Roman" w:hAnsi="Times New Roman" w:cs="Times New Roman"/>
          <w:b/>
          <w:bCs/>
          <w:color w:val="222222"/>
          <w:spacing w:val="4"/>
          <w:sz w:val="27"/>
          <w:szCs w:val="27"/>
          <w:lang w:eastAsia="ru-RU"/>
        </w:rPr>
        <w:t>c</w:t>
      </w:r>
      <w:r w:rsidRPr="00AD1E3A">
        <w:rPr>
          <w:rFonts w:ascii="Times New Roman" w:eastAsia="Times New Roman" w:hAnsi="Times New Roman" w:cs="Times New Roman"/>
          <w:color w:val="222222"/>
          <w:spacing w:val="4"/>
          <w:sz w:val="27"/>
          <w:szCs w:val="27"/>
          <w:lang w:eastAsia="ru-RU"/>
        </w:rPr>
        <w:t>ore antigen, ядерный антиген вируса гепатита</w:t>
      </w:r>
    </w:p>
    <w:p w:rsidR="00AD1E3A" w:rsidRPr="00AD1E3A" w:rsidRDefault="00AD1E3A" w:rsidP="00AD1E3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СHCV </w:t>
      </w:r>
      <w:r w:rsidRPr="00AD1E3A">
        <w:rPr>
          <w:rFonts w:ascii="Times New Roman" w:eastAsia="Times New Roman" w:hAnsi="Times New Roman" w:cs="Times New Roman"/>
          <w:b/>
          <w:bCs/>
          <w:color w:val="222222"/>
          <w:spacing w:val="4"/>
          <w:sz w:val="27"/>
          <w:szCs w:val="27"/>
          <w:lang w:eastAsia="ru-RU"/>
        </w:rPr>
        <w:t>h</w:t>
      </w:r>
      <w:r w:rsidRPr="00AD1E3A">
        <w:rPr>
          <w:rFonts w:ascii="Times New Roman" w:eastAsia="Times New Roman" w:hAnsi="Times New Roman" w:cs="Times New Roman"/>
          <w:color w:val="222222"/>
          <w:spacing w:val="4"/>
          <w:sz w:val="27"/>
          <w:szCs w:val="27"/>
          <w:lang w:eastAsia="ru-RU"/>
        </w:rPr>
        <w:t>epatitis </w:t>
      </w:r>
      <w:r w:rsidRPr="00AD1E3A">
        <w:rPr>
          <w:rFonts w:ascii="Times New Roman" w:eastAsia="Times New Roman" w:hAnsi="Times New Roman" w:cs="Times New Roman"/>
          <w:b/>
          <w:bCs/>
          <w:color w:val="222222"/>
          <w:spacing w:val="4"/>
          <w:sz w:val="27"/>
          <w:szCs w:val="27"/>
          <w:lang w:eastAsia="ru-RU"/>
        </w:rPr>
        <w:t>C v</w:t>
      </w:r>
      <w:r w:rsidRPr="00AD1E3A">
        <w:rPr>
          <w:rFonts w:ascii="Times New Roman" w:eastAsia="Times New Roman" w:hAnsi="Times New Roman" w:cs="Times New Roman"/>
          <w:color w:val="222222"/>
          <w:spacing w:val="4"/>
          <w:sz w:val="27"/>
          <w:szCs w:val="27"/>
          <w:lang w:eastAsia="ru-RU"/>
        </w:rPr>
        <w:t>irus, вирус гепатита С</w:t>
      </w:r>
    </w:p>
    <w:p w:rsidR="00AD1E3A" w:rsidRPr="00AD1E3A" w:rsidRDefault="00AD1E3A" w:rsidP="00AD1E3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HIV – </w:t>
      </w:r>
      <w:r w:rsidRPr="00AD1E3A">
        <w:rPr>
          <w:rFonts w:ascii="Times New Roman" w:eastAsia="Times New Roman" w:hAnsi="Times New Roman" w:cs="Times New Roman"/>
          <w:b/>
          <w:bCs/>
          <w:color w:val="222222"/>
          <w:spacing w:val="4"/>
          <w:sz w:val="27"/>
          <w:szCs w:val="27"/>
          <w:lang w:eastAsia="ru-RU"/>
        </w:rPr>
        <w:t>h</w:t>
      </w:r>
      <w:r w:rsidRPr="00AD1E3A">
        <w:rPr>
          <w:rFonts w:ascii="Times New Roman" w:eastAsia="Times New Roman" w:hAnsi="Times New Roman" w:cs="Times New Roman"/>
          <w:color w:val="222222"/>
          <w:spacing w:val="4"/>
          <w:sz w:val="27"/>
          <w:szCs w:val="27"/>
          <w:lang w:eastAsia="ru-RU"/>
        </w:rPr>
        <w:t>uman </w:t>
      </w:r>
      <w:r w:rsidRPr="00AD1E3A">
        <w:rPr>
          <w:rFonts w:ascii="Times New Roman" w:eastAsia="Times New Roman" w:hAnsi="Times New Roman" w:cs="Times New Roman"/>
          <w:b/>
          <w:bCs/>
          <w:color w:val="222222"/>
          <w:spacing w:val="4"/>
          <w:sz w:val="27"/>
          <w:szCs w:val="27"/>
          <w:lang w:eastAsia="ru-RU"/>
        </w:rPr>
        <w:t>i</w:t>
      </w:r>
      <w:r w:rsidRPr="00AD1E3A">
        <w:rPr>
          <w:rFonts w:ascii="Times New Roman" w:eastAsia="Times New Roman" w:hAnsi="Times New Roman" w:cs="Times New Roman"/>
          <w:color w:val="222222"/>
          <w:spacing w:val="4"/>
          <w:sz w:val="27"/>
          <w:szCs w:val="27"/>
          <w:lang w:eastAsia="ru-RU"/>
        </w:rPr>
        <w:t>mmunogenicity </w:t>
      </w:r>
      <w:r w:rsidRPr="00AD1E3A">
        <w:rPr>
          <w:rFonts w:ascii="Times New Roman" w:eastAsia="Times New Roman" w:hAnsi="Times New Roman" w:cs="Times New Roman"/>
          <w:b/>
          <w:bCs/>
          <w:color w:val="222222"/>
          <w:spacing w:val="4"/>
          <w:sz w:val="27"/>
          <w:szCs w:val="27"/>
          <w:lang w:eastAsia="ru-RU"/>
        </w:rPr>
        <w:t>v</w:t>
      </w:r>
      <w:r w:rsidRPr="00AD1E3A">
        <w:rPr>
          <w:rFonts w:ascii="Times New Roman" w:eastAsia="Times New Roman" w:hAnsi="Times New Roman" w:cs="Times New Roman"/>
          <w:color w:val="222222"/>
          <w:spacing w:val="4"/>
          <w:sz w:val="27"/>
          <w:szCs w:val="27"/>
          <w:lang w:eastAsia="ru-RU"/>
        </w:rPr>
        <w:t>irus, вирус иммунодефицита человека</w:t>
      </w:r>
    </w:p>
    <w:p w:rsidR="00AD1E3A" w:rsidRPr="00AD1E3A" w:rsidRDefault="00AD1E3A" w:rsidP="00AD1E3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MELD – </w:t>
      </w:r>
      <w:r w:rsidRPr="00AD1E3A">
        <w:rPr>
          <w:rFonts w:ascii="Times New Roman" w:eastAsia="Times New Roman" w:hAnsi="Times New Roman" w:cs="Times New Roman"/>
          <w:b/>
          <w:bCs/>
          <w:color w:val="222222"/>
          <w:spacing w:val="4"/>
          <w:sz w:val="27"/>
          <w:szCs w:val="27"/>
          <w:lang w:eastAsia="ru-RU"/>
        </w:rPr>
        <w:t>m</w:t>
      </w:r>
      <w:r w:rsidRPr="00AD1E3A">
        <w:rPr>
          <w:rFonts w:ascii="Times New Roman" w:eastAsia="Times New Roman" w:hAnsi="Times New Roman" w:cs="Times New Roman"/>
          <w:color w:val="222222"/>
          <w:spacing w:val="4"/>
          <w:sz w:val="27"/>
          <w:szCs w:val="27"/>
          <w:lang w:eastAsia="ru-RU"/>
        </w:rPr>
        <w:t>odel of </w:t>
      </w:r>
      <w:r w:rsidRPr="00AD1E3A">
        <w:rPr>
          <w:rFonts w:ascii="Times New Roman" w:eastAsia="Times New Roman" w:hAnsi="Times New Roman" w:cs="Times New Roman"/>
          <w:b/>
          <w:bCs/>
          <w:color w:val="222222"/>
          <w:spacing w:val="4"/>
          <w:sz w:val="27"/>
          <w:szCs w:val="27"/>
          <w:lang w:eastAsia="ru-RU"/>
        </w:rPr>
        <w:t>e</w:t>
      </w:r>
      <w:r w:rsidRPr="00AD1E3A">
        <w:rPr>
          <w:rFonts w:ascii="Times New Roman" w:eastAsia="Times New Roman" w:hAnsi="Times New Roman" w:cs="Times New Roman"/>
          <w:color w:val="222222"/>
          <w:spacing w:val="4"/>
          <w:sz w:val="27"/>
          <w:szCs w:val="27"/>
          <w:lang w:eastAsia="ru-RU"/>
        </w:rPr>
        <w:t>nd </w:t>
      </w:r>
      <w:r w:rsidRPr="00AD1E3A">
        <w:rPr>
          <w:rFonts w:ascii="Times New Roman" w:eastAsia="Times New Roman" w:hAnsi="Times New Roman" w:cs="Times New Roman"/>
          <w:b/>
          <w:bCs/>
          <w:color w:val="222222"/>
          <w:spacing w:val="4"/>
          <w:sz w:val="27"/>
          <w:szCs w:val="27"/>
          <w:lang w:eastAsia="ru-RU"/>
        </w:rPr>
        <w:t>l</w:t>
      </w:r>
      <w:r w:rsidRPr="00AD1E3A">
        <w:rPr>
          <w:rFonts w:ascii="Times New Roman" w:eastAsia="Times New Roman" w:hAnsi="Times New Roman" w:cs="Times New Roman"/>
          <w:color w:val="222222"/>
          <w:spacing w:val="4"/>
          <w:sz w:val="27"/>
          <w:szCs w:val="27"/>
          <w:lang w:eastAsia="ru-RU"/>
        </w:rPr>
        <w:t>iver </w:t>
      </w:r>
      <w:r w:rsidRPr="00AD1E3A">
        <w:rPr>
          <w:rFonts w:ascii="Times New Roman" w:eastAsia="Times New Roman" w:hAnsi="Times New Roman" w:cs="Times New Roman"/>
          <w:b/>
          <w:bCs/>
          <w:color w:val="222222"/>
          <w:spacing w:val="4"/>
          <w:sz w:val="27"/>
          <w:szCs w:val="27"/>
          <w:lang w:eastAsia="ru-RU"/>
        </w:rPr>
        <w:t>d</w:t>
      </w:r>
      <w:r w:rsidRPr="00AD1E3A">
        <w:rPr>
          <w:rFonts w:ascii="Times New Roman" w:eastAsia="Times New Roman" w:hAnsi="Times New Roman" w:cs="Times New Roman"/>
          <w:color w:val="222222"/>
          <w:spacing w:val="4"/>
          <w:sz w:val="27"/>
          <w:szCs w:val="27"/>
          <w:lang w:eastAsia="ru-RU"/>
        </w:rPr>
        <w:t>isease, расчетный индекс, характеристика тяжести терминальной стадии болезни печени</w:t>
      </w:r>
    </w:p>
    <w:p w:rsidR="00AD1E3A" w:rsidRPr="00AD1E3A" w:rsidRDefault="00AD1E3A" w:rsidP="00AD1E3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NS3/4A ингибиторы – противовирусные средства для лечения гепатита C, блокируют неструктурные белки NS3 и NS4A вируса гепатита С (J05AЕ Ингибиторы ВИЧ-протеаз)</w:t>
      </w:r>
    </w:p>
    <w:p w:rsidR="00AD1E3A" w:rsidRPr="00AD1E3A" w:rsidRDefault="00AD1E3A" w:rsidP="00AD1E3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NS5A ингибиторы – противовирусные средства для лечения гепатита C, блокируют неструктурный белок NS5A вируса гепатита С (J05AХ Другие противовирусные препараты)</w:t>
      </w:r>
    </w:p>
    <w:p w:rsidR="00AD1E3A" w:rsidRPr="00AD1E3A" w:rsidRDefault="00AD1E3A" w:rsidP="00AD1E3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АЛТ – аланинаминотрансфераза</w:t>
      </w:r>
    </w:p>
    <w:p w:rsidR="00AD1E3A" w:rsidRPr="00AD1E3A" w:rsidRDefault="00AD1E3A" w:rsidP="00AD1E3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АСТ – аспартатаминотрансфераза</w:t>
      </w:r>
    </w:p>
    <w:p w:rsidR="00AD1E3A" w:rsidRPr="00AD1E3A" w:rsidRDefault="00AD1E3A" w:rsidP="00AD1E3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АФП – альфа-фетопротеин</w:t>
      </w:r>
    </w:p>
    <w:p w:rsidR="00AD1E3A" w:rsidRPr="00AD1E3A" w:rsidRDefault="00AD1E3A" w:rsidP="00AD1E3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ВГВ – вирус гепатита В</w:t>
      </w:r>
    </w:p>
    <w:p w:rsidR="00AD1E3A" w:rsidRPr="00AD1E3A" w:rsidRDefault="00AD1E3A" w:rsidP="00AD1E3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ВГС – вирус гепатита С</w:t>
      </w:r>
    </w:p>
    <w:p w:rsidR="00AD1E3A" w:rsidRPr="00AD1E3A" w:rsidRDefault="00AD1E3A" w:rsidP="00AD1E3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ВЕЛ+СОФ** – велпатасвир+софосбувир**</w:t>
      </w:r>
    </w:p>
    <w:p w:rsidR="00AD1E3A" w:rsidRPr="00AD1E3A" w:rsidRDefault="00AD1E3A" w:rsidP="00AD1E3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ВН – вирусная нагрузка</w:t>
      </w:r>
    </w:p>
    <w:p w:rsidR="00AD1E3A" w:rsidRPr="00AD1E3A" w:rsidRDefault="00AD1E3A" w:rsidP="00AD1E3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ВИЧ – вирус иммунодефицита человека</w:t>
      </w:r>
    </w:p>
    <w:p w:rsidR="00AD1E3A" w:rsidRPr="00AD1E3A" w:rsidRDefault="00AD1E3A" w:rsidP="00AD1E3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ВРВ – варикозно расширенные вены</w:t>
      </w:r>
    </w:p>
    <w:p w:rsidR="00AD1E3A" w:rsidRPr="00AD1E3A" w:rsidRDefault="00AD1E3A" w:rsidP="00AD1E3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ГГТ – гамма-глутамилтрансфераза</w:t>
      </w:r>
    </w:p>
    <w:p w:rsidR="00AD1E3A" w:rsidRPr="00AD1E3A" w:rsidRDefault="00AD1E3A" w:rsidP="00AD1E3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ГЛЕ+ПИБ** – глекапревир+пибрентасвир**</w:t>
      </w:r>
    </w:p>
    <w:p w:rsidR="00AD1E3A" w:rsidRPr="00AD1E3A" w:rsidRDefault="00AD1E3A" w:rsidP="00AD1E3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ГРА+ЭЛБ** – гразопревир+элбасвир**</w:t>
      </w:r>
    </w:p>
    <w:p w:rsidR="00AD1E3A" w:rsidRPr="00AD1E3A" w:rsidRDefault="00AD1E3A" w:rsidP="00AD1E3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ГТ – генотип</w:t>
      </w:r>
    </w:p>
    <w:p w:rsidR="00AD1E3A" w:rsidRPr="00AD1E3A" w:rsidRDefault="00AD1E3A" w:rsidP="00AD1E3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ГЦК – гепатоцеллюлярная карцинома</w:t>
      </w:r>
    </w:p>
    <w:p w:rsidR="00AD1E3A" w:rsidRPr="00AD1E3A" w:rsidRDefault="00AD1E3A" w:rsidP="00AD1E3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ДАК** – даклатасвир**</w:t>
      </w:r>
    </w:p>
    <w:p w:rsidR="00AD1E3A" w:rsidRPr="00AD1E3A" w:rsidRDefault="00AD1E3A" w:rsidP="00AD1E3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lastRenderedPageBreak/>
        <w:t>ДНК – дезоксирибонуклеиновая кислота</w:t>
      </w:r>
    </w:p>
    <w:p w:rsidR="00AD1E3A" w:rsidRPr="00AD1E3A" w:rsidRDefault="00AD1E3A" w:rsidP="00AD1E3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ЖНВЛП – жизненно необходимые и важнейшие лекарственные препараты</w:t>
      </w:r>
    </w:p>
    <w:p w:rsidR="00AD1E3A" w:rsidRPr="00AD1E3A" w:rsidRDefault="00AD1E3A" w:rsidP="00AD1E3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ЛЕД+СОФ – ледипасвир+софосбувир</w:t>
      </w:r>
    </w:p>
    <w:p w:rsidR="00AD1E3A" w:rsidRPr="00AD1E3A" w:rsidRDefault="00AD1E3A" w:rsidP="00AD1E3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МЕ – международная единица</w:t>
      </w:r>
    </w:p>
    <w:p w:rsidR="00AD1E3A" w:rsidRPr="00AD1E3A" w:rsidRDefault="00AD1E3A" w:rsidP="00AD1E3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МКБ 10 – Международная классификация болезней 10-го пересмотра</w:t>
      </w:r>
    </w:p>
    <w:p w:rsidR="00AD1E3A" w:rsidRPr="00AD1E3A" w:rsidRDefault="00AD1E3A" w:rsidP="00AD1E3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НРВ** – нарлапревир**</w:t>
      </w:r>
    </w:p>
    <w:p w:rsidR="00AD1E3A" w:rsidRPr="00AD1E3A" w:rsidRDefault="00AD1E3A" w:rsidP="00AD1E3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НРВ**/р**– нарлапревир**, бустированный ритонавиром**</w:t>
      </w:r>
    </w:p>
    <w:p w:rsidR="00AD1E3A" w:rsidRPr="00AD1E3A" w:rsidRDefault="00AD1E3A" w:rsidP="00AD1E3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ОТП – ортотопическая трансплантация печени</w:t>
      </w:r>
    </w:p>
    <w:p w:rsidR="00AD1E3A" w:rsidRPr="00AD1E3A" w:rsidRDefault="00AD1E3A" w:rsidP="00AD1E3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ПегИФН** – Пэгинтерферон альфа 2b **</w:t>
      </w:r>
    </w:p>
    <w:p w:rsidR="00AD1E3A" w:rsidRPr="00AD1E3A" w:rsidRDefault="00AD1E3A" w:rsidP="00AD1E3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ПППД – противовирусные препараты прямого действия</w:t>
      </w:r>
    </w:p>
    <w:p w:rsidR="00AD1E3A" w:rsidRPr="00AD1E3A" w:rsidRDefault="00AD1E3A" w:rsidP="00AD1E3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ПТИ – протромбиновый индекс</w:t>
      </w:r>
    </w:p>
    <w:p w:rsidR="00AD1E3A" w:rsidRPr="00AD1E3A" w:rsidRDefault="00AD1E3A" w:rsidP="00AD1E3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РБВ** – рибавирин**</w:t>
      </w:r>
    </w:p>
    <w:p w:rsidR="00AD1E3A" w:rsidRPr="00AD1E3A" w:rsidRDefault="00AD1E3A" w:rsidP="00AD1E3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РНК – рибонуклеиновая кислота</w:t>
      </w:r>
    </w:p>
    <w:p w:rsidR="00AD1E3A" w:rsidRPr="00AD1E3A" w:rsidRDefault="00AD1E3A" w:rsidP="00AD1E3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р/д – раз в день</w:t>
      </w:r>
    </w:p>
    <w:p w:rsidR="00AD1E3A" w:rsidRPr="00AD1E3A" w:rsidRDefault="00AD1E3A" w:rsidP="00AD1E3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СКФ – скорость клубочковой фильтрации</w:t>
      </w:r>
    </w:p>
    <w:p w:rsidR="00AD1E3A" w:rsidRPr="00AD1E3A" w:rsidRDefault="00AD1E3A" w:rsidP="00AD1E3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СОФ** – софосбувир**</w:t>
      </w:r>
    </w:p>
    <w:p w:rsidR="00AD1E3A" w:rsidRPr="00AD1E3A" w:rsidRDefault="00AD1E3A" w:rsidP="00AD1E3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таб. – таблетка</w:t>
      </w:r>
    </w:p>
    <w:p w:rsidR="00AD1E3A" w:rsidRPr="00AD1E3A" w:rsidRDefault="00AD1E3A" w:rsidP="00AD1E3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УЗИ – ультразвуковое исследование</w:t>
      </w:r>
    </w:p>
    <w:p w:rsidR="00AD1E3A" w:rsidRPr="00AD1E3A" w:rsidRDefault="00AD1E3A" w:rsidP="00AD1E3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УВО – устойчивый вирусологический ответ</w:t>
      </w:r>
    </w:p>
    <w:p w:rsidR="00AD1E3A" w:rsidRPr="00AD1E3A" w:rsidRDefault="00AD1E3A" w:rsidP="00AD1E3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УВО12 – устойчивый вирусологический ответ через 12 недель после окончания терапии</w:t>
      </w:r>
    </w:p>
    <w:p w:rsidR="00AD1E3A" w:rsidRPr="00AD1E3A" w:rsidRDefault="00AD1E3A" w:rsidP="00AD1E3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ХБП – хроническая болезнь почек</w:t>
      </w:r>
    </w:p>
    <w:p w:rsidR="00AD1E3A" w:rsidRPr="00AD1E3A" w:rsidRDefault="00AD1E3A" w:rsidP="00AD1E3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ХВГС – хронический вирусный гепатит</w:t>
      </w:r>
    </w:p>
    <w:p w:rsidR="00AD1E3A" w:rsidRPr="00AD1E3A" w:rsidRDefault="00AD1E3A" w:rsidP="00AD1E3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lastRenderedPageBreak/>
        <w:t>ЦП – цирроз печени</w:t>
      </w:r>
    </w:p>
    <w:p w:rsidR="00AD1E3A" w:rsidRPr="00AD1E3A" w:rsidRDefault="00AD1E3A" w:rsidP="00AD1E3A">
      <w:pPr>
        <w:spacing w:line="240" w:lineRule="auto"/>
        <w:outlineLvl w:val="0"/>
        <w:rPr>
          <w:rFonts w:ascii="Inter" w:eastAsia="Times New Roman" w:hAnsi="Inter" w:cs="Times New Roman"/>
          <w:b/>
          <w:bCs/>
          <w:color w:val="000000"/>
          <w:spacing w:val="4"/>
          <w:kern w:val="36"/>
          <w:sz w:val="48"/>
          <w:szCs w:val="48"/>
          <w:lang w:eastAsia="ru-RU"/>
        </w:rPr>
      </w:pPr>
      <w:r w:rsidRPr="00AD1E3A">
        <w:rPr>
          <w:rFonts w:ascii="Inter" w:eastAsia="Times New Roman" w:hAnsi="Inter" w:cs="Times New Roman"/>
          <w:b/>
          <w:bCs/>
          <w:color w:val="000000"/>
          <w:spacing w:val="4"/>
          <w:kern w:val="36"/>
          <w:sz w:val="48"/>
          <w:szCs w:val="48"/>
          <w:lang w:eastAsia="ru-RU"/>
        </w:rPr>
        <w:t>Термины и определения</w:t>
      </w:r>
    </w:p>
    <w:p w:rsidR="00AD1E3A" w:rsidRPr="00AD1E3A" w:rsidRDefault="00AD1E3A" w:rsidP="00AD1E3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b/>
          <w:bCs/>
          <w:color w:val="222222"/>
          <w:spacing w:val="4"/>
          <w:sz w:val="27"/>
          <w:szCs w:val="27"/>
          <w:lang w:eastAsia="ru-RU"/>
        </w:rPr>
        <w:t>Вирусная нагрузка (ВН) </w:t>
      </w:r>
      <w:r w:rsidRPr="00AD1E3A">
        <w:rPr>
          <w:rFonts w:ascii="Times New Roman" w:eastAsia="Times New Roman" w:hAnsi="Times New Roman" w:cs="Times New Roman"/>
          <w:color w:val="222222"/>
          <w:spacing w:val="4"/>
          <w:sz w:val="27"/>
          <w:szCs w:val="27"/>
          <w:lang w:eastAsia="ru-RU"/>
        </w:rPr>
        <w:t>– количество вирусной РНК в крови, измеряется в МЕ/мл.</w:t>
      </w:r>
    </w:p>
    <w:p w:rsidR="00AD1E3A" w:rsidRPr="00AD1E3A" w:rsidRDefault="00AD1E3A" w:rsidP="00AD1E3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b/>
          <w:bCs/>
          <w:color w:val="222222"/>
          <w:spacing w:val="4"/>
          <w:sz w:val="27"/>
          <w:szCs w:val="27"/>
          <w:lang w:eastAsia="ru-RU"/>
        </w:rPr>
        <w:t>Генотипы вируса гепатита С </w:t>
      </w:r>
      <w:r w:rsidRPr="00AD1E3A">
        <w:rPr>
          <w:rFonts w:ascii="Times New Roman" w:eastAsia="Times New Roman" w:hAnsi="Times New Roman" w:cs="Times New Roman"/>
          <w:color w:val="222222"/>
          <w:spacing w:val="4"/>
          <w:sz w:val="27"/>
          <w:szCs w:val="27"/>
          <w:lang w:eastAsia="ru-RU"/>
        </w:rPr>
        <w:t>– варианты вируса гепатита С, разделяются на основании различий в нуклеотидной последовательности определенных областей генома вируса. В клинической практике имеют большое значение для подбора схемы противовирусного лечения, в случае если применяются генотип-специфические препараты.</w:t>
      </w:r>
    </w:p>
    <w:p w:rsidR="00AD1E3A" w:rsidRPr="00AD1E3A" w:rsidRDefault="00AD1E3A" w:rsidP="00AD1E3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b/>
          <w:bCs/>
          <w:color w:val="222222"/>
          <w:spacing w:val="4"/>
          <w:sz w:val="27"/>
          <w:szCs w:val="27"/>
          <w:lang w:eastAsia="ru-RU"/>
        </w:rPr>
        <w:t>Гепатит </w:t>
      </w:r>
      <w:r w:rsidRPr="00AD1E3A">
        <w:rPr>
          <w:rFonts w:ascii="Times New Roman" w:eastAsia="Times New Roman" w:hAnsi="Times New Roman" w:cs="Times New Roman"/>
          <w:color w:val="222222"/>
          <w:spacing w:val="4"/>
          <w:sz w:val="27"/>
          <w:szCs w:val="27"/>
          <w:lang w:eastAsia="ru-RU"/>
        </w:rPr>
        <w:t>– воспаление в ткани печени, характеризуется наличием некровоспалительных изменений в биоптате печени.</w:t>
      </w:r>
    </w:p>
    <w:p w:rsidR="00AD1E3A" w:rsidRPr="00AD1E3A" w:rsidRDefault="00AD1E3A" w:rsidP="00AD1E3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b/>
          <w:bCs/>
          <w:color w:val="222222"/>
          <w:spacing w:val="4"/>
          <w:sz w:val="27"/>
          <w:szCs w:val="27"/>
          <w:lang w:eastAsia="ru-RU"/>
        </w:rPr>
        <w:t>Гепатоцеллюлярная карцинома </w:t>
      </w:r>
      <w:r w:rsidRPr="00AD1E3A">
        <w:rPr>
          <w:rFonts w:ascii="Times New Roman" w:eastAsia="Times New Roman" w:hAnsi="Times New Roman" w:cs="Times New Roman"/>
          <w:color w:val="222222"/>
          <w:spacing w:val="4"/>
          <w:sz w:val="27"/>
          <w:szCs w:val="27"/>
          <w:lang w:eastAsia="ru-RU"/>
        </w:rPr>
        <w:t>– злокачественное образование печени, является одним из возможных неблагоприятных исходов хронического вирусного гепатита С, возникает, как правило, на фоне сформированного цирроза печени.</w:t>
      </w:r>
    </w:p>
    <w:p w:rsidR="00AD1E3A" w:rsidRPr="00AD1E3A" w:rsidRDefault="00AD1E3A" w:rsidP="00AD1E3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b/>
          <w:bCs/>
          <w:color w:val="222222"/>
          <w:spacing w:val="4"/>
          <w:sz w:val="27"/>
          <w:szCs w:val="27"/>
          <w:lang w:eastAsia="ru-RU"/>
        </w:rPr>
        <w:t>Коинфекция </w:t>
      </w:r>
      <w:r w:rsidRPr="00AD1E3A">
        <w:rPr>
          <w:rFonts w:ascii="Times New Roman" w:eastAsia="Times New Roman" w:hAnsi="Times New Roman" w:cs="Times New Roman"/>
          <w:color w:val="222222"/>
          <w:spacing w:val="4"/>
          <w:sz w:val="27"/>
          <w:szCs w:val="27"/>
          <w:lang w:eastAsia="ru-RU"/>
        </w:rPr>
        <w:t>– инфицирование двумя и более инфекционными агентами. В случае хронического вирусного гепатита С обычно применяется в отношении сочетания с вирусами гепатита В, Д и ВИЧ.</w:t>
      </w:r>
    </w:p>
    <w:p w:rsidR="00AD1E3A" w:rsidRPr="00AD1E3A" w:rsidRDefault="00AD1E3A" w:rsidP="00AD1E3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b/>
          <w:bCs/>
          <w:color w:val="222222"/>
          <w:spacing w:val="4"/>
          <w:sz w:val="27"/>
          <w:szCs w:val="27"/>
          <w:lang w:eastAsia="ru-RU"/>
        </w:rPr>
        <w:t>Пангенотипный </w:t>
      </w:r>
      <w:r w:rsidRPr="00AD1E3A">
        <w:rPr>
          <w:rFonts w:ascii="Times New Roman" w:eastAsia="Times New Roman" w:hAnsi="Times New Roman" w:cs="Times New Roman"/>
          <w:color w:val="222222"/>
          <w:spacing w:val="4"/>
          <w:sz w:val="27"/>
          <w:szCs w:val="27"/>
          <w:lang w:eastAsia="ru-RU"/>
        </w:rPr>
        <w:t>– характеристика лекарственного средства или группы средств, эффективных в отношении всех наиболее распространенных генотипов вируса гепатита С.</w:t>
      </w:r>
    </w:p>
    <w:p w:rsidR="00AD1E3A" w:rsidRPr="00AD1E3A" w:rsidRDefault="00AD1E3A" w:rsidP="00AD1E3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b/>
          <w:bCs/>
          <w:color w:val="222222"/>
          <w:spacing w:val="4"/>
          <w:sz w:val="27"/>
          <w:szCs w:val="27"/>
          <w:lang w:eastAsia="ru-RU"/>
        </w:rPr>
        <w:t>Устойчивый вирусологический ответ (УВО) </w:t>
      </w:r>
      <w:r w:rsidRPr="00AD1E3A">
        <w:rPr>
          <w:rFonts w:ascii="Times New Roman" w:eastAsia="Times New Roman" w:hAnsi="Times New Roman" w:cs="Times New Roman"/>
          <w:color w:val="222222"/>
          <w:spacing w:val="4"/>
          <w:sz w:val="27"/>
          <w:szCs w:val="27"/>
          <w:lang w:eastAsia="ru-RU"/>
        </w:rPr>
        <w:t>– отсутствие в крови РНК вируса гепатита С через 12 после окончания терапии.</w:t>
      </w:r>
    </w:p>
    <w:p w:rsidR="00AD1E3A" w:rsidRPr="00AD1E3A" w:rsidRDefault="00AD1E3A" w:rsidP="00AD1E3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b/>
          <w:bCs/>
          <w:color w:val="222222"/>
          <w:spacing w:val="4"/>
          <w:sz w:val="27"/>
          <w:szCs w:val="27"/>
          <w:lang w:eastAsia="ru-RU"/>
        </w:rPr>
        <w:t>Фиброз печени </w:t>
      </w:r>
      <w:r w:rsidRPr="00AD1E3A">
        <w:rPr>
          <w:rFonts w:ascii="Times New Roman" w:eastAsia="Times New Roman" w:hAnsi="Times New Roman" w:cs="Times New Roman"/>
          <w:color w:val="222222"/>
          <w:spacing w:val="4"/>
          <w:sz w:val="27"/>
          <w:szCs w:val="27"/>
          <w:lang w:eastAsia="ru-RU"/>
        </w:rPr>
        <w:t>– процесс замещения паренхиматозной ткани печени соединительной тканью, является универсальной реакцией организма на хроническое повреждение.</w:t>
      </w:r>
    </w:p>
    <w:p w:rsidR="00AD1E3A" w:rsidRPr="00AD1E3A" w:rsidRDefault="00AD1E3A" w:rsidP="00AD1E3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b/>
          <w:bCs/>
          <w:color w:val="222222"/>
          <w:spacing w:val="4"/>
          <w:sz w:val="27"/>
          <w:szCs w:val="27"/>
          <w:lang w:eastAsia="ru-RU"/>
        </w:rPr>
        <w:t>Цирроз печени </w:t>
      </w:r>
      <w:r w:rsidRPr="00AD1E3A">
        <w:rPr>
          <w:rFonts w:ascii="Times New Roman" w:eastAsia="Times New Roman" w:hAnsi="Times New Roman" w:cs="Times New Roman"/>
          <w:color w:val="222222"/>
          <w:spacing w:val="4"/>
          <w:sz w:val="27"/>
          <w:szCs w:val="27"/>
          <w:lang w:eastAsia="ru-RU"/>
        </w:rPr>
        <w:t>– терминальная стадия хронического заболевания печени, характеризуется замещением паренхимы соединительной тканью и нарушением архитектуры органа. На ранних этапах при сохраненной функции печени называется компенсированным, при потере функции – декомпенсированным.</w:t>
      </w:r>
    </w:p>
    <w:p w:rsidR="00AD1E3A" w:rsidRPr="00AD1E3A" w:rsidRDefault="00AD1E3A" w:rsidP="00AD1E3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b/>
          <w:bCs/>
          <w:color w:val="222222"/>
          <w:spacing w:val="4"/>
          <w:sz w:val="27"/>
          <w:szCs w:val="27"/>
          <w:lang w:eastAsia="ru-RU"/>
        </w:rPr>
        <w:t>APRI – </w:t>
      </w:r>
      <w:r w:rsidRPr="00AD1E3A">
        <w:rPr>
          <w:rFonts w:ascii="Times New Roman" w:eastAsia="Times New Roman" w:hAnsi="Times New Roman" w:cs="Times New Roman"/>
          <w:color w:val="222222"/>
          <w:spacing w:val="4"/>
          <w:sz w:val="27"/>
          <w:szCs w:val="27"/>
          <w:lang w:eastAsia="ru-RU"/>
        </w:rPr>
        <w:t>некоммерческий расчетный индекс фиброза печени, метод неинвазивной диагностики. Может использоваться в качестве альтернативного при недоступности эластометрии печени.</w:t>
      </w:r>
    </w:p>
    <w:p w:rsidR="00AD1E3A" w:rsidRPr="00AD1E3A" w:rsidRDefault="00AD1E3A" w:rsidP="00AD1E3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b/>
          <w:bCs/>
          <w:color w:val="222222"/>
          <w:spacing w:val="4"/>
          <w:sz w:val="27"/>
          <w:szCs w:val="27"/>
          <w:lang w:eastAsia="ru-RU"/>
        </w:rPr>
        <w:lastRenderedPageBreak/>
        <w:t>FIB-4 – </w:t>
      </w:r>
      <w:r w:rsidRPr="00AD1E3A">
        <w:rPr>
          <w:rFonts w:ascii="Times New Roman" w:eastAsia="Times New Roman" w:hAnsi="Times New Roman" w:cs="Times New Roman"/>
          <w:color w:val="222222"/>
          <w:spacing w:val="4"/>
          <w:sz w:val="27"/>
          <w:szCs w:val="27"/>
          <w:lang w:eastAsia="ru-RU"/>
        </w:rPr>
        <w:t>некоммерческий расчетный индекс фиброза печени, метод неинвазивной диагностики. Может использоваться в качестве альтернативного при недоступности эластометрии печени.</w:t>
      </w:r>
    </w:p>
    <w:p w:rsidR="00AD1E3A" w:rsidRPr="00AD1E3A" w:rsidRDefault="00AD1E3A" w:rsidP="00AD1E3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b/>
          <w:bCs/>
          <w:color w:val="222222"/>
          <w:spacing w:val="4"/>
          <w:sz w:val="27"/>
          <w:szCs w:val="27"/>
          <w:lang w:eastAsia="ru-RU"/>
        </w:rPr>
        <w:t>METAVIR </w:t>
      </w:r>
      <w:r w:rsidRPr="00AD1E3A">
        <w:rPr>
          <w:rFonts w:ascii="Times New Roman" w:eastAsia="Times New Roman" w:hAnsi="Times New Roman" w:cs="Times New Roman"/>
          <w:color w:val="222222"/>
          <w:spacing w:val="4"/>
          <w:sz w:val="27"/>
          <w:szCs w:val="27"/>
          <w:lang w:eastAsia="ru-RU"/>
        </w:rPr>
        <w:t>– популярная система оценки степени воспаления (от А0 до А3) и фиброза (от F0 по F4) в ткани печени. Применяется как для характеристики биоптата печени, так и для оценки фиброза печени неинвазивными методами (например, при эластометрии печени или расчете индекса фиброза) (см. Приложение Г).</w:t>
      </w:r>
    </w:p>
    <w:p w:rsidR="00AD1E3A" w:rsidRPr="00AD1E3A" w:rsidRDefault="00AD1E3A" w:rsidP="00AD1E3A">
      <w:pPr>
        <w:spacing w:line="240" w:lineRule="auto"/>
        <w:outlineLvl w:val="0"/>
        <w:rPr>
          <w:rFonts w:ascii="Inter" w:eastAsia="Times New Roman" w:hAnsi="Inter" w:cs="Times New Roman"/>
          <w:b/>
          <w:bCs/>
          <w:color w:val="000000"/>
          <w:spacing w:val="4"/>
          <w:kern w:val="36"/>
          <w:sz w:val="48"/>
          <w:szCs w:val="48"/>
          <w:lang w:eastAsia="ru-RU"/>
        </w:rPr>
      </w:pPr>
      <w:r w:rsidRPr="00AD1E3A">
        <w:rPr>
          <w:rFonts w:ascii="Inter" w:eastAsia="Times New Roman" w:hAnsi="Inter" w:cs="Times New Roman"/>
          <w:b/>
          <w:bCs/>
          <w:color w:val="000000"/>
          <w:spacing w:val="4"/>
          <w:kern w:val="36"/>
          <w:sz w:val="48"/>
          <w:szCs w:val="48"/>
          <w:lang w:eastAsia="ru-RU"/>
        </w:rPr>
        <w:t>1. Краткая информация по заболеванию или состоянию (группы заболеваний или состояний)</w:t>
      </w:r>
    </w:p>
    <w:p w:rsidR="00AD1E3A" w:rsidRPr="00AD1E3A" w:rsidRDefault="00AD1E3A" w:rsidP="00AD1E3A">
      <w:pPr>
        <w:spacing w:line="240" w:lineRule="auto"/>
        <w:outlineLvl w:val="0"/>
        <w:rPr>
          <w:rFonts w:ascii="Inter" w:eastAsia="Times New Roman" w:hAnsi="Inter" w:cs="Times New Roman"/>
          <w:b/>
          <w:bCs/>
          <w:color w:val="000000"/>
          <w:spacing w:val="4"/>
          <w:kern w:val="36"/>
          <w:sz w:val="48"/>
          <w:szCs w:val="48"/>
          <w:lang w:eastAsia="ru-RU"/>
        </w:rPr>
      </w:pPr>
      <w:r w:rsidRPr="00AD1E3A">
        <w:rPr>
          <w:rFonts w:ascii="Inter" w:eastAsia="Times New Roman" w:hAnsi="Inter" w:cs="Times New Roman"/>
          <w:b/>
          <w:bCs/>
          <w:color w:val="000000"/>
          <w:spacing w:val="4"/>
          <w:kern w:val="36"/>
          <w:sz w:val="48"/>
          <w:szCs w:val="48"/>
          <w:lang w:eastAsia="ru-RU"/>
        </w:rPr>
        <w:t>1.1 Определение заболевания или состояния (группы заболеваний или состояний)</w:t>
      </w:r>
    </w:p>
    <w:p w:rsidR="00AD1E3A" w:rsidRPr="00AD1E3A" w:rsidRDefault="00AD1E3A" w:rsidP="00AD1E3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b/>
          <w:bCs/>
          <w:color w:val="222222"/>
          <w:spacing w:val="4"/>
          <w:sz w:val="27"/>
          <w:szCs w:val="27"/>
          <w:lang w:eastAsia="ru-RU"/>
        </w:rPr>
        <w:t>Хронический вирусный гепатит С (ХВГС) </w:t>
      </w:r>
      <w:r w:rsidRPr="00AD1E3A">
        <w:rPr>
          <w:rFonts w:ascii="Times New Roman" w:eastAsia="Times New Roman" w:hAnsi="Times New Roman" w:cs="Times New Roman"/>
          <w:color w:val="222222"/>
          <w:spacing w:val="4"/>
          <w:sz w:val="27"/>
          <w:szCs w:val="27"/>
          <w:lang w:eastAsia="ru-RU"/>
        </w:rPr>
        <w:t>– хроническое воспалительное заболевание в течение более 6 месяцев с преимущественным поражением ткани печени вследствие инфицирования вирусом гепатита С (ВГС), которое может привести к тяжелым последствиям – циррозу, раку печени (гепатоцеллюлярной карциноме, ГЦК) и летальному исходу [1].</w:t>
      </w:r>
    </w:p>
    <w:p w:rsidR="00AD1E3A" w:rsidRPr="00AD1E3A" w:rsidRDefault="00AD1E3A" w:rsidP="00AD1E3A">
      <w:pPr>
        <w:spacing w:line="240" w:lineRule="auto"/>
        <w:outlineLvl w:val="0"/>
        <w:rPr>
          <w:rFonts w:ascii="Inter" w:eastAsia="Times New Roman" w:hAnsi="Inter" w:cs="Times New Roman"/>
          <w:b/>
          <w:bCs/>
          <w:color w:val="000000"/>
          <w:spacing w:val="4"/>
          <w:kern w:val="36"/>
          <w:sz w:val="48"/>
          <w:szCs w:val="48"/>
          <w:lang w:eastAsia="ru-RU"/>
        </w:rPr>
      </w:pPr>
      <w:r w:rsidRPr="00AD1E3A">
        <w:rPr>
          <w:rFonts w:ascii="Inter" w:eastAsia="Times New Roman" w:hAnsi="Inter" w:cs="Times New Roman"/>
          <w:b/>
          <w:bCs/>
          <w:color w:val="000000"/>
          <w:spacing w:val="4"/>
          <w:kern w:val="36"/>
          <w:sz w:val="48"/>
          <w:szCs w:val="48"/>
          <w:lang w:eastAsia="ru-RU"/>
        </w:rPr>
        <w:t>1.2 Этиология и патогенез заболевания или состояния (группы заболеваний или состояний)</w:t>
      </w:r>
    </w:p>
    <w:p w:rsidR="00AD1E3A" w:rsidRPr="00AD1E3A" w:rsidRDefault="00AD1E3A" w:rsidP="00AD1E3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Возбудителем ХВГС является ВГС, который представляет собой небольшой гепатотропный РНК-вирус из семейства Flaviviridae. Вирус состоит из нуклеокапсида, состоящего из сердцевинного (ядерного) белка (HCVcAg) и одноцепочечной (+) РНК, и белково-липидной оболочки, содержащей аполипопротеин Е (апоЕ) человека и вирусные белки Е1 и Е2. Вирусный геном кодирует 10 различных белков, среди которых 3 описанных выше структурных и 7 неструктурных (p7, NS2, NS3, NS4A, NS4B, NS5A и NS5B) [2].</w:t>
      </w:r>
    </w:p>
    <w:p w:rsidR="00AD1E3A" w:rsidRPr="00AD1E3A" w:rsidRDefault="00AD1E3A" w:rsidP="00AD1E3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 xml:space="preserve">Выделяют 8 генотипов (ГТ) [3], которые обозначаются арабскими цифрами от 1 до 8, и несколько десятков субтипов ВГС, которые обозначаются латинскими </w:t>
      </w:r>
      <w:r w:rsidRPr="00AD1E3A">
        <w:rPr>
          <w:rFonts w:ascii="Times New Roman" w:eastAsia="Times New Roman" w:hAnsi="Times New Roman" w:cs="Times New Roman"/>
          <w:color w:val="222222"/>
          <w:spacing w:val="4"/>
          <w:sz w:val="27"/>
          <w:szCs w:val="27"/>
          <w:lang w:eastAsia="ru-RU"/>
        </w:rPr>
        <w:lastRenderedPageBreak/>
        <w:t>буквами. Наибольшее клиническое значение имеют субтипы ГТ 1: а и b. Генотипы и субтипы различаются в последовательностях приблизительно на 30% и 20% соответственно. Вариабельность генома вируса обусловливает изменения в строении антигенных детерминант, которые определяют выработку специфических антител. Это препятствует элиминации вируса из организма и созданию эффективной вакцины против ВГС [4,5].</w:t>
      </w:r>
    </w:p>
    <w:p w:rsidR="00AD1E3A" w:rsidRPr="00AD1E3A" w:rsidRDefault="00AD1E3A" w:rsidP="00AD1E3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Инфицирование ВГС в большей доле случаев (55-85%) приводит к хроническому течению заболевания и примерно у четверти больных приводит в течение последующих десятилетий к развитию ЦП, что, в свою очередь, может служить основой для формирования ГЦК [6]. Довольно часто ввиду преимущественного бессимптомного течения инфекции заболевание впервые проявляется осложнениями ЦП.</w:t>
      </w:r>
    </w:p>
    <w:p w:rsidR="00AD1E3A" w:rsidRPr="00AD1E3A" w:rsidRDefault="00AD1E3A" w:rsidP="00AD1E3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Ведущим патогенетическим механизмом при ХВГС является нарушение взаимодействия иммунных клеток с инфицированными ВГС гепатоцитами. Повреждение печеночной ткани в большей степени является результатом реализации иммунного ответа в очаге воспаления, а не цитопатического действия вируса [7]. В печени накапливаются иммунокомпетентные клетки, часть из которых (NK-клетки, цитотоксические T-лимфоциты) обладают высокой цитотоксичностью и способностью повреждать гепатоциты [8]. В результате контактаинфицированных гепатоцитов с CTL-лимфоцитами (компонента адаптивного иммунного ответа) происходит запуск апоптоза. Отмечается дефицит Т-системы, депрессия макрофагов, ослабление системы интерфероногенеза, отсутствие специфического антителогенеза в отношении антигенов вирусов, что в конечном итоге нарушает адекватное распознавание и элиминацию иммунной системой антигенов вирусов на поверхности гепатоцитов [8-11].</w:t>
      </w:r>
    </w:p>
    <w:p w:rsidR="00AD1E3A" w:rsidRPr="00AD1E3A" w:rsidRDefault="00AD1E3A" w:rsidP="00AD1E3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У больных с выраженным Т-клеточным ответом происходит полная элиминация ВГС после перенесенного острого гепатита С. Вследствие взаимодействия вируса и иммунной системы происходит угнетение активности CTL-лимфоцитов белками вируса. В результате этого при ХВГС формируется иммунологическая толерантность к вирусу [12].</w:t>
      </w:r>
    </w:p>
    <w:p w:rsidR="00AD1E3A" w:rsidRPr="00AD1E3A" w:rsidRDefault="00AD1E3A" w:rsidP="00AD1E3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 xml:space="preserve">Действие вируса при ХВГС и вызванные им иммунологические реакции обусловливают не только повреждение печени, но и других органов и тканей. Концепция системных поражений при ХВГС заключается в возможности </w:t>
      </w:r>
      <w:r w:rsidRPr="00AD1E3A">
        <w:rPr>
          <w:rFonts w:ascii="Times New Roman" w:eastAsia="Times New Roman" w:hAnsi="Times New Roman" w:cs="Times New Roman"/>
          <w:color w:val="222222"/>
          <w:spacing w:val="4"/>
          <w:sz w:val="27"/>
          <w:szCs w:val="27"/>
          <w:lang w:eastAsia="ru-RU"/>
        </w:rPr>
        <w:lastRenderedPageBreak/>
        <w:t>репликации вируса вне печени, а именно в тканях лимфоидного и нелимфоидного происхождения [13]. Размножение вируса в иммунокомпетентных клетках (лимфоцитах) приводит к нарушению их иммунологической функции. Сохранение ВГС в моноцитах является основной причиной реинфекции после трансплантации печени у больных тяжелыми формами ХВГС [10].</w:t>
      </w:r>
    </w:p>
    <w:p w:rsidR="00AD1E3A" w:rsidRPr="00AD1E3A" w:rsidRDefault="00AD1E3A" w:rsidP="00AD1E3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Среди факторов хозяина, влияющих на исход и течение ХВГС, имеет значение возраст на момент инфицирования, злоупотребление алкоголем, коинфицирование гепатотропными вирусами, нарушения липидного обмена и др. [14,15].</w:t>
      </w:r>
    </w:p>
    <w:p w:rsidR="00AD1E3A" w:rsidRPr="00AD1E3A" w:rsidRDefault="00AD1E3A" w:rsidP="00AD1E3A">
      <w:pPr>
        <w:spacing w:line="240" w:lineRule="auto"/>
        <w:outlineLvl w:val="0"/>
        <w:rPr>
          <w:rFonts w:ascii="Inter" w:eastAsia="Times New Roman" w:hAnsi="Inter" w:cs="Times New Roman"/>
          <w:b/>
          <w:bCs/>
          <w:color w:val="000000"/>
          <w:spacing w:val="4"/>
          <w:kern w:val="36"/>
          <w:sz w:val="48"/>
          <w:szCs w:val="48"/>
          <w:lang w:eastAsia="ru-RU"/>
        </w:rPr>
      </w:pPr>
      <w:r w:rsidRPr="00AD1E3A">
        <w:rPr>
          <w:rFonts w:ascii="Inter" w:eastAsia="Times New Roman" w:hAnsi="Inter" w:cs="Times New Roman"/>
          <w:b/>
          <w:bCs/>
          <w:color w:val="000000"/>
          <w:spacing w:val="4"/>
          <w:kern w:val="36"/>
          <w:sz w:val="48"/>
          <w:szCs w:val="48"/>
          <w:lang w:eastAsia="ru-RU"/>
        </w:rPr>
        <w:t>1.3 Эпидемиология заболевания или состояния (группы заболеваний или состояний)</w:t>
      </w:r>
    </w:p>
    <w:p w:rsidR="00AD1E3A" w:rsidRPr="00AD1E3A" w:rsidRDefault="00AD1E3A" w:rsidP="00AD1E3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По оценочным данным в мире у 1% населения (порядка 71 млн человек) выявляются антитела к ВГС (anti-HCV), среди которых 2/3 хронически инфицированы, и 1/3 выздоровели самостоятельно или вследствие излечения. Заболевание шире распространено в Африке и Азии (почти 3% населения), в то время как в Америке и Европе оно выявляется у 1,5-2,0% [17]. Достоверная распространённость ХВГС в РФ остаётся неизвестной, расчетное число пациентов может достигать 4,9 млн [16]. По данным Роспотребнадзора в субъектах РФ по состоянию на 01.01.2017 на диспансерном учёте состояло 591 830 пациентов с ХВГС [16].</w:t>
      </w:r>
    </w:p>
    <w:p w:rsidR="00AD1E3A" w:rsidRPr="00AD1E3A" w:rsidRDefault="00AD1E3A" w:rsidP="00AD1E3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В России самым распространенными являются ГТ 1 (52,6%, из них 3,7% приходятся на субтип 1а и 48,9% – на субтип 1b) и ГТ 3 (39,6%), гораздо реже встречается ГТ 2 (7,8%). Генотипы 4-6 встречаются менее чем в 0,01% случаев, ГТ 7 и 8 – крайне редко [16]. С появлением пангенотипных схем противовирусного лечения ХВГС клиническое значение ГТ ВГС постепенно утрачивается, однако остается еще ряд генотип-специфичных препаратов, перед применением которых необходимо уточнять ГТ ВГС.</w:t>
      </w:r>
    </w:p>
    <w:p w:rsidR="00AD1E3A" w:rsidRPr="00AD1E3A" w:rsidRDefault="00AD1E3A" w:rsidP="00AD1E3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 xml:space="preserve">Источником инфекции является больной человек. Наиболее значимым является парентеральный путь передачи (при употреблении внутривенных наркотических препаратов, медицинских манипуляциях, травмирующих косметических процедурах, включая маникюр и педикюр, нанесение </w:t>
      </w:r>
      <w:r w:rsidRPr="00AD1E3A">
        <w:rPr>
          <w:rFonts w:ascii="Times New Roman" w:eastAsia="Times New Roman" w:hAnsi="Times New Roman" w:cs="Times New Roman"/>
          <w:color w:val="222222"/>
          <w:spacing w:val="4"/>
          <w:sz w:val="27"/>
          <w:szCs w:val="27"/>
          <w:lang w:eastAsia="ru-RU"/>
        </w:rPr>
        <w:lastRenderedPageBreak/>
        <w:t>татуировок и установку пирсинга), существенно реже – половой и вертикальный пути передачи [18].</w:t>
      </w:r>
    </w:p>
    <w:p w:rsidR="00AD1E3A" w:rsidRPr="00AD1E3A" w:rsidRDefault="00AD1E3A" w:rsidP="00AD1E3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Риск профессионального заражения медицинских работников при случайном уколе игрой, контаминированной инфицированной кровью, составляет около 1,8%. При попадании крови пациента на поврежденную кожу или неповрежденные слизистые медицинского работника риск инфицирования значительно меньше, а попадание ее на неповреждённую кожу безопасно. В связи с этим риск заражения для медицинского персонала мал. Риск инфицирования пациента от заражённого медицинского работника крайне мал [18]. Риск перинатальной передачи инфекции составляет 5-10% и мало зависит от способа родоразрешения, однако возрастает при наличии коинфекции ВИЧ у матери до 14-16% [18]. Низкая концентрация вируса в секретах половых желез и органах определяют низкий риск его передачи половым путем: около 0,5% в год при незащищенном половом контакте в моногамной гетеросексуальной паре, около 0,4-1,8% в год среди лиц, оказывающих сексуальные услуги [19], около 0,8% в год среди мужчин, практикующих секс с мужчинами с моноинфекцией ВГС (при коинфекции ВИЧ он выше в 4 раза) [20].</w:t>
      </w:r>
    </w:p>
    <w:p w:rsidR="00AD1E3A" w:rsidRPr="00AD1E3A" w:rsidRDefault="00AD1E3A" w:rsidP="00AD1E3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ВГС обладает сравнительно невысокой устойчивостью к воздействию факторов окружающей среды. Известно, что вирус устойчив к нагреванию до 50°С, полная его инактивация наступает через 30 минут при температуре 60°С и через 2 минуты при температуре 100°С. Вирус чувствителен к ультрафиолетовому облучению и воздействию растворителей липидов [21].</w:t>
      </w:r>
    </w:p>
    <w:p w:rsidR="00AD1E3A" w:rsidRPr="00AD1E3A" w:rsidRDefault="00AD1E3A" w:rsidP="00AD1E3A">
      <w:pPr>
        <w:spacing w:line="240" w:lineRule="auto"/>
        <w:outlineLvl w:val="0"/>
        <w:rPr>
          <w:rFonts w:ascii="Inter" w:eastAsia="Times New Roman" w:hAnsi="Inter" w:cs="Times New Roman"/>
          <w:b/>
          <w:bCs/>
          <w:color w:val="000000"/>
          <w:spacing w:val="4"/>
          <w:kern w:val="36"/>
          <w:sz w:val="48"/>
          <w:szCs w:val="48"/>
          <w:lang w:eastAsia="ru-RU"/>
        </w:rPr>
      </w:pPr>
      <w:r w:rsidRPr="00AD1E3A">
        <w:rPr>
          <w:rFonts w:ascii="Inter" w:eastAsia="Times New Roman" w:hAnsi="Inter" w:cs="Times New Roman"/>
          <w:b/>
          <w:bCs/>
          <w:color w:val="000000"/>
          <w:spacing w:val="4"/>
          <w:kern w:val="36"/>
          <w:sz w:val="48"/>
          <w:szCs w:val="48"/>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AD1E3A" w:rsidRPr="00AD1E3A" w:rsidRDefault="00AD1E3A" w:rsidP="00AD1E3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b/>
          <w:bCs/>
          <w:color w:val="222222"/>
          <w:spacing w:val="4"/>
          <w:sz w:val="27"/>
          <w:szCs w:val="27"/>
          <w:lang w:eastAsia="ru-RU"/>
        </w:rPr>
        <w:t>B18.2 </w:t>
      </w:r>
      <w:r w:rsidRPr="00AD1E3A">
        <w:rPr>
          <w:rFonts w:ascii="Times New Roman" w:eastAsia="Times New Roman" w:hAnsi="Times New Roman" w:cs="Times New Roman"/>
          <w:color w:val="222222"/>
          <w:spacing w:val="4"/>
          <w:sz w:val="27"/>
          <w:szCs w:val="27"/>
          <w:lang w:eastAsia="ru-RU"/>
        </w:rPr>
        <w:t>– хронический вирусный гепатит С.</w:t>
      </w:r>
    </w:p>
    <w:p w:rsidR="00AD1E3A" w:rsidRPr="00AD1E3A" w:rsidRDefault="00AD1E3A" w:rsidP="00AD1E3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Применявшийся ранее код Z22.5 для носителей вирусного гепатита был исключен из последнего пересмотра МКБ 10.</w:t>
      </w:r>
    </w:p>
    <w:p w:rsidR="00AD1E3A" w:rsidRPr="00AD1E3A" w:rsidRDefault="00AD1E3A" w:rsidP="00AD1E3A">
      <w:pPr>
        <w:spacing w:line="240" w:lineRule="auto"/>
        <w:outlineLvl w:val="0"/>
        <w:rPr>
          <w:rFonts w:ascii="Inter" w:eastAsia="Times New Roman" w:hAnsi="Inter" w:cs="Times New Roman"/>
          <w:b/>
          <w:bCs/>
          <w:color w:val="000000"/>
          <w:spacing w:val="4"/>
          <w:kern w:val="36"/>
          <w:sz w:val="48"/>
          <w:szCs w:val="48"/>
          <w:lang w:eastAsia="ru-RU"/>
        </w:rPr>
      </w:pPr>
      <w:r w:rsidRPr="00AD1E3A">
        <w:rPr>
          <w:rFonts w:ascii="Inter" w:eastAsia="Times New Roman" w:hAnsi="Inter" w:cs="Times New Roman"/>
          <w:b/>
          <w:bCs/>
          <w:color w:val="000000"/>
          <w:spacing w:val="4"/>
          <w:kern w:val="36"/>
          <w:sz w:val="48"/>
          <w:szCs w:val="48"/>
          <w:lang w:eastAsia="ru-RU"/>
        </w:rPr>
        <w:lastRenderedPageBreak/>
        <w:t>1.5 Классификация заболевания или состояния (группы заболеваний или состояний)</w:t>
      </w:r>
    </w:p>
    <w:p w:rsidR="00AD1E3A" w:rsidRPr="00AD1E3A" w:rsidRDefault="00AD1E3A" w:rsidP="00AD1E3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Заболевание классифицируют в зависимости от ГТ ВГС, а также наличия ЦП и внепеченочных проявлений.</w:t>
      </w:r>
    </w:p>
    <w:p w:rsidR="00AD1E3A" w:rsidRPr="00AD1E3A" w:rsidRDefault="00AD1E3A" w:rsidP="00AD1E3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b/>
          <w:bCs/>
          <w:color w:val="222222"/>
          <w:spacing w:val="4"/>
          <w:sz w:val="27"/>
          <w:szCs w:val="27"/>
          <w:lang w:eastAsia="ru-RU"/>
        </w:rPr>
        <w:t>​По стадиям:</w:t>
      </w:r>
    </w:p>
    <w:p w:rsidR="00AD1E3A" w:rsidRPr="00AD1E3A" w:rsidRDefault="00AD1E3A" w:rsidP="00AD1E3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0 – без фиброза;</w:t>
      </w:r>
    </w:p>
    <w:p w:rsidR="00AD1E3A" w:rsidRPr="00AD1E3A" w:rsidRDefault="00AD1E3A" w:rsidP="00AD1E3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1 – слабовыраженный фиброз;</w:t>
      </w:r>
    </w:p>
    <w:p w:rsidR="00AD1E3A" w:rsidRPr="00AD1E3A" w:rsidRDefault="00AD1E3A" w:rsidP="00AD1E3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2 – умеренный фиброз;</w:t>
      </w:r>
    </w:p>
    <w:p w:rsidR="00AD1E3A" w:rsidRPr="00AD1E3A" w:rsidRDefault="00AD1E3A" w:rsidP="00AD1E3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3 – выраженный фиброз;</w:t>
      </w:r>
    </w:p>
    <w:p w:rsidR="00AD1E3A" w:rsidRPr="00AD1E3A" w:rsidRDefault="00AD1E3A" w:rsidP="00AD1E3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4 – тяжелый фиброз.</w:t>
      </w:r>
    </w:p>
    <w:p w:rsidR="00AD1E3A" w:rsidRPr="00AD1E3A" w:rsidRDefault="00AD1E3A" w:rsidP="00AD1E3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b/>
          <w:bCs/>
          <w:color w:val="222222"/>
          <w:spacing w:val="4"/>
          <w:sz w:val="27"/>
          <w:szCs w:val="27"/>
          <w:lang w:eastAsia="ru-RU"/>
        </w:rPr>
        <w:t>По генотипу ВГС:</w:t>
      </w:r>
    </w:p>
    <w:p w:rsidR="00AD1E3A" w:rsidRPr="00AD1E3A" w:rsidRDefault="00AD1E3A" w:rsidP="00AD1E3A">
      <w:pPr>
        <w:numPr>
          <w:ilvl w:val="0"/>
          <w:numId w:val="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 генотип 1</w:t>
      </w:r>
    </w:p>
    <w:p w:rsidR="00AD1E3A" w:rsidRPr="00AD1E3A" w:rsidRDefault="00AD1E3A" w:rsidP="00AD1E3A">
      <w:pPr>
        <w:numPr>
          <w:ilvl w:val="1"/>
          <w:numId w:val="2"/>
        </w:numPr>
        <w:shd w:val="clear" w:color="auto" w:fill="FFFFFF"/>
        <w:spacing w:after="240" w:line="390" w:lineRule="atLeast"/>
        <w:ind w:left="615"/>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Генотип 1а</w:t>
      </w:r>
    </w:p>
    <w:p w:rsidR="00AD1E3A" w:rsidRPr="00AD1E3A" w:rsidRDefault="00AD1E3A" w:rsidP="00AD1E3A">
      <w:pPr>
        <w:numPr>
          <w:ilvl w:val="1"/>
          <w:numId w:val="2"/>
        </w:numPr>
        <w:shd w:val="clear" w:color="auto" w:fill="FFFFFF"/>
        <w:spacing w:after="240" w:line="390" w:lineRule="atLeast"/>
        <w:ind w:left="615"/>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Генотип 1b</w:t>
      </w:r>
    </w:p>
    <w:p w:rsidR="00AD1E3A" w:rsidRPr="00AD1E3A" w:rsidRDefault="00AD1E3A" w:rsidP="00AD1E3A">
      <w:pPr>
        <w:numPr>
          <w:ilvl w:val="0"/>
          <w:numId w:val="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 генотип 2 (в том числе 2k1b)</w:t>
      </w:r>
    </w:p>
    <w:p w:rsidR="00AD1E3A" w:rsidRPr="00AD1E3A" w:rsidRDefault="00AD1E3A" w:rsidP="00AD1E3A">
      <w:pPr>
        <w:numPr>
          <w:ilvl w:val="0"/>
          <w:numId w:val="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 генотип 3</w:t>
      </w:r>
    </w:p>
    <w:p w:rsidR="00AD1E3A" w:rsidRPr="00AD1E3A" w:rsidRDefault="00AD1E3A" w:rsidP="00AD1E3A">
      <w:pPr>
        <w:numPr>
          <w:ilvl w:val="0"/>
          <w:numId w:val="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 генотип 4</w:t>
      </w:r>
    </w:p>
    <w:p w:rsidR="00AD1E3A" w:rsidRPr="00AD1E3A" w:rsidRDefault="00AD1E3A" w:rsidP="00AD1E3A">
      <w:pPr>
        <w:numPr>
          <w:ilvl w:val="0"/>
          <w:numId w:val="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 генотип 5</w:t>
      </w:r>
    </w:p>
    <w:p w:rsidR="00AD1E3A" w:rsidRPr="00AD1E3A" w:rsidRDefault="00AD1E3A" w:rsidP="00AD1E3A">
      <w:pPr>
        <w:numPr>
          <w:ilvl w:val="0"/>
          <w:numId w:val="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 генотип 6</w:t>
      </w:r>
    </w:p>
    <w:p w:rsidR="00AD1E3A" w:rsidRPr="00AD1E3A" w:rsidRDefault="00AD1E3A" w:rsidP="00AD1E3A">
      <w:pPr>
        <w:numPr>
          <w:ilvl w:val="0"/>
          <w:numId w:val="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 генотип 7</w:t>
      </w:r>
    </w:p>
    <w:p w:rsidR="00AD1E3A" w:rsidRPr="00AD1E3A" w:rsidRDefault="00AD1E3A" w:rsidP="00AD1E3A">
      <w:pPr>
        <w:numPr>
          <w:ilvl w:val="0"/>
          <w:numId w:val="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 генотип 8</w:t>
      </w:r>
    </w:p>
    <w:p w:rsidR="00AD1E3A" w:rsidRPr="00AD1E3A" w:rsidRDefault="00AD1E3A" w:rsidP="00AD1E3A">
      <w:pPr>
        <w:spacing w:line="240" w:lineRule="auto"/>
        <w:outlineLvl w:val="0"/>
        <w:rPr>
          <w:rFonts w:ascii="Inter" w:eastAsia="Times New Roman" w:hAnsi="Inter" w:cs="Times New Roman"/>
          <w:b/>
          <w:bCs/>
          <w:color w:val="000000"/>
          <w:spacing w:val="4"/>
          <w:kern w:val="36"/>
          <w:sz w:val="48"/>
          <w:szCs w:val="48"/>
          <w:lang w:eastAsia="ru-RU"/>
        </w:rPr>
      </w:pPr>
      <w:r w:rsidRPr="00AD1E3A">
        <w:rPr>
          <w:rFonts w:ascii="Inter" w:eastAsia="Times New Roman" w:hAnsi="Inter" w:cs="Times New Roman"/>
          <w:b/>
          <w:bCs/>
          <w:color w:val="000000"/>
          <w:spacing w:val="4"/>
          <w:kern w:val="36"/>
          <w:sz w:val="48"/>
          <w:szCs w:val="48"/>
          <w:lang w:eastAsia="ru-RU"/>
        </w:rPr>
        <w:lastRenderedPageBreak/>
        <w:t>1.6 Клиническая картина заболевания или состояния (группы заболеваний или состояний)</w:t>
      </w:r>
    </w:p>
    <w:p w:rsidR="00AD1E3A" w:rsidRPr="00AD1E3A" w:rsidRDefault="00AD1E3A" w:rsidP="00AD1E3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У большинства пациентов заболевание протекает бессимптомно и выявляется при обследовании в рамках диспансеризации, догоспитальной подготовки, при посещении гастроэнтеролога по поводу диспепсических явлений (как правило, не связанных прямо с наличием ХВГС) и других специалистов (гинекологов, урологов, стоматологов и т.д.). От времени инфицирования до установления диагноза может пройти несколько лет. В ряде случаев первым проявлением заболевания являются В-клеточные лимфопролиферативные или иммунологически обусловленные внепеченочные заболевания (криоглобулинемический васкулит, в том числе с синдромом Рейно; интерстициальные заболевания легких; гломерулонефрит; синдром Шегрена; артрит и др.). У достаточного числа пациентов диагноз устанавливается только после манифестации осложнений ЦП: кровотечение из варикозно расширенных вен (ВРВ) пищевода и желудка и развития асцита [22,23].</w:t>
      </w:r>
    </w:p>
    <w:p w:rsidR="00AD1E3A" w:rsidRPr="00AD1E3A" w:rsidRDefault="00AD1E3A" w:rsidP="00AD1E3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При физикальном осмотре в отсутствии ЦП патологических проявлений, как правило, нет [22].</w:t>
      </w:r>
    </w:p>
    <w:p w:rsidR="00AD1E3A" w:rsidRPr="00AD1E3A" w:rsidRDefault="00AD1E3A" w:rsidP="00AD1E3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Активность трансаминаз может быть как повышенной, так и в пределах референсных значений. В некоторых случаях отмечается периодическое повышение активности АЛТ. В крови обнаруживаются anti-HCV и РНК ВГС. Активность АЛТ в пределах нормальных значений не свидетельствует об отсутствии изменений в печени, и пациенты не могут рассматриваться как «здоровые носители». Было показано, что 30-50% случаев у таких больных может быть диагностирован ЦП [24,25]. Часто в начальной стадии компенсированного ЦП отмечаются лишь похудание, астенизация, снижение работоспособности. При осмотре выявляют увеличение печени с ее уплотнением и спленомегалию. Однако у 20% больных в начальной стадии ЦП протекает бессимптомно, и его обнаруживают, как правило, случайно во время профилактического осмотра или обследования по поводу другого заболевания.</w:t>
      </w:r>
    </w:p>
    <w:p w:rsidR="00AD1E3A" w:rsidRPr="00AD1E3A" w:rsidRDefault="00AD1E3A" w:rsidP="00AD1E3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 xml:space="preserve">Цирроз печени развивается, как правило, в 25-35% случаев ХВГС. Вероятность его развития составляет 7,3% в год (5,1-9,5%). У многих пациентов ЦП в исходе ХВГС впервые диагностируется по данным гистологического </w:t>
      </w:r>
      <w:r w:rsidRPr="00AD1E3A">
        <w:rPr>
          <w:rFonts w:ascii="Times New Roman" w:eastAsia="Times New Roman" w:hAnsi="Times New Roman" w:cs="Times New Roman"/>
          <w:color w:val="222222"/>
          <w:spacing w:val="4"/>
          <w:sz w:val="27"/>
          <w:szCs w:val="27"/>
          <w:lang w:eastAsia="ru-RU"/>
        </w:rPr>
        <w:lastRenderedPageBreak/>
        <w:t>исследования биоптата печени. Темпы декомпенсации ЦП составляют 5,5% в год. Вероятность развития в течение года синдрома портальной гипертензии у больных с компенсированным ЦП составляет 3,6%, печеночной энцефалопатии – 0,4%, ГЦК – 1,5% [24,26,27].</w:t>
      </w:r>
    </w:p>
    <w:p w:rsidR="00AD1E3A" w:rsidRPr="00AD1E3A" w:rsidRDefault="00AD1E3A" w:rsidP="00AD1E3A">
      <w:pPr>
        <w:spacing w:line="240" w:lineRule="auto"/>
        <w:outlineLvl w:val="0"/>
        <w:rPr>
          <w:rFonts w:ascii="Inter" w:eastAsia="Times New Roman" w:hAnsi="Inter" w:cs="Times New Roman"/>
          <w:b/>
          <w:bCs/>
          <w:color w:val="000000"/>
          <w:spacing w:val="4"/>
          <w:kern w:val="36"/>
          <w:sz w:val="48"/>
          <w:szCs w:val="48"/>
          <w:lang w:eastAsia="ru-RU"/>
        </w:rPr>
      </w:pPr>
      <w:r w:rsidRPr="00AD1E3A">
        <w:rPr>
          <w:rFonts w:ascii="Inter" w:eastAsia="Times New Roman" w:hAnsi="Inter" w:cs="Times New Roman"/>
          <w:b/>
          <w:bCs/>
          <w:color w:val="000000"/>
          <w:spacing w:val="4"/>
          <w:kern w:val="36"/>
          <w:sz w:val="48"/>
          <w:szCs w:val="48"/>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AD1E3A" w:rsidRPr="00AD1E3A" w:rsidRDefault="00AD1E3A" w:rsidP="00AD1E3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b/>
          <w:bCs/>
          <w:color w:val="222222"/>
          <w:spacing w:val="4"/>
          <w:sz w:val="27"/>
          <w:szCs w:val="27"/>
          <w:lang w:eastAsia="ru-RU"/>
        </w:rPr>
        <w:t>Критерии диагноза ХВГС:</w:t>
      </w:r>
    </w:p>
    <w:p w:rsidR="00AD1E3A" w:rsidRPr="00AD1E3A" w:rsidRDefault="00AD1E3A" w:rsidP="00AD1E3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Диагноз ХВГС устанавливается на основании наличия антител к вирусу гепатита С (Определение суммарных антител классов M и G (anti-HCV IgG и anti-HCV IgM) к вирусу гепатита C (Hepatitis C virus) в крови, далее везде в тексте – anti-HCV) и РНК вируса гепатита С (Определение РНК вируса гепатита C (Hepatitis C virus) в крови методом ПЦР, качественное исследование, далее везде в тексте – РНК ВГС) или ядерного антигена ВГС (Определение Core-антигена вируса гепатита C (Hepatitis C virus) в крови, далее везде в тексте – HCVcAg) на протяжении более 6 месяцев [1].</w:t>
      </w:r>
    </w:p>
    <w:p w:rsidR="00AD1E3A" w:rsidRPr="00AD1E3A" w:rsidRDefault="00AD1E3A" w:rsidP="00AD1E3A">
      <w:pPr>
        <w:spacing w:line="240" w:lineRule="auto"/>
        <w:outlineLvl w:val="0"/>
        <w:rPr>
          <w:rFonts w:ascii="Inter" w:eastAsia="Times New Roman" w:hAnsi="Inter" w:cs="Times New Roman"/>
          <w:b/>
          <w:bCs/>
          <w:color w:val="000000"/>
          <w:spacing w:val="4"/>
          <w:kern w:val="36"/>
          <w:sz w:val="48"/>
          <w:szCs w:val="48"/>
          <w:lang w:eastAsia="ru-RU"/>
        </w:rPr>
      </w:pPr>
      <w:r w:rsidRPr="00AD1E3A">
        <w:rPr>
          <w:rFonts w:ascii="Inter" w:eastAsia="Times New Roman" w:hAnsi="Inter" w:cs="Times New Roman"/>
          <w:b/>
          <w:bCs/>
          <w:color w:val="000000"/>
          <w:spacing w:val="4"/>
          <w:kern w:val="36"/>
          <w:sz w:val="48"/>
          <w:szCs w:val="48"/>
          <w:lang w:eastAsia="ru-RU"/>
        </w:rPr>
        <w:t>2.1 Жалобы и анамнез</w:t>
      </w:r>
    </w:p>
    <w:p w:rsidR="00AD1E3A" w:rsidRPr="00AD1E3A" w:rsidRDefault="00AD1E3A" w:rsidP="00AD1E3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Специфических жалоб, характерных для ХВГС, нет. Заболевание, как правило, протекает бессимптомно, и довольно часто манифестирует осложнениями ЦП (асцит, кровотечение из ВРВ пищевода и желудка, печеночная энцефалопатия) [28]. В ряде случаев первыми проявлениями заболевания выступают иммунологически обусловленные внепеченочные проявления [23].</w:t>
      </w:r>
    </w:p>
    <w:p w:rsidR="00AD1E3A" w:rsidRPr="00AD1E3A" w:rsidRDefault="00AD1E3A" w:rsidP="00AD1E3A">
      <w:pPr>
        <w:spacing w:line="240" w:lineRule="auto"/>
        <w:outlineLvl w:val="0"/>
        <w:rPr>
          <w:rFonts w:ascii="Inter" w:eastAsia="Times New Roman" w:hAnsi="Inter" w:cs="Times New Roman"/>
          <w:b/>
          <w:bCs/>
          <w:color w:val="000000"/>
          <w:spacing w:val="4"/>
          <w:kern w:val="36"/>
          <w:sz w:val="48"/>
          <w:szCs w:val="48"/>
          <w:lang w:eastAsia="ru-RU"/>
        </w:rPr>
      </w:pPr>
      <w:r w:rsidRPr="00AD1E3A">
        <w:rPr>
          <w:rFonts w:ascii="Inter" w:eastAsia="Times New Roman" w:hAnsi="Inter" w:cs="Times New Roman"/>
          <w:b/>
          <w:bCs/>
          <w:color w:val="000000"/>
          <w:spacing w:val="4"/>
          <w:kern w:val="36"/>
          <w:sz w:val="48"/>
          <w:szCs w:val="48"/>
          <w:lang w:eastAsia="ru-RU"/>
        </w:rPr>
        <w:t>2.2 Физикальное обследование</w:t>
      </w:r>
    </w:p>
    <w:p w:rsidR="00AD1E3A" w:rsidRPr="00AD1E3A" w:rsidRDefault="00AD1E3A" w:rsidP="00AD1E3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При физикальном осмотре, как правило, никаких изменений не выявляется. Возможно наличие признаков ЦП (асцит, «печеночные ладони», ВРВ брюшной стенки, отеки, спленомегалия). При развитии иммунологически обусловленных внепеченочных проявлений имеют место соответствующие изменения [23].</w:t>
      </w:r>
    </w:p>
    <w:p w:rsidR="00AD1E3A" w:rsidRPr="00AD1E3A" w:rsidRDefault="00AD1E3A" w:rsidP="00AD1E3A">
      <w:pPr>
        <w:spacing w:line="240" w:lineRule="auto"/>
        <w:outlineLvl w:val="0"/>
        <w:rPr>
          <w:rFonts w:ascii="Inter" w:eastAsia="Times New Roman" w:hAnsi="Inter" w:cs="Times New Roman"/>
          <w:b/>
          <w:bCs/>
          <w:color w:val="000000"/>
          <w:spacing w:val="4"/>
          <w:kern w:val="36"/>
          <w:sz w:val="48"/>
          <w:szCs w:val="48"/>
          <w:lang w:eastAsia="ru-RU"/>
        </w:rPr>
      </w:pPr>
      <w:r w:rsidRPr="00AD1E3A">
        <w:rPr>
          <w:rFonts w:ascii="Inter" w:eastAsia="Times New Roman" w:hAnsi="Inter" w:cs="Times New Roman"/>
          <w:b/>
          <w:bCs/>
          <w:color w:val="000000"/>
          <w:spacing w:val="4"/>
          <w:kern w:val="36"/>
          <w:sz w:val="48"/>
          <w:szCs w:val="48"/>
          <w:lang w:eastAsia="ru-RU"/>
        </w:rPr>
        <w:lastRenderedPageBreak/>
        <w:t>2.3 Лабораторные диагностические исследования</w:t>
      </w:r>
    </w:p>
    <w:p w:rsidR="00AD1E3A" w:rsidRPr="00AD1E3A" w:rsidRDefault="00AD1E3A" w:rsidP="00AD1E3A">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AD1E3A">
        <w:rPr>
          <w:rFonts w:ascii="Times New Roman" w:eastAsia="Times New Roman" w:hAnsi="Times New Roman" w:cs="Times New Roman"/>
          <w:b/>
          <w:bCs/>
          <w:color w:val="222222"/>
          <w:spacing w:val="4"/>
          <w:sz w:val="27"/>
          <w:szCs w:val="27"/>
          <w:u w:val="single"/>
          <w:lang w:eastAsia="ru-RU"/>
        </w:rPr>
        <w:t>На этапе скрининга</w:t>
      </w:r>
    </w:p>
    <w:p w:rsidR="00AD1E3A" w:rsidRPr="00AD1E3A" w:rsidRDefault="00AD1E3A" w:rsidP="00AD1E3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Скрининг на наличие ХВГС основан на выявлении anti-HCV. Если обнаружены anti-HCV, следует обязательно провести анализ на РНК ВГС. В случае если анализ на РНК ВГС недоступен, допустимо провести тест на HCVcAg. Этот антиген в сыворотке или плазме крови также является маркером репликации ВГС. Анализ HCVcAg менее чувствителен, чем РНК ВГС (нижний предел обнаружения эквивалентен приблизительно 500-3000 МЕ/мл РНК ВГС, в зависимости от ГТ ВГС [28,29]). В редких случаях HCVcAg не обнаруживается при определяемой РНК ВГС [30].</w:t>
      </w:r>
    </w:p>
    <w:p w:rsidR="00AD1E3A" w:rsidRPr="00AD1E3A" w:rsidRDefault="00AD1E3A" w:rsidP="00AD1E3A">
      <w:pPr>
        <w:numPr>
          <w:ilvl w:val="0"/>
          <w:numId w:val="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b/>
          <w:bCs/>
          <w:color w:val="222222"/>
          <w:spacing w:val="4"/>
          <w:sz w:val="27"/>
          <w:szCs w:val="27"/>
          <w:lang w:eastAsia="ru-RU"/>
        </w:rPr>
        <w:t>Рекомендуется</w:t>
      </w:r>
      <w:r w:rsidRPr="00AD1E3A">
        <w:rPr>
          <w:rFonts w:ascii="Times New Roman" w:eastAsia="Times New Roman" w:hAnsi="Times New Roman" w:cs="Times New Roman"/>
          <w:color w:val="222222"/>
          <w:spacing w:val="4"/>
          <w:sz w:val="27"/>
          <w:szCs w:val="27"/>
          <w:lang w:eastAsia="ru-RU"/>
        </w:rPr>
        <w:t> определение суммарных антител классов M и G (anti-HCV IgG и anti-HCV IgM) к вирусу гепатита C (Hepatitis C virus) в крови у лиц из группы повышенного риска для выявления потенциально инфицированных [1].</w:t>
      </w:r>
    </w:p>
    <w:p w:rsidR="00AD1E3A" w:rsidRPr="00AD1E3A" w:rsidRDefault="00AD1E3A" w:rsidP="00AD1E3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b/>
          <w:bCs/>
          <w:color w:val="222222"/>
          <w:spacing w:val="4"/>
          <w:sz w:val="27"/>
          <w:szCs w:val="27"/>
          <w:lang w:eastAsia="ru-RU"/>
        </w:rPr>
        <w:t>Уровень убедительности рекомендации С (уровень достоверности доказательств – 5)</w:t>
      </w:r>
    </w:p>
    <w:p w:rsidR="00AD1E3A" w:rsidRPr="00AD1E3A" w:rsidRDefault="00AD1E3A" w:rsidP="00AD1E3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b/>
          <w:bCs/>
          <w:color w:val="222222"/>
          <w:spacing w:val="4"/>
          <w:sz w:val="27"/>
          <w:szCs w:val="27"/>
          <w:lang w:eastAsia="ru-RU"/>
        </w:rPr>
        <w:t>Комментарии: </w:t>
      </w:r>
      <w:r w:rsidRPr="00AD1E3A">
        <w:rPr>
          <w:rFonts w:ascii="Times New Roman" w:eastAsia="Times New Roman" w:hAnsi="Times New Roman" w:cs="Times New Roman"/>
          <w:i/>
          <w:iCs/>
          <w:color w:val="333333"/>
          <w:spacing w:val="4"/>
          <w:sz w:val="27"/>
          <w:szCs w:val="27"/>
          <w:lang w:eastAsia="ru-RU"/>
        </w:rPr>
        <w:t>отношение к группе повышенного риска устанавливается, как правило, на основании слов пациента (место работы, реципиент в анамнезе, введение инъекционных наркотиков, половые партнеры, семейный анамнез и т.д.).</w:t>
      </w:r>
    </w:p>
    <w:p w:rsidR="00AD1E3A" w:rsidRPr="00AD1E3A" w:rsidRDefault="00AD1E3A" w:rsidP="00AD1E3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i/>
          <w:iCs/>
          <w:color w:val="333333"/>
          <w:spacing w:val="4"/>
          <w:sz w:val="27"/>
          <w:szCs w:val="27"/>
          <w:lang w:eastAsia="ru-RU"/>
        </w:rPr>
        <w:t>К группе повышенного риска относятся:</w:t>
      </w:r>
    </w:p>
    <w:p w:rsidR="00AD1E3A" w:rsidRPr="00AD1E3A" w:rsidRDefault="00AD1E3A" w:rsidP="00AD1E3A">
      <w:pPr>
        <w:numPr>
          <w:ilvl w:val="0"/>
          <w:numId w:val="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i/>
          <w:iCs/>
          <w:color w:val="333333"/>
          <w:spacing w:val="4"/>
          <w:sz w:val="27"/>
          <w:szCs w:val="27"/>
          <w:lang w:eastAsia="ru-RU"/>
        </w:rPr>
        <w:t>Беременные;</w:t>
      </w:r>
    </w:p>
    <w:p w:rsidR="00AD1E3A" w:rsidRPr="00AD1E3A" w:rsidRDefault="00AD1E3A" w:rsidP="00AD1E3A">
      <w:pPr>
        <w:numPr>
          <w:ilvl w:val="0"/>
          <w:numId w:val="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i/>
          <w:iCs/>
          <w:color w:val="333333"/>
          <w:spacing w:val="4"/>
          <w:sz w:val="27"/>
          <w:szCs w:val="27"/>
          <w:lang w:eastAsia="ru-RU"/>
        </w:rPr>
        <w:t>Реципиенты крови и ее компонентов, органов и тканей;</w:t>
      </w:r>
    </w:p>
    <w:p w:rsidR="00AD1E3A" w:rsidRPr="00AD1E3A" w:rsidRDefault="00AD1E3A" w:rsidP="00AD1E3A">
      <w:pPr>
        <w:numPr>
          <w:ilvl w:val="0"/>
          <w:numId w:val="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i/>
          <w:iCs/>
          <w:color w:val="333333"/>
          <w:spacing w:val="4"/>
          <w:sz w:val="27"/>
          <w:szCs w:val="27"/>
          <w:lang w:eastAsia="ru-RU"/>
        </w:rPr>
        <w:t>Персонал медицинских организаций;</w:t>
      </w:r>
    </w:p>
    <w:p w:rsidR="00AD1E3A" w:rsidRPr="00AD1E3A" w:rsidRDefault="00AD1E3A" w:rsidP="00AD1E3A">
      <w:pPr>
        <w:numPr>
          <w:ilvl w:val="0"/>
          <w:numId w:val="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i/>
          <w:iCs/>
          <w:color w:val="333333"/>
          <w:spacing w:val="4"/>
          <w:sz w:val="27"/>
          <w:szCs w:val="27"/>
          <w:lang w:eastAsia="ru-RU"/>
        </w:rPr>
        <w:t>Пациенты центров и отделений гемодиализа, пересадки почки, сердечно-сосудистой и лёгочной хирургии, гематологии;</w:t>
      </w:r>
    </w:p>
    <w:p w:rsidR="00AD1E3A" w:rsidRPr="00AD1E3A" w:rsidRDefault="00AD1E3A" w:rsidP="00AD1E3A">
      <w:pPr>
        <w:numPr>
          <w:ilvl w:val="0"/>
          <w:numId w:val="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i/>
          <w:iCs/>
          <w:color w:val="333333"/>
          <w:spacing w:val="4"/>
          <w:sz w:val="27"/>
          <w:szCs w:val="27"/>
          <w:lang w:eastAsia="ru-RU"/>
        </w:rPr>
        <w:t>Пациенты наркологических и кожно-венерологических кабинетов;</w:t>
      </w:r>
    </w:p>
    <w:p w:rsidR="00AD1E3A" w:rsidRPr="00AD1E3A" w:rsidRDefault="00AD1E3A" w:rsidP="00AD1E3A">
      <w:pPr>
        <w:numPr>
          <w:ilvl w:val="0"/>
          <w:numId w:val="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i/>
          <w:iCs/>
          <w:color w:val="333333"/>
          <w:spacing w:val="4"/>
          <w:sz w:val="27"/>
          <w:szCs w:val="27"/>
          <w:lang w:eastAsia="ru-RU"/>
        </w:rPr>
        <w:t>Опекаемые и персонал учреждений с круглосуточным пребыванием детей или взрослых;</w:t>
      </w:r>
    </w:p>
    <w:p w:rsidR="00AD1E3A" w:rsidRPr="00AD1E3A" w:rsidRDefault="00AD1E3A" w:rsidP="00AD1E3A">
      <w:pPr>
        <w:numPr>
          <w:ilvl w:val="0"/>
          <w:numId w:val="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i/>
          <w:iCs/>
          <w:color w:val="333333"/>
          <w:spacing w:val="4"/>
          <w:sz w:val="27"/>
          <w:szCs w:val="27"/>
          <w:lang w:eastAsia="ru-RU"/>
        </w:rPr>
        <w:t>Контактные лица в очагах острого и хронического гепатита С;</w:t>
      </w:r>
    </w:p>
    <w:p w:rsidR="00AD1E3A" w:rsidRPr="00AD1E3A" w:rsidRDefault="00AD1E3A" w:rsidP="00AD1E3A">
      <w:pPr>
        <w:numPr>
          <w:ilvl w:val="0"/>
          <w:numId w:val="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i/>
          <w:iCs/>
          <w:color w:val="333333"/>
          <w:spacing w:val="4"/>
          <w:sz w:val="27"/>
          <w:szCs w:val="27"/>
          <w:lang w:eastAsia="ru-RU"/>
        </w:rPr>
        <w:t>Потребители инъекционных наркотиков и их половые партнеры;</w:t>
      </w:r>
    </w:p>
    <w:p w:rsidR="00AD1E3A" w:rsidRPr="00AD1E3A" w:rsidRDefault="00AD1E3A" w:rsidP="00AD1E3A">
      <w:pPr>
        <w:numPr>
          <w:ilvl w:val="0"/>
          <w:numId w:val="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i/>
          <w:iCs/>
          <w:color w:val="333333"/>
          <w:spacing w:val="4"/>
          <w:sz w:val="27"/>
          <w:szCs w:val="27"/>
          <w:lang w:eastAsia="ru-RU"/>
        </w:rPr>
        <w:t>Лица, оказывающие услуги сексуального характера, и их половые партнеры;</w:t>
      </w:r>
    </w:p>
    <w:p w:rsidR="00AD1E3A" w:rsidRPr="00AD1E3A" w:rsidRDefault="00AD1E3A" w:rsidP="00AD1E3A">
      <w:pPr>
        <w:numPr>
          <w:ilvl w:val="0"/>
          <w:numId w:val="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i/>
          <w:iCs/>
          <w:color w:val="333333"/>
          <w:spacing w:val="4"/>
          <w:sz w:val="27"/>
          <w:szCs w:val="27"/>
          <w:lang w:eastAsia="ru-RU"/>
        </w:rPr>
        <w:t>Мужчины, практикующие секс с мужчинами;</w:t>
      </w:r>
    </w:p>
    <w:p w:rsidR="00AD1E3A" w:rsidRPr="00AD1E3A" w:rsidRDefault="00AD1E3A" w:rsidP="00AD1E3A">
      <w:pPr>
        <w:numPr>
          <w:ilvl w:val="0"/>
          <w:numId w:val="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i/>
          <w:iCs/>
          <w:color w:val="333333"/>
          <w:spacing w:val="4"/>
          <w:sz w:val="27"/>
          <w:szCs w:val="27"/>
          <w:lang w:eastAsia="ru-RU"/>
        </w:rPr>
        <w:t>Лица с большим количеством случайных половых партнеров;</w:t>
      </w:r>
    </w:p>
    <w:p w:rsidR="00AD1E3A" w:rsidRPr="00AD1E3A" w:rsidRDefault="00AD1E3A" w:rsidP="00AD1E3A">
      <w:pPr>
        <w:numPr>
          <w:ilvl w:val="0"/>
          <w:numId w:val="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i/>
          <w:iCs/>
          <w:color w:val="333333"/>
          <w:spacing w:val="4"/>
          <w:sz w:val="27"/>
          <w:szCs w:val="27"/>
          <w:lang w:eastAsia="ru-RU"/>
        </w:rPr>
        <w:lastRenderedPageBreak/>
        <w:t>Лица, сделавшие татуаж;</w:t>
      </w:r>
    </w:p>
    <w:p w:rsidR="00AD1E3A" w:rsidRPr="00AD1E3A" w:rsidRDefault="00AD1E3A" w:rsidP="00AD1E3A">
      <w:pPr>
        <w:numPr>
          <w:ilvl w:val="0"/>
          <w:numId w:val="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i/>
          <w:iCs/>
          <w:color w:val="333333"/>
          <w:spacing w:val="4"/>
          <w:sz w:val="27"/>
          <w:szCs w:val="27"/>
          <w:lang w:eastAsia="ru-RU"/>
        </w:rPr>
        <w:t>Лица, находящиеся в местах лишения свободы;</w:t>
      </w:r>
    </w:p>
    <w:p w:rsidR="00AD1E3A" w:rsidRPr="00AD1E3A" w:rsidRDefault="00AD1E3A" w:rsidP="00AD1E3A">
      <w:pPr>
        <w:numPr>
          <w:ilvl w:val="0"/>
          <w:numId w:val="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i/>
          <w:iCs/>
          <w:color w:val="333333"/>
          <w:spacing w:val="4"/>
          <w:sz w:val="27"/>
          <w:szCs w:val="27"/>
          <w:lang w:eastAsia="ru-RU"/>
        </w:rPr>
        <w:t>Доноры крови (ее компонентов), органов и тканей, спермы;</w:t>
      </w:r>
    </w:p>
    <w:p w:rsidR="00AD1E3A" w:rsidRPr="00AD1E3A" w:rsidRDefault="00AD1E3A" w:rsidP="00AD1E3A">
      <w:pPr>
        <w:numPr>
          <w:ilvl w:val="0"/>
          <w:numId w:val="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i/>
          <w:iCs/>
          <w:color w:val="333333"/>
          <w:spacing w:val="4"/>
          <w:sz w:val="27"/>
          <w:szCs w:val="27"/>
          <w:lang w:eastAsia="ru-RU"/>
        </w:rPr>
        <w:t>Пациенты с иммунодефицитом (пациенты с онкологическими заболеваниями, пациенты на гемодиализе, пациенты на лечении иммунодепрессантами и др.);</w:t>
      </w:r>
    </w:p>
    <w:p w:rsidR="00AD1E3A" w:rsidRPr="00AD1E3A" w:rsidRDefault="00AD1E3A" w:rsidP="00AD1E3A">
      <w:pPr>
        <w:numPr>
          <w:ilvl w:val="0"/>
          <w:numId w:val="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i/>
          <w:iCs/>
          <w:color w:val="333333"/>
          <w:spacing w:val="4"/>
          <w:sz w:val="27"/>
          <w:szCs w:val="27"/>
          <w:lang w:eastAsia="ru-RU"/>
        </w:rPr>
        <w:t>Пациенты с заболеваниями печени неясной этиологии (в процессе первичного клинико-лабораторного обследования).</w:t>
      </w:r>
    </w:p>
    <w:p w:rsidR="00AD1E3A" w:rsidRPr="00AD1E3A" w:rsidRDefault="00AD1E3A" w:rsidP="00AD1E3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i/>
          <w:iCs/>
          <w:color w:val="333333"/>
          <w:spacing w:val="4"/>
          <w:sz w:val="27"/>
          <w:szCs w:val="27"/>
          <w:lang w:eastAsia="ru-RU"/>
        </w:rPr>
        <w:t>Cанитарными правилами (СП 3.3686-21, приложение 18) определены контингенты, подлежащие обязательному одновременному обследованию на наличие anti-HCV и РНК ВГС [234]: (</w:t>
      </w:r>
      <w:r w:rsidRPr="00AD1E3A">
        <w:rPr>
          <w:rFonts w:ascii="Times New Roman" w:eastAsia="Times New Roman" w:hAnsi="Times New Roman" w:cs="Times New Roman"/>
          <w:b/>
          <w:bCs/>
          <w:i/>
          <w:iCs/>
          <w:color w:val="333333"/>
          <w:spacing w:val="4"/>
          <w:sz w:val="27"/>
          <w:szCs w:val="27"/>
          <w:lang w:eastAsia="ru-RU"/>
        </w:rPr>
        <w:t>см. Приложение А3 таблица 1)</w:t>
      </w:r>
    </w:p>
    <w:p w:rsidR="00AD1E3A" w:rsidRPr="00AD1E3A" w:rsidRDefault="00AD1E3A" w:rsidP="00AD1E3A">
      <w:pPr>
        <w:numPr>
          <w:ilvl w:val="0"/>
          <w:numId w:val="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Всем пациентам с выявленными антителами к вирусу гепатиту C (Hepatitis C virus) в крови (anti-HCV) </w:t>
      </w:r>
      <w:r w:rsidRPr="00AD1E3A">
        <w:rPr>
          <w:rFonts w:ascii="Times New Roman" w:eastAsia="Times New Roman" w:hAnsi="Times New Roman" w:cs="Times New Roman"/>
          <w:b/>
          <w:bCs/>
          <w:color w:val="222222"/>
          <w:spacing w:val="4"/>
          <w:sz w:val="27"/>
          <w:szCs w:val="27"/>
          <w:lang w:eastAsia="ru-RU"/>
        </w:rPr>
        <w:t>рекомендуется</w:t>
      </w:r>
      <w:r w:rsidRPr="00AD1E3A">
        <w:rPr>
          <w:rFonts w:ascii="Times New Roman" w:eastAsia="Times New Roman" w:hAnsi="Times New Roman" w:cs="Times New Roman"/>
          <w:color w:val="222222"/>
          <w:spacing w:val="4"/>
          <w:sz w:val="27"/>
          <w:szCs w:val="27"/>
          <w:lang w:eastAsia="ru-RU"/>
        </w:rPr>
        <w:t> провести определение РНК вируса гепатита C (Hepatitis C virus) в крови методом ПЦР, качественное исследование или определение Core-антигена вируса гепатита C (Hepatitis C virus) в крови (HCVcAg) (в случае недоступности первого) для подтверждения наличия текущей инфекции [1].</w:t>
      </w:r>
    </w:p>
    <w:p w:rsidR="00AD1E3A" w:rsidRPr="00AD1E3A" w:rsidRDefault="00AD1E3A" w:rsidP="00AD1E3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b/>
          <w:bCs/>
          <w:color w:val="222222"/>
          <w:spacing w:val="4"/>
          <w:sz w:val="27"/>
          <w:szCs w:val="27"/>
          <w:lang w:eastAsia="ru-RU"/>
        </w:rPr>
        <w:t>Уровень убедительности рекомендации С (уровень достоверности доказательств – 5)</w:t>
      </w:r>
    </w:p>
    <w:p w:rsidR="00AD1E3A" w:rsidRPr="00AD1E3A" w:rsidRDefault="00AD1E3A" w:rsidP="00AD1E3A">
      <w:pPr>
        <w:numPr>
          <w:ilvl w:val="0"/>
          <w:numId w:val="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Всем пациентам с выявленными антителами к вирусу гепатиту C (Hepatitis C virus) в крови (anti-HCV) и отрицательной РНК вируса гепатита C (Hepatitis C virus) в крови методом ПЦР (или отрицательным Core-антигеном вируса гепатита C (Hepatitis C virus) в крови (HCVcAg) в случае недоступности первого), </w:t>
      </w:r>
      <w:r w:rsidRPr="00AD1E3A">
        <w:rPr>
          <w:rFonts w:ascii="Times New Roman" w:eastAsia="Times New Roman" w:hAnsi="Times New Roman" w:cs="Times New Roman"/>
          <w:b/>
          <w:bCs/>
          <w:color w:val="222222"/>
          <w:spacing w:val="4"/>
          <w:sz w:val="27"/>
          <w:szCs w:val="27"/>
          <w:lang w:eastAsia="ru-RU"/>
        </w:rPr>
        <w:t>рекомендуется</w:t>
      </w:r>
      <w:r w:rsidRPr="00AD1E3A">
        <w:rPr>
          <w:rFonts w:ascii="Times New Roman" w:eastAsia="Times New Roman" w:hAnsi="Times New Roman" w:cs="Times New Roman"/>
          <w:color w:val="222222"/>
          <w:spacing w:val="4"/>
          <w:sz w:val="27"/>
          <w:szCs w:val="27"/>
          <w:lang w:eastAsia="ru-RU"/>
        </w:rPr>
        <w:t> провести повторно определение РНК вируса гепатита C (Hepatitis C virus) в крови методом ПЦР, качественное исследование через 12 и 24 недели, с тем чтобы подтвердить или опровергнуть наличие ХВГС [1].</w:t>
      </w:r>
    </w:p>
    <w:p w:rsidR="00AD1E3A" w:rsidRPr="00AD1E3A" w:rsidRDefault="00AD1E3A" w:rsidP="00AD1E3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b/>
          <w:bCs/>
          <w:color w:val="222222"/>
          <w:spacing w:val="4"/>
          <w:sz w:val="27"/>
          <w:szCs w:val="27"/>
          <w:lang w:eastAsia="ru-RU"/>
        </w:rPr>
        <w:t>Уровень убедительности рекомендации С (уровень достоверности доказательств – 5)</w:t>
      </w:r>
    </w:p>
    <w:p w:rsidR="00AD1E3A" w:rsidRPr="00AD1E3A" w:rsidRDefault="00AD1E3A" w:rsidP="00AD1E3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b/>
          <w:bCs/>
          <w:color w:val="222222"/>
          <w:spacing w:val="4"/>
          <w:sz w:val="27"/>
          <w:szCs w:val="27"/>
          <w:lang w:eastAsia="ru-RU"/>
        </w:rPr>
        <w:t>Комментарии: </w:t>
      </w:r>
      <w:r w:rsidRPr="00AD1E3A">
        <w:rPr>
          <w:rFonts w:ascii="Times New Roman" w:eastAsia="Times New Roman" w:hAnsi="Times New Roman" w:cs="Times New Roman"/>
          <w:i/>
          <w:iCs/>
          <w:color w:val="333333"/>
          <w:spacing w:val="4"/>
          <w:sz w:val="27"/>
          <w:szCs w:val="27"/>
          <w:lang w:eastAsia="ru-RU"/>
        </w:rPr>
        <w:t xml:space="preserve">наличие anti-HCV в сочетании с РНК ВГС (или HCVcAg) характерно как для пациентов с ХВГС, так и пациентов с острым гепатитом С. Концентрация РНК ВГС (или HCVcAg) у больных с острым гепатитом С может значительно колебаться, вплоть до неопределяемого уровня. Таким образом, пациентам с неопределяемой РНК ВГС (или HCVcAg), необходимо повторно провести анализ РНК ВГС (или HCVcAg) через 12 и 24 недели после отрицательного результата, с тем чтобы убедиться в клиренсе ВГС </w:t>
      </w:r>
      <w:r w:rsidRPr="00AD1E3A">
        <w:rPr>
          <w:rFonts w:ascii="Times New Roman" w:eastAsia="Times New Roman" w:hAnsi="Times New Roman" w:cs="Times New Roman"/>
          <w:i/>
          <w:iCs/>
          <w:color w:val="333333"/>
          <w:spacing w:val="4"/>
          <w:sz w:val="27"/>
          <w:szCs w:val="27"/>
          <w:lang w:eastAsia="ru-RU"/>
        </w:rPr>
        <w:lastRenderedPageBreak/>
        <w:t>(самостоятельное выздоровление от острого гепатита С) или подтвердить формирование ХВГС.</w:t>
      </w:r>
    </w:p>
    <w:p w:rsidR="00AD1E3A" w:rsidRPr="00AD1E3A" w:rsidRDefault="00AD1E3A" w:rsidP="00AD1E3A">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AD1E3A">
        <w:rPr>
          <w:rFonts w:ascii="Times New Roman" w:eastAsia="Times New Roman" w:hAnsi="Times New Roman" w:cs="Times New Roman"/>
          <w:b/>
          <w:bCs/>
          <w:color w:val="222222"/>
          <w:spacing w:val="4"/>
          <w:sz w:val="27"/>
          <w:szCs w:val="27"/>
          <w:u w:val="single"/>
          <w:lang w:eastAsia="ru-RU"/>
        </w:rPr>
        <w:t>На этапе постановки диагноза:</w:t>
      </w:r>
    </w:p>
    <w:p w:rsidR="00AD1E3A" w:rsidRPr="00AD1E3A" w:rsidRDefault="00AD1E3A" w:rsidP="00AD1E3A">
      <w:pPr>
        <w:numPr>
          <w:ilvl w:val="0"/>
          <w:numId w:val="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Определение генотипа вируса гепатита С (определение генотипа вируса гепатита C (Hepatitis C virus), далее везде в тексте – ГТ ВГС) </w:t>
      </w:r>
      <w:r w:rsidRPr="00AD1E3A">
        <w:rPr>
          <w:rFonts w:ascii="Times New Roman" w:eastAsia="Times New Roman" w:hAnsi="Times New Roman" w:cs="Times New Roman"/>
          <w:b/>
          <w:bCs/>
          <w:color w:val="222222"/>
          <w:spacing w:val="4"/>
          <w:sz w:val="27"/>
          <w:szCs w:val="27"/>
          <w:lang w:eastAsia="ru-RU"/>
        </w:rPr>
        <w:t>рекомендуется</w:t>
      </w:r>
      <w:r w:rsidRPr="00AD1E3A">
        <w:rPr>
          <w:rFonts w:ascii="Times New Roman" w:eastAsia="Times New Roman" w:hAnsi="Times New Roman" w:cs="Times New Roman"/>
          <w:color w:val="222222"/>
          <w:spacing w:val="4"/>
          <w:sz w:val="27"/>
          <w:szCs w:val="27"/>
          <w:lang w:eastAsia="ru-RU"/>
        </w:rPr>
        <w:t> только пациентам с ХВГС для планирования генотип-специфичной схемы противовирусной терапии (ПВТ) [1].</w:t>
      </w:r>
    </w:p>
    <w:p w:rsidR="00AD1E3A" w:rsidRPr="00AD1E3A" w:rsidRDefault="00AD1E3A" w:rsidP="00AD1E3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AD1E3A" w:rsidRPr="00AD1E3A" w:rsidRDefault="00AD1E3A" w:rsidP="00AD1E3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b/>
          <w:bCs/>
          <w:color w:val="222222"/>
          <w:spacing w:val="4"/>
          <w:sz w:val="27"/>
          <w:szCs w:val="27"/>
          <w:lang w:eastAsia="ru-RU"/>
        </w:rPr>
        <w:t>Комментарии: </w:t>
      </w:r>
      <w:r w:rsidRPr="00AD1E3A">
        <w:rPr>
          <w:rFonts w:ascii="Times New Roman" w:eastAsia="Times New Roman" w:hAnsi="Times New Roman" w:cs="Times New Roman"/>
          <w:i/>
          <w:iCs/>
          <w:color w:val="333333"/>
          <w:spacing w:val="4"/>
          <w:sz w:val="27"/>
          <w:szCs w:val="27"/>
          <w:lang w:eastAsia="ru-RU"/>
        </w:rPr>
        <w:t>ГТ ВГС имеет значение только при планировании генотип-специфичных противовирусных препаратов. При доступности пангенотипных препаратов это обследование не требуется.</w:t>
      </w:r>
    </w:p>
    <w:p w:rsidR="00AD1E3A" w:rsidRPr="00AD1E3A" w:rsidRDefault="00AD1E3A" w:rsidP="00AD1E3A">
      <w:pPr>
        <w:numPr>
          <w:ilvl w:val="0"/>
          <w:numId w:val="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Всем пациентам с ХВГС с исходом в ЦП и/или признаками внепеченочных проявлений (лимфопролиферативные заболевания) </w:t>
      </w:r>
      <w:r w:rsidRPr="00AD1E3A">
        <w:rPr>
          <w:rFonts w:ascii="Times New Roman" w:eastAsia="Times New Roman" w:hAnsi="Times New Roman" w:cs="Times New Roman"/>
          <w:b/>
          <w:bCs/>
          <w:color w:val="222222"/>
          <w:spacing w:val="4"/>
          <w:sz w:val="27"/>
          <w:szCs w:val="27"/>
          <w:lang w:eastAsia="ru-RU"/>
        </w:rPr>
        <w:t>рекомендуется</w:t>
      </w:r>
      <w:r w:rsidRPr="00AD1E3A">
        <w:rPr>
          <w:rFonts w:ascii="Times New Roman" w:eastAsia="Times New Roman" w:hAnsi="Times New Roman" w:cs="Times New Roman"/>
          <w:color w:val="222222"/>
          <w:spacing w:val="4"/>
          <w:sz w:val="27"/>
          <w:szCs w:val="27"/>
          <w:lang w:eastAsia="ru-RU"/>
        </w:rPr>
        <w:t> проведение общего (клинического) анализа крови развернутого [23,36-38].</w:t>
      </w:r>
    </w:p>
    <w:p w:rsidR="00AD1E3A" w:rsidRPr="00AD1E3A" w:rsidRDefault="00AD1E3A" w:rsidP="00AD1E3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AD1E3A" w:rsidRPr="00AD1E3A" w:rsidRDefault="00AD1E3A" w:rsidP="00AD1E3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b/>
          <w:bCs/>
          <w:color w:val="222222"/>
          <w:spacing w:val="4"/>
          <w:sz w:val="27"/>
          <w:szCs w:val="27"/>
          <w:lang w:eastAsia="ru-RU"/>
        </w:rPr>
        <w:t>Комментарии: </w:t>
      </w:r>
      <w:r w:rsidRPr="00AD1E3A">
        <w:rPr>
          <w:rFonts w:ascii="Times New Roman" w:eastAsia="Times New Roman" w:hAnsi="Times New Roman" w:cs="Times New Roman"/>
          <w:i/>
          <w:iCs/>
          <w:color w:val="333333"/>
          <w:spacing w:val="4"/>
          <w:sz w:val="27"/>
          <w:szCs w:val="27"/>
          <w:lang w:eastAsia="ru-RU"/>
        </w:rPr>
        <w:t>течение ХВГС может влиять на клеточный состав крови, однако убедительных доказательств таких изменений в отсутствии ЦП и лимфопролиферативных заболеваний, индуцированных ВГС, нет. В случае формирования ЦП чаще всего наблюдается тромбоцитопения различной степени выраженности, реже другие варианты цитопений.</w:t>
      </w:r>
    </w:p>
    <w:p w:rsidR="00AD1E3A" w:rsidRPr="00AD1E3A" w:rsidRDefault="00AD1E3A" w:rsidP="00AD1E3A">
      <w:pPr>
        <w:numPr>
          <w:ilvl w:val="0"/>
          <w:numId w:val="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Всем пациентам с ХВГС </w:t>
      </w:r>
      <w:r w:rsidRPr="00AD1E3A">
        <w:rPr>
          <w:rFonts w:ascii="Times New Roman" w:eastAsia="Times New Roman" w:hAnsi="Times New Roman" w:cs="Times New Roman"/>
          <w:b/>
          <w:bCs/>
          <w:color w:val="222222"/>
          <w:spacing w:val="4"/>
          <w:sz w:val="27"/>
          <w:szCs w:val="27"/>
          <w:lang w:eastAsia="ru-RU"/>
        </w:rPr>
        <w:t>рекомендуется</w:t>
      </w:r>
      <w:r w:rsidRPr="00AD1E3A">
        <w:rPr>
          <w:rFonts w:ascii="Times New Roman" w:eastAsia="Times New Roman" w:hAnsi="Times New Roman" w:cs="Times New Roman"/>
          <w:color w:val="222222"/>
          <w:spacing w:val="4"/>
          <w:sz w:val="27"/>
          <w:szCs w:val="27"/>
          <w:lang w:eastAsia="ru-RU"/>
        </w:rPr>
        <w:t> проведение анализа крови биохимического общетерапевтического (определение активности аланинаминотрансферазы, аспартатаминотрансферазы, исследование уровня общего билирубина, исследование уровня креатинина в крови) для оценки тяжести повреждения гепатоцитов, функции печени и почек [39-41].</w:t>
      </w:r>
    </w:p>
    <w:p w:rsidR="00AD1E3A" w:rsidRPr="00AD1E3A" w:rsidRDefault="00AD1E3A" w:rsidP="00AD1E3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AD1E3A" w:rsidRPr="00AD1E3A" w:rsidRDefault="00AD1E3A" w:rsidP="00AD1E3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b/>
          <w:bCs/>
          <w:color w:val="222222"/>
          <w:spacing w:val="4"/>
          <w:sz w:val="27"/>
          <w:szCs w:val="27"/>
          <w:lang w:eastAsia="ru-RU"/>
        </w:rPr>
        <w:t>Комментарии: </w:t>
      </w:r>
      <w:r w:rsidRPr="00AD1E3A">
        <w:rPr>
          <w:rFonts w:ascii="Times New Roman" w:eastAsia="Times New Roman" w:hAnsi="Times New Roman" w:cs="Times New Roman"/>
          <w:i/>
          <w:iCs/>
          <w:color w:val="333333"/>
          <w:spacing w:val="4"/>
          <w:sz w:val="27"/>
          <w:szCs w:val="27"/>
          <w:lang w:eastAsia="ru-RU"/>
        </w:rPr>
        <w:t xml:space="preserve">в отсутствии признаков ЦП клиническое значение активности трансаминаз и других показателей функции печени (билирубин, альбумин) невелико. Оно приобретает большее значение, если имеет место сочетанная патология печени. У пациентов с ЦП в исходе ХВГС тяжесть поражения гепатоцитов и признаки декомпенсации имеют решающее значение в выборе тактики ведения пациента, препаратов ПВТ, прогнозе </w:t>
      </w:r>
      <w:r w:rsidRPr="00AD1E3A">
        <w:rPr>
          <w:rFonts w:ascii="Times New Roman" w:eastAsia="Times New Roman" w:hAnsi="Times New Roman" w:cs="Times New Roman"/>
          <w:i/>
          <w:iCs/>
          <w:color w:val="333333"/>
          <w:spacing w:val="4"/>
          <w:sz w:val="27"/>
          <w:szCs w:val="27"/>
          <w:lang w:eastAsia="ru-RU"/>
        </w:rPr>
        <w:lastRenderedPageBreak/>
        <w:t>течения заболевания [39]. Кроме того, АЛТ и АСТ могут использоваться для самостоятельной оценки выраженности фиброза печени (например, индексы APRI, FIB-4) в отсутствии возможности выполнить инструментальное обследование [42] (см. Приложение Г). Оценка функции почек (исследование уровня креатинина в крови) необходима при планировании схем ПВТ, содержащих софосбувир** [40,41].</w:t>
      </w:r>
    </w:p>
    <w:p w:rsidR="00AD1E3A" w:rsidRPr="00AD1E3A" w:rsidRDefault="00AD1E3A" w:rsidP="00AD1E3A">
      <w:pPr>
        <w:numPr>
          <w:ilvl w:val="0"/>
          <w:numId w:val="1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Всем пациентам с ХВГС с исходом в ЦП </w:t>
      </w:r>
      <w:r w:rsidRPr="00AD1E3A">
        <w:rPr>
          <w:rFonts w:ascii="Times New Roman" w:eastAsia="Times New Roman" w:hAnsi="Times New Roman" w:cs="Times New Roman"/>
          <w:b/>
          <w:bCs/>
          <w:color w:val="222222"/>
          <w:spacing w:val="4"/>
          <w:sz w:val="27"/>
          <w:szCs w:val="27"/>
          <w:lang w:eastAsia="ru-RU"/>
        </w:rPr>
        <w:t>рекомендуется</w:t>
      </w:r>
      <w:r w:rsidRPr="00AD1E3A">
        <w:rPr>
          <w:rFonts w:ascii="Times New Roman" w:eastAsia="Times New Roman" w:hAnsi="Times New Roman" w:cs="Times New Roman"/>
          <w:color w:val="222222"/>
          <w:spacing w:val="4"/>
          <w:sz w:val="27"/>
          <w:szCs w:val="27"/>
          <w:lang w:eastAsia="ru-RU"/>
        </w:rPr>
        <w:t> определение протромбинового (тромбопластинового) времени в крови или в плазме для оценки функции печени [46].</w:t>
      </w:r>
    </w:p>
    <w:p w:rsidR="00AD1E3A" w:rsidRPr="00AD1E3A" w:rsidRDefault="00AD1E3A" w:rsidP="00AD1E3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AD1E3A" w:rsidRPr="00AD1E3A" w:rsidRDefault="00AD1E3A" w:rsidP="00AD1E3A">
      <w:pPr>
        <w:numPr>
          <w:ilvl w:val="0"/>
          <w:numId w:val="1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b/>
          <w:bCs/>
          <w:color w:val="222222"/>
          <w:spacing w:val="4"/>
          <w:sz w:val="27"/>
          <w:szCs w:val="27"/>
          <w:lang w:eastAsia="ru-RU"/>
        </w:rPr>
        <w:t>Рекомендуется</w:t>
      </w:r>
      <w:r w:rsidRPr="00AD1E3A">
        <w:rPr>
          <w:rFonts w:ascii="Times New Roman" w:eastAsia="Times New Roman" w:hAnsi="Times New Roman" w:cs="Times New Roman"/>
          <w:color w:val="222222"/>
          <w:spacing w:val="4"/>
          <w:sz w:val="27"/>
          <w:szCs w:val="27"/>
          <w:lang w:eastAsia="ru-RU"/>
        </w:rPr>
        <w:t> исследование уровня альфа-фетопротеина (АФП) в сыворотке крови пациентам с ХВГС с выраженным и тяжелым фиброзом печени (F3-F4 по METAVIR) для своевременной диагностики ГЦК [44,45].</w:t>
      </w:r>
    </w:p>
    <w:p w:rsidR="00AD1E3A" w:rsidRPr="00AD1E3A" w:rsidRDefault="00AD1E3A" w:rsidP="00AD1E3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b/>
          <w:bCs/>
          <w:color w:val="222222"/>
          <w:spacing w:val="4"/>
          <w:sz w:val="27"/>
          <w:szCs w:val="27"/>
          <w:lang w:eastAsia="ru-RU"/>
        </w:rPr>
        <w:t>Уровень убедительности рекомендации А (уровень достоверности доказательств – 1)</w:t>
      </w:r>
    </w:p>
    <w:p w:rsidR="00AD1E3A" w:rsidRPr="00AD1E3A" w:rsidRDefault="00AD1E3A" w:rsidP="00AD1E3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b/>
          <w:bCs/>
          <w:color w:val="222222"/>
          <w:spacing w:val="4"/>
          <w:sz w:val="27"/>
          <w:szCs w:val="27"/>
          <w:lang w:eastAsia="ru-RU"/>
        </w:rPr>
        <w:t>Комментарии: </w:t>
      </w:r>
      <w:r w:rsidRPr="00AD1E3A">
        <w:rPr>
          <w:rFonts w:ascii="Times New Roman" w:eastAsia="Times New Roman" w:hAnsi="Times New Roman" w:cs="Times New Roman"/>
          <w:i/>
          <w:iCs/>
          <w:color w:val="333333"/>
          <w:spacing w:val="4"/>
          <w:sz w:val="27"/>
          <w:szCs w:val="27"/>
          <w:lang w:eastAsia="ru-RU"/>
        </w:rPr>
        <w:t>риск развития ГЦК на стадии ЦП составляет приблизительно 1-5% в год. Вероятность летального исхода в течение первого года после постановки диагноза у пациентов с ГЦК составляет 33%.</w:t>
      </w:r>
    </w:p>
    <w:p w:rsidR="00AD1E3A" w:rsidRPr="00AD1E3A" w:rsidRDefault="00AD1E3A" w:rsidP="00AD1E3A">
      <w:pPr>
        <w:numPr>
          <w:ilvl w:val="0"/>
          <w:numId w:val="1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b/>
          <w:bCs/>
          <w:color w:val="222222"/>
          <w:spacing w:val="4"/>
          <w:sz w:val="27"/>
          <w:szCs w:val="27"/>
          <w:lang w:eastAsia="ru-RU"/>
        </w:rPr>
        <w:t>Рекомендуется</w:t>
      </w:r>
      <w:r w:rsidRPr="00AD1E3A">
        <w:rPr>
          <w:rFonts w:ascii="Times New Roman" w:eastAsia="Times New Roman" w:hAnsi="Times New Roman" w:cs="Times New Roman"/>
          <w:color w:val="222222"/>
          <w:spacing w:val="4"/>
          <w:sz w:val="27"/>
          <w:szCs w:val="27"/>
          <w:lang w:eastAsia="ru-RU"/>
        </w:rPr>
        <w:t> определение содержания ревматоидного фактора в крови (РФ) для всех пациентов с ХВГС с целью исключения синдрома смешанной криоглобулинемии</w:t>
      </w:r>
      <w:r w:rsidRPr="00AD1E3A">
        <w:rPr>
          <w:rFonts w:ascii="Times New Roman" w:eastAsia="Times New Roman" w:hAnsi="Times New Roman" w:cs="Times New Roman"/>
          <w:i/>
          <w:iCs/>
          <w:color w:val="333333"/>
          <w:spacing w:val="4"/>
          <w:sz w:val="27"/>
          <w:szCs w:val="27"/>
          <w:lang w:eastAsia="ru-RU"/>
        </w:rPr>
        <w:t> </w:t>
      </w:r>
      <w:r w:rsidRPr="00AD1E3A">
        <w:rPr>
          <w:rFonts w:ascii="Times New Roman" w:eastAsia="Times New Roman" w:hAnsi="Times New Roman" w:cs="Times New Roman"/>
          <w:color w:val="222222"/>
          <w:spacing w:val="4"/>
          <w:sz w:val="27"/>
          <w:szCs w:val="27"/>
          <w:lang w:eastAsia="ru-RU"/>
        </w:rPr>
        <w:t>[231, 232, 233].</w:t>
      </w:r>
    </w:p>
    <w:p w:rsidR="00AD1E3A" w:rsidRPr="00AD1E3A" w:rsidRDefault="00AD1E3A" w:rsidP="00AD1E3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AD1E3A" w:rsidRPr="00AD1E3A" w:rsidRDefault="00AD1E3A" w:rsidP="00AD1E3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b/>
          <w:bCs/>
          <w:color w:val="222222"/>
          <w:spacing w:val="4"/>
          <w:sz w:val="27"/>
          <w:szCs w:val="27"/>
          <w:lang w:eastAsia="ru-RU"/>
        </w:rPr>
        <w:t>Комментарии: </w:t>
      </w:r>
      <w:r w:rsidRPr="00AD1E3A">
        <w:rPr>
          <w:rFonts w:ascii="Times New Roman" w:eastAsia="Times New Roman" w:hAnsi="Times New Roman" w:cs="Times New Roman"/>
          <w:i/>
          <w:iCs/>
          <w:color w:val="333333"/>
          <w:spacing w:val="4"/>
          <w:sz w:val="27"/>
          <w:szCs w:val="27"/>
          <w:lang w:eastAsia="ru-RU"/>
        </w:rPr>
        <w:t>Хроническая ВГС-инфекция ассоциирована с высоким риском развития синдрома смешанной криоглобулинемии. [231,232] Всем пациентам с ХВГС и клиническими проявлениями синдрома смешанной криоглобулинемии необходимо безотлагательное проведение ПВТ [233]</w:t>
      </w:r>
    </w:p>
    <w:p w:rsidR="00AD1E3A" w:rsidRPr="00AD1E3A" w:rsidRDefault="00AD1E3A" w:rsidP="00AD1E3A">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AD1E3A">
        <w:rPr>
          <w:rFonts w:ascii="Times New Roman" w:eastAsia="Times New Roman" w:hAnsi="Times New Roman" w:cs="Times New Roman"/>
          <w:b/>
          <w:bCs/>
          <w:color w:val="222222"/>
          <w:spacing w:val="4"/>
          <w:sz w:val="27"/>
          <w:szCs w:val="27"/>
          <w:u w:val="single"/>
          <w:lang w:eastAsia="ru-RU"/>
        </w:rPr>
        <w:t>На этапе ПВТ:</w:t>
      </w:r>
    </w:p>
    <w:p w:rsidR="00AD1E3A" w:rsidRPr="00AD1E3A" w:rsidRDefault="00AD1E3A" w:rsidP="00AD1E3A">
      <w:pPr>
        <w:numPr>
          <w:ilvl w:val="0"/>
          <w:numId w:val="1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Лабораторный мониторинг </w:t>
      </w:r>
      <w:r w:rsidRPr="00AD1E3A">
        <w:rPr>
          <w:rFonts w:ascii="Times New Roman" w:eastAsia="Times New Roman" w:hAnsi="Times New Roman" w:cs="Times New Roman"/>
          <w:b/>
          <w:bCs/>
          <w:color w:val="222222"/>
          <w:spacing w:val="4"/>
          <w:sz w:val="27"/>
          <w:szCs w:val="27"/>
          <w:lang w:eastAsia="ru-RU"/>
        </w:rPr>
        <w:t>не рекомендуется</w:t>
      </w:r>
      <w:r w:rsidRPr="00AD1E3A">
        <w:rPr>
          <w:rFonts w:ascii="Times New Roman" w:eastAsia="Times New Roman" w:hAnsi="Times New Roman" w:cs="Times New Roman"/>
          <w:color w:val="222222"/>
          <w:spacing w:val="4"/>
          <w:sz w:val="27"/>
          <w:szCs w:val="27"/>
          <w:lang w:eastAsia="ru-RU"/>
        </w:rPr>
        <w:t> пациентам с ХВГС без ЦП во время ПВТ без применения #рибавирина** [205,206].</w:t>
      </w:r>
    </w:p>
    <w:p w:rsidR="00AD1E3A" w:rsidRPr="00AD1E3A" w:rsidRDefault="00AD1E3A" w:rsidP="00AD1E3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b/>
          <w:bCs/>
          <w:color w:val="222222"/>
          <w:spacing w:val="4"/>
          <w:sz w:val="27"/>
          <w:szCs w:val="27"/>
          <w:lang w:eastAsia="ru-RU"/>
        </w:rPr>
        <w:t>Уровень убедительности рекомендаций B (уровень достоверности доказательств – 2)</w:t>
      </w:r>
    </w:p>
    <w:p w:rsidR="00AD1E3A" w:rsidRPr="00AD1E3A" w:rsidRDefault="00AD1E3A" w:rsidP="00AD1E3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b/>
          <w:bCs/>
          <w:color w:val="222222"/>
          <w:spacing w:val="4"/>
          <w:sz w:val="27"/>
          <w:szCs w:val="27"/>
          <w:lang w:eastAsia="ru-RU"/>
        </w:rPr>
        <w:t>Комментарий: </w:t>
      </w:r>
      <w:r w:rsidRPr="00AD1E3A">
        <w:rPr>
          <w:rFonts w:ascii="Times New Roman" w:eastAsia="Times New Roman" w:hAnsi="Times New Roman" w:cs="Times New Roman"/>
          <w:i/>
          <w:iCs/>
          <w:color w:val="333333"/>
          <w:spacing w:val="4"/>
          <w:sz w:val="27"/>
          <w:szCs w:val="27"/>
          <w:lang w:eastAsia="ru-RU"/>
        </w:rPr>
        <w:t>препараты современной ПВТ обладают высокой безопасностью и эффективностью, в связи с чем необходимости в лабораторном мониторинге во время ПВТ без применения #рибавирина** нет.</w:t>
      </w:r>
    </w:p>
    <w:p w:rsidR="00AD1E3A" w:rsidRPr="00AD1E3A" w:rsidRDefault="00AD1E3A" w:rsidP="00AD1E3A">
      <w:pPr>
        <w:numPr>
          <w:ilvl w:val="0"/>
          <w:numId w:val="1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lastRenderedPageBreak/>
        <w:t>При применении #РБВ** </w:t>
      </w:r>
      <w:r w:rsidRPr="00AD1E3A">
        <w:rPr>
          <w:rFonts w:ascii="Times New Roman" w:eastAsia="Times New Roman" w:hAnsi="Times New Roman" w:cs="Times New Roman"/>
          <w:b/>
          <w:bCs/>
          <w:color w:val="222222"/>
          <w:spacing w:val="4"/>
          <w:sz w:val="27"/>
          <w:szCs w:val="27"/>
          <w:lang w:eastAsia="ru-RU"/>
        </w:rPr>
        <w:t>рекомендуется</w:t>
      </w:r>
      <w:r w:rsidRPr="00AD1E3A">
        <w:rPr>
          <w:rFonts w:ascii="Times New Roman" w:eastAsia="Times New Roman" w:hAnsi="Times New Roman" w:cs="Times New Roman"/>
          <w:color w:val="222222"/>
          <w:spacing w:val="4"/>
          <w:sz w:val="27"/>
          <w:szCs w:val="27"/>
          <w:lang w:eastAsia="ru-RU"/>
        </w:rPr>
        <w:t> раз в 2-4 недели исследовать общий (клинический) анализ крови развернутый, с тем чтобы исключить вероятность частого побочного эффекта препарата – анемии [117].</w:t>
      </w:r>
    </w:p>
    <w:p w:rsidR="00AD1E3A" w:rsidRPr="00AD1E3A" w:rsidRDefault="00AD1E3A" w:rsidP="00AD1E3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AD1E3A" w:rsidRPr="00AD1E3A" w:rsidRDefault="00AD1E3A" w:rsidP="00AD1E3A">
      <w:pPr>
        <w:numPr>
          <w:ilvl w:val="0"/>
          <w:numId w:val="1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b/>
          <w:bCs/>
          <w:color w:val="222222"/>
          <w:spacing w:val="4"/>
          <w:sz w:val="27"/>
          <w:szCs w:val="27"/>
          <w:lang w:eastAsia="ru-RU"/>
        </w:rPr>
        <w:t>Не рекомендуется</w:t>
      </w:r>
      <w:r w:rsidRPr="00AD1E3A">
        <w:rPr>
          <w:rFonts w:ascii="Times New Roman" w:eastAsia="Times New Roman" w:hAnsi="Times New Roman" w:cs="Times New Roman"/>
          <w:color w:val="222222"/>
          <w:spacing w:val="4"/>
          <w:sz w:val="27"/>
          <w:szCs w:val="27"/>
          <w:lang w:eastAsia="ru-RU"/>
        </w:rPr>
        <w:t> определение РНК вируса гепатита C (Hepatitis C virus) в крови методом ПЦР качественное исследование во время ПВТ для оценки ее эффективности [46-48] (см. Приложение Б).</w:t>
      </w:r>
    </w:p>
    <w:p w:rsidR="00AD1E3A" w:rsidRPr="00AD1E3A" w:rsidRDefault="00AD1E3A" w:rsidP="00AD1E3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AD1E3A" w:rsidRPr="00AD1E3A" w:rsidRDefault="00AD1E3A" w:rsidP="00AD1E3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b/>
          <w:bCs/>
          <w:color w:val="222222"/>
          <w:spacing w:val="4"/>
          <w:sz w:val="27"/>
          <w:szCs w:val="27"/>
          <w:lang w:eastAsia="ru-RU"/>
        </w:rPr>
        <w:t>Комментарий: </w:t>
      </w:r>
      <w:r w:rsidRPr="00AD1E3A">
        <w:rPr>
          <w:rFonts w:ascii="Times New Roman" w:eastAsia="Times New Roman" w:hAnsi="Times New Roman" w:cs="Times New Roman"/>
          <w:i/>
          <w:iCs/>
          <w:color w:val="333333"/>
          <w:spacing w:val="4"/>
          <w:sz w:val="27"/>
          <w:szCs w:val="27"/>
          <w:lang w:eastAsia="ru-RU"/>
        </w:rPr>
        <w:t>закономерности между скоростью элиминации ВГС во время ПВТ и вероятностью УВО нет, в связи с чем необходимости в контроле РНК ВГС во время лечения нет [48].</w:t>
      </w:r>
    </w:p>
    <w:p w:rsidR="00AD1E3A" w:rsidRPr="00AD1E3A" w:rsidRDefault="00AD1E3A" w:rsidP="00AD1E3A">
      <w:pPr>
        <w:spacing w:line="240" w:lineRule="auto"/>
        <w:outlineLvl w:val="0"/>
        <w:rPr>
          <w:rFonts w:ascii="Inter" w:eastAsia="Times New Roman" w:hAnsi="Inter" w:cs="Times New Roman"/>
          <w:b/>
          <w:bCs/>
          <w:color w:val="000000"/>
          <w:spacing w:val="4"/>
          <w:kern w:val="36"/>
          <w:sz w:val="48"/>
          <w:szCs w:val="48"/>
          <w:lang w:eastAsia="ru-RU"/>
        </w:rPr>
      </w:pPr>
      <w:r w:rsidRPr="00AD1E3A">
        <w:rPr>
          <w:rFonts w:ascii="Inter" w:eastAsia="Times New Roman" w:hAnsi="Inter" w:cs="Times New Roman"/>
          <w:b/>
          <w:bCs/>
          <w:color w:val="000000"/>
          <w:spacing w:val="4"/>
          <w:kern w:val="36"/>
          <w:sz w:val="48"/>
          <w:szCs w:val="48"/>
          <w:lang w:eastAsia="ru-RU"/>
        </w:rPr>
        <w:t>2.4 Инструментальные диагностические исследования</w:t>
      </w:r>
    </w:p>
    <w:p w:rsidR="00AD1E3A" w:rsidRPr="00AD1E3A" w:rsidRDefault="00AD1E3A" w:rsidP="00AD1E3A">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AD1E3A">
        <w:rPr>
          <w:rFonts w:ascii="Times New Roman" w:eastAsia="Times New Roman" w:hAnsi="Times New Roman" w:cs="Times New Roman"/>
          <w:b/>
          <w:bCs/>
          <w:color w:val="222222"/>
          <w:spacing w:val="4"/>
          <w:sz w:val="27"/>
          <w:szCs w:val="27"/>
          <w:u w:val="single"/>
          <w:lang w:eastAsia="ru-RU"/>
        </w:rPr>
        <w:t>На этапе постановки диагноза:</w:t>
      </w:r>
    </w:p>
    <w:p w:rsidR="00AD1E3A" w:rsidRPr="00AD1E3A" w:rsidRDefault="00AD1E3A" w:rsidP="00AD1E3A">
      <w:pPr>
        <w:numPr>
          <w:ilvl w:val="0"/>
          <w:numId w:val="1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Всем пациентам с ХВГС </w:t>
      </w:r>
      <w:r w:rsidRPr="00AD1E3A">
        <w:rPr>
          <w:rFonts w:ascii="Times New Roman" w:eastAsia="Times New Roman" w:hAnsi="Times New Roman" w:cs="Times New Roman"/>
          <w:b/>
          <w:bCs/>
          <w:color w:val="222222"/>
          <w:spacing w:val="4"/>
          <w:sz w:val="27"/>
          <w:szCs w:val="27"/>
          <w:lang w:eastAsia="ru-RU"/>
        </w:rPr>
        <w:t>рекомендуется</w:t>
      </w:r>
      <w:r w:rsidRPr="00AD1E3A">
        <w:rPr>
          <w:rFonts w:ascii="Times New Roman" w:eastAsia="Times New Roman" w:hAnsi="Times New Roman" w:cs="Times New Roman"/>
          <w:color w:val="222222"/>
          <w:spacing w:val="4"/>
          <w:sz w:val="27"/>
          <w:szCs w:val="27"/>
          <w:lang w:eastAsia="ru-RU"/>
        </w:rPr>
        <w:t> выполнить УЗИ органов брюшной полости (комплексное) и забрюшинного пространства для выявления признаков ЦП и ГЦК [52,53].</w:t>
      </w:r>
    </w:p>
    <w:p w:rsidR="00AD1E3A" w:rsidRPr="00AD1E3A" w:rsidRDefault="00AD1E3A" w:rsidP="00AD1E3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b/>
          <w:bCs/>
          <w:color w:val="222222"/>
          <w:spacing w:val="4"/>
          <w:sz w:val="27"/>
          <w:szCs w:val="27"/>
          <w:lang w:eastAsia="ru-RU"/>
        </w:rPr>
        <w:t>Уровень убедительности рекомендаций А (уровень достоверности доказательств – 2)</w:t>
      </w:r>
    </w:p>
    <w:p w:rsidR="00AD1E3A" w:rsidRPr="00AD1E3A" w:rsidRDefault="00AD1E3A" w:rsidP="00AD1E3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b/>
          <w:bCs/>
          <w:color w:val="222222"/>
          <w:spacing w:val="4"/>
          <w:sz w:val="27"/>
          <w:szCs w:val="27"/>
          <w:lang w:eastAsia="ru-RU"/>
        </w:rPr>
        <w:t>Комментарии:</w:t>
      </w:r>
      <w:r w:rsidRPr="00AD1E3A">
        <w:rPr>
          <w:rFonts w:ascii="Times New Roman" w:eastAsia="Times New Roman" w:hAnsi="Times New Roman" w:cs="Times New Roman"/>
          <w:color w:val="222222"/>
          <w:spacing w:val="4"/>
          <w:sz w:val="27"/>
          <w:szCs w:val="27"/>
          <w:lang w:eastAsia="ru-RU"/>
        </w:rPr>
        <w:t> </w:t>
      </w:r>
      <w:r w:rsidRPr="00AD1E3A">
        <w:rPr>
          <w:rFonts w:ascii="Times New Roman" w:eastAsia="Times New Roman" w:hAnsi="Times New Roman" w:cs="Times New Roman"/>
          <w:i/>
          <w:iCs/>
          <w:color w:val="333333"/>
          <w:spacing w:val="4"/>
          <w:sz w:val="27"/>
          <w:szCs w:val="27"/>
          <w:lang w:eastAsia="ru-RU"/>
        </w:rPr>
        <w:t>УЗИ органов брюшной полости (комплексное) и забрюшинного пространства проводится для диагностики ГЦК, признаков портальной гипертензии (увеличения селезенки, расширения вен портальной системы), асцита, исключения сопутствующей патологии желудочно-кишечного тракта, что в некоторых случаях может иметь решающее значение в определении стадии заболевания и тактики лечения. ЦП и ГЦК в исходе ХВГС могут протекать бессимптомно и выявляться только по данным УЗИ. При обнаружении в печени образования, подозрительного на ГЦК, следует продолжить исследования согласно клиническим рекомендациям по диагностике и лечению ГЦК.</w:t>
      </w:r>
    </w:p>
    <w:p w:rsidR="00AD1E3A" w:rsidRPr="00AD1E3A" w:rsidRDefault="00AD1E3A" w:rsidP="00AD1E3A">
      <w:pPr>
        <w:numPr>
          <w:ilvl w:val="0"/>
          <w:numId w:val="1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Всем пациентам с ХВГС </w:t>
      </w:r>
      <w:r w:rsidRPr="00AD1E3A">
        <w:rPr>
          <w:rFonts w:ascii="Times New Roman" w:eastAsia="Times New Roman" w:hAnsi="Times New Roman" w:cs="Times New Roman"/>
          <w:b/>
          <w:bCs/>
          <w:color w:val="222222"/>
          <w:spacing w:val="4"/>
          <w:sz w:val="27"/>
          <w:szCs w:val="27"/>
          <w:lang w:eastAsia="ru-RU"/>
        </w:rPr>
        <w:t>рекомендуется</w:t>
      </w:r>
      <w:r w:rsidRPr="00AD1E3A">
        <w:rPr>
          <w:rFonts w:ascii="Times New Roman" w:eastAsia="Times New Roman" w:hAnsi="Times New Roman" w:cs="Times New Roman"/>
          <w:color w:val="222222"/>
          <w:spacing w:val="4"/>
          <w:sz w:val="27"/>
          <w:szCs w:val="27"/>
          <w:lang w:eastAsia="ru-RU"/>
        </w:rPr>
        <w:t> выполнение неинвазивной диагностики фиброза, с тем чтобы определить тактику ПВТ и дальнейшее ведение пациента (в случае ЦП) [54-58].</w:t>
      </w:r>
    </w:p>
    <w:p w:rsidR="00AD1E3A" w:rsidRPr="00AD1E3A" w:rsidRDefault="00AD1E3A" w:rsidP="00AD1E3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А (уровень достоверности доказательств – 1)</w:t>
      </w:r>
    </w:p>
    <w:p w:rsidR="00AD1E3A" w:rsidRPr="00AD1E3A" w:rsidRDefault="00AD1E3A" w:rsidP="00AD1E3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b/>
          <w:bCs/>
          <w:color w:val="222222"/>
          <w:spacing w:val="4"/>
          <w:sz w:val="27"/>
          <w:szCs w:val="27"/>
          <w:lang w:eastAsia="ru-RU"/>
        </w:rPr>
        <w:t>Комментарии: </w:t>
      </w:r>
      <w:r w:rsidRPr="00AD1E3A">
        <w:rPr>
          <w:rFonts w:ascii="Times New Roman" w:eastAsia="Times New Roman" w:hAnsi="Times New Roman" w:cs="Times New Roman"/>
          <w:i/>
          <w:iCs/>
          <w:color w:val="333333"/>
          <w:spacing w:val="4"/>
          <w:sz w:val="27"/>
          <w:szCs w:val="27"/>
          <w:lang w:eastAsia="ru-RU"/>
        </w:rPr>
        <w:t>неинвазивная диагностика позволяет с высокой точностью определить стадию фиброза. Она может быть выполнена с помощью эластометрии печени (должна быть выполнена на валидизированном аппарате), либо с помощью сывороточных тестов. При недоступности эластометрии могут использоваться некоммерческие расчетные показатели, основанные на результатах лабораторного обследования (например, расчет индексов APRI, FIB-4, см. Приложения Г).</w:t>
      </w:r>
    </w:p>
    <w:p w:rsidR="00AD1E3A" w:rsidRPr="00AD1E3A" w:rsidRDefault="00AD1E3A" w:rsidP="00AD1E3A">
      <w:pPr>
        <w:numPr>
          <w:ilvl w:val="0"/>
          <w:numId w:val="1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При получении противоречивых данных неинвазивной диагностики </w:t>
      </w:r>
      <w:r w:rsidRPr="00AD1E3A">
        <w:rPr>
          <w:rFonts w:ascii="Times New Roman" w:eastAsia="Times New Roman" w:hAnsi="Times New Roman" w:cs="Times New Roman"/>
          <w:b/>
          <w:bCs/>
          <w:color w:val="222222"/>
          <w:spacing w:val="4"/>
          <w:sz w:val="27"/>
          <w:szCs w:val="27"/>
          <w:lang w:eastAsia="ru-RU"/>
        </w:rPr>
        <w:t>рекомендуется</w:t>
      </w:r>
      <w:r w:rsidRPr="00AD1E3A">
        <w:rPr>
          <w:rFonts w:ascii="Times New Roman" w:eastAsia="Times New Roman" w:hAnsi="Times New Roman" w:cs="Times New Roman"/>
          <w:color w:val="222222"/>
          <w:spacing w:val="4"/>
          <w:sz w:val="27"/>
          <w:szCs w:val="27"/>
          <w:lang w:eastAsia="ru-RU"/>
        </w:rPr>
        <w:t> рассмотреть вопрос о проведении чрескожной биопсии печени, с тем чтобы определить тактику ПВТ и дальнейшее ведение пациента (в случае ЦП) [1].</w:t>
      </w:r>
    </w:p>
    <w:p w:rsidR="00AD1E3A" w:rsidRPr="00AD1E3A" w:rsidRDefault="00AD1E3A" w:rsidP="00AD1E3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AD1E3A" w:rsidRPr="00AD1E3A" w:rsidRDefault="00AD1E3A" w:rsidP="00AD1E3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b/>
          <w:bCs/>
          <w:color w:val="222222"/>
          <w:spacing w:val="4"/>
          <w:sz w:val="27"/>
          <w:szCs w:val="27"/>
          <w:lang w:eastAsia="ru-RU"/>
        </w:rPr>
        <w:t>Комментарии: </w:t>
      </w:r>
      <w:r w:rsidRPr="00AD1E3A">
        <w:rPr>
          <w:rFonts w:ascii="Times New Roman" w:eastAsia="Times New Roman" w:hAnsi="Times New Roman" w:cs="Times New Roman"/>
          <w:i/>
          <w:iCs/>
          <w:color w:val="333333"/>
          <w:spacing w:val="4"/>
          <w:sz w:val="27"/>
          <w:szCs w:val="27"/>
          <w:lang w:eastAsia="ru-RU"/>
        </w:rPr>
        <w:t>Биопсия печени является инвазивной процедурой с риском развития осложнений, поэтому ее следует проводить только в случае, если не удается получить результат с помощью применения неинвазивных методов [1].</w:t>
      </w:r>
    </w:p>
    <w:p w:rsidR="00AD1E3A" w:rsidRPr="00AD1E3A" w:rsidRDefault="00AD1E3A" w:rsidP="00AD1E3A">
      <w:pPr>
        <w:numPr>
          <w:ilvl w:val="0"/>
          <w:numId w:val="1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b/>
          <w:bCs/>
          <w:color w:val="222222"/>
          <w:spacing w:val="4"/>
          <w:sz w:val="27"/>
          <w:szCs w:val="27"/>
          <w:lang w:eastAsia="ru-RU"/>
        </w:rPr>
        <w:t>Рекомендовано</w:t>
      </w:r>
      <w:r w:rsidRPr="00AD1E3A">
        <w:rPr>
          <w:rFonts w:ascii="Times New Roman" w:eastAsia="Times New Roman" w:hAnsi="Times New Roman" w:cs="Times New Roman"/>
          <w:color w:val="222222"/>
          <w:spacing w:val="4"/>
          <w:sz w:val="27"/>
          <w:szCs w:val="27"/>
          <w:lang w:eastAsia="ru-RU"/>
        </w:rPr>
        <w:t> выполнение эзофагогастродуоденоскопии (ЭГДС) пациентам с ХВГС с исходом в ЦП для оценки наличия и степени ВРВ пищевода и желудка [59-61].</w:t>
      </w:r>
    </w:p>
    <w:p w:rsidR="00AD1E3A" w:rsidRPr="00AD1E3A" w:rsidRDefault="00AD1E3A" w:rsidP="00AD1E3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AD1E3A" w:rsidRPr="00AD1E3A" w:rsidRDefault="00AD1E3A" w:rsidP="00AD1E3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b/>
          <w:bCs/>
          <w:color w:val="222222"/>
          <w:spacing w:val="4"/>
          <w:sz w:val="27"/>
          <w:szCs w:val="27"/>
          <w:lang w:eastAsia="ru-RU"/>
        </w:rPr>
        <w:t>Комментарии: </w:t>
      </w:r>
      <w:r w:rsidRPr="00AD1E3A">
        <w:rPr>
          <w:rFonts w:ascii="Times New Roman" w:eastAsia="Times New Roman" w:hAnsi="Times New Roman" w:cs="Times New Roman"/>
          <w:i/>
          <w:iCs/>
          <w:color w:val="333333"/>
          <w:spacing w:val="4"/>
          <w:sz w:val="27"/>
          <w:szCs w:val="27"/>
          <w:lang w:eastAsia="ru-RU"/>
        </w:rPr>
        <w:t>Эндоскопический осмотр выполняется для диагностики степени ВРВ пищевода и желудка, а также при наложении клипс и лигатур при кровотечении или его профилактики из вен пищевода у пациентов с ЦП. Возможно проведение процедуры в условиях седации, что требует предварительной консультации и сопровождения анестезиолога.</w:t>
      </w:r>
    </w:p>
    <w:p w:rsidR="00AD1E3A" w:rsidRPr="00AD1E3A" w:rsidRDefault="00AD1E3A" w:rsidP="00AD1E3A">
      <w:pPr>
        <w:numPr>
          <w:ilvl w:val="0"/>
          <w:numId w:val="2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Компьютерную томографию органов брюшной полости с внутривенным болюсным контрастированием или магнитно-резонансную томографию органов брюшной полости с внутривенным контрастированием </w:t>
      </w:r>
      <w:r w:rsidRPr="00AD1E3A">
        <w:rPr>
          <w:rFonts w:ascii="Times New Roman" w:eastAsia="Times New Roman" w:hAnsi="Times New Roman" w:cs="Times New Roman"/>
          <w:b/>
          <w:bCs/>
          <w:color w:val="222222"/>
          <w:spacing w:val="4"/>
          <w:sz w:val="27"/>
          <w:szCs w:val="27"/>
          <w:lang w:eastAsia="ru-RU"/>
        </w:rPr>
        <w:t>рекомендуется</w:t>
      </w:r>
      <w:r w:rsidRPr="00AD1E3A">
        <w:rPr>
          <w:rFonts w:ascii="Times New Roman" w:eastAsia="Times New Roman" w:hAnsi="Times New Roman" w:cs="Times New Roman"/>
          <w:color w:val="222222"/>
          <w:spacing w:val="4"/>
          <w:sz w:val="27"/>
          <w:szCs w:val="27"/>
          <w:lang w:eastAsia="ru-RU"/>
        </w:rPr>
        <w:t> провести пациентам с ХВГС при обнаружении в печени образования по результатам УЗИ органов брюшной полости (комплексное) для уточнения его природы [62-65].</w:t>
      </w:r>
    </w:p>
    <w:p w:rsidR="00AD1E3A" w:rsidRPr="00AD1E3A" w:rsidRDefault="00AD1E3A" w:rsidP="00AD1E3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AD1E3A" w:rsidRPr="00AD1E3A" w:rsidRDefault="00AD1E3A" w:rsidP="00AD1E3A">
      <w:pPr>
        <w:spacing w:line="240" w:lineRule="auto"/>
        <w:outlineLvl w:val="0"/>
        <w:rPr>
          <w:rFonts w:ascii="Inter" w:eastAsia="Times New Roman" w:hAnsi="Inter" w:cs="Times New Roman"/>
          <w:b/>
          <w:bCs/>
          <w:color w:val="000000"/>
          <w:spacing w:val="4"/>
          <w:kern w:val="36"/>
          <w:sz w:val="48"/>
          <w:szCs w:val="48"/>
          <w:lang w:eastAsia="ru-RU"/>
        </w:rPr>
      </w:pPr>
      <w:r w:rsidRPr="00AD1E3A">
        <w:rPr>
          <w:rFonts w:ascii="Inter" w:eastAsia="Times New Roman" w:hAnsi="Inter" w:cs="Times New Roman"/>
          <w:b/>
          <w:bCs/>
          <w:color w:val="000000"/>
          <w:spacing w:val="4"/>
          <w:kern w:val="36"/>
          <w:sz w:val="48"/>
          <w:szCs w:val="48"/>
          <w:lang w:eastAsia="ru-RU"/>
        </w:rPr>
        <w:lastRenderedPageBreak/>
        <w:t>2.5 Иные диагностические исследования</w:t>
      </w:r>
    </w:p>
    <w:p w:rsidR="00AD1E3A" w:rsidRPr="00AD1E3A" w:rsidRDefault="00AD1E3A" w:rsidP="00AD1E3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i/>
          <w:iCs/>
          <w:color w:val="333333"/>
          <w:spacing w:val="4"/>
          <w:sz w:val="27"/>
          <w:szCs w:val="27"/>
          <w:lang w:eastAsia="ru-RU"/>
        </w:rPr>
        <w:t>Не применяется.</w:t>
      </w:r>
    </w:p>
    <w:p w:rsidR="00AD1E3A" w:rsidRPr="00AD1E3A" w:rsidRDefault="00AD1E3A" w:rsidP="00AD1E3A">
      <w:pPr>
        <w:spacing w:line="240" w:lineRule="auto"/>
        <w:outlineLvl w:val="0"/>
        <w:rPr>
          <w:rFonts w:ascii="Inter" w:eastAsia="Times New Roman" w:hAnsi="Inter" w:cs="Times New Roman"/>
          <w:b/>
          <w:bCs/>
          <w:color w:val="000000"/>
          <w:spacing w:val="4"/>
          <w:kern w:val="36"/>
          <w:sz w:val="48"/>
          <w:szCs w:val="48"/>
          <w:lang w:eastAsia="ru-RU"/>
        </w:rPr>
      </w:pPr>
      <w:r w:rsidRPr="00AD1E3A">
        <w:rPr>
          <w:rFonts w:ascii="Inter" w:eastAsia="Times New Roman" w:hAnsi="Inter" w:cs="Times New Roman"/>
          <w:b/>
          <w:bCs/>
          <w:color w:val="000000"/>
          <w:spacing w:val="4"/>
          <w:kern w:val="36"/>
          <w:sz w:val="48"/>
          <w:szCs w:val="48"/>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AD1E3A" w:rsidRPr="00AD1E3A" w:rsidRDefault="00AD1E3A" w:rsidP="00AD1E3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Цель лечения ХВГС – элиминация ВГС для профилактики осложнений ХВГС (включая ЦП, ГЦК, смерть), улучшение качества жизни и предотвращение дальнейшей передачи ВГС в популяции. Вирус гепатита С не образует высокостабильных внутриклеточных форм генетического материала, поэтому может быть элиминирован из организма полностью [1]. Показателем элиминации вируса из организма является стойкое достижение неопределяемого уровня РНК вируса в крови, которое оценивают через 12 недель после окончания терапии (УВО12) [29,30].</w:t>
      </w:r>
    </w:p>
    <w:p w:rsidR="00AD1E3A" w:rsidRPr="00AD1E3A" w:rsidRDefault="00AD1E3A" w:rsidP="00AD1E3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На выбор тактики лечения оказывают влияние следующие факторы [68]:</w:t>
      </w:r>
    </w:p>
    <w:p w:rsidR="00AD1E3A" w:rsidRPr="00AD1E3A" w:rsidRDefault="00AD1E3A" w:rsidP="00AD1E3A">
      <w:pPr>
        <w:numPr>
          <w:ilvl w:val="0"/>
          <w:numId w:val="2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стадия фиброза печени, наличие ЦП и его класс;</w:t>
      </w:r>
    </w:p>
    <w:p w:rsidR="00AD1E3A" w:rsidRPr="00AD1E3A" w:rsidRDefault="00AD1E3A" w:rsidP="00AD1E3A">
      <w:pPr>
        <w:numPr>
          <w:ilvl w:val="0"/>
          <w:numId w:val="2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ГТ ВГС;</w:t>
      </w:r>
    </w:p>
    <w:p w:rsidR="00AD1E3A" w:rsidRPr="00AD1E3A" w:rsidRDefault="00AD1E3A" w:rsidP="00AD1E3A">
      <w:pPr>
        <w:numPr>
          <w:ilvl w:val="0"/>
          <w:numId w:val="2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наличие некоторых сопутствующих заболеваний;</w:t>
      </w:r>
    </w:p>
    <w:p w:rsidR="00AD1E3A" w:rsidRPr="00AD1E3A" w:rsidRDefault="00AD1E3A" w:rsidP="00AD1E3A">
      <w:pPr>
        <w:numPr>
          <w:ilvl w:val="0"/>
          <w:numId w:val="2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опыт предыдущей ПВТ (если есть);</w:t>
      </w:r>
    </w:p>
    <w:p w:rsidR="00AD1E3A" w:rsidRPr="00AD1E3A" w:rsidRDefault="00AD1E3A" w:rsidP="00AD1E3A">
      <w:pPr>
        <w:numPr>
          <w:ilvl w:val="0"/>
          <w:numId w:val="2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прием лекарственных средств по поводу сопутствующей патологии.</w:t>
      </w:r>
    </w:p>
    <w:p w:rsidR="00AD1E3A" w:rsidRPr="00AD1E3A" w:rsidRDefault="00AD1E3A" w:rsidP="00AD1E3A">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AD1E3A">
        <w:rPr>
          <w:rFonts w:ascii="Times New Roman" w:eastAsia="Times New Roman" w:hAnsi="Times New Roman" w:cs="Times New Roman"/>
          <w:b/>
          <w:bCs/>
          <w:color w:val="222222"/>
          <w:spacing w:val="4"/>
          <w:sz w:val="33"/>
          <w:szCs w:val="33"/>
          <w:lang w:eastAsia="ru-RU"/>
        </w:rPr>
        <w:t>3.1 ​Показания к началу противовирусной терапии</w:t>
      </w:r>
    </w:p>
    <w:p w:rsidR="00AD1E3A" w:rsidRPr="00AD1E3A" w:rsidRDefault="00AD1E3A" w:rsidP="00AD1E3A">
      <w:pPr>
        <w:numPr>
          <w:ilvl w:val="0"/>
          <w:numId w:val="2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Противовирусное лечение </w:t>
      </w:r>
      <w:r w:rsidRPr="00AD1E3A">
        <w:rPr>
          <w:rFonts w:ascii="Times New Roman" w:eastAsia="Times New Roman" w:hAnsi="Times New Roman" w:cs="Times New Roman"/>
          <w:b/>
          <w:bCs/>
          <w:color w:val="222222"/>
          <w:spacing w:val="4"/>
          <w:sz w:val="27"/>
          <w:szCs w:val="27"/>
          <w:lang w:eastAsia="ru-RU"/>
        </w:rPr>
        <w:t>рекомендуется</w:t>
      </w:r>
      <w:r w:rsidRPr="00AD1E3A">
        <w:rPr>
          <w:rFonts w:ascii="Times New Roman" w:eastAsia="Times New Roman" w:hAnsi="Times New Roman" w:cs="Times New Roman"/>
          <w:color w:val="222222"/>
          <w:spacing w:val="4"/>
          <w:sz w:val="27"/>
          <w:szCs w:val="27"/>
          <w:lang w:eastAsia="ru-RU"/>
        </w:rPr>
        <w:t> проводить всем пациентам с ХВГС, независимо от наличия ЦП, с целью излечения от инфекции (эрадикации ВГС) [1,69] (см. также Приложение А3).</w:t>
      </w:r>
    </w:p>
    <w:p w:rsidR="00AD1E3A" w:rsidRPr="00AD1E3A" w:rsidRDefault="00AD1E3A" w:rsidP="00AD1E3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А (уровень достоверности доказательств – 1)</w:t>
      </w:r>
    </w:p>
    <w:p w:rsidR="00AD1E3A" w:rsidRPr="00AD1E3A" w:rsidRDefault="00AD1E3A" w:rsidP="00AD1E3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b/>
          <w:bCs/>
          <w:color w:val="222222"/>
          <w:spacing w:val="4"/>
          <w:sz w:val="27"/>
          <w:szCs w:val="27"/>
          <w:lang w:eastAsia="ru-RU"/>
        </w:rPr>
        <w:t>Комментарии: </w:t>
      </w:r>
      <w:r w:rsidRPr="00AD1E3A">
        <w:rPr>
          <w:rFonts w:ascii="Times New Roman" w:eastAsia="Times New Roman" w:hAnsi="Times New Roman" w:cs="Times New Roman"/>
          <w:i/>
          <w:iCs/>
          <w:color w:val="333333"/>
          <w:spacing w:val="4"/>
          <w:sz w:val="27"/>
          <w:szCs w:val="27"/>
          <w:lang w:eastAsia="ru-RU"/>
        </w:rPr>
        <w:t>лечение ХВГС показано всем больным, так как в настоящее время применяются высокоэффективные и безопасные препараты, которые позволяют добиться УВО в подавляющем большинстве случаев.</w:t>
      </w:r>
    </w:p>
    <w:p w:rsidR="00AD1E3A" w:rsidRPr="00AD1E3A" w:rsidRDefault="00AD1E3A" w:rsidP="00AD1E3A">
      <w:pPr>
        <w:numPr>
          <w:ilvl w:val="0"/>
          <w:numId w:val="2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Безотлагательно терапию </w:t>
      </w:r>
      <w:r w:rsidRPr="00AD1E3A">
        <w:rPr>
          <w:rFonts w:ascii="Times New Roman" w:eastAsia="Times New Roman" w:hAnsi="Times New Roman" w:cs="Times New Roman"/>
          <w:b/>
          <w:bCs/>
          <w:color w:val="222222"/>
          <w:spacing w:val="4"/>
          <w:sz w:val="27"/>
          <w:szCs w:val="27"/>
          <w:lang w:eastAsia="ru-RU"/>
        </w:rPr>
        <w:t>рекомендуется</w:t>
      </w:r>
      <w:r w:rsidRPr="00AD1E3A">
        <w:rPr>
          <w:rFonts w:ascii="Times New Roman" w:eastAsia="Times New Roman" w:hAnsi="Times New Roman" w:cs="Times New Roman"/>
          <w:color w:val="222222"/>
          <w:spacing w:val="4"/>
          <w:sz w:val="27"/>
          <w:szCs w:val="27"/>
          <w:lang w:eastAsia="ru-RU"/>
        </w:rPr>
        <w:t> рассмотреть в первую очередь у пациентов:</w:t>
      </w:r>
    </w:p>
    <w:p w:rsidR="00AD1E3A" w:rsidRPr="00AD1E3A" w:rsidRDefault="00AD1E3A" w:rsidP="00AD1E3A">
      <w:pPr>
        <w:numPr>
          <w:ilvl w:val="1"/>
          <w:numId w:val="23"/>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с ХВГС с исходом в ЦП (включая декомпенсированный ЦП);</w:t>
      </w:r>
    </w:p>
    <w:p w:rsidR="00AD1E3A" w:rsidRPr="00AD1E3A" w:rsidRDefault="00AD1E3A" w:rsidP="00AD1E3A">
      <w:pPr>
        <w:numPr>
          <w:ilvl w:val="1"/>
          <w:numId w:val="23"/>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с выраженным фиброзом (F3 по METAVIR);</w:t>
      </w:r>
    </w:p>
    <w:p w:rsidR="00AD1E3A" w:rsidRPr="00AD1E3A" w:rsidRDefault="00AD1E3A" w:rsidP="00AD1E3A">
      <w:pPr>
        <w:numPr>
          <w:ilvl w:val="1"/>
          <w:numId w:val="23"/>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с клинически значимыми внепеченочными проявлениями;</w:t>
      </w:r>
    </w:p>
    <w:p w:rsidR="00AD1E3A" w:rsidRPr="00AD1E3A" w:rsidRDefault="00AD1E3A" w:rsidP="00AD1E3A">
      <w:pPr>
        <w:numPr>
          <w:ilvl w:val="1"/>
          <w:numId w:val="23"/>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с рецидивом ХВГС после трансплантации печени;</w:t>
      </w:r>
    </w:p>
    <w:p w:rsidR="00AD1E3A" w:rsidRPr="00AD1E3A" w:rsidRDefault="00AD1E3A" w:rsidP="00AD1E3A">
      <w:pPr>
        <w:numPr>
          <w:ilvl w:val="1"/>
          <w:numId w:val="23"/>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с риском быстрого развития заболевания печени по причине сопутствующих заболеваний (хронический вирусный гепатит В, ВИЧ-инфекция, сахарный диабет и др., после трансплантации других органов кроме печени);</w:t>
      </w:r>
    </w:p>
    <w:p w:rsidR="00AD1E3A" w:rsidRPr="00AD1E3A" w:rsidRDefault="00AD1E3A" w:rsidP="00AD1E3A">
      <w:pPr>
        <w:numPr>
          <w:ilvl w:val="1"/>
          <w:numId w:val="23"/>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женщин детородного возраста, желающих забеременеть;</w:t>
      </w:r>
    </w:p>
    <w:p w:rsidR="00AD1E3A" w:rsidRPr="00AD1E3A" w:rsidRDefault="00AD1E3A" w:rsidP="00AD1E3A">
      <w:pPr>
        <w:numPr>
          <w:ilvl w:val="1"/>
          <w:numId w:val="23"/>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с высоким риском передачи инфекции, включая лиц, пребывающих в местах лишения свободы, пациентов с сексуальным поведением высокого риска, потребителей инъекционных наркотиков и др. [1,69].</w:t>
      </w:r>
    </w:p>
    <w:p w:rsidR="00AD1E3A" w:rsidRPr="00AD1E3A" w:rsidRDefault="00AD1E3A" w:rsidP="00AD1E3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b/>
          <w:bCs/>
          <w:color w:val="222222"/>
          <w:spacing w:val="4"/>
          <w:sz w:val="27"/>
          <w:szCs w:val="27"/>
          <w:lang w:eastAsia="ru-RU"/>
        </w:rPr>
        <w:t>Уровень убедительности рекомендаций А (уровень достоверности доказательств – 1)</w:t>
      </w:r>
    </w:p>
    <w:p w:rsidR="00AD1E3A" w:rsidRPr="00AD1E3A" w:rsidRDefault="00AD1E3A" w:rsidP="00AD1E3A">
      <w:pPr>
        <w:numPr>
          <w:ilvl w:val="0"/>
          <w:numId w:val="2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Перед применением ПППД </w:t>
      </w:r>
      <w:r w:rsidRPr="00AD1E3A">
        <w:rPr>
          <w:rFonts w:ascii="Times New Roman" w:eastAsia="Times New Roman" w:hAnsi="Times New Roman" w:cs="Times New Roman"/>
          <w:b/>
          <w:bCs/>
          <w:color w:val="222222"/>
          <w:spacing w:val="4"/>
          <w:sz w:val="27"/>
          <w:szCs w:val="27"/>
          <w:lang w:eastAsia="ru-RU"/>
        </w:rPr>
        <w:t>рекомендуется</w:t>
      </w:r>
      <w:r w:rsidRPr="00AD1E3A">
        <w:rPr>
          <w:rFonts w:ascii="Times New Roman" w:eastAsia="Times New Roman" w:hAnsi="Times New Roman" w:cs="Times New Roman"/>
          <w:color w:val="222222"/>
          <w:spacing w:val="4"/>
          <w:sz w:val="27"/>
          <w:szCs w:val="27"/>
          <w:lang w:eastAsia="ru-RU"/>
        </w:rPr>
        <w:t> проверить сочетаемость назначенной схемы с уже принимаемыми пациентом препаратами, используя любой специальный ресурс (например, https://www.hep-druginteractions.org). При выявлении значимого взаимодействия рекомендуется заменить схему или препарат, который пациент принимает при лечении сопутствующего заболевания. Если это невозможно, решение следует принимать в индивидуальном порядке, оценивая соотношение пользы и риска от данной комбинации и возможных последствий от ее применения [70].</w:t>
      </w:r>
    </w:p>
    <w:p w:rsidR="00AD1E3A" w:rsidRPr="00AD1E3A" w:rsidRDefault="00AD1E3A" w:rsidP="00AD1E3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AD1E3A" w:rsidRPr="00AD1E3A" w:rsidRDefault="00AD1E3A" w:rsidP="00AD1E3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b/>
          <w:bCs/>
          <w:color w:val="222222"/>
          <w:spacing w:val="4"/>
          <w:sz w:val="27"/>
          <w:szCs w:val="27"/>
          <w:lang w:eastAsia="ru-RU"/>
        </w:rPr>
        <w:lastRenderedPageBreak/>
        <w:t>Комментарии: </w:t>
      </w:r>
      <w:r w:rsidRPr="00AD1E3A">
        <w:rPr>
          <w:rFonts w:ascii="Times New Roman" w:eastAsia="Times New Roman" w:hAnsi="Times New Roman" w:cs="Times New Roman"/>
          <w:i/>
          <w:iCs/>
          <w:color w:val="333333"/>
          <w:spacing w:val="4"/>
          <w:sz w:val="27"/>
          <w:szCs w:val="27"/>
          <w:lang w:eastAsia="ru-RU"/>
        </w:rPr>
        <w:t>Большинство ПППД безопасно, но особенности их фармакокинетики могут приводить к значимому взаимодействию с другими препаратами, принимаемыми пациентом.</w:t>
      </w:r>
    </w:p>
    <w:p w:rsidR="00AD1E3A" w:rsidRPr="00AD1E3A" w:rsidRDefault="00AD1E3A" w:rsidP="00AD1E3A">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AD1E3A">
        <w:rPr>
          <w:rFonts w:ascii="Times New Roman" w:eastAsia="Times New Roman" w:hAnsi="Times New Roman" w:cs="Times New Roman"/>
          <w:b/>
          <w:bCs/>
          <w:color w:val="222222"/>
          <w:spacing w:val="4"/>
          <w:sz w:val="33"/>
          <w:szCs w:val="33"/>
          <w:lang w:eastAsia="ru-RU"/>
        </w:rPr>
        <w:t>3.2 Лечение пациентов без цирроза печени и с компенсированным циррозом печени</w:t>
      </w:r>
    </w:p>
    <w:p w:rsidR="00AD1E3A" w:rsidRPr="00AD1E3A" w:rsidRDefault="00AD1E3A" w:rsidP="00AD1E3A">
      <w:pPr>
        <w:numPr>
          <w:ilvl w:val="0"/>
          <w:numId w:val="2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b/>
          <w:bCs/>
          <w:color w:val="222222"/>
          <w:spacing w:val="4"/>
          <w:sz w:val="27"/>
          <w:szCs w:val="27"/>
          <w:lang w:eastAsia="ru-RU"/>
        </w:rPr>
        <w:t>Рекомендовано</w:t>
      </w:r>
      <w:r w:rsidRPr="00AD1E3A">
        <w:rPr>
          <w:rFonts w:ascii="Times New Roman" w:eastAsia="Times New Roman" w:hAnsi="Times New Roman" w:cs="Times New Roman"/>
          <w:color w:val="222222"/>
          <w:spacing w:val="4"/>
          <w:sz w:val="27"/>
          <w:szCs w:val="27"/>
          <w:lang w:eastAsia="ru-RU"/>
        </w:rPr>
        <w:t> пациентов с ХВГС разделять на несколько групп, учитывая наличие опыта предшествующей терапии и ЦП, что влияет на эффективность ПВТ, а ее состав и длительность различается в зависимости от наличия этих факторов:</w:t>
      </w:r>
    </w:p>
    <w:p w:rsidR="00AD1E3A" w:rsidRPr="00AD1E3A" w:rsidRDefault="00AD1E3A" w:rsidP="00AD1E3A">
      <w:pPr>
        <w:numPr>
          <w:ilvl w:val="1"/>
          <w:numId w:val="25"/>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Пациенты без опыта ПВТ и без ЦП;</w:t>
      </w:r>
    </w:p>
    <w:p w:rsidR="00AD1E3A" w:rsidRPr="00AD1E3A" w:rsidRDefault="00AD1E3A" w:rsidP="00AD1E3A">
      <w:pPr>
        <w:numPr>
          <w:ilvl w:val="1"/>
          <w:numId w:val="25"/>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Пациенты без опыта ПВТ с компенсированным ЦП;</w:t>
      </w:r>
    </w:p>
    <w:p w:rsidR="00AD1E3A" w:rsidRPr="00AD1E3A" w:rsidRDefault="00AD1E3A" w:rsidP="00AD1E3A">
      <w:pPr>
        <w:numPr>
          <w:ilvl w:val="1"/>
          <w:numId w:val="25"/>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Пациенты, не ответившие на предшествующую ПВТ (ПегИФН** + РБВ** ± СОФ** или СОФ** + РБВ**) без ЦП;</w:t>
      </w:r>
    </w:p>
    <w:p w:rsidR="00AD1E3A" w:rsidRPr="00AD1E3A" w:rsidRDefault="00AD1E3A" w:rsidP="00AD1E3A">
      <w:pPr>
        <w:numPr>
          <w:ilvl w:val="1"/>
          <w:numId w:val="25"/>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Пациенты, не ответившие на предшествующую ПВТ (ПегИФН** + РБВ** ± СОФ** или СОФ** + РБВ**) с компенсированным ЦП. [1,69]:</w:t>
      </w:r>
    </w:p>
    <w:p w:rsidR="00AD1E3A" w:rsidRPr="00AD1E3A" w:rsidRDefault="00AD1E3A" w:rsidP="00AD1E3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b/>
          <w:bCs/>
          <w:color w:val="222222"/>
          <w:spacing w:val="4"/>
          <w:sz w:val="27"/>
          <w:szCs w:val="27"/>
          <w:lang w:eastAsia="ru-RU"/>
        </w:rPr>
        <w:t>Уровень убедительности рекомендаций А (уровень достоверности доказательств – 1)</w:t>
      </w:r>
    </w:p>
    <w:p w:rsidR="00AD1E3A" w:rsidRPr="00AD1E3A" w:rsidRDefault="00AD1E3A" w:rsidP="00AD1E3A">
      <w:pPr>
        <w:numPr>
          <w:ilvl w:val="0"/>
          <w:numId w:val="2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Лечение пациентов с ХВГС без ЦП, без опыта ПВТ и без трансплантации печени в анамнезе </w:t>
      </w:r>
      <w:r w:rsidRPr="00AD1E3A">
        <w:rPr>
          <w:rFonts w:ascii="Times New Roman" w:eastAsia="Times New Roman" w:hAnsi="Times New Roman" w:cs="Times New Roman"/>
          <w:b/>
          <w:bCs/>
          <w:color w:val="222222"/>
          <w:spacing w:val="4"/>
          <w:sz w:val="27"/>
          <w:szCs w:val="27"/>
          <w:lang w:eastAsia="ru-RU"/>
        </w:rPr>
        <w:t>рекомендуется</w:t>
      </w:r>
      <w:r w:rsidRPr="00AD1E3A">
        <w:rPr>
          <w:rFonts w:ascii="Times New Roman" w:eastAsia="Times New Roman" w:hAnsi="Times New Roman" w:cs="Times New Roman"/>
          <w:color w:val="222222"/>
          <w:spacing w:val="4"/>
          <w:sz w:val="27"/>
          <w:szCs w:val="27"/>
          <w:lang w:eastAsia="ru-RU"/>
        </w:rPr>
        <w:t> проводить по одной из альтернативных схем согласно </w:t>
      </w:r>
      <w:r w:rsidRPr="00AD1E3A">
        <w:rPr>
          <w:rFonts w:ascii="Times New Roman" w:eastAsia="Times New Roman" w:hAnsi="Times New Roman" w:cs="Times New Roman"/>
          <w:b/>
          <w:bCs/>
          <w:color w:val="222222"/>
          <w:spacing w:val="4"/>
          <w:sz w:val="27"/>
          <w:szCs w:val="27"/>
          <w:lang w:eastAsia="ru-RU"/>
        </w:rPr>
        <w:t>таблице 2 Приложения А3</w:t>
      </w:r>
    </w:p>
    <w:p w:rsidR="00AD1E3A" w:rsidRPr="00AD1E3A" w:rsidRDefault="00AD1E3A" w:rsidP="00AD1E3A">
      <w:pPr>
        <w:numPr>
          <w:ilvl w:val="0"/>
          <w:numId w:val="2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 Велпатасвир+Софосбувир** [76,79]</w:t>
      </w:r>
    </w:p>
    <w:p w:rsidR="00AD1E3A" w:rsidRPr="00AD1E3A" w:rsidRDefault="00AD1E3A" w:rsidP="00AD1E3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b/>
          <w:bCs/>
          <w:color w:val="222222"/>
          <w:spacing w:val="4"/>
          <w:sz w:val="27"/>
          <w:szCs w:val="27"/>
          <w:lang w:eastAsia="ru-RU"/>
        </w:rPr>
        <w:t>Уровень убедительности рекомендаций A (уровень достоверности доказательств – 2)</w:t>
      </w:r>
    </w:p>
    <w:p w:rsidR="00AD1E3A" w:rsidRPr="00AD1E3A" w:rsidRDefault="00AD1E3A" w:rsidP="00AD1E3A">
      <w:pPr>
        <w:numPr>
          <w:ilvl w:val="0"/>
          <w:numId w:val="2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 Глекапревир+Пибрентасвир** [85]</w:t>
      </w:r>
    </w:p>
    <w:p w:rsidR="00AD1E3A" w:rsidRPr="00AD1E3A" w:rsidRDefault="00AD1E3A" w:rsidP="00AD1E3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b/>
          <w:bCs/>
          <w:color w:val="222222"/>
          <w:spacing w:val="4"/>
          <w:sz w:val="27"/>
          <w:szCs w:val="27"/>
          <w:lang w:eastAsia="ru-RU"/>
        </w:rPr>
        <w:t>Уровень убедительности рекомендаций A (уровень достоверности доказательств – 2)</w:t>
      </w:r>
    </w:p>
    <w:p w:rsidR="00AD1E3A" w:rsidRPr="00AD1E3A" w:rsidRDefault="00AD1E3A" w:rsidP="00AD1E3A">
      <w:pPr>
        <w:numPr>
          <w:ilvl w:val="0"/>
          <w:numId w:val="2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 Даклатасвир** + Софосбувир** [105,107,208,218-220]</w:t>
      </w:r>
    </w:p>
    <w:p w:rsidR="00AD1E3A" w:rsidRPr="00AD1E3A" w:rsidRDefault="00AD1E3A" w:rsidP="00AD1E3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b/>
          <w:bCs/>
          <w:color w:val="222222"/>
          <w:spacing w:val="4"/>
          <w:sz w:val="27"/>
          <w:szCs w:val="27"/>
          <w:lang w:eastAsia="ru-RU"/>
        </w:rPr>
        <w:t>Уровень убедительности рекомендаций А (уровень достоверности доказательств – 3)</w:t>
      </w:r>
    </w:p>
    <w:p w:rsidR="00AD1E3A" w:rsidRPr="00AD1E3A" w:rsidRDefault="00AD1E3A" w:rsidP="00AD1E3A">
      <w:pPr>
        <w:numPr>
          <w:ilvl w:val="0"/>
          <w:numId w:val="3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lastRenderedPageBreak/>
        <w:t>- Гразопревир+Элбасвир** или Гразопревир+Элбасвир** + #Рибавирин**</w:t>
      </w:r>
      <w:r w:rsidRPr="00AD1E3A">
        <w:rPr>
          <w:rFonts w:ascii="Times New Roman" w:eastAsia="Times New Roman" w:hAnsi="Times New Roman" w:cs="Times New Roman"/>
          <w:i/>
          <w:iCs/>
          <w:color w:val="333333"/>
          <w:spacing w:val="4"/>
          <w:sz w:val="27"/>
          <w:szCs w:val="27"/>
          <w:lang w:eastAsia="ru-RU"/>
        </w:rPr>
        <w:t> </w:t>
      </w:r>
      <w:r w:rsidRPr="00AD1E3A">
        <w:rPr>
          <w:rFonts w:ascii="Times New Roman" w:eastAsia="Times New Roman" w:hAnsi="Times New Roman" w:cs="Times New Roman"/>
          <w:color w:val="222222"/>
          <w:spacing w:val="4"/>
          <w:sz w:val="27"/>
          <w:szCs w:val="27"/>
          <w:lang w:eastAsia="ru-RU"/>
        </w:rPr>
        <w:t>(ГРА+ЭЛБ** 100/50 мг 1 таб. 1р/д + #РБВ** 1000 мг/сут, если масса тела &lt;75 кг и 1200 мг/сут, если масса тела ≥75 кг. Курс лечения 16 нед) или Гразопревир+Элбасвир** + Софосбувир** при генотипе 3 [93,207, 221-224, 237-240, 244]</w:t>
      </w:r>
    </w:p>
    <w:p w:rsidR="00AD1E3A" w:rsidRPr="00AD1E3A" w:rsidRDefault="00AD1E3A" w:rsidP="00AD1E3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b/>
          <w:bCs/>
          <w:color w:val="222222"/>
          <w:spacing w:val="4"/>
          <w:sz w:val="27"/>
          <w:szCs w:val="27"/>
          <w:lang w:eastAsia="ru-RU"/>
        </w:rPr>
        <w:t>Уровень убедительности рекомендаций B (уровень достоверности доказательств – 2)</w:t>
      </w:r>
    </w:p>
    <w:p w:rsidR="00AD1E3A" w:rsidRPr="00AD1E3A" w:rsidRDefault="00AD1E3A" w:rsidP="00AD1E3A">
      <w:pPr>
        <w:numPr>
          <w:ilvl w:val="0"/>
          <w:numId w:val="3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 Даклатасвир** + Нарлапревир** + #Ритонавир** (ДАК** 60 мг 1р/д + НРВ** 200 мг 1 р/д (2 таб. одновременно, по 100 мг каждая) + #р** 100 мг 1р/д. Курс лечения 12 нед) [109]</w:t>
      </w:r>
    </w:p>
    <w:p w:rsidR="00AD1E3A" w:rsidRPr="00AD1E3A" w:rsidRDefault="00AD1E3A" w:rsidP="00AD1E3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AD1E3A" w:rsidRPr="00AD1E3A" w:rsidRDefault="00AD1E3A" w:rsidP="00AD1E3A">
      <w:pPr>
        <w:numPr>
          <w:ilvl w:val="0"/>
          <w:numId w:val="3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 Ледипасвир+Софосбувир [90, 225]</w:t>
      </w:r>
    </w:p>
    <w:p w:rsidR="00AD1E3A" w:rsidRPr="00AD1E3A" w:rsidRDefault="00AD1E3A" w:rsidP="00AD1E3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b/>
          <w:bCs/>
          <w:color w:val="222222"/>
          <w:spacing w:val="4"/>
          <w:sz w:val="27"/>
          <w:szCs w:val="27"/>
          <w:lang w:eastAsia="ru-RU"/>
        </w:rPr>
        <w:t>Уровень убедительности рекомендаций A (уровень достоверности доказательств – 3)</w:t>
      </w:r>
    </w:p>
    <w:p w:rsidR="00AD1E3A" w:rsidRPr="00AD1E3A" w:rsidRDefault="00AD1E3A" w:rsidP="00AD1E3A">
      <w:pPr>
        <w:numPr>
          <w:ilvl w:val="0"/>
          <w:numId w:val="3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 Нарлапревир** + Софосбувир** + #Ритонавир** (НОВ** 200 мг 1 р/д (2 таб. одновременно, по 100 мг каждая) + #р** 100 мг 1р/д + СОФ** 400 мг 1 таб. 1р/д. Курс лечения 12 нед; у пациентов со слабовыраженным фиброзом (F0-2) и ВН менее 1 000 000 МЕ/мл можно рассмотреть длительность 8 недель по решению врачебной комиссии) [110,209]</w:t>
      </w:r>
    </w:p>
    <w:p w:rsidR="00AD1E3A" w:rsidRPr="00AD1E3A" w:rsidRDefault="00AD1E3A" w:rsidP="00AD1E3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4)</w:t>
      </w:r>
    </w:p>
    <w:p w:rsidR="00AD1E3A" w:rsidRPr="00AD1E3A" w:rsidRDefault="00AD1E3A" w:rsidP="00AD1E3A">
      <w:pPr>
        <w:numPr>
          <w:ilvl w:val="0"/>
          <w:numId w:val="3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Лечение пациентов с ХВГС с компенсированным ЦП без опыта ПВТ </w:t>
      </w:r>
      <w:r w:rsidRPr="00AD1E3A">
        <w:rPr>
          <w:rFonts w:ascii="Times New Roman" w:eastAsia="Times New Roman" w:hAnsi="Times New Roman" w:cs="Times New Roman"/>
          <w:b/>
          <w:bCs/>
          <w:color w:val="222222"/>
          <w:spacing w:val="4"/>
          <w:sz w:val="27"/>
          <w:szCs w:val="27"/>
          <w:lang w:eastAsia="ru-RU"/>
        </w:rPr>
        <w:t>рекомендуется</w:t>
      </w:r>
      <w:r w:rsidRPr="00AD1E3A">
        <w:rPr>
          <w:rFonts w:ascii="Times New Roman" w:eastAsia="Times New Roman" w:hAnsi="Times New Roman" w:cs="Times New Roman"/>
          <w:color w:val="222222"/>
          <w:spacing w:val="4"/>
          <w:sz w:val="27"/>
          <w:szCs w:val="27"/>
          <w:lang w:eastAsia="ru-RU"/>
        </w:rPr>
        <w:t> проводить по одной из альтернативных схем согласно </w:t>
      </w:r>
      <w:r w:rsidRPr="00AD1E3A">
        <w:rPr>
          <w:rFonts w:ascii="Times New Roman" w:eastAsia="Times New Roman" w:hAnsi="Times New Roman" w:cs="Times New Roman"/>
          <w:b/>
          <w:bCs/>
          <w:color w:val="222222"/>
          <w:spacing w:val="4"/>
          <w:sz w:val="27"/>
          <w:szCs w:val="27"/>
          <w:lang w:eastAsia="ru-RU"/>
        </w:rPr>
        <w:t>таблице 3 Приложения А3</w:t>
      </w:r>
    </w:p>
    <w:p w:rsidR="00AD1E3A" w:rsidRPr="00AD1E3A" w:rsidRDefault="00AD1E3A" w:rsidP="00AD1E3A">
      <w:pPr>
        <w:numPr>
          <w:ilvl w:val="0"/>
          <w:numId w:val="3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 Велпатасвир+Софосбувир** или Велпатасвир+Софосбувир** + #Рибавирин** (ВЕЛ+СОФ** (100/400 мг) 1 таб. 1р/д + #РБВ** 400-1000 мг/сут при массе &lt;75 кг, 1200 мг/сут при ≥75 кг; у Child-Pugh B/C старт 600 мг/сут. Курс лечения 12 нед.) [76, 79, 237, 245, 254, 260]</w:t>
      </w:r>
    </w:p>
    <w:p w:rsidR="00AD1E3A" w:rsidRPr="00AD1E3A" w:rsidRDefault="00AD1E3A" w:rsidP="00AD1E3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b/>
          <w:bCs/>
          <w:color w:val="222222"/>
          <w:spacing w:val="4"/>
          <w:sz w:val="27"/>
          <w:szCs w:val="27"/>
          <w:lang w:eastAsia="ru-RU"/>
        </w:rPr>
        <w:t>Уровень убедительности рекомендаций A (уровень достоверности доказательств – 3)</w:t>
      </w:r>
    </w:p>
    <w:p w:rsidR="00AD1E3A" w:rsidRPr="00AD1E3A" w:rsidRDefault="00AD1E3A" w:rsidP="00AD1E3A">
      <w:pPr>
        <w:numPr>
          <w:ilvl w:val="0"/>
          <w:numId w:val="3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 Глекапревир+Пибрентасвир** [83-85,229]</w:t>
      </w:r>
    </w:p>
    <w:p w:rsidR="00AD1E3A" w:rsidRPr="00AD1E3A" w:rsidRDefault="00AD1E3A" w:rsidP="00AD1E3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b/>
          <w:bCs/>
          <w:color w:val="222222"/>
          <w:spacing w:val="4"/>
          <w:sz w:val="27"/>
          <w:szCs w:val="27"/>
          <w:lang w:eastAsia="ru-RU"/>
        </w:rPr>
        <w:t>Уровень убедительности рекомендаций A (уровень достоверности доказательств – 4)</w:t>
      </w:r>
    </w:p>
    <w:p w:rsidR="00AD1E3A" w:rsidRPr="00AD1E3A" w:rsidRDefault="00AD1E3A" w:rsidP="00AD1E3A">
      <w:pPr>
        <w:numPr>
          <w:ilvl w:val="0"/>
          <w:numId w:val="3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lastRenderedPageBreak/>
        <w:t>- Даклатасвир** + Софосбувир** при генотипе 1, 2 и 4 [106,107,218]</w:t>
      </w:r>
    </w:p>
    <w:p w:rsidR="00AD1E3A" w:rsidRPr="00AD1E3A" w:rsidRDefault="00AD1E3A" w:rsidP="00AD1E3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b/>
          <w:bCs/>
          <w:color w:val="222222"/>
          <w:spacing w:val="4"/>
          <w:sz w:val="27"/>
          <w:szCs w:val="27"/>
          <w:lang w:eastAsia="ru-RU"/>
        </w:rPr>
        <w:t>Уровень убедительности рекомендаций A (уровень достоверности доказательств – 3)</w:t>
      </w:r>
    </w:p>
    <w:p w:rsidR="00AD1E3A" w:rsidRPr="00AD1E3A" w:rsidRDefault="00AD1E3A" w:rsidP="00AD1E3A">
      <w:pPr>
        <w:numPr>
          <w:ilvl w:val="0"/>
          <w:numId w:val="3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 Даклатасвир** + Софосбувир** + #Рибавирин** (ДАК** 60 мг 1 таб. 1р/д + СОФ** 400 мг 1 таб. 1р/д + #РБВ** РБВ 1000 мг при весе менее 75 кг или 1200 мг при весе не менее 75 кг. Курс лечения 24 нед) [237, 246, 247, 254, 263-266]</w:t>
      </w:r>
    </w:p>
    <w:p w:rsidR="00AD1E3A" w:rsidRPr="00AD1E3A" w:rsidRDefault="00AD1E3A" w:rsidP="00AD1E3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b/>
          <w:bCs/>
          <w:color w:val="222222"/>
          <w:spacing w:val="4"/>
          <w:sz w:val="27"/>
          <w:szCs w:val="27"/>
          <w:lang w:eastAsia="ru-RU"/>
        </w:rPr>
        <w:t>Уровень убедительности рекомендаций A (уровень достоверности доказательств – 3)</w:t>
      </w:r>
    </w:p>
    <w:p w:rsidR="00AD1E3A" w:rsidRPr="00AD1E3A" w:rsidRDefault="00AD1E3A" w:rsidP="00AD1E3A">
      <w:pPr>
        <w:numPr>
          <w:ilvl w:val="0"/>
          <w:numId w:val="3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 Гразопревир+Элбасвир** или Гразопревир+Элбасвир** + #Рибавирин** (ГРА+ЭЛБ** 100/50 мг 1 таб. 1р/д + #РБВ** 1000 мг при весе менее 75 кг или 1200 мг при весе не менее 75 кг. Курс лечения 16 нед.) [93,207, 223, 226, 237, 254, 255]</w:t>
      </w:r>
    </w:p>
    <w:p w:rsidR="00AD1E3A" w:rsidRPr="00AD1E3A" w:rsidRDefault="00AD1E3A" w:rsidP="00AD1E3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b/>
          <w:bCs/>
          <w:color w:val="222222"/>
          <w:spacing w:val="4"/>
          <w:sz w:val="27"/>
          <w:szCs w:val="27"/>
          <w:lang w:eastAsia="ru-RU"/>
        </w:rPr>
        <w:t>Уровень убедительности рекомендаций B (уровень достоверности доказательств – 2)</w:t>
      </w:r>
    </w:p>
    <w:p w:rsidR="00AD1E3A" w:rsidRPr="00AD1E3A" w:rsidRDefault="00AD1E3A" w:rsidP="00AD1E3A">
      <w:pPr>
        <w:numPr>
          <w:ilvl w:val="0"/>
          <w:numId w:val="4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 Гразопревир+Элбасвир** + Софосбувир** + #Рибавирин** при генотипе 3 (ГРА+ЭЛБ** 100/50 мг 1 таб. 1р/д + #РБВ** 1000 мг при весе менее 75 кг или 1200 мг при весе не менее 75 кг + CОФ** 400 мг 1 таб. 1р/д. Курс лечения 12 нед).[93,207, 223, 226, 237, 254, 256, 257]</w:t>
      </w:r>
    </w:p>
    <w:p w:rsidR="00AD1E3A" w:rsidRPr="00AD1E3A" w:rsidRDefault="00AD1E3A" w:rsidP="00AD1E3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b/>
          <w:bCs/>
          <w:color w:val="222222"/>
          <w:spacing w:val="4"/>
          <w:sz w:val="27"/>
          <w:szCs w:val="27"/>
          <w:lang w:eastAsia="ru-RU"/>
        </w:rPr>
        <w:t>Уровень убедительности рекомендаций A (уровень достоверности доказательств – 2)</w:t>
      </w:r>
    </w:p>
    <w:p w:rsidR="00AD1E3A" w:rsidRPr="00AD1E3A" w:rsidRDefault="00AD1E3A" w:rsidP="00AD1E3A">
      <w:pPr>
        <w:numPr>
          <w:ilvl w:val="0"/>
          <w:numId w:val="4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 Ледипасвир+Софосбувир или Ледипасвир+Софосбувир + #Рибавирин** (ЛЕД+СОФ 90/400 мг 1 таб. 1р/д + #РБВ** 1000 мг при весе менее 75 кг или 1200 мг при весе не менее 75 кг. Курс лечения при генотипе 1 и 4 – 12 нед, при генотипе 3 – 24 нед). [89-92,213- 217, 248, 254, 260, 261]</w:t>
      </w:r>
    </w:p>
    <w:p w:rsidR="00AD1E3A" w:rsidRPr="00AD1E3A" w:rsidRDefault="00AD1E3A" w:rsidP="00AD1E3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b/>
          <w:bCs/>
          <w:color w:val="222222"/>
          <w:spacing w:val="4"/>
          <w:sz w:val="27"/>
          <w:szCs w:val="27"/>
          <w:lang w:eastAsia="ru-RU"/>
        </w:rPr>
        <w:t>Уровень убедительности рекомендаций A (уровень достоверности доказательств – 3)</w:t>
      </w:r>
    </w:p>
    <w:p w:rsidR="00AD1E3A" w:rsidRPr="00AD1E3A" w:rsidRDefault="00AD1E3A" w:rsidP="00AD1E3A">
      <w:pPr>
        <w:numPr>
          <w:ilvl w:val="0"/>
          <w:numId w:val="4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Лечение пациентов с ХВГС, не ответивших на предшествующую терапию ПегИФН** + #РБВ** ± СОФ** или СОФ** + #РБВ**, без ЦП </w:t>
      </w:r>
      <w:r w:rsidRPr="00AD1E3A">
        <w:rPr>
          <w:rFonts w:ascii="Times New Roman" w:eastAsia="Times New Roman" w:hAnsi="Times New Roman" w:cs="Times New Roman"/>
          <w:b/>
          <w:bCs/>
          <w:color w:val="222222"/>
          <w:spacing w:val="4"/>
          <w:sz w:val="27"/>
          <w:szCs w:val="27"/>
          <w:lang w:eastAsia="ru-RU"/>
        </w:rPr>
        <w:t>рекомендуется</w:t>
      </w:r>
      <w:r w:rsidRPr="00AD1E3A">
        <w:rPr>
          <w:rFonts w:ascii="Times New Roman" w:eastAsia="Times New Roman" w:hAnsi="Times New Roman" w:cs="Times New Roman"/>
          <w:color w:val="222222"/>
          <w:spacing w:val="4"/>
          <w:sz w:val="27"/>
          <w:szCs w:val="27"/>
          <w:lang w:eastAsia="ru-RU"/>
        </w:rPr>
        <w:t> проводить по одной из альтернативных схем согласно </w:t>
      </w:r>
      <w:r w:rsidRPr="00AD1E3A">
        <w:rPr>
          <w:rFonts w:ascii="Times New Roman" w:eastAsia="Times New Roman" w:hAnsi="Times New Roman" w:cs="Times New Roman"/>
          <w:b/>
          <w:bCs/>
          <w:color w:val="222222"/>
          <w:spacing w:val="4"/>
          <w:sz w:val="27"/>
          <w:szCs w:val="27"/>
          <w:lang w:eastAsia="ru-RU"/>
        </w:rPr>
        <w:t>таблице 4 Приложения А3</w:t>
      </w:r>
    </w:p>
    <w:p w:rsidR="00AD1E3A" w:rsidRPr="00AD1E3A" w:rsidRDefault="00AD1E3A" w:rsidP="00AD1E3A">
      <w:pPr>
        <w:numPr>
          <w:ilvl w:val="0"/>
          <w:numId w:val="4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 Велпатасвир+Софосбувир** [76, 79]</w:t>
      </w:r>
    </w:p>
    <w:p w:rsidR="00AD1E3A" w:rsidRPr="00AD1E3A" w:rsidRDefault="00AD1E3A" w:rsidP="00AD1E3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A (уровень достоверности доказательств – 3)</w:t>
      </w:r>
    </w:p>
    <w:p w:rsidR="00AD1E3A" w:rsidRPr="00AD1E3A" w:rsidRDefault="00AD1E3A" w:rsidP="00AD1E3A">
      <w:pPr>
        <w:numPr>
          <w:ilvl w:val="0"/>
          <w:numId w:val="4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 Глекапревир+Пибрентасвир** [83-85]</w:t>
      </w:r>
    </w:p>
    <w:p w:rsidR="00AD1E3A" w:rsidRPr="00AD1E3A" w:rsidRDefault="00AD1E3A" w:rsidP="00AD1E3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b/>
          <w:bCs/>
          <w:color w:val="222222"/>
          <w:spacing w:val="4"/>
          <w:sz w:val="27"/>
          <w:szCs w:val="27"/>
          <w:lang w:eastAsia="ru-RU"/>
        </w:rPr>
        <w:t>Уровень убедительности рекомендаций A (уровень достоверности доказательств – 3)</w:t>
      </w:r>
    </w:p>
    <w:p w:rsidR="00AD1E3A" w:rsidRPr="00AD1E3A" w:rsidRDefault="00AD1E3A" w:rsidP="00AD1E3A">
      <w:pPr>
        <w:numPr>
          <w:ilvl w:val="0"/>
          <w:numId w:val="4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 Даклатасвир** + Софосбувир** или Даклатасвир** + Софосбувир** + #Рибавирин** (ДАК** 60 мг 1 таб. 1р/д + СОФ** 400 мг 1 таб. 1р/д + #РБВ 1000 мг при весе менее 75 кг или 1200 мг при весе не менее 75 кг. Курс лечения 12 недель) [106,107,210,211,218, 237,249,250, 254, 263-266]</w:t>
      </w:r>
    </w:p>
    <w:p w:rsidR="00AD1E3A" w:rsidRPr="00AD1E3A" w:rsidRDefault="00AD1E3A" w:rsidP="00AD1E3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b/>
          <w:bCs/>
          <w:color w:val="222222"/>
          <w:spacing w:val="4"/>
          <w:sz w:val="27"/>
          <w:szCs w:val="27"/>
          <w:lang w:eastAsia="ru-RU"/>
        </w:rPr>
        <w:t>Уровень убедительности рекомендаций A (уровень достоверности доказательств – 3)</w:t>
      </w:r>
    </w:p>
    <w:p w:rsidR="00AD1E3A" w:rsidRPr="00AD1E3A" w:rsidRDefault="00AD1E3A" w:rsidP="00AD1E3A">
      <w:pPr>
        <w:numPr>
          <w:ilvl w:val="0"/>
          <w:numId w:val="4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 Гразопревир+Элбасвир** или Гразопревир+Элбасвир + #Рибавирин** </w:t>
      </w:r>
      <w:r w:rsidRPr="00AD1E3A">
        <w:rPr>
          <w:rFonts w:ascii="Times New Roman" w:eastAsia="Times New Roman" w:hAnsi="Times New Roman" w:cs="Times New Roman"/>
          <w:b/>
          <w:bCs/>
          <w:color w:val="222222"/>
          <w:spacing w:val="4"/>
          <w:sz w:val="27"/>
          <w:szCs w:val="27"/>
          <w:lang w:eastAsia="ru-RU"/>
        </w:rPr>
        <w:t>(</w:t>
      </w:r>
      <w:r w:rsidRPr="00AD1E3A">
        <w:rPr>
          <w:rFonts w:ascii="Times New Roman" w:eastAsia="Times New Roman" w:hAnsi="Times New Roman" w:cs="Times New Roman"/>
          <w:color w:val="222222"/>
          <w:spacing w:val="4"/>
          <w:sz w:val="27"/>
          <w:szCs w:val="27"/>
          <w:lang w:eastAsia="ru-RU"/>
        </w:rPr>
        <w:t>ГРА+ЭЛБ ** 100/50 мг 1 таб. 1р/д + #РБВ** 1000 мг при весе менее 75 кг или 1200 мг при весе не менее 75 кг. Курс лечения 16 нед.) [93,207, 223, 226, 237, 254, 255]</w:t>
      </w:r>
    </w:p>
    <w:p w:rsidR="00AD1E3A" w:rsidRPr="00AD1E3A" w:rsidRDefault="00AD1E3A" w:rsidP="00AD1E3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b/>
          <w:bCs/>
          <w:color w:val="222222"/>
          <w:spacing w:val="4"/>
          <w:sz w:val="27"/>
          <w:szCs w:val="27"/>
          <w:lang w:eastAsia="ru-RU"/>
        </w:rPr>
        <w:t>Уровень убедительности рекомендаций A (уровень достоверности доказательств – 2)</w:t>
      </w:r>
    </w:p>
    <w:p w:rsidR="00AD1E3A" w:rsidRPr="00AD1E3A" w:rsidRDefault="00AD1E3A" w:rsidP="00AD1E3A">
      <w:pPr>
        <w:numPr>
          <w:ilvl w:val="0"/>
          <w:numId w:val="4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 Ледипасвир+Софосбувир или Ледипасвир+Софосбувир + #Рибавирин** (ЛЕД+СОФ 90/400 мг 1 таб. 1р/д + #РБВ** 1000 мг при весе менее 75 кг или 1200 мг при весе не менее 75 кг. Курс лечения 24 нед). [89-92,213- 217, 251, 252, 254, 261, 262]</w:t>
      </w:r>
    </w:p>
    <w:p w:rsidR="00AD1E3A" w:rsidRPr="00AD1E3A" w:rsidRDefault="00AD1E3A" w:rsidP="00AD1E3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b/>
          <w:bCs/>
          <w:color w:val="222222"/>
          <w:spacing w:val="4"/>
          <w:sz w:val="27"/>
          <w:szCs w:val="27"/>
          <w:lang w:eastAsia="ru-RU"/>
        </w:rPr>
        <w:t>Уровень убедительности рекомендаций A (уровень достоверности доказательств – 3)</w:t>
      </w:r>
    </w:p>
    <w:p w:rsidR="00AD1E3A" w:rsidRPr="00AD1E3A" w:rsidRDefault="00AD1E3A" w:rsidP="00AD1E3A">
      <w:pPr>
        <w:numPr>
          <w:ilvl w:val="0"/>
          <w:numId w:val="4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Лечение пациентов с ХВГС, не ответивших на предшествующую терапию ПегИФН** + #РБВ** ± СОФ** или СОФ** + #РБВ**, с компенсированным ЦП </w:t>
      </w:r>
      <w:r w:rsidRPr="00AD1E3A">
        <w:rPr>
          <w:rFonts w:ascii="Times New Roman" w:eastAsia="Times New Roman" w:hAnsi="Times New Roman" w:cs="Times New Roman"/>
          <w:b/>
          <w:bCs/>
          <w:color w:val="222222"/>
          <w:spacing w:val="4"/>
          <w:sz w:val="27"/>
          <w:szCs w:val="27"/>
          <w:lang w:eastAsia="ru-RU"/>
        </w:rPr>
        <w:t>рекомендуется</w:t>
      </w:r>
      <w:r w:rsidRPr="00AD1E3A">
        <w:rPr>
          <w:rFonts w:ascii="Times New Roman" w:eastAsia="Times New Roman" w:hAnsi="Times New Roman" w:cs="Times New Roman"/>
          <w:color w:val="222222"/>
          <w:spacing w:val="4"/>
          <w:sz w:val="27"/>
          <w:szCs w:val="27"/>
          <w:lang w:eastAsia="ru-RU"/>
        </w:rPr>
        <w:t> проводить по одной из альтернативных схем согласно </w:t>
      </w:r>
      <w:r w:rsidRPr="00AD1E3A">
        <w:rPr>
          <w:rFonts w:ascii="Times New Roman" w:eastAsia="Times New Roman" w:hAnsi="Times New Roman" w:cs="Times New Roman"/>
          <w:b/>
          <w:bCs/>
          <w:color w:val="222222"/>
          <w:spacing w:val="4"/>
          <w:sz w:val="27"/>
          <w:szCs w:val="27"/>
          <w:lang w:eastAsia="ru-RU"/>
        </w:rPr>
        <w:t>таблице 5 Приложения А3</w:t>
      </w:r>
    </w:p>
    <w:p w:rsidR="00AD1E3A" w:rsidRPr="00AD1E3A" w:rsidRDefault="00AD1E3A" w:rsidP="00AD1E3A">
      <w:pPr>
        <w:numPr>
          <w:ilvl w:val="0"/>
          <w:numId w:val="4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 Велпатасвир + Софосбувир** [76, 79]</w:t>
      </w:r>
    </w:p>
    <w:p w:rsidR="00AD1E3A" w:rsidRPr="00AD1E3A" w:rsidRDefault="00AD1E3A" w:rsidP="00AD1E3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b/>
          <w:bCs/>
          <w:color w:val="222222"/>
          <w:spacing w:val="4"/>
          <w:sz w:val="27"/>
          <w:szCs w:val="27"/>
          <w:lang w:eastAsia="ru-RU"/>
        </w:rPr>
        <w:t>Уровень убедительности рекомендаций A (уровень достоверности доказательств – 2)</w:t>
      </w:r>
    </w:p>
    <w:p w:rsidR="00AD1E3A" w:rsidRPr="00AD1E3A" w:rsidRDefault="00AD1E3A" w:rsidP="00AD1E3A">
      <w:pPr>
        <w:numPr>
          <w:ilvl w:val="0"/>
          <w:numId w:val="5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 Глекапревир+Пибрентасвир** [84,85]</w:t>
      </w:r>
    </w:p>
    <w:p w:rsidR="00AD1E3A" w:rsidRPr="00AD1E3A" w:rsidRDefault="00AD1E3A" w:rsidP="00AD1E3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b/>
          <w:bCs/>
          <w:color w:val="222222"/>
          <w:spacing w:val="4"/>
          <w:sz w:val="27"/>
          <w:szCs w:val="27"/>
          <w:lang w:eastAsia="ru-RU"/>
        </w:rPr>
        <w:t>Уровень убедительности рекомендаций A (уровень достоверности доказательств – 3)</w:t>
      </w:r>
    </w:p>
    <w:p w:rsidR="00AD1E3A" w:rsidRPr="00AD1E3A" w:rsidRDefault="00AD1E3A" w:rsidP="00AD1E3A">
      <w:pPr>
        <w:numPr>
          <w:ilvl w:val="0"/>
          <w:numId w:val="5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 Даклатасвир** + Софосбувир** [106,107, 218, 227]</w:t>
      </w:r>
    </w:p>
    <w:p w:rsidR="00AD1E3A" w:rsidRPr="00AD1E3A" w:rsidRDefault="00AD1E3A" w:rsidP="00AD1E3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A (уровень достоверности доказательств – 3)</w:t>
      </w:r>
    </w:p>
    <w:p w:rsidR="00AD1E3A" w:rsidRPr="00AD1E3A" w:rsidRDefault="00AD1E3A" w:rsidP="00AD1E3A">
      <w:pPr>
        <w:numPr>
          <w:ilvl w:val="0"/>
          <w:numId w:val="5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 Даклатасвир** + Софосбувир** + #Рибавирин** (ДАК** 60 мг 1 таб. 1р/д + СОФ** 400 мг 1 таб. 1р/д + #РБВ** 1000 мг/сут при массе тела &lt;75 кг и 1200 мг/сут при массе тела ≥75 кг. Курс лечения 24 нед) [108,210,211, 218, 237, 253, 254]</w:t>
      </w:r>
    </w:p>
    <w:p w:rsidR="00AD1E3A" w:rsidRPr="00AD1E3A" w:rsidRDefault="00AD1E3A" w:rsidP="00AD1E3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b/>
          <w:bCs/>
          <w:color w:val="222222"/>
          <w:spacing w:val="4"/>
          <w:sz w:val="27"/>
          <w:szCs w:val="27"/>
          <w:lang w:eastAsia="ru-RU"/>
        </w:rPr>
        <w:t>Уровень убедительности рекомендаций B (уровень достоверности доказательств – 2)</w:t>
      </w:r>
    </w:p>
    <w:p w:rsidR="00AD1E3A" w:rsidRPr="00AD1E3A" w:rsidRDefault="00AD1E3A" w:rsidP="00AD1E3A">
      <w:pPr>
        <w:numPr>
          <w:ilvl w:val="0"/>
          <w:numId w:val="5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 Гразопревир+Элбасвир** [93,207,223,226]</w:t>
      </w:r>
    </w:p>
    <w:p w:rsidR="00AD1E3A" w:rsidRPr="00AD1E3A" w:rsidRDefault="00AD1E3A" w:rsidP="00AD1E3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b/>
          <w:bCs/>
          <w:color w:val="222222"/>
          <w:spacing w:val="4"/>
          <w:sz w:val="27"/>
          <w:szCs w:val="27"/>
          <w:lang w:eastAsia="ru-RU"/>
        </w:rPr>
        <w:t>Уровень убедительности рекомендаций A (уровень достоверности доказательств – 2)</w:t>
      </w:r>
    </w:p>
    <w:p w:rsidR="00AD1E3A" w:rsidRPr="00AD1E3A" w:rsidRDefault="00AD1E3A" w:rsidP="00AD1E3A">
      <w:pPr>
        <w:numPr>
          <w:ilvl w:val="0"/>
          <w:numId w:val="5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 Гразопревир+Элбасвир** + #Рибавирин** ( ГРА+ЭЛБ** 100/50 мг 1 таб. 1р/д + #РБВ** 1000 мг при весе менее 75 кг или 1200 мг при весе не менее 75 кг. Курс лечения 16 нед). [93,207,223,226, 237, 244, 254, 258, 259]</w:t>
      </w:r>
    </w:p>
    <w:p w:rsidR="00AD1E3A" w:rsidRPr="00AD1E3A" w:rsidRDefault="00AD1E3A" w:rsidP="00AD1E3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b/>
          <w:bCs/>
          <w:color w:val="222222"/>
          <w:spacing w:val="4"/>
          <w:sz w:val="27"/>
          <w:szCs w:val="27"/>
          <w:lang w:eastAsia="ru-RU"/>
        </w:rPr>
        <w:t>Уровень убедительности рекомендаций A (уровень достоверности доказательств – 2)</w:t>
      </w:r>
    </w:p>
    <w:p w:rsidR="00AD1E3A" w:rsidRPr="00AD1E3A" w:rsidRDefault="00AD1E3A" w:rsidP="00AD1E3A">
      <w:pPr>
        <w:numPr>
          <w:ilvl w:val="0"/>
          <w:numId w:val="5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 Ледипасвир+Софосбувир или Ледипасвир+Софосбувир + #Рибавирин** ЛЕД+СОФ 90/400 мг 1 таб. 1р/д + #РБВ** 1000 мг при весе менее 75 кг или 1200 мг при весе не менее 75 кг. Курс лечения при генотипе 1 и 4 – 12 нед, при генотипе 3 – 24нед.) [90-92,213- 217, 251, 252, 254, 261, 262]</w:t>
      </w:r>
    </w:p>
    <w:p w:rsidR="00AD1E3A" w:rsidRPr="00AD1E3A" w:rsidRDefault="00AD1E3A" w:rsidP="00AD1E3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b/>
          <w:bCs/>
          <w:color w:val="222222"/>
          <w:spacing w:val="4"/>
          <w:sz w:val="27"/>
          <w:szCs w:val="27"/>
          <w:lang w:eastAsia="ru-RU"/>
        </w:rPr>
        <w:t>Уровень убедительности рекомендаций A (уровень достоверности доказательств – 3)</w:t>
      </w:r>
    </w:p>
    <w:p w:rsidR="00AD1E3A" w:rsidRPr="00AD1E3A" w:rsidRDefault="00AD1E3A" w:rsidP="00AD1E3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Все вышеперечисленные препараты для лечения пациентов с ХВГС (всех ГТ ВГС) с ЦП (в т.ч. декомпенсированным) или без него, с опытом предшествующей ПВТ или без него суммированы в </w:t>
      </w:r>
      <w:r w:rsidRPr="00AD1E3A">
        <w:rPr>
          <w:rFonts w:ascii="Times New Roman" w:eastAsia="Times New Roman" w:hAnsi="Times New Roman" w:cs="Times New Roman"/>
          <w:b/>
          <w:bCs/>
          <w:color w:val="222222"/>
          <w:spacing w:val="4"/>
          <w:sz w:val="27"/>
          <w:szCs w:val="27"/>
          <w:lang w:eastAsia="ru-RU"/>
        </w:rPr>
        <w:t>таблице 6 Приложения А3</w:t>
      </w:r>
    </w:p>
    <w:p w:rsidR="00AD1E3A" w:rsidRPr="00AD1E3A" w:rsidRDefault="00AD1E3A" w:rsidP="00AD1E3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Лечение пациентов с декомпенсированным ЦП описано разделе 3.11 и 3.12.</w:t>
      </w:r>
    </w:p>
    <w:p w:rsidR="00AD1E3A" w:rsidRPr="00AD1E3A" w:rsidRDefault="00AD1E3A" w:rsidP="00AD1E3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Принципы перелечивания после неуспешного курса ПППД (ингибирующими NS3/4А и/или ингибирующими NS5A) рассматриваются в разделе 3.4.</w:t>
      </w:r>
    </w:p>
    <w:p w:rsidR="00AD1E3A" w:rsidRPr="00AD1E3A" w:rsidRDefault="00AD1E3A" w:rsidP="00AD1E3A">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AD1E3A">
        <w:rPr>
          <w:rFonts w:ascii="Times New Roman" w:eastAsia="Times New Roman" w:hAnsi="Times New Roman" w:cs="Times New Roman"/>
          <w:b/>
          <w:bCs/>
          <w:color w:val="222222"/>
          <w:spacing w:val="4"/>
          <w:sz w:val="33"/>
          <w:szCs w:val="33"/>
          <w:lang w:eastAsia="ru-RU"/>
        </w:rPr>
        <w:t>3.3 ​Контроль терапии</w:t>
      </w:r>
    </w:p>
    <w:p w:rsidR="00AD1E3A" w:rsidRPr="00AD1E3A" w:rsidRDefault="00AD1E3A" w:rsidP="00AD1E3A">
      <w:pPr>
        <w:numPr>
          <w:ilvl w:val="0"/>
          <w:numId w:val="5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lastRenderedPageBreak/>
        <w:t>Всем пациентам, получившим ПВТ ХВГС, </w:t>
      </w:r>
      <w:r w:rsidRPr="00AD1E3A">
        <w:rPr>
          <w:rFonts w:ascii="Times New Roman" w:eastAsia="Times New Roman" w:hAnsi="Times New Roman" w:cs="Times New Roman"/>
          <w:b/>
          <w:bCs/>
          <w:color w:val="222222"/>
          <w:spacing w:val="4"/>
          <w:sz w:val="27"/>
          <w:szCs w:val="27"/>
          <w:lang w:eastAsia="ru-RU"/>
        </w:rPr>
        <w:t>рекомендуется</w:t>
      </w:r>
      <w:r w:rsidRPr="00AD1E3A">
        <w:rPr>
          <w:rFonts w:ascii="Times New Roman" w:eastAsia="Times New Roman" w:hAnsi="Times New Roman" w:cs="Times New Roman"/>
          <w:color w:val="222222"/>
          <w:spacing w:val="4"/>
          <w:sz w:val="27"/>
          <w:szCs w:val="27"/>
          <w:lang w:eastAsia="ru-RU"/>
        </w:rPr>
        <w:t> провести качественное определение РНК ВГС через 12 недель после окончания лечения, с тем чтобы оценить эффективность проведенной ПВТ. Рекомендуется использовать методы с высокой чувствительностью (≤15 МЕ/мл) [46-48,111]. Отсутствие РНК ВГС через 12 недель после окончания ПВТ означает излечение от ХВГС. Напротив, положительный результат РНК ВГС в эти сроки указывает на неудачу проведенного лечения.</w:t>
      </w:r>
    </w:p>
    <w:p w:rsidR="00AD1E3A" w:rsidRPr="00AD1E3A" w:rsidRDefault="00AD1E3A" w:rsidP="00AD1E3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AD1E3A" w:rsidRPr="00AD1E3A" w:rsidRDefault="00AD1E3A" w:rsidP="00AD1E3A">
      <w:pPr>
        <w:numPr>
          <w:ilvl w:val="0"/>
          <w:numId w:val="5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При применении РБВ** </w:t>
      </w:r>
      <w:r w:rsidRPr="00AD1E3A">
        <w:rPr>
          <w:rFonts w:ascii="Times New Roman" w:eastAsia="Times New Roman" w:hAnsi="Times New Roman" w:cs="Times New Roman"/>
          <w:b/>
          <w:bCs/>
          <w:color w:val="222222"/>
          <w:spacing w:val="4"/>
          <w:sz w:val="27"/>
          <w:szCs w:val="27"/>
          <w:lang w:eastAsia="ru-RU"/>
        </w:rPr>
        <w:t>рекомендуется</w:t>
      </w:r>
      <w:r w:rsidRPr="00AD1E3A">
        <w:rPr>
          <w:rFonts w:ascii="Times New Roman" w:eastAsia="Times New Roman" w:hAnsi="Times New Roman" w:cs="Times New Roman"/>
          <w:color w:val="222222"/>
          <w:spacing w:val="4"/>
          <w:sz w:val="27"/>
          <w:szCs w:val="27"/>
          <w:lang w:eastAsia="ru-RU"/>
        </w:rPr>
        <w:t> раз в 2-4 недели исследовать общий (клинический) анализ крови развернутый, и при снижении гемоглобина на 10 г/л от исходного и более уменьшить дозу препарата на 200 мг/сут, а при концентрации гемоглобина менее 85 г/л отменить терапию РБВ** [112-117].</w:t>
      </w:r>
    </w:p>
    <w:p w:rsidR="00AD1E3A" w:rsidRPr="00AD1E3A" w:rsidRDefault="00AD1E3A" w:rsidP="00AD1E3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AD1E3A" w:rsidRPr="00AD1E3A" w:rsidRDefault="00AD1E3A" w:rsidP="00AD1E3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b/>
          <w:bCs/>
          <w:color w:val="222222"/>
          <w:spacing w:val="4"/>
          <w:sz w:val="27"/>
          <w:szCs w:val="27"/>
          <w:lang w:eastAsia="ru-RU"/>
        </w:rPr>
        <w:t>Комментарии: </w:t>
      </w:r>
      <w:r w:rsidRPr="00AD1E3A">
        <w:rPr>
          <w:rFonts w:ascii="Times New Roman" w:eastAsia="Times New Roman" w:hAnsi="Times New Roman" w:cs="Times New Roman"/>
          <w:i/>
          <w:iCs/>
          <w:color w:val="333333"/>
          <w:spacing w:val="4"/>
          <w:sz w:val="27"/>
          <w:szCs w:val="27"/>
          <w:lang w:eastAsia="ru-RU"/>
        </w:rPr>
        <w:t>Большинство современных препаратов ПВТ ХВГС хорошо переносятся, однако в ряде случаев необходимо добавлять РБВ** (для некоторых схем, особенно для пациентов с ЦП) – препарат, одним из основных побочных эффектов которого является не иммунный гемолиз. При применении РБВ** следует контролировать общий (клинический) анализ крови развернутый и при необходимости проводить коррекцию терапии.</w:t>
      </w:r>
    </w:p>
    <w:p w:rsidR="00AD1E3A" w:rsidRPr="00AD1E3A" w:rsidRDefault="00AD1E3A" w:rsidP="00AD1E3A">
      <w:pPr>
        <w:numPr>
          <w:ilvl w:val="0"/>
          <w:numId w:val="5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По решению лечащего врача, независимо от условий оказания медицинской помощи, для контроля ПВТ (в т.ч. оценки эффективности и безопасности) взрослых пациентов с ХВГС </w:t>
      </w:r>
      <w:r w:rsidRPr="00AD1E3A">
        <w:rPr>
          <w:rFonts w:ascii="Times New Roman" w:eastAsia="Times New Roman" w:hAnsi="Times New Roman" w:cs="Times New Roman"/>
          <w:b/>
          <w:bCs/>
          <w:color w:val="222222"/>
          <w:spacing w:val="4"/>
          <w:sz w:val="27"/>
          <w:szCs w:val="27"/>
          <w:lang w:eastAsia="ru-RU"/>
        </w:rPr>
        <w:t>рекомендуется</w:t>
      </w:r>
      <w:r w:rsidRPr="00AD1E3A">
        <w:rPr>
          <w:rFonts w:ascii="Times New Roman" w:eastAsia="Times New Roman" w:hAnsi="Times New Roman" w:cs="Times New Roman"/>
          <w:color w:val="222222"/>
          <w:spacing w:val="4"/>
          <w:sz w:val="27"/>
          <w:szCs w:val="27"/>
          <w:lang w:eastAsia="ru-RU"/>
        </w:rPr>
        <w:t> рассмотреть применение телемедицинских технологий [228,230].</w:t>
      </w:r>
    </w:p>
    <w:p w:rsidR="00AD1E3A" w:rsidRPr="00AD1E3A" w:rsidRDefault="00AD1E3A" w:rsidP="00AD1E3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3)</w:t>
      </w:r>
    </w:p>
    <w:p w:rsidR="00AD1E3A" w:rsidRPr="00AD1E3A" w:rsidRDefault="00AD1E3A" w:rsidP="00AD1E3A">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AD1E3A">
        <w:rPr>
          <w:rFonts w:ascii="Times New Roman" w:eastAsia="Times New Roman" w:hAnsi="Times New Roman" w:cs="Times New Roman"/>
          <w:b/>
          <w:bCs/>
          <w:color w:val="222222"/>
          <w:spacing w:val="4"/>
          <w:sz w:val="33"/>
          <w:szCs w:val="33"/>
          <w:lang w:eastAsia="ru-RU"/>
        </w:rPr>
        <w:t>3.4 ​Перелечивание</w:t>
      </w:r>
    </w:p>
    <w:p w:rsidR="00AD1E3A" w:rsidRPr="00AD1E3A" w:rsidRDefault="00AD1E3A" w:rsidP="00AD1E3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В большинстве случаев (95-100%) применение ПППД приводит к УВО, однако в редких случаях достичь УВО не удается.</w:t>
      </w:r>
    </w:p>
    <w:p w:rsidR="00AD1E3A" w:rsidRPr="00AD1E3A" w:rsidRDefault="00AD1E3A" w:rsidP="00AD1E3A">
      <w:pPr>
        <w:numPr>
          <w:ilvl w:val="0"/>
          <w:numId w:val="5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При неэффективности терапии ПППД </w:t>
      </w:r>
      <w:r w:rsidRPr="00AD1E3A">
        <w:rPr>
          <w:rFonts w:ascii="Times New Roman" w:eastAsia="Times New Roman" w:hAnsi="Times New Roman" w:cs="Times New Roman"/>
          <w:b/>
          <w:bCs/>
          <w:color w:val="222222"/>
          <w:spacing w:val="4"/>
          <w:sz w:val="27"/>
          <w:szCs w:val="27"/>
          <w:lang w:eastAsia="ru-RU"/>
        </w:rPr>
        <w:t>рекомендуется</w:t>
      </w:r>
      <w:r w:rsidRPr="00AD1E3A">
        <w:rPr>
          <w:rFonts w:ascii="Times New Roman" w:eastAsia="Times New Roman" w:hAnsi="Times New Roman" w:cs="Times New Roman"/>
          <w:color w:val="222222"/>
          <w:spacing w:val="4"/>
          <w:sz w:val="27"/>
          <w:szCs w:val="27"/>
          <w:lang w:eastAsia="ru-RU"/>
        </w:rPr>
        <w:t xml:space="preserve"> использовать схему с другими препаратами, а также комбинацию из трех препаратов различного механизма действия (препаратом, ингибирующим NS3/NS4A + препаратом, </w:t>
      </w:r>
      <w:r w:rsidRPr="00AD1E3A">
        <w:rPr>
          <w:rFonts w:ascii="Times New Roman" w:eastAsia="Times New Roman" w:hAnsi="Times New Roman" w:cs="Times New Roman"/>
          <w:color w:val="222222"/>
          <w:spacing w:val="4"/>
          <w:sz w:val="27"/>
          <w:szCs w:val="27"/>
          <w:lang w:eastAsia="ru-RU"/>
        </w:rPr>
        <w:lastRenderedPageBreak/>
        <w:t>ингибирующим NS5A + препаратом, ингибирующим NS5B) без РБВ** или с добавлением его. Если доступно исследование мутаций резистентности ВГС к различным ПППД, рекомендуется выполнить его для рационального подбора новой схемы [71-76,167,212].</w:t>
      </w:r>
    </w:p>
    <w:p w:rsidR="00AD1E3A" w:rsidRPr="00AD1E3A" w:rsidRDefault="00AD1E3A" w:rsidP="00AD1E3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AD1E3A" w:rsidRPr="00AD1E3A" w:rsidRDefault="00AD1E3A" w:rsidP="00AD1E3A">
      <w:pPr>
        <w:numPr>
          <w:ilvl w:val="0"/>
          <w:numId w:val="6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b/>
          <w:bCs/>
          <w:color w:val="222222"/>
          <w:spacing w:val="4"/>
          <w:sz w:val="27"/>
          <w:szCs w:val="27"/>
          <w:lang w:eastAsia="ru-RU"/>
        </w:rPr>
        <w:t>Рекомендовано</w:t>
      </w:r>
      <w:r w:rsidRPr="00AD1E3A">
        <w:rPr>
          <w:rFonts w:ascii="Times New Roman" w:eastAsia="Times New Roman" w:hAnsi="Times New Roman" w:cs="Times New Roman"/>
          <w:color w:val="222222"/>
          <w:spacing w:val="4"/>
          <w:sz w:val="27"/>
          <w:szCs w:val="27"/>
          <w:lang w:eastAsia="ru-RU"/>
        </w:rPr>
        <w:t> пациентам с ХВГС (ГТ 1-6) с декомпенсированным ЦП после неэффективной ПВТ препаратами, ингибирующими NS3/4А+/-NS5В: для перелечивания пангенотипная схема велпатасвир+софосбувир** 100/400 мг в комбинации с #РБВ** (в дозе 1000 мг для пациентов весом &lt;75 кг и 1200 мг для пациентов весом ≥75 кг) в течение 12 недель [167]</w:t>
      </w:r>
    </w:p>
    <w:p w:rsidR="00AD1E3A" w:rsidRPr="00AD1E3A" w:rsidRDefault="00AD1E3A" w:rsidP="00AD1E3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2).</w:t>
      </w:r>
    </w:p>
    <w:p w:rsidR="00AD1E3A" w:rsidRPr="00AD1E3A" w:rsidRDefault="00AD1E3A" w:rsidP="00AD1E3A">
      <w:pPr>
        <w:numPr>
          <w:ilvl w:val="0"/>
          <w:numId w:val="6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b/>
          <w:bCs/>
          <w:color w:val="222222"/>
          <w:spacing w:val="4"/>
          <w:sz w:val="27"/>
          <w:szCs w:val="27"/>
          <w:lang w:eastAsia="ru-RU"/>
        </w:rPr>
        <w:t>Рекомендовано</w:t>
      </w:r>
      <w:r w:rsidRPr="00AD1E3A">
        <w:rPr>
          <w:rFonts w:ascii="Times New Roman" w:eastAsia="Times New Roman" w:hAnsi="Times New Roman" w:cs="Times New Roman"/>
          <w:color w:val="222222"/>
          <w:spacing w:val="4"/>
          <w:sz w:val="27"/>
          <w:szCs w:val="27"/>
          <w:lang w:eastAsia="ru-RU"/>
        </w:rPr>
        <w:t> пациентам с ХВГС (ГТ 1-6) без ЦП или с ЦП (компенсированным и декомпенсированным) после неэффективной ПВТ препаратами, ингибирующими NS5А, для перелечивания пангенотипная схема велпатасвир+софосбувир** 100/400 мг в комбинации с #РБВ** (в дозе 1000 мг для пациентов весом &lt;75 кг и 1200 мг для пациентов весом ≥75 кг) в течение 24 недель [167]</w:t>
      </w:r>
    </w:p>
    <w:p w:rsidR="00AD1E3A" w:rsidRPr="00AD1E3A" w:rsidRDefault="00AD1E3A" w:rsidP="00AD1E3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2).</w:t>
      </w:r>
    </w:p>
    <w:p w:rsidR="00AD1E3A" w:rsidRPr="00AD1E3A" w:rsidRDefault="00AD1E3A" w:rsidP="00AD1E3A">
      <w:pPr>
        <w:numPr>
          <w:ilvl w:val="0"/>
          <w:numId w:val="6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b/>
          <w:bCs/>
          <w:color w:val="222222"/>
          <w:spacing w:val="4"/>
          <w:sz w:val="27"/>
          <w:szCs w:val="27"/>
          <w:lang w:eastAsia="ru-RU"/>
        </w:rPr>
        <w:t>Рекомендовано</w:t>
      </w:r>
      <w:r w:rsidRPr="00AD1E3A">
        <w:rPr>
          <w:rFonts w:ascii="Times New Roman" w:eastAsia="Times New Roman" w:hAnsi="Times New Roman" w:cs="Times New Roman"/>
          <w:color w:val="222222"/>
          <w:spacing w:val="4"/>
          <w:sz w:val="27"/>
          <w:szCs w:val="27"/>
          <w:lang w:eastAsia="ru-RU"/>
        </w:rPr>
        <w:t> пациентам с ХВГС (ГТ 1) без ЦП или с компенсированным ЦП после неэффективной ПВТ препаратами, ингибирующими NS3/4А без препаратов, ингибирующих NS5A, для перелечивания схема глекапревир+пибрентасвир** (300/120 мг) в течение 12 недель [71-76, 83-85, 167,212,229].</w:t>
      </w:r>
    </w:p>
    <w:p w:rsidR="00AD1E3A" w:rsidRPr="00AD1E3A" w:rsidRDefault="00AD1E3A" w:rsidP="00AD1E3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2).</w:t>
      </w:r>
    </w:p>
    <w:p w:rsidR="00AD1E3A" w:rsidRPr="00AD1E3A" w:rsidRDefault="00AD1E3A" w:rsidP="00AD1E3A">
      <w:pPr>
        <w:numPr>
          <w:ilvl w:val="0"/>
          <w:numId w:val="6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b/>
          <w:bCs/>
          <w:color w:val="222222"/>
          <w:spacing w:val="4"/>
          <w:sz w:val="27"/>
          <w:szCs w:val="27"/>
          <w:lang w:eastAsia="ru-RU"/>
        </w:rPr>
        <w:t>Рекомендовано</w:t>
      </w:r>
      <w:r w:rsidRPr="00AD1E3A">
        <w:rPr>
          <w:rFonts w:ascii="Times New Roman" w:eastAsia="Times New Roman" w:hAnsi="Times New Roman" w:cs="Times New Roman"/>
          <w:color w:val="222222"/>
          <w:spacing w:val="4"/>
          <w:sz w:val="27"/>
          <w:szCs w:val="27"/>
          <w:lang w:eastAsia="ru-RU"/>
        </w:rPr>
        <w:t> пациентам с ХВГС (ГТ 1) без ЦП или с компенсированным ЦП после неэффективной ПВТ препаратами, ингибирующими NS5A, без препаратов, ингибирующих NS3/4А для перелечивания схема глекапревир+пибрентасвир** (300/120 мг) в течение 16 недель [71-76, 83-85, 167,212,229].</w:t>
      </w:r>
    </w:p>
    <w:p w:rsidR="00AD1E3A" w:rsidRPr="00AD1E3A" w:rsidRDefault="00AD1E3A" w:rsidP="00AD1E3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2).</w:t>
      </w:r>
    </w:p>
    <w:p w:rsidR="00AD1E3A" w:rsidRPr="00AD1E3A" w:rsidRDefault="00AD1E3A" w:rsidP="00AD1E3A">
      <w:pPr>
        <w:numPr>
          <w:ilvl w:val="0"/>
          <w:numId w:val="6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b/>
          <w:bCs/>
          <w:color w:val="222222"/>
          <w:spacing w:val="4"/>
          <w:sz w:val="27"/>
          <w:szCs w:val="27"/>
          <w:lang w:eastAsia="ru-RU"/>
        </w:rPr>
        <w:t>Рекомендовано</w:t>
      </w:r>
      <w:r w:rsidRPr="00AD1E3A">
        <w:rPr>
          <w:rFonts w:ascii="Times New Roman" w:eastAsia="Times New Roman" w:hAnsi="Times New Roman" w:cs="Times New Roman"/>
          <w:color w:val="222222"/>
          <w:spacing w:val="4"/>
          <w:sz w:val="27"/>
          <w:szCs w:val="27"/>
          <w:lang w:eastAsia="ru-RU"/>
        </w:rPr>
        <w:t xml:space="preserve"> пациентам с ХВГС (ГТ 1-6) без ЦП или с компенсированным ЦП после неэффективной ПВТ препаратами, </w:t>
      </w:r>
      <w:r w:rsidRPr="00AD1E3A">
        <w:rPr>
          <w:rFonts w:ascii="Times New Roman" w:eastAsia="Times New Roman" w:hAnsi="Times New Roman" w:cs="Times New Roman"/>
          <w:color w:val="222222"/>
          <w:spacing w:val="4"/>
          <w:sz w:val="27"/>
          <w:szCs w:val="27"/>
          <w:lang w:eastAsia="ru-RU"/>
        </w:rPr>
        <w:lastRenderedPageBreak/>
        <w:t>ингибирующими NS3/4А и NS5А: по решению врачебной комиссии для перелечивания #глекапревир+пибрентасвир** (300/120 мг 1р/д) в сочетании с #софосбувиром** (400 мг 1 р/д) внутрь в течение 12 недель. Длительность курса определяется индивидуально и зависит, в том числе, от стадии фиброза печени и наличия резистентных к ПППД вариантов ВГС [71-76, 83-85, 167,212,229].</w:t>
      </w:r>
    </w:p>
    <w:p w:rsidR="00AD1E3A" w:rsidRPr="00AD1E3A" w:rsidRDefault="00AD1E3A" w:rsidP="00AD1E3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2).</w:t>
      </w:r>
    </w:p>
    <w:p w:rsidR="00AD1E3A" w:rsidRPr="00AD1E3A" w:rsidRDefault="00AD1E3A" w:rsidP="00AD1E3A">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AD1E3A">
        <w:rPr>
          <w:rFonts w:ascii="Times New Roman" w:eastAsia="Times New Roman" w:hAnsi="Times New Roman" w:cs="Times New Roman"/>
          <w:b/>
          <w:bCs/>
          <w:color w:val="222222"/>
          <w:spacing w:val="4"/>
          <w:sz w:val="33"/>
          <w:szCs w:val="33"/>
          <w:lang w:eastAsia="ru-RU"/>
        </w:rPr>
        <w:t>3.5​ Патогенетическая терапия</w:t>
      </w:r>
    </w:p>
    <w:p w:rsidR="00AD1E3A" w:rsidRPr="00AD1E3A" w:rsidRDefault="00AD1E3A" w:rsidP="00AD1E3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Патогенетическая терапии ХГВС неспецифична, она проводится в случае необходимости с учетом особенностей течения заболевания у конкретного пациента.</w:t>
      </w:r>
    </w:p>
    <w:p w:rsidR="00AD1E3A" w:rsidRPr="00AD1E3A" w:rsidRDefault="00AD1E3A" w:rsidP="00AD1E3A">
      <w:pPr>
        <w:shd w:val="clear" w:color="auto" w:fill="FFFFFF"/>
        <w:spacing w:after="0" w:line="390" w:lineRule="atLeast"/>
        <w:textAlignment w:val="top"/>
        <w:outlineLvl w:val="1"/>
        <w:rPr>
          <w:rFonts w:ascii="Times New Roman" w:eastAsia="Times New Roman" w:hAnsi="Times New Roman" w:cs="Times New Roman"/>
          <w:b/>
          <w:bCs/>
          <w:color w:val="222222"/>
          <w:spacing w:val="4"/>
          <w:sz w:val="33"/>
          <w:szCs w:val="33"/>
          <w:lang w:eastAsia="ru-RU"/>
        </w:rPr>
      </w:pPr>
      <w:r w:rsidRPr="00AD1E3A">
        <w:rPr>
          <w:rFonts w:ascii="Times New Roman" w:eastAsia="Times New Roman" w:hAnsi="Times New Roman" w:cs="Times New Roman"/>
          <w:b/>
          <w:bCs/>
          <w:color w:val="222222"/>
          <w:spacing w:val="4"/>
          <w:sz w:val="33"/>
          <w:szCs w:val="33"/>
          <w:lang w:eastAsia="ru-RU"/>
        </w:rPr>
        <w:t>3.6 ​Симптоматическая терапия</w:t>
      </w:r>
    </w:p>
    <w:p w:rsidR="00AD1E3A" w:rsidRPr="00AD1E3A" w:rsidRDefault="00AD1E3A" w:rsidP="00AD1E3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Симптоматическая терапия ХВГС неспецифична, она проводится в случае необходимости с учетом особенностей течения заболевания у конкретного пациента</w:t>
      </w:r>
    </w:p>
    <w:p w:rsidR="00AD1E3A" w:rsidRPr="00AD1E3A" w:rsidRDefault="00AD1E3A" w:rsidP="00AD1E3A">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AD1E3A">
        <w:rPr>
          <w:rFonts w:ascii="Times New Roman" w:eastAsia="Times New Roman" w:hAnsi="Times New Roman" w:cs="Times New Roman"/>
          <w:b/>
          <w:bCs/>
          <w:color w:val="222222"/>
          <w:spacing w:val="4"/>
          <w:sz w:val="33"/>
          <w:szCs w:val="33"/>
          <w:lang w:eastAsia="ru-RU"/>
        </w:rPr>
        <w:t>3.7 ​Хирургическое лечение</w:t>
      </w:r>
    </w:p>
    <w:p w:rsidR="00AD1E3A" w:rsidRPr="00AD1E3A" w:rsidRDefault="00AD1E3A" w:rsidP="00AD1E3A">
      <w:pPr>
        <w:numPr>
          <w:ilvl w:val="0"/>
          <w:numId w:val="6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b/>
          <w:bCs/>
          <w:color w:val="222222"/>
          <w:spacing w:val="4"/>
          <w:sz w:val="27"/>
          <w:szCs w:val="27"/>
          <w:lang w:eastAsia="ru-RU"/>
        </w:rPr>
        <w:t>Рекомендуется</w:t>
      </w:r>
      <w:r w:rsidRPr="00AD1E3A">
        <w:rPr>
          <w:rFonts w:ascii="Times New Roman" w:eastAsia="Times New Roman" w:hAnsi="Times New Roman" w:cs="Times New Roman"/>
          <w:color w:val="222222"/>
          <w:spacing w:val="4"/>
          <w:sz w:val="27"/>
          <w:szCs w:val="27"/>
          <w:lang w:eastAsia="ru-RU"/>
        </w:rPr>
        <w:t> проведение трансплантации печени при наличии стойких признаков декомпенсации функции печени пациентам с ЦП для сохранения жизни [118-120]</w:t>
      </w:r>
      <w:r w:rsidRPr="00AD1E3A">
        <w:rPr>
          <w:rFonts w:ascii="Times New Roman" w:eastAsia="Times New Roman" w:hAnsi="Times New Roman" w:cs="Times New Roman"/>
          <w:b/>
          <w:bCs/>
          <w:color w:val="222222"/>
          <w:spacing w:val="4"/>
          <w:sz w:val="27"/>
          <w:szCs w:val="27"/>
          <w:lang w:eastAsia="ru-RU"/>
        </w:rPr>
        <w:t>.</w:t>
      </w:r>
    </w:p>
    <w:p w:rsidR="00AD1E3A" w:rsidRPr="00AD1E3A" w:rsidRDefault="00AD1E3A" w:rsidP="00AD1E3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b/>
          <w:bCs/>
          <w:color w:val="222222"/>
          <w:spacing w:val="4"/>
          <w:sz w:val="27"/>
          <w:szCs w:val="27"/>
          <w:lang w:eastAsia="ru-RU"/>
        </w:rPr>
        <w:t>Уровень достоверности рекомендации С (уровень убедительности доказательств – 4)</w:t>
      </w:r>
    </w:p>
    <w:p w:rsidR="00AD1E3A" w:rsidRPr="00AD1E3A" w:rsidRDefault="00AD1E3A" w:rsidP="00AD1E3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b/>
          <w:bCs/>
          <w:color w:val="222222"/>
          <w:spacing w:val="4"/>
          <w:sz w:val="27"/>
          <w:szCs w:val="27"/>
          <w:lang w:eastAsia="ru-RU"/>
        </w:rPr>
        <w:t>Комментарий: </w:t>
      </w:r>
      <w:r w:rsidRPr="00AD1E3A">
        <w:rPr>
          <w:rFonts w:ascii="Times New Roman" w:eastAsia="Times New Roman" w:hAnsi="Times New Roman" w:cs="Times New Roman"/>
          <w:i/>
          <w:iCs/>
          <w:color w:val="333333"/>
          <w:spacing w:val="4"/>
          <w:sz w:val="27"/>
          <w:szCs w:val="27"/>
          <w:lang w:eastAsia="ru-RU"/>
        </w:rPr>
        <w:t>дообследование проводится в соответствии с протоколом ведения пациентов из листа ожидания в трансплантологическом центре.</w:t>
      </w:r>
    </w:p>
    <w:p w:rsidR="00AD1E3A" w:rsidRPr="00AD1E3A" w:rsidRDefault="00AD1E3A" w:rsidP="00AD1E3A">
      <w:pPr>
        <w:numPr>
          <w:ilvl w:val="0"/>
          <w:numId w:val="6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Пациентам с ЦП </w:t>
      </w:r>
      <w:r w:rsidRPr="00AD1E3A">
        <w:rPr>
          <w:rFonts w:ascii="Times New Roman" w:eastAsia="Times New Roman" w:hAnsi="Times New Roman" w:cs="Times New Roman"/>
          <w:b/>
          <w:bCs/>
          <w:color w:val="222222"/>
          <w:spacing w:val="4"/>
          <w:sz w:val="27"/>
          <w:szCs w:val="27"/>
          <w:lang w:eastAsia="ru-RU"/>
        </w:rPr>
        <w:t>рекомендуется</w:t>
      </w:r>
      <w:r w:rsidRPr="00AD1E3A">
        <w:rPr>
          <w:rFonts w:ascii="Times New Roman" w:eastAsia="Times New Roman" w:hAnsi="Times New Roman" w:cs="Times New Roman"/>
          <w:color w:val="222222"/>
          <w:spacing w:val="4"/>
          <w:sz w:val="27"/>
          <w:szCs w:val="27"/>
          <w:lang w:eastAsia="ru-RU"/>
        </w:rPr>
        <w:t> выполнение эндоскопического лигирования или склерозирования ВРВ пищевода и желудка для профилактики кровотечения или его купирования [121-125]</w:t>
      </w:r>
      <w:r w:rsidRPr="00AD1E3A">
        <w:rPr>
          <w:rFonts w:ascii="Times New Roman" w:eastAsia="Times New Roman" w:hAnsi="Times New Roman" w:cs="Times New Roman"/>
          <w:b/>
          <w:bCs/>
          <w:color w:val="222222"/>
          <w:spacing w:val="4"/>
          <w:sz w:val="27"/>
          <w:szCs w:val="27"/>
          <w:lang w:eastAsia="ru-RU"/>
        </w:rPr>
        <w:t>.</w:t>
      </w:r>
    </w:p>
    <w:p w:rsidR="00AD1E3A" w:rsidRPr="00AD1E3A" w:rsidRDefault="00AD1E3A" w:rsidP="00AD1E3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AD1E3A" w:rsidRPr="00AD1E3A" w:rsidRDefault="00AD1E3A" w:rsidP="00AD1E3A">
      <w:pPr>
        <w:numPr>
          <w:ilvl w:val="0"/>
          <w:numId w:val="6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b/>
          <w:bCs/>
          <w:color w:val="222222"/>
          <w:spacing w:val="4"/>
          <w:sz w:val="27"/>
          <w:szCs w:val="27"/>
          <w:lang w:eastAsia="ru-RU"/>
        </w:rPr>
        <w:lastRenderedPageBreak/>
        <w:t>Рекомендуется</w:t>
      </w:r>
      <w:r w:rsidRPr="00AD1E3A">
        <w:rPr>
          <w:rFonts w:ascii="Times New Roman" w:eastAsia="Times New Roman" w:hAnsi="Times New Roman" w:cs="Times New Roman"/>
          <w:color w:val="222222"/>
          <w:spacing w:val="4"/>
          <w:sz w:val="27"/>
          <w:szCs w:val="27"/>
          <w:lang w:eastAsia="ru-RU"/>
        </w:rPr>
        <w:t> выполнение парацентеза пациентам с ЦП при наличии рефрактерного асцита для его купирования [126].</w:t>
      </w:r>
    </w:p>
    <w:p w:rsidR="00AD1E3A" w:rsidRPr="00AD1E3A" w:rsidRDefault="00AD1E3A" w:rsidP="00AD1E3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AD1E3A" w:rsidRPr="00AD1E3A" w:rsidRDefault="00AD1E3A" w:rsidP="00AD1E3A">
      <w:pPr>
        <w:numPr>
          <w:ilvl w:val="0"/>
          <w:numId w:val="6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b/>
          <w:bCs/>
          <w:color w:val="222222"/>
          <w:spacing w:val="4"/>
          <w:sz w:val="27"/>
          <w:szCs w:val="27"/>
          <w:lang w:eastAsia="ru-RU"/>
        </w:rPr>
        <w:t>Рекомендуется</w:t>
      </w:r>
      <w:r w:rsidRPr="00AD1E3A">
        <w:rPr>
          <w:rFonts w:ascii="Times New Roman" w:eastAsia="Times New Roman" w:hAnsi="Times New Roman" w:cs="Times New Roman"/>
          <w:color w:val="222222"/>
          <w:spacing w:val="4"/>
          <w:sz w:val="27"/>
          <w:szCs w:val="27"/>
          <w:lang w:eastAsia="ru-RU"/>
        </w:rPr>
        <w:t> выполнение трансъюгулярного внутрипеченочного порто-системного шунтирования пациентам при наличии выраженной портальной гипертензии [126].</w:t>
      </w:r>
    </w:p>
    <w:p w:rsidR="00AD1E3A" w:rsidRPr="00AD1E3A" w:rsidRDefault="00AD1E3A" w:rsidP="00AD1E3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AD1E3A" w:rsidRPr="00AD1E3A" w:rsidRDefault="00AD1E3A" w:rsidP="00AD1E3A">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AD1E3A">
        <w:rPr>
          <w:rFonts w:ascii="Times New Roman" w:eastAsia="Times New Roman" w:hAnsi="Times New Roman" w:cs="Times New Roman"/>
          <w:b/>
          <w:bCs/>
          <w:color w:val="222222"/>
          <w:spacing w:val="4"/>
          <w:sz w:val="33"/>
          <w:szCs w:val="33"/>
          <w:lang w:eastAsia="ru-RU"/>
        </w:rPr>
        <w:t>3.8 ​Внепеченочные проявления хронического вирусного гепатита С</w:t>
      </w:r>
    </w:p>
    <w:p w:rsidR="00AD1E3A" w:rsidRPr="00AD1E3A" w:rsidRDefault="00AD1E3A" w:rsidP="00AD1E3A">
      <w:pPr>
        <w:numPr>
          <w:ilvl w:val="0"/>
          <w:numId w:val="6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Пациентам с внепеченочными иммунологически обусловленными проявлениями ХВГС </w:t>
      </w:r>
      <w:r w:rsidRPr="00AD1E3A">
        <w:rPr>
          <w:rFonts w:ascii="Times New Roman" w:eastAsia="Times New Roman" w:hAnsi="Times New Roman" w:cs="Times New Roman"/>
          <w:b/>
          <w:bCs/>
          <w:color w:val="222222"/>
          <w:spacing w:val="4"/>
          <w:sz w:val="27"/>
          <w:szCs w:val="27"/>
          <w:lang w:eastAsia="ru-RU"/>
        </w:rPr>
        <w:t>рекомендуется</w:t>
      </w:r>
      <w:r w:rsidRPr="00AD1E3A">
        <w:rPr>
          <w:rFonts w:ascii="Times New Roman" w:eastAsia="Times New Roman" w:hAnsi="Times New Roman" w:cs="Times New Roman"/>
          <w:color w:val="222222"/>
          <w:spacing w:val="4"/>
          <w:sz w:val="27"/>
          <w:szCs w:val="27"/>
          <w:lang w:eastAsia="ru-RU"/>
        </w:rPr>
        <w:t> назначить ПППД по описанным выше схемам [23,127-129].</w:t>
      </w:r>
    </w:p>
    <w:p w:rsidR="00AD1E3A" w:rsidRPr="00AD1E3A" w:rsidRDefault="00AD1E3A" w:rsidP="00AD1E3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AD1E3A" w:rsidRPr="00AD1E3A" w:rsidRDefault="00AD1E3A" w:rsidP="00AD1E3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b/>
          <w:bCs/>
          <w:color w:val="222222"/>
          <w:spacing w:val="4"/>
          <w:sz w:val="27"/>
          <w:szCs w:val="27"/>
          <w:lang w:eastAsia="ru-RU"/>
        </w:rPr>
        <w:t>Комментарии: </w:t>
      </w:r>
      <w:r w:rsidRPr="00AD1E3A">
        <w:rPr>
          <w:rFonts w:ascii="Times New Roman" w:eastAsia="Times New Roman" w:hAnsi="Times New Roman" w:cs="Times New Roman"/>
          <w:i/>
          <w:iCs/>
          <w:color w:val="333333"/>
          <w:spacing w:val="4"/>
          <w:sz w:val="27"/>
          <w:szCs w:val="27"/>
          <w:lang w:eastAsia="ru-RU"/>
        </w:rPr>
        <w:t>ХВГС может проявиться внепеченочными иммунологически обусловленными состояниями (криоглобулинемический васкулит, в том числе с синдромом Рейно, интерстициальные заболевания легких, гломерулонефрит, синдром Шегрена, артрит и другие), а также неходжкинскими В-клеточными лимфомами. Во всех случаях следует назначить ПППД по описанным выше схемам. Раннее начало ПВТ значительно снижает риск развития внепеченочных проявлений</w:t>
      </w:r>
    </w:p>
    <w:p w:rsidR="00AD1E3A" w:rsidRPr="00AD1E3A" w:rsidRDefault="00AD1E3A" w:rsidP="00AD1E3A">
      <w:pPr>
        <w:shd w:val="clear" w:color="auto" w:fill="FFFFFF"/>
        <w:spacing w:after="0" w:line="390" w:lineRule="atLeast"/>
        <w:textAlignment w:val="top"/>
        <w:outlineLvl w:val="1"/>
        <w:rPr>
          <w:rFonts w:ascii="Times New Roman" w:eastAsia="Times New Roman" w:hAnsi="Times New Roman" w:cs="Times New Roman"/>
          <w:b/>
          <w:bCs/>
          <w:color w:val="222222"/>
          <w:spacing w:val="4"/>
          <w:sz w:val="33"/>
          <w:szCs w:val="33"/>
          <w:lang w:eastAsia="ru-RU"/>
        </w:rPr>
      </w:pPr>
      <w:r w:rsidRPr="00AD1E3A">
        <w:rPr>
          <w:rFonts w:ascii="Times New Roman" w:eastAsia="Times New Roman" w:hAnsi="Times New Roman" w:cs="Times New Roman"/>
          <w:b/>
          <w:bCs/>
          <w:color w:val="222222"/>
          <w:spacing w:val="4"/>
          <w:sz w:val="33"/>
          <w:szCs w:val="33"/>
          <w:lang w:eastAsia="ru-RU"/>
        </w:rPr>
        <w:t>3.9 ​Коинфекция</w:t>
      </w:r>
    </w:p>
    <w:p w:rsidR="00AD1E3A" w:rsidRPr="00AD1E3A" w:rsidRDefault="00AD1E3A" w:rsidP="00AD1E3A">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AD1E3A">
        <w:rPr>
          <w:rFonts w:ascii="Times New Roman" w:eastAsia="Times New Roman" w:hAnsi="Times New Roman" w:cs="Times New Roman"/>
          <w:b/>
          <w:bCs/>
          <w:color w:val="222222"/>
          <w:spacing w:val="4"/>
          <w:sz w:val="27"/>
          <w:szCs w:val="27"/>
          <w:u w:val="single"/>
          <w:lang w:eastAsia="ru-RU"/>
        </w:rPr>
        <w:t>3.9.1 ​Коинфекция ВГС/ВИЧ</w:t>
      </w:r>
    </w:p>
    <w:p w:rsidR="00AD1E3A" w:rsidRPr="00AD1E3A" w:rsidRDefault="00AD1E3A" w:rsidP="00AD1E3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 xml:space="preserve">Пациенты с ХВГС и коинфекцией ВИЧ относятся к группе, требующей безотлагательной ПВТ ХВГС [1,69]. Течение ХВГС у ВИЧ-инфицированных зависит от степени выраженности иммунодефицита, обусловленного ВИЧ. Вероятность развития тяжелого поражения печени особенно высока при снижении CD4 лимфоцитов менее 200/мкл. Прогрессирование, связанное с поражением печени, обусловлено повышением концентрации вируса в крови (в 2-8 раз) на фоне выраженного иммунодефицита. Коинфекция ВИЧ и ВГС приводит к увеличению частоты развития осложнений, а также связанной с этими заболеваниями смертности. Антиретровирусная терапия </w:t>
      </w:r>
      <w:r w:rsidRPr="00AD1E3A">
        <w:rPr>
          <w:rFonts w:ascii="Times New Roman" w:eastAsia="Times New Roman" w:hAnsi="Times New Roman" w:cs="Times New Roman"/>
          <w:color w:val="222222"/>
          <w:spacing w:val="4"/>
          <w:sz w:val="27"/>
          <w:szCs w:val="27"/>
          <w:lang w:eastAsia="ru-RU"/>
        </w:rPr>
        <w:lastRenderedPageBreak/>
        <w:t>коинфицированных ВГС/ВИЧ больных ассоциирована с возможным риском нарушения функций печени вследствие ее гепатотоксичности [130,131].</w:t>
      </w:r>
    </w:p>
    <w:p w:rsidR="00AD1E3A" w:rsidRPr="00AD1E3A" w:rsidRDefault="00AD1E3A" w:rsidP="00AD1E3A">
      <w:pPr>
        <w:numPr>
          <w:ilvl w:val="0"/>
          <w:numId w:val="7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Для лечения ХВГС у больных, коинфицированных ВИЧ, </w:t>
      </w:r>
      <w:r w:rsidRPr="00AD1E3A">
        <w:rPr>
          <w:rFonts w:ascii="Times New Roman" w:eastAsia="Times New Roman" w:hAnsi="Times New Roman" w:cs="Times New Roman"/>
          <w:b/>
          <w:bCs/>
          <w:color w:val="222222"/>
          <w:spacing w:val="4"/>
          <w:sz w:val="27"/>
          <w:szCs w:val="27"/>
          <w:lang w:eastAsia="ru-RU"/>
        </w:rPr>
        <w:t>рекомендуется</w:t>
      </w:r>
      <w:r w:rsidRPr="00AD1E3A">
        <w:rPr>
          <w:rFonts w:ascii="Times New Roman" w:eastAsia="Times New Roman" w:hAnsi="Times New Roman" w:cs="Times New Roman"/>
          <w:color w:val="222222"/>
          <w:spacing w:val="4"/>
          <w:sz w:val="27"/>
          <w:szCs w:val="27"/>
          <w:lang w:eastAsia="ru-RU"/>
        </w:rPr>
        <w:t> использовать те же схемы ПВТ, что и для лечения моноинфекции ВГС, с целью эрадикации ВГС [132-137].</w:t>
      </w:r>
    </w:p>
    <w:p w:rsidR="00AD1E3A" w:rsidRPr="00AD1E3A" w:rsidRDefault="00AD1E3A" w:rsidP="00AD1E3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r w:rsidRPr="00AD1E3A">
        <w:rPr>
          <w:rFonts w:ascii="Times New Roman" w:eastAsia="Times New Roman" w:hAnsi="Times New Roman" w:cs="Times New Roman"/>
          <w:color w:val="222222"/>
          <w:spacing w:val="4"/>
          <w:sz w:val="27"/>
          <w:szCs w:val="27"/>
          <w:lang w:eastAsia="ru-RU"/>
        </w:rPr>
        <w:t>.</w:t>
      </w:r>
    </w:p>
    <w:p w:rsidR="00AD1E3A" w:rsidRPr="00AD1E3A" w:rsidRDefault="00AD1E3A" w:rsidP="00AD1E3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b/>
          <w:bCs/>
          <w:color w:val="222222"/>
          <w:spacing w:val="4"/>
          <w:sz w:val="27"/>
          <w:szCs w:val="27"/>
          <w:lang w:eastAsia="ru-RU"/>
        </w:rPr>
        <w:t>Комментарии: </w:t>
      </w:r>
      <w:r w:rsidRPr="00AD1E3A">
        <w:rPr>
          <w:rFonts w:ascii="Times New Roman" w:eastAsia="Times New Roman" w:hAnsi="Times New Roman" w:cs="Times New Roman"/>
          <w:i/>
          <w:iCs/>
          <w:color w:val="333333"/>
          <w:spacing w:val="4"/>
          <w:sz w:val="27"/>
          <w:szCs w:val="27"/>
          <w:lang w:eastAsia="ru-RU"/>
        </w:rPr>
        <w:t>все схемы ПВТ на основе ПППД требуют учета межлекарственных взаимодействий. Одним из удобных способов оценки межлекарственных взаимодействий является использование Ливерпульской таблицы лекарственных взаимодействий в Интернет ресурсе (http://www.hep-druginteractions.org).</w:t>
      </w:r>
    </w:p>
    <w:p w:rsidR="00AD1E3A" w:rsidRPr="00AD1E3A" w:rsidRDefault="00AD1E3A" w:rsidP="00AD1E3A">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AD1E3A">
        <w:rPr>
          <w:rFonts w:ascii="Times New Roman" w:eastAsia="Times New Roman" w:hAnsi="Times New Roman" w:cs="Times New Roman"/>
          <w:b/>
          <w:bCs/>
          <w:color w:val="222222"/>
          <w:spacing w:val="4"/>
          <w:sz w:val="27"/>
          <w:szCs w:val="27"/>
          <w:u w:val="single"/>
          <w:lang w:eastAsia="ru-RU"/>
        </w:rPr>
        <w:t>3.9.2 ​Коинфекция ВГС/ВГВ</w:t>
      </w:r>
    </w:p>
    <w:p w:rsidR="00AD1E3A" w:rsidRPr="00AD1E3A" w:rsidRDefault="00AD1E3A" w:rsidP="00AD1E3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Пациенты с ХВГС и коинфекцией вирусом гепатита В (ВГВ) относятся к группе, требующей безотлагательной ПВТ ХВГС [1,69]. Коинфекция ВГС/ВГВ ускоряет прогрессирование заболевания и увеличивает риск развития ГЦК [138,139].</w:t>
      </w:r>
    </w:p>
    <w:p w:rsidR="00AD1E3A" w:rsidRPr="00AD1E3A" w:rsidRDefault="00AD1E3A" w:rsidP="00AD1E3A">
      <w:pPr>
        <w:numPr>
          <w:ilvl w:val="0"/>
          <w:numId w:val="7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Всем больным ХВГС </w:t>
      </w:r>
      <w:r w:rsidRPr="00AD1E3A">
        <w:rPr>
          <w:rFonts w:ascii="Times New Roman" w:eastAsia="Times New Roman" w:hAnsi="Times New Roman" w:cs="Times New Roman"/>
          <w:b/>
          <w:bCs/>
          <w:color w:val="222222"/>
          <w:spacing w:val="4"/>
          <w:sz w:val="27"/>
          <w:szCs w:val="27"/>
          <w:lang w:eastAsia="ru-RU"/>
        </w:rPr>
        <w:t>рекомендуется</w:t>
      </w:r>
      <w:r w:rsidRPr="00AD1E3A">
        <w:rPr>
          <w:rFonts w:ascii="Times New Roman" w:eastAsia="Times New Roman" w:hAnsi="Times New Roman" w:cs="Times New Roman"/>
          <w:color w:val="222222"/>
          <w:spacing w:val="4"/>
          <w:sz w:val="27"/>
          <w:szCs w:val="27"/>
          <w:lang w:eastAsia="ru-RU"/>
        </w:rPr>
        <w:t> провести тестирование на наличие перенесенной или текущей инфекции, вызванной ВГВ: определение антигена (HBsAg) вируса гепатита B (Hepatitis B virus) в крови, качественное исследование, определение антител классов к ядерному антигену (HBcAg) вируса гепатита B (Hepatitis B virus) в крови, определение антител к поверхностному антигену (HBsAg) вируса гепатита B (Hepatitis B virus) в крови [140-143].</w:t>
      </w:r>
    </w:p>
    <w:p w:rsidR="00AD1E3A" w:rsidRPr="00AD1E3A" w:rsidRDefault="00AD1E3A" w:rsidP="00AD1E3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4)</w:t>
      </w:r>
    </w:p>
    <w:p w:rsidR="00AD1E3A" w:rsidRPr="00AD1E3A" w:rsidRDefault="00AD1E3A" w:rsidP="00AD1E3A">
      <w:pPr>
        <w:numPr>
          <w:ilvl w:val="0"/>
          <w:numId w:val="7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Пациентам с коинфекцией ВГС/ВГВ </w:t>
      </w:r>
      <w:r w:rsidRPr="00AD1E3A">
        <w:rPr>
          <w:rFonts w:ascii="Times New Roman" w:eastAsia="Times New Roman" w:hAnsi="Times New Roman" w:cs="Times New Roman"/>
          <w:b/>
          <w:bCs/>
          <w:color w:val="222222"/>
          <w:spacing w:val="4"/>
          <w:sz w:val="27"/>
          <w:szCs w:val="27"/>
          <w:lang w:eastAsia="ru-RU"/>
        </w:rPr>
        <w:t>рекомендуется</w:t>
      </w:r>
      <w:r w:rsidRPr="00AD1E3A">
        <w:rPr>
          <w:rFonts w:ascii="Times New Roman" w:eastAsia="Times New Roman" w:hAnsi="Times New Roman" w:cs="Times New Roman"/>
          <w:color w:val="222222"/>
          <w:spacing w:val="4"/>
          <w:sz w:val="27"/>
          <w:szCs w:val="27"/>
          <w:lang w:eastAsia="ru-RU"/>
        </w:rPr>
        <w:t> назначить ПВТ нуклеозидами и нуклеотидами, кроме ингибиторов обратной транскриптазы, для профилактики реактивации инфекции, вызванной ВГВ. ПВТ нуклеозидами и нуклеотидами, кроме ингибиторов обратной транскриптазы, рекомендуется назначить на весь срок терапии ХВГС, а также на 12 недель после ее успешного завершения [142].</w:t>
      </w:r>
    </w:p>
    <w:p w:rsidR="00AD1E3A" w:rsidRPr="00AD1E3A" w:rsidRDefault="00AD1E3A" w:rsidP="00AD1E3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b/>
          <w:bCs/>
          <w:color w:val="222222"/>
          <w:spacing w:val="4"/>
          <w:sz w:val="27"/>
          <w:szCs w:val="27"/>
          <w:lang w:eastAsia="ru-RU"/>
        </w:rPr>
        <w:t>Уровень убедительности рекомендаций А (уровень достоверности доказательств – 2)</w:t>
      </w:r>
    </w:p>
    <w:p w:rsidR="00AD1E3A" w:rsidRPr="00AD1E3A" w:rsidRDefault="00AD1E3A" w:rsidP="00AD1E3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b/>
          <w:bCs/>
          <w:color w:val="222222"/>
          <w:spacing w:val="4"/>
          <w:sz w:val="27"/>
          <w:szCs w:val="27"/>
          <w:lang w:eastAsia="ru-RU"/>
        </w:rPr>
        <w:lastRenderedPageBreak/>
        <w:t>Комментарии: </w:t>
      </w:r>
      <w:r w:rsidRPr="00AD1E3A">
        <w:rPr>
          <w:rFonts w:ascii="Times New Roman" w:eastAsia="Times New Roman" w:hAnsi="Times New Roman" w:cs="Times New Roman"/>
          <w:i/>
          <w:iCs/>
          <w:color w:val="333333"/>
          <w:spacing w:val="4"/>
          <w:sz w:val="27"/>
          <w:szCs w:val="27"/>
          <w:lang w:eastAsia="ru-RU"/>
        </w:rPr>
        <w:t>поскольку ВГС, как правило, подавляет репликацию ВГВ, устранение первого вируса может привести к реактивации второго. Поэтому при лечении ХВГС следует тщательно контролировать маркеры активности ВГВ, и при их увеличении назначить ПВТ инфекции, вызванной ВГВ. Эту терапию также можно назначить с профилактической целью на срок лечение ХВГС и далее в течение 12 недель после ее успешного завершения.</w:t>
      </w:r>
    </w:p>
    <w:p w:rsidR="00AD1E3A" w:rsidRPr="00AD1E3A" w:rsidRDefault="00AD1E3A" w:rsidP="00AD1E3A">
      <w:pPr>
        <w:numPr>
          <w:ilvl w:val="0"/>
          <w:numId w:val="7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Пациентам с ХВГС и anti-HBc (в отсутствии HBsAg и anti-HBs) во время ПВТ ХВГС </w:t>
      </w:r>
      <w:r w:rsidRPr="00AD1E3A">
        <w:rPr>
          <w:rFonts w:ascii="Times New Roman" w:eastAsia="Times New Roman" w:hAnsi="Times New Roman" w:cs="Times New Roman"/>
          <w:b/>
          <w:bCs/>
          <w:color w:val="222222"/>
          <w:spacing w:val="4"/>
          <w:sz w:val="27"/>
          <w:szCs w:val="27"/>
          <w:lang w:eastAsia="ru-RU"/>
        </w:rPr>
        <w:t>рекомендуется</w:t>
      </w:r>
      <w:r w:rsidRPr="00AD1E3A">
        <w:rPr>
          <w:rFonts w:ascii="Times New Roman" w:eastAsia="Times New Roman" w:hAnsi="Times New Roman" w:cs="Times New Roman"/>
          <w:color w:val="222222"/>
          <w:spacing w:val="4"/>
          <w:sz w:val="27"/>
          <w:szCs w:val="27"/>
          <w:lang w:eastAsia="ru-RU"/>
        </w:rPr>
        <w:t> ежемесячное определение активности аланинаминотрансферазы в крови для исключения реактивации ВГВ [142].</w:t>
      </w:r>
    </w:p>
    <w:p w:rsidR="00AD1E3A" w:rsidRPr="00AD1E3A" w:rsidRDefault="00AD1E3A" w:rsidP="00AD1E3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b/>
          <w:bCs/>
          <w:color w:val="222222"/>
          <w:spacing w:val="4"/>
          <w:sz w:val="27"/>
          <w:szCs w:val="27"/>
          <w:lang w:eastAsia="ru-RU"/>
        </w:rPr>
        <w:t>Уровень убедительности рекомендаций А (уровень достоверности доказательств – 2)</w:t>
      </w:r>
    </w:p>
    <w:p w:rsidR="00AD1E3A" w:rsidRPr="00AD1E3A" w:rsidRDefault="00AD1E3A" w:rsidP="00AD1E3A">
      <w:pPr>
        <w:numPr>
          <w:ilvl w:val="0"/>
          <w:numId w:val="7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При коинфекции ВГС/ВГВ для лечения ХВГС </w:t>
      </w:r>
      <w:r w:rsidRPr="00AD1E3A">
        <w:rPr>
          <w:rFonts w:ascii="Times New Roman" w:eastAsia="Times New Roman" w:hAnsi="Times New Roman" w:cs="Times New Roman"/>
          <w:b/>
          <w:bCs/>
          <w:color w:val="222222"/>
          <w:spacing w:val="4"/>
          <w:sz w:val="27"/>
          <w:szCs w:val="27"/>
          <w:lang w:eastAsia="ru-RU"/>
        </w:rPr>
        <w:t>рекомендуется</w:t>
      </w:r>
      <w:r w:rsidRPr="00AD1E3A">
        <w:rPr>
          <w:rFonts w:ascii="Times New Roman" w:eastAsia="Times New Roman" w:hAnsi="Times New Roman" w:cs="Times New Roman"/>
          <w:color w:val="222222"/>
          <w:spacing w:val="4"/>
          <w:sz w:val="27"/>
          <w:szCs w:val="27"/>
          <w:lang w:eastAsia="ru-RU"/>
        </w:rPr>
        <w:t> использовать стандартные схемы, описанные выше [1,138,142-145].</w:t>
      </w:r>
    </w:p>
    <w:p w:rsidR="00AD1E3A" w:rsidRPr="00AD1E3A" w:rsidRDefault="00AD1E3A" w:rsidP="00AD1E3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b/>
          <w:bCs/>
          <w:color w:val="222222"/>
          <w:spacing w:val="4"/>
          <w:sz w:val="27"/>
          <w:szCs w:val="27"/>
          <w:lang w:eastAsia="ru-RU"/>
        </w:rPr>
        <w:t>Уровень убедительности рекомендаций А (уровень достоверности доказательств – 2)</w:t>
      </w:r>
    </w:p>
    <w:p w:rsidR="00AD1E3A" w:rsidRPr="00AD1E3A" w:rsidRDefault="00AD1E3A" w:rsidP="00AD1E3A">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AD1E3A">
        <w:rPr>
          <w:rFonts w:ascii="Times New Roman" w:eastAsia="Times New Roman" w:hAnsi="Times New Roman" w:cs="Times New Roman"/>
          <w:b/>
          <w:bCs/>
          <w:color w:val="222222"/>
          <w:spacing w:val="4"/>
          <w:sz w:val="33"/>
          <w:szCs w:val="33"/>
          <w:lang w:eastAsia="ru-RU"/>
        </w:rPr>
        <w:t>3.10 ​Пациенты с хронической болезнью почек</w:t>
      </w:r>
    </w:p>
    <w:p w:rsidR="00AD1E3A" w:rsidRPr="00AD1E3A" w:rsidRDefault="00AD1E3A" w:rsidP="00AD1E3A">
      <w:pPr>
        <w:numPr>
          <w:ilvl w:val="0"/>
          <w:numId w:val="7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Для ПВТ ХВГС у пациентов с ХБП (включая тяжелую, с СКФ &lt;30 мл/мин/1,73 м</w:t>
      </w:r>
      <w:r w:rsidRPr="00AD1E3A">
        <w:rPr>
          <w:rFonts w:ascii="Times New Roman" w:eastAsia="Times New Roman" w:hAnsi="Times New Roman" w:cs="Times New Roman"/>
          <w:color w:val="222222"/>
          <w:spacing w:val="4"/>
          <w:sz w:val="20"/>
          <w:szCs w:val="20"/>
          <w:vertAlign w:val="superscript"/>
          <w:lang w:eastAsia="ru-RU"/>
        </w:rPr>
        <w:t>2</w:t>
      </w:r>
      <w:r w:rsidRPr="00AD1E3A">
        <w:rPr>
          <w:rFonts w:ascii="Times New Roman" w:eastAsia="Times New Roman" w:hAnsi="Times New Roman" w:cs="Times New Roman"/>
          <w:color w:val="222222"/>
          <w:spacing w:val="4"/>
          <w:sz w:val="27"/>
          <w:szCs w:val="27"/>
          <w:lang w:eastAsia="ru-RU"/>
        </w:rPr>
        <w:t>) </w:t>
      </w:r>
      <w:r w:rsidRPr="00AD1E3A">
        <w:rPr>
          <w:rFonts w:ascii="Times New Roman" w:eastAsia="Times New Roman" w:hAnsi="Times New Roman" w:cs="Times New Roman"/>
          <w:b/>
          <w:bCs/>
          <w:color w:val="222222"/>
          <w:spacing w:val="4"/>
          <w:sz w:val="27"/>
          <w:szCs w:val="27"/>
          <w:lang w:eastAsia="ru-RU"/>
        </w:rPr>
        <w:t>рекомендуется</w:t>
      </w:r>
      <w:r w:rsidRPr="00AD1E3A">
        <w:rPr>
          <w:rFonts w:ascii="Times New Roman" w:eastAsia="Times New Roman" w:hAnsi="Times New Roman" w:cs="Times New Roman"/>
          <w:color w:val="222222"/>
          <w:spacing w:val="4"/>
          <w:sz w:val="27"/>
          <w:szCs w:val="27"/>
          <w:lang w:eastAsia="ru-RU"/>
        </w:rPr>
        <w:t> использование ПППД в соответствии с общими рекомендациями ПВТ ХВГС пациентов без ХБП [146-155] (см. подраздел 3.2 и Приложение А3).</w:t>
      </w:r>
    </w:p>
    <w:p w:rsidR="00AD1E3A" w:rsidRPr="00AD1E3A" w:rsidRDefault="00AD1E3A" w:rsidP="00AD1E3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b/>
          <w:bCs/>
          <w:color w:val="222222"/>
          <w:spacing w:val="4"/>
          <w:sz w:val="27"/>
          <w:szCs w:val="27"/>
          <w:lang w:eastAsia="ru-RU"/>
        </w:rPr>
        <w:t>Уровень убедительности рекомендаций А (уровень достоверности доказательств – 1)</w:t>
      </w:r>
    </w:p>
    <w:p w:rsidR="00AD1E3A" w:rsidRPr="00AD1E3A" w:rsidRDefault="00AD1E3A" w:rsidP="00AD1E3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b/>
          <w:bCs/>
          <w:color w:val="222222"/>
          <w:spacing w:val="4"/>
          <w:sz w:val="27"/>
          <w:szCs w:val="27"/>
          <w:lang w:eastAsia="ru-RU"/>
        </w:rPr>
        <w:t>Комментарии: </w:t>
      </w:r>
      <w:r w:rsidRPr="00AD1E3A">
        <w:rPr>
          <w:rFonts w:ascii="Times New Roman" w:eastAsia="Times New Roman" w:hAnsi="Times New Roman" w:cs="Times New Roman"/>
          <w:i/>
          <w:iCs/>
          <w:color w:val="333333"/>
          <w:spacing w:val="4"/>
          <w:sz w:val="27"/>
          <w:szCs w:val="27"/>
          <w:lang w:eastAsia="ru-RU"/>
        </w:rPr>
        <w:t>на сегодня накоплено достаточно клинического опыта применения софосбувира** у пациентов с тяжелой ХБП [153-155], что позволяет назначать софосбувир**-содержащие схемы ПВТ всем таким пациентам без коррекции доз ПППД.</w:t>
      </w:r>
    </w:p>
    <w:p w:rsidR="00AD1E3A" w:rsidRPr="00AD1E3A" w:rsidRDefault="00AD1E3A" w:rsidP="00AD1E3A">
      <w:pPr>
        <w:numPr>
          <w:ilvl w:val="0"/>
          <w:numId w:val="7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Для ПВТ ХВГС у пациентов с тяжелой ХБП (с СКФ &lt;30 мл/мин/1,73 м</w:t>
      </w:r>
      <w:r w:rsidRPr="00AD1E3A">
        <w:rPr>
          <w:rFonts w:ascii="Times New Roman" w:eastAsia="Times New Roman" w:hAnsi="Times New Roman" w:cs="Times New Roman"/>
          <w:color w:val="222222"/>
          <w:spacing w:val="4"/>
          <w:sz w:val="20"/>
          <w:szCs w:val="20"/>
          <w:vertAlign w:val="superscript"/>
          <w:lang w:eastAsia="ru-RU"/>
        </w:rPr>
        <w:t>2</w:t>
      </w:r>
      <w:r w:rsidRPr="00AD1E3A">
        <w:rPr>
          <w:rFonts w:ascii="Times New Roman" w:eastAsia="Times New Roman" w:hAnsi="Times New Roman" w:cs="Times New Roman"/>
          <w:color w:val="222222"/>
          <w:spacing w:val="4"/>
          <w:sz w:val="27"/>
          <w:szCs w:val="27"/>
          <w:lang w:eastAsia="ru-RU"/>
        </w:rPr>
        <w:t>), тем не менее, </w:t>
      </w:r>
      <w:r w:rsidRPr="00AD1E3A">
        <w:rPr>
          <w:rFonts w:ascii="Times New Roman" w:eastAsia="Times New Roman" w:hAnsi="Times New Roman" w:cs="Times New Roman"/>
          <w:b/>
          <w:bCs/>
          <w:color w:val="222222"/>
          <w:spacing w:val="4"/>
          <w:sz w:val="27"/>
          <w:szCs w:val="27"/>
          <w:lang w:eastAsia="ru-RU"/>
        </w:rPr>
        <w:t>рекомендуется</w:t>
      </w:r>
      <w:r w:rsidRPr="00AD1E3A">
        <w:rPr>
          <w:rFonts w:ascii="Times New Roman" w:eastAsia="Times New Roman" w:hAnsi="Times New Roman" w:cs="Times New Roman"/>
          <w:color w:val="222222"/>
          <w:spacing w:val="4"/>
          <w:sz w:val="27"/>
          <w:szCs w:val="27"/>
          <w:lang w:eastAsia="ru-RU"/>
        </w:rPr>
        <w:t> по возможности отдавать предпочтение схемам, не содержащим софосбувир** [146-152]:</w:t>
      </w:r>
    </w:p>
    <w:p w:rsidR="00AD1E3A" w:rsidRPr="00AD1E3A" w:rsidRDefault="00AD1E3A" w:rsidP="00AD1E3A">
      <w:pPr>
        <w:numPr>
          <w:ilvl w:val="1"/>
          <w:numId w:val="76"/>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Глекапревир+пибрентасвир** для всех ГТ ВГС;</w:t>
      </w:r>
    </w:p>
    <w:p w:rsidR="00AD1E3A" w:rsidRPr="00AD1E3A" w:rsidRDefault="00AD1E3A" w:rsidP="00AD1E3A">
      <w:pPr>
        <w:numPr>
          <w:ilvl w:val="1"/>
          <w:numId w:val="76"/>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Гразопревир+элбасвир** для ГТ 1, 4;</w:t>
      </w:r>
    </w:p>
    <w:p w:rsidR="00AD1E3A" w:rsidRPr="00AD1E3A" w:rsidRDefault="00AD1E3A" w:rsidP="00AD1E3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b/>
          <w:bCs/>
          <w:color w:val="222222"/>
          <w:spacing w:val="4"/>
          <w:sz w:val="27"/>
          <w:szCs w:val="27"/>
          <w:lang w:eastAsia="ru-RU"/>
        </w:rPr>
        <w:t>Уровень убедительности рекомендаций A (уровень достоверности доказательств – 2)</w:t>
      </w:r>
    </w:p>
    <w:p w:rsidR="00AD1E3A" w:rsidRPr="00AD1E3A" w:rsidRDefault="00AD1E3A" w:rsidP="00AD1E3A">
      <w:pPr>
        <w:numPr>
          <w:ilvl w:val="0"/>
          <w:numId w:val="7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lastRenderedPageBreak/>
        <w:t>Пациентам с декомпенсированным ЦП (класс В или С по Child-Pugh) и тяжелой ХБП (с СКФ &lt;30 мл/мин/1,73 м</w:t>
      </w:r>
      <w:r w:rsidRPr="00AD1E3A">
        <w:rPr>
          <w:rFonts w:ascii="Times New Roman" w:eastAsia="Times New Roman" w:hAnsi="Times New Roman" w:cs="Times New Roman"/>
          <w:color w:val="222222"/>
          <w:spacing w:val="4"/>
          <w:sz w:val="20"/>
          <w:szCs w:val="20"/>
          <w:vertAlign w:val="superscript"/>
          <w:lang w:eastAsia="ru-RU"/>
        </w:rPr>
        <w:t>2</w:t>
      </w:r>
      <w:r w:rsidRPr="00AD1E3A">
        <w:rPr>
          <w:rFonts w:ascii="Times New Roman" w:eastAsia="Times New Roman" w:hAnsi="Times New Roman" w:cs="Times New Roman"/>
          <w:color w:val="222222"/>
          <w:spacing w:val="4"/>
          <w:sz w:val="27"/>
          <w:szCs w:val="27"/>
          <w:lang w:eastAsia="ru-RU"/>
        </w:rPr>
        <w:t>) </w:t>
      </w:r>
      <w:r w:rsidRPr="00AD1E3A">
        <w:rPr>
          <w:rFonts w:ascii="Times New Roman" w:eastAsia="Times New Roman" w:hAnsi="Times New Roman" w:cs="Times New Roman"/>
          <w:b/>
          <w:bCs/>
          <w:color w:val="222222"/>
          <w:spacing w:val="4"/>
          <w:sz w:val="27"/>
          <w:szCs w:val="27"/>
          <w:lang w:eastAsia="ru-RU"/>
        </w:rPr>
        <w:t>рекомендуется</w:t>
      </w:r>
      <w:r w:rsidRPr="00AD1E3A">
        <w:rPr>
          <w:rFonts w:ascii="Times New Roman" w:eastAsia="Times New Roman" w:hAnsi="Times New Roman" w:cs="Times New Roman"/>
          <w:color w:val="222222"/>
          <w:spacing w:val="4"/>
          <w:sz w:val="27"/>
          <w:szCs w:val="27"/>
          <w:lang w:eastAsia="ru-RU"/>
        </w:rPr>
        <w:t> назначать следующие схемы ПВТ ХВГС в течение 24 недель [153,154,156,157]:</w:t>
      </w:r>
    </w:p>
    <w:p w:rsidR="00AD1E3A" w:rsidRPr="00AD1E3A" w:rsidRDefault="00AD1E3A" w:rsidP="00AD1E3A">
      <w:pPr>
        <w:numPr>
          <w:ilvl w:val="0"/>
          <w:numId w:val="7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#Велпатасвир+софосбувир** (100/400 мг) 1 таб. 1р/д (для ГТ 1-6) [76,77,78,79,154, 247, 254]:</w:t>
      </w:r>
    </w:p>
    <w:p w:rsidR="00AD1E3A" w:rsidRPr="00AD1E3A" w:rsidRDefault="00AD1E3A" w:rsidP="00AD1E3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AD1E3A" w:rsidRPr="00AD1E3A" w:rsidRDefault="00AD1E3A" w:rsidP="00AD1E3A">
      <w:pPr>
        <w:numPr>
          <w:ilvl w:val="0"/>
          <w:numId w:val="7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Даклатасвир** 1 таб. (60 мг) 1 р/д + софосбувир** 1 таб. (400 мг) 1 р/д (для ГТ 1-4)</w:t>
      </w:r>
    </w:p>
    <w:p w:rsidR="00AD1E3A" w:rsidRPr="00AD1E3A" w:rsidRDefault="00AD1E3A" w:rsidP="00AD1E3A">
      <w:pPr>
        <w:numPr>
          <w:ilvl w:val="0"/>
          <w:numId w:val="7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Ледипасвир+cофосбувир (для ГТ 1 и 4).</w:t>
      </w:r>
    </w:p>
    <w:p w:rsidR="00AD1E3A" w:rsidRPr="00AD1E3A" w:rsidRDefault="00AD1E3A" w:rsidP="00AD1E3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b/>
          <w:bCs/>
          <w:color w:val="222222"/>
          <w:spacing w:val="4"/>
          <w:sz w:val="27"/>
          <w:szCs w:val="27"/>
          <w:lang w:eastAsia="ru-RU"/>
        </w:rPr>
        <w:t>Уровень убедительности рекомендаций A (уровень достоверности доказательств – 2)</w:t>
      </w:r>
    </w:p>
    <w:p w:rsidR="00AD1E3A" w:rsidRPr="00AD1E3A" w:rsidRDefault="00AD1E3A" w:rsidP="00AD1E3A">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AD1E3A">
        <w:rPr>
          <w:rFonts w:ascii="Times New Roman" w:eastAsia="Times New Roman" w:hAnsi="Times New Roman" w:cs="Times New Roman"/>
          <w:b/>
          <w:bCs/>
          <w:color w:val="222222"/>
          <w:spacing w:val="4"/>
          <w:sz w:val="33"/>
          <w:szCs w:val="33"/>
          <w:lang w:eastAsia="ru-RU"/>
        </w:rPr>
        <w:t>3.11 Пациенты с декомпенсированным циррозом печени</w:t>
      </w:r>
    </w:p>
    <w:p w:rsidR="00AD1E3A" w:rsidRPr="00AD1E3A" w:rsidRDefault="00AD1E3A" w:rsidP="00AD1E3A">
      <w:pPr>
        <w:numPr>
          <w:ilvl w:val="0"/>
          <w:numId w:val="8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Лечение пациентов с ХВГС с декомпенсированным циррозом печени (Child-Pugh В или С) или эпизодами декомпенсации в анамнезе </w:t>
      </w:r>
      <w:r w:rsidRPr="00AD1E3A">
        <w:rPr>
          <w:rFonts w:ascii="Times New Roman" w:eastAsia="Times New Roman" w:hAnsi="Times New Roman" w:cs="Times New Roman"/>
          <w:b/>
          <w:bCs/>
          <w:color w:val="222222"/>
          <w:spacing w:val="4"/>
          <w:sz w:val="27"/>
          <w:szCs w:val="27"/>
          <w:lang w:eastAsia="ru-RU"/>
        </w:rPr>
        <w:t>рекомендуется</w:t>
      </w:r>
      <w:r w:rsidRPr="00AD1E3A">
        <w:rPr>
          <w:rFonts w:ascii="Times New Roman" w:eastAsia="Times New Roman" w:hAnsi="Times New Roman" w:cs="Times New Roman"/>
          <w:color w:val="222222"/>
          <w:spacing w:val="4"/>
          <w:sz w:val="27"/>
          <w:szCs w:val="27"/>
          <w:lang w:eastAsia="ru-RU"/>
        </w:rPr>
        <w:t> проводить по одной из альтернативных схем (</w:t>
      </w:r>
      <w:r w:rsidRPr="00AD1E3A">
        <w:rPr>
          <w:rFonts w:ascii="Times New Roman" w:eastAsia="Times New Roman" w:hAnsi="Times New Roman" w:cs="Times New Roman"/>
          <w:b/>
          <w:bCs/>
          <w:color w:val="222222"/>
          <w:spacing w:val="4"/>
          <w:sz w:val="27"/>
          <w:szCs w:val="27"/>
          <w:lang w:eastAsia="ru-RU"/>
        </w:rPr>
        <w:t>согласно таблице 7 Приложения А3):</w:t>
      </w:r>
    </w:p>
    <w:p w:rsidR="00AD1E3A" w:rsidRPr="00AD1E3A" w:rsidRDefault="00AD1E3A" w:rsidP="00AD1E3A">
      <w:pPr>
        <w:numPr>
          <w:ilvl w:val="0"/>
          <w:numId w:val="8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 Велпатасвир+Софосбувир** (100/400 мг) 1 таб. 1р/д + #Рибаверин** (все ГТ) 400-1000 мг/сут при массе &lt;75 кг, 1200 мг/сут при ≥75 кг; у Child-Pugh B/C старт 600 мг/сут 12 недель [76,78,79, 254, 260];</w:t>
      </w:r>
    </w:p>
    <w:p w:rsidR="00AD1E3A" w:rsidRPr="00AD1E3A" w:rsidRDefault="00AD1E3A" w:rsidP="00AD1E3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4)</w:t>
      </w:r>
    </w:p>
    <w:p w:rsidR="00AD1E3A" w:rsidRPr="00AD1E3A" w:rsidRDefault="00AD1E3A" w:rsidP="00AD1E3A">
      <w:pPr>
        <w:numPr>
          <w:ilvl w:val="0"/>
          <w:numId w:val="8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 Даклатасвир** 60 мг 1 таб. 1р/д + Софосбувир** 400 мг 1 таб. 1р/д + #Рибаверин**(для ГТ 1,2,3,4) 1000 мг при весе менее 75 кг или 1200 мг при весе не менее 75 кг</w:t>
      </w:r>
      <w:r w:rsidRPr="00AD1E3A">
        <w:rPr>
          <w:rFonts w:ascii="Times New Roman" w:eastAsia="Times New Roman" w:hAnsi="Times New Roman" w:cs="Times New Roman"/>
          <w:i/>
          <w:iCs/>
          <w:color w:val="333333"/>
          <w:spacing w:val="4"/>
          <w:sz w:val="27"/>
          <w:szCs w:val="27"/>
          <w:lang w:eastAsia="ru-RU"/>
        </w:rPr>
        <w:t> </w:t>
      </w:r>
      <w:r w:rsidRPr="00AD1E3A">
        <w:rPr>
          <w:rFonts w:ascii="Times New Roman" w:eastAsia="Times New Roman" w:hAnsi="Times New Roman" w:cs="Times New Roman"/>
          <w:color w:val="222222"/>
          <w:spacing w:val="4"/>
          <w:sz w:val="27"/>
          <w:szCs w:val="27"/>
          <w:lang w:eastAsia="ru-RU"/>
        </w:rPr>
        <w:t>12-24 недели. [105,107,208,218-220, 254];</w:t>
      </w:r>
    </w:p>
    <w:p w:rsidR="00AD1E3A" w:rsidRPr="00AD1E3A" w:rsidRDefault="00AD1E3A" w:rsidP="00AD1E3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b/>
          <w:bCs/>
          <w:color w:val="222222"/>
          <w:spacing w:val="4"/>
          <w:sz w:val="27"/>
          <w:szCs w:val="27"/>
          <w:lang w:eastAsia="ru-RU"/>
        </w:rPr>
        <w:t>Уровень убедительности рекомендаций А (уровень достоверности доказательств – 3)</w:t>
      </w:r>
    </w:p>
    <w:p w:rsidR="00AD1E3A" w:rsidRPr="00AD1E3A" w:rsidRDefault="00AD1E3A" w:rsidP="00AD1E3A">
      <w:pPr>
        <w:numPr>
          <w:ilvl w:val="0"/>
          <w:numId w:val="8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 Ледипасвир+Софосбувир </w:t>
      </w:r>
      <w:r w:rsidRPr="00AD1E3A">
        <w:rPr>
          <w:rFonts w:ascii="Times New Roman" w:eastAsia="Times New Roman" w:hAnsi="Times New Roman" w:cs="Times New Roman"/>
          <w:b/>
          <w:bCs/>
          <w:color w:val="222222"/>
          <w:spacing w:val="4"/>
          <w:sz w:val="27"/>
          <w:szCs w:val="27"/>
          <w:lang w:eastAsia="ru-RU"/>
        </w:rPr>
        <w:t>(</w:t>
      </w:r>
      <w:r w:rsidRPr="00AD1E3A">
        <w:rPr>
          <w:rFonts w:ascii="Times New Roman" w:eastAsia="Times New Roman" w:hAnsi="Times New Roman" w:cs="Times New Roman"/>
          <w:color w:val="222222"/>
          <w:spacing w:val="4"/>
          <w:sz w:val="27"/>
          <w:szCs w:val="27"/>
          <w:lang w:eastAsia="ru-RU"/>
        </w:rPr>
        <w:t>для ГТ 1,4,5,6) -24 недели [89-92,213- 217,251, 252, 254];</w:t>
      </w:r>
    </w:p>
    <w:p w:rsidR="00AD1E3A" w:rsidRPr="00AD1E3A" w:rsidRDefault="00AD1E3A" w:rsidP="00AD1E3A">
      <w:pPr>
        <w:numPr>
          <w:ilvl w:val="0"/>
          <w:numId w:val="8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lastRenderedPageBreak/>
        <w:t>- Ледипасвир+Софосбувир 90/400 мг 1 таб. 1р/д + #Рибаверин** (1000 мг при весе менее 75 кг или 1200 мг при весе не менее 75 кг)</w:t>
      </w:r>
      <w:r w:rsidRPr="00AD1E3A">
        <w:rPr>
          <w:rFonts w:ascii="Times New Roman" w:eastAsia="Times New Roman" w:hAnsi="Times New Roman" w:cs="Times New Roman"/>
          <w:b/>
          <w:bCs/>
          <w:color w:val="222222"/>
          <w:spacing w:val="4"/>
          <w:sz w:val="27"/>
          <w:szCs w:val="27"/>
          <w:lang w:eastAsia="ru-RU"/>
        </w:rPr>
        <w:t> (</w:t>
      </w:r>
      <w:r w:rsidRPr="00AD1E3A">
        <w:rPr>
          <w:rFonts w:ascii="Times New Roman" w:eastAsia="Times New Roman" w:hAnsi="Times New Roman" w:cs="Times New Roman"/>
          <w:color w:val="222222"/>
          <w:spacing w:val="4"/>
          <w:sz w:val="27"/>
          <w:szCs w:val="27"/>
          <w:lang w:eastAsia="ru-RU"/>
        </w:rPr>
        <w:t>для ГТ 1,4,5,6) -12 недель [89-92,213- 217, 251, 252, 254];</w:t>
      </w:r>
    </w:p>
    <w:p w:rsidR="00AD1E3A" w:rsidRPr="00AD1E3A" w:rsidRDefault="00AD1E3A" w:rsidP="00AD1E3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b/>
          <w:bCs/>
          <w:color w:val="222222"/>
          <w:spacing w:val="4"/>
          <w:sz w:val="27"/>
          <w:szCs w:val="27"/>
          <w:lang w:eastAsia="ru-RU"/>
        </w:rPr>
        <w:t>Уровень убедительности рекомендаций A (уровень достоверности доказательств – 3)</w:t>
      </w:r>
    </w:p>
    <w:p w:rsidR="00AD1E3A" w:rsidRPr="00AD1E3A" w:rsidRDefault="00AD1E3A" w:rsidP="00AD1E3A">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AD1E3A">
        <w:rPr>
          <w:rFonts w:ascii="Times New Roman" w:eastAsia="Times New Roman" w:hAnsi="Times New Roman" w:cs="Times New Roman"/>
          <w:b/>
          <w:bCs/>
          <w:color w:val="222222"/>
          <w:spacing w:val="4"/>
          <w:sz w:val="33"/>
          <w:szCs w:val="33"/>
          <w:lang w:eastAsia="ru-RU"/>
        </w:rPr>
        <w:t>3.12 ​Трансплантация печени</w:t>
      </w:r>
    </w:p>
    <w:p w:rsidR="00AD1E3A" w:rsidRPr="00AD1E3A" w:rsidRDefault="00AD1E3A" w:rsidP="00AD1E3A">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AD1E3A">
        <w:rPr>
          <w:rFonts w:ascii="Times New Roman" w:eastAsia="Times New Roman" w:hAnsi="Times New Roman" w:cs="Times New Roman"/>
          <w:b/>
          <w:bCs/>
          <w:color w:val="222222"/>
          <w:spacing w:val="4"/>
          <w:sz w:val="27"/>
          <w:szCs w:val="27"/>
          <w:u w:val="single"/>
          <w:lang w:eastAsia="ru-RU"/>
        </w:rPr>
        <w:t>3.12.1 Противовирусная терапия ХВГС у больных с декомпенсированным циррозом печени, находящихся в Листе ожидания трансплантации печени</w:t>
      </w:r>
    </w:p>
    <w:p w:rsidR="00AD1E3A" w:rsidRPr="00AD1E3A" w:rsidRDefault="00AD1E3A" w:rsidP="00AD1E3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Целями ПВТ ХВГС у больных с декомпенсированным ЦП, находящихся в Листе ожидания ортотопической трансплантации печени (ОТП), являются:</w:t>
      </w:r>
    </w:p>
    <w:p w:rsidR="00AD1E3A" w:rsidRPr="00AD1E3A" w:rsidRDefault="00AD1E3A" w:rsidP="00AD1E3A">
      <w:pPr>
        <w:numPr>
          <w:ilvl w:val="0"/>
          <w:numId w:val="8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Предотвращение инфицирования трансплантата печени;</w:t>
      </w:r>
    </w:p>
    <w:p w:rsidR="00AD1E3A" w:rsidRPr="00AD1E3A" w:rsidRDefault="00AD1E3A" w:rsidP="00AD1E3A">
      <w:pPr>
        <w:numPr>
          <w:ilvl w:val="0"/>
          <w:numId w:val="8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Улучшение функции печени перед трансплантацией;</w:t>
      </w:r>
    </w:p>
    <w:p w:rsidR="00AD1E3A" w:rsidRPr="00AD1E3A" w:rsidRDefault="00AD1E3A" w:rsidP="00AD1E3A">
      <w:pPr>
        <w:numPr>
          <w:ilvl w:val="0"/>
          <w:numId w:val="8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Выведение пациента из Листа ожидания ОТП.</w:t>
      </w:r>
    </w:p>
    <w:p w:rsidR="00AD1E3A" w:rsidRPr="00AD1E3A" w:rsidRDefault="00AD1E3A" w:rsidP="00AD1E3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Улучшение функции печени оценивается по клиническим показателям, а также по шкалам Child-Pugh (см. Приложение Г) и MELD (для подсчета этого индекса можно использовать любой интернет-ресурс, например, https://www.mdcalc.com/meldna-meld-na-score- liver-cirrhosis). Улучшение оценки MELD наблюдается у 60% больных с декомпенсированным ЦП, завершивших курс ПВТ. Это улучшение тем более вероятно и тем сильнее выражено, чем ниже оценка MELD до начала терапии.</w:t>
      </w:r>
    </w:p>
    <w:p w:rsidR="00AD1E3A" w:rsidRPr="00AD1E3A" w:rsidRDefault="00AD1E3A" w:rsidP="00AD1E3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До 25-30% больных с декомпенсированным ЦП могут иметь стойкое улучшение (компенсацию) ЦП, что позволяет вывести их из Листа ожидания ОТП. Выживаемость таких пациентов на протяжении 3-х лет не ниже, чем в группе реципиентов печени, которым была проведена ОТП, сопоставимых по исходной MELD [118,119,158-162].</w:t>
      </w:r>
    </w:p>
    <w:p w:rsidR="00AD1E3A" w:rsidRPr="00AD1E3A" w:rsidRDefault="00AD1E3A" w:rsidP="00AD1E3A">
      <w:pPr>
        <w:numPr>
          <w:ilvl w:val="0"/>
          <w:numId w:val="8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Больным с декомпенсированным циррозом в исходе ХВГС (Child-Pugh В или С) без ГЦК, ожидающим ОТП, </w:t>
      </w:r>
      <w:r w:rsidRPr="00AD1E3A">
        <w:rPr>
          <w:rFonts w:ascii="Times New Roman" w:eastAsia="Times New Roman" w:hAnsi="Times New Roman" w:cs="Times New Roman"/>
          <w:b/>
          <w:bCs/>
          <w:color w:val="222222"/>
          <w:spacing w:val="4"/>
          <w:sz w:val="27"/>
          <w:szCs w:val="27"/>
          <w:lang w:eastAsia="ru-RU"/>
        </w:rPr>
        <w:t>рекомендуется</w:t>
      </w:r>
      <w:r w:rsidRPr="00AD1E3A">
        <w:rPr>
          <w:rFonts w:ascii="Times New Roman" w:eastAsia="Times New Roman" w:hAnsi="Times New Roman" w:cs="Times New Roman"/>
          <w:color w:val="222222"/>
          <w:spacing w:val="4"/>
          <w:sz w:val="27"/>
          <w:szCs w:val="27"/>
          <w:lang w:eastAsia="ru-RU"/>
        </w:rPr>
        <w:t> назначать ПВТ, если MELD &lt;20. ПВТ рекомендуется начинать как можно быстрее, чтобы завершить курс и оценить ответ до трансплантации [165,166].</w:t>
      </w:r>
    </w:p>
    <w:p w:rsidR="00AD1E3A" w:rsidRPr="00AD1E3A" w:rsidRDefault="00AD1E3A" w:rsidP="00AD1E3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В (уровень достоверности доказательств – 1)</w:t>
      </w:r>
    </w:p>
    <w:p w:rsidR="00AD1E3A" w:rsidRPr="00AD1E3A" w:rsidRDefault="00AD1E3A" w:rsidP="00AD1E3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b/>
          <w:bCs/>
          <w:color w:val="222222"/>
          <w:spacing w:val="4"/>
          <w:sz w:val="27"/>
          <w:szCs w:val="27"/>
          <w:lang w:eastAsia="ru-RU"/>
        </w:rPr>
        <w:t>Комментарии: </w:t>
      </w:r>
      <w:r w:rsidRPr="00AD1E3A">
        <w:rPr>
          <w:rFonts w:ascii="Times New Roman" w:eastAsia="Times New Roman" w:hAnsi="Times New Roman" w:cs="Times New Roman"/>
          <w:i/>
          <w:iCs/>
          <w:color w:val="333333"/>
          <w:spacing w:val="4"/>
          <w:sz w:val="27"/>
          <w:szCs w:val="27"/>
          <w:lang w:eastAsia="ru-RU"/>
        </w:rPr>
        <w:t>для ПВТ пациентов с декомпенсированным ЦП строго противопоказано использование препаратов, ингибирующих NS3/4.</w:t>
      </w:r>
    </w:p>
    <w:p w:rsidR="00AD1E3A" w:rsidRPr="00AD1E3A" w:rsidRDefault="00AD1E3A" w:rsidP="00AD1E3A">
      <w:pPr>
        <w:numPr>
          <w:ilvl w:val="0"/>
          <w:numId w:val="8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Больным с декомпенсированным ЦП в исходе ХВГС (Child-Pugh В или С) без ГЦК, ожидающим трансплантацию печени, с MELD ≥20 </w:t>
      </w:r>
      <w:r w:rsidRPr="00AD1E3A">
        <w:rPr>
          <w:rFonts w:ascii="Times New Roman" w:eastAsia="Times New Roman" w:hAnsi="Times New Roman" w:cs="Times New Roman"/>
          <w:b/>
          <w:bCs/>
          <w:color w:val="222222"/>
          <w:spacing w:val="4"/>
          <w:sz w:val="27"/>
          <w:szCs w:val="27"/>
          <w:lang w:eastAsia="ru-RU"/>
        </w:rPr>
        <w:t>рекомендуется</w:t>
      </w:r>
      <w:r w:rsidRPr="00AD1E3A">
        <w:rPr>
          <w:rFonts w:ascii="Times New Roman" w:eastAsia="Times New Roman" w:hAnsi="Times New Roman" w:cs="Times New Roman"/>
          <w:color w:val="222222"/>
          <w:spacing w:val="4"/>
          <w:sz w:val="27"/>
          <w:szCs w:val="27"/>
          <w:lang w:eastAsia="ru-RU"/>
        </w:rPr>
        <w:t> провести ОТП, не назначая ПВТ. ПВТ ХВГС рекомендуется провести после трансплантации [165,166].</w:t>
      </w:r>
    </w:p>
    <w:p w:rsidR="00AD1E3A" w:rsidRPr="00AD1E3A" w:rsidRDefault="00AD1E3A" w:rsidP="00AD1E3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1)</w:t>
      </w:r>
    </w:p>
    <w:p w:rsidR="00AD1E3A" w:rsidRPr="00AD1E3A" w:rsidRDefault="00AD1E3A" w:rsidP="00AD1E3A">
      <w:pPr>
        <w:numPr>
          <w:ilvl w:val="0"/>
          <w:numId w:val="8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Больным с декомпенсированным ЦП в исходе ХВГС (Child-Pugh В или С) без ГЦК, ожидающие ОТП, с MELD ≥20 могут начать лечение до ОТП, если предполагаемое время ожидания органа превышает 6 месяцев [165,166].</w:t>
      </w:r>
    </w:p>
    <w:p w:rsidR="00AD1E3A" w:rsidRPr="00AD1E3A" w:rsidRDefault="00AD1E3A" w:rsidP="00AD1E3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1)</w:t>
      </w:r>
    </w:p>
    <w:p w:rsidR="00AD1E3A" w:rsidRPr="00AD1E3A" w:rsidRDefault="00AD1E3A" w:rsidP="00AD1E3A">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AD1E3A">
        <w:rPr>
          <w:rFonts w:ascii="Times New Roman" w:eastAsia="Times New Roman" w:hAnsi="Times New Roman" w:cs="Times New Roman"/>
          <w:b/>
          <w:bCs/>
          <w:color w:val="222222"/>
          <w:spacing w:val="4"/>
          <w:sz w:val="27"/>
          <w:szCs w:val="27"/>
          <w:u w:val="single"/>
          <w:lang w:eastAsia="ru-RU"/>
        </w:rPr>
        <w:t>3.12.2 Противовирусная терапия инфекции, вызванной вирусом гепатита С, у реципиентов печени</w:t>
      </w:r>
    </w:p>
    <w:p w:rsidR="00AD1E3A" w:rsidRPr="00AD1E3A" w:rsidRDefault="00AD1E3A" w:rsidP="00AD1E3A">
      <w:pPr>
        <w:numPr>
          <w:ilvl w:val="0"/>
          <w:numId w:val="8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ПВТ инфекции трансплантата, вызванной ВГС, </w:t>
      </w:r>
      <w:r w:rsidRPr="00AD1E3A">
        <w:rPr>
          <w:rFonts w:ascii="Times New Roman" w:eastAsia="Times New Roman" w:hAnsi="Times New Roman" w:cs="Times New Roman"/>
          <w:b/>
          <w:bCs/>
          <w:color w:val="222222"/>
          <w:spacing w:val="4"/>
          <w:sz w:val="27"/>
          <w:szCs w:val="27"/>
          <w:lang w:eastAsia="ru-RU"/>
        </w:rPr>
        <w:t>рекомендуется</w:t>
      </w:r>
      <w:r w:rsidRPr="00AD1E3A">
        <w:rPr>
          <w:rFonts w:ascii="Times New Roman" w:eastAsia="Times New Roman" w:hAnsi="Times New Roman" w:cs="Times New Roman"/>
          <w:color w:val="222222"/>
          <w:spacing w:val="4"/>
          <w:sz w:val="27"/>
          <w:szCs w:val="27"/>
          <w:lang w:eastAsia="ru-RU"/>
        </w:rPr>
        <w:t> проводить всем реципиентам, у которых выявляется РНК ВГС в крови, насколько это возможно по состоянию пациента [176,177].</w:t>
      </w:r>
    </w:p>
    <w:p w:rsidR="00AD1E3A" w:rsidRPr="00AD1E3A" w:rsidRDefault="00AD1E3A" w:rsidP="00AD1E3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b/>
          <w:bCs/>
          <w:color w:val="222222"/>
          <w:spacing w:val="4"/>
          <w:sz w:val="27"/>
          <w:szCs w:val="27"/>
          <w:lang w:eastAsia="ru-RU"/>
        </w:rPr>
        <w:t>Уровень убедительности рекомендаций А (уровень достоверности доказательств – 1)</w:t>
      </w:r>
    </w:p>
    <w:p w:rsidR="00AD1E3A" w:rsidRPr="00AD1E3A" w:rsidRDefault="00AD1E3A" w:rsidP="00AD1E3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b/>
          <w:bCs/>
          <w:color w:val="222222"/>
          <w:spacing w:val="4"/>
          <w:sz w:val="27"/>
          <w:szCs w:val="27"/>
          <w:lang w:eastAsia="ru-RU"/>
        </w:rPr>
        <w:t>Комментарии: </w:t>
      </w:r>
      <w:r w:rsidRPr="00AD1E3A">
        <w:rPr>
          <w:rFonts w:ascii="Times New Roman" w:eastAsia="Times New Roman" w:hAnsi="Times New Roman" w:cs="Times New Roman"/>
          <w:i/>
          <w:iCs/>
          <w:color w:val="333333"/>
          <w:spacing w:val="4"/>
          <w:sz w:val="27"/>
          <w:szCs w:val="27"/>
          <w:lang w:eastAsia="ru-RU"/>
        </w:rPr>
        <w:t>частота УВО у реципиентов печени с компенсированной болезнью трансплантата, получивших запланированный курс ПВТ, составляет более 95%. УВО ассоциируется с замедлением прогрессирования фиброза и улучшением выживаемости трансплантата и реципиентов.</w:t>
      </w:r>
    </w:p>
    <w:p w:rsidR="00AD1E3A" w:rsidRPr="00AD1E3A" w:rsidRDefault="00AD1E3A" w:rsidP="00AD1E3A">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AD1E3A">
        <w:rPr>
          <w:rFonts w:ascii="Times New Roman" w:eastAsia="Times New Roman" w:hAnsi="Times New Roman" w:cs="Times New Roman"/>
          <w:b/>
          <w:bCs/>
          <w:color w:val="222222"/>
          <w:spacing w:val="4"/>
          <w:sz w:val="27"/>
          <w:szCs w:val="27"/>
          <w:u w:val="single"/>
          <w:lang w:eastAsia="ru-RU"/>
        </w:rPr>
        <w:t>3.12.3 Противовирусная терапия ХВГС у реципиентов печени и других солидных органов от донора с антителами к вирусу гепатита С</w:t>
      </w:r>
    </w:p>
    <w:p w:rsidR="00AD1E3A" w:rsidRPr="00AD1E3A" w:rsidRDefault="00AD1E3A" w:rsidP="00AD1E3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В настоящее время в Российской Федерации Трансплантация органов от анти-HCV-позитивных доноров не разрешена. Международные клинические рекомендации подразумевают ведение пациентов в случае трансплантации солидных органов от доноров с ВГС-виремией [1,46].</w:t>
      </w:r>
    </w:p>
    <w:p w:rsidR="00AD1E3A" w:rsidRPr="00AD1E3A" w:rsidRDefault="00AD1E3A" w:rsidP="00AD1E3A">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AD1E3A">
        <w:rPr>
          <w:rFonts w:ascii="Times New Roman" w:eastAsia="Times New Roman" w:hAnsi="Times New Roman" w:cs="Times New Roman"/>
          <w:b/>
          <w:bCs/>
          <w:color w:val="222222"/>
          <w:spacing w:val="4"/>
          <w:sz w:val="33"/>
          <w:szCs w:val="33"/>
          <w:lang w:eastAsia="ru-RU"/>
        </w:rPr>
        <w:t>3.13 ​Беременные</w:t>
      </w:r>
    </w:p>
    <w:p w:rsidR="00AD1E3A" w:rsidRPr="00AD1E3A" w:rsidRDefault="00AD1E3A" w:rsidP="00AD1E3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lastRenderedPageBreak/>
        <w:t>Беременность, по-видимому, не оказывает негативного влияния на течение ХВГС. Активность АЛТ в сыворотке крови снижается в течение I и III триместров беременности и повышаются после родов. Уровень РНК ВГС повышается в течение I и III триместров, достигая пика в течение III триместра, и снижается после родоразрешения. Эти события, вероятно, обусловлены иммуносупрессивными эффектами беременности и увеличением объема материнской плазмы [191,192]. Передача ВГС от матери ребенку встречается с общей частотой от 5% до 15% [193,194]. Убедительных данных о негативном влиянии ВГС на развитие плода и исход беременности нет. Есть отдельные сообщения о влиянии ЦП на течение беременности и ее исход. Так, беременные женщины с ЦП подвергаются повышенному риску неблагоприятных исходов для матери (например, преэклампсия, геморрагические осложнения и смерть) и для плода (например, преждевременные роды, низкая масса тела при рождении и неонатальная смерть). Женщины с ЦП в исходе ХВГС должны быть проинформированы об этих возможных осложнениях [195,196].</w:t>
      </w:r>
    </w:p>
    <w:p w:rsidR="00AD1E3A" w:rsidRPr="00AD1E3A" w:rsidRDefault="00AD1E3A" w:rsidP="00AD1E3A">
      <w:pPr>
        <w:numPr>
          <w:ilvl w:val="0"/>
          <w:numId w:val="8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Женщинам репродуктивного возраста </w:t>
      </w:r>
      <w:r w:rsidRPr="00AD1E3A">
        <w:rPr>
          <w:rFonts w:ascii="Times New Roman" w:eastAsia="Times New Roman" w:hAnsi="Times New Roman" w:cs="Times New Roman"/>
          <w:b/>
          <w:bCs/>
          <w:color w:val="222222"/>
          <w:spacing w:val="4"/>
          <w:sz w:val="27"/>
          <w:szCs w:val="27"/>
          <w:lang w:eastAsia="ru-RU"/>
        </w:rPr>
        <w:t>рекомендуется</w:t>
      </w:r>
      <w:r w:rsidRPr="00AD1E3A">
        <w:rPr>
          <w:rFonts w:ascii="Times New Roman" w:eastAsia="Times New Roman" w:hAnsi="Times New Roman" w:cs="Times New Roman"/>
          <w:color w:val="222222"/>
          <w:spacing w:val="4"/>
          <w:sz w:val="27"/>
          <w:szCs w:val="27"/>
          <w:lang w:eastAsia="ru-RU"/>
        </w:rPr>
        <w:t> ПВТ ХВГС до планирования беременности, с тем чтобы снизить риск передачи ВГС будущему ребенку [197].</w:t>
      </w:r>
    </w:p>
    <w:p w:rsidR="00AD1E3A" w:rsidRPr="00AD1E3A" w:rsidRDefault="00AD1E3A" w:rsidP="00AD1E3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AD1E3A" w:rsidRPr="00AD1E3A" w:rsidRDefault="00AD1E3A" w:rsidP="00AD1E3A">
      <w:pPr>
        <w:numPr>
          <w:ilvl w:val="0"/>
          <w:numId w:val="9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Для выявления ХВГС </w:t>
      </w:r>
      <w:r w:rsidRPr="00AD1E3A">
        <w:rPr>
          <w:rFonts w:ascii="Times New Roman" w:eastAsia="Times New Roman" w:hAnsi="Times New Roman" w:cs="Times New Roman"/>
          <w:b/>
          <w:bCs/>
          <w:color w:val="222222"/>
          <w:spacing w:val="4"/>
          <w:sz w:val="27"/>
          <w:szCs w:val="27"/>
          <w:lang w:eastAsia="ru-RU"/>
        </w:rPr>
        <w:t>рекомендуется</w:t>
      </w:r>
      <w:r w:rsidRPr="00AD1E3A">
        <w:rPr>
          <w:rFonts w:ascii="Times New Roman" w:eastAsia="Times New Roman" w:hAnsi="Times New Roman" w:cs="Times New Roman"/>
          <w:color w:val="222222"/>
          <w:spacing w:val="4"/>
          <w:sz w:val="27"/>
          <w:szCs w:val="27"/>
          <w:lang w:eastAsia="ru-RU"/>
        </w:rPr>
        <w:t> проводить обследование беременных на anti-HCV крови (Определение суммарных антител классов M и G (anti-HCV IgG и anti-HCV IgM) к вирусу гепатита C (Hepatitis C virus) в крови) в I (при постановке на учет по беременности) и в III триместрах беременности [198].</w:t>
      </w:r>
    </w:p>
    <w:p w:rsidR="00AD1E3A" w:rsidRPr="00AD1E3A" w:rsidRDefault="00AD1E3A" w:rsidP="00AD1E3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AD1E3A" w:rsidRPr="00AD1E3A" w:rsidRDefault="00AD1E3A" w:rsidP="00AD1E3A">
      <w:pPr>
        <w:numPr>
          <w:ilvl w:val="0"/>
          <w:numId w:val="9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b/>
          <w:bCs/>
          <w:color w:val="222222"/>
          <w:spacing w:val="4"/>
          <w:sz w:val="27"/>
          <w:szCs w:val="27"/>
          <w:lang w:eastAsia="ru-RU"/>
        </w:rPr>
        <w:t>Не рекомендуется</w:t>
      </w:r>
      <w:r w:rsidRPr="00AD1E3A">
        <w:rPr>
          <w:rFonts w:ascii="Times New Roman" w:eastAsia="Times New Roman" w:hAnsi="Times New Roman" w:cs="Times New Roman"/>
          <w:color w:val="222222"/>
          <w:spacing w:val="4"/>
          <w:sz w:val="27"/>
          <w:szCs w:val="27"/>
          <w:lang w:eastAsia="ru-RU"/>
        </w:rPr>
        <w:t> проводить ПВТ ПППД во время беременности из-за отсутствия в настоящее время достаточных данных о безопасности и эффективности ПППД [199, 200].</w:t>
      </w:r>
    </w:p>
    <w:p w:rsidR="00AD1E3A" w:rsidRPr="00AD1E3A" w:rsidRDefault="00AD1E3A" w:rsidP="00AD1E3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AD1E3A" w:rsidRPr="00AD1E3A" w:rsidRDefault="00AD1E3A" w:rsidP="00AD1E3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b/>
          <w:bCs/>
          <w:color w:val="222222"/>
          <w:spacing w:val="4"/>
          <w:sz w:val="27"/>
          <w:szCs w:val="27"/>
          <w:lang w:eastAsia="ru-RU"/>
        </w:rPr>
        <w:t>Комментарии: </w:t>
      </w:r>
      <w:r w:rsidRPr="00AD1E3A">
        <w:rPr>
          <w:rFonts w:ascii="Times New Roman" w:eastAsia="Times New Roman" w:hAnsi="Times New Roman" w:cs="Times New Roman"/>
          <w:i/>
          <w:iCs/>
          <w:color w:val="333333"/>
          <w:spacing w:val="4"/>
          <w:sz w:val="27"/>
          <w:szCs w:val="27"/>
          <w:lang w:eastAsia="ru-RU"/>
        </w:rPr>
        <w:t xml:space="preserve">на сегодня не существует крупномасштабных клинических испытаний, оценивающих безопасность ПППД при беременности. Специальные исследования ПВТ СОФ** и ЛЕД+СОФ во время беременности </w:t>
      </w:r>
      <w:r w:rsidRPr="00AD1E3A">
        <w:rPr>
          <w:rFonts w:ascii="Times New Roman" w:eastAsia="Times New Roman" w:hAnsi="Times New Roman" w:cs="Times New Roman"/>
          <w:i/>
          <w:iCs/>
          <w:color w:val="333333"/>
          <w:spacing w:val="4"/>
          <w:sz w:val="27"/>
          <w:szCs w:val="27"/>
          <w:lang w:eastAsia="ru-RU"/>
        </w:rPr>
        <w:lastRenderedPageBreak/>
        <w:t>продемонстрировали хорошую безопасность для плода. Данных об использовании пангенотипных схем во время беременности в настоящее время нет.</w:t>
      </w:r>
    </w:p>
    <w:p w:rsidR="00AD1E3A" w:rsidRPr="00AD1E3A" w:rsidRDefault="00AD1E3A" w:rsidP="00AD1E3A">
      <w:pPr>
        <w:numPr>
          <w:ilvl w:val="0"/>
          <w:numId w:val="9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Женщинам детородного возраста, получающим ПВТ ХВГС с РБВ**, </w:t>
      </w:r>
      <w:r w:rsidRPr="00AD1E3A">
        <w:rPr>
          <w:rFonts w:ascii="Times New Roman" w:eastAsia="Times New Roman" w:hAnsi="Times New Roman" w:cs="Times New Roman"/>
          <w:b/>
          <w:bCs/>
          <w:color w:val="222222"/>
          <w:spacing w:val="4"/>
          <w:sz w:val="27"/>
          <w:szCs w:val="27"/>
          <w:lang w:eastAsia="ru-RU"/>
        </w:rPr>
        <w:t>не рекомендуется</w:t>
      </w:r>
      <w:r w:rsidRPr="00AD1E3A">
        <w:rPr>
          <w:rFonts w:ascii="Times New Roman" w:eastAsia="Times New Roman" w:hAnsi="Times New Roman" w:cs="Times New Roman"/>
          <w:color w:val="222222"/>
          <w:spacing w:val="4"/>
          <w:sz w:val="27"/>
          <w:szCs w:val="27"/>
          <w:lang w:eastAsia="ru-RU"/>
        </w:rPr>
        <w:t> беременность во время приема ПВТ и в течение не менее 6 месяцев после прекращения ПВТ [201,202].</w:t>
      </w:r>
    </w:p>
    <w:p w:rsidR="00AD1E3A" w:rsidRPr="00AD1E3A" w:rsidRDefault="00AD1E3A" w:rsidP="00AD1E3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AD1E3A" w:rsidRPr="00AD1E3A" w:rsidRDefault="00AD1E3A" w:rsidP="00AD1E3A">
      <w:pPr>
        <w:numPr>
          <w:ilvl w:val="0"/>
          <w:numId w:val="9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Мужчинам, получающим ПВТ ХВГС с РБВ**, </w:t>
      </w:r>
      <w:r w:rsidRPr="00AD1E3A">
        <w:rPr>
          <w:rFonts w:ascii="Times New Roman" w:eastAsia="Times New Roman" w:hAnsi="Times New Roman" w:cs="Times New Roman"/>
          <w:b/>
          <w:bCs/>
          <w:color w:val="222222"/>
          <w:spacing w:val="4"/>
          <w:sz w:val="27"/>
          <w:szCs w:val="27"/>
          <w:lang w:eastAsia="ru-RU"/>
        </w:rPr>
        <w:t>не рекомендуется</w:t>
      </w:r>
      <w:r w:rsidRPr="00AD1E3A">
        <w:rPr>
          <w:rFonts w:ascii="Times New Roman" w:eastAsia="Times New Roman" w:hAnsi="Times New Roman" w:cs="Times New Roman"/>
          <w:color w:val="222222"/>
          <w:spacing w:val="4"/>
          <w:sz w:val="27"/>
          <w:szCs w:val="27"/>
          <w:lang w:eastAsia="ru-RU"/>
        </w:rPr>
        <w:t> беременность их половых партнерш во время приема ПВТ и в течение не менее 6 месяцев после прекращения ПВТ [201,202].</w:t>
      </w:r>
    </w:p>
    <w:p w:rsidR="00AD1E3A" w:rsidRPr="00AD1E3A" w:rsidRDefault="00AD1E3A" w:rsidP="00AD1E3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AD1E3A" w:rsidRPr="00AD1E3A" w:rsidRDefault="00AD1E3A" w:rsidP="00AD1E3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b/>
          <w:bCs/>
          <w:color w:val="222222"/>
          <w:spacing w:val="4"/>
          <w:sz w:val="27"/>
          <w:szCs w:val="27"/>
          <w:lang w:eastAsia="ru-RU"/>
        </w:rPr>
        <w:t>Комментарии: </w:t>
      </w:r>
      <w:r w:rsidRPr="00AD1E3A">
        <w:rPr>
          <w:rFonts w:ascii="Times New Roman" w:eastAsia="Times New Roman" w:hAnsi="Times New Roman" w:cs="Times New Roman"/>
          <w:i/>
          <w:iCs/>
          <w:color w:val="333333"/>
          <w:spacing w:val="4"/>
          <w:sz w:val="27"/>
          <w:szCs w:val="27"/>
          <w:lang w:eastAsia="ru-RU"/>
        </w:rPr>
        <w:t>РБВ** обладает тератогенным свойством, то есть может вызвать аномалии развития и гибель плода. Его не следует назначать беременным женщинам или женщинам детородного возраста, которые могут забеременеть во время лечения РБВ** или в течение 6 месяцев после прекращения РБВ**. Кроме того, следует помнить, что РБВ** аналогичным образом может вызывать врожденные дефекты у плода, в случае если мужчина получал РБВ**, когда женщина забеременела от него. Таким образом, для избегания беременности во время лечения РБВ** и в течение не менее 6 месяцев после этого лицам с детородным потенциалом крайне важно использовать по крайней мере 2 формы эффективной контрацепции. Консультирующему врачу необходимо задокументировать обсуждение потенциальных тератогенных эффектов РБВ** в медицинской карте пациента.</w:t>
      </w:r>
    </w:p>
    <w:p w:rsidR="00AD1E3A" w:rsidRPr="00AD1E3A" w:rsidRDefault="00AD1E3A" w:rsidP="00AD1E3A">
      <w:pPr>
        <w:numPr>
          <w:ilvl w:val="0"/>
          <w:numId w:val="9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Женщинам с ХВГС </w:t>
      </w:r>
      <w:r w:rsidRPr="00AD1E3A">
        <w:rPr>
          <w:rFonts w:ascii="Times New Roman" w:eastAsia="Times New Roman" w:hAnsi="Times New Roman" w:cs="Times New Roman"/>
          <w:b/>
          <w:bCs/>
          <w:color w:val="222222"/>
          <w:spacing w:val="4"/>
          <w:sz w:val="27"/>
          <w:szCs w:val="27"/>
          <w:lang w:eastAsia="ru-RU"/>
        </w:rPr>
        <w:t>не рекомендуется</w:t>
      </w:r>
      <w:r w:rsidRPr="00AD1E3A">
        <w:rPr>
          <w:rFonts w:ascii="Times New Roman" w:eastAsia="Times New Roman" w:hAnsi="Times New Roman" w:cs="Times New Roman"/>
          <w:color w:val="222222"/>
          <w:spacing w:val="4"/>
          <w:sz w:val="27"/>
          <w:szCs w:val="27"/>
          <w:lang w:eastAsia="ru-RU"/>
        </w:rPr>
        <w:t> отмена грудного вскармливания, за исключением случаев повреждения сосков и кровотечения из этих повреждений [203,204].</w:t>
      </w:r>
    </w:p>
    <w:p w:rsidR="00AD1E3A" w:rsidRPr="00AD1E3A" w:rsidRDefault="00AD1E3A" w:rsidP="00AD1E3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4)</w:t>
      </w:r>
    </w:p>
    <w:p w:rsidR="00AD1E3A" w:rsidRPr="00AD1E3A" w:rsidRDefault="00AD1E3A" w:rsidP="00AD1E3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b/>
          <w:bCs/>
          <w:color w:val="222222"/>
          <w:spacing w:val="4"/>
          <w:sz w:val="27"/>
          <w:szCs w:val="27"/>
          <w:lang w:eastAsia="ru-RU"/>
        </w:rPr>
        <w:t>Комментарии: </w:t>
      </w:r>
      <w:r w:rsidRPr="00AD1E3A">
        <w:rPr>
          <w:rFonts w:ascii="Times New Roman" w:eastAsia="Times New Roman" w:hAnsi="Times New Roman" w:cs="Times New Roman"/>
          <w:i/>
          <w:iCs/>
          <w:color w:val="333333"/>
          <w:spacing w:val="4"/>
          <w:sz w:val="27"/>
          <w:szCs w:val="27"/>
          <w:lang w:eastAsia="ru-RU"/>
        </w:rPr>
        <w:t>грудное вскармливание не представляет риска для передачи ВГС от матери ребенку, поскольку частота инфицирования детей по результатам исследований сопоставима в группах на грудном вскармливании и на искусственном вскармливании. Однако в случае повреждения сосков и кровотечения из этих повреждений возникает риск инфицирования ребенка от матери с ХВГС вследствие передачи ВГС через кровь.</w:t>
      </w:r>
    </w:p>
    <w:p w:rsidR="00AD1E3A" w:rsidRPr="00AD1E3A" w:rsidRDefault="00AD1E3A" w:rsidP="00AD1E3A">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AD1E3A">
        <w:rPr>
          <w:rFonts w:ascii="Times New Roman" w:eastAsia="Times New Roman" w:hAnsi="Times New Roman" w:cs="Times New Roman"/>
          <w:b/>
          <w:bCs/>
          <w:color w:val="222222"/>
          <w:spacing w:val="4"/>
          <w:sz w:val="33"/>
          <w:szCs w:val="33"/>
          <w:lang w:eastAsia="ru-RU"/>
        </w:rPr>
        <w:lastRenderedPageBreak/>
        <w:t>3.14 Пациенты с сопутствующими онкологическими заболеваниями</w:t>
      </w:r>
    </w:p>
    <w:p w:rsidR="00AD1E3A" w:rsidRPr="00AD1E3A" w:rsidRDefault="00AD1E3A" w:rsidP="00AD1E3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Известно, что лечение онкологических заболеваний может негативно влиять состояние печени у пациентов с ВГС-инфекцией. Противовирусная терапия может способствовать формированию более благоприятных условий для начала или продолжения химиотерапии, благодаря снижению риска прогрессирования заболевания печени [235].</w:t>
      </w:r>
    </w:p>
    <w:p w:rsidR="00AD1E3A" w:rsidRPr="00AD1E3A" w:rsidRDefault="00AD1E3A" w:rsidP="00AD1E3A">
      <w:pPr>
        <w:numPr>
          <w:ilvl w:val="0"/>
          <w:numId w:val="9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Пациентам с ВГС и сопутствующими онкологическими заболеваниями, также может быть </w:t>
      </w:r>
      <w:r w:rsidRPr="00AD1E3A">
        <w:rPr>
          <w:rFonts w:ascii="Times New Roman" w:eastAsia="Times New Roman" w:hAnsi="Times New Roman" w:cs="Times New Roman"/>
          <w:b/>
          <w:bCs/>
          <w:color w:val="222222"/>
          <w:spacing w:val="4"/>
          <w:sz w:val="27"/>
          <w:szCs w:val="27"/>
          <w:lang w:eastAsia="ru-RU"/>
        </w:rPr>
        <w:t>рекомендовано</w:t>
      </w:r>
      <w:r w:rsidRPr="00AD1E3A">
        <w:rPr>
          <w:rFonts w:ascii="Times New Roman" w:eastAsia="Times New Roman" w:hAnsi="Times New Roman" w:cs="Times New Roman"/>
          <w:color w:val="222222"/>
          <w:spacing w:val="4"/>
          <w:sz w:val="27"/>
          <w:szCs w:val="27"/>
          <w:lang w:eastAsia="ru-RU"/>
        </w:rPr>
        <w:t> противовирусное лечение с применением ПППД в соответствии с общими рекомендациями, в том числе в сочетании (одновременно) со специфической химиотерапией, с учетом возможных межлекарственных взаимодействий [236]</w:t>
      </w:r>
    </w:p>
    <w:p w:rsidR="00AD1E3A" w:rsidRPr="00AD1E3A" w:rsidRDefault="00AD1E3A" w:rsidP="00AD1E3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AD1E3A" w:rsidRPr="00AD1E3A" w:rsidRDefault="00AD1E3A" w:rsidP="00AD1E3A">
      <w:pPr>
        <w:spacing w:line="240" w:lineRule="auto"/>
        <w:outlineLvl w:val="0"/>
        <w:rPr>
          <w:rFonts w:ascii="Inter" w:eastAsia="Times New Roman" w:hAnsi="Inter" w:cs="Times New Roman"/>
          <w:b/>
          <w:bCs/>
          <w:color w:val="000000"/>
          <w:spacing w:val="4"/>
          <w:kern w:val="36"/>
          <w:sz w:val="48"/>
          <w:szCs w:val="48"/>
          <w:lang w:eastAsia="ru-RU"/>
        </w:rPr>
      </w:pPr>
      <w:r w:rsidRPr="00AD1E3A">
        <w:rPr>
          <w:rFonts w:ascii="Inter" w:eastAsia="Times New Roman" w:hAnsi="Inter" w:cs="Times New Roman"/>
          <w:b/>
          <w:bCs/>
          <w:color w:val="000000"/>
          <w:spacing w:val="4"/>
          <w:kern w:val="36"/>
          <w:sz w:val="48"/>
          <w:szCs w:val="48"/>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AD1E3A" w:rsidRPr="00AD1E3A" w:rsidRDefault="00AD1E3A" w:rsidP="00AD1E3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Для пациентов с ХВГС специализированные реабилитационные мероприятия не разработаны.</w:t>
      </w:r>
    </w:p>
    <w:p w:rsidR="00AD1E3A" w:rsidRPr="00AD1E3A" w:rsidRDefault="00AD1E3A" w:rsidP="00AD1E3A">
      <w:pPr>
        <w:spacing w:line="240" w:lineRule="auto"/>
        <w:outlineLvl w:val="0"/>
        <w:rPr>
          <w:rFonts w:ascii="Inter" w:eastAsia="Times New Roman" w:hAnsi="Inter" w:cs="Times New Roman"/>
          <w:b/>
          <w:bCs/>
          <w:color w:val="000000"/>
          <w:spacing w:val="4"/>
          <w:kern w:val="36"/>
          <w:sz w:val="48"/>
          <w:szCs w:val="48"/>
          <w:lang w:eastAsia="ru-RU"/>
        </w:rPr>
      </w:pPr>
      <w:r w:rsidRPr="00AD1E3A">
        <w:rPr>
          <w:rFonts w:ascii="Inter" w:eastAsia="Times New Roman" w:hAnsi="Inter" w:cs="Times New Roman"/>
          <w:b/>
          <w:bCs/>
          <w:color w:val="000000"/>
          <w:spacing w:val="4"/>
          <w:kern w:val="36"/>
          <w:sz w:val="48"/>
          <w:szCs w:val="48"/>
          <w:lang w:eastAsia="ru-RU"/>
        </w:rPr>
        <w:t>5. Профилактика и диспансерное наблюдение, медицинские показания и противопоказания к применению методов профилактики</w:t>
      </w:r>
    </w:p>
    <w:p w:rsidR="00AD1E3A" w:rsidRPr="00AD1E3A" w:rsidRDefault="00AD1E3A" w:rsidP="00AD1E3A">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AD1E3A">
        <w:rPr>
          <w:rFonts w:ascii="Times New Roman" w:eastAsia="Times New Roman" w:hAnsi="Times New Roman" w:cs="Times New Roman"/>
          <w:b/>
          <w:bCs/>
          <w:color w:val="222222"/>
          <w:spacing w:val="4"/>
          <w:sz w:val="33"/>
          <w:szCs w:val="33"/>
          <w:lang w:eastAsia="ru-RU"/>
        </w:rPr>
        <w:t>5.1 ​Специфическая профилактика</w:t>
      </w:r>
    </w:p>
    <w:p w:rsidR="00AD1E3A" w:rsidRPr="00AD1E3A" w:rsidRDefault="00AD1E3A" w:rsidP="00AD1E3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lastRenderedPageBreak/>
        <w:t>Специфическая профилактика ХВГС в настоящее время не разработана.</w:t>
      </w:r>
    </w:p>
    <w:p w:rsidR="00AD1E3A" w:rsidRPr="00AD1E3A" w:rsidRDefault="00AD1E3A" w:rsidP="00AD1E3A">
      <w:pPr>
        <w:numPr>
          <w:ilvl w:val="0"/>
          <w:numId w:val="9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Пациентам с ХВГС </w:t>
      </w:r>
      <w:r w:rsidRPr="00AD1E3A">
        <w:rPr>
          <w:rFonts w:ascii="Times New Roman" w:eastAsia="Times New Roman" w:hAnsi="Times New Roman" w:cs="Times New Roman"/>
          <w:b/>
          <w:bCs/>
          <w:color w:val="222222"/>
          <w:spacing w:val="4"/>
          <w:sz w:val="27"/>
          <w:szCs w:val="27"/>
          <w:lang w:eastAsia="ru-RU"/>
        </w:rPr>
        <w:t>рекомендуется</w:t>
      </w:r>
      <w:r w:rsidRPr="00AD1E3A">
        <w:rPr>
          <w:rFonts w:ascii="Times New Roman" w:eastAsia="Times New Roman" w:hAnsi="Times New Roman" w:cs="Times New Roman"/>
          <w:color w:val="222222"/>
          <w:spacing w:val="4"/>
          <w:sz w:val="27"/>
          <w:szCs w:val="27"/>
          <w:lang w:eastAsia="ru-RU"/>
        </w:rPr>
        <w:t> вакцинация против гепатита А и В для предотвращения инфицирования этими вирусами [1,183-186].</w:t>
      </w:r>
    </w:p>
    <w:p w:rsidR="00AD1E3A" w:rsidRPr="00AD1E3A" w:rsidRDefault="00AD1E3A" w:rsidP="00AD1E3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AD1E3A" w:rsidRPr="00AD1E3A" w:rsidRDefault="00AD1E3A" w:rsidP="00AD1E3A">
      <w:pPr>
        <w:shd w:val="clear" w:color="auto" w:fill="FFFFFF"/>
        <w:spacing w:after="0" w:line="390" w:lineRule="atLeast"/>
        <w:textAlignment w:val="top"/>
        <w:outlineLvl w:val="1"/>
        <w:rPr>
          <w:rFonts w:ascii="Times New Roman" w:eastAsia="Times New Roman" w:hAnsi="Times New Roman" w:cs="Times New Roman"/>
          <w:b/>
          <w:bCs/>
          <w:color w:val="222222"/>
          <w:spacing w:val="4"/>
          <w:sz w:val="33"/>
          <w:szCs w:val="33"/>
          <w:lang w:eastAsia="ru-RU"/>
        </w:rPr>
      </w:pPr>
      <w:r w:rsidRPr="00AD1E3A">
        <w:rPr>
          <w:rFonts w:ascii="Times New Roman" w:eastAsia="Times New Roman" w:hAnsi="Times New Roman" w:cs="Times New Roman"/>
          <w:b/>
          <w:bCs/>
          <w:color w:val="222222"/>
          <w:spacing w:val="4"/>
          <w:sz w:val="33"/>
          <w:szCs w:val="33"/>
          <w:lang w:eastAsia="ru-RU"/>
        </w:rPr>
        <w:t>5.2 ​Неспецифическая профилактика</w:t>
      </w:r>
    </w:p>
    <w:p w:rsidR="00AD1E3A" w:rsidRPr="00AD1E3A" w:rsidRDefault="00AD1E3A" w:rsidP="00AD1E3A">
      <w:pPr>
        <w:numPr>
          <w:ilvl w:val="0"/>
          <w:numId w:val="9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b/>
          <w:bCs/>
          <w:color w:val="222222"/>
          <w:spacing w:val="4"/>
          <w:sz w:val="27"/>
          <w:szCs w:val="27"/>
          <w:lang w:eastAsia="ru-RU"/>
        </w:rPr>
        <w:t>Рекомендуется</w:t>
      </w:r>
      <w:r w:rsidRPr="00AD1E3A">
        <w:rPr>
          <w:rFonts w:ascii="Times New Roman" w:eastAsia="Times New Roman" w:hAnsi="Times New Roman" w:cs="Times New Roman"/>
          <w:color w:val="222222"/>
          <w:spacing w:val="4"/>
          <w:sz w:val="27"/>
          <w:szCs w:val="27"/>
          <w:lang w:eastAsia="ru-RU"/>
        </w:rPr>
        <w:t> активное выявление источников инфекции (обследование лиц, подверженных повышенному риску инфицирования и/или имеющих особую эпидемиологическую значимость) для своевременного проведения ПВТ [31,32].</w:t>
      </w:r>
    </w:p>
    <w:p w:rsidR="00AD1E3A" w:rsidRPr="00AD1E3A" w:rsidRDefault="00AD1E3A" w:rsidP="00AD1E3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AD1E3A" w:rsidRPr="00AD1E3A" w:rsidRDefault="00AD1E3A" w:rsidP="00AD1E3A">
      <w:pPr>
        <w:numPr>
          <w:ilvl w:val="0"/>
          <w:numId w:val="9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b/>
          <w:bCs/>
          <w:color w:val="222222"/>
          <w:spacing w:val="4"/>
          <w:sz w:val="27"/>
          <w:szCs w:val="27"/>
          <w:lang w:eastAsia="ru-RU"/>
        </w:rPr>
        <w:t>Рекомендуется</w:t>
      </w:r>
      <w:r w:rsidRPr="00AD1E3A">
        <w:rPr>
          <w:rFonts w:ascii="Times New Roman" w:eastAsia="Times New Roman" w:hAnsi="Times New Roman" w:cs="Times New Roman"/>
          <w:color w:val="222222"/>
          <w:spacing w:val="4"/>
          <w:sz w:val="27"/>
          <w:szCs w:val="27"/>
          <w:lang w:eastAsia="ru-RU"/>
        </w:rPr>
        <w:t> профилактика искусственного механизма передачи (переливание крови только по жизненным показаниям, обоснованность инвазивных методов обследования, использование одноразового инструментария, строгое соблюдение режимов обработки медицинского инструментария и оборудования, использование защитных средств медработниками) для снижения риска распространения инфекции, вызванной ВГС [187-189].</w:t>
      </w:r>
    </w:p>
    <w:p w:rsidR="00AD1E3A" w:rsidRPr="00AD1E3A" w:rsidRDefault="00AD1E3A" w:rsidP="00AD1E3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b/>
          <w:bCs/>
          <w:color w:val="222222"/>
          <w:spacing w:val="4"/>
          <w:sz w:val="27"/>
          <w:szCs w:val="27"/>
          <w:lang w:eastAsia="ru-RU"/>
        </w:rPr>
        <w:t>Уровень убедительности рекомендаций А (уровень достоверности доказательств – 1)</w:t>
      </w:r>
    </w:p>
    <w:p w:rsidR="00AD1E3A" w:rsidRPr="00AD1E3A" w:rsidRDefault="00AD1E3A" w:rsidP="00AD1E3A">
      <w:pPr>
        <w:numPr>
          <w:ilvl w:val="0"/>
          <w:numId w:val="9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b/>
          <w:bCs/>
          <w:color w:val="222222"/>
          <w:spacing w:val="4"/>
          <w:sz w:val="27"/>
          <w:szCs w:val="27"/>
          <w:lang w:eastAsia="ru-RU"/>
        </w:rPr>
        <w:t>Рекомендуется</w:t>
      </w:r>
      <w:r w:rsidRPr="00AD1E3A">
        <w:rPr>
          <w:rFonts w:ascii="Times New Roman" w:eastAsia="Times New Roman" w:hAnsi="Times New Roman" w:cs="Times New Roman"/>
          <w:color w:val="222222"/>
          <w:spacing w:val="4"/>
          <w:sz w:val="27"/>
          <w:szCs w:val="27"/>
          <w:lang w:eastAsia="ru-RU"/>
        </w:rPr>
        <w:t> ПВТ больных, инфицированных ВГС, направленная на полную эрадикацию возбудителя, для профилактики распространения инфекции [17,32,190].</w:t>
      </w:r>
    </w:p>
    <w:p w:rsidR="00AD1E3A" w:rsidRPr="00AD1E3A" w:rsidRDefault="00AD1E3A" w:rsidP="00AD1E3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AD1E3A" w:rsidRPr="00AD1E3A" w:rsidRDefault="00AD1E3A" w:rsidP="00AD1E3A">
      <w:pPr>
        <w:shd w:val="clear" w:color="auto" w:fill="FFFFFF"/>
        <w:spacing w:after="0" w:line="390" w:lineRule="atLeast"/>
        <w:textAlignment w:val="top"/>
        <w:outlineLvl w:val="1"/>
        <w:rPr>
          <w:rFonts w:ascii="Times New Roman" w:eastAsia="Times New Roman" w:hAnsi="Times New Roman" w:cs="Times New Roman"/>
          <w:b/>
          <w:bCs/>
          <w:color w:val="222222"/>
          <w:spacing w:val="4"/>
          <w:sz w:val="33"/>
          <w:szCs w:val="33"/>
          <w:lang w:eastAsia="ru-RU"/>
        </w:rPr>
      </w:pPr>
      <w:r w:rsidRPr="00AD1E3A">
        <w:rPr>
          <w:rFonts w:ascii="Times New Roman" w:eastAsia="Times New Roman" w:hAnsi="Times New Roman" w:cs="Times New Roman"/>
          <w:b/>
          <w:bCs/>
          <w:color w:val="222222"/>
          <w:spacing w:val="4"/>
          <w:sz w:val="33"/>
          <w:szCs w:val="33"/>
          <w:lang w:eastAsia="ru-RU"/>
        </w:rPr>
        <w:t>5.3 ​Диспансерное наблюдение</w:t>
      </w:r>
    </w:p>
    <w:p w:rsidR="00AD1E3A" w:rsidRPr="00AD1E3A" w:rsidRDefault="00AD1E3A" w:rsidP="00AD1E3A">
      <w:pPr>
        <w:numPr>
          <w:ilvl w:val="0"/>
          <w:numId w:val="10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Пациентам с ХВГС, которым отложено проведение ПВТ, </w:t>
      </w:r>
      <w:r w:rsidRPr="00AD1E3A">
        <w:rPr>
          <w:rFonts w:ascii="Times New Roman" w:eastAsia="Times New Roman" w:hAnsi="Times New Roman" w:cs="Times New Roman"/>
          <w:b/>
          <w:bCs/>
          <w:color w:val="222222"/>
          <w:spacing w:val="4"/>
          <w:sz w:val="27"/>
          <w:szCs w:val="27"/>
          <w:lang w:eastAsia="ru-RU"/>
        </w:rPr>
        <w:t>рекомендуется</w:t>
      </w:r>
      <w:r w:rsidRPr="00AD1E3A">
        <w:rPr>
          <w:rFonts w:ascii="Times New Roman" w:eastAsia="Times New Roman" w:hAnsi="Times New Roman" w:cs="Times New Roman"/>
          <w:color w:val="222222"/>
          <w:spacing w:val="4"/>
          <w:sz w:val="27"/>
          <w:szCs w:val="27"/>
          <w:lang w:eastAsia="ru-RU"/>
        </w:rPr>
        <w:t> диспансерное наблюдение один раз в год с проведением комплексного клинико-лабораторного и инструментального обследования для динамического наблюдения [54,55,57,59-61,66,67] (см. также подразделы 2.3, 2.4):</w:t>
      </w:r>
    </w:p>
    <w:p w:rsidR="00AD1E3A" w:rsidRPr="00AD1E3A" w:rsidRDefault="00AD1E3A" w:rsidP="00AD1E3A">
      <w:pPr>
        <w:numPr>
          <w:ilvl w:val="1"/>
          <w:numId w:val="100"/>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 xml:space="preserve">Всем пациентам с ХВГС – анализ крови биохимический общетерапевтический, УЗИ органов брюшной полости (комплексное) и забрюшинного пространства, эластометрия печени (при ее недоступности могут использоваться некоммерческие расчетные </w:t>
      </w:r>
      <w:r w:rsidRPr="00AD1E3A">
        <w:rPr>
          <w:rFonts w:ascii="Times New Roman" w:eastAsia="Times New Roman" w:hAnsi="Times New Roman" w:cs="Times New Roman"/>
          <w:color w:val="222222"/>
          <w:spacing w:val="4"/>
          <w:sz w:val="27"/>
          <w:szCs w:val="27"/>
          <w:lang w:eastAsia="ru-RU"/>
        </w:rPr>
        <w:lastRenderedPageBreak/>
        <w:t>показатели, основанные на результатах лабораторного обследования, например, расчет индексов APRI, FIB-4 (см. Приложение Г))</w:t>
      </w:r>
    </w:p>
    <w:p w:rsidR="00AD1E3A" w:rsidRPr="00AD1E3A" w:rsidRDefault="00AD1E3A" w:rsidP="00AD1E3A">
      <w:pPr>
        <w:numPr>
          <w:ilvl w:val="1"/>
          <w:numId w:val="100"/>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Всем пациентам с ХВГС с исходом в ЦП в дополнение к вышеперечисленному – общий (клинический) анализ крови развернутый, определение протромбинового (тромбопластинового) времени в крови или в плазме, ЭГДС.</w:t>
      </w:r>
    </w:p>
    <w:p w:rsidR="00AD1E3A" w:rsidRPr="00AD1E3A" w:rsidRDefault="00AD1E3A" w:rsidP="00AD1E3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b/>
          <w:bCs/>
          <w:color w:val="222222"/>
          <w:spacing w:val="4"/>
          <w:sz w:val="27"/>
          <w:szCs w:val="27"/>
          <w:lang w:eastAsia="ru-RU"/>
        </w:rPr>
        <w:t>Уровень убедительности рекомендации С (уровень достоверности доказательств – 4)</w:t>
      </w:r>
    </w:p>
    <w:p w:rsidR="00AD1E3A" w:rsidRPr="00AD1E3A" w:rsidRDefault="00AD1E3A" w:rsidP="00AD1E3A">
      <w:pPr>
        <w:numPr>
          <w:ilvl w:val="0"/>
          <w:numId w:val="10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b/>
          <w:bCs/>
          <w:color w:val="222222"/>
          <w:spacing w:val="4"/>
          <w:sz w:val="27"/>
          <w:szCs w:val="27"/>
          <w:lang w:eastAsia="ru-RU"/>
        </w:rPr>
        <w:t>Не рекомендуется</w:t>
      </w:r>
      <w:r w:rsidRPr="00AD1E3A">
        <w:rPr>
          <w:rFonts w:ascii="Times New Roman" w:eastAsia="Times New Roman" w:hAnsi="Times New Roman" w:cs="Times New Roman"/>
          <w:color w:val="222222"/>
          <w:spacing w:val="4"/>
          <w:sz w:val="27"/>
          <w:szCs w:val="27"/>
          <w:lang w:eastAsia="ru-RU"/>
        </w:rPr>
        <w:t> диспансерное наблюдение пациентам с показаниями к безотлагательному началу ПВТ ХВГС [1,69] (см. подраздел 3.1).</w:t>
      </w:r>
    </w:p>
    <w:p w:rsidR="00AD1E3A" w:rsidRPr="00AD1E3A" w:rsidRDefault="00AD1E3A" w:rsidP="00AD1E3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b/>
          <w:bCs/>
          <w:color w:val="222222"/>
          <w:spacing w:val="4"/>
          <w:sz w:val="27"/>
          <w:szCs w:val="27"/>
          <w:lang w:eastAsia="ru-RU"/>
        </w:rPr>
        <w:t>Уровень убедительности рекомендации С (уровень достоверности доказательств – 5)</w:t>
      </w:r>
    </w:p>
    <w:p w:rsidR="00AD1E3A" w:rsidRPr="00AD1E3A" w:rsidRDefault="00AD1E3A" w:rsidP="00AD1E3A">
      <w:pPr>
        <w:numPr>
          <w:ilvl w:val="0"/>
          <w:numId w:val="10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b/>
          <w:bCs/>
          <w:color w:val="222222"/>
          <w:spacing w:val="4"/>
          <w:sz w:val="27"/>
          <w:szCs w:val="27"/>
          <w:lang w:eastAsia="ru-RU"/>
        </w:rPr>
        <w:t>Рекомендуется</w:t>
      </w:r>
      <w:r w:rsidRPr="00AD1E3A">
        <w:rPr>
          <w:rFonts w:ascii="Times New Roman" w:eastAsia="Times New Roman" w:hAnsi="Times New Roman" w:cs="Times New Roman"/>
          <w:color w:val="222222"/>
          <w:spacing w:val="4"/>
          <w:sz w:val="27"/>
          <w:szCs w:val="27"/>
          <w:lang w:eastAsia="ru-RU"/>
        </w:rPr>
        <w:t> диспансерное наблюдение пациентам с выраженным и тяжелым фиброзом печени (F3-F4 по METAVIR), получившим ПВТ ХВГС, даже после достижения УВО12 в связи с продолжающимся риском развития ГЦК (контроль АФП крови и УЗИ органов брюшной полости (комплексное) каждые полгода) специалистами неинфекционного профиля (врачами-гастроэнтерологами, врачами общей практики (семейными врачами), врачами-терапевтами) [44,45,53] (см. подразделы 2.3, 2.4).</w:t>
      </w:r>
    </w:p>
    <w:p w:rsidR="00AD1E3A" w:rsidRPr="00AD1E3A" w:rsidRDefault="00AD1E3A" w:rsidP="00AD1E3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b/>
          <w:bCs/>
          <w:color w:val="222222"/>
          <w:spacing w:val="4"/>
          <w:sz w:val="27"/>
          <w:szCs w:val="27"/>
          <w:lang w:eastAsia="ru-RU"/>
        </w:rPr>
        <w:t>Уровень убедительности рекомендации B (уровень достоверности доказательств – 2)</w:t>
      </w:r>
    </w:p>
    <w:p w:rsidR="00AD1E3A" w:rsidRPr="00AD1E3A" w:rsidRDefault="00AD1E3A" w:rsidP="00AD1E3A">
      <w:pPr>
        <w:numPr>
          <w:ilvl w:val="0"/>
          <w:numId w:val="10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b/>
          <w:bCs/>
          <w:color w:val="222222"/>
          <w:spacing w:val="4"/>
          <w:sz w:val="27"/>
          <w:szCs w:val="27"/>
          <w:lang w:eastAsia="ru-RU"/>
        </w:rPr>
        <w:t>Не рекомендуется</w:t>
      </w:r>
      <w:r w:rsidRPr="00AD1E3A">
        <w:rPr>
          <w:rFonts w:ascii="Times New Roman" w:eastAsia="Times New Roman" w:hAnsi="Times New Roman" w:cs="Times New Roman"/>
          <w:color w:val="222222"/>
          <w:spacing w:val="4"/>
          <w:sz w:val="27"/>
          <w:szCs w:val="27"/>
          <w:lang w:eastAsia="ru-RU"/>
        </w:rPr>
        <w:t> диспансерное наблюдение пациентам без фиброза печени, со слабовыраженным и умеренным фиброзом печени (F0-F2 по METAVIR) после достижения УВО12 при отсутствии установленных факторов риска дальнейшего прогрессирования фиброза [46-48] (см. подраздел 2.3).</w:t>
      </w:r>
    </w:p>
    <w:p w:rsidR="00AD1E3A" w:rsidRPr="00AD1E3A" w:rsidRDefault="00AD1E3A" w:rsidP="00AD1E3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b/>
          <w:bCs/>
          <w:color w:val="222222"/>
          <w:spacing w:val="4"/>
          <w:sz w:val="27"/>
          <w:szCs w:val="27"/>
          <w:lang w:eastAsia="ru-RU"/>
        </w:rPr>
        <w:t>Уровень убедительности рекомендации С (уровень достоверности доказательств – 5)</w:t>
      </w:r>
    </w:p>
    <w:p w:rsidR="00AD1E3A" w:rsidRPr="00AD1E3A" w:rsidRDefault="00AD1E3A" w:rsidP="00AD1E3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b/>
          <w:bCs/>
          <w:color w:val="222222"/>
          <w:spacing w:val="4"/>
          <w:sz w:val="27"/>
          <w:szCs w:val="27"/>
          <w:lang w:eastAsia="ru-RU"/>
        </w:rPr>
        <w:t>Комментарий: </w:t>
      </w:r>
      <w:r w:rsidRPr="00AD1E3A">
        <w:rPr>
          <w:rFonts w:ascii="Times New Roman" w:eastAsia="Times New Roman" w:hAnsi="Times New Roman" w:cs="Times New Roman"/>
          <w:i/>
          <w:iCs/>
          <w:color w:val="333333"/>
          <w:spacing w:val="4"/>
          <w:sz w:val="27"/>
          <w:szCs w:val="27"/>
          <w:lang w:eastAsia="ru-RU"/>
        </w:rPr>
        <w:t>пациенты с anti-HCV, у которых отсутствует РНК ВГС после проведенной ПВТ ХВГС в течение 12 недель, считаются излечившимися от ХВГС и при отсутствии установленных факторов риска дальнейшего прогрессирования</w:t>
      </w:r>
      <w:r w:rsidRPr="00AD1E3A">
        <w:rPr>
          <w:rFonts w:ascii="Times New Roman" w:eastAsia="Times New Roman" w:hAnsi="Times New Roman" w:cs="Times New Roman"/>
          <w:color w:val="222222"/>
          <w:spacing w:val="4"/>
          <w:sz w:val="27"/>
          <w:szCs w:val="27"/>
          <w:lang w:eastAsia="ru-RU"/>
        </w:rPr>
        <w:t> фиброза печени подлежат</w:t>
      </w:r>
      <w:r w:rsidRPr="00AD1E3A">
        <w:rPr>
          <w:rFonts w:ascii="Times New Roman" w:eastAsia="Times New Roman" w:hAnsi="Times New Roman" w:cs="Times New Roman"/>
          <w:i/>
          <w:iCs/>
          <w:color w:val="333333"/>
          <w:spacing w:val="4"/>
          <w:sz w:val="27"/>
          <w:szCs w:val="27"/>
          <w:lang w:eastAsia="ru-RU"/>
        </w:rPr>
        <w:t> подлежат снятию с диспансерного наблюдения.</w:t>
      </w:r>
    </w:p>
    <w:p w:rsidR="00AD1E3A" w:rsidRPr="00AD1E3A" w:rsidRDefault="00AD1E3A" w:rsidP="00AD1E3A">
      <w:pPr>
        <w:numPr>
          <w:ilvl w:val="0"/>
          <w:numId w:val="10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b/>
          <w:bCs/>
          <w:color w:val="222222"/>
          <w:spacing w:val="4"/>
          <w:sz w:val="27"/>
          <w:szCs w:val="27"/>
          <w:lang w:eastAsia="ru-RU"/>
        </w:rPr>
        <w:t>Рекомендуется</w:t>
      </w:r>
      <w:r w:rsidRPr="00AD1E3A">
        <w:rPr>
          <w:rFonts w:ascii="Times New Roman" w:eastAsia="Times New Roman" w:hAnsi="Times New Roman" w:cs="Times New Roman"/>
          <w:color w:val="222222"/>
          <w:spacing w:val="4"/>
          <w:sz w:val="27"/>
          <w:szCs w:val="27"/>
          <w:lang w:eastAsia="ru-RU"/>
        </w:rPr>
        <w:t xml:space="preserve"> выполнение неинвазивной диагностики стадии фиброза печени (эластометрия печени, при ее недоступности – сывороточные </w:t>
      </w:r>
      <w:r w:rsidRPr="00AD1E3A">
        <w:rPr>
          <w:rFonts w:ascii="Times New Roman" w:eastAsia="Times New Roman" w:hAnsi="Times New Roman" w:cs="Times New Roman"/>
          <w:color w:val="222222"/>
          <w:spacing w:val="4"/>
          <w:sz w:val="27"/>
          <w:szCs w:val="27"/>
          <w:lang w:eastAsia="ru-RU"/>
        </w:rPr>
        <w:lastRenderedPageBreak/>
        <w:t>расчетные некоммерческие тесты APRI, FIB-4 (см. Приложение Г)) пациентам с ХВГС 1 раз в год для динамического наблюдения [54,55,57,66].</w:t>
      </w:r>
    </w:p>
    <w:p w:rsidR="00AD1E3A" w:rsidRPr="00AD1E3A" w:rsidRDefault="00AD1E3A" w:rsidP="00AD1E3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b/>
          <w:bCs/>
          <w:color w:val="222222"/>
          <w:spacing w:val="4"/>
          <w:sz w:val="27"/>
          <w:szCs w:val="27"/>
          <w:lang w:eastAsia="ru-RU"/>
        </w:rPr>
        <w:t>Уровень убедительности рекомендаций А (уровень достоверности доказательств – 1)</w:t>
      </w:r>
    </w:p>
    <w:p w:rsidR="00AD1E3A" w:rsidRPr="00AD1E3A" w:rsidRDefault="00AD1E3A" w:rsidP="00AD1E3A">
      <w:pPr>
        <w:numPr>
          <w:ilvl w:val="0"/>
          <w:numId w:val="10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b/>
          <w:bCs/>
          <w:color w:val="222222"/>
          <w:spacing w:val="4"/>
          <w:sz w:val="27"/>
          <w:szCs w:val="27"/>
          <w:lang w:eastAsia="ru-RU"/>
        </w:rPr>
        <w:t>Рекомендуется</w:t>
      </w:r>
      <w:r w:rsidRPr="00AD1E3A">
        <w:rPr>
          <w:rFonts w:ascii="Times New Roman" w:eastAsia="Times New Roman" w:hAnsi="Times New Roman" w:cs="Times New Roman"/>
          <w:color w:val="222222"/>
          <w:spacing w:val="4"/>
          <w:sz w:val="27"/>
          <w:szCs w:val="27"/>
          <w:lang w:eastAsia="ru-RU"/>
        </w:rPr>
        <w:t> выполнение ЭГДС пациентам с ХВГС с исходом в ЦП для динамического наблюдения 1 раз в год [59-61,67].</w:t>
      </w:r>
    </w:p>
    <w:p w:rsidR="00AD1E3A" w:rsidRPr="00AD1E3A" w:rsidRDefault="00AD1E3A" w:rsidP="00AD1E3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AD1E3A" w:rsidRPr="00AD1E3A" w:rsidRDefault="00AD1E3A" w:rsidP="00AD1E3A">
      <w:pPr>
        <w:numPr>
          <w:ilvl w:val="0"/>
          <w:numId w:val="10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После излечения от ХВГС пациентам с ЦП или выраженным фиброзом печени (F3 по METAVIR) </w:t>
      </w:r>
      <w:r w:rsidRPr="00AD1E3A">
        <w:rPr>
          <w:rFonts w:ascii="Times New Roman" w:eastAsia="Times New Roman" w:hAnsi="Times New Roman" w:cs="Times New Roman"/>
          <w:b/>
          <w:bCs/>
          <w:color w:val="222222"/>
          <w:spacing w:val="4"/>
          <w:sz w:val="27"/>
          <w:szCs w:val="27"/>
          <w:lang w:eastAsia="ru-RU"/>
        </w:rPr>
        <w:t>рекомендуется</w:t>
      </w:r>
      <w:r w:rsidRPr="00AD1E3A">
        <w:rPr>
          <w:rFonts w:ascii="Times New Roman" w:eastAsia="Times New Roman" w:hAnsi="Times New Roman" w:cs="Times New Roman"/>
          <w:color w:val="222222"/>
          <w:spacing w:val="4"/>
          <w:sz w:val="27"/>
          <w:szCs w:val="27"/>
          <w:lang w:eastAsia="ru-RU"/>
        </w:rPr>
        <w:t> пожизненно проводить скрининговое обследование для раннего выявления ГЦК (УЗИ органов брюшной полости (комплексное) каждые 6 месяцев) [53]</w:t>
      </w:r>
      <w:r w:rsidRPr="00AD1E3A">
        <w:rPr>
          <w:rFonts w:ascii="Times New Roman" w:eastAsia="Times New Roman" w:hAnsi="Times New Roman" w:cs="Times New Roman"/>
          <w:i/>
          <w:iCs/>
          <w:color w:val="333333"/>
          <w:spacing w:val="4"/>
          <w:sz w:val="27"/>
          <w:szCs w:val="27"/>
          <w:lang w:eastAsia="ru-RU"/>
        </w:rPr>
        <w:t>.</w:t>
      </w:r>
    </w:p>
    <w:p w:rsidR="00AD1E3A" w:rsidRPr="00AD1E3A" w:rsidRDefault="00AD1E3A" w:rsidP="00AD1E3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b/>
          <w:bCs/>
          <w:color w:val="222222"/>
          <w:spacing w:val="4"/>
          <w:sz w:val="27"/>
          <w:szCs w:val="27"/>
          <w:lang w:eastAsia="ru-RU"/>
        </w:rPr>
        <w:t>Уровень убедительности рекомендаций А (уровень достоверности доказательств – 1)</w:t>
      </w:r>
    </w:p>
    <w:p w:rsidR="00AD1E3A" w:rsidRPr="00AD1E3A" w:rsidRDefault="00AD1E3A" w:rsidP="00AD1E3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b/>
          <w:bCs/>
          <w:color w:val="222222"/>
          <w:spacing w:val="4"/>
          <w:sz w:val="27"/>
          <w:szCs w:val="27"/>
          <w:lang w:eastAsia="ru-RU"/>
        </w:rPr>
        <w:t>Комментарии: </w:t>
      </w:r>
      <w:r w:rsidRPr="00AD1E3A">
        <w:rPr>
          <w:rFonts w:ascii="Times New Roman" w:eastAsia="Times New Roman" w:hAnsi="Times New Roman" w:cs="Times New Roman"/>
          <w:i/>
          <w:iCs/>
          <w:color w:val="333333"/>
          <w:spacing w:val="4"/>
          <w:sz w:val="27"/>
          <w:szCs w:val="27"/>
          <w:lang w:eastAsia="ru-RU"/>
        </w:rPr>
        <w:t>у данных пациентов сохраняется риск развития ГЦК, несмотря на элиминацию вируса из организма, поэтому им необходимо проведение профилактического обследования для ее раннего выявления.</w:t>
      </w:r>
    </w:p>
    <w:p w:rsidR="00AD1E3A" w:rsidRPr="00AD1E3A" w:rsidRDefault="00AD1E3A" w:rsidP="00AD1E3A">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AD1E3A">
        <w:rPr>
          <w:rFonts w:ascii="Times New Roman" w:eastAsia="Times New Roman" w:hAnsi="Times New Roman" w:cs="Times New Roman"/>
          <w:b/>
          <w:bCs/>
          <w:color w:val="222222"/>
          <w:spacing w:val="4"/>
          <w:sz w:val="27"/>
          <w:szCs w:val="27"/>
          <w:u w:val="single"/>
          <w:lang w:eastAsia="ru-RU"/>
        </w:rPr>
        <w:t>На этапе диспансерного наблюдения:</w:t>
      </w:r>
    </w:p>
    <w:p w:rsidR="00AD1E3A" w:rsidRPr="00AD1E3A" w:rsidRDefault="00AD1E3A" w:rsidP="00AD1E3A">
      <w:pPr>
        <w:numPr>
          <w:ilvl w:val="0"/>
          <w:numId w:val="10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b/>
          <w:bCs/>
          <w:color w:val="222222"/>
          <w:spacing w:val="4"/>
          <w:sz w:val="27"/>
          <w:szCs w:val="27"/>
          <w:lang w:eastAsia="ru-RU"/>
        </w:rPr>
        <w:t>Не рекомендуется</w:t>
      </w:r>
      <w:r w:rsidRPr="00AD1E3A">
        <w:rPr>
          <w:rFonts w:ascii="Times New Roman" w:eastAsia="Times New Roman" w:hAnsi="Times New Roman" w:cs="Times New Roman"/>
          <w:color w:val="222222"/>
          <w:spacing w:val="4"/>
          <w:sz w:val="27"/>
          <w:szCs w:val="27"/>
          <w:lang w:eastAsia="ru-RU"/>
        </w:rPr>
        <w:t> использовать анализ anti-HCV пациентам, выздоровевшим от ХВГС вследствие ПВТ, для контроля реинфицирования ВГС [49-51].</w:t>
      </w:r>
    </w:p>
    <w:p w:rsidR="00AD1E3A" w:rsidRPr="00AD1E3A" w:rsidRDefault="00AD1E3A" w:rsidP="00AD1E3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–5)</w:t>
      </w:r>
    </w:p>
    <w:p w:rsidR="00AD1E3A" w:rsidRPr="00AD1E3A" w:rsidRDefault="00AD1E3A" w:rsidP="00AD1E3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b/>
          <w:bCs/>
          <w:color w:val="222222"/>
          <w:spacing w:val="4"/>
          <w:sz w:val="27"/>
          <w:szCs w:val="27"/>
          <w:lang w:eastAsia="ru-RU"/>
        </w:rPr>
        <w:t>Комментарий: </w:t>
      </w:r>
      <w:r w:rsidRPr="00AD1E3A">
        <w:rPr>
          <w:rFonts w:ascii="Times New Roman" w:eastAsia="Times New Roman" w:hAnsi="Times New Roman" w:cs="Times New Roman"/>
          <w:i/>
          <w:iCs/>
          <w:color w:val="333333"/>
          <w:spacing w:val="4"/>
          <w:sz w:val="27"/>
          <w:szCs w:val="27"/>
          <w:lang w:eastAsia="ru-RU"/>
        </w:rPr>
        <w:t>после успешной ПВТ anti-HCV сохраняются длительно в подавляющем большинстве случаев, поэтому этот анализ не может использоваться для определения реинфицирования у пациентов с опытом элиминации ВГС. Доля пациентов, у которых anti- HCV постепенно исчезают, очень мала, и срок этого исчезновения неизвестен.</w:t>
      </w:r>
    </w:p>
    <w:p w:rsidR="00AD1E3A" w:rsidRPr="00AD1E3A" w:rsidRDefault="00AD1E3A" w:rsidP="00AD1E3A">
      <w:pPr>
        <w:numPr>
          <w:ilvl w:val="0"/>
          <w:numId w:val="10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Всем пациентам, получившим курс ПВТ ХВГС, </w:t>
      </w:r>
      <w:r w:rsidRPr="00AD1E3A">
        <w:rPr>
          <w:rFonts w:ascii="Times New Roman" w:eastAsia="Times New Roman" w:hAnsi="Times New Roman" w:cs="Times New Roman"/>
          <w:b/>
          <w:bCs/>
          <w:color w:val="222222"/>
          <w:spacing w:val="4"/>
          <w:sz w:val="27"/>
          <w:szCs w:val="27"/>
          <w:lang w:eastAsia="ru-RU"/>
        </w:rPr>
        <w:t>рекомендуется</w:t>
      </w:r>
      <w:r w:rsidRPr="00AD1E3A">
        <w:rPr>
          <w:rFonts w:ascii="Times New Roman" w:eastAsia="Times New Roman" w:hAnsi="Times New Roman" w:cs="Times New Roman"/>
          <w:color w:val="222222"/>
          <w:spacing w:val="4"/>
          <w:sz w:val="27"/>
          <w:szCs w:val="27"/>
          <w:lang w:eastAsia="ru-RU"/>
        </w:rPr>
        <w:t> определение РНК ВГС через 12 недель после окончания ПВТ для оценки ее эффективности (УВО</w:t>
      </w:r>
      <w:r w:rsidRPr="00AD1E3A">
        <w:rPr>
          <w:rFonts w:ascii="Times New Roman" w:eastAsia="Times New Roman" w:hAnsi="Times New Roman" w:cs="Times New Roman"/>
          <w:color w:val="222222"/>
          <w:spacing w:val="4"/>
          <w:sz w:val="20"/>
          <w:szCs w:val="20"/>
          <w:vertAlign w:val="subscript"/>
          <w:lang w:eastAsia="ru-RU"/>
        </w:rPr>
        <w:t>12</w:t>
      </w:r>
      <w:r w:rsidRPr="00AD1E3A">
        <w:rPr>
          <w:rFonts w:ascii="Times New Roman" w:eastAsia="Times New Roman" w:hAnsi="Times New Roman" w:cs="Times New Roman"/>
          <w:color w:val="222222"/>
          <w:spacing w:val="4"/>
          <w:sz w:val="27"/>
          <w:szCs w:val="27"/>
          <w:lang w:eastAsia="ru-RU"/>
        </w:rPr>
        <w:t>) [46-48] (см. Приложение Б).</w:t>
      </w:r>
    </w:p>
    <w:p w:rsidR="00AD1E3A" w:rsidRPr="00AD1E3A" w:rsidRDefault="00AD1E3A" w:rsidP="00AD1E3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AD1E3A" w:rsidRPr="00AD1E3A" w:rsidRDefault="00AD1E3A" w:rsidP="00AD1E3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b/>
          <w:bCs/>
          <w:color w:val="222222"/>
          <w:spacing w:val="4"/>
          <w:sz w:val="27"/>
          <w:szCs w:val="27"/>
          <w:lang w:eastAsia="ru-RU"/>
        </w:rPr>
        <w:lastRenderedPageBreak/>
        <w:t>Комментарий: </w:t>
      </w:r>
      <w:r w:rsidRPr="00AD1E3A">
        <w:rPr>
          <w:rFonts w:ascii="Times New Roman" w:eastAsia="Times New Roman" w:hAnsi="Times New Roman" w:cs="Times New Roman"/>
          <w:i/>
          <w:iCs/>
          <w:color w:val="333333"/>
          <w:spacing w:val="4"/>
          <w:sz w:val="27"/>
          <w:szCs w:val="27"/>
          <w:lang w:eastAsia="ru-RU"/>
        </w:rPr>
        <w:t>отсутствие РНК ВГС через 12 недель после завершения ПВТ соответствует излечению от ХВГС, так как поздний рецидив возникает менее чем в 0,2% случаев [48].</w:t>
      </w:r>
    </w:p>
    <w:p w:rsidR="00AD1E3A" w:rsidRPr="00AD1E3A" w:rsidRDefault="00AD1E3A" w:rsidP="00AD1E3A">
      <w:pPr>
        <w:numPr>
          <w:ilvl w:val="0"/>
          <w:numId w:val="10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После излечения от ХВГС пациентам с ЦП или выраженным фиброзом печени (F3 по METAVIR) </w:t>
      </w:r>
      <w:r w:rsidRPr="00AD1E3A">
        <w:rPr>
          <w:rFonts w:ascii="Times New Roman" w:eastAsia="Times New Roman" w:hAnsi="Times New Roman" w:cs="Times New Roman"/>
          <w:b/>
          <w:bCs/>
          <w:color w:val="222222"/>
          <w:spacing w:val="4"/>
          <w:sz w:val="27"/>
          <w:szCs w:val="27"/>
          <w:lang w:eastAsia="ru-RU"/>
        </w:rPr>
        <w:t>рекомендуется</w:t>
      </w:r>
      <w:r w:rsidRPr="00AD1E3A">
        <w:rPr>
          <w:rFonts w:ascii="Times New Roman" w:eastAsia="Times New Roman" w:hAnsi="Times New Roman" w:cs="Times New Roman"/>
          <w:color w:val="222222"/>
          <w:spacing w:val="4"/>
          <w:sz w:val="27"/>
          <w:szCs w:val="27"/>
          <w:lang w:eastAsia="ru-RU"/>
        </w:rPr>
        <w:t> пожизненное определение уровня АФП пациентам 1 раз в полгода для диагностики ГЦК [44,45].</w:t>
      </w:r>
    </w:p>
    <w:p w:rsidR="00AD1E3A" w:rsidRPr="00AD1E3A" w:rsidRDefault="00AD1E3A" w:rsidP="00AD1E3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b/>
          <w:bCs/>
          <w:color w:val="222222"/>
          <w:spacing w:val="4"/>
          <w:sz w:val="27"/>
          <w:szCs w:val="27"/>
          <w:lang w:eastAsia="ru-RU"/>
        </w:rPr>
        <w:t>Уровень убедительности рекомендаций А (уровень достоверности доказательств – 1)</w:t>
      </w:r>
    </w:p>
    <w:p w:rsidR="00AD1E3A" w:rsidRPr="00AD1E3A" w:rsidRDefault="00AD1E3A" w:rsidP="00AD1E3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b/>
          <w:bCs/>
          <w:color w:val="222222"/>
          <w:spacing w:val="4"/>
          <w:sz w:val="27"/>
          <w:szCs w:val="27"/>
          <w:lang w:eastAsia="ru-RU"/>
        </w:rPr>
        <w:t>Комментарий: </w:t>
      </w:r>
      <w:r w:rsidRPr="00AD1E3A">
        <w:rPr>
          <w:rFonts w:ascii="Times New Roman" w:eastAsia="Times New Roman" w:hAnsi="Times New Roman" w:cs="Times New Roman"/>
          <w:i/>
          <w:iCs/>
          <w:color w:val="333333"/>
          <w:spacing w:val="4"/>
          <w:sz w:val="27"/>
          <w:szCs w:val="27"/>
          <w:lang w:eastAsia="ru-RU"/>
        </w:rPr>
        <w:t>риск развития ГЦК на стадии ЦП составляет около 1-5% в год. Вероятность летального исхода в течение первого года после постановки диагноза у пациентов с ГЦК составляет 33%.</w:t>
      </w:r>
    </w:p>
    <w:p w:rsidR="00AD1E3A" w:rsidRPr="00AD1E3A" w:rsidRDefault="00AD1E3A" w:rsidP="00AD1E3A">
      <w:pPr>
        <w:spacing w:line="240" w:lineRule="auto"/>
        <w:outlineLvl w:val="0"/>
        <w:rPr>
          <w:rFonts w:ascii="Inter" w:eastAsia="Times New Roman" w:hAnsi="Inter" w:cs="Times New Roman"/>
          <w:b/>
          <w:bCs/>
          <w:color w:val="000000"/>
          <w:spacing w:val="4"/>
          <w:kern w:val="36"/>
          <w:sz w:val="48"/>
          <w:szCs w:val="48"/>
          <w:lang w:eastAsia="ru-RU"/>
        </w:rPr>
      </w:pPr>
      <w:r w:rsidRPr="00AD1E3A">
        <w:rPr>
          <w:rFonts w:ascii="Inter" w:eastAsia="Times New Roman" w:hAnsi="Inter" w:cs="Times New Roman"/>
          <w:b/>
          <w:bCs/>
          <w:color w:val="000000"/>
          <w:spacing w:val="4"/>
          <w:kern w:val="36"/>
          <w:sz w:val="48"/>
          <w:szCs w:val="48"/>
          <w:lang w:eastAsia="ru-RU"/>
        </w:rPr>
        <w:t>6. Организация оказания медицинской помощи</w:t>
      </w:r>
    </w:p>
    <w:p w:rsidR="00AD1E3A" w:rsidRPr="00AD1E3A" w:rsidRDefault="00AD1E3A" w:rsidP="00AD1E3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Медицинская помощь оказывается в форме:</w:t>
      </w:r>
    </w:p>
    <w:p w:rsidR="00AD1E3A" w:rsidRPr="00AD1E3A" w:rsidRDefault="00AD1E3A" w:rsidP="00AD1E3A">
      <w:pPr>
        <w:numPr>
          <w:ilvl w:val="0"/>
          <w:numId w:val="11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экстренной медицинской помощи;</w:t>
      </w:r>
    </w:p>
    <w:p w:rsidR="00AD1E3A" w:rsidRPr="00AD1E3A" w:rsidRDefault="00AD1E3A" w:rsidP="00AD1E3A">
      <w:pPr>
        <w:numPr>
          <w:ilvl w:val="0"/>
          <w:numId w:val="11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неотложной медицинской помощи;</w:t>
      </w:r>
    </w:p>
    <w:p w:rsidR="00AD1E3A" w:rsidRPr="00AD1E3A" w:rsidRDefault="00AD1E3A" w:rsidP="00AD1E3A">
      <w:pPr>
        <w:numPr>
          <w:ilvl w:val="0"/>
          <w:numId w:val="11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плановой медицинской помощи.</w:t>
      </w:r>
    </w:p>
    <w:p w:rsidR="00AD1E3A" w:rsidRPr="00AD1E3A" w:rsidRDefault="00AD1E3A" w:rsidP="00AD1E3A">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AD1E3A">
        <w:rPr>
          <w:rFonts w:ascii="Times New Roman" w:eastAsia="Times New Roman" w:hAnsi="Times New Roman" w:cs="Times New Roman"/>
          <w:b/>
          <w:bCs/>
          <w:color w:val="222222"/>
          <w:spacing w:val="4"/>
          <w:sz w:val="33"/>
          <w:szCs w:val="33"/>
          <w:lang w:eastAsia="ru-RU"/>
        </w:rPr>
        <w:t>6.1 Условия оказания медицинских услуг</w:t>
      </w:r>
    </w:p>
    <w:p w:rsidR="00AD1E3A" w:rsidRPr="00AD1E3A" w:rsidRDefault="00AD1E3A" w:rsidP="00AD1E3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Медицинская помощь оказывается в виде:</w:t>
      </w:r>
    </w:p>
    <w:p w:rsidR="00AD1E3A" w:rsidRPr="00AD1E3A" w:rsidRDefault="00AD1E3A" w:rsidP="00AD1E3A">
      <w:pPr>
        <w:numPr>
          <w:ilvl w:val="0"/>
          <w:numId w:val="11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первичной медико-санитарной помощи;</w:t>
      </w:r>
    </w:p>
    <w:p w:rsidR="00AD1E3A" w:rsidRPr="00AD1E3A" w:rsidRDefault="00AD1E3A" w:rsidP="00AD1E3A">
      <w:pPr>
        <w:numPr>
          <w:ilvl w:val="0"/>
          <w:numId w:val="11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скорой, в том числе скорой специализированной, медицинской помощи;</w:t>
      </w:r>
    </w:p>
    <w:p w:rsidR="00AD1E3A" w:rsidRPr="00AD1E3A" w:rsidRDefault="00AD1E3A" w:rsidP="00AD1E3A">
      <w:pPr>
        <w:numPr>
          <w:ilvl w:val="0"/>
          <w:numId w:val="11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специализированной, в том числе высокотехнологичной, медицинской помощи.</w:t>
      </w:r>
    </w:p>
    <w:p w:rsidR="00AD1E3A" w:rsidRPr="00AD1E3A" w:rsidRDefault="00AD1E3A" w:rsidP="00AD1E3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Медицинская помощь взрослым больным с ХВГС может оказываться в следующих условиях:</w:t>
      </w:r>
    </w:p>
    <w:p w:rsidR="00AD1E3A" w:rsidRPr="00AD1E3A" w:rsidRDefault="00AD1E3A" w:rsidP="00AD1E3A">
      <w:pPr>
        <w:numPr>
          <w:ilvl w:val="0"/>
          <w:numId w:val="11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амбулаторно (в условиях, не предусматривающих круглосуточное медицинское наблюдение и лечение);</w:t>
      </w:r>
    </w:p>
    <w:p w:rsidR="00AD1E3A" w:rsidRPr="00AD1E3A" w:rsidRDefault="00AD1E3A" w:rsidP="00AD1E3A">
      <w:pPr>
        <w:numPr>
          <w:ilvl w:val="0"/>
          <w:numId w:val="11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lastRenderedPageBreak/>
        <w:t>в дневном стационаре (в условиях, предусматривающих медицинское наблюдение и лечение в дневное время, не требующих круглосуточного медицинского наблюдения и лечения);</w:t>
      </w:r>
    </w:p>
    <w:p w:rsidR="00AD1E3A" w:rsidRPr="00AD1E3A" w:rsidRDefault="00AD1E3A" w:rsidP="00AD1E3A">
      <w:pPr>
        <w:numPr>
          <w:ilvl w:val="0"/>
          <w:numId w:val="11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стационарно (в условиях, обеспечивающих круглосуточное медицинское наблюдение и лечение).</w:t>
      </w:r>
    </w:p>
    <w:p w:rsidR="00AD1E3A" w:rsidRPr="00AD1E3A" w:rsidRDefault="00AD1E3A" w:rsidP="00AD1E3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Первичная медико-санитарная помощь пациентам оказывается в амбулаторных условиях и в условиях дневного стационара.</w:t>
      </w:r>
    </w:p>
    <w:p w:rsidR="00AD1E3A" w:rsidRPr="00AD1E3A" w:rsidRDefault="00AD1E3A" w:rsidP="00AD1E3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Первичная доврачебная медико-санитарная помощь в амбулаторных условиях осуществляется в фельдшерско-акушерских пунктах.</w:t>
      </w:r>
    </w:p>
    <w:p w:rsidR="00AD1E3A" w:rsidRPr="00AD1E3A" w:rsidRDefault="00AD1E3A" w:rsidP="00AD1E3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Первичная врачебная медико-санитарная помощь осуществляется врачом-терапевтом участковым, врачом общей практики (семейным врачом) в амбулаторных условиях.</w:t>
      </w:r>
    </w:p>
    <w:p w:rsidR="00AD1E3A" w:rsidRPr="00AD1E3A" w:rsidRDefault="00AD1E3A" w:rsidP="00AD1E3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Первичная специализированная медико-санитарная помощь осуществляется врачом- инфекционистом или врачом-гастроэнтерологом медицинской организации, оказывающим медицинскую помощь пациентам в амбулаторных условиях.</w:t>
      </w:r>
    </w:p>
    <w:p w:rsidR="00AD1E3A" w:rsidRPr="00AD1E3A" w:rsidRDefault="00AD1E3A" w:rsidP="00AD1E3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Специализированная, в том числе высокотехнологичная, медицинская помощь оказывается в условиях стационара врачами-инфекционистами и другими врачами- специалистами и включает в себя профилактику, диагностику, лечение заболеваний и состояний, требующих использования специальных методов и сложных медицинских технологий, а также медицинскую реабилитацию.</w:t>
      </w:r>
    </w:p>
    <w:p w:rsidR="00AD1E3A" w:rsidRPr="00AD1E3A" w:rsidRDefault="00AD1E3A" w:rsidP="00AD1E3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Лечение пациентов осуществляется в условиях круглосуточного или дневного стационара по направлению врача-терапевта участкового, врача общей практики (семейного врача), врача-инфекциониста, врача-гастроэнтеролога, медицинских работников, выявивших ХВГС.</w:t>
      </w:r>
    </w:p>
    <w:p w:rsidR="00AD1E3A" w:rsidRPr="00AD1E3A" w:rsidRDefault="00AD1E3A" w:rsidP="00AD1E3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Больные ХВГС должны находиться под наблюдением до достижения УВО12, а при наличии фиброза печени F3-4 по METAVIR пожизненно.</w:t>
      </w:r>
    </w:p>
    <w:p w:rsidR="00AD1E3A" w:rsidRPr="00AD1E3A" w:rsidRDefault="00AD1E3A" w:rsidP="00AD1E3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Показанием к экстренной госпитализации служит развитие острой печеночной недостаточности, в том числе печеночной энцефалопатии и острой печеночной недостаточности на фоне хронической.</w:t>
      </w:r>
    </w:p>
    <w:p w:rsidR="00AD1E3A" w:rsidRPr="00AD1E3A" w:rsidRDefault="00AD1E3A" w:rsidP="00AD1E3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lastRenderedPageBreak/>
        <w:t>Медицинская помощь пациентам ХВГС оказывается в соответствии с утвержденным стандартом специализированной медицинской помощи.</w:t>
      </w:r>
    </w:p>
    <w:p w:rsidR="00AD1E3A" w:rsidRPr="00AD1E3A" w:rsidRDefault="00AD1E3A" w:rsidP="00AD1E3A">
      <w:pPr>
        <w:spacing w:line="240" w:lineRule="auto"/>
        <w:outlineLvl w:val="0"/>
        <w:rPr>
          <w:rFonts w:ascii="Inter" w:eastAsia="Times New Roman" w:hAnsi="Inter" w:cs="Times New Roman"/>
          <w:b/>
          <w:bCs/>
          <w:color w:val="000000"/>
          <w:spacing w:val="4"/>
          <w:kern w:val="36"/>
          <w:sz w:val="48"/>
          <w:szCs w:val="48"/>
          <w:lang w:eastAsia="ru-RU"/>
        </w:rPr>
      </w:pPr>
      <w:r w:rsidRPr="00AD1E3A">
        <w:rPr>
          <w:rFonts w:ascii="Inter" w:eastAsia="Times New Roman" w:hAnsi="Inter" w:cs="Times New Roman"/>
          <w:b/>
          <w:bCs/>
          <w:color w:val="000000"/>
          <w:spacing w:val="4"/>
          <w:kern w:val="36"/>
          <w:sz w:val="48"/>
          <w:szCs w:val="48"/>
          <w:lang w:eastAsia="ru-RU"/>
        </w:rPr>
        <w:t>7. Дополнительная информация (в том числе факторы, влияющие на исход заболевания или состояния)</w:t>
      </w:r>
    </w:p>
    <w:p w:rsidR="00AD1E3A" w:rsidRPr="00AD1E3A" w:rsidRDefault="00AD1E3A" w:rsidP="00AD1E3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Отсутствует.</w:t>
      </w:r>
    </w:p>
    <w:p w:rsidR="00AD1E3A" w:rsidRPr="00AD1E3A" w:rsidRDefault="00AD1E3A" w:rsidP="00AD1E3A">
      <w:pPr>
        <w:spacing w:line="240" w:lineRule="auto"/>
        <w:outlineLvl w:val="0"/>
        <w:rPr>
          <w:rFonts w:ascii="Inter" w:eastAsia="Times New Roman" w:hAnsi="Inter" w:cs="Times New Roman"/>
          <w:b/>
          <w:bCs/>
          <w:color w:val="000000"/>
          <w:spacing w:val="4"/>
          <w:kern w:val="36"/>
          <w:sz w:val="48"/>
          <w:szCs w:val="48"/>
          <w:lang w:eastAsia="ru-RU"/>
        </w:rPr>
      </w:pPr>
      <w:r w:rsidRPr="00AD1E3A">
        <w:rPr>
          <w:rFonts w:ascii="Inter" w:eastAsia="Times New Roman" w:hAnsi="Inter" w:cs="Times New Roman"/>
          <w:b/>
          <w:bCs/>
          <w:color w:val="000000"/>
          <w:spacing w:val="4"/>
          <w:kern w:val="36"/>
          <w:sz w:val="48"/>
          <w:szCs w:val="48"/>
          <w:lang w:eastAsia="ru-RU"/>
        </w:rPr>
        <w:t>Критерии оценки качества медицинской помощи</w:t>
      </w:r>
    </w:p>
    <w:tbl>
      <w:tblPr>
        <w:tblW w:w="14165" w:type="dxa"/>
        <w:tblCellMar>
          <w:left w:w="0" w:type="dxa"/>
          <w:right w:w="0" w:type="dxa"/>
        </w:tblCellMar>
        <w:tblLook w:val="04A0" w:firstRow="1" w:lastRow="0" w:firstColumn="1" w:lastColumn="0" w:noHBand="0" w:noVBand="1"/>
      </w:tblPr>
      <w:tblGrid>
        <w:gridCol w:w="742"/>
        <w:gridCol w:w="10842"/>
        <w:gridCol w:w="2581"/>
      </w:tblGrid>
      <w:tr w:rsidR="00AD1E3A" w:rsidRPr="00AD1E3A" w:rsidTr="00AD1E3A">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b/>
                <w:bCs/>
                <w:sz w:val="27"/>
                <w:szCs w:val="27"/>
                <w:lang w:eastAsia="ru-RU"/>
              </w:rPr>
              <w:t> </w:t>
            </w:r>
          </w:p>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sz w:val="27"/>
                <w:szCs w:val="27"/>
                <w:lang w:eastAsia="ru-RU"/>
              </w:rPr>
              <w:t>Критерии качества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sz w:val="27"/>
                <w:szCs w:val="27"/>
                <w:lang w:eastAsia="ru-RU"/>
              </w:rPr>
              <w:t>Оценка выполнения (да/нет)</w:t>
            </w:r>
          </w:p>
        </w:tc>
      </w:tr>
      <w:tr w:rsidR="00AD1E3A" w:rsidRPr="00AD1E3A" w:rsidTr="00AD1E3A">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b/>
                <w:bCs/>
                <w:sz w:val="27"/>
                <w:szCs w:val="27"/>
                <w:lang w:eastAsia="ru-RU"/>
              </w:rPr>
              <w:t>Этап скрининга</w:t>
            </w:r>
          </w:p>
        </w:tc>
      </w:tr>
      <w:tr w:rsidR="00AD1E3A" w:rsidRPr="00AD1E3A" w:rsidTr="00AD1E3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sz w:val="27"/>
                <w:szCs w:val="27"/>
                <w:lang w:eastAsia="ru-RU"/>
              </w:rPr>
              <w:t>Выполнено определение суммарных антител классов M и G (anti-HCV IgG и anti-HCV IgM) к вирусу гепатита C (Hepatitis C virus) в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sz w:val="27"/>
                <w:szCs w:val="27"/>
                <w:lang w:eastAsia="ru-RU"/>
              </w:rPr>
              <w:t>Да/нет</w:t>
            </w:r>
          </w:p>
        </w:tc>
      </w:tr>
      <w:tr w:rsidR="00AD1E3A" w:rsidRPr="00AD1E3A" w:rsidTr="00AD1E3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sz w:val="27"/>
                <w:szCs w:val="27"/>
                <w:lang w:eastAsia="ru-RU"/>
              </w:rPr>
              <w:t>Выполнено определение РНК вируса гепатита C (Hepatitis C virus) в крови методом ПЦР, качественное исследование или определение Core-антигена вируса гепатита C (Hepatitis C virus) в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sz w:val="27"/>
                <w:szCs w:val="27"/>
                <w:lang w:eastAsia="ru-RU"/>
              </w:rPr>
              <w:t>Да/нет</w:t>
            </w:r>
          </w:p>
        </w:tc>
      </w:tr>
      <w:tr w:rsidR="00AD1E3A" w:rsidRPr="00AD1E3A" w:rsidTr="00AD1E3A">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b/>
                <w:bCs/>
                <w:sz w:val="27"/>
                <w:szCs w:val="27"/>
                <w:lang w:eastAsia="ru-RU"/>
              </w:rPr>
              <w:t>Этап постановки диагноза</w:t>
            </w:r>
          </w:p>
        </w:tc>
      </w:tr>
      <w:tr w:rsidR="00AD1E3A" w:rsidRPr="00AD1E3A" w:rsidTr="00AD1E3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sz w:val="27"/>
                <w:szCs w:val="27"/>
                <w:lang w:eastAsia="ru-RU"/>
              </w:rPr>
              <w:t>Выполнено определение генотипа вируса гепатита C (Hepatitis C virus), пациентам с ХВГС для планирования генотип-специфичной схемы противовирусной терапии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sz w:val="27"/>
                <w:szCs w:val="27"/>
                <w:lang w:eastAsia="ru-RU"/>
              </w:rPr>
              <w:t>Да/нет</w:t>
            </w:r>
          </w:p>
        </w:tc>
      </w:tr>
      <w:tr w:rsidR="00AD1E3A" w:rsidRPr="00AD1E3A" w:rsidTr="00AD1E3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sz w:val="27"/>
                <w:szCs w:val="27"/>
                <w:lang w:eastAsia="ru-RU"/>
              </w:rPr>
              <w:t>Выполнен общий (клинический) анализ крови развернутый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sz w:val="27"/>
                <w:szCs w:val="27"/>
                <w:lang w:eastAsia="ru-RU"/>
              </w:rPr>
              <w:t>Да/нет</w:t>
            </w:r>
          </w:p>
        </w:tc>
      </w:tr>
      <w:tr w:rsidR="00AD1E3A" w:rsidRPr="00AD1E3A" w:rsidTr="00AD1E3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sz w:val="27"/>
                <w:szCs w:val="27"/>
                <w:lang w:eastAsia="ru-RU"/>
              </w:rPr>
              <w:t>Выполнен анализ крови биохимический общетерапевтический (определение активности аланинаминотрансферазы, аспартатаминотрансферазы, исследование уровня общего билирубина, исследование уровня креатинина в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sz w:val="27"/>
                <w:szCs w:val="27"/>
                <w:lang w:eastAsia="ru-RU"/>
              </w:rPr>
              <w:t>Да/нет</w:t>
            </w:r>
          </w:p>
        </w:tc>
      </w:tr>
      <w:tr w:rsidR="00AD1E3A" w:rsidRPr="00AD1E3A" w:rsidTr="00AD1E3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sz w:val="27"/>
                <w:szCs w:val="27"/>
                <w:lang w:eastAsia="ru-RU"/>
              </w:rPr>
              <w:t>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sz w:val="27"/>
                <w:szCs w:val="27"/>
                <w:lang w:eastAsia="ru-RU"/>
              </w:rPr>
              <w:t>Пациентам с ЦП выполнено определение протромбинового (тромбопластинового) времени в крови или в плазме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sz w:val="27"/>
                <w:szCs w:val="27"/>
                <w:lang w:eastAsia="ru-RU"/>
              </w:rPr>
              <w:t>Да/нет</w:t>
            </w:r>
          </w:p>
        </w:tc>
      </w:tr>
      <w:tr w:rsidR="00AD1E3A" w:rsidRPr="00AD1E3A" w:rsidTr="00AD1E3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sz w:val="27"/>
                <w:szCs w:val="27"/>
                <w:lang w:eastAsia="ru-RU"/>
              </w:rPr>
              <w:lastRenderedPageBreak/>
              <w:t>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sz w:val="27"/>
                <w:szCs w:val="27"/>
                <w:lang w:eastAsia="ru-RU"/>
              </w:rPr>
              <w:t>Пациентам с выраженным и тяжелым фиброзом печени (F3-F4 по METAVIR) определен уровень АФП в сыворотке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sz w:val="27"/>
                <w:szCs w:val="27"/>
                <w:lang w:eastAsia="ru-RU"/>
              </w:rPr>
              <w:t>Да/нет</w:t>
            </w:r>
          </w:p>
        </w:tc>
      </w:tr>
      <w:tr w:rsidR="00AD1E3A" w:rsidRPr="00AD1E3A" w:rsidTr="00AD1E3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sz w:val="27"/>
                <w:szCs w:val="27"/>
                <w:lang w:eastAsia="ru-RU"/>
              </w:rPr>
              <w:t>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sz w:val="27"/>
                <w:szCs w:val="27"/>
                <w:lang w:eastAsia="ru-RU"/>
              </w:rPr>
              <w:t>Выполнено УЗИ органов брюшной полости (комплексное) и забрюшинного пространства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sz w:val="27"/>
                <w:szCs w:val="27"/>
                <w:lang w:eastAsia="ru-RU"/>
              </w:rPr>
              <w:t>Да/нет</w:t>
            </w:r>
          </w:p>
        </w:tc>
      </w:tr>
      <w:tr w:rsidR="00AD1E3A" w:rsidRPr="00AD1E3A" w:rsidTr="00AD1E3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sz w:val="27"/>
                <w:szCs w:val="27"/>
                <w:lang w:eastAsia="ru-RU"/>
              </w:rPr>
              <w:t>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sz w:val="27"/>
                <w:szCs w:val="27"/>
                <w:lang w:eastAsia="ru-RU"/>
              </w:rPr>
              <w:t>Выполнена неинвазивная диагностика фиброза оценка фиброза печени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sz w:val="27"/>
                <w:szCs w:val="27"/>
                <w:lang w:eastAsia="ru-RU"/>
              </w:rPr>
              <w:t>Да/нет</w:t>
            </w:r>
          </w:p>
        </w:tc>
      </w:tr>
      <w:tr w:rsidR="00AD1E3A" w:rsidRPr="00AD1E3A" w:rsidTr="00AD1E3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sz w:val="27"/>
                <w:szCs w:val="27"/>
                <w:lang w:eastAsia="ru-RU"/>
              </w:rPr>
              <w:t>10.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sz w:val="27"/>
                <w:szCs w:val="27"/>
                <w:lang w:eastAsia="ru-RU"/>
              </w:rPr>
              <w:t>Выполнена эзофагогастродуоденоскопия (пациентам с ЦП)</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sz w:val="27"/>
                <w:szCs w:val="27"/>
                <w:lang w:eastAsia="ru-RU"/>
              </w:rPr>
              <w:t>Да/нет</w:t>
            </w:r>
          </w:p>
        </w:tc>
      </w:tr>
      <w:tr w:rsidR="00AD1E3A" w:rsidRPr="00AD1E3A" w:rsidTr="00AD1E3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sz w:val="27"/>
                <w:szCs w:val="27"/>
                <w:lang w:eastAsia="ru-RU"/>
              </w:rPr>
              <w:t>11.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sz w:val="27"/>
                <w:szCs w:val="27"/>
                <w:lang w:eastAsia="ru-RU"/>
              </w:rPr>
              <w:t>Выполнен определение содержания ревматоидного фактора в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sz w:val="27"/>
                <w:szCs w:val="27"/>
                <w:lang w:eastAsia="ru-RU"/>
              </w:rPr>
              <w:t>Да/нет</w:t>
            </w:r>
          </w:p>
        </w:tc>
      </w:tr>
      <w:tr w:rsidR="00AD1E3A" w:rsidRPr="00AD1E3A" w:rsidTr="00AD1E3A">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b/>
                <w:bCs/>
                <w:sz w:val="27"/>
                <w:szCs w:val="27"/>
                <w:lang w:eastAsia="ru-RU"/>
              </w:rPr>
              <w:t>Этап ПВТ</w:t>
            </w:r>
          </w:p>
        </w:tc>
      </w:tr>
      <w:tr w:rsidR="00AD1E3A" w:rsidRPr="00AD1E3A" w:rsidTr="00AD1E3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sz w:val="27"/>
                <w:szCs w:val="27"/>
                <w:lang w:eastAsia="ru-RU"/>
              </w:rPr>
              <w:t>В случае применения РБВ** выполнен общий (клинический) анализ крови развернутый каждые 2-4 недели ПВТ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sz w:val="27"/>
                <w:szCs w:val="27"/>
                <w:lang w:eastAsia="ru-RU"/>
              </w:rPr>
              <w:t>Да/нет</w:t>
            </w:r>
          </w:p>
        </w:tc>
      </w:tr>
      <w:tr w:rsidR="00AD1E3A" w:rsidRPr="00AD1E3A" w:rsidTr="00AD1E3A">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b/>
                <w:bCs/>
                <w:sz w:val="27"/>
                <w:szCs w:val="27"/>
                <w:lang w:eastAsia="ru-RU"/>
              </w:rPr>
              <w:t>Этап диспансерного наблюдения</w:t>
            </w:r>
          </w:p>
        </w:tc>
      </w:tr>
      <w:tr w:rsidR="00AD1E3A" w:rsidRPr="00AD1E3A" w:rsidTr="00AD1E3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sz w:val="27"/>
                <w:szCs w:val="27"/>
                <w:lang w:eastAsia="ru-RU"/>
              </w:rPr>
              <w:t>Выполнено определение РНК вируса гепатита C (Hepatitis C virus) в крови методом ПЦР, качественное исследование исходно и через 12 недель после окончания терапии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sz w:val="27"/>
                <w:szCs w:val="27"/>
                <w:lang w:eastAsia="ru-RU"/>
              </w:rPr>
              <w:t>Да/нет</w:t>
            </w:r>
          </w:p>
        </w:tc>
      </w:tr>
      <w:tr w:rsidR="00AD1E3A" w:rsidRPr="00AD1E3A" w:rsidTr="00AD1E3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sz w:val="27"/>
                <w:szCs w:val="27"/>
                <w:lang w:eastAsia="ru-RU"/>
              </w:rPr>
              <w:t>Пациентам с выраженным и тяжелым фиброзом печени (F3-F4 по METAVIR) определен уровень АФП 1 раз в полгода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sz w:val="27"/>
                <w:szCs w:val="27"/>
                <w:lang w:eastAsia="ru-RU"/>
              </w:rPr>
              <w:t>Да/нет</w:t>
            </w:r>
          </w:p>
        </w:tc>
      </w:tr>
      <w:tr w:rsidR="00AD1E3A" w:rsidRPr="00AD1E3A" w:rsidTr="00AD1E3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sz w:val="27"/>
                <w:szCs w:val="27"/>
                <w:lang w:eastAsia="ru-RU"/>
              </w:rPr>
              <w:t>Выполнена неинвазивная диагностика стадии фиброза печени (эластометрия печени, при ее недоступности – сывороточные расчетные некоммерческие тесты APRI, FIB-4) 1 раз в год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sz w:val="27"/>
                <w:szCs w:val="27"/>
                <w:lang w:eastAsia="ru-RU"/>
              </w:rPr>
              <w:t>Да/нет</w:t>
            </w:r>
          </w:p>
        </w:tc>
      </w:tr>
      <w:tr w:rsidR="00AD1E3A" w:rsidRPr="00AD1E3A" w:rsidTr="00AD1E3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sz w:val="27"/>
                <w:szCs w:val="27"/>
                <w:lang w:eastAsia="ru-RU"/>
              </w:rPr>
              <w:t>Пациентам с выраженным и тяжелым фиброзом печени (F3-F4 по METAVIR) выполнено УЗИ органов брюшной полости (комплексное) 1 раз в полгода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sz w:val="27"/>
                <w:szCs w:val="27"/>
                <w:lang w:eastAsia="ru-RU"/>
              </w:rPr>
              <w:t>Да/нет</w:t>
            </w:r>
          </w:p>
        </w:tc>
      </w:tr>
      <w:tr w:rsidR="00AD1E3A" w:rsidRPr="00AD1E3A" w:rsidTr="00AD1E3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sz w:val="27"/>
                <w:szCs w:val="27"/>
                <w:lang w:eastAsia="ru-RU"/>
              </w:rPr>
              <w:t>Пациентам с ЦП выполнена эзофагогастродуоденоскопия 1 раз в год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sz w:val="27"/>
                <w:szCs w:val="27"/>
                <w:lang w:eastAsia="ru-RU"/>
              </w:rPr>
              <w:t>Да/нет</w:t>
            </w:r>
          </w:p>
        </w:tc>
      </w:tr>
    </w:tbl>
    <w:p w:rsidR="00AD1E3A" w:rsidRPr="00AD1E3A" w:rsidRDefault="00AD1E3A" w:rsidP="00AD1E3A">
      <w:pPr>
        <w:spacing w:line="240" w:lineRule="auto"/>
        <w:outlineLvl w:val="0"/>
        <w:rPr>
          <w:rFonts w:ascii="Inter" w:eastAsia="Times New Roman" w:hAnsi="Inter" w:cs="Times New Roman"/>
          <w:b/>
          <w:bCs/>
          <w:color w:val="000000"/>
          <w:spacing w:val="4"/>
          <w:kern w:val="36"/>
          <w:sz w:val="48"/>
          <w:szCs w:val="48"/>
          <w:lang w:eastAsia="ru-RU"/>
        </w:rPr>
      </w:pPr>
      <w:r w:rsidRPr="00AD1E3A">
        <w:rPr>
          <w:rFonts w:ascii="Inter" w:eastAsia="Times New Roman" w:hAnsi="Inter" w:cs="Times New Roman"/>
          <w:b/>
          <w:bCs/>
          <w:color w:val="000000"/>
          <w:spacing w:val="4"/>
          <w:kern w:val="36"/>
          <w:sz w:val="48"/>
          <w:szCs w:val="48"/>
          <w:lang w:eastAsia="ru-RU"/>
        </w:rPr>
        <w:t>Список литературы</w:t>
      </w:r>
    </w:p>
    <w:p w:rsidR="00AD1E3A" w:rsidRPr="00AD1E3A" w:rsidRDefault="00AD1E3A" w:rsidP="00AD1E3A">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EASL recommendations on treatment of hepatitis C: Final update of the series. J Hepatol 2020 Nov;73(5):1170-1218.</w:t>
      </w:r>
    </w:p>
    <w:p w:rsidR="00AD1E3A" w:rsidRPr="00AD1E3A" w:rsidRDefault="00AD1E3A" w:rsidP="00AD1E3A">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lastRenderedPageBreak/>
        <w:t>Dubuisson J, Cosset FL. Virology and cell biology of the hepatitis C virus life cycle: an update. J Hepatol. 2014;61(1 Suppl):3-13.</w:t>
      </w:r>
    </w:p>
    <w:p w:rsidR="00AD1E3A" w:rsidRPr="00AD1E3A" w:rsidRDefault="00AD1E3A" w:rsidP="00AD1E3A">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Sergio M Borgia, et al. Identification of a novel hepatitis c virus genotype from punjab, india: expanding classification of hepatitis c virus into 8 genotypes. J Infect Dis. 2018 Oct 20;218(11):1722-1729.</w:t>
      </w:r>
    </w:p>
    <w:p w:rsidR="00AD1E3A" w:rsidRPr="00AD1E3A" w:rsidRDefault="00AD1E3A" w:rsidP="00AD1E3A">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Дунаева, Н. В. Структурно-функциональная организация генома вируса гепатита С. Вопросы вирусологии. – 2006. – № 51 (2). – С. 10 – 14.</w:t>
      </w:r>
    </w:p>
    <w:p w:rsidR="00AD1E3A" w:rsidRPr="00AD1E3A" w:rsidRDefault="00AD1E3A" w:rsidP="00AD1E3A">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Irshad M, Gupta P, Irshad K. Immunopathogenesis of liver injury during hepatitis c virus infection. Viral Immunol. 2019;32(3):112-205.</w:t>
      </w:r>
    </w:p>
    <w:p w:rsidR="00AD1E3A" w:rsidRPr="00AD1E3A" w:rsidRDefault="00AD1E3A" w:rsidP="00AD1E3A">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Lingala S, Ghany MG. Natural history of hepatitis C. Gastroenterol Clin North Am. 2015;44(4):717-34.</w:t>
      </w:r>
    </w:p>
    <w:p w:rsidR="00AD1E3A" w:rsidRPr="00AD1E3A" w:rsidRDefault="00AD1E3A" w:rsidP="00AD1E3A">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Yamane, D. Liver injury and disease рathogenesis in chronic hepatitis C. Curr Top Microbiology Immunology 2013;369:263-288.</w:t>
      </w:r>
    </w:p>
    <w:p w:rsidR="00AD1E3A" w:rsidRPr="00AD1E3A" w:rsidRDefault="00AD1E3A" w:rsidP="00AD1E3A">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Семенов, А. В. Особенности популяционного состава CXCRS-положительных лимфоцитов периферической крови больных хроническим гепатитом С. Журнал микробиологии, эпидемиологии и иммунобиологии. – 2013. –№ 6. – С. 69 – 76.</w:t>
      </w:r>
    </w:p>
    <w:p w:rsidR="00AD1E3A" w:rsidRPr="00AD1E3A" w:rsidRDefault="00AD1E3A" w:rsidP="00AD1E3A">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Елезов, Д. С. Анализ популяций Т-хелперных клеток памяти, экспрессирующих хемокиновые рецепторы CXCR3 и CCR6, в периферической крови больных хроническим вирусным гепатитом С. Бюллетень экспериментальной биологии и медицины. – 2015. – № 160</w:t>
      </w:r>
    </w:p>
    <w:p w:rsidR="00AD1E3A" w:rsidRPr="00AD1E3A" w:rsidRDefault="00AD1E3A" w:rsidP="00AD1E3A">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(8). – С. 204 – 208.Lohr, H. F. HCV replication in mononuclear cells simulates anti-HCV-secreting B cells and reflects nonresponsiveness to interferon-alfa. J. Med. Virol. 1995;46(4):314-21.</w:t>
      </w:r>
    </w:p>
    <w:p w:rsidR="00AD1E3A" w:rsidRPr="00AD1E3A" w:rsidRDefault="00AD1E3A" w:rsidP="00AD1E3A">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Арсентьева, Н. А. Хемокиновые рецепторы CXCR3 и CCR6 и их лиганды в печени и крови больных хроническим вирусным гепатитом С. Бюллетень экспериментальной биологии и медицины. – 2015. – № 8. – С. 218 – 222.</w:t>
      </w:r>
    </w:p>
    <w:p w:rsidR="00AD1E3A" w:rsidRPr="00AD1E3A" w:rsidRDefault="00AD1E3A" w:rsidP="00AD1E3A">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Давидович, Н. В. Иммунный ответ при вирусном гепатите С: ведущая роль натуральных киллеров. Ж. «Вестник Северного (Арктического) федерального университета». – 2015. – №4. – C. 68 – 78.</w:t>
      </w:r>
    </w:p>
    <w:p w:rsidR="00AD1E3A" w:rsidRPr="00AD1E3A" w:rsidRDefault="00AD1E3A" w:rsidP="00AD1E3A">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lastRenderedPageBreak/>
        <w:t>Хронический вирусный гепатит. Под ред. В. В. Серова, З. Г. Апросиной. – М: Медицина. – 2002. – 384 с.</w:t>
      </w:r>
    </w:p>
    <w:p w:rsidR="00AD1E3A" w:rsidRPr="00AD1E3A" w:rsidRDefault="00AD1E3A" w:rsidP="00AD1E3A">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Дудина, К. Р. Факторы прогрессирующего течения хронического гепатита С. Ж. Лечащий врач. – 2013. – №10. – С. 36.</w:t>
      </w:r>
    </w:p>
    <w:p w:rsidR="00AD1E3A" w:rsidRPr="00AD1E3A" w:rsidRDefault="00AD1E3A" w:rsidP="00AD1E3A">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Сухорук, А. А. Цирроз печени как исход хронического гепатита С. Журнал инфектологии. – 2014. –№ 6(1). – С. 67 – 71.</w:t>
      </w:r>
    </w:p>
    <w:p w:rsidR="00AD1E3A" w:rsidRPr="00AD1E3A" w:rsidRDefault="00AD1E3A" w:rsidP="00AD1E3A">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Пименов Н.Н., Комарова С.В., Карандашова И.В., Цапкова Н.Н., Волчкова Е.В., Чуланов В.П. Гепатит С и его исходы в России: анализ заболеваемости, распространенности и смертности до начала программы элиминации инфекции. Инфекционные болезни, 2018, т.16, №3, с. 37-45</w:t>
      </w:r>
    </w:p>
    <w:p w:rsidR="00AD1E3A" w:rsidRPr="00AD1E3A" w:rsidRDefault="00AD1E3A" w:rsidP="00AD1E3A">
      <w:pPr>
        <w:numPr>
          <w:ilvl w:val="0"/>
          <w:numId w:val="113"/>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WHO Global    hepatitis   report, 2018 https://</w:t>
      </w:r>
      <w:hyperlink r:id="rId5" w:history="1">
        <w:r w:rsidRPr="00AD1E3A">
          <w:rPr>
            <w:rFonts w:ascii="Times New Roman" w:eastAsia="Times New Roman" w:hAnsi="Times New Roman" w:cs="Times New Roman"/>
            <w:color w:val="0000FF"/>
            <w:spacing w:val="4"/>
            <w:sz w:val="27"/>
            <w:szCs w:val="27"/>
            <w:u w:val="single"/>
            <w:lang w:eastAsia="ru-RU"/>
          </w:rPr>
          <w:t>www.who.int/news-room/fact-</w:t>
        </w:r>
      </w:hyperlink>
      <w:r w:rsidRPr="00AD1E3A">
        <w:rPr>
          <w:rFonts w:ascii="Times New Roman" w:eastAsia="Times New Roman" w:hAnsi="Times New Roman" w:cs="Times New Roman"/>
          <w:color w:val="222222"/>
          <w:spacing w:val="4"/>
          <w:sz w:val="27"/>
          <w:szCs w:val="27"/>
          <w:lang w:eastAsia="ru-RU"/>
        </w:rPr>
        <w:t> sheets/detail/hepatitis-c Обращение к сайту в мае 2021.</w:t>
      </w:r>
    </w:p>
    <w:p w:rsidR="00AD1E3A" w:rsidRPr="00AD1E3A" w:rsidRDefault="00AD1E3A" w:rsidP="00AD1E3A">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Alter MJ. Epidemiology of hepatitis C virus infection. World J Gastroenterol. 2007;13(17):2436-41.</w:t>
      </w:r>
    </w:p>
    <w:p w:rsidR="00AD1E3A" w:rsidRPr="00AD1E3A" w:rsidRDefault="00AD1E3A" w:rsidP="00AD1E3A">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Terrault NA. Sexual activity as a risk factor for hepatitis C. Hepatology. 2002;36(5 Suppl 1):99-105.</w:t>
      </w:r>
    </w:p>
    <w:p w:rsidR="00AD1E3A" w:rsidRPr="00AD1E3A" w:rsidRDefault="00AD1E3A" w:rsidP="00AD1E3A">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Chan DP, Sun HY, Wong HT, Lee SS, Hung CC. Sexually acquired hepatitis C virus infection: a review. Int J Infect Dis. 2016;49:47-58.</w:t>
      </w:r>
    </w:p>
    <w:p w:rsidR="00AD1E3A" w:rsidRPr="00AD1E3A" w:rsidRDefault="00AD1E3A" w:rsidP="00AD1E3A">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Жданов, К. В. Вирусные гепатиты. СПб.: Фолиант. – 2011. – 304 с.</w:t>
      </w:r>
    </w:p>
    <w:p w:rsidR="00AD1E3A" w:rsidRPr="00AD1E3A" w:rsidRDefault="00AD1E3A" w:rsidP="00AD1E3A">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Wang LS, D'souza LS, Jacobson IM. Hepatitis C – a clinical review. J Med Virol. 2016;88(11):1844-55.</w:t>
      </w:r>
    </w:p>
    <w:p w:rsidR="00AD1E3A" w:rsidRPr="00AD1E3A" w:rsidRDefault="00AD1E3A" w:rsidP="00AD1E3A">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Kuna L, Jakab J, Smolic R, Wu GY, Smolic M. HCV Extrahepatic Manifestations. J Clin Transl Hepatol. 2019;7(2):172-182.</w:t>
      </w:r>
    </w:p>
    <w:p w:rsidR="00AD1E3A" w:rsidRPr="00AD1E3A" w:rsidRDefault="00AD1E3A" w:rsidP="00AD1E3A">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Ющук, Н. Д. Инфекционные болезни: национальное руководство – 2-е изд., переработанное и доп. М.: ГЭОТАР-Медиа, 2019. – 1104 с.</w:t>
      </w:r>
    </w:p>
    <w:p w:rsidR="00AD1E3A" w:rsidRPr="00AD1E3A" w:rsidRDefault="00AD1E3A" w:rsidP="00AD1E3A">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Майер, К. П. Гепатит и последствия гепатита. Практич. рук. Пер. с нем. – 2-е изд.// М: ГЭОТАР- МЕД, 2004. – С. 265, 467 – 479; 491 – 503.</w:t>
      </w:r>
    </w:p>
    <w:p w:rsidR="00AD1E3A" w:rsidRPr="00AD1E3A" w:rsidRDefault="00AD1E3A" w:rsidP="00AD1E3A">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Сухорук, А. А. Цирроз печени как исход хронического гепатита С. Журнал инфектологии. – 2014. – Т. 6, № 1. – С. 67 – 71.</w:t>
      </w:r>
    </w:p>
    <w:p w:rsidR="00AD1E3A" w:rsidRPr="00AD1E3A" w:rsidRDefault="00AD1E3A" w:rsidP="00AD1E3A">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lastRenderedPageBreak/>
        <w:t>Билалова, А. Р. Клинико-лабораторная характеристика хронических гепатитов и циррозов печени различной этиологии. Архивъ внутренней медицины. – 2015. – № 2(22). – С. 8 – 14.</w:t>
      </w:r>
    </w:p>
    <w:p w:rsidR="00AD1E3A" w:rsidRPr="00AD1E3A" w:rsidRDefault="00AD1E3A" w:rsidP="00AD1E3A">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Chevaliez S, Soulier A, Poiteau L, Bouvier-Alias M, Pawlotsky JM. Clinical utility of hepatitis C virus core antigen quantification in patients with chronic hepatitis C. J Clin Virol 2014;61:145–148.</w:t>
      </w:r>
    </w:p>
    <w:p w:rsidR="00AD1E3A" w:rsidRPr="00AD1E3A" w:rsidRDefault="00AD1E3A" w:rsidP="00AD1E3A">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Heidrich B, Pischke S, Helfritz FA, Mederacke I, Kirschner J, Schneider J, et al. Hepatitis C virus core antigen testing in liver and kidney transplant recipients. J Viral Hepat 2014;21:769–779.</w:t>
      </w:r>
    </w:p>
    <w:p w:rsidR="00AD1E3A" w:rsidRPr="00AD1E3A" w:rsidRDefault="00AD1E3A" w:rsidP="00AD1E3A">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Freiman JM, Tran TM, Schumacher SG, White LF, Ongarello S, Cohn J,et al. Hepatitis C core antigen testing for diagnosis of hepatitis C virusinfection: a systematic review and meta- analysis. Ann Intern Med 2016;165:345–355.</w:t>
      </w:r>
    </w:p>
    <w:p w:rsidR="00AD1E3A" w:rsidRPr="00AD1E3A" w:rsidRDefault="00AD1E3A" w:rsidP="00AD1E3A">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Håvard Midgard, Amanda Weir, et al. HCV epidemiology in high-risk groups and the risk of reinfection. J Hepatology 2016;65:33-45.</w:t>
      </w:r>
    </w:p>
    <w:p w:rsidR="00AD1E3A" w:rsidRPr="00AD1E3A" w:rsidRDefault="00AD1E3A" w:rsidP="00AD1E3A">
      <w:pPr>
        <w:numPr>
          <w:ilvl w:val="0"/>
          <w:numId w:val="113"/>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WHO. Global health sector strategy on viral hepatitis, 2016–2021. Available from: </w:t>
      </w:r>
      <w:hyperlink r:id="rId6" w:history="1">
        <w:r w:rsidRPr="00AD1E3A">
          <w:rPr>
            <w:rFonts w:ascii="Times New Roman" w:eastAsia="Times New Roman" w:hAnsi="Times New Roman" w:cs="Times New Roman"/>
            <w:color w:val="0000FF"/>
            <w:spacing w:val="4"/>
            <w:sz w:val="27"/>
            <w:szCs w:val="27"/>
            <w:u w:val="single"/>
            <w:lang w:eastAsia="ru-RU"/>
          </w:rPr>
          <w:t>http://www.who.int/hepatitis/strategy2016-2021.</w:t>
        </w:r>
      </w:hyperlink>
    </w:p>
    <w:p w:rsidR="00AD1E3A" w:rsidRPr="00AD1E3A" w:rsidRDefault="00AD1E3A" w:rsidP="00AD1E3A">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Arase Y, Ikeda K, Chayama K, Murashima N, Tsubota A, Suzuki Y, et al. Fluctuation patterns of HCV-RNA serum level in patients with chronic hepatitis C. J Gastroenterol 2000;35:221– 225.</w:t>
      </w:r>
    </w:p>
    <w:p w:rsidR="00AD1E3A" w:rsidRPr="00AD1E3A" w:rsidRDefault="00AD1E3A" w:rsidP="00AD1E3A">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Cividini A, Cerino A, Muzzi A, Furione M, Rebucci C, Segagni L, et al. Kinetics and significance of serum hepatitis C virus core antigen in patients with acute hepatitis C. J Clin Microbiol 2003;41:2144-46</w:t>
      </w:r>
    </w:p>
    <w:p w:rsidR="00AD1E3A" w:rsidRPr="00AD1E3A" w:rsidRDefault="00AD1E3A" w:rsidP="00AD1E3A">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Michael J. Zoratti, et al. Pangenotypic direct acting antivirals for the treatment of chronic hepatitis C virus infection: A systematic literature review and meta-analysis. E Clinical Medicine. 2020 Jan; 18: 100237.</w:t>
      </w:r>
    </w:p>
    <w:p w:rsidR="00AD1E3A" w:rsidRPr="00AD1E3A" w:rsidRDefault="00AD1E3A" w:rsidP="00AD1E3A">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Amir A. Qamar, Norman D. Grace, et al. Incidence, prevalence, and clinical significance of abnormal hematologic indices in compensated cirrhosis. Clinical gastroenterology and hepatology 2009;7:689-695.</w:t>
      </w:r>
    </w:p>
    <w:p w:rsidR="00AD1E3A" w:rsidRPr="00AD1E3A" w:rsidRDefault="00AD1E3A" w:rsidP="00AD1E3A">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Sheehan, Vivien A., et al. Hepatitis C and neutropenia. Current Opinion in Hematology 2014;21:58-63.</w:t>
      </w:r>
    </w:p>
    <w:p w:rsidR="00AD1E3A" w:rsidRPr="00AD1E3A" w:rsidRDefault="00AD1E3A" w:rsidP="00AD1E3A">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lastRenderedPageBreak/>
        <w:t>Weksler B B. Review article: the pathophysiology of thrombocytopenia in hepatitis C virus infection and chronic liver disease. Aliment Pharmacol Ther 2007: Nov;26 (Suppl 1):13-9.</w:t>
      </w:r>
    </w:p>
    <w:p w:rsidR="00AD1E3A" w:rsidRPr="00AD1E3A" w:rsidRDefault="00AD1E3A" w:rsidP="00AD1E3A">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Zohair Ahmed, Umair, et al. Liver function tests in identifying patients with liver disease. Clin Exp Gastroenterol. 2018;11:301-307.</w:t>
      </w:r>
    </w:p>
    <w:p w:rsidR="00AD1E3A" w:rsidRPr="00AD1E3A" w:rsidRDefault="00AD1E3A" w:rsidP="00AD1E3A">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Saxena, V. Safety and efficacy of sofosbuvir-containing regimens in hepatitis C- infected patients with impaired renal function. Liver Int. 2016;36:807-816.</w:t>
      </w:r>
    </w:p>
    <w:p w:rsidR="00AD1E3A" w:rsidRPr="00AD1E3A" w:rsidRDefault="00AD1E3A" w:rsidP="00AD1E3A">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Bhamidimarri, K. R. Safety, efficacy and tolerability of half-dose sofosbuvir plus simeprevir in treatment of hepatitis C in patients with end stage renal disease. J. Hepatol. 2015;63: 763- 765.</w:t>
      </w:r>
    </w:p>
    <w:p w:rsidR="00AD1E3A" w:rsidRPr="00AD1E3A" w:rsidRDefault="00AD1E3A" w:rsidP="00AD1E3A">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Uroš Karić, et al. FIB-4 and APRI scores for predicting severe fibrosis in chronic hepatitis C - a developing country's perspective in DAA era. J Infect Dev Ctries 2018; 12(3):178-182.</w:t>
      </w:r>
    </w:p>
    <w:p w:rsidR="00AD1E3A" w:rsidRPr="00AD1E3A" w:rsidRDefault="00AD1E3A" w:rsidP="00AD1E3A">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Michael F. Harrison. The Misunderstood Coagulopathy of Liver Disease: A Review for the Acute Setting. West J Emerg Med. 2018 Sep; 19(5): 863-871.</w:t>
      </w:r>
    </w:p>
    <w:p w:rsidR="00AD1E3A" w:rsidRPr="00AD1E3A" w:rsidRDefault="00AD1E3A" w:rsidP="00AD1E3A">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Gupta, S. Test characteristics of alpha-fetoprotein for detecting hepatocellular carcinoma in patients with hepatitis C. A systemic review and critical analysis. Med. 2003;139:46-50.</w:t>
      </w:r>
    </w:p>
    <w:p w:rsidR="00AD1E3A" w:rsidRPr="00AD1E3A" w:rsidRDefault="00AD1E3A" w:rsidP="00AD1E3A">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Di Bisceglie, A. M. Serum alpha-fetoprotein levels in patients with advanced hepatitis C: results from the HALT-C Trial. J. Hepatol. 2005;43:434- 441.</w:t>
      </w:r>
    </w:p>
    <w:p w:rsidR="00AD1E3A" w:rsidRPr="00AD1E3A" w:rsidRDefault="00AD1E3A" w:rsidP="00AD1E3A">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Deblka Bhattacharya, Andrew Aronsohn, Jennifer Price, Vincent Lo Re, the American Association for the Study of Liver Diseases-lnfectious Diseases Society of America HCV Guidance Panel, Hepatitis С Guidance 2023 Update: American Association for the Study of Liver Diseases - lnfectious Diseases Society of America Recommendations for Testing, Managing, and Treating Hepatitis С Virus lnfection, Clinical lnfectious Diseases, 2023; ciad319, https://doi.org/10.1093/cid/ciad319.</w:t>
      </w:r>
    </w:p>
    <w:p w:rsidR="00AD1E3A" w:rsidRPr="00AD1E3A" w:rsidRDefault="00AD1E3A" w:rsidP="00AD1E3A">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Treatment optimisation for hepatitis C in the era of combination direct-acting antiviral therapy: a systematic review and meta-analysis. Wellcome Open Research 2019, 4:132 Last updated: 13 Nov 2019.</w:t>
      </w:r>
    </w:p>
    <w:p w:rsidR="00AD1E3A" w:rsidRPr="00AD1E3A" w:rsidRDefault="00AD1E3A" w:rsidP="00AD1E3A">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lastRenderedPageBreak/>
        <w:t>Sarrazin C, Isakov V, Svarovskaia ES, Hedskog C, Martin R, Chodavarapu K, et al. Late relapse versus hepatitis C virus reinfection in patients with sustained virologic response after sofosbuvir-based therapies. Clin Infect Dis 2017;64:44-52.</w:t>
      </w:r>
    </w:p>
    <w:p w:rsidR="00AD1E3A" w:rsidRPr="00AD1E3A" w:rsidRDefault="00AD1E3A" w:rsidP="00AD1E3A">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Chevaliez S, Pawlotsky JM. Diagnosis and management of chronic viral hepatitis: antigens, antibodies and viral genomes. Best Pract Res Clin Gastroenterol 2008;22:1031–1048.</w:t>
      </w:r>
    </w:p>
    <w:p w:rsidR="00AD1E3A" w:rsidRPr="00AD1E3A" w:rsidRDefault="00AD1E3A" w:rsidP="00AD1E3A">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Kamili S, Drobeniuc J, Araujo AC, Hayden TM. Laboratory diagnostics for hepatitis C virus infection. Clin Infect Dis 2012;55:43-48.</w:t>
      </w:r>
    </w:p>
    <w:p w:rsidR="00AD1E3A" w:rsidRPr="00AD1E3A" w:rsidRDefault="00AD1E3A" w:rsidP="00AD1E3A">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Takaki A, Wiese M, Maertens G, Depla E, Seifert U, Liebetrau A, et al. Cellular immune responses persist and humoral responses decrease two decades after recovery from a single- source outbreak of hepatitis C. Nat Med 2000;6:578–582.</w:t>
      </w:r>
    </w:p>
    <w:p w:rsidR="00AD1E3A" w:rsidRPr="00AD1E3A" w:rsidRDefault="00AD1E3A" w:rsidP="00AD1E3A">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Кулюшина, Е. А. Возможности ультразвукового исследования в диагностике хронических гепатитов и циррозов печени с позиций доказательной медицины. Медицинская визуализация. – 2009. – № 6. – С. 122 – 124.</w:t>
      </w:r>
    </w:p>
    <w:p w:rsidR="00AD1E3A" w:rsidRPr="00AD1E3A" w:rsidRDefault="00AD1E3A" w:rsidP="00AD1E3A">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Singal, A. Meta-analysis: surveillance with ultrasound for early stage hepatocellular carcinoma in patients with cirrhosis. Aliment Pharmacol Ther. 2009;30:37-47.</w:t>
      </w:r>
    </w:p>
    <w:p w:rsidR="00AD1E3A" w:rsidRPr="00AD1E3A" w:rsidRDefault="00AD1E3A" w:rsidP="00AD1E3A">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Castera, L. Prospective comparison of two algorithms combining non-invasive methods for staging liver fibrosis in chronic hepatitis C. J. Hepatol. 2010;52:191-198.</w:t>
      </w:r>
    </w:p>
    <w:p w:rsidR="00AD1E3A" w:rsidRPr="00AD1E3A" w:rsidRDefault="00AD1E3A" w:rsidP="00AD1E3A">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Tsochatzis, E. A. Cost-effectiveness of noninvasive liver fibrosis tests for treatment decisions in patients with chronic hepatitis C. Hepatology. 2014;60(3):832-843.</w:t>
      </w:r>
    </w:p>
    <w:p w:rsidR="00AD1E3A" w:rsidRPr="00AD1E3A" w:rsidRDefault="00AD1E3A" w:rsidP="00AD1E3A">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Zhang, W. Liver stiffness measurement, better than APRI, Fibroindex, Fib-4, and NBI gastroscopy, predicts portal hypertension in patients with cirrhosis. Cell Biochem Biophys. 2015;71(2):865-873.</w:t>
      </w:r>
    </w:p>
    <w:p w:rsidR="00AD1E3A" w:rsidRPr="00AD1E3A" w:rsidRDefault="00AD1E3A" w:rsidP="00AD1E3A">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Castera, L. Noninvasive evaluation of portal hypertension using transient elastography. J. Hepatol. 2012;56(3):696-703.</w:t>
      </w:r>
    </w:p>
    <w:p w:rsidR="00AD1E3A" w:rsidRPr="00AD1E3A" w:rsidRDefault="00AD1E3A" w:rsidP="00AD1E3A">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lastRenderedPageBreak/>
        <w:t>Chen, T., et al. Occult cirrhosis diagnosed by transient elastography is a frequent and under-monitored clinical entity. Liver Int. 2015;35(10):2285-2293.</w:t>
      </w:r>
    </w:p>
    <w:p w:rsidR="00AD1E3A" w:rsidRPr="00AD1E3A" w:rsidRDefault="00AD1E3A" w:rsidP="00AD1E3A">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Nahon P, Bourcier V, Layese R, Audureau E, Cagnot C, Marcellin P, et al. Eradication of hepatitis C virus infection in patients with cirrhosis reduces risk of liver and non-liver complications. Gastroenterology 2017;15 2:142-56.</w:t>
      </w:r>
    </w:p>
    <w:p w:rsidR="00AD1E3A" w:rsidRPr="00AD1E3A" w:rsidRDefault="00AD1E3A" w:rsidP="00AD1E3A">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Шерцингер, А. Г. Роль эндоскопии в выборе лечения больных портальной гипертензией. Анналы хирургической гепатологии. – 2015. – T. 20(2). – P. С. 20 – 30.</w:t>
      </w:r>
    </w:p>
    <w:p w:rsidR="00AD1E3A" w:rsidRPr="00AD1E3A" w:rsidRDefault="00AD1E3A" w:rsidP="00AD1E3A">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Thabut D, Bureau C, Layese R, Bourcier V, Hammouche M, Cagnot C, et al. Validationof Baveno VI criteria for screening and surveillance of esophageal varices in patients with compensated cirrhosis and a sustained response to antiviral therapy. Gastroenterology 2019;156:997– 1009.</w:t>
      </w:r>
    </w:p>
    <w:p w:rsidR="00AD1E3A" w:rsidRPr="00AD1E3A" w:rsidRDefault="00AD1E3A" w:rsidP="00AD1E3A">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Кулюшина, Е. А. Синдромальный подход в лучевой диагностике цирроза печени. Клинические перспективы гастроэнтерологии, гепатологии. – 2009. – T. 6. – С.10 – 16.</w:t>
      </w:r>
    </w:p>
    <w:p w:rsidR="00AD1E3A" w:rsidRPr="00AD1E3A" w:rsidRDefault="00AD1E3A" w:rsidP="00AD1E3A">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Трефилов, А. А. Лучевая диагностика гепатоцеллюлярного рака на фоне цирроза печени. Диагностическая и интервенционная радиология. – 2014. –T. 8(2-2). – С. 70 – 80.</w:t>
      </w:r>
    </w:p>
    <w:p w:rsidR="00AD1E3A" w:rsidRPr="00AD1E3A" w:rsidRDefault="00AD1E3A" w:rsidP="00AD1E3A">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Teefey, S. A. Detection of primary hepatic malignancy in liver transplant candidates: prospective comparison of CT, MR imaging, US, and PET. Radiology 2003;226:533-542.</w:t>
      </w:r>
    </w:p>
    <w:p w:rsidR="00AD1E3A" w:rsidRPr="00AD1E3A" w:rsidRDefault="00AD1E3A" w:rsidP="00AD1E3A">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Ющук, Н. Д. Протокол диагностики и лечения больных вирусными гепатитами В и С. Рос. журн. гастроэнтерол. гепатол. колопроктол. – 2010. – T. 20(6). – С. 4 – 60.</w:t>
      </w:r>
    </w:p>
    <w:p w:rsidR="00AD1E3A" w:rsidRPr="00AD1E3A" w:rsidRDefault="00AD1E3A" w:rsidP="00AD1E3A">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Chen, T. Occult cirrhosis diagnosed by transient elastography is a frequent and under- monitored clinical entity. Liver Int. 2015;35(10):2285-2293.</w:t>
      </w:r>
    </w:p>
    <w:p w:rsidR="00AD1E3A" w:rsidRPr="00AD1E3A" w:rsidRDefault="00AD1E3A" w:rsidP="00AD1E3A">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Шерцингер, А. Г. Роль эндоскопии в выборе лечения больных портальной гипертензией. Анналы хирургической гепатологии. – 2015. – T. 20(2). – P. С. 20 – 30.</w:t>
      </w:r>
    </w:p>
    <w:p w:rsidR="00AD1E3A" w:rsidRPr="00AD1E3A" w:rsidRDefault="00AD1E3A" w:rsidP="00AD1E3A">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lastRenderedPageBreak/>
        <w:t>Zehui Yan, Yuming Wang. Viral and host factors associated with outcomes of hepatitis C virus infection (review). Molecular medicine reports 2017;15(5):2909-2924.</w:t>
      </w:r>
    </w:p>
    <w:p w:rsidR="00AD1E3A" w:rsidRPr="00AD1E3A" w:rsidRDefault="00AD1E3A" w:rsidP="00AD1E3A">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Jakobsen JC, Nielsen EE, Feinberg J, et al. Direct-acting antivirals for chronic hepatitis C (Review). Cochrane Database of Systematic Reviews 2017, Issue 6. Art. No.: CD012143.</w:t>
      </w:r>
    </w:p>
    <w:p w:rsidR="00AD1E3A" w:rsidRPr="00AD1E3A" w:rsidRDefault="00AD1E3A" w:rsidP="00AD1E3A">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Benjamin Schulte, Maximilian Wübbolding, Fiona Marra, et al. Frequency of Potential Drug–Drug Interactions in the Changing Field of HCV Therapy. Open Forum Infectious Diseases 2020;7(2), https://doi.org/10.1093/ofid/ofaa040.</w:t>
      </w:r>
    </w:p>
    <w:p w:rsidR="00AD1E3A" w:rsidRPr="00AD1E3A" w:rsidRDefault="00AD1E3A" w:rsidP="00AD1E3A">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Pawlotsky JM. Retreatment of hepatitis C virus-infected patients with direct-acting antiviral failures. Semin Liver Dis 2019;39:354-368.</w:t>
      </w:r>
    </w:p>
    <w:p w:rsidR="00AD1E3A" w:rsidRPr="00AD1E3A" w:rsidRDefault="00AD1E3A" w:rsidP="00AD1E3A">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Vermehren J, Susser S, Dietz J, von Hahn T, Petersen J, Hinrichsen H, et al. Retreatment of patients who failed DAA-combination therapies: realworld experience from a large hepatitis C resistance database. J Hepatol 2016;64(2):188.</w:t>
      </w:r>
    </w:p>
    <w:p w:rsidR="00AD1E3A" w:rsidRPr="00AD1E3A" w:rsidRDefault="00AD1E3A" w:rsidP="00AD1E3A">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Sorbo MC, Cento V, Di Maio VC, Howe AYM, Garcia F, Perno CF, et al. Hepatitis C virus drug resistance associated substitutions and their clinical relevance: update 2018. Drug Resist Updat 2018;37:17-39.</w:t>
      </w:r>
    </w:p>
    <w:p w:rsidR="00AD1E3A" w:rsidRPr="00AD1E3A" w:rsidRDefault="00AD1E3A" w:rsidP="00AD1E3A">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Poordad F, Pol S, Asatryan A, Buti M, Shaw D, Hezode C, et al. Glecaprevir/ pibrentasvir in patients with HCV genotype 1 or 4 and prior directacting antiviral treatment failure. Hepatology 2018;67:1253-1260.</w:t>
      </w:r>
    </w:p>
    <w:p w:rsidR="00AD1E3A" w:rsidRPr="00AD1E3A" w:rsidRDefault="00AD1E3A" w:rsidP="00AD1E3A">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Wyles D, Weiland O, Yao B, Weilert F, Dufour JF, Gordon SC, et al. Retreatment of patients who failed glecaprevir/pibrentasvir treatment for hepatitis C virus infection. J Hepatol 2019;70:1019-1023.</w:t>
      </w:r>
    </w:p>
    <w:p w:rsidR="00AD1E3A" w:rsidRPr="00AD1E3A" w:rsidRDefault="00AD1E3A" w:rsidP="00AD1E3A">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Feld JJ, Jacobson IM, Hezode C, Asselah T, Ruane PJ, Gruener N, et al. Sofosbuvir and velpatasvir for HCV genotype 1, 2, 4, 5, and 6 infection. N Engl J Med 2015;373:2599-2607.</w:t>
      </w:r>
    </w:p>
    <w:p w:rsidR="00AD1E3A" w:rsidRPr="00AD1E3A" w:rsidRDefault="00AD1E3A" w:rsidP="00AD1E3A">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Foster GR, Afdhal N, Roberts SK, Brau N, Gane EJ, Pianko S, et al. Sofosbuvir and velpatasvir for HCV genotype 2 and 3 infection. N Engl J Med 2015;373:2608-2617.</w:t>
      </w:r>
    </w:p>
    <w:p w:rsidR="00AD1E3A" w:rsidRPr="00AD1E3A" w:rsidRDefault="00AD1E3A" w:rsidP="00AD1E3A">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 xml:space="preserve">Esteban R, Pineda JA, Calleja JL, Casado M, Rodriguez M, Turnes J, et al. Efficacy of sofosbuvir and velpatasvir, with and without ribavirin, in patients with </w:t>
      </w:r>
      <w:r w:rsidRPr="00AD1E3A">
        <w:rPr>
          <w:rFonts w:ascii="Times New Roman" w:eastAsia="Times New Roman" w:hAnsi="Times New Roman" w:cs="Times New Roman"/>
          <w:color w:val="222222"/>
          <w:spacing w:val="4"/>
          <w:sz w:val="27"/>
          <w:szCs w:val="27"/>
          <w:lang w:eastAsia="ru-RU"/>
        </w:rPr>
        <w:lastRenderedPageBreak/>
        <w:t>hepatitis C virus genotype 3 infection and cirrhosis. Gastroenterology 2018;155:1120-1127.</w:t>
      </w:r>
    </w:p>
    <w:p w:rsidR="00AD1E3A" w:rsidRPr="00AD1E3A" w:rsidRDefault="00AD1E3A" w:rsidP="00AD1E3A">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Mangia A, Milligan S, Khalili M, Fagiuoli S, Shafran S, Carrat F, et al. Global real- world evidence of sofosbuvir/velpatasvir as a simple, effective regimen for the treatment of chronic hepatitis C patients: integrated analysis of 12 clinical practice cohorts. J Hepatol 2019;70(Suppl.).</w:t>
      </w:r>
    </w:p>
    <w:p w:rsidR="00AD1E3A" w:rsidRPr="00AD1E3A" w:rsidRDefault="00AD1E3A" w:rsidP="00AD1E3A">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Zeuzem S, Foster GR, Wang S, Asatryan A, Gane E, Feld JJ, et al. Glecaprevir- pibrentasvir for 8 or 12 weeks in HCV genotype 1 or 3 infection. N Engl J Med 2018;378:354–369.</w:t>
      </w:r>
    </w:p>
    <w:p w:rsidR="00AD1E3A" w:rsidRPr="00AD1E3A" w:rsidRDefault="00AD1E3A" w:rsidP="00AD1E3A">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Kwo PY, Poordad F, Asatryan A, Wang S, Wyles DL, Hassanein T, et al. Glecaprevir and pibrentasvir yield high response rates in patients with HCV genotype 1-6 without cirrhosis. J Hepatol 2017;67:263-271.</w:t>
      </w:r>
    </w:p>
    <w:p w:rsidR="00AD1E3A" w:rsidRPr="00AD1E3A" w:rsidRDefault="00AD1E3A" w:rsidP="00AD1E3A">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Toyoda H, Chayama K, Suzuki F, Sato K, Atarashi T, Watanabe T, et al. Efficacy and safety of glecaprevir/pibrentasvir in Japanese patients with chronic genotype 2 hepatitis C virus infection. Hepatology 2018;67:505-513.</w:t>
      </w:r>
    </w:p>
    <w:p w:rsidR="00AD1E3A" w:rsidRPr="00AD1E3A" w:rsidRDefault="00AD1E3A" w:rsidP="00AD1E3A">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Flamm SL, Wyles DL, Wang S, Mutimer DJ, Rockstroh JK, Horsmans YJ, et al. Efficacy and safety of glecaprevir/pibrentasvir for 8 or 12 weeks in treatment-naïve patients with chronic HCV genotype 3: an integrated Phase 2/3 analysis. Hepatology 2017;66(Suppl.):35A.</w:t>
      </w:r>
    </w:p>
    <w:p w:rsidR="00AD1E3A" w:rsidRPr="00AD1E3A" w:rsidRDefault="00AD1E3A" w:rsidP="00AD1E3A">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Krishnan P, Schnell G, Tripathi R, Ng T, Reisch T, Beyer J, et al. Pooled resistance analysis in HCV genotype 1-6-infected patients treated with glecaprevir/pibrentasvir in phase 2 and 3 clinical trials. J Hepatol 2017;66(Suppl. 1):500.</w:t>
      </w:r>
    </w:p>
    <w:p w:rsidR="00AD1E3A" w:rsidRPr="00AD1E3A" w:rsidRDefault="00AD1E3A" w:rsidP="00AD1E3A">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Wei L, Wang G, Alami NN, Xie W, Heo J, Xie Q, et al. Glecaprevirpibrentasvir to treat chronic hepatitis C virus infection in Asia: two multicentre, phase 3 studies - a randomised, double- blind study (VOYAGE-1) and an open-label, single-arm study (VOYAGE-2). Lancet Gastroenterol Hepatol 2020;5:839-849.</w:t>
      </w:r>
    </w:p>
    <w:p w:rsidR="00AD1E3A" w:rsidRPr="00AD1E3A" w:rsidRDefault="00AD1E3A" w:rsidP="00AD1E3A">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Forns X, Lee SS, Valdes J, Lens S, Ghalib R, Aguilar H, et al. Glecaprevir plus pibrentasvir for chronic hepatitis C virus genotype 1, 2, 4, 5, or 6 infection in adults with compensated cirrhosis (EXPEDITION-1): a single-arm, open-label, multicentre phase 3 trial. Lancet Infect Dis 2017;17:1062-1068.</w:t>
      </w:r>
    </w:p>
    <w:p w:rsidR="00AD1E3A" w:rsidRPr="00AD1E3A" w:rsidRDefault="00AD1E3A" w:rsidP="00AD1E3A">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lastRenderedPageBreak/>
        <w:t>Wyles D, Poordad F, Wang S, Alric L, Felizarta F, Kwo PY, et al. Glecaprevir/ pibrentasvir for hepatitis C virus genotype 3 patients with cirrhosis and/or prior treatment experience: a partially randomized phase 3 clinical trial. Hepatology 2018;67:514-523.</w:t>
      </w:r>
    </w:p>
    <w:p w:rsidR="00AD1E3A" w:rsidRPr="00AD1E3A" w:rsidRDefault="00AD1E3A" w:rsidP="00AD1E3A">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Brown Jr RS, Buti M, Rodrigues L, Chulanov V, Chuang WL, Aguilar H, et al. Glecaprevir/pibrentasvir for 8 weeks in treatment-naive patients with chronic HCV genotypes 1-6 and compensated cirrhosis: the EXPEDITION-8 trial. J Hepatol 2020;72:441-449.</w:t>
      </w:r>
    </w:p>
    <w:p w:rsidR="00AD1E3A" w:rsidRPr="00AD1E3A" w:rsidRDefault="00AD1E3A" w:rsidP="00AD1E3A">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Gupta N, Mbituyumuremyi A, Kabahizi J, Ntaganda F, Muvunyi CM, Shumbusho F, et al. Treatment of chronic hepatitis C virus infection in Rwanda with ledipasvir-sofosbuvir (SHARED): a single-arm trial. Lancet Gastroenterol Hepatol 2019;4:119-126.</w:t>
      </w:r>
    </w:p>
    <w:p w:rsidR="00AD1E3A" w:rsidRPr="00AD1E3A" w:rsidRDefault="00AD1E3A" w:rsidP="00AD1E3A">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Zeng QL, Xu GH, Zhang JY, Li W, Zhang DW, Li ZQ, et al. Generic ledipasvir- sofosbuvir for patients with chronic hepatitis C: a real-life observational study. J Hepatol 2017;66:1123-1129.</w:t>
      </w:r>
    </w:p>
    <w:p w:rsidR="00AD1E3A" w:rsidRPr="00AD1E3A" w:rsidRDefault="00AD1E3A" w:rsidP="00AD1E3A">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Manns M, Samuel D, Gane EJ, Mutimer D, McCaughan G, Buti M, et al. Ledipasvir and sofosbuvir plus ribavirin in patients with genotype 1 or 4 hepatitis C virus infection and advanced liver disease: a multicentre, open-label, randomised, phase 2 trial. Lancet Infect Dis 2016;16:685-697.</w:t>
      </w:r>
    </w:p>
    <w:p w:rsidR="00AD1E3A" w:rsidRPr="00AD1E3A" w:rsidRDefault="00AD1E3A" w:rsidP="00AD1E3A">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Charlton M, Everson GT, Flamm SL, Kumar P, Landis C, Brown Jr RS, et al. Ledipasvir and sofosbuvir plus ribavirin for treatment of HCV infection in patients with advanced liver disease. Gastroenterology 2015;149:649-659.</w:t>
      </w:r>
    </w:p>
    <w:p w:rsidR="00AD1E3A" w:rsidRPr="00AD1E3A" w:rsidRDefault="00AD1E3A" w:rsidP="00AD1E3A">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Jacobson IM, Lawitz E, Kwo PY, Hezode C, Peng CY, Howe AYM, et al. Safety and efficacy of elbasvir/grazoprevir in patients with hepatitis C virus infection and compensated cirrhosis: an integrated analysis. Gastroenterology 2017;152:1372-1382.</w:t>
      </w:r>
    </w:p>
    <w:p w:rsidR="00AD1E3A" w:rsidRPr="00AD1E3A" w:rsidRDefault="00AD1E3A" w:rsidP="00AD1E3A">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Zeuzem S, Serfaty L, Vierling J, ChengW, George J, Sperl J, et al. The safety and efficacy of elbasvir and grazoprevir in participants with hepatitis C virus genotype 1b infection. J Gastroenterol 2018;53:679-688.</w:t>
      </w:r>
    </w:p>
    <w:p w:rsidR="00AD1E3A" w:rsidRPr="00AD1E3A" w:rsidRDefault="00AD1E3A" w:rsidP="00AD1E3A">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Kramer JR, Puenpatom A, Erickson KF, Cao Y, Smith D, El-Serag HB, et al. Real- world effectiveness of elbasvir/grazoprevir in HCV-infected patients in the US Veterans Affairs Healthcare System. J Viral Hepat 2018;25:1270-1279.</w:t>
      </w:r>
    </w:p>
    <w:p w:rsidR="00AD1E3A" w:rsidRPr="00AD1E3A" w:rsidRDefault="00AD1E3A" w:rsidP="00AD1E3A">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lastRenderedPageBreak/>
        <w:t>Flamm SL, Bacon B, Curry MP, Milligan S, Nwankwo CU, Tsai N, et al. Real-world use of elbasvir-grazoprevir in patients with chronic hepatitis C: retrospective analyses from the TRIO network. Aliment Pharmacol Ther 2018;47:1511-1522.</w:t>
      </w:r>
    </w:p>
    <w:p w:rsidR="00AD1E3A" w:rsidRPr="00AD1E3A" w:rsidRDefault="00AD1E3A" w:rsidP="00AD1E3A">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Hernandez-Conde M, Fernandez I, Perello C, Gallego A, Bonacci M, Pascasio JM, et al. Effectiveness and safety of elbasvir/grazoprevir therapy in patients with chronic HCV infection: results from the Spanish HEPA-C real-world cohort. J Viral Hepat 2019;26:55-64.</w:t>
      </w:r>
    </w:p>
    <w:p w:rsidR="00AD1E3A" w:rsidRPr="00AD1E3A" w:rsidRDefault="00AD1E3A" w:rsidP="00AD1E3A">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Wedemeyer H, Craxi A, Zuckerman E, Dieterich D, Flisiak R, Roberts SK, et al. Real- world effectiveness of ombitasvir/paritaprevir/ritonavir±dasabuvir±ribavirin in patients with hepatitis C virus genotype 1 or 4 infection: a meta-analysis. J Viral Hepat 2017;24:936–943.</w:t>
      </w:r>
    </w:p>
    <w:p w:rsidR="00AD1E3A" w:rsidRPr="00AD1E3A" w:rsidRDefault="00AD1E3A" w:rsidP="00AD1E3A">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Welzel TM, Asselah T, Dumas EO, Zeuzem S, Shaw D, Hazzan R, et al. Ombitasvir, paritaprevir, and ritonavir plus dasabuvir for 8 weeks in previously untreated patients with hepatitis C virus genotype 1b infection without cirrhosis (GARNET): a single-arm, open-label, Phase 3b trial. Lancet Gastroenterol Hepatol 2017;2:494–500.</w:t>
      </w:r>
    </w:p>
    <w:p w:rsidR="00AD1E3A" w:rsidRPr="00AD1E3A" w:rsidRDefault="00AD1E3A" w:rsidP="00AD1E3A">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Andreone P, Colombo MG, Enejosa JV, Koksal I, Ferenci P, Maieron A, et al. ABT-450, ritonavir, ombitasvir, and dasabuvir achieves 97% and 100% sustained virologic response with or without ribavirin in treatment- experienced patients with HCV genotype 1b infection. Gastroenterology 2014;147:359–365.</w:t>
      </w:r>
    </w:p>
    <w:p w:rsidR="00AD1E3A" w:rsidRPr="00AD1E3A" w:rsidRDefault="00AD1E3A" w:rsidP="00AD1E3A">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Agarwal K, Dumas EO, Gaeta GB, Lee S, Streinu-Cercel A, Schott E, et al. Long-term clinical outcomes in HCV genotype 1-infected patients receiving ombitasvir/paritaprevir/ritonavir and dasabuvir±ribavirin: first interim safety and efficacy results from TOPAZ-I. Hepatology 2016;64:427.</w:t>
      </w:r>
    </w:p>
    <w:p w:rsidR="00AD1E3A" w:rsidRPr="00AD1E3A" w:rsidRDefault="00AD1E3A" w:rsidP="00AD1E3A">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Welzel TM, Isakov V, Trinh R, Streinu-Cercel A, Dufour JF, Marinho RT, et al. Efficacy and safety of ombitasvir, paritaprevir/ritonavir and dasabuvir without ribavirin in patients with HCV genotype 1b with or without compensated cirrhosis: pooled analysis across 5 clinical trials. J Hepatol 2016;64:824.</w:t>
      </w:r>
    </w:p>
    <w:p w:rsidR="00AD1E3A" w:rsidRPr="00AD1E3A" w:rsidRDefault="00AD1E3A" w:rsidP="00AD1E3A">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Wei L, Hou J, Luo Y, Heo J, Chu CJ, Duan ZP, et al. ONYX-I: safety and efficacy of ombitasvir/paritaprevir/ritonavir and dasabuvir in Asian adults with genotype 1b chronic hepatitis C virus (HCV) infection. A randomized, double-blind, placebo-controlled study. Hepatology 2016;64:432A.</w:t>
      </w:r>
    </w:p>
    <w:p w:rsidR="00AD1E3A" w:rsidRPr="00AD1E3A" w:rsidRDefault="00AD1E3A" w:rsidP="00AD1E3A">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lastRenderedPageBreak/>
        <w:t>Feld JJ, Moreno C, Trinh R, Tam E, Bourgeois S, Horsmans Y, et al. Sustained virologic response of 100% in HCV genotype 1b patients with cirrhosis receiving ombitasvir/paritaprevir/r and dasabuvir for 12weeks. J Hepatol 2016;64:301–307.</w:t>
      </w:r>
    </w:p>
    <w:p w:rsidR="00AD1E3A" w:rsidRPr="00AD1E3A" w:rsidRDefault="00AD1E3A" w:rsidP="00AD1E3A">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Sulkowski MS, Gardiner DF, Rodriguez-Torres M, Reddy KR, Hassanein T,Jacobson I, et al. Daclatasvir plus sofosbuvir for previously treated or untreated chronic HCV infection. N Engl J Med 2014;370:211–221.</w:t>
      </w:r>
    </w:p>
    <w:p w:rsidR="00AD1E3A" w:rsidRPr="00AD1E3A" w:rsidRDefault="00AD1E3A" w:rsidP="00AD1E3A">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Poordad F, Schiff ER, Vierling JM, Landis C, Fontana RJ, Yang R, et al. Daclatasvir with sofosbuvir and ribavirin for hepatitis C virus infection with advanced cirrhosis or post-liver transplantation recurrence. Hepatology 2016;63:1493–1505.</w:t>
      </w:r>
    </w:p>
    <w:p w:rsidR="00AD1E3A" w:rsidRPr="00AD1E3A" w:rsidRDefault="00AD1E3A" w:rsidP="00AD1E3A">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Nelson DR, Cooper JN, Lalezari JP, Lawitz E, Pockros PJ, Gitlin N, et al. All- Oral 12- week treatment with daclatasvir plus sofosbuvir in patients with hepatitis C virus genotype 3 infection: ALLY-3 Phase 3 Study. Hepatology 2015;61:1127–1135.</w:t>
      </w:r>
    </w:p>
    <w:p w:rsidR="00AD1E3A" w:rsidRPr="00AD1E3A" w:rsidRDefault="00AD1E3A" w:rsidP="00AD1E3A">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Leroy V, Angus P, Bronowicki JP, Dore GJ, Hezode C, Pianko S, et al. Daclatasvir, sofosbuvir, and ribavirin for hepatitis C virus genotype 3 and advanced liver disease: A randomized phase III study (ALLY-3+). Hepatology 2016;63:1430–1441.</w:t>
      </w:r>
    </w:p>
    <w:p w:rsidR="00AD1E3A" w:rsidRPr="00AD1E3A" w:rsidRDefault="00AD1E3A" w:rsidP="00AD1E3A">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Климова Е.А., Бурневич Э.З., Чуланов В.П. и соавт. Эффективность и безопасность безинтерфероновой комбинации нарлапревир/ритонавир и даклатасвир в популяции российских пациентов с хроническим гепатитом С. Tер. архив. – 2019. – № 91(8). – С. 67 – 73.</w:t>
      </w:r>
    </w:p>
    <w:p w:rsidR="00AD1E3A" w:rsidRPr="00AD1E3A" w:rsidRDefault="00AD1E3A" w:rsidP="00AD1E3A">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Климова Е.А., Бурневич Э.З., Чуланов В.П. и соавт. Нарлапревир, ритонавир и софосбувир у пациентов с хроническим гепатитом С, инфицированных генотипом 1 вируса, без цирроза печени. Инф. болезни: новости, мнения, обучение. – 2020. Том 9, № 1 (9). – С. 50 – 56.</w:t>
      </w:r>
    </w:p>
    <w:p w:rsidR="00AD1E3A" w:rsidRPr="00AD1E3A" w:rsidRDefault="00AD1E3A" w:rsidP="00AD1E3A">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Terrault NA, Pawlotsky JM, McHutchison J, Anderson F, Krajden M, Gordon S, et al. Clinical utility of viral load measurements in individuals with chronic hepatitis C infection on antiviral therapy. J Viral Hepat 2005;12:465-472.</w:t>
      </w:r>
    </w:p>
    <w:p w:rsidR="00AD1E3A" w:rsidRPr="00AD1E3A" w:rsidRDefault="00AD1E3A" w:rsidP="00AD1E3A">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Pierre Pradat, et al. Ribavirin at the era of novel direct antiviral agents for the treatment of hepatitis c virus infection: relevance of pharmacological monitoring. Advances in Hepatology Volume 2014, Article ID 493087, 13 pages.</w:t>
      </w:r>
    </w:p>
    <w:p w:rsidR="00AD1E3A" w:rsidRPr="00AD1E3A" w:rsidRDefault="00AD1E3A" w:rsidP="00AD1E3A">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lastRenderedPageBreak/>
        <w:t>Ludovico Abenavoli, Marta Mazza, Piero L. Almasio. The optimal dose of ribavirin for chronic hepatitis C: From literature evidence to clinical practice. Hepat Mon. 2011;11(4):240-246.</w:t>
      </w:r>
    </w:p>
    <w:p w:rsidR="00AD1E3A" w:rsidRPr="00AD1E3A" w:rsidRDefault="00AD1E3A" w:rsidP="00AD1E3A">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Fried MW, Shiffman ML, Reddy KR, Smith C, Marinos G, Goncales Jr FL, et al. Peginterferon alfa-2a plus ribavirin for chronic hepatitis C virus infection. N Engl J Med 2002;347:975- 982.</w:t>
      </w:r>
    </w:p>
    <w:p w:rsidR="00AD1E3A" w:rsidRPr="00AD1E3A" w:rsidRDefault="00AD1E3A" w:rsidP="00AD1E3A">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Hadziyannis SJ, Sette Jr H, Morgan TR, Balan V, Diago M, Marcellin P, et al. Peginterferon-alpha2a and ribavirin combination therapy in chronic hepatitis C: a randomized study of treatment duration and ribavirin dose. Ann Intern Med 2004;140:346-355.</w:t>
      </w:r>
    </w:p>
    <w:p w:rsidR="00AD1E3A" w:rsidRPr="00AD1E3A" w:rsidRDefault="00AD1E3A" w:rsidP="00AD1E3A">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Manns MP, McHutchison JG, Gordon SC, Rustgi VK, Shiffman M, Reindollar R, et al. Peginterferon alfa-2b plus ribavirin compared with interferon alfa-2b plus ribavirin for initial treatment of chronic hepatitis C: a randomised trial. Lancet 2001;358:958-965.</w:t>
      </w:r>
    </w:p>
    <w:p w:rsidR="00AD1E3A" w:rsidRPr="00AD1E3A" w:rsidRDefault="00AD1E3A" w:rsidP="00AD1E3A">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Fried MW. Side effects of therapy of hepatitis C and their management. Hepatology 2002;36(Suppl. 1):S237-S244.</w:t>
      </w:r>
    </w:p>
    <w:p w:rsidR="00AD1E3A" w:rsidRPr="00AD1E3A" w:rsidRDefault="00AD1E3A" w:rsidP="00AD1E3A">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Kalyan RB, Sanjaya KS, Paul M. Hepatitis C Virus and Liver Transplantation. Gastroenterology &amp; Hepatology 2017;13(4):214-220.</w:t>
      </w:r>
    </w:p>
    <w:p w:rsidR="00AD1E3A" w:rsidRPr="00AD1E3A" w:rsidRDefault="00AD1E3A" w:rsidP="00AD1E3A">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Gee I, Alexander G. Liver transplantation for hepatitis C virus related liver disease. Postgrad Med J 2005;81:765-771.</w:t>
      </w:r>
    </w:p>
    <w:p w:rsidR="00AD1E3A" w:rsidRPr="00AD1E3A" w:rsidRDefault="00AD1E3A" w:rsidP="00AD1E3A">
      <w:pPr>
        <w:numPr>
          <w:ilvl w:val="0"/>
          <w:numId w:val="113"/>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Elizabeth C Verna, Robert S Brown, Jr. Hepatitis C virus infection in liver transplant candidates and recipients. Last updated: Apr 12, 2021 on https:/</w:t>
      </w:r>
      <w:hyperlink r:id="rId7" w:history="1">
        <w:r w:rsidRPr="00AD1E3A">
          <w:rPr>
            <w:rFonts w:ascii="Times New Roman" w:eastAsia="Times New Roman" w:hAnsi="Times New Roman" w:cs="Times New Roman"/>
            <w:color w:val="0000FF"/>
            <w:spacing w:val="4"/>
            <w:sz w:val="27"/>
            <w:szCs w:val="27"/>
            <w:u w:val="single"/>
            <w:lang w:eastAsia="ru-RU"/>
          </w:rPr>
          <w:t>/www.uptodate.com/</w:t>
        </w:r>
      </w:hyperlink>
      <w:r w:rsidRPr="00AD1E3A">
        <w:rPr>
          <w:rFonts w:ascii="Times New Roman" w:eastAsia="Times New Roman" w:hAnsi="Times New Roman" w:cs="Times New Roman"/>
          <w:color w:val="222222"/>
          <w:spacing w:val="4"/>
          <w:sz w:val="27"/>
          <w:szCs w:val="27"/>
          <w:lang w:eastAsia="ru-RU"/>
        </w:rPr>
        <w:t>.</w:t>
      </w:r>
    </w:p>
    <w:p w:rsidR="00AD1E3A" w:rsidRPr="00AD1E3A" w:rsidRDefault="00AD1E3A" w:rsidP="00AD1E3A">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Ríos Castellanos, E. Endoscopic injection of cyanoacrylate glue versus other endoscopic procedures for acute bleeding gastric varices in people with portal hypertension. Cosp. Cochrane Database Syst Rev. 2015;5:1018.</w:t>
      </w:r>
    </w:p>
    <w:p w:rsidR="00AD1E3A" w:rsidRPr="00AD1E3A" w:rsidRDefault="00AD1E3A" w:rsidP="00AD1E3A">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Хубутия, М. Ш. Эндоскопическое лигирование в остановке и профилактике кровотечения из варикозно расширенных вен пищевода и желудка/ М. Ш. Хубутия, Т. П. Пинчук, С. С. Согрешилин// Клинические перспективы гастроэнтерологии, гепатологии. – 2012. – V. 1. – P. 10 – 15.</w:t>
      </w:r>
    </w:p>
    <w:p w:rsidR="00AD1E3A" w:rsidRPr="00AD1E3A" w:rsidRDefault="00AD1E3A" w:rsidP="00AD1E3A">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lastRenderedPageBreak/>
        <w:t>Шишин, К. В. Лигирование варикозно расширенных вен пищевода как метод профилактики кровотечений портального генеза/ К. В. Шишин, И. Г. Бакулин, И. Ю. Недолужко// Фарматека. – 2016. – V. 2. – P. 31 – 35.</w:t>
      </w:r>
    </w:p>
    <w:p w:rsidR="00AD1E3A" w:rsidRPr="00AD1E3A" w:rsidRDefault="00AD1E3A" w:rsidP="00AD1E3A">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Fagiuoli, S. Consensus conference on TIPS management: Techniques, indications, contraindications/ S. Fagiuoli, R. Bruno, W. Debernardi Venon et al.// AISF TIPS Special Conference. Dig Liver Dis. 2017;49(2):121-137.</w:t>
      </w:r>
    </w:p>
    <w:p w:rsidR="00AD1E3A" w:rsidRPr="00AD1E3A" w:rsidRDefault="00AD1E3A" w:rsidP="00AD1E3A">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Khan, S. Portosystemic shunts versus endoscopic therapy for variceal rebleeding in patients with cirrhosis/ S. Khan, S. C. Tudur, P. Williamson, R. Sutton// Cochrane Database Syst Rev. 2006;4:553.</w:t>
      </w:r>
    </w:p>
    <w:p w:rsidR="00AD1E3A" w:rsidRPr="00AD1E3A" w:rsidRDefault="00AD1E3A" w:rsidP="00AD1E3A">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Aithal GP, Palaniyappan N, China L, et al. Guidelines on the management of ascites in cirrhosis. Gut. 2021;70(1):9-29.</w:t>
      </w:r>
    </w:p>
    <w:p w:rsidR="00AD1E3A" w:rsidRPr="00AD1E3A" w:rsidRDefault="00AD1E3A" w:rsidP="00AD1E3A">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Negro F, Forton D, Craxi A, Sulkowski MS, Feld JJ, Manns MP. Extrahepatic morbidity and mortality of chronic hepatitis C. Gastroenterology 2015;149:1345-1360.</w:t>
      </w:r>
    </w:p>
    <w:p w:rsidR="00AD1E3A" w:rsidRPr="00AD1E3A" w:rsidRDefault="00AD1E3A" w:rsidP="00AD1E3A">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Mahale P, Engels EA, Li R, Torres HA, Hwang LY, Brown EL, et al. The effect of sustained virological response on the risk of extrahepatic manifestations of hepatitis C virus infection. Gut 2018;67:553-561.</w:t>
      </w:r>
    </w:p>
    <w:p w:rsidR="00AD1E3A" w:rsidRPr="00AD1E3A" w:rsidRDefault="00AD1E3A" w:rsidP="00AD1E3A">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Negro F. Expanded benefits of curing the extrahepatic manifestations of HCV infection. Gut 2018;67:1917-1919.</w:t>
      </w:r>
    </w:p>
    <w:p w:rsidR="00AD1E3A" w:rsidRPr="00AD1E3A" w:rsidRDefault="00AD1E3A" w:rsidP="00AD1E3A">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Lacombe, K. HIV and viral hepatitis coinfections: advances and challenges. Gut 2012;61(Suppl 1):47-58.</w:t>
      </w:r>
    </w:p>
    <w:p w:rsidR="00AD1E3A" w:rsidRPr="00AD1E3A" w:rsidRDefault="00AD1E3A" w:rsidP="00AD1E3A">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Qurishi, N. Effect of antiretroviral therapy on liver-related mortality in patients with HIV and hepatitis C virus coinfection. Lancet 2003;22, 362 (9397):1708-1713.</w:t>
      </w:r>
    </w:p>
    <w:p w:rsidR="00AD1E3A" w:rsidRPr="00AD1E3A" w:rsidRDefault="00AD1E3A" w:rsidP="00AD1E3A">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Naggie S, Cooper C, Saag M, Workowski K, Ruane P, Towner WJ, et al. Ledipasvir and sofosbuvir for HCV in patients coinfected with HIV-1. N Engl J Med 2015;373:705-713.</w:t>
      </w:r>
    </w:p>
    <w:p w:rsidR="00AD1E3A" w:rsidRPr="00AD1E3A" w:rsidRDefault="00AD1E3A" w:rsidP="00AD1E3A">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Townsend KS, Osinusi A, Nelson AK, Kohli A, Gross C, Polis MA, et al. High efficacy of sofosbuvir/ledipasvir for the treatment of HCV genotype 1 in patients coinfected with HIV on and off antiretroviral therapy: results from the NIAID ERADICATE trial. Hepatology 2014;60:240A- 241A.</w:t>
      </w:r>
    </w:p>
    <w:p w:rsidR="00AD1E3A" w:rsidRPr="00AD1E3A" w:rsidRDefault="00AD1E3A" w:rsidP="00AD1E3A">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lastRenderedPageBreak/>
        <w:t>Wyles D, Brau N, Kottilil S, Daar E, Workowski K, Luetkemeyer A, et al. Sofosbuvir/velpatasvir fixed dose combination for 12 weeks in patients coinfected with HCV and HIV- 1: the Phase 3 ASTRAL-5 study. J Hepatol 2016;64:S188-S189.</w:t>
      </w:r>
    </w:p>
    <w:p w:rsidR="00AD1E3A" w:rsidRPr="00AD1E3A" w:rsidRDefault="00AD1E3A" w:rsidP="00AD1E3A">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Wyles DL, Sulkowski MS, Eron JJ, Trinh R, Lalezari J, Slim J, et al. TURQUOISE-I: 94% SVR12 in HCV/HIV-1 coinfected patients treated with ABT-450/r/ombitasvir, dasabuvir and ribavirin. Hepatology 2014;60:1136A-1137A.</w:t>
      </w:r>
    </w:p>
    <w:p w:rsidR="00AD1E3A" w:rsidRPr="00AD1E3A" w:rsidRDefault="00AD1E3A" w:rsidP="00AD1E3A">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Rockstroh JK, Nelson M, Katlama C, Lalezari J, Mallolas J, Bloch M, et al. Efficacy and safety of grazoprevir (MK-5172) and elbasvir (MK-8742) in patients with hepatitis C virus and HIV co-infection (C-EDGE COINFECTION): a non-randomised, open-label trial. Lancet HIV</w:t>
      </w:r>
    </w:p>
    <w:p w:rsidR="00AD1E3A" w:rsidRPr="00AD1E3A" w:rsidRDefault="00AD1E3A" w:rsidP="00AD1E3A">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Luetkemeyer AF, McDonald C, Ramgopal M, Noviello S, Bhore R, Ackerman P. 12 weeks of daclatasvir in combination with sofosbuvir for HIV-HCV coinfection (ALLY-2 study): efficacy and safety by HIV combination antiretroviral regimens. Clin Infect Dis 2016;62:1489-1496.</w:t>
      </w:r>
    </w:p>
    <w:p w:rsidR="00AD1E3A" w:rsidRPr="00AD1E3A" w:rsidRDefault="00AD1E3A" w:rsidP="00AD1E3A">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Konstantinou D, Deutsch M. The spectrum of HBV/HCV coinfection: epidemiology, clinical characteristics, viral interactions and management. Ann Gastroenterol 2015;28:221-8.</w:t>
      </w:r>
    </w:p>
    <w:p w:rsidR="00AD1E3A" w:rsidRPr="00AD1E3A" w:rsidRDefault="00AD1E3A" w:rsidP="00AD1E3A">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Donato F, Boffetta P, Puoti M. A meta-analysis of epidemiological studies on the combined effect of hepatitis B and C virus infections in causing hepatocellular carcinoma. Int J Cancer 1998;75(3):347-54.</w:t>
      </w:r>
    </w:p>
    <w:p w:rsidR="00AD1E3A" w:rsidRPr="00AD1E3A" w:rsidRDefault="00AD1E3A" w:rsidP="00AD1E3A">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De Monte A, Courjon J, Anty R, Cua E, Naqvi A, Mondain V, et al. Direct-acting antiviral treatment in adults infected with hepatitis C virus: Reactivation of hepatitis B virus coinfection as a further challenge. J Clin Virol 2016;78:27-30.</w:t>
      </w:r>
    </w:p>
    <w:p w:rsidR="00AD1E3A" w:rsidRPr="00AD1E3A" w:rsidRDefault="00AD1E3A" w:rsidP="00AD1E3A">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Wang C, Ji D, Chen J, Shao Q, Li B, Liu J, et al. Hepatitis due to reactivation of hepatitis B virus in endemic areas among patients with hepatitis C treated with direct-acting antiviral agents. Clin Gastroenterol Hepatol 2017;15:132-136.</w:t>
      </w:r>
    </w:p>
    <w:p w:rsidR="00AD1E3A" w:rsidRPr="00AD1E3A" w:rsidRDefault="00AD1E3A" w:rsidP="00AD1E3A">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Marcus M Mücke,et al. Hepatitis B virus reactivation during direct-acting antiviral therapy for hepatitis C: a systematic review and meta-analysis. Lancet Gastroenterol Hepatol 2018 Mar;3(3):172-180.</w:t>
      </w:r>
    </w:p>
    <w:p w:rsidR="00AD1E3A" w:rsidRPr="00AD1E3A" w:rsidRDefault="00AD1E3A" w:rsidP="00AD1E3A">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lastRenderedPageBreak/>
        <w:t>Yi-Fen Shih, Chun-Jen Liu. Hepatitis c virus and hepatitis B virus co-infection. Viruses. 2020;12(7):741.</w:t>
      </w:r>
    </w:p>
    <w:p w:rsidR="00AD1E3A" w:rsidRPr="00AD1E3A" w:rsidRDefault="00AD1E3A" w:rsidP="00AD1E3A">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Calvaruso V, Ferraro D, Licata A, Bavetta MG, Petta S, Bronte F, et al. HBV reactivation in patients with HCV/HBV cirrhosis on treatment with direct-acting antivirals. J Viral Hepat. 2018;25:72-79.</w:t>
      </w:r>
    </w:p>
    <w:p w:rsidR="00AD1E3A" w:rsidRPr="00AD1E3A" w:rsidRDefault="00AD1E3A" w:rsidP="00AD1E3A">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Belperio PS, Shahoumian TA, Mole LA, Backus LI. Evaluation of hepatitis B reactivation among 62920 veterans treated with oral hepatitis C antivirals. Hepatology 2017;66:27-36.</w:t>
      </w:r>
    </w:p>
    <w:p w:rsidR="00AD1E3A" w:rsidRPr="00AD1E3A" w:rsidRDefault="00AD1E3A" w:rsidP="00AD1E3A">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Pockros PJ, Reddy KR, Mantry PS, Cohen E, Bennett M, Sulkowski MS, et al. Efficacy of direct-acting antiviral combination for patients with hepatitis C virus genotype 1 infection and severe renal impairment or end-stage renal disease. Gastroenterology 2016;150:1590-1598.</w:t>
      </w:r>
    </w:p>
    <w:p w:rsidR="00AD1E3A" w:rsidRPr="00AD1E3A" w:rsidRDefault="00AD1E3A" w:rsidP="00AD1E3A">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Roth D, Nelson DR, Bruchfeld A, Liapakis A, Silva M, Monsour Jr H, et al. Grazoprevir plus elbasvir in treatment-naive and treatment-experienced patients with hepatitis C virus genotype 1 infection and stage 4– 5 chronic kidney disease (the C-SURFER study): a combination phase 3 study. Lancet 2015;386:1537-1545.</w:t>
      </w:r>
    </w:p>
    <w:p w:rsidR="00AD1E3A" w:rsidRPr="00AD1E3A" w:rsidRDefault="00AD1E3A" w:rsidP="00AD1E3A">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Bruchfeld A, Roth D, Martin P, Nelson DR, Pol S, Londono MC, et al. Elbasvir plus grazoprevir in patients with hepatitis C virus infection and stage 4–5 chronic kidney disease: clinical, virological, and healthrelated quality-of-life outcomes from a phase 3, multicentre, randomised, double-blind, placebo-controlled trial. Lancet Gastroenterol Hepatol 2017;2:585-594.</w:t>
      </w:r>
    </w:p>
    <w:p w:rsidR="00AD1E3A" w:rsidRPr="00AD1E3A" w:rsidRDefault="00AD1E3A" w:rsidP="00AD1E3A">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Kramer JR, Puenpatom A, Erickson K, Cao Y, Smith DL, El-Serag HB, et al. Effectiveness of elbasvir/grazoprevir in patients with chronic hepatitis C and chronic kidney disease: results from the Veterans Affairs system.Hepatology 2017;66:597A.</w:t>
      </w:r>
    </w:p>
    <w:p w:rsidR="00AD1E3A" w:rsidRPr="00AD1E3A" w:rsidRDefault="00AD1E3A" w:rsidP="00AD1E3A">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Cornberg M, Negro F, Lampertico P, Turne s J, Curry M, Brown A, et al. Real-world effectiveness and safety of glecaprevir/pibrentasvir in adults with chronic hepatitis C virus infection: a meta-analysis. J Hepatol 2019;70:e113 e114.</w:t>
      </w:r>
    </w:p>
    <w:p w:rsidR="00AD1E3A" w:rsidRPr="00AD1E3A" w:rsidRDefault="00AD1E3A" w:rsidP="00AD1E3A">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Gane E, Lawitz E, Pugatch D, Papatheodoridis G, Brau N, Brown A, et al. Glecaprevir and pibrentasvir in patients with HCV and severe renal impairment. N Engl J Med 2017;377:1448- 1455.</w:t>
      </w:r>
    </w:p>
    <w:p w:rsidR="00AD1E3A" w:rsidRPr="00AD1E3A" w:rsidRDefault="00AD1E3A" w:rsidP="00AD1E3A">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lastRenderedPageBreak/>
        <w:t>Pol S, Pockros P, Pugatch D, Brau N, Landis C, Elkhashab M, et al. Safety and efficacy of glecaprevir/pibrentasvir in adults with chronic hepatitis C virus infection genotype 1-6 and chronic kidney disease: an integrated analysis. J Hepatol 2017;66(Suppl. 1):S738.</w:t>
      </w:r>
    </w:p>
    <w:p w:rsidR="00AD1E3A" w:rsidRPr="00AD1E3A" w:rsidRDefault="00AD1E3A" w:rsidP="00AD1E3A">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Lawitz E, Landis CS, Flamm SL, Bonacini M, Ortiz-Lasanta G, Huang J, et al. Sofosbuvir plus ribavirin and sofosbuvir plus ledipasvir in patients with genotype 1 or 3 hepatitis C virus and severe renal impairment: a multicentre, phase 2b, non-randomised, open-label study. Lancet Gastroenterol Hepatol 2020. Epub ahead of print.</w:t>
      </w:r>
    </w:p>
    <w:p w:rsidR="00AD1E3A" w:rsidRPr="00AD1E3A" w:rsidRDefault="00AD1E3A" w:rsidP="00AD1E3A">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Borgia SM, Dearden J, Yoshida EM, Shafran SD, Brown A, Ben-Ari Z, et al. Sofosbuvir/velpatasvir for 12 weeks in hepatitis C virus-infected patients with end-stage renal disease undergoing dialysis. J Hepatol 2019;71:660-665.</w:t>
      </w:r>
    </w:p>
    <w:p w:rsidR="00AD1E3A" w:rsidRPr="00AD1E3A" w:rsidRDefault="00AD1E3A" w:rsidP="00AD1E3A">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Cox-North P, Hawkins KL, Rossiter ST, Hawley MN, Bhattacharya R, Landis CS. Sofosbuvir-based regimens for the treatment of chronic hepatitis C in severe renal dysfunction. Hepatol Commun 2017;1:248-255.</w:t>
      </w:r>
    </w:p>
    <w:p w:rsidR="00AD1E3A" w:rsidRPr="00AD1E3A" w:rsidRDefault="00AD1E3A" w:rsidP="00AD1E3A">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Poustchi H, et al. The combination of sofosbuvir and daclatasvir is effective and safe in treating patients with hepatitis C and severe renal impairment. J Gastroenterol Hepatol. 2020 Sep;35(9):1590-1594.</w:t>
      </w:r>
    </w:p>
    <w:p w:rsidR="00AD1E3A" w:rsidRPr="00AD1E3A" w:rsidRDefault="00AD1E3A" w:rsidP="00AD1E3A">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Mingshu Li, Jun Chen, Zhixiong Fang, et al. Sofosbuvir-based regimen is safe and effective for hepatitis C infected patients with stage 4-5 chronic kidney disease: a systematic review and meta-analysis. Virology Journal 2019;16:34.</w:t>
      </w:r>
    </w:p>
    <w:p w:rsidR="00AD1E3A" w:rsidRPr="00AD1E3A" w:rsidRDefault="00AD1E3A" w:rsidP="00AD1E3A">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Gane E, Pilmore H. Management of chronic viral hepatitis before and after renal transplantation. Transplantation 2002;74:427-437.</w:t>
      </w:r>
    </w:p>
    <w:p w:rsidR="00AD1E3A" w:rsidRPr="00AD1E3A" w:rsidRDefault="00AD1E3A" w:rsidP="00AD1E3A">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Perricone G, Duvoux C, Berenguer M, Cortesi PA, Vinaixa C, Facchetti R, et al. Delisting HCV-infected liver transplant candidates who improved after viral eradication: outcome 2 years after delisting. Liver Int 2018;38:2170-2177.</w:t>
      </w:r>
    </w:p>
    <w:p w:rsidR="00AD1E3A" w:rsidRPr="00AD1E3A" w:rsidRDefault="00AD1E3A" w:rsidP="00AD1E3A">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Pascasio JM, Vinaixa C, Ferrer MT, Colmenero J, Rubin A, Castells L, et al. Clinical outcomes of patients undergoing antiviral therapy while awaiting liver transplantation. J Hepatol 2017;67:1168-1176.</w:t>
      </w:r>
    </w:p>
    <w:p w:rsidR="00AD1E3A" w:rsidRPr="00AD1E3A" w:rsidRDefault="00AD1E3A" w:rsidP="00AD1E3A">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 xml:space="preserve">El-Sherif O, Jiang ZG, Tapper EB, Huang KC, Zhong A, Osinusi A, et al. Baseline factors associated with improvements in decompensated cirrhosis after </w:t>
      </w:r>
      <w:r w:rsidRPr="00AD1E3A">
        <w:rPr>
          <w:rFonts w:ascii="Times New Roman" w:eastAsia="Times New Roman" w:hAnsi="Times New Roman" w:cs="Times New Roman"/>
          <w:color w:val="222222"/>
          <w:spacing w:val="4"/>
          <w:sz w:val="27"/>
          <w:szCs w:val="27"/>
          <w:lang w:eastAsia="ru-RU"/>
        </w:rPr>
        <w:lastRenderedPageBreak/>
        <w:t>direct-acting antiviral therapy for hepatitis C virus infection. Gastroenterology 2018;154:2111-2121.</w:t>
      </w:r>
    </w:p>
    <w:p w:rsidR="00AD1E3A" w:rsidRPr="00AD1E3A" w:rsidRDefault="00AD1E3A" w:rsidP="00AD1E3A">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Коробка В.Л., и соавт. Развитие рекомпенсации у больных HCV- ассоциированным декомпенсированны циррозом печени после терапии современными препаратами прямого противовирусного действия. Доказательная гастроэнтерология 2019;8(4- 5):11-21.</w:t>
      </w:r>
    </w:p>
    <w:p w:rsidR="00AD1E3A" w:rsidRPr="00AD1E3A" w:rsidRDefault="00AD1E3A" w:rsidP="00AD1E3A">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Сюткин В.Е., и соавт. Современные тенденции в лечении гепатита С до и после трансплантации печени. Инфекционные болезни 2020;18(2):5-13.</w:t>
      </w:r>
    </w:p>
    <w:p w:rsidR="00AD1E3A" w:rsidRPr="00AD1E3A" w:rsidRDefault="00AD1E3A" w:rsidP="00AD1E3A">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Хубутия М.Ш., и соавт. Рекомендации по профилактике и лечению инфекций вирусами гепатита В и С у больных, находящихся в Листе ожидания трансплантации печени, и реципиентов печени. Трансплантология 2020;12(3):231-244.</w:t>
      </w:r>
    </w:p>
    <w:p w:rsidR="00AD1E3A" w:rsidRPr="00AD1E3A" w:rsidRDefault="00AD1E3A" w:rsidP="00AD1E3A">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Cortesi PA, et al. The optimal timing of hepatitis C therapy in liver transplant-eligible patients: Cost-effectiveness analysis of new opportunities. J Viral Hepat 2018 Jul;25(7):791-801.</w:t>
      </w:r>
    </w:p>
    <w:p w:rsidR="00AD1E3A" w:rsidRPr="00AD1E3A" w:rsidRDefault="00AD1E3A" w:rsidP="00AD1E3A">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Jagpreet Chhatwal, et al. Optimal timing of hepatitis C treatment for patients on the liver transplant waiting list. Hepatology 2017 Mar;65(3):777-788.</w:t>
      </w:r>
    </w:p>
    <w:p w:rsidR="00AD1E3A" w:rsidRPr="00AD1E3A" w:rsidRDefault="00AD1E3A" w:rsidP="00AD1E3A">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Curry MP, O’Leary JG, Bzowej N, Muir AJ, Korenblat KM, Fenkel JM, et al. Sofosbuvir and velpatasvir for HCV in patients with decompensated cirrhosis. N Engl J Med 2015;373:2618-2628.</w:t>
      </w:r>
    </w:p>
    <w:p w:rsidR="00AD1E3A" w:rsidRPr="00AD1E3A" w:rsidRDefault="00AD1E3A" w:rsidP="00AD1E3A">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Lu M,Wu KH, Li J, Moorman AC, Spradling PR, Teshale EH, et al. Adjuvant ribavirin and longer direct-acting antiviral treatment duration improve sustained virological response among hepatitis C patients at risk of treatment failure. J Viral Hepat 2019;26:1210-1217.</w:t>
      </w:r>
    </w:p>
    <w:p w:rsidR="00AD1E3A" w:rsidRPr="00AD1E3A" w:rsidRDefault="00AD1E3A" w:rsidP="00AD1E3A">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Poordad F, Schiff ER, Vierling JM, Landis C, Fontana RJ, Yang R, et al. Daclatasvir with sofosbuvir and ribavirin for hepatitis C virus infection with advanced cirrhosis or post-liver transplantation recurrence. Hepatology 2016;63:1493–1505.</w:t>
      </w:r>
    </w:p>
    <w:p w:rsidR="00AD1E3A" w:rsidRPr="00AD1E3A" w:rsidRDefault="00AD1E3A" w:rsidP="00AD1E3A">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Michael Charlton, et al. Ledipasvir and sofosbuvir plus ribavirin for treatment of hcv infection in patients with advanced liver disease. Gastroenterology 2015;149(3):649-659.</w:t>
      </w:r>
    </w:p>
    <w:p w:rsidR="00AD1E3A" w:rsidRPr="00AD1E3A" w:rsidRDefault="00AD1E3A" w:rsidP="00AD1E3A">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lastRenderedPageBreak/>
        <w:t>Chen-Hua Liu, et al. Real-world effectiveness and safety of sofosbuvir and ledipasvir with or without ribavirin for patients with hepatitis C virus genotype 1 infection in Taiwan. PLoS One, published on December 21, 2018: https://doi.org/10.1371/journal.pone.0209299.</w:t>
      </w:r>
    </w:p>
    <w:p w:rsidR="00AD1E3A" w:rsidRPr="00AD1E3A" w:rsidRDefault="00AD1E3A" w:rsidP="00AD1E3A">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Charlton MR, Cheung MC, Manns MP, Sajed N, Troke P, Spellman JG, et al. Ledipasvir/sofosbuvir + ribavirin (LDV/SOF + RBV) for 12 weeks in decompensated HCV genotype 1 patients: SOLAR-1 and -2 studies compared to a real-world dataset. Hepatology 2016;64:489A- 490A.</w:t>
      </w:r>
    </w:p>
    <w:p w:rsidR="00AD1E3A" w:rsidRPr="00AD1E3A" w:rsidRDefault="00AD1E3A" w:rsidP="00AD1E3A">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Flamm SL, Everson GT, Charlton M, Denning JM, Arterburn S, Brandt- Sarif T, et al. Ledipasvir/sofosbuvir with ribavirin for the treatment of HCV in patients with decompensated cirrhosis: preliminary results of a prospective, multicenter study. Hepatology 2014;60:320A.</w:t>
      </w:r>
    </w:p>
    <w:p w:rsidR="00AD1E3A" w:rsidRPr="00AD1E3A" w:rsidRDefault="00AD1E3A" w:rsidP="00AD1E3A">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Хубутия М.Ш., и соавт. Лечение гепатита C у реципиентов печени в Московском центре трансплантации печенив течение 10 лет. Трансплантология 2013;2:5-12.</w:t>
      </w:r>
    </w:p>
    <w:p w:rsidR="00AD1E3A" w:rsidRPr="00AD1E3A" w:rsidRDefault="00AD1E3A" w:rsidP="00AD1E3A">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Сюткин В.Е., Е.Н. Бессонова М.Н. Терапия возвратного гепатита C после трансплантации печени препаратами прямого противовирусного действия: опыт трёх российских центров. Эпидемиология и инфекционные болезни, 2018;23(1):4-14.</w:t>
      </w:r>
    </w:p>
    <w:p w:rsidR="00AD1E3A" w:rsidRPr="00AD1E3A" w:rsidRDefault="00AD1E3A" w:rsidP="00AD1E3A">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Berenguer M, et al. Clinical benefits of antiviral therapy in patients with recurrent hepatitis C following liver transplantation. Am J Transplant 2008 Mar;8(3):679-87.</w:t>
      </w:r>
    </w:p>
    <w:p w:rsidR="00AD1E3A" w:rsidRPr="00AD1E3A" w:rsidRDefault="00AD1E3A" w:rsidP="00AD1E3A">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Picciotto FP, Tritto G, Lanza AG, Addario L, De Luca M, Di Costanzo GG, et al. Sustained virological response to antiviral therapy reduces mortality in HCV reinfection after liver transplantation. J Hepatol 2007;46:459-465.</w:t>
      </w:r>
    </w:p>
    <w:p w:rsidR="00AD1E3A" w:rsidRPr="00AD1E3A" w:rsidRDefault="00AD1E3A" w:rsidP="00AD1E3A">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Хубутия М.Ш., et al., Применение софосбувира для лечения возвратного гепатита С после трансплантации печени. Трансплантология, 2017;9(1):13-22.</w:t>
      </w:r>
    </w:p>
    <w:p w:rsidR="00AD1E3A" w:rsidRPr="00AD1E3A" w:rsidRDefault="00AD1E3A" w:rsidP="00AD1E3A">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Brown R. S. Interferon-free therapy for genotype 1 hepatitis C in liver transplant recipients: Real-world experience from the hepatitis C therapeutic registry and research network. Liver Transpl. 2016;22(1):24-33.</w:t>
      </w:r>
    </w:p>
    <w:p w:rsidR="00AD1E3A" w:rsidRPr="00AD1E3A" w:rsidRDefault="00AD1E3A" w:rsidP="00AD1E3A">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lastRenderedPageBreak/>
        <w:t>Agarwal K, Castells L, Mullhaupt B, Rosenberg WMC, McNabb B, Arterburn S, et al. Sofosbuvir/velpatasvir for 12 weeks in genotype 1-4 HCV-infected liver transplant recipients. J Hepatol 2018;69:603-607.</w:t>
      </w:r>
    </w:p>
    <w:p w:rsidR="00AD1E3A" w:rsidRPr="00AD1E3A" w:rsidRDefault="00AD1E3A" w:rsidP="00AD1E3A">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Eisenberger U, Guberina H, Willuweit K, Bienholz A, Kribben A, Gerken G, et al. Successful treatment of chronic hepatitis C virus infection with sofosbuvir and ledipasvir in renal transplant recipients. Transplantation 2017;101:980-986.</w:t>
      </w:r>
    </w:p>
    <w:p w:rsidR="00AD1E3A" w:rsidRPr="00AD1E3A" w:rsidRDefault="00AD1E3A" w:rsidP="00AD1E3A">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Reau N, Kwo PY, Rhee S, Brown RS, Agarwal K, Angus P, et al. MAGELLAN-2: safety and efficacy of glecaprevir/pibrentasvir in liver or renal transplant adults with chronic hepatitis C genotype 1–6 infection. J Hepatol 2017;66:90.</w:t>
      </w:r>
    </w:p>
    <w:p w:rsidR="00AD1E3A" w:rsidRPr="00AD1E3A" w:rsidRDefault="00AD1E3A" w:rsidP="00AD1E3A">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Ian A. Rowe, et al. Hepatitis A virus vaccination in persons with hepatitis C virus infection: Consequences of Quality Measure Implementation. Hepatology 2012; 56(2):501-6.</w:t>
      </w:r>
    </w:p>
    <w:p w:rsidR="00AD1E3A" w:rsidRPr="00AD1E3A" w:rsidRDefault="00AD1E3A" w:rsidP="00AD1E3A">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Jiaye Liu, Hui Wu, Hui Chen. Immune response to hepatitis B vaccine in patients with chronic hepatitis C infection: A systematic review and meta-analysis. Hepatol Res 2018 Feb;48(2):119-126.</w:t>
      </w:r>
    </w:p>
    <w:p w:rsidR="00AD1E3A" w:rsidRPr="00AD1E3A" w:rsidRDefault="00AD1E3A" w:rsidP="00AD1E3A">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Jennifer R. Kramer, et al. Meeting vaccination quality measures for hepatitis A and B virus in patients with chronic hepatitis C infection. Hepatology 2011; 53(1):42-52.</w:t>
      </w:r>
    </w:p>
    <w:p w:rsidR="00AD1E3A" w:rsidRPr="00AD1E3A" w:rsidRDefault="00AD1E3A" w:rsidP="00AD1E3A">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Emily Henkle, et al. Hepatitis A and B Immunity and Vaccination in Chronic Hepatitis B and C Patients in a Large United States Cohort. Clinical Infectious Diseases 2015;60(4):514-522.</w:t>
      </w:r>
    </w:p>
    <w:p w:rsidR="00AD1E3A" w:rsidRPr="00AD1E3A" w:rsidRDefault="00AD1E3A" w:rsidP="00AD1E3A">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Xiaofei Gao, et al. Prevalence and trend of hepatitis C virus infection among blood donors in Chinese mainland: a systematic review and meta-analysis. BMC Infectious Diseases 2011;11:88.</w:t>
      </w:r>
    </w:p>
    <w:p w:rsidR="00AD1E3A" w:rsidRPr="00AD1E3A" w:rsidRDefault="00AD1E3A" w:rsidP="00AD1E3A">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Pozzetto B, Memmi M, Garraud O, et al. Health care-associated hepatitis C virus infection. World J Gastroenterol. 2014; 20(46):17265-17278.</w:t>
      </w:r>
    </w:p>
    <w:p w:rsidR="00AD1E3A" w:rsidRPr="00AD1E3A" w:rsidRDefault="00AD1E3A" w:rsidP="00AD1E3A">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Thursz M, Fontanet A. HCV transmission in industrialized countries and resource- constrained areas. Gastroenterol. Hepatol.2014;11:28–35.</w:t>
      </w:r>
    </w:p>
    <w:p w:rsidR="00AD1E3A" w:rsidRPr="00AD1E3A" w:rsidRDefault="00AD1E3A" w:rsidP="00AD1E3A">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lastRenderedPageBreak/>
        <w:t>Alastair Heffernan, et al. Scaling up prevention and treatment towards the elimination of hepatitis C: a global mathematical model. Lancet. 2019 Mar 30;393(10178):1319-1329.</w:t>
      </w:r>
    </w:p>
    <w:p w:rsidR="00AD1E3A" w:rsidRPr="00AD1E3A" w:rsidRDefault="00AD1E3A" w:rsidP="00AD1E3A">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Conte D, Fraquelli M, Prati D, Colucci A, Minola E. Prevalence and clinical course of chronic hepatitis C virus (HCV) infection and rate of HCV vertical transmission in a cohort of 15,250 pregnant women. Hepatology. 2000;31(3):751-755.</w:t>
      </w:r>
    </w:p>
    <w:p w:rsidR="00AD1E3A" w:rsidRPr="00AD1E3A" w:rsidRDefault="00AD1E3A" w:rsidP="00AD1E3A">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Gervais A, Bacq Y, Bernuau J, Martinot M, Auperin A, Boyer N, et al. Decrease in serum ALT and increase in serum HCV RNA during pregnancy in women with chronic hepatitis C. J Hepatol. 2000;32(2):293-299.</w:t>
      </w:r>
    </w:p>
    <w:p w:rsidR="00AD1E3A" w:rsidRPr="00AD1E3A" w:rsidRDefault="00AD1E3A" w:rsidP="00AD1E3A">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Jhaveri R, Hashem M, El-Kamary SS, Saleh D'aA, Sharaf SA, El-Mougy F, et al. Hepatitis C virus (HCV) vertical transmission in 12-month-old infants born to HCV-infected women and assessment of maternal risk factors. Open Forum Infect Dis. 2015;2(2):89.</w:t>
      </w:r>
    </w:p>
    <w:p w:rsidR="00AD1E3A" w:rsidRPr="00AD1E3A" w:rsidRDefault="00AD1E3A" w:rsidP="00AD1E3A">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Shebl FM, El-Kamary SS, Saleh D'aA, et al. Prospective cohort study of mother-to- infant infection and clearance of hepatitis C in rural Egyptian villages. J Med Virol. 2009;81(6):1024- 1031.</w:t>
      </w:r>
    </w:p>
    <w:p w:rsidR="00AD1E3A" w:rsidRPr="00AD1E3A" w:rsidRDefault="00AD1E3A" w:rsidP="00AD1E3A">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Puljic A, Salati J, Doss A, Caughey AB. Outcomes of pregnancies complicated by liver cirrhosis, portal hypertension, or esophageal varices. J Matern Fetal Neonatal Med. 2016;29(3):506- 509.</w:t>
      </w:r>
    </w:p>
    <w:p w:rsidR="00AD1E3A" w:rsidRPr="00AD1E3A" w:rsidRDefault="00AD1E3A" w:rsidP="00AD1E3A">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Tan J, Surti B, Saab S. Pregnancy and cirrhosis. Liver Transpl. 2008;14(8):1081-1091.</w:t>
      </w:r>
    </w:p>
    <w:p w:rsidR="00AD1E3A" w:rsidRPr="00AD1E3A" w:rsidRDefault="00AD1E3A" w:rsidP="00AD1E3A">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Rosalia Ragusa, et al. Hepatitis C Virus Infection in Children and Pregnant Women: An Updated Review of the Literature on Screening and Treatments. AJP Rep. 2020 Jan; 10(1): 121-127.</w:t>
      </w:r>
    </w:p>
    <w:p w:rsidR="00AD1E3A" w:rsidRPr="00AD1E3A" w:rsidRDefault="00AD1E3A" w:rsidP="00AD1E3A">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Санитарно-эпидемиологические правила СП 3.1.3112-13 "Профилактика вирусного гепатита С" (утв. постановлением Главного государственного санитарного врача РФ от 22 октября 2013 г. N 58).</w:t>
      </w:r>
    </w:p>
    <w:p w:rsidR="00AD1E3A" w:rsidRPr="00AD1E3A" w:rsidRDefault="00AD1E3A" w:rsidP="00AD1E3A">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Chappell CA, Krans EE, Bunge K, et al. A phase 1 study of ledipasvir/sofosbuvir in pregnant women with hepatitis C virus [abstract 87]. Conference on Retroviruses and Opportunistic Infections. Seattle, WA; 2019.</w:t>
      </w:r>
    </w:p>
    <w:p w:rsidR="00AD1E3A" w:rsidRPr="00AD1E3A" w:rsidRDefault="00AD1E3A" w:rsidP="00AD1E3A">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lastRenderedPageBreak/>
        <w:t>Yattoo GN. Treatment of chronic hepatitis C with ledipasvir/sofosbuvir combination during pregnancy [Abstract]. Hepatol Int. 2018;12(2):292-293.</w:t>
      </w:r>
    </w:p>
    <w:p w:rsidR="00AD1E3A" w:rsidRPr="00AD1E3A" w:rsidRDefault="00AD1E3A" w:rsidP="00AD1E3A">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Susan M. Sinclair, et al. The Ribavirin Pregnancy Registry: An Interim Analysis of Potential Teratogenicity at the Mid-Point of Enrollment. Drug Saf 2017;40:1205–1218.</w:t>
      </w:r>
    </w:p>
    <w:p w:rsidR="00AD1E3A" w:rsidRPr="00AD1E3A" w:rsidRDefault="00AD1E3A" w:rsidP="00AD1E3A">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Anna Maria Spera, Tarek Kamal Eldin, Grazia Tosone, Raffaele Orlando. Antiviral therapy for hepatitis C: has anything changed for pregnant/lactating women? World J Hepatol. 2016;8(12): 557–565.</w:t>
      </w:r>
    </w:p>
    <w:p w:rsidR="00AD1E3A" w:rsidRPr="00AD1E3A" w:rsidRDefault="00AD1E3A" w:rsidP="00AD1E3A">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Centers for Disease Control and Prevention (CDC). Recommendations for prevention and control of hepatitis C virus (HCV) infection and HCV-related chronic disease. MMWR Recomm Rep. 1998;47(RR-19):1-39.</w:t>
      </w:r>
    </w:p>
    <w:p w:rsidR="00AD1E3A" w:rsidRPr="00AD1E3A" w:rsidRDefault="00AD1E3A" w:rsidP="00AD1E3A">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Resti M, Azzari C, Mannelli F, Moriondo M, Novembre E, de Martino M, et al. Mother to child transmission of hepatitis C virus: prospective study of risk factors and timing of infection in children born to women seronegative for HIV-1. Tuscany study group on hepatitis C virus infection. BMJ. 1998;317(7156):437-441.</w:t>
      </w:r>
    </w:p>
    <w:p w:rsidR="00AD1E3A" w:rsidRPr="00AD1E3A" w:rsidRDefault="00AD1E3A" w:rsidP="00AD1E3A">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Gregory J Dore, et al. Simplified monitoring for hepatitis C virus treatment with glecaprevir plus pibrentasvir, a randomised non-inferiority trial. J Hepatol 2020 Mar;72(3):431-440.</w:t>
      </w:r>
    </w:p>
    <w:p w:rsidR="00AD1E3A" w:rsidRPr="00AD1E3A" w:rsidRDefault="00AD1E3A" w:rsidP="00AD1E3A">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JS Davis, et al. Minimal Compared With Standard Monitoring During Sofosbuvir- Based Hepatitis C Treatment: A Randomized Controlled Trial. Open Forum Infect Dis. 2020 Feb; 7(2): ofaa022.</w:t>
      </w:r>
    </w:p>
    <w:p w:rsidR="00AD1E3A" w:rsidRPr="00AD1E3A" w:rsidRDefault="00AD1E3A" w:rsidP="00AD1E3A">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Chandana Papudesu, et al. Elbasvir/grazoprevir for treatment of chronic hepatitis C virus infection. Hepatol Int DOI 10.1007/s12072-016-9761-2.</w:t>
      </w:r>
    </w:p>
    <w:p w:rsidR="00AD1E3A" w:rsidRPr="00AD1E3A" w:rsidRDefault="00AD1E3A" w:rsidP="00AD1E3A">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Ossama Ashraf Ahmed, et al. Sofosbuvir Plus Daclatasvir in Treatment of Chronic Hepatitis C Genotype 4 Infection in a Cohort of Egyptian Patients: An Experiment the Size of Egyptian Village. Hindawi International Journal of Hepatology Volume 2018, Article ID 9616234, 5 pages https://doi.org/10.1155/2018/9616234.</w:t>
      </w:r>
    </w:p>
    <w:p w:rsidR="00AD1E3A" w:rsidRPr="00AD1E3A" w:rsidRDefault="00AD1E3A" w:rsidP="00AD1E3A">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 xml:space="preserve">Гусев Д.А., Климова Е.А., Знойко О.О. и соавт. Эффективность и безопасность 8- недельной терапии хронического гепатита С комбинацией </w:t>
      </w:r>
      <w:r w:rsidRPr="00AD1E3A">
        <w:rPr>
          <w:rFonts w:ascii="Times New Roman" w:eastAsia="Times New Roman" w:hAnsi="Times New Roman" w:cs="Times New Roman"/>
          <w:color w:val="222222"/>
          <w:spacing w:val="4"/>
          <w:sz w:val="27"/>
          <w:szCs w:val="27"/>
          <w:lang w:eastAsia="ru-RU"/>
        </w:rPr>
        <w:lastRenderedPageBreak/>
        <w:t>препаратов, включающей ингибитор протеазы нарлапревир. Инфекционные болезни: новости, мнения, обучение 2020;9(3):41-48.</w:t>
      </w:r>
    </w:p>
    <w:p w:rsidR="00AD1E3A" w:rsidRPr="00AD1E3A" w:rsidRDefault="00AD1E3A" w:rsidP="00AD1E3A">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Raffaella Lionetti, et al. Daclatasvir, sofosbuvir with or without ribavirin for 24 weeks in hepatitis C genotype 3 cirrhosis: A real-life study. Annals of Hepatology 18 (2019) 434-438.</w:t>
      </w:r>
    </w:p>
    <w:p w:rsidR="00AD1E3A" w:rsidRPr="00AD1E3A" w:rsidRDefault="00AD1E3A" w:rsidP="00AD1E3A">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H. Omar, et al. Generic daclatasvir plus sofosbuvir, with or without ribavirin, in treatment of chronic hepatitis C: real-world results from 18 378 patients in Egypt. Aliment Pharmacol Ther. 2017;1-11.</w:t>
      </w:r>
    </w:p>
    <w:p w:rsidR="00AD1E3A" w:rsidRPr="00AD1E3A" w:rsidRDefault="00AD1E3A" w:rsidP="00AD1E3A">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Gane EJ, et al. Sofosbuvir-velpatasvir with ribavirin for 24 weeks in hepatitis C virus patients previously treated with a direct-acting antiviral regimen. Hepatology. 2017 Oct;66(4):1083- 1089.</w:t>
      </w:r>
    </w:p>
    <w:p w:rsidR="00AD1E3A" w:rsidRPr="00AD1E3A" w:rsidRDefault="00AD1E3A" w:rsidP="00AD1E3A">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Afdhal N, et al. Ledipasvir and sofosbuvir for untreated HCV genotype 1 infection.N Engl J Med 2014 May 15;370(20):1889-98.</w:t>
      </w:r>
    </w:p>
    <w:p w:rsidR="00AD1E3A" w:rsidRPr="00AD1E3A" w:rsidRDefault="00AD1E3A" w:rsidP="00AD1E3A">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Gane E, et al. Ledipasvir and sofosbuvir for untreated HCV genotype 1 infection. Gastroenterology 2015;149:1454-64.</w:t>
      </w:r>
    </w:p>
    <w:p w:rsidR="00AD1E3A" w:rsidRPr="00AD1E3A" w:rsidRDefault="00AD1E3A" w:rsidP="00AD1E3A">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Buggisch P, et al. Real-world effectiveness and safety of sofosbuvir/velpatasvir and ledipasvir/sofosbuvir hepatitis C treatment in a single centre in Germany. PLoS One 2019;14:e0214795.</w:t>
      </w:r>
    </w:p>
    <w:p w:rsidR="00AD1E3A" w:rsidRPr="00AD1E3A" w:rsidRDefault="00AD1E3A" w:rsidP="00AD1E3A">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Shiha G, et al. Ledipasvir/sofosbuvir with or without ribavirin for 8 or 12 weeks for the treatment of HCV genotype 4 infection: results from a randomised phase III study in Egypt. Gut 2019;68:721-8.</w:t>
      </w:r>
    </w:p>
    <w:p w:rsidR="00AD1E3A" w:rsidRPr="00AD1E3A" w:rsidRDefault="00AD1E3A" w:rsidP="00AD1E3A">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Abergel A, et al. Ledipasvir plus sofosbuvir for 12 weeks in patients with hepatitis C genotype 4 infection. Hepatology 2016;64:1049-56.</w:t>
      </w:r>
    </w:p>
    <w:p w:rsidR="00AD1E3A" w:rsidRPr="00AD1E3A" w:rsidRDefault="00AD1E3A" w:rsidP="00AD1E3A">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Bourgeois S, et al. Prescription and efficacy of daclatasvir and sofosbuvir ± ribavirin for hepatitis C infection, including patient-reported outcomes, in routine practice in three European countries: The CMPASS-EU cohort study. COGENT MEDICINE 2020;7(1).</w:t>
      </w:r>
    </w:p>
    <w:p w:rsidR="00AD1E3A" w:rsidRPr="00AD1E3A" w:rsidRDefault="00AD1E3A" w:rsidP="00AD1E3A">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Sulkowski MS, et al. Daclatasvir plus Sofosbuvir for Previously Treated or Untreated Chronic HCV Infection. N Engl J Med 2014 Jan 16;370(3):211-21.</w:t>
      </w:r>
    </w:p>
    <w:p w:rsidR="00AD1E3A" w:rsidRPr="00AD1E3A" w:rsidRDefault="00AD1E3A" w:rsidP="00AD1E3A">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lastRenderedPageBreak/>
        <w:t>Pol S, et al. Safety and efficacy of daclatasvir-sofosbuvir in HCV genotype 1-mono- infected patients. J Hepatol 2017 Jan;66(1):39-47.</w:t>
      </w:r>
    </w:p>
    <w:p w:rsidR="00AD1E3A" w:rsidRPr="00AD1E3A" w:rsidRDefault="00AD1E3A" w:rsidP="00AD1E3A">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Chung-Feng Huang, et al. An open-label, randomized, active control trial of 8 versus 12 weeks of elbasvir/grazoprevir for treatment-naïve chronic hepatitis C genotype 1b patients with mild fibrosis (EGALITE): Impact of baseline viral loads and NS5A resistance-associated substitution. J Infect Dis 2019 Jul 19;220(4):557-566.</w:t>
      </w:r>
    </w:p>
    <w:p w:rsidR="00AD1E3A" w:rsidRPr="00AD1E3A" w:rsidRDefault="00AD1E3A" w:rsidP="00AD1E3A">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Tarik Asselah, et al. Efficacy and safety of elbasvir/grazoprevir for 8 or 12 weeks for hepatitis C virus genotype 4 infection: a randomized study. Liver Int 2020 May;40(5):1042-1051.</w:t>
      </w:r>
    </w:p>
    <w:p w:rsidR="00AD1E3A" w:rsidRPr="00AD1E3A" w:rsidRDefault="00AD1E3A" w:rsidP="00AD1E3A">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Tarik Asselah, et al. Efficacy of Elbasvir and Grazoprevir in Participants with Hepatitis C Virus Genotype 4 Infection: A Pooled Analysis. Liver Int 2018 Sep;38(9):1583-1591.</w:t>
      </w:r>
    </w:p>
    <w:p w:rsidR="00AD1E3A" w:rsidRPr="00AD1E3A" w:rsidRDefault="00AD1E3A" w:rsidP="00AD1E3A">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Eric Lawitz, et al. Short-duration Treatment With Elbasvir/Grazoprevir and Sofosbuvir for Hepatitis C: A Randomized Trial. Hepatology 2017 Feb;65(2):439-450.</w:t>
      </w:r>
    </w:p>
    <w:p w:rsidR="00AD1E3A" w:rsidRPr="00AD1E3A" w:rsidRDefault="00AD1E3A" w:rsidP="00AD1E3A">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Armand Abergel, et al. Ledipasvir Plus Sofosbuvir for 12 Weeks in Patients With Hepatitis C Genotype 4 Infection. Hepatology 2016 Oct;64(4):1049-56.</w:t>
      </w:r>
    </w:p>
    <w:p w:rsidR="00AD1E3A" w:rsidRPr="00AD1E3A" w:rsidRDefault="00AD1E3A" w:rsidP="00AD1E3A">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Allison M. Bell, et al. Elbasvir/Grazoprevir: A Review of the Latest Agent in the Fight against Hepatitis C Int J Hepatol. 2016;2016:3852126.</w:t>
      </w:r>
    </w:p>
    <w:p w:rsidR="00AD1E3A" w:rsidRPr="00AD1E3A" w:rsidRDefault="00AD1E3A" w:rsidP="00AD1E3A">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Tania M Welzel, et al. Daclatasvir plus sofosbuvir, with or without ribavirin, achieved high sustained virological response rates in patients with HCV infection and advanced liver disease in a real-world cohort. Gut. 2016 Nov;65(11):1861-1870.</w:t>
      </w:r>
    </w:p>
    <w:p w:rsidR="00AD1E3A" w:rsidRPr="00AD1E3A" w:rsidRDefault="00AD1E3A" w:rsidP="00AD1E3A">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Gregory J Dore, et al. Simplified monitoring for hepatitis C virus treatment with glecaprevir plus pibrentasvir, a randomised non-inferiority trial. J Hepatol. 2020 Mar;72(3):431-440.</w:t>
      </w:r>
    </w:p>
    <w:p w:rsidR="00AD1E3A" w:rsidRPr="00AD1E3A" w:rsidRDefault="00AD1E3A" w:rsidP="00AD1E3A">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Pietro Lampertico, et al. Real-World Clinical Practice Use of 8-Week Glecaprevir/Pibrentasvir in Treatment-Naı¨ve Patients with Compensated Cirrhosis. Adv Ther. 2020 Sep;37(9):4033-4042.</w:t>
      </w:r>
    </w:p>
    <w:p w:rsidR="00AD1E3A" w:rsidRPr="00AD1E3A" w:rsidRDefault="00AD1E3A" w:rsidP="00AD1E3A">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lastRenderedPageBreak/>
        <w:t>Saifu H. N., et al. Evaluation of human immunodeficiency virus and hepatitis C telemedicine clinics Am J Manag Care. 2012 Apr;18(4):207-12.</w:t>
      </w:r>
    </w:p>
    <w:p w:rsidR="00AD1E3A" w:rsidRPr="00AD1E3A" w:rsidRDefault="00AD1E3A" w:rsidP="00AD1E3A">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Younossi, Z, et. а/. DDW, 2015, SU1417;</w:t>
      </w:r>
    </w:p>
    <w:p w:rsidR="00AD1E3A" w:rsidRPr="00AD1E3A" w:rsidRDefault="00AD1E3A" w:rsidP="00AD1E3A">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Ferri С, Sebastiani М, Giuggioli О, Colaci М, Fallahi Р, Piluso А, Antonelli А, Zignego AL. Hepatitis С virus syndrome: А constellation of organ- and non-organ specific autoimmune disorders, В-се// non-Hodgkin's lymphoma, and cancer. World J Hepatol 2015; 7(3): 327-343.</w:t>
      </w:r>
    </w:p>
    <w:p w:rsidR="00AD1E3A" w:rsidRPr="00AD1E3A" w:rsidRDefault="00AD1E3A" w:rsidP="00AD1E3A">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Comarmond et аl., Therap Adv Gastroenterol. 2020; 13:1756284820942617. doi: 10.1177/1756284820942617</w:t>
      </w:r>
    </w:p>
    <w:p w:rsidR="00AD1E3A" w:rsidRPr="00AD1E3A" w:rsidRDefault="00AD1E3A" w:rsidP="00AD1E3A">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Постановление Главного государственного санитарного врача РФ от 28 января 2021 г. N 4 "Об утверждении санитарных правил и норм СанПиН 3.3686-21 "Санитарно-эпидемиологические требования по профилактике инфекционных болезней" (с изменениями и дополнениями)</w:t>
      </w:r>
    </w:p>
    <w:p w:rsidR="00AD1E3A" w:rsidRPr="00AD1E3A" w:rsidRDefault="00AD1E3A" w:rsidP="00AD1E3A">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Patauner, F.; Stanzione, M.;Stornaiuolo, G.; Martone, V.; Palladino, R.; Coppola, N.; Durante-Mangoni, E.; Zampino, R.Safety and Efficacy of Direct Antiviral Agents for Hepatitis C in Patients with Malignancies Other Than Liver Cancer: A Case Series. Pathogens 2022, 11, 860. https://doi.org/10.3390/pathogens11080860</w:t>
      </w:r>
    </w:p>
    <w:p w:rsidR="00AD1E3A" w:rsidRPr="00AD1E3A" w:rsidRDefault="00AD1E3A" w:rsidP="00AD1E3A">
      <w:pPr>
        <w:numPr>
          <w:ilvl w:val="0"/>
          <w:numId w:val="113"/>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Spera AM. Safety of direct acting antiviral treatment for hepatitis C in oncologic setting: A clinical experience and a literature review. World J Hepatol 2022; 14(3): 525-534   DOI: </w:t>
      </w:r>
      <w:hyperlink r:id="rId8" w:history="1">
        <w:r w:rsidRPr="00AD1E3A">
          <w:rPr>
            <w:rFonts w:ascii="Times New Roman" w:eastAsia="Times New Roman" w:hAnsi="Times New Roman" w:cs="Times New Roman"/>
            <w:color w:val="0000FF"/>
            <w:spacing w:val="4"/>
            <w:sz w:val="27"/>
            <w:szCs w:val="27"/>
            <w:u w:val="single"/>
            <w:lang w:eastAsia="ru-RU"/>
          </w:rPr>
          <w:t>https://dx.doi.org/10.4254/wjh.v14.i3.525</w:t>
        </w:r>
      </w:hyperlink>
      <w:r w:rsidRPr="00AD1E3A">
        <w:rPr>
          <w:rFonts w:ascii="Times New Roman" w:eastAsia="Times New Roman" w:hAnsi="Times New Roman" w:cs="Times New Roman"/>
          <w:color w:val="222222"/>
          <w:spacing w:val="4"/>
          <w:sz w:val="27"/>
          <w:szCs w:val="27"/>
          <w:lang w:eastAsia="ru-RU"/>
        </w:rPr>
        <w:t>.</w:t>
      </w:r>
    </w:p>
    <w:p w:rsidR="00AD1E3A" w:rsidRPr="00AD1E3A" w:rsidRDefault="00AD1E3A" w:rsidP="00AD1E3A">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Drysdale K. et al. English hepatitis C registry data show high response rates to directly acting anti‐virals, even if treatment is not completed //Alimentary pharmacology &amp; therapeutics. – 2020. – Т. 52. – №. 1. – С. 168-181.</w:t>
      </w:r>
    </w:p>
    <w:p w:rsidR="00AD1E3A" w:rsidRPr="00AD1E3A" w:rsidRDefault="00AD1E3A" w:rsidP="00AD1E3A">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Martin M.T., Patel S., Kulik L., Chan C. Glecaprevir/pibrentasvir + sofosbuvir+ ribavirin offers high cure rate for hepatitis C virus retreatment in real-world settings. J Hepatol. 2021; 75 (1): 251–4. DOI: https://doi.org/10.1016/jjhep.2021.02.024 PMID: 33652031.</w:t>
      </w:r>
    </w:p>
    <w:p w:rsidR="00AD1E3A" w:rsidRPr="00AD1E3A" w:rsidRDefault="00AD1E3A" w:rsidP="00AD1E3A">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Pearlman B.L. et al. Journal of Hepatology, Volume 66, Issue 1, Supplement, 2017, Page S294.</w:t>
      </w:r>
    </w:p>
    <w:p w:rsidR="00AD1E3A" w:rsidRPr="00AD1E3A" w:rsidRDefault="00AD1E3A" w:rsidP="00AD1E3A">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lastRenderedPageBreak/>
        <w:t>Vierling, J.M., Kugelmas, M., Lawitz, E., Hwang, P., Robertson, M., Wahl, J., Barr, E., and Haber, B. (2015). Efficacy of an eight-week regimen of grazoprevir plus elbasvir with and without ribavirin in treatment-naive, noncirrhotic HCV genotype 1B infection. J Hepatol 62, Supplement 2, S618.</w:t>
      </w:r>
    </w:p>
    <w:p w:rsidR="00AD1E3A" w:rsidRPr="00AD1E3A" w:rsidRDefault="00AD1E3A" w:rsidP="00AD1E3A">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Бурневич Э.З., Гусев Д.А., Знойко О.О. и соавт. Эффективность и безопасность нарлапревира/ ритонавира в комбинации с даклатасвиром у ранее не получавших противовирусную терапию больных хроническим гепатитом С без цирроза печени, инфицированных вирусом гепатита С генотипа 1b. Клиническая фармакология и терапия. 2018. № 4. С. 35-39.</w:t>
      </w:r>
    </w:p>
    <w:p w:rsidR="00AD1E3A" w:rsidRPr="00AD1E3A" w:rsidRDefault="00AD1E3A" w:rsidP="00AD1E3A">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Abergel A, Asselah T., Metivier S., Kersey K et al. Ledipasvir-sofosbuvir in patients with hepatitis C virus genotype 5 infection: an open-label, multicentre, single-arm, phase 2 study. Lancet Infect Dis 2016 Apr;16(4):459-64. DOI:  10.1016/S1473-3099(15)00529-0.</w:t>
      </w:r>
    </w:p>
    <w:p w:rsidR="00AD1E3A" w:rsidRPr="00AD1E3A" w:rsidRDefault="00AD1E3A" w:rsidP="00AD1E3A">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Mindie H Nguyen Huy Trinh Huy Trinh et al. Open Label Study of 8 vs. 12 Weeks of Ledipasvir/Sofosbuvir in Genotype 6 Treatment Naïve or Experienced Patients. Am J Gastroenterol, 2017 Dec;112(12):1824-1831. DOI: 10.1038/ajg.2017.399.</w:t>
      </w:r>
    </w:p>
    <w:p w:rsidR="00AD1E3A" w:rsidRPr="00AD1E3A" w:rsidRDefault="00AD1E3A" w:rsidP="00AD1E3A">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Hill D. D. et al. Effectiveness of elbasvir/grazoprevir plus ribavirin for hepatitis C virus genotype 1a infection and baseline NS5A resistance //Annals of Hepatology. – 2023. – Т. 28. – №. 2. – С. 100899.</w:t>
      </w:r>
    </w:p>
    <w:p w:rsidR="00AD1E3A" w:rsidRPr="00AD1E3A" w:rsidRDefault="00AD1E3A" w:rsidP="00AD1E3A">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Abulitifu Y. et al. Effectiveness and safety of sofosbuvir-velpatasvir in patients with cirrhosis associated with genotype 3 hepatitis c infection in xinjiang, China //Infection and Drug Resistance. – 2022. – С. 6463-6470.</w:t>
      </w:r>
    </w:p>
    <w:p w:rsidR="00AD1E3A" w:rsidRPr="00AD1E3A" w:rsidRDefault="00AD1E3A" w:rsidP="00AD1E3A">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El Raziky M. et al. Efficacy and safety of sofosbuvir and daclatasvir in patients with chronic hepatitis C virus induced cirrhosis with Child-Pugh class B //Egyptian Liver Journal. – 2022. – Т. 12. – №. 1. – С. 11.</w:t>
      </w:r>
    </w:p>
    <w:p w:rsidR="00AD1E3A" w:rsidRPr="00AD1E3A" w:rsidRDefault="00AD1E3A" w:rsidP="00AD1E3A">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Zhang W. et al. Efficacy and safety of sofosbuvir-based regimens in hepatitis C patients with decompensated cirrhosis: A systematic review and meta-analysis //Journal of Clinical and Translational Hepatology. – 2022. – Т. 11. – №. 1. – С. 144.</w:t>
      </w:r>
    </w:p>
    <w:p w:rsidR="00AD1E3A" w:rsidRPr="00AD1E3A" w:rsidRDefault="00AD1E3A" w:rsidP="00AD1E3A">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lastRenderedPageBreak/>
        <w:t>Doğrugörün A., Kartal E. D., Alpat S. N. Clinical Efficacy and Safety of Direct-Acting Antivirals in Chronic Hepatitis C Treatment: Real-World Data //Viral Hepatitis Journal. – 2023.</w:t>
      </w:r>
    </w:p>
    <w:p w:rsidR="00AD1E3A" w:rsidRPr="00AD1E3A" w:rsidRDefault="00AD1E3A" w:rsidP="00AD1E3A">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Hamran S. et al. Efficacy and Safety of Adding Ribavirin to Sofosbuvir-Based Direct-Acting Antivirals (DAAs) in Re-Treating Non-Genotype 1 Hepatitis C—A Systematic Review and Meta-Analysis //Diseases. – 2025. – Т. 13. – №. 5. – С. 138.</w:t>
      </w:r>
    </w:p>
    <w:p w:rsidR="00AD1E3A" w:rsidRPr="00AD1E3A" w:rsidRDefault="00AD1E3A" w:rsidP="00AD1E3A">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Zaid A. B. et al. Sofosbuvir (+) daclatasvir (+) ribavirin in Egyptian patients with hepatitis C virus: Therapeutic outcomes and the prognostic role of natural killer cells //Current Research in Translational Medicine. – 2024. – Т. 72. – №. 3. – С. 103443.</w:t>
      </w:r>
    </w:p>
    <w:p w:rsidR="00AD1E3A" w:rsidRPr="00AD1E3A" w:rsidRDefault="00AD1E3A" w:rsidP="00AD1E3A">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Coşar A. M., Durak S. Real-Life Data on Sofosbuvir/Ledipasvir in Patients with Chronic Viral Hepatitis C Genotype 1b: A Single-Center Experience //The Turkish Journal of Gastroenterology. – 2022. – Т. 33. – №. 3. – С. 240.</w:t>
      </w:r>
    </w:p>
    <w:p w:rsidR="00AD1E3A" w:rsidRPr="00AD1E3A" w:rsidRDefault="00AD1E3A" w:rsidP="00AD1E3A">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Artan A. S. et al. Efficacy and Safety of Sofosbuvir and Ledipasvir for Hepatitis C in Kidney Transplant Recipients: A Single-center Retrospective Observational Study //Balkan medical journal. – 2023. – Т. 40. – №. 3. – С. 182.</w:t>
      </w:r>
    </w:p>
    <w:p w:rsidR="00AD1E3A" w:rsidRPr="00AD1E3A" w:rsidRDefault="00AD1E3A" w:rsidP="00AD1E3A">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Abd El Rhman M. M. et al. Efficacy, safety, and biochemical response of sofosbuvir-based combinations in treatment of chronic hepatitis C patients in sohag governorate //Sohag Medical Journal. – 2019. – Т. 24. – №. 1. – С. 104-111.</w:t>
      </w:r>
    </w:p>
    <w:p w:rsidR="00AD1E3A" w:rsidRPr="00AD1E3A" w:rsidRDefault="00AD1E3A" w:rsidP="00AD1E3A">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Bhattacharya D. et al. Hepatitis C guidance 2023 update: AASLD-IDSA recommendations for testing, managing, and treating hepatitis C virus infection //Clinical infectious diseases: an official publication of the Infectious Diseases Society of America. – 2023. – С. ciad319.</w:t>
      </w:r>
    </w:p>
    <w:p w:rsidR="00AD1E3A" w:rsidRPr="00AD1E3A" w:rsidRDefault="00AD1E3A" w:rsidP="00AD1E3A">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Jacobson IM, Lawitz E, Kwo PY, et al. Safety and Efficacy of Elbasvir/Grazoprevir in Patients With Hepatitis C Virus Infection and Compensated Cirrhosis: An Integrated Analysis. Gastroenterology. 2017;152(6):1372-1382.e2. doi:10.1053/j.gastro.2017.01.050</w:t>
      </w:r>
    </w:p>
    <w:p w:rsidR="00AD1E3A" w:rsidRPr="00AD1E3A" w:rsidRDefault="00AD1E3A" w:rsidP="00AD1E3A">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 xml:space="preserve">Tam E, Tremblay J, Fraser C, et al. The Z-Profile Study: a multicenter, retrospective cohort study to assess the real-world use and effectiveness of elbasvir/grazoprevir in Canadian adult patients with chronic hepatitis C. Can </w:t>
      </w:r>
      <w:r w:rsidRPr="00AD1E3A">
        <w:rPr>
          <w:rFonts w:ascii="Times New Roman" w:eastAsia="Times New Roman" w:hAnsi="Times New Roman" w:cs="Times New Roman"/>
          <w:color w:val="222222"/>
          <w:spacing w:val="4"/>
          <w:sz w:val="27"/>
          <w:szCs w:val="27"/>
          <w:lang w:eastAsia="ru-RU"/>
        </w:rPr>
        <w:lastRenderedPageBreak/>
        <w:t>Liver J. 2020;3(3):251-262. Published 2020 Aug 20. doi:10.3138/canlivj-2019-0029.</w:t>
      </w:r>
    </w:p>
    <w:p w:rsidR="00AD1E3A" w:rsidRPr="00AD1E3A" w:rsidRDefault="00AD1E3A" w:rsidP="00AD1E3A">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Foster, G.R., Agarwal, K., Cramp, M.E., Moreea, S., Barclay, S., Collier, J., Brown, A.S., Ryder, S.D., Ustianowski, A., Forton, D.M., Fox, R., Gordon, F., Rosenberg, W.M., Mutimer, D.J., Du, J., Gilbert, C.L., Asante-Appiah, E., Wahl, J., Robertson, M.N., Barr, E., and Haber, B. (2018). Elbasvir/grazoprevir and sofosbuvir for hepatitis C virus genotype 3 infection with compensated cirrhosis: A randomized trial. Hepatology 67, 2113–2126.</w:t>
      </w:r>
    </w:p>
    <w:p w:rsidR="00AD1E3A" w:rsidRPr="00AD1E3A" w:rsidRDefault="00AD1E3A" w:rsidP="00AD1E3A">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Forns X, Gordon SC, Zuckerman E, et al. Grazoprevir and elbasvir plus ribavirin for chronic HCV genotype-1 infection after failure of combination therapy containing a direct-acting antiviral agent. J Hepatol. 2015;63(3):564-572. doi:10.1016/j.jhep.2015.04.009.</w:t>
      </w:r>
    </w:p>
    <w:p w:rsidR="00AD1E3A" w:rsidRPr="00AD1E3A" w:rsidRDefault="00AD1E3A" w:rsidP="00AD1E3A">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Kwo, P., Gane, E.J., Peng, C.Y., Pearlman, B., Vierling, J.M., Serfaty, L., Buti, M., Shafran, S., Stryszak, P., Lin, L., Gress, J., Black, S., Dutko, F.J., Robertson, M., Wahl, J., Lupinacci, L., Barr, E., and Haber, B. (2017). Effectiveness of Elbasvir and Grazoprevir Combination, With or Without Ribavirin, for Treatment-Experienced Patients With Chronic Hepatitis C Infection. Gastroenterology 152, 164–175.e4.</w:t>
      </w:r>
    </w:p>
    <w:p w:rsidR="00AD1E3A" w:rsidRPr="00AD1E3A" w:rsidRDefault="00AD1E3A" w:rsidP="00AD1E3A">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Yoon, J.H.; Lee, C.H.; Jo, H.G.; Cho, J.-Y.; Kim, J.D.; Kim, J.W.; You, G.R.; Cho, S.B.; Choi, S.K. Real-World Treatment Efficacy and Safety Profile of Sofosbuvir- and Velpatasvir-Based HCV Treatment in South Korea: Multicenter Prospective Study. Viruses 2025, 17, 949. https://doi.org/10.3390/v17070949</w:t>
      </w:r>
    </w:p>
    <w:p w:rsidR="00AD1E3A" w:rsidRPr="00AD1E3A" w:rsidRDefault="00AD1E3A" w:rsidP="00AD1E3A">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Gheorghe L. S. et al. Efficacy and Safety of Ledispavir/Sofosbuvir with or without Ribavirin in patients with Decompensated Liver Cirrhosis and Hepatitis C Infection: a Cohort Study //Journal of Gastrointestinal &amp; Liver Diseases. – 2020. – Т. 29. – №. 3.</w:t>
      </w:r>
    </w:p>
    <w:p w:rsidR="00AD1E3A" w:rsidRPr="00AD1E3A" w:rsidRDefault="00AD1E3A" w:rsidP="00AD1E3A">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Wyles D, Pockros P, Morelli G, et al. Ledipasvir-sofosbuvir plus ribavirin for patients with genotype 1 hepatitis C virus previously treated in clinical trials of sofosbuvir regimens. Hepatology. 2015;61(6):1793-1797. doi:10.1002/hep.27814</w:t>
      </w:r>
    </w:p>
    <w:p w:rsidR="00AD1E3A" w:rsidRPr="00AD1E3A" w:rsidRDefault="00AD1E3A" w:rsidP="00AD1E3A">
      <w:pPr>
        <w:numPr>
          <w:ilvl w:val="0"/>
          <w:numId w:val="113"/>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Zaki, S.M Interleukin 28B Polymorphism as a Predictor of Sustained Virological Response to Sofosbuvir-Based Therapy for Hepatitis C Virus Patients. Trop. Med. Infect. Dis. 2022, 7, 230. </w:t>
      </w:r>
      <w:hyperlink r:id="rId9" w:history="1">
        <w:r w:rsidRPr="00AD1E3A">
          <w:rPr>
            <w:rFonts w:ascii="Times New Roman" w:eastAsia="Times New Roman" w:hAnsi="Times New Roman" w:cs="Times New Roman"/>
            <w:color w:val="0000FF"/>
            <w:spacing w:val="4"/>
            <w:sz w:val="27"/>
            <w:szCs w:val="27"/>
            <w:u w:val="single"/>
            <w:lang w:eastAsia="ru-RU"/>
          </w:rPr>
          <w:t>https://doi.org/10.3390/tropicalmed7090230</w:t>
        </w:r>
      </w:hyperlink>
    </w:p>
    <w:p w:rsidR="00AD1E3A" w:rsidRPr="00AD1E3A" w:rsidRDefault="00AD1E3A" w:rsidP="00AD1E3A">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lastRenderedPageBreak/>
        <w:t>Rodrigues J. P. V. et al. Selection dynamics of HCV genotype 3 resistance-associated substitutions under direct-acting antiviral therapy pressure //The Brazilian Journal of Infectious Diseases. – 2022. – Т. 26. – №. 6. – С. 102717.</w:t>
      </w:r>
    </w:p>
    <w:p w:rsidR="00AD1E3A" w:rsidRPr="00AD1E3A" w:rsidRDefault="00AD1E3A" w:rsidP="00AD1E3A">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Brasil. Ministerio da Saude (MS). Protocolo Clínico e Diretrizes Terapeuticas para Hepatite C e Coinfec¸c~oes.Brasília: MS; 2018</w:t>
      </w:r>
    </w:p>
    <w:p w:rsidR="00AD1E3A" w:rsidRPr="00AD1E3A" w:rsidRDefault="00AD1E3A" w:rsidP="00AD1E3A">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McPhee F., Hernandez D., Zhou N. Effect of minor populations of NS5A and NS5B resistance-associated variants on HCV genotype-3 response to daclatasvir plus sofosbuvir, with or without ribavirin //Antiviral therapy. – 2017. – Т. 22. – №. 3. – С. 237-246.</w:t>
      </w:r>
    </w:p>
    <w:p w:rsidR="00AD1E3A" w:rsidRPr="00AD1E3A" w:rsidRDefault="00AD1E3A" w:rsidP="00AD1E3A">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 Gane E. J. et al. Sofosbuvir‐velpatasvir with ribavirin for 24 weeks in hepatitis C virus patients previously treated with a direct‐acting antiviral regimen //Hepatology. – 2017. – Т. 66. – №. 4. – С. 1083-1089.</w:t>
      </w:r>
    </w:p>
    <w:p w:rsidR="00AD1E3A" w:rsidRPr="00AD1E3A" w:rsidRDefault="00AD1E3A" w:rsidP="00AD1E3A">
      <w:pPr>
        <w:spacing w:line="240" w:lineRule="auto"/>
        <w:outlineLvl w:val="0"/>
        <w:rPr>
          <w:rFonts w:ascii="Inter" w:eastAsia="Times New Roman" w:hAnsi="Inter" w:cs="Times New Roman"/>
          <w:b/>
          <w:bCs/>
          <w:color w:val="000000"/>
          <w:spacing w:val="4"/>
          <w:kern w:val="36"/>
          <w:sz w:val="48"/>
          <w:szCs w:val="48"/>
          <w:lang w:eastAsia="ru-RU"/>
        </w:rPr>
      </w:pPr>
      <w:r w:rsidRPr="00AD1E3A">
        <w:rPr>
          <w:rFonts w:ascii="Inter" w:eastAsia="Times New Roman" w:hAnsi="Inter" w:cs="Times New Roman"/>
          <w:b/>
          <w:bCs/>
          <w:color w:val="000000"/>
          <w:spacing w:val="4"/>
          <w:kern w:val="36"/>
          <w:sz w:val="48"/>
          <w:szCs w:val="48"/>
          <w:lang w:eastAsia="ru-RU"/>
        </w:rPr>
        <w:t>Приложение А1. Состав рабочей группы по разработке и пересмотру клинических рекомендаций</w:t>
      </w:r>
    </w:p>
    <w:p w:rsidR="00AD1E3A" w:rsidRPr="00AD1E3A" w:rsidRDefault="00AD1E3A" w:rsidP="00AD1E3A">
      <w:pPr>
        <w:numPr>
          <w:ilvl w:val="0"/>
          <w:numId w:val="114"/>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b/>
          <w:bCs/>
          <w:color w:val="222222"/>
          <w:spacing w:val="4"/>
          <w:sz w:val="27"/>
          <w:szCs w:val="27"/>
          <w:lang w:eastAsia="ru-RU"/>
        </w:rPr>
        <w:t>Богомолов Павел Олегович </w:t>
      </w:r>
      <w:r w:rsidRPr="00AD1E3A">
        <w:rPr>
          <w:rFonts w:ascii="Times New Roman" w:eastAsia="Times New Roman" w:hAnsi="Times New Roman" w:cs="Times New Roman"/>
          <w:color w:val="222222"/>
          <w:spacing w:val="4"/>
          <w:sz w:val="27"/>
          <w:szCs w:val="27"/>
          <w:lang w:eastAsia="ru-RU"/>
        </w:rPr>
        <w:t>– к.м.н., руководитель отделения гепатологии ГБУЗ МО МОНИКИ им. М.Ф. Владимирского.</w:t>
      </w:r>
    </w:p>
    <w:p w:rsidR="00AD1E3A" w:rsidRPr="00AD1E3A" w:rsidRDefault="00AD1E3A" w:rsidP="00AD1E3A">
      <w:pPr>
        <w:numPr>
          <w:ilvl w:val="0"/>
          <w:numId w:val="114"/>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b/>
          <w:bCs/>
          <w:color w:val="222222"/>
          <w:spacing w:val="4"/>
          <w:sz w:val="27"/>
          <w:szCs w:val="27"/>
          <w:lang w:eastAsia="ru-RU"/>
        </w:rPr>
        <w:t>Волчкова Елена Васильевна </w:t>
      </w:r>
      <w:r w:rsidRPr="00AD1E3A">
        <w:rPr>
          <w:rFonts w:ascii="Times New Roman" w:eastAsia="Times New Roman" w:hAnsi="Times New Roman" w:cs="Times New Roman"/>
          <w:color w:val="222222"/>
          <w:spacing w:val="4"/>
          <w:sz w:val="27"/>
          <w:szCs w:val="27"/>
          <w:lang w:eastAsia="ru-RU"/>
        </w:rPr>
        <w:t>– д.м.н., профессор, заведующая кафедрой инфекционных болезней Института клинической медицины им. Н.В. Склифосовского ФГАОУ ВО Первый МГМУ им. И.М. Сеченова Минздрава России (Сеченовский Университет).</w:t>
      </w:r>
    </w:p>
    <w:p w:rsidR="00AD1E3A" w:rsidRPr="00AD1E3A" w:rsidRDefault="00AD1E3A" w:rsidP="00AD1E3A">
      <w:pPr>
        <w:numPr>
          <w:ilvl w:val="0"/>
          <w:numId w:val="114"/>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b/>
          <w:bCs/>
          <w:color w:val="222222"/>
          <w:spacing w:val="4"/>
          <w:sz w:val="27"/>
          <w:szCs w:val="27"/>
          <w:lang w:eastAsia="ru-RU"/>
        </w:rPr>
        <w:t>Гусев Денис Александрович</w:t>
      </w:r>
      <w:r w:rsidRPr="00AD1E3A">
        <w:rPr>
          <w:rFonts w:ascii="Times New Roman" w:eastAsia="Times New Roman" w:hAnsi="Times New Roman" w:cs="Times New Roman"/>
          <w:color w:val="222222"/>
          <w:spacing w:val="4"/>
          <w:sz w:val="27"/>
          <w:szCs w:val="27"/>
          <w:lang w:eastAsia="ru-RU"/>
        </w:rPr>
        <w:t> – д.м.н., профессор, главный врач СПб ГБУЗ «Клиническая инфекционная больница имени С.П. Боткина», заведующий кафедрой инфекционных болезней Института медицинского образования НМИЦ им В.А. Алмазова</w:t>
      </w:r>
    </w:p>
    <w:p w:rsidR="00AD1E3A" w:rsidRPr="00AD1E3A" w:rsidRDefault="00AD1E3A" w:rsidP="00AD1E3A">
      <w:pPr>
        <w:numPr>
          <w:ilvl w:val="0"/>
          <w:numId w:val="114"/>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b/>
          <w:bCs/>
          <w:color w:val="222222"/>
          <w:spacing w:val="4"/>
          <w:sz w:val="27"/>
          <w:szCs w:val="27"/>
          <w:lang w:eastAsia="ru-RU"/>
        </w:rPr>
        <w:t>Дмитриев Александр Сергеевич </w:t>
      </w:r>
      <w:r w:rsidRPr="00AD1E3A">
        <w:rPr>
          <w:rFonts w:ascii="Times New Roman" w:eastAsia="Times New Roman" w:hAnsi="Times New Roman" w:cs="Times New Roman"/>
          <w:color w:val="222222"/>
          <w:spacing w:val="4"/>
          <w:sz w:val="27"/>
          <w:szCs w:val="27"/>
          <w:lang w:eastAsia="ru-RU"/>
        </w:rPr>
        <w:t>– к.м.н., руководитель Центра эпидемически значимых инфекционных болезней ФГБУ "НМИЦ ФПИ" Минздрава России, врач- инфекционист.</w:t>
      </w:r>
    </w:p>
    <w:p w:rsidR="00AD1E3A" w:rsidRPr="00AD1E3A" w:rsidRDefault="00AD1E3A" w:rsidP="00AD1E3A">
      <w:pPr>
        <w:numPr>
          <w:ilvl w:val="0"/>
          <w:numId w:val="114"/>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b/>
          <w:bCs/>
          <w:color w:val="222222"/>
          <w:spacing w:val="4"/>
          <w:sz w:val="27"/>
          <w:szCs w:val="27"/>
          <w:lang w:eastAsia="ru-RU"/>
        </w:rPr>
        <w:t>Жаркова Мария Сергеевна </w:t>
      </w:r>
      <w:r w:rsidRPr="00AD1E3A">
        <w:rPr>
          <w:rFonts w:ascii="Times New Roman" w:eastAsia="Times New Roman" w:hAnsi="Times New Roman" w:cs="Times New Roman"/>
          <w:color w:val="222222"/>
          <w:spacing w:val="4"/>
          <w:sz w:val="27"/>
          <w:szCs w:val="27"/>
          <w:lang w:eastAsia="ru-RU"/>
        </w:rPr>
        <w:t>– к.м.н., заведующая отделением гепатологии Клиники пропедевтики внутренних болезней, гастроэнтерологии и гепатологии им. В.Х. Василенко ФГАОУ ВО Первый МГМУ им. И.М. Сеченова Минздрава России (Сеченовский Университет).</w:t>
      </w:r>
    </w:p>
    <w:p w:rsidR="00AD1E3A" w:rsidRPr="00AD1E3A" w:rsidRDefault="00AD1E3A" w:rsidP="00AD1E3A">
      <w:pPr>
        <w:numPr>
          <w:ilvl w:val="0"/>
          <w:numId w:val="114"/>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b/>
          <w:bCs/>
          <w:color w:val="222222"/>
          <w:spacing w:val="4"/>
          <w:sz w:val="27"/>
          <w:szCs w:val="27"/>
          <w:lang w:eastAsia="ru-RU"/>
        </w:rPr>
        <w:lastRenderedPageBreak/>
        <w:t>Жданов Константин Валерьевич </w:t>
      </w:r>
      <w:r w:rsidRPr="00AD1E3A">
        <w:rPr>
          <w:rFonts w:ascii="Times New Roman" w:eastAsia="Times New Roman" w:hAnsi="Times New Roman" w:cs="Times New Roman"/>
          <w:color w:val="222222"/>
          <w:spacing w:val="4"/>
          <w:sz w:val="27"/>
          <w:szCs w:val="27"/>
          <w:lang w:eastAsia="ru-RU"/>
        </w:rPr>
        <w:t>– д.м.н., профессор, член-корр. РАН, директор научно-клинического центра ФГБУ «Федеральный научно-клинический центр инфекционных болезней Федерального медико-биологического агентства».</w:t>
      </w:r>
    </w:p>
    <w:p w:rsidR="00AD1E3A" w:rsidRPr="00AD1E3A" w:rsidRDefault="00AD1E3A" w:rsidP="00AD1E3A">
      <w:pPr>
        <w:numPr>
          <w:ilvl w:val="0"/>
          <w:numId w:val="114"/>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b/>
          <w:bCs/>
          <w:color w:val="222222"/>
          <w:spacing w:val="4"/>
          <w:sz w:val="27"/>
          <w:szCs w:val="27"/>
          <w:lang w:eastAsia="ru-RU"/>
        </w:rPr>
        <w:t>Ивашкин Владимир Трофимович </w:t>
      </w:r>
      <w:r w:rsidRPr="00AD1E3A">
        <w:rPr>
          <w:rFonts w:ascii="Times New Roman" w:eastAsia="Times New Roman" w:hAnsi="Times New Roman" w:cs="Times New Roman"/>
          <w:color w:val="222222"/>
          <w:spacing w:val="4"/>
          <w:sz w:val="27"/>
          <w:szCs w:val="27"/>
          <w:lang w:eastAsia="ru-RU"/>
        </w:rPr>
        <w:t>– д.м.н., профессор, академик РАН, Президент Российской гастроэнтерологической ассоциации и Российского общества по изучению печени, заведующий кафедрой пропедевтики внутренних болезней, гастроэнтерологии и гепатологии ФГАОУ ВО Первый МГМУ им. И.М. Сеченова Минздрава России (Сеченовский Университет), заслуженный врач РФ, заслуженный деятель науки РФ.</w:t>
      </w:r>
    </w:p>
    <w:p w:rsidR="00AD1E3A" w:rsidRPr="00AD1E3A" w:rsidRDefault="00AD1E3A" w:rsidP="00AD1E3A">
      <w:pPr>
        <w:numPr>
          <w:ilvl w:val="0"/>
          <w:numId w:val="114"/>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b/>
          <w:bCs/>
          <w:color w:val="222222"/>
          <w:spacing w:val="4"/>
          <w:sz w:val="27"/>
          <w:szCs w:val="27"/>
          <w:lang w:eastAsia="ru-RU"/>
        </w:rPr>
        <w:t>Козлов Константин Вадимович </w:t>
      </w:r>
      <w:r w:rsidRPr="00AD1E3A">
        <w:rPr>
          <w:rFonts w:ascii="Times New Roman" w:eastAsia="Times New Roman" w:hAnsi="Times New Roman" w:cs="Times New Roman"/>
          <w:color w:val="222222"/>
          <w:spacing w:val="4"/>
          <w:sz w:val="27"/>
          <w:szCs w:val="27"/>
          <w:lang w:eastAsia="ru-RU"/>
        </w:rPr>
        <w:t>– д.м.н., начальник кафедры инфекционных болезней (с курсом медицинской паразитологии и тропических заболеваний) ФГБВОУ ВО «Военно-медицинская академия им. С. М. Кирова» Минобороны России</w:t>
      </w:r>
    </w:p>
    <w:p w:rsidR="00AD1E3A" w:rsidRPr="00AD1E3A" w:rsidRDefault="00AD1E3A" w:rsidP="00AD1E3A">
      <w:pPr>
        <w:numPr>
          <w:ilvl w:val="0"/>
          <w:numId w:val="114"/>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b/>
          <w:bCs/>
          <w:color w:val="222222"/>
          <w:spacing w:val="4"/>
          <w:sz w:val="27"/>
          <w:szCs w:val="27"/>
          <w:lang w:eastAsia="ru-RU"/>
        </w:rPr>
        <w:t>Кравченко Ирина Эдуардовна</w:t>
      </w:r>
      <w:r w:rsidRPr="00AD1E3A">
        <w:rPr>
          <w:rFonts w:ascii="Times New Roman" w:eastAsia="Times New Roman" w:hAnsi="Times New Roman" w:cs="Times New Roman"/>
          <w:color w:val="222222"/>
          <w:spacing w:val="4"/>
          <w:sz w:val="27"/>
          <w:szCs w:val="27"/>
          <w:lang w:eastAsia="ru-RU"/>
        </w:rPr>
        <w:t> – д.м.н., профессор кафедры инфекционных болезней ФГБОУ ВО Казанский ГМУ Минздрава России.</w:t>
      </w:r>
    </w:p>
    <w:p w:rsidR="00AD1E3A" w:rsidRPr="00AD1E3A" w:rsidRDefault="00AD1E3A" w:rsidP="00AD1E3A">
      <w:pPr>
        <w:numPr>
          <w:ilvl w:val="0"/>
          <w:numId w:val="114"/>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b/>
          <w:bCs/>
          <w:color w:val="222222"/>
          <w:spacing w:val="4"/>
          <w:sz w:val="27"/>
          <w:szCs w:val="27"/>
          <w:lang w:eastAsia="ru-RU"/>
        </w:rPr>
        <w:t>Маевская Марина Викторовна </w:t>
      </w:r>
      <w:r w:rsidRPr="00AD1E3A">
        <w:rPr>
          <w:rFonts w:ascii="Times New Roman" w:eastAsia="Times New Roman" w:hAnsi="Times New Roman" w:cs="Times New Roman"/>
          <w:color w:val="222222"/>
          <w:spacing w:val="4"/>
          <w:sz w:val="27"/>
          <w:szCs w:val="27"/>
          <w:lang w:eastAsia="ru-RU"/>
        </w:rPr>
        <w:t>– д.м.н., профессор ФГАОУ ВО Первый МГМУ им. И.М. Сеченова Минздрава России (Сеченовский Университет), консультант ЛДО3 УКБ 2.</w:t>
      </w:r>
    </w:p>
    <w:p w:rsidR="00AD1E3A" w:rsidRPr="00AD1E3A" w:rsidRDefault="00AD1E3A" w:rsidP="00AD1E3A">
      <w:pPr>
        <w:numPr>
          <w:ilvl w:val="0"/>
          <w:numId w:val="114"/>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b/>
          <w:bCs/>
          <w:color w:val="222222"/>
          <w:spacing w:val="4"/>
          <w:sz w:val="27"/>
          <w:szCs w:val="27"/>
          <w:lang w:eastAsia="ru-RU"/>
        </w:rPr>
        <w:t>Мамонова Нина Алексеевна </w:t>
      </w:r>
      <w:r w:rsidRPr="00AD1E3A">
        <w:rPr>
          <w:rFonts w:ascii="Times New Roman" w:eastAsia="Times New Roman" w:hAnsi="Times New Roman" w:cs="Times New Roman"/>
          <w:color w:val="222222"/>
          <w:spacing w:val="4"/>
          <w:sz w:val="27"/>
          <w:szCs w:val="27"/>
          <w:lang w:eastAsia="ru-RU"/>
        </w:rPr>
        <w:t>– научный сотрудник лаборатории генетических технологий и трансляционных исследований ФГБУ «НМИЦ ФПИ» Минздрава России.</w:t>
      </w:r>
    </w:p>
    <w:p w:rsidR="00AD1E3A" w:rsidRPr="00AD1E3A" w:rsidRDefault="00AD1E3A" w:rsidP="00AD1E3A">
      <w:pPr>
        <w:numPr>
          <w:ilvl w:val="0"/>
          <w:numId w:val="114"/>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b/>
          <w:bCs/>
          <w:color w:val="222222"/>
          <w:spacing w:val="4"/>
          <w:sz w:val="27"/>
          <w:szCs w:val="27"/>
          <w:lang w:eastAsia="ru-RU"/>
        </w:rPr>
        <w:t>Масленников Роман Вячеславович </w:t>
      </w:r>
      <w:r w:rsidRPr="00AD1E3A">
        <w:rPr>
          <w:rFonts w:ascii="Times New Roman" w:eastAsia="Times New Roman" w:hAnsi="Times New Roman" w:cs="Times New Roman"/>
          <w:color w:val="222222"/>
          <w:spacing w:val="4"/>
          <w:sz w:val="27"/>
          <w:szCs w:val="27"/>
          <w:lang w:eastAsia="ru-RU"/>
        </w:rPr>
        <w:t>– к.м.н., ассистент кафедры пропедевтики внутренних болезней, гастроэнтерологии и гепатологии ФГАОУ ВО Первый МГМУ им. И.М. Сеченова Минздрава России (Сеченовский Университет).</w:t>
      </w:r>
    </w:p>
    <w:p w:rsidR="00AD1E3A" w:rsidRPr="00AD1E3A" w:rsidRDefault="00AD1E3A" w:rsidP="00AD1E3A">
      <w:pPr>
        <w:numPr>
          <w:ilvl w:val="0"/>
          <w:numId w:val="114"/>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b/>
          <w:bCs/>
          <w:color w:val="222222"/>
          <w:spacing w:val="4"/>
          <w:sz w:val="27"/>
          <w:szCs w:val="27"/>
          <w:lang w:eastAsia="ru-RU"/>
        </w:rPr>
        <w:t>Михайлов Михаил Иванович </w:t>
      </w:r>
      <w:r w:rsidRPr="00AD1E3A">
        <w:rPr>
          <w:rFonts w:ascii="Times New Roman" w:eastAsia="Times New Roman" w:hAnsi="Times New Roman" w:cs="Times New Roman"/>
          <w:color w:val="222222"/>
          <w:spacing w:val="4"/>
          <w:sz w:val="27"/>
          <w:szCs w:val="27"/>
          <w:lang w:eastAsia="ru-RU"/>
        </w:rPr>
        <w:t>– профессор, академик РАН, главный научный сотрудник лаборатории молекулярной эпидемиологии вирусных гепатитов ФБУН ЦНИИ Эпидемиологии Роспотребнадзор</w:t>
      </w:r>
    </w:p>
    <w:p w:rsidR="00AD1E3A" w:rsidRPr="00AD1E3A" w:rsidRDefault="00AD1E3A" w:rsidP="00AD1E3A">
      <w:pPr>
        <w:numPr>
          <w:ilvl w:val="0"/>
          <w:numId w:val="114"/>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b/>
          <w:bCs/>
          <w:color w:val="222222"/>
          <w:spacing w:val="4"/>
          <w:sz w:val="27"/>
          <w:szCs w:val="27"/>
          <w:lang w:eastAsia="ru-RU"/>
        </w:rPr>
        <w:t>Новак Ксения Егоровна </w:t>
      </w:r>
      <w:r w:rsidRPr="00AD1E3A">
        <w:rPr>
          <w:rFonts w:ascii="Times New Roman" w:eastAsia="Times New Roman" w:hAnsi="Times New Roman" w:cs="Times New Roman"/>
          <w:color w:val="222222"/>
          <w:spacing w:val="4"/>
          <w:sz w:val="27"/>
          <w:szCs w:val="27"/>
          <w:lang w:eastAsia="ru-RU"/>
        </w:rPr>
        <w:t>– к.м.н., доцент, доцент кафедры инфекционных болезней взрослых и эпидемиологии ФГБОУ ВО СПбГПМУ Минздрава России.</w:t>
      </w:r>
    </w:p>
    <w:p w:rsidR="00AD1E3A" w:rsidRPr="00AD1E3A" w:rsidRDefault="00AD1E3A" w:rsidP="00AD1E3A">
      <w:pPr>
        <w:numPr>
          <w:ilvl w:val="0"/>
          <w:numId w:val="114"/>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b/>
          <w:bCs/>
          <w:color w:val="222222"/>
          <w:spacing w:val="4"/>
          <w:sz w:val="27"/>
          <w:szCs w:val="27"/>
          <w:lang w:eastAsia="ru-RU"/>
        </w:rPr>
        <w:t>Никитин Игорь Геннадиевич </w:t>
      </w:r>
      <w:r w:rsidRPr="00AD1E3A">
        <w:rPr>
          <w:rFonts w:ascii="Times New Roman" w:eastAsia="Times New Roman" w:hAnsi="Times New Roman" w:cs="Times New Roman"/>
          <w:color w:val="222222"/>
          <w:spacing w:val="4"/>
          <w:sz w:val="27"/>
          <w:szCs w:val="27"/>
          <w:lang w:eastAsia="ru-RU"/>
        </w:rPr>
        <w:t>– д.м.н., профессор, заведующий кафедрой госпитальной терапии №2 лечебного факультета ФГАУ ВО «Российский национальный исследовательский университет им. Н.И. Пирогова» Минздрава России</w:t>
      </w:r>
    </w:p>
    <w:p w:rsidR="00AD1E3A" w:rsidRPr="00AD1E3A" w:rsidRDefault="00AD1E3A" w:rsidP="00AD1E3A">
      <w:pPr>
        <w:numPr>
          <w:ilvl w:val="0"/>
          <w:numId w:val="114"/>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b/>
          <w:bCs/>
          <w:color w:val="222222"/>
          <w:spacing w:val="4"/>
          <w:sz w:val="27"/>
          <w:szCs w:val="27"/>
          <w:lang w:eastAsia="ru-RU"/>
        </w:rPr>
        <w:lastRenderedPageBreak/>
        <w:t>Сюткин Владимир Евгеньевич </w:t>
      </w:r>
      <w:r w:rsidRPr="00AD1E3A">
        <w:rPr>
          <w:rFonts w:ascii="Times New Roman" w:eastAsia="Times New Roman" w:hAnsi="Times New Roman" w:cs="Times New Roman"/>
          <w:color w:val="222222"/>
          <w:spacing w:val="4"/>
          <w:sz w:val="27"/>
          <w:szCs w:val="27"/>
          <w:lang w:eastAsia="ru-RU"/>
        </w:rPr>
        <w:t>– д.м.н., ведущий научный сотрудник отделения трансплантации печени ГБУЗ «НИИ скорой помощи им. Н.В. Склифосовского ДЗМ», профессор кафедры хирургии с курсами онкохирургии, эндоскопии, хирургической патологии, клинической трансплантологии и органного донорства ФГБУ ГНЦ ФМБЦ им. А.И. Бурназяна ФМБА России.</w:t>
      </w:r>
    </w:p>
    <w:p w:rsidR="00AD1E3A" w:rsidRPr="00AD1E3A" w:rsidRDefault="00AD1E3A" w:rsidP="00AD1E3A">
      <w:pPr>
        <w:numPr>
          <w:ilvl w:val="0"/>
          <w:numId w:val="114"/>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b/>
          <w:bCs/>
          <w:color w:val="222222"/>
          <w:spacing w:val="4"/>
          <w:sz w:val="27"/>
          <w:szCs w:val="27"/>
          <w:lang w:eastAsia="ru-RU"/>
        </w:rPr>
        <w:t>Тихонов Игорь Николаевич </w:t>
      </w:r>
      <w:r w:rsidRPr="00AD1E3A">
        <w:rPr>
          <w:rFonts w:ascii="Times New Roman" w:eastAsia="Times New Roman" w:hAnsi="Times New Roman" w:cs="Times New Roman"/>
          <w:color w:val="222222"/>
          <w:spacing w:val="4"/>
          <w:sz w:val="27"/>
          <w:szCs w:val="27"/>
          <w:lang w:eastAsia="ru-RU"/>
        </w:rPr>
        <w:t>– ассистент кафедры пропедевтики, гастроэнтерологии и гепатологии ИКМ Н.В. Склифосовского ФГАОУ ВО Первый МГМУ им. И.М. Сеченова Минздрава России (Сеченовский Университет), врач-гастроэнтеролог отделения гепатологии УКБ 2.</w:t>
      </w:r>
    </w:p>
    <w:p w:rsidR="00AD1E3A" w:rsidRPr="00AD1E3A" w:rsidRDefault="00AD1E3A" w:rsidP="00AD1E3A">
      <w:pPr>
        <w:numPr>
          <w:ilvl w:val="0"/>
          <w:numId w:val="114"/>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b/>
          <w:bCs/>
          <w:color w:val="222222"/>
          <w:spacing w:val="4"/>
          <w:sz w:val="27"/>
          <w:szCs w:val="27"/>
          <w:lang w:eastAsia="ru-RU"/>
        </w:rPr>
        <w:t>Чуланов Владимир Петрович </w:t>
      </w:r>
      <w:r w:rsidRPr="00AD1E3A">
        <w:rPr>
          <w:rFonts w:ascii="Times New Roman" w:eastAsia="Times New Roman" w:hAnsi="Times New Roman" w:cs="Times New Roman"/>
          <w:color w:val="222222"/>
          <w:spacing w:val="4"/>
          <w:sz w:val="27"/>
          <w:szCs w:val="27"/>
          <w:lang w:eastAsia="ru-RU"/>
        </w:rPr>
        <w:t>– д.м.н., профессор, главный внештатный специалист по инфекционным болезням Минздрава России, заместитель директора по научной работе и инновационному развитию ФГБУ «НМИЦ ФПИ» Минздрава России.</w:t>
      </w:r>
    </w:p>
    <w:p w:rsidR="00AD1E3A" w:rsidRPr="00AD1E3A" w:rsidRDefault="00AD1E3A" w:rsidP="00AD1E3A">
      <w:pPr>
        <w:numPr>
          <w:ilvl w:val="0"/>
          <w:numId w:val="114"/>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b/>
          <w:bCs/>
          <w:color w:val="222222"/>
          <w:spacing w:val="4"/>
          <w:sz w:val="27"/>
          <w:szCs w:val="27"/>
          <w:lang w:eastAsia="ru-RU"/>
        </w:rPr>
        <w:t>Шептулин Аркадий Александрович </w:t>
      </w:r>
      <w:r w:rsidRPr="00AD1E3A">
        <w:rPr>
          <w:rFonts w:ascii="Times New Roman" w:eastAsia="Times New Roman" w:hAnsi="Times New Roman" w:cs="Times New Roman"/>
          <w:color w:val="222222"/>
          <w:spacing w:val="4"/>
          <w:sz w:val="27"/>
          <w:szCs w:val="27"/>
          <w:lang w:eastAsia="ru-RU"/>
        </w:rPr>
        <w:t>– д.м.н., профессор кафедры пропедевтики внутренних болезней гастроэнтерологии и гепатологии ФГАОУ ВО Первый МГМУ им. И.М. Сеченова Минздрава России (Сеченовский Университет).</w:t>
      </w:r>
    </w:p>
    <w:p w:rsidR="00AD1E3A" w:rsidRPr="00AD1E3A" w:rsidRDefault="00AD1E3A" w:rsidP="00AD1E3A">
      <w:pPr>
        <w:numPr>
          <w:ilvl w:val="0"/>
          <w:numId w:val="114"/>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b/>
          <w:bCs/>
          <w:color w:val="222222"/>
          <w:spacing w:val="4"/>
          <w:sz w:val="27"/>
          <w:szCs w:val="27"/>
          <w:lang w:eastAsia="ru-RU"/>
        </w:rPr>
        <w:t>Широкова Елена Николаевна </w:t>
      </w:r>
      <w:r w:rsidRPr="00AD1E3A">
        <w:rPr>
          <w:rFonts w:ascii="Times New Roman" w:eastAsia="Times New Roman" w:hAnsi="Times New Roman" w:cs="Times New Roman"/>
          <w:color w:val="222222"/>
          <w:spacing w:val="4"/>
          <w:sz w:val="27"/>
          <w:szCs w:val="27"/>
          <w:lang w:eastAsia="ru-RU"/>
        </w:rPr>
        <w:t>– д.м.н., профессор кафедры пропедевтики внутренних болезней ФГАОУ ВО Первый МГМУ им. И.М. Сеченова Минздрава России (Сеченовский Университет).</w:t>
      </w:r>
    </w:p>
    <w:p w:rsidR="00AD1E3A" w:rsidRPr="00AD1E3A" w:rsidRDefault="00AD1E3A" w:rsidP="00AD1E3A">
      <w:pPr>
        <w:numPr>
          <w:ilvl w:val="0"/>
          <w:numId w:val="114"/>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b/>
          <w:bCs/>
          <w:color w:val="222222"/>
          <w:spacing w:val="4"/>
          <w:sz w:val="27"/>
          <w:szCs w:val="27"/>
          <w:lang w:eastAsia="ru-RU"/>
        </w:rPr>
        <w:t>Эсауленко Елена Владимировна </w:t>
      </w:r>
      <w:r w:rsidRPr="00AD1E3A">
        <w:rPr>
          <w:rFonts w:ascii="Times New Roman" w:eastAsia="Times New Roman" w:hAnsi="Times New Roman" w:cs="Times New Roman"/>
          <w:color w:val="222222"/>
          <w:spacing w:val="4"/>
          <w:sz w:val="27"/>
          <w:szCs w:val="27"/>
          <w:lang w:eastAsia="ru-RU"/>
        </w:rPr>
        <w:t>– д.м.н., профессор, заведующая кафедрой инфекционных болезней взрослых и эпидемиологии ФГБОУ ВО СПбГПМУ Минздрава России.</w:t>
      </w:r>
    </w:p>
    <w:p w:rsidR="00AD1E3A" w:rsidRPr="00AD1E3A" w:rsidRDefault="00AD1E3A" w:rsidP="00AD1E3A">
      <w:pPr>
        <w:spacing w:line="240" w:lineRule="auto"/>
        <w:outlineLvl w:val="0"/>
        <w:rPr>
          <w:rFonts w:ascii="Inter" w:eastAsia="Times New Roman" w:hAnsi="Inter" w:cs="Times New Roman"/>
          <w:b/>
          <w:bCs/>
          <w:color w:val="000000"/>
          <w:spacing w:val="4"/>
          <w:kern w:val="36"/>
          <w:sz w:val="48"/>
          <w:szCs w:val="48"/>
          <w:lang w:eastAsia="ru-RU"/>
        </w:rPr>
      </w:pPr>
      <w:r w:rsidRPr="00AD1E3A">
        <w:rPr>
          <w:rFonts w:ascii="Inter" w:eastAsia="Times New Roman" w:hAnsi="Inter" w:cs="Times New Roman"/>
          <w:b/>
          <w:bCs/>
          <w:color w:val="000000"/>
          <w:spacing w:val="4"/>
          <w:kern w:val="36"/>
          <w:sz w:val="48"/>
          <w:szCs w:val="48"/>
          <w:lang w:eastAsia="ru-RU"/>
        </w:rPr>
        <w:t>Приложение А2. Методология разработки клинических рекомендаций</w:t>
      </w:r>
    </w:p>
    <w:p w:rsidR="00AD1E3A" w:rsidRPr="00AD1E3A" w:rsidRDefault="00AD1E3A" w:rsidP="00AD1E3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Предлагаемые рекомендации имеют своей целью довести до практических врачей современные представления об этиологии и патогенезе ХВГС, а также ознакомить их с применяющимся в настоящее время алгоритмами ее диагностики и лечения.</w:t>
      </w:r>
    </w:p>
    <w:p w:rsidR="00AD1E3A" w:rsidRPr="00AD1E3A" w:rsidRDefault="00AD1E3A" w:rsidP="00AD1E3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b/>
          <w:bCs/>
          <w:color w:val="222222"/>
          <w:spacing w:val="4"/>
          <w:sz w:val="27"/>
          <w:szCs w:val="27"/>
          <w:lang w:eastAsia="ru-RU"/>
        </w:rPr>
        <w:t>Целевая аудитория данных клинических рекомендации:</w:t>
      </w:r>
    </w:p>
    <w:p w:rsidR="00AD1E3A" w:rsidRPr="00AD1E3A" w:rsidRDefault="00AD1E3A" w:rsidP="00AD1E3A">
      <w:pPr>
        <w:numPr>
          <w:ilvl w:val="0"/>
          <w:numId w:val="11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Врачи-инфекционисты;</w:t>
      </w:r>
    </w:p>
    <w:p w:rsidR="00AD1E3A" w:rsidRPr="00AD1E3A" w:rsidRDefault="00AD1E3A" w:rsidP="00AD1E3A">
      <w:pPr>
        <w:numPr>
          <w:ilvl w:val="0"/>
          <w:numId w:val="11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Врачи-гастроэнтерологи;</w:t>
      </w:r>
    </w:p>
    <w:p w:rsidR="00AD1E3A" w:rsidRPr="00AD1E3A" w:rsidRDefault="00AD1E3A" w:rsidP="00AD1E3A">
      <w:pPr>
        <w:numPr>
          <w:ilvl w:val="0"/>
          <w:numId w:val="11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Врачи общей практики (семейные врачи);</w:t>
      </w:r>
    </w:p>
    <w:p w:rsidR="00AD1E3A" w:rsidRPr="00AD1E3A" w:rsidRDefault="00AD1E3A" w:rsidP="00AD1E3A">
      <w:pPr>
        <w:numPr>
          <w:ilvl w:val="0"/>
          <w:numId w:val="11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lastRenderedPageBreak/>
        <w:t>Врачи-терапевты.</w:t>
      </w:r>
    </w:p>
    <w:p w:rsidR="00AD1E3A" w:rsidRPr="00AD1E3A" w:rsidRDefault="00AD1E3A" w:rsidP="00AD1E3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Табл. П1. Шкала оценки уровней достоверности доказательств (УДД) для методов диагностики (диагностических вмешательств)</w:t>
      </w:r>
    </w:p>
    <w:tbl>
      <w:tblPr>
        <w:tblW w:w="14165" w:type="dxa"/>
        <w:tblCellMar>
          <w:left w:w="0" w:type="dxa"/>
          <w:right w:w="0" w:type="dxa"/>
        </w:tblCellMar>
        <w:tblLook w:val="04A0" w:firstRow="1" w:lastRow="0" w:firstColumn="1" w:lastColumn="0" w:noHBand="0" w:noVBand="1"/>
      </w:tblPr>
      <w:tblGrid>
        <w:gridCol w:w="869"/>
        <w:gridCol w:w="13296"/>
      </w:tblGrid>
      <w:tr w:rsidR="00AD1E3A" w:rsidRPr="00AD1E3A" w:rsidTr="00AD1E3A">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sz w:val="27"/>
                <w:szCs w:val="27"/>
                <w:lang w:eastAsia="ru-RU"/>
              </w:rPr>
              <w:t>Расшифровка</w:t>
            </w:r>
          </w:p>
        </w:tc>
      </w:tr>
      <w:tr w:rsidR="00AD1E3A" w:rsidRPr="00AD1E3A" w:rsidTr="00AD1E3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sz w:val="27"/>
                <w:szCs w:val="27"/>
                <w:lang w:eastAsia="ru-RU"/>
              </w:rPr>
              <w:t>Систематические обзоры исследований с контролем референсным методом или систематический обзор рандомизированных клинических исследований с применением мета-анализа</w:t>
            </w:r>
          </w:p>
        </w:tc>
      </w:tr>
      <w:tr w:rsidR="00AD1E3A" w:rsidRPr="00AD1E3A" w:rsidTr="00AD1E3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sz w:val="27"/>
                <w:szCs w:val="27"/>
                <w:lang w:eastAsia="ru-RU"/>
              </w:rPr>
              <w:t>Отдельные исследования с контролем референсным методом или отдельные рандомизированные клинические исследования и систематические обзоры исследований любого дизайна, за исключением рандомизированных клинических исследований, с применением мета-анализа</w:t>
            </w:r>
          </w:p>
        </w:tc>
      </w:tr>
      <w:tr w:rsidR="00AD1E3A" w:rsidRPr="00AD1E3A" w:rsidTr="00AD1E3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sz w:val="27"/>
                <w:szCs w:val="27"/>
                <w:lang w:eastAsia="ru-RU"/>
              </w:rPr>
              <w:t>Исследования без последовательного контроля референсным методом или исследования с референсным методом, не являющимся независимым от исследуемого метода или нерандомизированные сравнительные исследования, в том числе когортные исследования</w:t>
            </w:r>
          </w:p>
        </w:tc>
      </w:tr>
      <w:tr w:rsidR="00AD1E3A" w:rsidRPr="00AD1E3A" w:rsidTr="00AD1E3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sz w:val="27"/>
                <w:szCs w:val="27"/>
                <w:lang w:eastAsia="ru-RU"/>
              </w:rPr>
              <w:t>Не сравнительные исследования, описание клинического случая</w:t>
            </w:r>
          </w:p>
        </w:tc>
      </w:tr>
      <w:tr w:rsidR="00AD1E3A" w:rsidRPr="00AD1E3A" w:rsidTr="00AD1E3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sz w:val="27"/>
                <w:szCs w:val="27"/>
                <w:lang w:eastAsia="ru-RU"/>
              </w:rPr>
              <w:t>Имеется лишь обоснование механизма действия или мнение экспертов</w:t>
            </w:r>
          </w:p>
        </w:tc>
      </w:tr>
    </w:tbl>
    <w:p w:rsidR="00AD1E3A" w:rsidRPr="00AD1E3A" w:rsidRDefault="00AD1E3A" w:rsidP="00AD1E3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Табл. П2. Шкала оценки уровней достоверности доказательств (УДД) для методов профилактики, лечения, медицинской реабилитации, в том числе основанных на использовании природных лечебных факторов (профилактических, лечебных, реабилитационных вмешательств)</w:t>
      </w:r>
    </w:p>
    <w:tbl>
      <w:tblPr>
        <w:tblW w:w="14165" w:type="dxa"/>
        <w:tblCellMar>
          <w:left w:w="0" w:type="dxa"/>
          <w:right w:w="0" w:type="dxa"/>
        </w:tblCellMar>
        <w:tblLook w:val="04A0" w:firstRow="1" w:lastRow="0" w:firstColumn="1" w:lastColumn="0" w:noHBand="0" w:noVBand="1"/>
      </w:tblPr>
      <w:tblGrid>
        <w:gridCol w:w="869"/>
        <w:gridCol w:w="13296"/>
      </w:tblGrid>
      <w:tr w:rsidR="00AD1E3A" w:rsidRPr="00AD1E3A" w:rsidTr="00AD1E3A">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sz w:val="27"/>
                <w:szCs w:val="27"/>
                <w:lang w:eastAsia="ru-RU"/>
              </w:rPr>
              <w:t>Расшифровка</w:t>
            </w:r>
          </w:p>
        </w:tc>
      </w:tr>
      <w:tr w:rsidR="00AD1E3A" w:rsidRPr="00AD1E3A" w:rsidTr="00AD1E3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sz w:val="27"/>
                <w:szCs w:val="27"/>
                <w:lang w:eastAsia="ru-RU"/>
              </w:rPr>
              <w:t>Систематический обзор рандомизированных клинических исследований с применением мета-анализа</w:t>
            </w:r>
          </w:p>
        </w:tc>
      </w:tr>
      <w:tr w:rsidR="00AD1E3A" w:rsidRPr="00AD1E3A" w:rsidTr="00AD1E3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sz w:val="27"/>
                <w:szCs w:val="27"/>
                <w:lang w:eastAsia="ru-RU"/>
              </w:rPr>
              <w:t>Отдельные рандомизированные клинические исследования и систематические обзоры исследований любого дизайна, за исключением рандомизированных клинических исследований, с применением мета-анализа</w:t>
            </w:r>
          </w:p>
        </w:tc>
      </w:tr>
      <w:tr w:rsidR="00AD1E3A" w:rsidRPr="00AD1E3A" w:rsidTr="00AD1E3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sz w:val="27"/>
                <w:szCs w:val="27"/>
                <w:lang w:eastAsia="ru-RU"/>
              </w:rPr>
              <w:t>Нерандомизированные сравнительные исследования, в том числе когортные исследования</w:t>
            </w:r>
          </w:p>
        </w:tc>
      </w:tr>
      <w:tr w:rsidR="00AD1E3A" w:rsidRPr="00AD1E3A" w:rsidTr="00AD1E3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sz w:val="27"/>
                <w:szCs w:val="27"/>
                <w:lang w:eastAsia="ru-RU"/>
              </w:rPr>
              <w:t>Несравнительные исследования, описание клинического случая или серии случаев, исследование «случай-контроль»</w:t>
            </w:r>
          </w:p>
        </w:tc>
      </w:tr>
      <w:tr w:rsidR="00AD1E3A" w:rsidRPr="00AD1E3A" w:rsidTr="00AD1E3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sz w:val="27"/>
                <w:szCs w:val="27"/>
                <w:lang w:eastAsia="ru-RU"/>
              </w:rPr>
              <w:lastRenderedPageBreak/>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sz w:val="27"/>
                <w:szCs w:val="27"/>
                <w:lang w:eastAsia="ru-RU"/>
              </w:rPr>
              <w:t>Имеется лишь обоснование механизма действия вмешательства (доклинические исследования) или мнение эксперта</w:t>
            </w:r>
          </w:p>
        </w:tc>
      </w:tr>
    </w:tbl>
    <w:p w:rsidR="00AD1E3A" w:rsidRPr="00AD1E3A" w:rsidRDefault="00AD1E3A" w:rsidP="00AD1E3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Табл. П3. Шкала оценки уровней убедительности рекомендаций (УУР) для методов профилактики, диагностики, лечения, медицинской реабилитации, в том числе основанных на использовании природных лечебных факторов (профилактических, диагностических, лечебных, реабилитационных вмешательств)</w:t>
      </w:r>
    </w:p>
    <w:tbl>
      <w:tblPr>
        <w:tblW w:w="14165" w:type="dxa"/>
        <w:tblCellMar>
          <w:left w:w="0" w:type="dxa"/>
          <w:right w:w="0" w:type="dxa"/>
        </w:tblCellMar>
        <w:tblLook w:val="04A0" w:firstRow="1" w:lastRow="0" w:firstColumn="1" w:lastColumn="0" w:noHBand="0" w:noVBand="1"/>
      </w:tblPr>
      <w:tblGrid>
        <w:gridCol w:w="796"/>
        <w:gridCol w:w="13369"/>
      </w:tblGrid>
      <w:tr w:rsidR="00AD1E3A" w:rsidRPr="00AD1E3A" w:rsidTr="00AD1E3A">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sz w:val="27"/>
                <w:szCs w:val="27"/>
                <w:lang w:eastAsia="ru-RU"/>
              </w:rPr>
              <w:t>УУР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sz w:val="27"/>
                <w:szCs w:val="27"/>
                <w:lang w:eastAsia="ru-RU"/>
              </w:rPr>
              <w:t>Расшифровка</w:t>
            </w:r>
          </w:p>
        </w:tc>
      </w:tr>
      <w:tr w:rsidR="00AD1E3A" w:rsidRPr="00AD1E3A" w:rsidTr="00AD1E3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sz w:val="27"/>
                <w:szCs w:val="27"/>
                <w:lang w:eastAsia="ru-RU"/>
              </w:rPr>
              <w:t>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sz w:val="27"/>
                <w:szCs w:val="27"/>
                <w:lang w:eastAsia="ru-RU"/>
              </w:rPr>
              <w:t>Сильная рекомендация (все рассматриваемые критерии эффективности (исходы) являются важными, все исследования имеют высокое или удовлетворительное методологическое качество, их выводы по интересующим исходам являются согласованными)</w:t>
            </w:r>
          </w:p>
        </w:tc>
      </w:tr>
      <w:tr w:rsidR="00AD1E3A" w:rsidRPr="00AD1E3A" w:rsidTr="00AD1E3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sz w:val="27"/>
                <w:szCs w:val="27"/>
                <w:lang w:eastAsia="ru-RU"/>
              </w:rPr>
              <w:t>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sz w:val="27"/>
                <w:szCs w:val="27"/>
                <w:lang w:eastAsia="ru-RU"/>
              </w:rPr>
              <w:t>Условная рекомендация (не все рассматриваемые критерии эффективности (исходы) являются важными, не все исследования имеют высокое или удовлетворительное методологическое качество и/или их выводы по интересующим исходам не являются согласованными)</w:t>
            </w:r>
          </w:p>
        </w:tc>
      </w:tr>
      <w:tr w:rsidR="00AD1E3A" w:rsidRPr="00AD1E3A" w:rsidTr="00AD1E3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sz w:val="27"/>
                <w:szCs w:val="27"/>
                <w:lang w:eastAsia="ru-RU"/>
              </w:rPr>
              <w:t>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sz w:val="27"/>
                <w:szCs w:val="27"/>
                <w:lang w:eastAsia="ru-RU"/>
              </w:rPr>
              <w:t>Слабая рекомендация (отсутствие доказательств надлежащего качества (все рассматриваемые критерии эффективности (исходы) являются неважными, все исследования имеют низкое методологическое качество и их выводы по интересующим исходам не являются согласованными)</w:t>
            </w:r>
          </w:p>
        </w:tc>
      </w:tr>
    </w:tbl>
    <w:p w:rsidR="00AD1E3A" w:rsidRPr="00AD1E3A" w:rsidRDefault="00AD1E3A" w:rsidP="00AD1E3A">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AD1E3A">
        <w:rPr>
          <w:rFonts w:ascii="Times New Roman" w:eastAsia="Times New Roman" w:hAnsi="Times New Roman" w:cs="Times New Roman"/>
          <w:b/>
          <w:bCs/>
          <w:color w:val="222222"/>
          <w:spacing w:val="4"/>
          <w:sz w:val="33"/>
          <w:szCs w:val="33"/>
          <w:lang w:eastAsia="ru-RU"/>
        </w:rPr>
        <w:t>Порядок обновления клинических рекомендаций</w:t>
      </w:r>
    </w:p>
    <w:p w:rsidR="00AD1E3A" w:rsidRPr="00AD1E3A" w:rsidRDefault="00AD1E3A" w:rsidP="00AD1E3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Механизм обновления клинических рекомендаций предусматривает их систематическую актуализацию – не реже чем один раз в три года, а также при появлении новых данных с позиции доказательной медицины по вопросам диагностики, лечения, профилактики и реабилитации конкретных заболеваний, наличии обоснованных дополнений и/или замечаний к ранее утверждённым клиническим рекомендациям, но не чаще 1 раза в 6 месяцев.</w:t>
      </w:r>
    </w:p>
    <w:p w:rsidR="00AD1E3A" w:rsidRPr="00AD1E3A" w:rsidRDefault="00AD1E3A" w:rsidP="00AD1E3A">
      <w:pPr>
        <w:spacing w:line="240" w:lineRule="auto"/>
        <w:outlineLvl w:val="0"/>
        <w:rPr>
          <w:rFonts w:ascii="Inter" w:eastAsia="Times New Roman" w:hAnsi="Inter" w:cs="Times New Roman"/>
          <w:b/>
          <w:bCs/>
          <w:color w:val="000000"/>
          <w:spacing w:val="4"/>
          <w:kern w:val="36"/>
          <w:sz w:val="48"/>
          <w:szCs w:val="48"/>
          <w:lang w:eastAsia="ru-RU"/>
        </w:rPr>
      </w:pPr>
      <w:r w:rsidRPr="00AD1E3A">
        <w:rPr>
          <w:rFonts w:ascii="Inter" w:eastAsia="Times New Roman" w:hAnsi="Inter" w:cs="Times New Roman"/>
          <w:b/>
          <w:bCs/>
          <w:color w:val="000000"/>
          <w:spacing w:val="4"/>
          <w:kern w:val="36"/>
          <w:sz w:val="48"/>
          <w:szCs w:val="48"/>
          <w:lang w:eastAsia="ru-RU"/>
        </w:rPr>
        <w:t xml:space="preserve">Приложение А3. Справочные материалы, включая соответствие показаний к </w:t>
      </w:r>
      <w:r w:rsidRPr="00AD1E3A">
        <w:rPr>
          <w:rFonts w:ascii="Inter" w:eastAsia="Times New Roman" w:hAnsi="Inter" w:cs="Times New Roman"/>
          <w:b/>
          <w:bCs/>
          <w:color w:val="000000"/>
          <w:spacing w:val="4"/>
          <w:kern w:val="36"/>
          <w:sz w:val="48"/>
          <w:szCs w:val="48"/>
          <w:lang w:eastAsia="ru-RU"/>
        </w:rPr>
        <w:lastRenderedPageBreak/>
        <w:t>применению и противопоказаний, способов применения и доз лекарственных препаратов, инструкции по применению лекарственного препарата</w:t>
      </w:r>
    </w:p>
    <w:p w:rsidR="00AD1E3A" w:rsidRPr="00AD1E3A" w:rsidRDefault="00AD1E3A" w:rsidP="00AD1E3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Данные клинические рекомендации разработаны с учетом следующих нормативно-правовых документов:</w:t>
      </w:r>
    </w:p>
    <w:p w:rsidR="00AD1E3A" w:rsidRPr="00AD1E3A" w:rsidRDefault="00AD1E3A" w:rsidP="00AD1E3A">
      <w:pPr>
        <w:numPr>
          <w:ilvl w:val="0"/>
          <w:numId w:val="1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Федеральный закон от 17 сентября 1998г. № 157-ФЗ «Об иммунопрофилактике инфекционных болезней».</w:t>
      </w:r>
    </w:p>
    <w:p w:rsidR="00AD1E3A" w:rsidRPr="00AD1E3A" w:rsidRDefault="00AD1E3A" w:rsidP="00AD1E3A">
      <w:pPr>
        <w:numPr>
          <w:ilvl w:val="0"/>
          <w:numId w:val="1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Федеральный закон Российской Федерации от 29 ноября 2010г. № 326-ФЗ «Об обязательном медицинском страховании в Российской Федерации».</w:t>
      </w:r>
    </w:p>
    <w:p w:rsidR="00AD1E3A" w:rsidRPr="00AD1E3A" w:rsidRDefault="00AD1E3A" w:rsidP="00AD1E3A">
      <w:pPr>
        <w:numPr>
          <w:ilvl w:val="0"/>
          <w:numId w:val="1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Федеральный закон от 21 ноября 2011г. № 323-ФЗ «Об основах охраны здоровья граждан в Российской Федерации».</w:t>
      </w:r>
    </w:p>
    <w:p w:rsidR="00AD1E3A" w:rsidRPr="00AD1E3A" w:rsidRDefault="00AD1E3A" w:rsidP="00AD1E3A">
      <w:pPr>
        <w:numPr>
          <w:ilvl w:val="0"/>
          <w:numId w:val="1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Приказ Минздравсоцразвития РФ от 9 августа 2005г. № 494 «О порядке применения лекарственных средств у больных по жизненным показаниям».</w:t>
      </w:r>
    </w:p>
    <w:p w:rsidR="00AD1E3A" w:rsidRPr="00AD1E3A" w:rsidRDefault="00AD1E3A" w:rsidP="00AD1E3A">
      <w:pPr>
        <w:numPr>
          <w:ilvl w:val="0"/>
          <w:numId w:val="1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Приказ Минздрава России от 13.10.2017 № 804н. «Об утверждении номенклатуры медицинских услуг».</w:t>
      </w:r>
    </w:p>
    <w:p w:rsidR="00AD1E3A" w:rsidRPr="00AD1E3A" w:rsidRDefault="00AD1E3A" w:rsidP="00AD1E3A">
      <w:pPr>
        <w:numPr>
          <w:ilvl w:val="0"/>
          <w:numId w:val="1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Приказ Минздрава России от 02.05.2023 № 205н «Об утверждении Номенклатуры должностей медицинских работников и фармацевтических работников»</w:t>
      </w:r>
    </w:p>
    <w:p w:rsidR="00AD1E3A" w:rsidRPr="00AD1E3A" w:rsidRDefault="00AD1E3A" w:rsidP="00AD1E3A">
      <w:pPr>
        <w:numPr>
          <w:ilvl w:val="0"/>
          <w:numId w:val="1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Приказ Минздрава России от 07 октября 2015г. № 700н «О номенклатуре специальностей специалистов, имеющих высшее медицинское и фармацевтическое образование».</w:t>
      </w:r>
    </w:p>
    <w:p w:rsidR="00AD1E3A" w:rsidRPr="00AD1E3A" w:rsidRDefault="00AD1E3A" w:rsidP="00AD1E3A">
      <w:pPr>
        <w:numPr>
          <w:ilvl w:val="0"/>
          <w:numId w:val="1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Приказ Минтруда России от 26.07.2024 № 374н «Об утверждении классификаций и критериев, используемых при осуществлении медико-социальной экспертизы граждан федеральными учреждениями медико-социальной экспертизы».</w:t>
      </w:r>
    </w:p>
    <w:p w:rsidR="00AD1E3A" w:rsidRPr="00AD1E3A" w:rsidRDefault="00AD1E3A" w:rsidP="00AD1E3A">
      <w:pPr>
        <w:numPr>
          <w:ilvl w:val="0"/>
          <w:numId w:val="1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Федеральный закон от 30.03.1999 52-ФЗ «О санитарно-эпидемиологическом благополучии населения»</w:t>
      </w:r>
    </w:p>
    <w:p w:rsidR="00AD1E3A" w:rsidRPr="00AD1E3A" w:rsidRDefault="00AD1E3A" w:rsidP="00AD1E3A">
      <w:pPr>
        <w:numPr>
          <w:ilvl w:val="0"/>
          <w:numId w:val="1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lastRenderedPageBreak/>
        <w:t>Постановление Главного государственного санитарного врача РФ от 25.06.2025 № 12 «О внесении изменений в санитарные правила и нормы СанПиН 3.3686-21 "Санитарно-эпидемиологические требования по профилактике инфекционных болезней", утвержденные постановлением Главного государственного санитарного врача Российской Федерации от 28.01.2021 N 4»</w:t>
      </w:r>
    </w:p>
    <w:p w:rsidR="00AD1E3A" w:rsidRPr="00AD1E3A" w:rsidRDefault="00AD1E3A" w:rsidP="00AD1E3A">
      <w:pPr>
        <w:numPr>
          <w:ilvl w:val="0"/>
          <w:numId w:val="1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Приказ Министерства здравоохранения Российской Федерации от 5 августа 2003г № 330 «О мерах по совершенствованию лечебного питания в лечебно-профилактических учреждениях Российской Федерации».</w:t>
      </w:r>
    </w:p>
    <w:p w:rsidR="00AD1E3A" w:rsidRPr="00AD1E3A" w:rsidRDefault="00AD1E3A" w:rsidP="00AD1E3A">
      <w:pPr>
        <w:numPr>
          <w:ilvl w:val="0"/>
          <w:numId w:val="1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Приказ Министерства здравоохранения Российской Федерации от 21 июня 2013 г. № 395н «Об утверждении норм лечебного питания».</w:t>
      </w:r>
    </w:p>
    <w:p w:rsidR="00AD1E3A" w:rsidRPr="00AD1E3A" w:rsidRDefault="00AD1E3A" w:rsidP="00AD1E3A">
      <w:pPr>
        <w:numPr>
          <w:ilvl w:val="0"/>
          <w:numId w:val="1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Приказ Министерства здравоохранения Российской Федерации от 23 сентября 2020г. № 1008н «Об утверждении порядка обеспечения пациентов лечебным питанием».</w:t>
      </w:r>
    </w:p>
    <w:p w:rsidR="00AD1E3A" w:rsidRPr="00AD1E3A" w:rsidRDefault="00AD1E3A" w:rsidP="00AD1E3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b/>
          <w:bCs/>
          <w:color w:val="222222"/>
          <w:spacing w:val="4"/>
          <w:sz w:val="27"/>
          <w:szCs w:val="27"/>
          <w:lang w:eastAsia="ru-RU"/>
        </w:rPr>
        <w:t>Примеры формулировки диагноза</w:t>
      </w:r>
    </w:p>
    <w:p w:rsidR="00AD1E3A" w:rsidRPr="00AD1E3A" w:rsidRDefault="00AD1E3A" w:rsidP="00AD1E3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b/>
          <w:bCs/>
          <w:color w:val="222222"/>
          <w:spacing w:val="4"/>
          <w:sz w:val="27"/>
          <w:szCs w:val="27"/>
          <w:lang w:eastAsia="ru-RU"/>
        </w:rPr>
        <w:t>Пример 1</w:t>
      </w:r>
    </w:p>
    <w:p w:rsidR="00AD1E3A" w:rsidRPr="00AD1E3A" w:rsidRDefault="00AD1E3A" w:rsidP="00AD1E3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Перенесенный вирусный гепатит С (ВГС): реконвалесценция в результате самоизлечения (РНК ВГС отрицательная от [дата], anti-ВГС положительные от [дата]) Снят/не снят с учёта (выбрать вариант) [дата].</w:t>
      </w:r>
    </w:p>
    <w:p w:rsidR="00AD1E3A" w:rsidRPr="00AD1E3A" w:rsidRDefault="00AD1E3A" w:rsidP="00AD1E3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b/>
          <w:bCs/>
          <w:color w:val="222222"/>
          <w:spacing w:val="4"/>
          <w:sz w:val="27"/>
          <w:szCs w:val="27"/>
          <w:lang w:eastAsia="ru-RU"/>
        </w:rPr>
        <w:t>Пример 2</w:t>
      </w:r>
    </w:p>
    <w:p w:rsidR="00AD1E3A" w:rsidRPr="00AD1E3A" w:rsidRDefault="00AD1E3A" w:rsidP="00AD1E3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Перенесенный вирусный гепатит С (ВГС): реконвалесценция в результате противовирусной терапии в период [указать сроки начала и окончания противовирусной терапии], достигнут устойчивый вирусологический ответ (РНК ВГС отрицательная от [дата]), anti-ВГС положительные от [дата]) Снят/не снят с учёта (выбрать вариант) [дата].</w:t>
      </w:r>
    </w:p>
    <w:p w:rsidR="00AD1E3A" w:rsidRPr="00AD1E3A" w:rsidRDefault="00AD1E3A" w:rsidP="00AD1E3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b/>
          <w:bCs/>
          <w:color w:val="222222"/>
          <w:spacing w:val="4"/>
          <w:sz w:val="27"/>
          <w:szCs w:val="27"/>
          <w:lang w:eastAsia="ru-RU"/>
        </w:rPr>
        <w:t>Контингенты, подлежащие обязательному одновременному обследованию на наличие anti-HCV и РНК ВГС</w:t>
      </w:r>
    </w:p>
    <w:p w:rsidR="00AD1E3A" w:rsidRPr="00AD1E3A" w:rsidRDefault="00AD1E3A" w:rsidP="00AD1E3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b/>
          <w:bCs/>
          <w:color w:val="222222"/>
          <w:spacing w:val="4"/>
          <w:sz w:val="27"/>
          <w:szCs w:val="27"/>
          <w:lang w:eastAsia="ru-RU"/>
        </w:rPr>
        <w:t>Таблица 1</w:t>
      </w:r>
    </w:p>
    <w:tbl>
      <w:tblPr>
        <w:tblW w:w="14165" w:type="dxa"/>
        <w:tblCellMar>
          <w:left w:w="0" w:type="dxa"/>
          <w:right w:w="0" w:type="dxa"/>
        </w:tblCellMar>
        <w:tblLook w:val="04A0" w:firstRow="1" w:lastRow="0" w:firstColumn="1" w:lastColumn="0" w:noHBand="0" w:noVBand="1"/>
      </w:tblPr>
      <w:tblGrid>
        <w:gridCol w:w="502"/>
        <w:gridCol w:w="9126"/>
        <w:gridCol w:w="4537"/>
      </w:tblGrid>
      <w:tr w:rsidR="00AD1E3A" w:rsidRPr="00AD1E3A" w:rsidTr="00AD1E3A">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i/>
                <w:iCs/>
                <w:color w:val="333333"/>
                <w:sz w:val="27"/>
                <w:szCs w:val="27"/>
                <w:lang w:eastAsia="ru-RU"/>
              </w:rPr>
              <w:t>N</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i/>
                <w:iCs/>
                <w:color w:val="333333"/>
                <w:sz w:val="27"/>
                <w:szCs w:val="27"/>
                <w:lang w:eastAsia="ru-RU"/>
              </w:rPr>
              <w:t>Контингенты населения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i/>
                <w:iCs/>
                <w:color w:val="333333"/>
                <w:sz w:val="27"/>
                <w:szCs w:val="27"/>
                <w:lang w:eastAsia="ru-RU"/>
              </w:rPr>
              <w:t>Период обследования</w:t>
            </w:r>
          </w:p>
        </w:tc>
      </w:tr>
      <w:tr w:rsidR="00AD1E3A" w:rsidRPr="00AD1E3A" w:rsidTr="00AD1E3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i/>
                <w:iCs/>
                <w:color w:val="333333"/>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i/>
                <w:iCs/>
                <w:color w:val="333333"/>
                <w:sz w:val="27"/>
                <w:szCs w:val="27"/>
                <w:lang w:eastAsia="ru-RU"/>
              </w:rPr>
              <w:t>Доноры крови (ее компонентов), органов и тканей, спермы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i/>
                <w:iCs/>
                <w:color w:val="333333"/>
                <w:sz w:val="27"/>
                <w:szCs w:val="27"/>
                <w:lang w:eastAsia="ru-RU"/>
              </w:rPr>
              <w:t>При каждой донации или каждом взятии донорского материала</w:t>
            </w:r>
          </w:p>
        </w:tc>
      </w:tr>
      <w:tr w:rsidR="00AD1E3A" w:rsidRPr="00AD1E3A" w:rsidTr="00AD1E3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i/>
                <w:iCs/>
                <w:color w:val="333333"/>
                <w:sz w:val="27"/>
                <w:szCs w:val="27"/>
                <w:lang w:eastAsia="ru-RU"/>
              </w:rPr>
              <w:lastRenderedPageBreak/>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i/>
                <w:iCs/>
                <w:color w:val="333333"/>
                <w:sz w:val="27"/>
                <w:szCs w:val="27"/>
                <w:lang w:eastAsia="ru-RU"/>
              </w:rPr>
              <w:t>Дети в возрасте до 12 месяцев, рожденные от инфицированных вирусом гепатита С матерей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i/>
                <w:iCs/>
                <w:color w:val="333333"/>
                <w:sz w:val="27"/>
                <w:szCs w:val="27"/>
                <w:lang w:eastAsia="ru-RU"/>
              </w:rPr>
              <w:t>В возрасте 4-6 месяцев</w:t>
            </w:r>
          </w:p>
        </w:tc>
      </w:tr>
      <w:tr w:rsidR="00AD1E3A" w:rsidRPr="00AD1E3A" w:rsidTr="00AD1E3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i/>
                <w:iCs/>
                <w:color w:val="333333"/>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i/>
                <w:iCs/>
                <w:color w:val="333333"/>
                <w:sz w:val="27"/>
                <w:szCs w:val="27"/>
                <w:lang w:eastAsia="ru-RU"/>
              </w:rPr>
              <w:t>Дети, рожденные от ВИЧ-инфицированных матерей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i/>
                <w:iCs/>
                <w:color w:val="333333"/>
                <w:sz w:val="27"/>
                <w:szCs w:val="27"/>
                <w:lang w:eastAsia="ru-RU"/>
              </w:rPr>
              <w:t>В возрасте 4-6 месяцев</w:t>
            </w:r>
          </w:p>
        </w:tc>
      </w:tr>
      <w:tr w:rsidR="00AD1E3A" w:rsidRPr="00AD1E3A" w:rsidTr="00AD1E3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i/>
                <w:iCs/>
                <w:color w:val="333333"/>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i/>
                <w:iCs/>
                <w:color w:val="333333"/>
                <w:sz w:val="27"/>
                <w:szCs w:val="27"/>
                <w:lang w:eastAsia="ru-RU"/>
              </w:rPr>
              <w:t>Лица с иммунодефицитом (больные онкологическими заболеваниями, пациенты на гемодиализе, пациенты, находящиеся на лечении иммунодепрессантами, и другие)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i/>
                <w:iCs/>
                <w:color w:val="333333"/>
                <w:sz w:val="27"/>
                <w:szCs w:val="27"/>
                <w:lang w:eastAsia="ru-RU"/>
              </w:rPr>
              <w:t>Согласно приложению 17 к Санитарным правилам СП 3.3686-21</w:t>
            </w:r>
          </w:p>
        </w:tc>
      </w:tr>
      <w:tr w:rsidR="00AD1E3A" w:rsidRPr="00AD1E3A" w:rsidTr="00AD1E3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i/>
                <w:iCs/>
                <w:color w:val="333333"/>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i/>
                <w:iCs/>
                <w:color w:val="333333"/>
                <w:sz w:val="27"/>
                <w:szCs w:val="27"/>
                <w:lang w:eastAsia="ru-RU"/>
              </w:rPr>
              <w:t>Лица, имеющие заболевание печени неясной этиологии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i/>
                <w:iCs/>
                <w:color w:val="333333"/>
                <w:sz w:val="27"/>
                <w:szCs w:val="27"/>
                <w:lang w:eastAsia="ru-RU"/>
              </w:rPr>
              <w:t>В процессе первичного клинико-лабораторного обследования</w:t>
            </w:r>
          </w:p>
        </w:tc>
      </w:tr>
      <w:tr w:rsidR="00AD1E3A" w:rsidRPr="00AD1E3A" w:rsidTr="00AD1E3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i/>
                <w:iCs/>
                <w:color w:val="333333"/>
                <w:sz w:val="27"/>
                <w:szCs w:val="27"/>
                <w:lang w:eastAsia="ru-RU"/>
              </w:rPr>
              <w:t>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i/>
                <w:iCs/>
                <w:color w:val="333333"/>
                <w:sz w:val="27"/>
                <w:szCs w:val="27"/>
                <w:lang w:eastAsia="ru-RU"/>
              </w:rPr>
              <w:t>Пациенты отделений гемодиализа, гематологии и трансплантации, пребывающие в медицинской организации более 1 месяца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i/>
                <w:iCs/>
                <w:color w:val="333333"/>
                <w:sz w:val="27"/>
                <w:szCs w:val="27"/>
                <w:lang w:eastAsia="ru-RU"/>
              </w:rPr>
              <w:t>Не реже 1 раза в 3 месяца</w:t>
            </w:r>
          </w:p>
        </w:tc>
      </w:tr>
      <w:tr w:rsidR="00AD1E3A" w:rsidRPr="00AD1E3A" w:rsidTr="00AD1E3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i/>
                <w:iCs/>
                <w:color w:val="333333"/>
                <w:sz w:val="27"/>
                <w:szCs w:val="27"/>
                <w:lang w:eastAsia="ru-RU"/>
              </w:rPr>
              <w:t>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i/>
                <w:iCs/>
                <w:color w:val="333333"/>
                <w:sz w:val="27"/>
                <w:szCs w:val="27"/>
                <w:lang w:eastAsia="ru-RU"/>
              </w:rPr>
              <w:t>Контактные в очагах ОГС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i/>
                <w:iCs/>
                <w:color w:val="333333"/>
                <w:sz w:val="27"/>
                <w:szCs w:val="27"/>
                <w:lang w:eastAsia="ru-RU"/>
              </w:rPr>
              <w:t>При выявлении очага и далее однократно через 30 календарных дней</w:t>
            </w:r>
          </w:p>
        </w:tc>
      </w:tr>
      <w:tr w:rsidR="00AD1E3A" w:rsidRPr="00AD1E3A" w:rsidTr="00AD1E3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i/>
                <w:iCs/>
                <w:color w:val="333333"/>
                <w:sz w:val="27"/>
                <w:szCs w:val="27"/>
                <w:lang w:eastAsia="ru-RU"/>
              </w:rPr>
              <w:t>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i/>
                <w:iCs/>
                <w:color w:val="333333"/>
                <w:sz w:val="27"/>
                <w:szCs w:val="27"/>
                <w:lang w:eastAsia="ru-RU"/>
              </w:rPr>
              <w:t>Контактные в очагах ХГС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i/>
                <w:iCs/>
                <w:color w:val="333333"/>
                <w:sz w:val="27"/>
                <w:szCs w:val="27"/>
                <w:lang w:eastAsia="ru-RU"/>
              </w:rPr>
              <w:t>При выявлении очага</w:t>
            </w:r>
          </w:p>
        </w:tc>
      </w:tr>
      <w:tr w:rsidR="00AD1E3A" w:rsidRPr="00AD1E3A" w:rsidTr="00AD1E3A">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i/>
                <w:iCs/>
                <w:color w:val="333333"/>
                <w:sz w:val="27"/>
                <w:szCs w:val="27"/>
                <w:lang w:eastAsia="ru-RU"/>
              </w:rPr>
              <w:t>* альтернативным тестом РНК ВГС может быть тест ВГС core антиген. Также допустимо для этой категории пациентов выполнять скрининговый тест, одновременно выявляющим core ВГС антиген и антитела к ВГС.</w:t>
            </w:r>
          </w:p>
        </w:tc>
      </w:tr>
    </w:tbl>
    <w:p w:rsidR="00AD1E3A" w:rsidRPr="00AD1E3A" w:rsidRDefault="00AD1E3A" w:rsidP="00AD1E3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b/>
          <w:bCs/>
          <w:color w:val="222222"/>
          <w:spacing w:val="4"/>
          <w:sz w:val="27"/>
          <w:szCs w:val="27"/>
          <w:lang w:eastAsia="ru-RU"/>
        </w:rPr>
        <w:t>Схемы ПВТ ХВГС для пациентов без предшествующего опыта ПВТ и без цирроза печени в зависимости от генотипа </w:t>
      </w:r>
      <w:r w:rsidRPr="00AD1E3A">
        <w:rPr>
          <w:rFonts w:ascii="Times New Roman" w:eastAsia="Times New Roman" w:hAnsi="Times New Roman" w:cs="Times New Roman"/>
          <w:color w:val="222222"/>
          <w:spacing w:val="4"/>
          <w:sz w:val="27"/>
          <w:szCs w:val="27"/>
          <w:lang w:eastAsia="ru-RU"/>
        </w:rPr>
        <w:t>(лекарственные средства представлены в алфавитном порядке).</w:t>
      </w:r>
    </w:p>
    <w:p w:rsidR="00AD1E3A" w:rsidRPr="00AD1E3A" w:rsidRDefault="00AD1E3A" w:rsidP="00AD1E3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b/>
          <w:bCs/>
          <w:color w:val="222222"/>
          <w:spacing w:val="4"/>
          <w:sz w:val="27"/>
          <w:szCs w:val="27"/>
          <w:lang w:eastAsia="ru-RU"/>
        </w:rPr>
        <w:t>Таблица 2.</w:t>
      </w:r>
    </w:p>
    <w:tbl>
      <w:tblPr>
        <w:tblW w:w="14165" w:type="dxa"/>
        <w:tblCellMar>
          <w:left w:w="0" w:type="dxa"/>
          <w:right w:w="0" w:type="dxa"/>
        </w:tblCellMar>
        <w:tblLook w:val="04A0" w:firstRow="1" w:lastRow="0" w:firstColumn="1" w:lastColumn="0" w:noHBand="0" w:noVBand="1"/>
      </w:tblPr>
      <w:tblGrid>
        <w:gridCol w:w="640"/>
        <w:gridCol w:w="2041"/>
        <w:gridCol w:w="1977"/>
        <w:gridCol w:w="1671"/>
        <w:gridCol w:w="2145"/>
        <w:gridCol w:w="1964"/>
        <w:gridCol w:w="1714"/>
        <w:gridCol w:w="2013"/>
      </w:tblGrid>
      <w:tr w:rsidR="00AD1E3A" w:rsidRPr="00AD1E3A" w:rsidTr="00AD1E3A">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1E3A" w:rsidRPr="00AD1E3A" w:rsidRDefault="00AD1E3A" w:rsidP="00AD1E3A">
            <w:pPr>
              <w:spacing w:after="0" w:line="240" w:lineRule="atLeast"/>
              <w:jc w:val="both"/>
              <w:rPr>
                <w:rFonts w:ascii="Verdana" w:eastAsia="Times New Roman" w:hAnsi="Verdana" w:cs="Times New Roman"/>
                <w:sz w:val="27"/>
                <w:szCs w:val="27"/>
                <w:lang w:eastAsia="ru-RU"/>
              </w:rPr>
            </w:pPr>
          </w:p>
        </w:tc>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sz w:val="27"/>
                <w:szCs w:val="27"/>
                <w:lang w:eastAsia="ru-RU"/>
              </w:rPr>
              <w:t>Пангенотипные схемы лечения</w:t>
            </w:r>
          </w:p>
        </w:tc>
        <w:tc>
          <w:tcPr>
            <w:tcW w:w="0" w:type="auto"/>
            <w:gridSpan w:val="4"/>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sz w:val="27"/>
                <w:szCs w:val="27"/>
                <w:lang w:eastAsia="ru-RU"/>
              </w:rPr>
              <w:t>Генотип-специфичные схемы лечения</w:t>
            </w:r>
          </w:p>
        </w:tc>
      </w:tr>
      <w:tr w:rsidR="00AD1E3A" w:rsidRPr="00AD1E3A" w:rsidTr="00AD1E3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sz w:val="27"/>
                <w:szCs w:val="27"/>
                <w:lang w:eastAsia="ru-RU"/>
              </w:rPr>
              <w:t>ГТ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sz w:val="27"/>
                <w:szCs w:val="27"/>
                <w:lang w:eastAsia="ru-RU"/>
              </w:rPr>
              <w:t>ВЕЛ+СОФ**</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sz w:val="27"/>
                <w:szCs w:val="27"/>
                <w:lang w:eastAsia="ru-RU"/>
              </w:rPr>
              <w:t> </w:t>
            </w:r>
          </w:p>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sz w:val="27"/>
                <w:szCs w:val="27"/>
                <w:lang w:eastAsia="ru-RU"/>
              </w:rPr>
              <w:t>ГЛЕ+ПИБ**</w:t>
            </w:r>
          </w:p>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sz w:val="27"/>
                <w:szCs w:val="27"/>
                <w:lang w:eastAsia="ru-RU"/>
              </w:rPr>
              <w:t>ДАК** + СОФ**</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sz w:val="27"/>
                <w:szCs w:val="27"/>
                <w:lang w:eastAsia="ru-RU"/>
              </w:rPr>
              <w:t>ГРА+ЭЛБ**</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sz w:val="27"/>
                <w:szCs w:val="27"/>
                <w:lang w:eastAsia="ru-RU"/>
              </w:rPr>
              <w:t>ДАК** + НРВ** + #р**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sz w:val="27"/>
                <w:szCs w:val="27"/>
                <w:lang w:eastAsia="ru-RU"/>
              </w:rPr>
              <w:t>ЛЕД+СОФ</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sz w:val="27"/>
                <w:szCs w:val="27"/>
                <w:lang w:eastAsia="ru-RU"/>
              </w:rPr>
              <w:t>НРВ** + #р** + СОФ**</w:t>
            </w:r>
          </w:p>
        </w:tc>
      </w:tr>
      <w:tr w:rsidR="00AD1E3A" w:rsidRPr="00AD1E3A" w:rsidTr="00AD1E3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sz w:val="27"/>
                <w:szCs w:val="27"/>
                <w:lang w:eastAsia="ru-RU"/>
              </w:rPr>
              <w:t>1а</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sz w:val="27"/>
                <w:szCs w:val="27"/>
                <w:lang w:eastAsia="ru-RU"/>
              </w:rPr>
              <w:t>12 нед.</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sz w:val="27"/>
                <w:szCs w:val="27"/>
                <w:lang w:eastAsia="ru-RU"/>
              </w:rPr>
              <w:t>8 нед.</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sz w:val="27"/>
                <w:szCs w:val="27"/>
                <w:lang w:eastAsia="ru-RU"/>
              </w:rPr>
              <w:t>12 нед.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sz w:val="27"/>
                <w:szCs w:val="27"/>
                <w:lang w:eastAsia="ru-RU"/>
              </w:rPr>
              <w:t>12/16 нед.</w:t>
            </w:r>
            <w:r w:rsidRPr="00AD1E3A">
              <w:rPr>
                <w:rFonts w:ascii="Verdana" w:eastAsia="Times New Roman" w:hAnsi="Verdana" w:cs="Times New Roman"/>
                <w:sz w:val="12"/>
                <w:szCs w:val="12"/>
                <w:vertAlign w:val="superscript"/>
                <w:lang w:eastAsia="ru-RU"/>
              </w:rPr>
              <w:t>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sz w:val="27"/>
                <w:szCs w:val="27"/>
                <w:lang w:eastAsia="ru-RU"/>
              </w:rPr>
              <w:t>-</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sz w:val="27"/>
                <w:szCs w:val="27"/>
                <w:lang w:eastAsia="ru-RU"/>
              </w:rPr>
              <w:t>8 нед.</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sz w:val="27"/>
                <w:szCs w:val="27"/>
                <w:lang w:eastAsia="ru-RU"/>
              </w:rPr>
              <w:t>12 нед.</w:t>
            </w:r>
          </w:p>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sz w:val="27"/>
                <w:szCs w:val="27"/>
                <w:lang w:eastAsia="ru-RU"/>
              </w:rPr>
              <w:t>#8 нед.</w:t>
            </w:r>
            <w:r w:rsidRPr="00AD1E3A">
              <w:rPr>
                <w:rFonts w:ascii="Verdana" w:eastAsia="Times New Roman" w:hAnsi="Verdana" w:cs="Times New Roman"/>
                <w:sz w:val="12"/>
                <w:szCs w:val="12"/>
                <w:vertAlign w:val="superscript"/>
                <w:lang w:eastAsia="ru-RU"/>
              </w:rPr>
              <w:t>в</w:t>
            </w:r>
          </w:p>
        </w:tc>
      </w:tr>
      <w:tr w:rsidR="00AD1E3A" w:rsidRPr="00AD1E3A" w:rsidTr="00AD1E3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sz w:val="27"/>
                <w:szCs w:val="27"/>
                <w:lang w:eastAsia="ru-RU"/>
              </w:rPr>
              <w:t>1b</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AD1E3A" w:rsidRPr="00AD1E3A" w:rsidRDefault="00AD1E3A" w:rsidP="00AD1E3A">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AD1E3A" w:rsidRPr="00AD1E3A" w:rsidRDefault="00AD1E3A" w:rsidP="00AD1E3A">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AD1E3A" w:rsidRPr="00AD1E3A" w:rsidRDefault="00AD1E3A" w:rsidP="00AD1E3A">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sz w:val="27"/>
                <w:szCs w:val="27"/>
                <w:lang w:eastAsia="ru-RU"/>
              </w:rPr>
              <w:t>8/12 нед.</w:t>
            </w:r>
            <w:r w:rsidRPr="00AD1E3A">
              <w:rPr>
                <w:rFonts w:ascii="Verdana" w:eastAsia="Times New Roman" w:hAnsi="Verdana" w:cs="Times New Roman"/>
                <w:sz w:val="12"/>
                <w:szCs w:val="12"/>
                <w:vertAlign w:val="superscript"/>
                <w:lang w:eastAsia="ru-RU"/>
              </w:rPr>
              <w:t>б</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sz w:val="27"/>
                <w:szCs w:val="27"/>
                <w:lang w:eastAsia="ru-RU"/>
              </w:rPr>
              <w:t>12 нед.</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AD1E3A" w:rsidRPr="00AD1E3A" w:rsidRDefault="00AD1E3A" w:rsidP="00AD1E3A">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AD1E3A" w:rsidRPr="00AD1E3A" w:rsidRDefault="00AD1E3A" w:rsidP="00AD1E3A">
            <w:pPr>
              <w:spacing w:after="0" w:line="240" w:lineRule="auto"/>
              <w:rPr>
                <w:rFonts w:ascii="Verdana" w:eastAsia="Times New Roman" w:hAnsi="Verdana" w:cs="Times New Roman"/>
                <w:sz w:val="27"/>
                <w:szCs w:val="27"/>
                <w:lang w:eastAsia="ru-RU"/>
              </w:rPr>
            </w:pPr>
          </w:p>
        </w:tc>
      </w:tr>
      <w:tr w:rsidR="00AD1E3A" w:rsidRPr="00AD1E3A" w:rsidTr="00AD1E3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sz w:val="27"/>
                <w:szCs w:val="27"/>
                <w:lang w:eastAsia="ru-RU"/>
              </w:rPr>
              <w:lastRenderedPageBreak/>
              <w:t>2</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AD1E3A" w:rsidRPr="00AD1E3A" w:rsidRDefault="00AD1E3A" w:rsidP="00AD1E3A">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AD1E3A" w:rsidRPr="00AD1E3A" w:rsidRDefault="00AD1E3A" w:rsidP="00AD1E3A">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AD1E3A" w:rsidRPr="00AD1E3A" w:rsidRDefault="00AD1E3A" w:rsidP="00AD1E3A">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sz w:val="27"/>
                <w:szCs w:val="27"/>
                <w:lang w:eastAsia="ru-RU"/>
              </w:rPr>
              <w:t>-</w:t>
            </w:r>
          </w:p>
        </w:tc>
      </w:tr>
      <w:tr w:rsidR="00AD1E3A" w:rsidRPr="00AD1E3A" w:rsidTr="00AD1E3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sz w:val="27"/>
                <w:szCs w:val="27"/>
                <w:lang w:eastAsia="ru-RU"/>
              </w:rPr>
              <w:t>3</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AD1E3A" w:rsidRPr="00AD1E3A" w:rsidRDefault="00AD1E3A" w:rsidP="00AD1E3A">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AD1E3A" w:rsidRPr="00AD1E3A" w:rsidRDefault="00AD1E3A" w:rsidP="00AD1E3A">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AD1E3A" w:rsidRPr="00AD1E3A" w:rsidRDefault="00AD1E3A" w:rsidP="00AD1E3A">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sz w:val="27"/>
                <w:szCs w:val="27"/>
                <w:lang w:eastAsia="ru-RU"/>
              </w:rPr>
              <w:t>12 нед + СОФ**</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sz w:val="27"/>
                <w:szCs w:val="27"/>
                <w:lang w:eastAsia="ru-RU"/>
              </w:rPr>
              <w:t>-</w:t>
            </w:r>
          </w:p>
        </w:tc>
      </w:tr>
      <w:tr w:rsidR="00AD1E3A" w:rsidRPr="00AD1E3A" w:rsidTr="00AD1E3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sz w:val="27"/>
                <w:szCs w:val="27"/>
                <w:lang w:eastAsia="ru-RU"/>
              </w:rPr>
              <w:t> </w:t>
            </w:r>
          </w:p>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sz w:val="27"/>
                <w:szCs w:val="27"/>
                <w:lang w:eastAsia="ru-RU"/>
              </w:rPr>
              <w:t>4</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AD1E3A" w:rsidRPr="00AD1E3A" w:rsidRDefault="00AD1E3A" w:rsidP="00AD1E3A">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AD1E3A" w:rsidRPr="00AD1E3A" w:rsidRDefault="00AD1E3A" w:rsidP="00AD1E3A">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AD1E3A" w:rsidRPr="00AD1E3A" w:rsidRDefault="00AD1E3A" w:rsidP="00AD1E3A">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sz w:val="27"/>
                <w:szCs w:val="27"/>
                <w:lang w:eastAsia="ru-RU"/>
              </w:rPr>
              <w:t>12/16 нед.</w:t>
            </w:r>
            <w:r w:rsidRPr="00AD1E3A">
              <w:rPr>
                <w:rFonts w:ascii="Verdana" w:eastAsia="Times New Roman" w:hAnsi="Verdana" w:cs="Times New Roman"/>
                <w:sz w:val="12"/>
                <w:szCs w:val="12"/>
                <w:vertAlign w:val="superscript"/>
                <w:lang w:eastAsia="ru-RU"/>
              </w:rPr>
              <w:t>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sz w:val="27"/>
                <w:szCs w:val="27"/>
                <w:lang w:eastAsia="ru-RU"/>
              </w:rPr>
              <w:t>12 нед.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sz w:val="27"/>
                <w:szCs w:val="27"/>
                <w:lang w:eastAsia="ru-RU"/>
              </w:rPr>
              <w:t>-</w:t>
            </w:r>
          </w:p>
        </w:tc>
      </w:tr>
    </w:tbl>
    <w:p w:rsidR="00AD1E3A" w:rsidRPr="00AD1E3A" w:rsidRDefault="00AD1E3A" w:rsidP="00AD1E3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i/>
          <w:iCs/>
          <w:color w:val="333333"/>
          <w:spacing w:val="4"/>
          <w:sz w:val="27"/>
          <w:szCs w:val="27"/>
          <w:lang w:eastAsia="ru-RU"/>
        </w:rPr>
        <w:t>Примечания:</w:t>
      </w:r>
    </w:p>
    <w:p w:rsidR="00AD1E3A" w:rsidRPr="00AD1E3A" w:rsidRDefault="00AD1E3A" w:rsidP="00AD1E3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i/>
          <w:iCs/>
          <w:color w:val="333333"/>
          <w:spacing w:val="4"/>
          <w:sz w:val="27"/>
          <w:szCs w:val="27"/>
          <w:lang w:eastAsia="ru-RU"/>
        </w:rPr>
        <w:t>ВЕЛ+СОФ** – велпатасвир+софосбувир** (100/400 мг) 1 таб. 1р/д или;</w:t>
      </w:r>
    </w:p>
    <w:p w:rsidR="00AD1E3A" w:rsidRPr="00AD1E3A" w:rsidRDefault="00AD1E3A" w:rsidP="00AD1E3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i/>
          <w:iCs/>
          <w:color w:val="333333"/>
          <w:spacing w:val="4"/>
          <w:sz w:val="27"/>
          <w:szCs w:val="27"/>
          <w:lang w:eastAsia="ru-RU"/>
        </w:rPr>
        <w:t>ГЛЕ+ПИБ** – глекапревир+пибрентасвир** (3 таб. одновременно, по 100/40 мг каждая) 1р/д;</w:t>
      </w:r>
    </w:p>
    <w:p w:rsidR="00AD1E3A" w:rsidRPr="00AD1E3A" w:rsidRDefault="00AD1E3A" w:rsidP="00AD1E3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i/>
          <w:iCs/>
          <w:color w:val="333333"/>
          <w:spacing w:val="4"/>
          <w:sz w:val="27"/>
          <w:szCs w:val="27"/>
          <w:lang w:eastAsia="ru-RU"/>
        </w:rPr>
        <w:t>ДАК** + СОФ** – даклатасвир** 60 мг 1 таб. 1р/д + софосбувир** 400 мг 1 таб. 1р/д;</w:t>
      </w:r>
    </w:p>
    <w:p w:rsidR="00AD1E3A" w:rsidRPr="00AD1E3A" w:rsidRDefault="00AD1E3A" w:rsidP="00AD1E3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i/>
          <w:iCs/>
          <w:color w:val="333333"/>
          <w:spacing w:val="4"/>
          <w:sz w:val="27"/>
          <w:szCs w:val="27"/>
          <w:lang w:eastAsia="ru-RU"/>
        </w:rPr>
        <w:t>ГРА+ЭЛБ** – гразопревир+элбасвир** 100/50 мг 1 таб. 1р/д или</w:t>
      </w:r>
      <w:r w:rsidRPr="00AD1E3A">
        <w:rPr>
          <w:rFonts w:ascii="Times New Roman" w:eastAsia="Times New Roman" w:hAnsi="Times New Roman" w:cs="Times New Roman"/>
          <w:color w:val="222222"/>
          <w:spacing w:val="4"/>
          <w:sz w:val="27"/>
          <w:szCs w:val="27"/>
          <w:lang w:eastAsia="ru-RU"/>
        </w:rPr>
        <w:t> </w:t>
      </w:r>
      <w:r w:rsidRPr="00AD1E3A">
        <w:rPr>
          <w:rFonts w:ascii="Times New Roman" w:eastAsia="Times New Roman" w:hAnsi="Times New Roman" w:cs="Times New Roman"/>
          <w:i/>
          <w:iCs/>
          <w:color w:val="333333"/>
          <w:spacing w:val="4"/>
          <w:sz w:val="27"/>
          <w:szCs w:val="27"/>
          <w:lang w:eastAsia="ru-RU"/>
        </w:rPr>
        <w:t>ГРА+ЭЛБ** 100/50 мг 1 таб. 1р/д + #РБВ**[93,207, 223, 226, 237, 244, 254];</w:t>
      </w:r>
    </w:p>
    <w:p w:rsidR="00AD1E3A" w:rsidRPr="00AD1E3A" w:rsidRDefault="00AD1E3A" w:rsidP="00AD1E3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i/>
          <w:iCs/>
          <w:color w:val="333333"/>
          <w:spacing w:val="4"/>
          <w:sz w:val="27"/>
          <w:szCs w:val="27"/>
          <w:lang w:eastAsia="ru-RU"/>
        </w:rPr>
        <w:t>ДАК** + НРВ** + #р** – даклатасвир** 60 мг 1р/д + нарлапревир** 200 мг 1 р/д (2 таб. одновременно, по 100 мг каждая) + #ритонавир** 100 мг 1р/д;</w:t>
      </w:r>
    </w:p>
    <w:p w:rsidR="00AD1E3A" w:rsidRPr="00AD1E3A" w:rsidRDefault="00AD1E3A" w:rsidP="00AD1E3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i/>
          <w:iCs/>
          <w:color w:val="333333"/>
          <w:spacing w:val="4"/>
          <w:sz w:val="27"/>
          <w:szCs w:val="27"/>
          <w:lang w:eastAsia="ru-RU"/>
        </w:rPr>
        <w:t>ЛЕД+СОФ – ледипасвир+софосбувир 90/400 мг 1 таб. 1р/д;</w:t>
      </w:r>
    </w:p>
    <w:p w:rsidR="00AD1E3A" w:rsidRPr="00AD1E3A" w:rsidRDefault="00AD1E3A" w:rsidP="00AD1E3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i/>
          <w:iCs/>
          <w:color w:val="333333"/>
          <w:spacing w:val="4"/>
          <w:sz w:val="27"/>
          <w:szCs w:val="27"/>
          <w:lang w:eastAsia="ru-RU"/>
        </w:rPr>
        <w:t>НРВ** + #р** + СОФ** – нарлапревир** 200 мг 1 р/д (2 таб. одновременно, по 100 мг каждая) + #ритонавир** 100 мг 1р/д + софосбувир** 400 мг 1 таб. 1р/д;</w:t>
      </w:r>
    </w:p>
    <w:p w:rsidR="00AD1E3A" w:rsidRPr="00AD1E3A" w:rsidRDefault="00AD1E3A" w:rsidP="00AD1E3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i/>
          <w:iCs/>
          <w:color w:val="333333"/>
          <w:spacing w:val="4"/>
          <w:sz w:val="27"/>
          <w:szCs w:val="27"/>
          <w:lang w:eastAsia="ru-RU"/>
        </w:rPr>
        <w:t>Комментарии ко всем схемам:</w:t>
      </w:r>
    </w:p>
    <w:p w:rsidR="00AD1E3A" w:rsidRPr="00AD1E3A" w:rsidRDefault="00AD1E3A" w:rsidP="00AD1E3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i/>
          <w:iCs/>
          <w:color w:val="333333"/>
          <w:spacing w:val="4"/>
          <w:sz w:val="27"/>
          <w:szCs w:val="27"/>
          <w:lang w:eastAsia="ru-RU"/>
        </w:rPr>
        <w:t>а - при ВН не более 800 000 МЕ/мл срок лечения 12 недель; при ВН ВГС &gt;800 000 ME/мл и/или при наличии полиморфизмов NS5A следует рассмотреть 16-недельный курс совместно с #РБВ**(в дозе 1000 мг для пациентов весом &lt;75 кг и 1200 мг для пациентов весом ≥75 кг)</w:t>
      </w:r>
      <w:r w:rsidRPr="00AD1E3A">
        <w:rPr>
          <w:rFonts w:ascii="Times New Roman" w:eastAsia="Times New Roman" w:hAnsi="Times New Roman" w:cs="Times New Roman"/>
          <w:color w:val="222222"/>
          <w:spacing w:val="4"/>
          <w:sz w:val="27"/>
          <w:szCs w:val="27"/>
          <w:lang w:eastAsia="ru-RU"/>
        </w:rPr>
        <w:t> [167]</w:t>
      </w:r>
      <w:r w:rsidRPr="00AD1E3A">
        <w:rPr>
          <w:rFonts w:ascii="Times New Roman" w:eastAsia="Times New Roman" w:hAnsi="Times New Roman" w:cs="Times New Roman"/>
          <w:i/>
          <w:iCs/>
          <w:color w:val="333333"/>
          <w:spacing w:val="4"/>
          <w:sz w:val="27"/>
          <w:szCs w:val="27"/>
          <w:lang w:eastAsia="ru-RU"/>
        </w:rPr>
        <w:t>;</w:t>
      </w:r>
    </w:p>
    <w:p w:rsidR="00AD1E3A" w:rsidRPr="00AD1E3A" w:rsidRDefault="00AD1E3A" w:rsidP="00AD1E3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i/>
          <w:iCs/>
          <w:color w:val="333333"/>
          <w:spacing w:val="4"/>
          <w:sz w:val="27"/>
          <w:szCs w:val="27"/>
          <w:lang w:eastAsia="ru-RU"/>
        </w:rPr>
        <w:t>б - у пациентов со слабовыраженным фиброзом (F0-2) #8 недель, с фиброзом F3-F4 по METAVIR – 12 недель.</w:t>
      </w:r>
    </w:p>
    <w:p w:rsidR="00AD1E3A" w:rsidRPr="00AD1E3A" w:rsidRDefault="00AD1E3A" w:rsidP="00AD1E3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i/>
          <w:iCs/>
          <w:color w:val="333333"/>
          <w:spacing w:val="4"/>
          <w:sz w:val="27"/>
          <w:szCs w:val="27"/>
          <w:lang w:eastAsia="ru-RU"/>
        </w:rPr>
        <w:t>в - у пациентов со слабовыраженным фиброзом (F0-2) и ВН менее 1 000 000 МЕ/мл можно рассмотреть длительность 8 недель по решению врачебной комиссии.</w:t>
      </w:r>
    </w:p>
    <w:p w:rsidR="00AD1E3A" w:rsidRPr="00AD1E3A" w:rsidRDefault="00AD1E3A" w:rsidP="00AD1E3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b/>
          <w:bCs/>
          <w:color w:val="222222"/>
          <w:spacing w:val="4"/>
          <w:sz w:val="27"/>
          <w:szCs w:val="27"/>
          <w:lang w:eastAsia="ru-RU"/>
        </w:rPr>
        <w:t>Схемы ПВТ ХВГС для пациентов с компенсированным циррозом печени без предшествующего опыта ПВТ в зависимости от генотипа (</w:t>
      </w:r>
      <w:r w:rsidRPr="00AD1E3A">
        <w:rPr>
          <w:rFonts w:ascii="Times New Roman" w:eastAsia="Times New Roman" w:hAnsi="Times New Roman" w:cs="Times New Roman"/>
          <w:color w:val="222222"/>
          <w:spacing w:val="4"/>
          <w:sz w:val="27"/>
          <w:szCs w:val="27"/>
          <w:lang w:eastAsia="ru-RU"/>
        </w:rPr>
        <w:t>лекарственные средства представлены в алфавитном порядке).</w:t>
      </w:r>
    </w:p>
    <w:p w:rsidR="00AD1E3A" w:rsidRPr="00AD1E3A" w:rsidRDefault="00AD1E3A" w:rsidP="00AD1E3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b/>
          <w:bCs/>
          <w:color w:val="222222"/>
          <w:spacing w:val="4"/>
          <w:sz w:val="27"/>
          <w:szCs w:val="27"/>
          <w:lang w:eastAsia="ru-RU"/>
        </w:rPr>
        <w:t>Таблица 3.</w:t>
      </w:r>
    </w:p>
    <w:tbl>
      <w:tblPr>
        <w:tblW w:w="14165" w:type="dxa"/>
        <w:tblCellMar>
          <w:left w:w="0" w:type="dxa"/>
          <w:right w:w="0" w:type="dxa"/>
        </w:tblCellMar>
        <w:tblLook w:val="04A0" w:firstRow="1" w:lastRow="0" w:firstColumn="1" w:lastColumn="0" w:noHBand="0" w:noVBand="1"/>
      </w:tblPr>
      <w:tblGrid>
        <w:gridCol w:w="640"/>
        <w:gridCol w:w="2272"/>
        <w:gridCol w:w="2202"/>
        <w:gridCol w:w="2458"/>
        <w:gridCol w:w="2421"/>
        <w:gridCol w:w="4172"/>
      </w:tblGrid>
      <w:tr w:rsidR="00AD1E3A" w:rsidRPr="00AD1E3A" w:rsidTr="00AD1E3A">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sz w:val="27"/>
                <w:szCs w:val="27"/>
                <w:lang w:eastAsia="ru-RU"/>
              </w:rPr>
              <w:lastRenderedPageBreak/>
              <w:t> </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sz w:val="27"/>
                <w:szCs w:val="27"/>
                <w:lang w:eastAsia="ru-RU"/>
              </w:rPr>
              <w:t>Пангенотипные схемы лечения</w:t>
            </w:r>
          </w:p>
        </w:tc>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sz w:val="27"/>
                <w:szCs w:val="27"/>
                <w:lang w:eastAsia="ru-RU"/>
              </w:rPr>
              <w:t>Генотип-специфичные схемы лечения</w:t>
            </w:r>
          </w:p>
        </w:tc>
      </w:tr>
      <w:tr w:rsidR="00AD1E3A" w:rsidRPr="00AD1E3A" w:rsidTr="00AD1E3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sz w:val="27"/>
                <w:szCs w:val="27"/>
                <w:lang w:eastAsia="ru-RU"/>
              </w:rPr>
              <w:t>ГТ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sz w:val="27"/>
                <w:szCs w:val="27"/>
                <w:lang w:eastAsia="ru-RU"/>
              </w:rPr>
              <w:t>ВЕЛ+СОФ**</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sz w:val="27"/>
                <w:szCs w:val="27"/>
                <w:lang w:eastAsia="ru-RU"/>
              </w:rPr>
              <w:t>ГЛЕ+ПИБ**</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sz w:val="27"/>
                <w:szCs w:val="27"/>
                <w:lang w:eastAsia="ru-RU"/>
              </w:rPr>
              <w:t>ДАК** + СОФ**</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sz w:val="27"/>
                <w:szCs w:val="27"/>
                <w:lang w:eastAsia="ru-RU"/>
              </w:rPr>
              <w:t>ГРА+ЭЛБ**</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sz w:val="27"/>
                <w:szCs w:val="27"/>
                <w:lang w:eastAsia="ru-RU"/>
              </w:rPr>
              <w:t>ЛЕД+СОФ</w:t>
            </w:r>
          </w:p>
        </w:tc>
      </w:tr>
      <w:tr w:rsidR="00AD1E3A" w:rsidRPr="00AD1E3A" w:rsidTr="00AD1E3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sz w:val="27"/>
                <w:szCs w:val="27"/>
                <w:lang w:eastAsia="ru-RU"/>
              </w:rPr>
              <w:t>1а</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sz w:val="27"/>
                <w:szCs w:val="27"/>
                <w:lang w:eastAsia="ru-RU"/>
              </w:rPr>
              <w:t>12 нед.</w:t>
            </w:r>
            <w:r w:rsidRPr="00AD1E3A">
              <w:rPr>
                <w:rFonts w:ascii="Verdana" w:eastAsia="Times New Roman" w:hAnsi="Verdana" w:cs="Times New Roman"/>
                <w:sz w:val="12"/>
                <w:szCs w:val="12"/>
                <w:vertAlign w:val="superscript"/>
                <w:lang w:eastAsia="ru-RU"/>
              </w:rPr>
              <w:t>б</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sz w:val="27"/>
                <w:szCs w:val="27"/>
                <w:lang w:eastAsia="ru-RU"/>
              </w:rPr>
              <w:t>8 нед.</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sz w:val="27"/>
                <w:szCs w:val="27"/>
                <w:lang w:eastAsia="ru-RU"/>
              </w:rPr>
              <w:t>12 нед.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sz w:val="27"/>
                <w:szCs w:val="27"/>
                <w:lang w:eastAsia="ru-RU"/>
              </w:rPr>
              <w:t>12/16 нед.</w:t>
            </w:r>
            <w:r w:rsidRPr="00AD1E3A">
              <w:rPr>
                <w:rFonts w:ascii="Verdana" w:eastAsia="Times New Roman" w:hAnsi="Verdana" w:cs="Times New Roman"/>
                <w:sz w:val="12"/>
                <w:szCs w:val="12"/>
                <w:vertAlign w:val="superscript"/>
                <w:lang w:eastAsia="ru-RU"/>
              </w:rPr>
              <w:t>а</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sz w:val="27"/>
                <w:szCs w:val="27"/>
                <w:lang w:eastAsia="ru-RU"/>
              </w:rPr>
              <w:t>12 нед + #РБВ** 24 нед. без РБВ**</w:t>
            </w:r>
          </w:p>
        </w:tc>
      </w:tr>
      <w:tr w:rsidR="00AD1E3A" w:rsidRPr="00AD1E3A" w:rsidTr="00AD1E3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sz w:val="27"/>
                <w:szCs w:val="27"/>
                <w:lang w:eastAsia="ru-RU"/>
              </w:rPr>
              <w:t>1b</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AD1E3A" w:rsidRPr="00AD1E3A" w:rsidRDefault="00AD1E3A" w:rsidP="00AD1E3A">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AD1E3A" w:rsidRPr="00AD1E3A" w:rsidRDefault="00AD1E3A" w:rsidP="00AD1E3A">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AD1E3A" w:rsidRPr="00AD1E3A" w:rsidRDefault="00AD1E3A" w:rsidP="00AD1E3A">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sz w:val="27"/>
                <w:szCs w:val="27"/>
                <w:lang w:eastAsia="ru-RU"/>
              </w:rPr>
              <w:t>12 нед.</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AD1E3A" w:rsidRPr="00AD1E3A" w:rsidRDefault="00AD1E3A" w:rsidP="00AD1E3A">
            <w:pPr>
              <w:spacing w:after="0" w:line="240" w:lineRule="auto"/>
              <w:rPr>
                <w:rFonts w:ascii="Verdana" w:eastAsia="Times New Roman" w:hAnsi="Verdana" w:cs="Times New Roman"/>
                <w:sz w:val="27"/>
                <w:szCs w:val="27"/>
                <w:lang w:eastAsia="ru-RU"/>
              </w:rPr>
            </w:pPr>
          </w:p>
        </w:tc>
      </w:tr>
      <w:tr w:rsidR="00AD1E3A" w:rsidRPr="00AD1E3A" w:rsidTr="00AD1E3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sz w:val="27"/>
                <w:szCs w:val="27"/>
                <w:lang w:eastAsia="ru-RU"/>
              </w:rPr>
              <w:t>2</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AD1E3A" w:rsidRPr="00AD1E3A" w:rsidRDefault="00AD1E3A" w:rsidP="00AD1E3A">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AD1E3A" w:rsidRPr="00AD1E3A" w:rsidRDefault="00AD1E3A" w:rsidP="00AD1E3A">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AD1E3A" w:rsidRPr="00AD1E3A" w:rsidRDefault="00AD1E3A" w:rsidP="00AD1E3A">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sz w:val="27"/>
                <w:szCs w:val="27"/>
                <w:lang w:eastAsia="ru-RU"/>
              </w:rPr>
              <w:t>-</w:t>
            </w:r>
          </w:p>
        </w:tc>
      </w:tr>
      <w:tr w:rsidR="00AD1E3A" w:rsidRPr="00AD1E3A" w:rsidTr="00AD1E3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sz w:val="27"/>
                <w:szCs w:val="27"/>
                <w:lang w:eastAsia="ru-RU"/>
              </w:rPr>
              <w:t>3</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AD1E3A" w:rsidRPr="00AD1E3A" w:rsidRDefault="00AD1E3A" w:rsidP="00AD1E3A">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AD1E3A" w:rsidRPr="00AD1E3A" w:rsidRDefault="00AD1E3A" w:rsidP="00AD1E3A">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sz w:val="27"/>
                <w:szCs w:val="27"/>
                <w:lang w:eastAsia="ru-RU"/>
              </w:rPr>
              <w:t>24 нед +/- #РБВ**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sz w:val="27"/>
                <w:szCs w:val="27"/>
                <w:lang w:eastAsia="ru-RU"/>
              </w:rPr>
              <w:t>12 нед + CОФ**</w:t>
            </w:r>
            <w:r w:rsidRPr="00AD1E3A">
              <w:rPr>
                <w:rFonts w:ascii="Verdana" w:eastAsia="Times New Roman" w:hAnsi="Verdana" w:cs="Times New Roman"/>
                <w:sz w:val="12"/>
                <w:szCs w:val="12"/>
                <w:vertAlign w:val="superscript"/>
                <w:lang w:eastAsia="ru-RU"/>
              </w:rPr>
              <w:t>б</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sz w:val="27"/>
                <w:szCs w:val="27"/>
                <w:lang w:eastAsia="ru-RU"/>
              </w:rPr>
              <w:t>24 нед + #РБВ</w:t>
            </w:r>
            <w:r w:rsidRPr="00AD1E3A">
              <w:rPr>
                <w:rFonts w:ascii="Verdana" w:eastAsia="Times New Roman" w:hAnsi="Verdana" w:cs="Times New Roman"/>
                <w:sz w:val="12"/>
                <w:szCs w:val="12"/>
                <w:vertAlign w:val="superscript"/>
                <w:lang w:eastAsia="ru-RU"/>
              </w:rPr>
              <w:t>в</w:t>
            </w:r>
          </w:p>
        </w:tc>
      </w:tr>
      <w:tr w:rsidR="00AD1E3A" w:rsidRPr="00AD1E3A" w:rsidTr="00AD1E3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sz w:val="27"/>
                <w:szCs w:val="27"/>
                <w:lang w:eastAsia="ru-RU"/>
              </w:rPr>
              <w:t> </w:t>
            </w:r>
          </w:p>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sz w:val="27"/>
                <w:szCs w:val="27"/>
                <w:lang w:eastAsia="ru-RU"/>
              </w:rPr>
              <w:t>4</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AD1E3A" w:rsidRPr="00AD1E3A" w:rsidRDefault="00AD1E3A" w:rsidP="00AD1E3A">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AD1E3A" w:rsidRPr="00AD1E3A" w:rsidRDefault="00AD1E3A" w:rsidP="00AD1E3A">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sz w:val="27"/>
                <w:szCs w:val="27"/>
                <w:lang w:eastAsia="ru-RU"/>
              </w:rPr>
              <w:t>12 нед.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sz w:val="27"/>
                <w:szCs w:val="27"/>
                <w:lang w:eastAsia="ru-RU"/>
              </w:rPr>
              <w:t> </w:t>
            </w:r>
          </w:p>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sz w:val="27"/>
                <w:szCs w:val="27"/>
                <w:lang w:eastAsia="ru-RU"/>
              </w:rPr>
              <w:t>12/16 нед.</w:t>
            </w:r>
            <w:r w:rsidRPr="00AD1E3A">
              <w:rPr>
                <w:rFonts w:ascii="Verdana" w:eastAsia="Times New Roman" w:hAnsi="Verdana" w:cs="Times New Roman"/>
                <w:sz w:val="12"/>
                <w:szCs w:val="12"/>
                <w:vertAlign w:val="superscript"/>
                <w:lang w:eastAsia="ru-RU"/>
              </w:rPr>
              <w:t>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sz w:val="27"/>
                <w:szCs w:val="27"/>
                <w:lang w:eastAsia="ru-RU"/>
              </w:rPr>
              <w:t>12 нед + #РБВ** 24 нед. без</w:t>
            </w:r>
          </w:p>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sz w:val="27"/>
                <w:szCs w:val="27"/>
                <w:lang w:eastAsia="ru-RU"/>
              </w:rPr>
              <w:t>РБВ**</w:t>
            </w:r>
          </w:p>
        </w:tc>
      </w:tr>
    </w:tbl>
    <w:p w:rsidR="00AD1E3A" w:rsidRPr="00AD1E3A" w:rsidRDefault="00AD1E3A" w:rsidP="00AD1E3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i/>
          <w:iCs/>
          <w:color w:val="333333"/>
          <w:spacing w:val="4"/>
          <w:sz w:val="27"/>
          <w:szCs w:val="27"/>
          <w:lang w:eastAsia="ru-RU"/>
        </w:rPr>
        <w:t>Примечания:</w:t>
      </w:r>
    </w:p>
    <w:p w:rsidR="00AD1E3A" w:rsidRPr="00AD1E3A" w:rsidRDefault="00AD1E3A" w:rsidP="00AD1E3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i/>
          <w:iCs/>
          <w:color w:val="333333"/>
          <w:spacing w:val="4"/>
          <w:sz w:val="27"/>
          <w:szCs w:val="27"/>
          <w:lang w:eastAsia="ru-RU"/>
        </w:rPr>
        <w:t>ВЕЛ+СОФ** – велпатасвир+софосбувир** (100/400 мг) 1 таб. 1р/д</w:t>
      </w:r>
      <w:r w:rsidRPr="00AD1E3A">
        <w:rPr>
          <w:rFonts w:ascii="Times New Roman" w:eastAsia="Times New Roman" w:hAnsi="Times New Roman" w:cs="Times New Roman"/>
          <w:color w:val="222222"/>
          <w:spacing w:val="4"/>
          <w:sz w:val="27"/>
          <w:szCs w:val="27"/>
          <w:lang w:eastAsia="ru-RU"/>
        </w:rPr>
        <w:t> </w:t>
      </w:r>
      <w:r w:rsidRPr="00AD1E3A">
        <w:rPr>
          <w:rFonts w:ascii="Times New Roman" w:eastAsia="Times New Roman" w:hAnsi="Times New Roman" w:cs="Times New Roman"/>
          <w:i/>
          <w:iCs/>
          <w:color w:val="333333"/>
          <w:spacing w:val="4"/>
          <w:sz w:val="27"/>
          <w:szCs w:val="27"/>
          <w:lang w:eastAsia="ru-RU"/>
        </w:rPr>
        <w:t>или</w:t>
      </w:r>
      <w:r w:rsidRPr="00AD1E3A">
        <w:rPr>
          <w:rFonts w:ascii="Times New Roman" w:eastAsia="Times New Roman" w:hAnsi="Times New Roman" w:cs="Times New Roman"/>
          <w:color w:val="222222"/>
          <w:spacing w:val="4"/>
          <w:sz w:val="27"/>
          <w:szCs w:val="27"/>
          <w:lang w:eastAsia="ru-RU"/>
        </w:rPr>
        <w:t> </w:t>
      </w:r>
      <w:r w:rsidRPr="00AD1E3A">
        <w:rPr>
          <w:rFonts w:ascii="Times New Roman" w:eastAsia="Times New Roman" w:hAnsi="Times New Roman" w:cs="Times New Roman"/>
          <w:i/>
          <w:iCs/>
          <w:color w:val="333333"/>
          <w:spacing w:val="4"/>
          <w:sz w:val="27"/>
          <w:szCs w:val="27"/>
          <w:lang w:eastAsia="ru-RU"/>
        </w:rPr>
        <w:t>ВЕЛ+СОФ** (100/400 мг) 1 таб. 1р/д</w:t>
      </w:r>
      <w:r w:rsidRPr="00AD1E3A">
        <w:rPr>
          <w:rFonts w:ascii="Times New Roman" w:eastAsia="Times New Roman" w:hAnsi="Times New Roman" w:cs="Times New Roman"/>
          <w:color w:val="222222"/>
          <w:spacing w:val="4"/>
          <w:sz w:val="27"/>
          <w:szCs w:val="27"/>
          <w:lang w:eastAsia="ru-RU"/>
        </w:rPr>
        <w:t> </w:t>
      </w:r>
      <w:r w:rsidRPr="00AD1E3A">
        <w:rPr>
          <w:rFonts w:ascii="Times New Roman" w:eastAsia="Times New Roman" w:hAnsi="Times New Roman" w:cs="Times New Roman"/>
          <w:i/>
          <w:iCs/>
          <w:color w:val="333333"/>
          <w:spacing w:val="4"/>
          <w:sz w:val="27"/>
          <w:szCs w:val="27"/>
          <w:lang w:eastAsia="ru-RU"/>
        </w:rPr>
        <w:t>+ #РБВ** 1000 мг/сут, если масса тела &lt;75 кг и 1200 мг/сут, если масса тела ≥75 кг [76,78,79, 237, 247, 254, 260] ;</w:t>
      </w:r>
    </w:p>
    <w:p w:rsidR="00AD1E3A" w:rsidRPr="00AD1E3A" w:rsidRDefault="00AD1E3A" w:rsidP="00AD1E3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i/>
          <w:iCs/>
          <w:color w:val="333333"/>
          <w:spacing w:val="4"/>
          <w:sz w:val="27"/>
          <w:szCs w:val="27"/>
          <w:lang w:eastAsia="ru-RU"/>
        </w:rPr>
        <w:t>ГЛЕ+ПИБ** – глекапревир+пибрентасвир** (3 таб. одновременно, по 100/40 мг каждая) 1р/д [85];</w:t>
      </w:r>
    </w:p>
    <w:p w:rsidR="00AD1E3A" w:rsidRPr="00AD1E3A" w:rsidRDefault="00AD1E3A" w:rsidP="00AD1E3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i/>
          <w:iCs/>
          <w:color w:val="333333"/>
          <w:spacing w:val="4"/>
          <w:sz w:val="27"/>
          <w:szCs w:val="27"/>
          <w:lang w:eastAsia="ru-RU"/>
        </w:rPr>
        <w:t>ДАК**+СОФ** – даклатасвир** 60 мг 1 таб. 1р/д + софосбувир** 400 мг 1 таб. 1р/д или ДАК**+СОФ** даклатасвир** 60 мг 1 таб. 1р/д + софосбувир** 400 мг 1 таб. 1р/д + #РБВ**1000 мг/сут, если масса тела &lt;75 кг и 1200 мг/сут, если масса тела ≥75 кг [105,107,208,218-220, 237, 246, 247, 254];</w:t>
      </w:r>
    </w:p>
    <w:p w:rsidR="00AD1E3A" w:rsidRPr="00AD1E3A" w:rsidRDefault="00AD1E3A" w:rsidP="00AD1E3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i/>
          <w:iCs/>
          <w:color w:val="333333"/>
          <w:spacing w:val="4"/>
          <w:sz w:val="27"/>
          <w:szCs w:val="27"/>
          <w:lang w:eastAsia="ru-RU"/>
        </w:rPr>
        <w:t>ГРА+ЭЛБ** – гразопревир+элбасвир** 100/50 мг 1 таб. 1р/д или ГРА+ЭЛБ**100/50 мг 1 таб. 1р/д + #РБВ** 1000 мг/сут, если масса тела &lt;75 кг и 1200 мг/сут, если масса тела ≥75 кг и ГРА+ЭЛБ** 100/50 мг 1 таб. 1р/д + #РБВ** 1000 мг/сут, если масса тела &lt;75 кг и 1200 мг/сут, если масса тела ≥75 кг + CОФ**400 мг 1 таб. 1р/д [93,207, 221-224, 237-240, 244, 254, 255]</w:t>
      </w:r>
    </w:p>
    <w:p w:rsidR="00AD1E3A" w:rsidRPr="00AD1E3A" w:rsidRDefault="00AD1E3A" w:rsidP="00AD1E3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i/>
          <w:iCs/>
          <w:color w:val="333333"/>
          <w:spacing w:val="4"/>
          <w:sz w:val="27"/>
          <w:szCs w:val="27"/>
          <w:lang w:eastAsia="ru-RU"/>
        </w:rPr>
        <w:t>ЛЕД+СОФ – ледипасвир+софосбувир 90/400 мг 1 таб. 1р/д или</w:t>
      </w:r>
      <w:r w:rsidRPr="00AD1E3A">
        <w:rPr>
          <w:rFonts w:ascii="Times New Roman" w:eastAsia="Times New Roman" w:hAnsi="Times New Roman" w:cs="Times New Roman"/>
          <w:color w:val="222222"/>
          <w:spacing w:val="4"/>
          <w:sz w:val="27"/>
          <w:szCs w:val="27"/>
          <w:lang w:eastAsia="ru-RU"/>
        </w:rPr>
        <w:t> </w:t>
      </w:r>
      <w:r w:rsidRPr="00AD1E3A">
        <w:rPr>
          <w:rFonts w:ascii="Times New Roman" w:eastAsia="Times New Roman" w:hAnsi="Times New Roman" w:cs="Times New Roman"/>
          <w:i/>
          <w:iCs/>
          <w:color w:val="333333"/>
          <w:spacing w:val="4"/>
          <w:sz w:val="27"/>
          <w:szCs w:val="27"/>
          <w:lang w:eastAsia="ru-RU"/>
        </w:rPr>
        <w:t>ЛЕД+СОФ 90/400 мг 1 таб. 1р/д + #РБВ** 1000 мг/сут, если масса тела &lt;75 кг и 1200 мг/сут, если масса тела ≥75 кг [89-92,213- 217, 248, 254, 260, 261]</w:t>
      </w:r>
    </w:p>
    <w:p w:rsidR="00AD1E3A" w:rsidRPr="00AD1E3A" w:rsidRDefault="00AD1E3A" w:rsidP="00AD1E3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i/>
          <w:iCs/>
          <w:color w:val="333333"/>
          <w:spacing w:val="4"/>
          <w:sz w:val="27"/>
          <w:szCs w:val="27"/>
          <w:lang w:eastAsia="ru-RU"/>
        </w:rPr>
        <w:lastRenderedPageBreak/>
        <w:t>а - при ВН не более 800 000 МЕ/мл срок лечения 12 недель; 16-недельный курс совместно с #РБВ** следует рассмотреть при ВН ВГС &gt;800 000 ME/мл и/или при наличии полиморфизмов NS5A;</w:t>
      </w:r>
    </w:p>
    <w:p w:rsidR="00AD1E3A" w:rsidRPr="00AD1E3A" w:rsidRDefault="00AD1E3A" w:rsidP="00AD1E3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i/>
          <w:iCs/>
          <w:color w:val="333333"/>
          <w:spacing w:val="4"/>
          <w:sz w:val="27"/>
          <w:szCs w:val="27"/>
          <w:lang w:eastAsia="ru-RU"/>
        </w:rPr>
        <w:t>б - для ГТ 3 можно рассмотреть добавление #РБВ**;</w:t>
      </w:r>
    </w:p>
    <w:p w:rsidR="00AD1E3A" w:rsidRPr="00AD1E3A" w:rsidRDefault="00AD1E3A" w:rsidP="00AD1E3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i/>
          <w:iCs/>
          <w:color w:val="333333"/>
          <w:spacing w:val="4"/>
          <w:sz w:val="27"/>
          <w:szCs w:val="27"/>
          <w:lang w:eastAsia="ru-RU"/>
        </w:rPr>
        <w:t>в - в случае недоступности иных схем лечения.</w:t>
      </w:r>
    </w:p>
    <w:p w:rsidR="00AD1E3A" w:rsidRPr="00AD1E3A" w:rsidRDefault="00AD1E3A" w:rsidP="00AD1E3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b/>
          <w:bCs/>
          <w:color w:val="222222"/>
          <w:spacing w:val="4"/>
          <w:sz w:val="27"/>
          <w:szCs w:val="27"/>
          <w:lang w:eastAsia="ru-RU"/>
        </w:rPr>
        <w:t>Схемы ПВТ ХВГС для пациентов, не ответивших на предшествующую терапию ПегИФН** + РБВ** ± СОФ** или СОФ** + РБВ**, без цирроза печени в зависимости от генотипа </w:t>
      </w:r>
      <w:r w:rsidRPr="00AD1E3A">
        <w:rPr>
          <w:rFonts w:ascii="Times New Roman" w:eastAsia="Times New Roman" w:hAnsi="Times New Roman" w:cs="Times New Roman"/>
          <w:color w:val="222222"/>
          <w:spacing w:val="4"/>
          <w:sz w:val="27"/>
          <w:szCs w:val="27"/>
          <w:lang w:eastAsia="ru-RU"/>
        </w:rPr>
        <w:t>(лекарственные средства представлены в алфавитном порядке).</w:t>
      </w:r>
    </w:p>
    <w:p w:rsidR="00AD1E3A" w:rsidRPr="00AD1E3A" w:rsidRDefault="00AD1E3A" w:rsidP="00AD1E3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b/>
          <w:bCs/>
          <w:color w:val="222222"/>
          <w:spacing w:val="4"/>
          <w:sz w:val="27"/>
          <w:szCs w:val="27"/>
          <w:lang w:eastAsia="ru-RU"/>
        </w:rPr>
        <w:t>Таблица 4.</w:t>
      </w:r>
    </w:p>
    <w:tbl>
      <w:tblPr>
        <w:tblW w:w="14165" w:type="dxa"/>
        <w:tblCellMar>
          <w:left w:w="0" w:type="dxa"/>
          <w:right w:w="0" w:type="dxa"/>
        </w:tblCellMar>
        <w:tblLook w:val="04A0" w:firstRow="1" w:lastRow="0" w:firstColumn="1" w:lastColumn="0" w:noHBand="0" w:noVBand="1"/>
      </w:tblPr>
      <w:tblGrid>
        <w:gridCol w:w="674"/>
        <w:gridCol w:w="2149"/>
        <w:gridCol w:w="2082"/>
        <w:gridCol w:w="3255"/>
        <w:gridCol w:w="2484"/>
        <w:gridCol w:w="3521"/>
      </w:tblGrid>
      <w:tr w:rsidR="00AD1E3A" w:rsidRPr="00AD1E3A" w:rsidTr="00AD1E3A">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sz w:val="27"/>
                <w:szCs w:val="27"/>
                <w:lang w:eastAsia="ru-RU"/>
              </w:rPr>
              <w:t> </w:t>
            </w:r>
          </w:p>
        </w:tc>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sz w:val="27"/>
                <w:szCs w:val="27"/>
                <w:lang w:eastAsia="ru-RU"/>
              </w:rPr>
              <w:t>Пангенотипные схемы лечения</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sz w:val="27"/>
                <w:szCs w:val="27"/>
                <w:lang w:eastAsia="ru-RU"/>
              </w:rPr>
              <w:t>Генотип-специфичные схемы лечения</w:t>
            </w:r>
          </w:p>
        </w:tc>
      </w:tr>
      <w:tr w:rsidR="00AD1E3A" w:rsidRPr="00AD1E3A" w:rsidTr="00AD1E3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sz w:val="27"/>
                <w:szCs w:val="27"/>
                <w:lang w:eastAsia="ru-RU"/>
              </w:rPr>
              <w:t>ГТ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sz w:val="27"/>
                <w:szCs w:val="27"/>
                <w:lang w:eastAsia="ru-RU"/>
              </w:rPr>
              <w:t>ВЕЛ+СОФ**</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sz w:val="27"/>
                <w:szCs w:val="27"/>
                <w:lang w:eastAsia="ru-RU"/>
              </w:rPr>
              <w:t>ГЛЕ+ПИБ**</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sz w:val="27"/>
                <w:szCs w:val="27"/>
                <w:lang w:eastAsia="ru-RU"/>
              </w:rPr>
              <w:t>ДАК** + СОФ**</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sz w:val="27"/>
                <w:szCs w:val="27"/>
                <w:lang w:eastAsia="ru-RU"/>
              </w:rPr>
              <w:t>ГРА+ЭЛБ**</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sz w:val="27"/>
                <w:szCs w:val="27"/>
                <w:lang w:eastAsia="ru-RU"/>
              </w:rPr>
              <w:t>ЛЕД+СОФ</w:t>
            </w:r>
          </w:p>
        </w:tc>
      </w:tr>
      <w:tr w:rsidR="00AD1E3A" w:rsidRPr="00AD1E3A" w:rsidTr="00AD1E3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sz w:val="27"/>
                <w:szCs w:val="27"/>
                <w:lang w:eastAsia="ru-RU"/>
              </w:rPr>
              <w:t>1а</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sz w:val="27"/>
                <w:szCs w:val="27"/>
                <w:lang w:eastAsia="ru-RU"/>
              </w:rPr>
              <w:t> </w:t>
            </w:r>
          </w:p>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sz w:val="27"/>
                <w:szCs w:val="27"/>
                <w:lang w:eastAsia="ru-RU"/>
              </w:rPr>
              <w:t>12 нед.</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sz w:val="27"/>
                <w:szCs w:val="27"/>
                <w:lang w:eastAsia="ru-RU"/>
              </w:rPr>
              <w:t> </w:t>
            </w:r>
          </w:p>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sz w:val="27"/>
                <w:szCs w:val="27"/>
                <w:lang w:eastAsia="ru-RU"/>
              </w:rPr>
              <w:t>8 нед.</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sz w:val="27"/>
                <w:szCs w:val="27"/>
                <w:lang w:eastAsia="ru-RU"/>
              </w:rPr>
              <w:t> </w:t>
            </w:r>
          </w:p>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sz w:val="27"/>
                <w:szCs w:val="27"/>
                <w:lang w:eastAsia="ru-RU"/>
              </w:rPr>
              <w:t>12 нед.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sz w:val="27"/>
                <w:szCs w:val="27"/>
                <w:lang w:eastAsia="ru-RU"/>
              </w:rPr>
              <w:t>12/16 нед.</w:t>
            </w:r>
            <w:r w:rsidRPr="00AD1E3A">
              <w:rPr>
                <w:rFonts w:ascii="Verdana" w:eastAsia="Times New Roman" w:hAnsi="Verdana" w:cs="Times New Roman"/>
                <w:sz w:val="12"/>
                <w:szCs w:val="12"/>
                <w:vertAlign w:val="superscript"/>
                <w:lang w:eastAsia="ru-RU"/>
              </w:rPr>
              <w:t>а</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sz w:val="27"/>
                <w:szCs w:val="27"/>
                <w:lang w:eastAsia="ru-RU"/>
              </w:rPr>
              <w:t> </w:t>
            </w:r>
          </w:p>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sz w:val="27"/>
                <w:szCs w:val="27"/>
                <w:lang w:eastAsia="ru-RU"/>
              </w:rPr>
              <w:t>12 недель</w:t>
            </w:r>
          </w:p>
        </w:tc>
      </w:tr>
      <w:tr w:rsidR="00AD1E3A" w:rsidRPr="00AD1E3A" w:rsidTr="00AD1E3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sz w:val="27"/>
                <w:szCs w:val="27"/>
                <w:lang w:eastAsia="ru-RU"/>
              </w:rPr>
              <w:t>1b</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AD1E3A" w:rsidRPr="00AD1E3A" w:rsidRDefault="00AD1E3A" w:rsidP="00AD1E3A">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AD1E3A" w:rsidRPr="00AD1E3A" w:rsidRDefault="00AD1E3A" w:rsidP="00AD1E3A">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AD1E3A" w:rsidRPr="00AD1E3A" w:rsidRDefault="00AD1E3A" w:rsidP="00AD1E3A">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sz w:val="27"/>
                <w:szCs w:val="27"/>
                <w:lang w:eastAsia="ru-RU"/>
              </w:rPr>
              <w:t>12 нед.</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AD1E3A" w:rsidRPr="00AD1E3A" w:rsidRDefault="00AD1E3A" w:rsidP="00AD1E3A">
            <w:pPr>
              <w:spacing w:after="0" w:line="240" w:lineRule="auto"/>
              <w:rPr>
                <w:rFonts w:ascii="Verdana" w:eastAsia="Times New Roman" w:hAnsi="Verdana" w:cs="Times New Roman"/>
                <w:sz w:val="27"/>
                <w:szCs w:val="27"/>
                <w:lang w:eastAsia="ru-RU"/>
              </w:rPr>
            </w:pPr>
          </w:p>
        </w:tc>
      </w:tr>
      <w:tr w:rsidR="00AD1E3A" w:rsidRPr="00AD1E3A" w:rsidTr="00AD1E3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sz w:val="27"/>
                <w:szCs w:val="27"/>
                <w:lang w:eastAsia="ru-RU"/>
              </w:rPr>
              <w:t>2</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1E3A" w:rsidRPr="00AD1E3A" w:rsidRDefault="00AD1E3A" w:rsidP="00AD1E3A">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sz w:val="27"/>
                <w:szCs w:val="27"/>
                <w:lang w:eastAsia="ru-RU"/>
              </w:rPr>
              <w:t>8 нед.</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AD1E3A" w:rsidRPr="00AD1E3A" w:rsidRDefault="00AD1E3A" w:rsidP="00AD1E3A">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sz w:val="27"/>
                <w:szCs w:val="27"/>
                <w:lang w:eastAsia="ru-RU"/>
              </w:rPr>
              <w:t>-</w:t>
            </w:r>
          </w:p>
        </w:tc>
      </w:tr>
      <w:tr w:rsidR="00AD1E3A" w:rsidRPr="00AD1E3A" w:rsidTr="00AD1E3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sz w:val="27"/>
                <w:szCs w:val="27"/>
                <w:lang w:eastAsia="ru-RU"/>
              </w:rPr>
              <w:t>3</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AD1E3A" w:rsidRPr="00AD1E3A" w:rsidRDefault="00AD1E3A" w:rsidP="00AD1E3A">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sz w:val="27"/>
                <w:szCs w:val="27"/>
                <w:lang w:eastAsia="ru-RU"/>
              </w:rPr>
              <w:t>16 нед.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sz w:val="27"/>
                <w:szCs w:val="27"/>
                <w:lang w:eastAsia="ru-RU"/>
              </w:rPr>
              <w:t>24 нед. +/- #РБВ**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sz w:val="27"/>
                <w:szCs w:val="27"/>
                <w:lang w:eastAsia="ru-RU"/>
              </w:rPr>
              <w:t>24 нед + #РБВ**</w:t>
            </w:r>
          </w:p>
        </w:tc>
      </w:tr>
      <w:tr w:rsidR="00AD1E3A" w:rsidRPr="00AD1E3A" w:rsidTr="00AD1E3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sz w:val="27"/>
                <w:szCs w:val="27"/>
                <w:lang w:eastAsia="ru-RU"/>
              </w:rPr>
              <w:t>4</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AD1E3A" w:rsidRPr="00AD1E3A" w:rsidRDefault="00AD1E3A" w:rsidP="00AD1E3A">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sz w:val="27"/>
                <w:szCs w:val="27"/>
                <w:lang w:eastAsia="ru-RU"/>
              </w:rPr>
              <w:t>8 нед.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sz w:val="27"/>
                <w:szCs w:val="27"/>
                <w:lang w:eastAsia="ru-RU"/>
              </w:rPr>
              <w:t>12 нед.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sz w:val="27"/>
                <w:szCs w:val="27"/>
                <w:lang w:eastAsia="ru-RU"/>
              </w:rPr>
              <w:t>12/16 нед.</w:t>
            </w:r>
            <w:r w:rsidRPr="00AD1E3A">
              <w:rPr>
                <w:rFonts w:ascii="Verdana" w:eastAsia="Times New Roman" w:hAnsi="Verdana" w:cs="Times New Roman"/>
                <w:sz w:val="12"/>
                <w:szCs w:val="12"/>
                <w:vertAlign w:val="superscript"/>
                <w:lang w:eastAsia="ru-RU"/>
              </w:rPr>
              <w:t>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sz w:val="27"/>
                <w:szCs w:val="27"/>
                <w:lang w:eastAsia="ru-RU"/>
              </w:rPr>
              <w:t>12 недель</w:t>
            </w:r>
          </w:p>
        </w:tc>
      </w:tr>
    </w:tbl>
    <w:p w:rsidR="00AD1E3A" w:rsidRPr="00AD1E3A" w:rsidRDefault="00AD1E3A" w:rsidP="00AD1E3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i/>
          <w:iCs/>
          <w:color w:val="333333"/>
          <w:spacing w:val="4"/>
          <w:sz w:val="27"/>
          <w:szCs w:val="27"/>
          <w:lang w:eastAsia="ru-RU"/>
        </w:rPr>
        <w:t>Примечания:</w:t>
      </w:r>
    </w:p>
    <w:p w:rsidR="00AD1E3A" w:rsidRPr="00AD1E3A" w:rsidRDefault="00AD1E3A" w:rsidP="00AD1E3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i/>
          <w:iCs/>
          <w:color w:val="333333"/>
          <w:spacing w:val="4"/>
          <w:sz w:val="27"/>
          <w:szCs w:val="27"/>
          <w:lang w:eastAsia="ru-RU"/>
        </w:rPr>
        <w:t>ВЕЛ+СОФ** – велпатасвир+софосбувир** (100/400 мг) 1 таб. 1р/д;</w:t>
      </w:r>
    </w:p>
    <w:p w:rsidR="00AD1E3A" w:rsidRPr="00AD1E3A" w:rsidRDefault="00AD1E3A" w:rsidP="00AD1E3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i/>
          <w:iCs/>
          <w:color w:val="333333"/>
          <w:spacing w:val="4"/>
          <w:sz w:val="27"/>
          <w:szCs w:val="27"/>
          <w:lang w:eastAsia="ru-RU"/>
        </w:rPr>
        <w:t>ГЛЕ+ПИБ** – глекапревир+пибрентасвир** (3 таб. одновременно, по 100/40 мг каждая) 1р/д;</w:t>
      </w:r>
    </w:p>
    <w:p w:rsidR="00AD1E3A" w:rsidRPr="00AD1E3A" w:rsidRDefault="00AD1E3A" w:rsidP="00AD1E3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i/>
          <w:iCs/>
          <w:color w:val="333333"/>
          <w:spacing w:val="4"/>
          <w:sz w:val="27"/>
          <w:szCs w:val="27"/>
          <w:lang w:eastAsia="ru-RU"/>
        </w:rPr>
        <w:t>ДАК** + СОФ** – даклатасвир** 60 мг 1 таб. 1р/д + софосбувир** 400 мг 1 таб. 1р/д;</w:t>
      </w:r>
    </w:p>
    <w:p w:rsidR="00AD1E3A" w:rsidRPr="00AD1E3A" w:rsidRDefault="00AD1E3A" w:rsidP="00AD1E3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i/>
          <w:iCs/>
          <w:color w:val="333333"/>
          <w:spacing w:val="4"/>
          <w:sz w:val="27"/>
          <w:szCs w:val="27"/>
          <w:lang w:eastAsia="ru-RU"/>
        </w:rPr>
        <w:t>ДАК** 60 мг 1 таб. 1р/д + СОФ** 400 мг 1 таб. 1р/д + #РБВ 1000 мг/сут, если масса тела &lt;75 кг и 1200 мг/сут, если масса тела ≥75 кг [106,107,210,211,218, 237,249,250, 254]</w:t>
      </w:r>
    </w:p>
    <w:p w:rsidR="00AD1E3A" w:rsidRPr="00AD1E3A" w:rsidRDefault="00AD1E3A" w:rsidP="00AD1E3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i/>
          <w:iCs/>
          <w:color w:val="333333"/>
          <w:spacing w:val="4"/>
          <w:sz w:val="27"/>
          <w:szCs w:val="27"/>
          <w:lang w:eastAsia="ru-RU"/>
        </w:rPr>
        <w:t>ГРА+ЭЛБ** – гразопревир+элбасвир** 100/50 мг 1 таб. 1р/д или ГРА+ЭЛБ** 100/50 мг 1 таб. 1р/д + #РБВ** 1000 мг/сут, если масса тела &lt;75 кг и 1200 мг/сут, если масса тела ≥75 кг [93,207, 223, 226, 237, 254, 255]</w:t>
      </w:r>
    </w:p>
    <w:p w:rsidR="00AD1E3A" w:rsidRPr="00AD1E3A" w:rsidRDefault="00AD1E3A" w:rsidP="00AD1E3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i/>
          <w:iCs/>
          <w:color w:val="333333"/>
          <w:spacing w:val="4"/>
          <w:sz w:val="27"/>
          <w:szCs w:val="27"/>
          <w:lang w:eastAsia="ru-RU"/>
        </w:rPr>
        <w:t xml:space="preserve">ЛЕД+СОФ – ледипасвир+софосбувир 90/400 мг 1 таб. 1р/д или ЛЕД+СОФ100/50 мг 1 таб. 1р/д + #РБВ**1000 мг при весе менее 75 кг или </w:t>
      </w:r>
      <w:r w:rsidRPr="00AD1E3A">
        <w:rPr>
          <w:rFonts w:ascii="Times New Roman" w:eastAsia="Times New Roman" w:hAnsi="Times New Roman" w:cs="Times New Roman"/>
          <w:i/>
          <w:iCs/>
          <w:color w:val="333333"/>
          <w:spacing w:val="4"/>
          <w:sz w:val="27"/>
          <w:szCs w:val="27"/>
          <w:lang w:eastAsia="ru-RU"/>
        </w:rPr>
        <w:lastRenderedPageBreak/>
        <w:t>1200 мг при весе не менее 75 кг). Курс лечения 24 нед. [89-92,213- 217, 251, 252, 254, 261, 262]</w:t>
      </w:r>
    </w:p>
    <w:p w:rsidR="00AD1E3A" w:rsidRPr="00AD1E3A" w:rsidRDefault="00AD1E3A" w:rsidP="00AD1E3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i/>
          <w:iCs/>
          <w:color w:val="333333"/>
          <w:spacing w:val="4"/>
          <w:sz w:val="27"/>
          <w:szCs w:val="27"/>
          <w:lang w:eastAsia="ru-RU"/>
        </w:rPr>
        <w:t>Комментарии ко всем схемам:</w:t>
      </w:r>
    </w:p>
    <w:p w:rsidR="00AD1E3A" w:rsidRPr="00AD1E3A" w:rsidRDefault="00AD1E3A" w:rsidP="00AD1E3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i/>
          <w:iCs/>
          <w:color w:val="333333"/>
          <w:spacing w:val="4"/>
          <w:sz w:val="27"/>
          <w:szCs w:val="27"/>
          <w:lang w:eastAsia="ru-RU"/>
        </w:rPr>
        <w:t>а - при ВН не более 800 000 МЕ/мл срок лечения 12 недель; при ВН ВГС &gt;800 000 ME/мл и/или при наличии полиморфизмов NS5A следует рассмотреть 16-недельный курс совместно с #РБВ**(в дозе 1000 мг для пациентов весом &lt;75 кг и 1200 мг для пациентов весом ≥75 кг)</w:t>
      </w:r>
      <w:r w:rsidRPr="00AD1E3A">
        <w:rPr>
          <w:rFonts w:ascii="Times New Roman" w:eastAsia="Times New Roman" w:hAnsi="Times New Roman" w:cs="Times New Roman"/>
          <w:color w:val="222222"/>
          <w:spacing w:val="4"/>
          <w:sz w:val="27"/>
          <w:szCs w:val="27"/>
          <w:lang w:eastAsia="ru-RU"/>
        </w:rPr>
        <w:t> [167]</w:t>
      </w:r>
      <w:r w:rsidRPr="00AD1E3A">
        <w:rPr>
          <w:rFonts w:ascii="Times New Roman" w:eastAsia="Times New Roman" w:hAnsi="Times New Roman" w:cs="Times New Roman"/>
          <w:i/>
          <w:iCs/>
          <w:color w:val="333333"/>
          <w:spacing w:val="4"/>
          <w:sz w:val="27"/>
          <w:szCs w:val="27"/>
          <w:lang w:eastAsia="ru-RU"/>
        </w:rPr>
        <w:t>;;</w:t>
      </w:r>
    </w:p>
    <w:p w:rsidR="00AD1E3A" w:rsidRPr="00AD1E3A" w:rsidRDefault="00AD1E3A" w:rsidP="00AD1E3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b/>
          <w:bCs/>
          <w:color w:val="222222"/>
          <w:spacing w:val="4"/>
          <w:sz w:val="27"/>
          <w:szCs w:val="27"/>
          <w:lang w:eastAsia="ru-RU"/>
        </w:rPr>
        <w:t>Схемы ПВТ ХВГС для пациентов, не ответивших на предшествующую терапию, ПегИФН** + РБВ** ± СОФ** или СОФ** + РБВ**, с компенсированным циррозом печени </w:t>
      </w:r>
      <w:r w:rsidRPr="00AD1E3A">
        <w:rPr>
          <w:rFonts w:ascii="Times New Roman" w:eastAsia="Times New Roman" w:hAnsi="Times New Roman" w:cs="Times New Roman"/>
          <w:color w:val="222222"/>
          <w:spacing w:val="4"/>
          <w:sz w:val="27"/>
          <w:szCs w:val="27"/>
          <w:lang w:eastAsia="ru-RU"/>
        </w:rPr>
        <w:t>в зависимости от генотипа (лекарственные средства представлены в алфавитном порядке).</w:t>
      </w:r>
    </w:p>
    <w:p w:rsidR="00AD1E3A" w:rsidRPr="00AD1E3A" w:rsidRDefault="00AD1E3A" w:rsidP="00AD1E3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b/>
          <w:bCs/>
          <w:color w:val="222222"/>
          <w:spacing w:val="4"/>
          <w:sz w:val="27"/>
          <w:szCs w:val="27"/>
          <w:lang w:eastAsia="ru-RU"/>
        </w:rPr>
        <w:t>Таблица 5</w:t>
      </w:r>
    </w:p>
    <w:tbl>
      <w:tblPr>
        <w:tblW w:w="14165" w:type="dxa"/>
        <w:tblCellMar>
          <w:left w:w="0" w:type="dxa"/>
          <w:right w:w="0" w:type="dxa"/>
        </w:tblCellMar>
        <w:tblLook w:val="04A0" w:firstRow="1" w:lastRow="0" w:firstColumn="1" w:lastColumn="0" w:noHBand="0" w:noVBand="1"/>
      </w:tblPr>
      <w:tblGrid>
        <w:gridCol w:w="640"/>
        <w:gridCol w:w="2296"/>
        <w:gridCol w:w="2225"/>
        <w:gridCol w:w="2639"/>
        <w:gridCol w:w="1938"/>
        <w:gridCol w:w="4427"/>
      </w:tblGrid>
      <w:tr w:rsidR="00AD1E3A" w:rsidRPr="00AD1E3A" w:rsidTr="00AD1E3A">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sz w:val="27"/>
                <w:szCs w:val="27"/>
                <w:lang w:eastAsia="ru-RU"/>
              </w:rPr>
              <w:t> </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sz w:val="27"/>
                <w:szCs w:val="27"/>
                <w:lang w:eastAsia="ru-RU"/>
              </w:rPr>
              <w:t>Пангенотипные схемы лечения</w:t>
            </w:r>
          </w:p>
        </w:tc>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sz w:val="27"/>
                <w:szCs w:val="27"/>
                <w:lang w:eastAsia="ru-RU"/>
              </w:rPr>
              <w:t>Генотип-специфичные схемы лечения</w:t>
            </w:r>
          </w:p>
        </w:tc>
      </w:tr>
      <w:tr w:rsidR="00AD1E3A" w:rsidRPr="00AD1E3A" w:rsidTr="00AD1E3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sz w:val="27"/>
                <w:szCs w:val="27"/>
                <w:lang w:eastAsia="ru-RU"/>
              </w:rPr>
              <w:t>ВЕЛ+СОФ**</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sz w:val="27"/>
                <w:szCs w:val="27"/>
                <w:lang w:eastAsia="ru-RU"/>
              </w:rPr>
              <w:t>ГЛЕ+ПИБ**</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sz w:val="27"/>
                <w:szCs w:val="27"/>
                <w:lang w:eastAsia="ru-RU"/>
              </w:rPr>
              <w:t>ДАК** + СОФ**</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sz w:val="27"/>
                <w:szCs w:val="27"/>
                <w:lang w:eastAsia="ru-RU"/>
              </w:rPr>
              <w:t>ГРА+ЭЛБ**</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sz w:val="27"/>
                <w:szCs w:val="27"/>
                <w:lang w:eastAsia="ru-RU"/>
              </w:rPr>
              <w:t>ЛЕД+СОФ</w:t>
            </w:r>
          </w:p>
        </w:tc>
      </w:tr>
      <w:tr w:rsidR="00AD1E3A" w:rsidRPr="00AD1E3A" w:rsidTr="00AD1E3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sz w:val="27"/>
                <w:szCs w:val="27"/>
                <w:lang w:eastAsia="ru-RU"/>
              </w:rPr>
              <w:t>1а</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sz w:val="27"/>
                <w:szCs w:val="27"/>
                <w:lang w:eastAsia="ru-RU"/>
              </w:rPr>
              <w:t>12 нед.</w:t>
            </w:r>
            <w:r w:rsidRPr="00AD1E3A">
              <w:rPr>
                <w:rFonts w:ascii="Verdana" w:eastAsia="Times New Roman" w:hAnsi="Verdana" w:cs="Times New Roman"/>
                <w:sz w:val="12"/>
                <w:szCs w:val="12"/>
                <w:vertAlign w:val="superscript"/>
                <w:lang w:eastAsia="ru-RU"/>
              </w:rPr>
              <w:t>б</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sz w:val="27"/>
                <w:szCs w:val="27"/>
                <w:lang w:eastAsia="ru-RU"/>
              </w:rPr>
              <w:t>12 нед.</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sz w:val="27"/>
                <w:szCs w:val="27"/>
                <w:lang w:eastAsia="ru-RU"/>
              </w:rPr>
              <w:t>12 нед.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sz w:val="27"/>
                <w:szCs w:val="27"/>
                <w:lang w:eastAsia="ru-RU"/>
              </w:rPr>
              <w:t>12/16 нед.</w:t>
            </w:r>
            <w:r w:rsidRPr="00AD1E3A">
              <w:rPr>
                <w:rFonts w:ascii="Verdana" w:eastAsia="Times New Roman" w:hAnsi="Verdana" w:cs="Times New Roman"/>
                <w:sz w:val="12"/>
                <w:szCs w:val="12"/>
                <w:vertAlign w:val="superscript"/>
                <w:lang w:eastAsia="ru-RU"/>
              </w:rPr>
              <w:t>а</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sz w:val="27"/>
                <w:szCs w:val="27"/>
                <w:lang w:eastAsia="ru-RU"/>
              </w:rPr>
              <w:t>12 нед + #РБВ** 24 нед. без РБВ**</w:t>
            </w:r>
          </w:p>
        </w:tc>
      </w:tr>
      <w:tr w:rsidR="00AD1E3A" w:rsidRPr="00AD1E3A" w:rsidTr="00AD1E3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sz w:val="27"/>
                <w:szCs w:val="27"/>
                <w:lang w:eastAsia="ru-RU"/>
              </w:rPr>
              <w:t>1b</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AD1E3A" w:rsidRPr="00AD1E3A" w:rsidRDefault="00AD1E3A" w:rsidP="00AD1E3A">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AD1E3A" w:rsidRPr="00AD1E3A" w:rsidRDefault="00AD1E3A" w:rsidP="00AD1E3A">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AD1E3A" w:rsidRPr="00AD1E3A" w:rsidRDefault="00AD1E3A" w:rsidP="00AD1E3A">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sz w:val="27"/>
                <w:szCs w:val="27"/>
                <w:lang w:eastAsia="ru-RU"/>
              </w:rPr>
              <w:t>12 нед.</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AD1E3A" w:rsidRPr="00AD1E3A" w:rsidRDefault="00AD1E3A" w:rsidP="00AD1E3A">
            <w:pPr>
              <w:spacing w:after="0" w:line="240" w:lineRule="auto"/>
              <w:rPr>
                <w:rFonts w:ascii="Verdana" w:eastAsia="Times New Roman" w:hAnsi="Verdana" w:cs="Times New Roman"/>
                <w:sz w:val="27"/>
                <w:szCs w:val="27"/>
                <w:lang w:eastAsia="ru-RU"/>
              </w:rPr>
            </w:pPr>
          </w:p>
        </w:tc>
      </w:tr>
      <w:tr w:rsidR="00AD1E3A" w:rsidRPr="00AD1E3A" w:rsidTr="00AD1E3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sz w:val="27"/>
                <w:szCs w:val="27"/>
                <w:lang w:eastAsia="ru-RU"/>
              </w:rPr>
              <w:t>2</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AD1E3A" w:rsidRPr="00AD1E3A" w:rsidRDefault="00AD1E3A" w:rsidP="00AD1E3A">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AD1E3A" w:rsidRPr="00AD1E3A" w:rsidRDefault="00AD1E3A" w:rsidP="00AD1E3A">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AD1E3A" w:rsidRPr="00AD1E3A" w:rsidRDefault="00AD1E3A" w:rsidP="00AD1E3A">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sz w:val="27"/>
                <w:szCs w:val="27"/>
                <w:lang w:eastAsia="ru-RU"/>
              </w:rPr>
              <w:t>-</w:t>
            </w:r>
          </w:p>
        </w:tc>
      </w:tr>
      <w:tr w:rsidR="00AD1E3A" w:rsidRPr="00AD1E3A" w:rsidTr="00AD1E3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sz w:val="27"/>
                <w:szCs w:val="27"/>
                <w:lang w:eastAsia="ru-RU"/>
              </w:rPr>
              <w:t>3</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AD1E3A" w:rsidRPr="00AD1E3A" w:rsidRDefault="00AD1E3A" w:rsidP="00AD1E3A">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sz w:val="27"/>
                <w:szCs w:val="27"/>
                <w:lang w:eastAsia="ru-RU"/>
              </w:rPr>
              <w:t>16 нед.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sz w:val="27"/>
                <w:szCs w:val="27"/>
                <w:lang w:eastAsia="ru-RU"/>
              </w:rPr>
              <w:t>24 нед. +/- #РБВ**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sz w:val="27"/>
                <w:szCs w:val="27"/>
                <w:lang w:eastAsia="ru-RU"/>
              </w:rPr>
              <w:t>24 нед + #РБВ**</w:t>
            </w:r>
            <w:r w:rsidRPr="00AD1E3A">
              <w:rPr>
                <w:rFonts w:ascii="Verdana" w:eastAsia="Times New Roman" w:hAnsi="Verdana" w:cs="Times New Roman"/>
                <w:sz w:val="12"/>
                <w:szCs w:val="12"/>
                <w:vertAlign w:val="superscript"/>
                <w:lang w:eastAsia="ru-RU"/>
              </w:rPr>
              <w:t>в</w:t>
            </w:r>
          </w:p>
        </w:tc>
      </w:tr>
      <w:tr w:rsidR="00AD1E3A" w:rsidRPr="00AD1E3A" w:rsidTr="00AD1E3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sz w:val="27"/>
                <w:szCs w:val="27"/>
                <w:lang w:eastAsia="ru-RU"/>
              </w:rPr>
              <w:t>4</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AD1E3A" w:rsidRPr="00AD1E3A" w:rsidRDefault="00AD1E3A" w:rsidP="00AD1E3A">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sz w:val="27"/>
                <w:szCs w:val="27"/>
                <w:lang w:eastAsia="ru-RU"/>
              </w:rPr>
              <w:t>12 нед.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sz w:val="27"/>
                <w:szCs w:val="27"/>
                <w:lang w:eastAsia="ru-RU"/>
              </w:rPr>
              <w:t>12 нед.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sz w:val="27"/>
                <w:szCs w:val="27"/>
                <w:lang w:eastAsia="ru-RU"/>
              </w:rPr>
              <w:t>12/16 нед</w:t>
            </w:r>
            <w:r w:rsidRPr="00AD1E3A">
              <w:rPr>
                <w:rFonts w:ascii="Verdana" w:eastAsia="Times New Roman" w:hAnsi="Verdana" w:cs="Times New Roman"/>
                <w:sz w:val="12"/>
                <w:szCs w:val="12"/>
                <w:vertAlign w:val="superscript"/>
                <w:lang w:eastAsia="ru-RU"/>
              </w:rPr>
              <w:t>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sz w:val="27"/>
                <w:szCs w:val="27"/>
                <w:lang w:eastAsia="ru-RU"/>
              </w:rPr>
              <w:t>12 нед + #РБВ**</w:t>
            </w:r>
          </w:p>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sz w:val="27"/>
                <w:szCs w:val="27"/>
                <w:lang w:eastAsia="ru-RU"/>
              </w:rPr>
              <w:t>24 нед. без РБВ**</w:t>
            </w:r>
          </w:p>
        </w:tc>
      </w:tr>
    </w:tbl>
    <w:p w:rsidR="00AD1E3A" w:rsidRPr="00AD1E3A" w:rsidRDefault="00AD1E3A" w:rsidP="00AD1E3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i/>
          <w:iCs/>
          <w:color w:val="333333"/>
          <w:spacing w:val="4"/>
          <w:sz w:val="27"/>
          <w:szCs w:val="27"/>
          <w:lang w:eastAsia="ru-RU"/>
        </w:rPr>
        <w:t>Примечания:</w:t>
      </w:r>
    </w:p>
    <w:p w:rsidR="00AD1E3A" w:rsidRPr="00AD1E3A" w:rsidRDefault="00AD1E3A" w:rsidP="00AD1E3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i/>
          <w:iCs/>
          <w:color w:val="333333"/>
          <w:spacing w:val="4"/>
          <w:sz w:val="27"/>
          <w:szCs w:val="27"/>
          <w:lang w:eastAsia="ru-RU"/>
        </w:rPr>
        <w:t>ВЕЛ+СОФ** – велпатасвир+софосбувир** (100/400 мг) 1 таб. 1р/д или ВЕЛ+СОФ** (100/400 мг) 1 таб. 1р/д + #РБВ** 1000 мг при весе менее 75 кг или 1200 мг при весе не менее 75 кг [167];</w:t>
      </w:r>
    </w:p>
    <w:p w:rsidR="00AD1E3A" w:rsidRPr="00AD1E3A" w:rsidRDefault="00AD1E3A" w:rsidP="00AD1E3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i/>
          <w:iCs/>
          <w:color w:val="333333"/>
          <w:spacing w:val="4"/>
          <w:sz w:val="27"/>
          <w:szCs w:val="27"/>
          <w:lang w:eastAsia="ru-RU"/>
        </w:rPr>
        <w:t>ГЛЕ+ПИБ** – глекапревир+пибрентасвир** (3 таб. одновременно, по 100/40 мг каждая) 1р/д [85];</w:t>
      </w:r>
    </w:p>
    <w:p w:rsidR="00AD1E3A" w:rsidRPr="00AD1E3A" w:rsidRDefault="00AD1E3A" w:rsidP="00AD1E3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i/>
          <w:iCs/>
          <w:color w:val="333333"/>
          <w:spacing w:val="4"/>
          <w:sz w:val="27"/>
          <w:szCs w:val="27"/>
          <w:lang w:eastAsia="ru-RU"/>
        </w:rPr>
        <w:t>ДАК** + СОФ** – даклатасвир** 60 мг 1 таб. 1р/д + софосбувир** 400 мг 1 таб. 1р/д</w:t>
      </w:r>
      <w:r w:rsidRPr="00AD1E3A">
        <w:rPr>
          <w:rFonts w:ascii="Times New Roman" w:eastAsia="Times New Roman" w:hAnsi="Times New Roman" w:cs="Times New Roman"/>
          <w:color w:val="222222"/>
          <w:spacing w:val="4"/>
          <w:sz w:val="27"/>
          <w:szCs w:val="27"/>
          <w:lang w:eastAsia="ru-RU"/>
        </w:rPr>
        <w:t> </w:t>
      </w:r>
      <w:r w:rsidRPr="00AD1E3A">
        <w:rPr>
          <w:rFonts w:ascii="Times New Roman" w:eastAsia="Times New Roman" w:hAnsi="Times New Roman" w:cs="Times New Roman"/>
          <w:i/>
          <w:iCs/>
          <w:color w:val="333333"/>
          <w:spacing w:val="4"/>
          <w:sz w:val="27"/>
          <w:szCs w:val="27"/>
          <w:lang w:eastAsia="ru-RU"/>
        </w:rPr>
        <w:t>или ДАК** 60 мг 1 таб. 1р/д + СОФ** 400 мг 1 таб. 1р/д</w:t>
      </w:r>
      <w:r w:rsidRPr="00AD1E3A">
        <w:rPr>
          <w:rFonts w:ascii="Times New Roman" w:eastAsia="Times New Roman" w:hAnsi="Times New Roman" w:cs="Times New Roman"/>
          <w:color w:val="222222"/>
          <w:spacing w:val="4"/>
          <w:sz w:val="27"/>
          <w:szCs w:val="27"/>
          <w:lang w:eastAsia="ru-RU"/>
        </w:rPr>
        <w:t> </w:t>
      </w:r>
      <w:r w:rsidRPr="00AD1E3A">
        <w:rPr>
          <w:rFonts w:ascii="Times New Roman" w:eastAsia="Times New Roman" w:hAnsi="Times New Roman" w:cs="Times New Roman"/>
          <w:i/>
          <w:iCs/>
          <w:color w:val="333333"/>
          <w:spacing w:val="4"/>
          <w:sz w:val="27"/>
          <w:szCs w:val="27"/>
          <w:lang w:eastAsia="ru-RU"/>
        </w:rPr>
        <w:t>+ #РБВ** 1000 мг при весе менее 75 кг или 1200 мг при весе не менее 75 кг [105,107,208,218-220];</w:t>
      </w:r>
    </w:p>
    <w:p w:rsidR="00AD1E3A" w:rsidRPr="00AD1E3A" w:rsidRDefault="00AD1E3A" w:rsidP="00AD1E3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i/>
          <w:iCs/>
          <w:color w:val="333333"/>
          <w:spacing w:val="4"/>
          <w:sz w:val="27"/>
          <w:szCs w:val="27"/>
          <w:lang w:eastAsia="ru-RU"/>
        </w:rPr>
        <w:lastRenderedPageBreak/>
        <w:t>ГРА+ЭЛБ** – гразопревир+элбасвир** 100/50 мг 1 таб. 1р/д или ГРА+ЭЛБ** 100/50 мг 1 таб. 1р/д + #РБВ** 1000 мг/сут, если масса тела &lt;75 кг и 1200 мг/сут, если масса тела ≥75 кг [93,207,223,226, 237, 244, 254, 258, 259]</w:t>
      </w:r>
    </w:p>
    <w:p w:rsidR="00AD1E3A" w:rsidRPr="00AD1E3A" w:rsidRDefault="00AD1E3A" w:rsidP="00AD1E3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i/>
          <w:iCs/>
          <w:color w:val="333333"/>
          <w:spacing w:val="4"/>
          <w:sz w:val="27"/>
          <w:szCs w:val="27"/>
          <w:lang w:eastAsia="ru-RU"/>
        </w:rPr>
        <w:t>ЛЕД+СОФ – ледипасвир+софосбувир 90/400 мг 1 таб. 1р/д или</w:t>
      </w:r>
      <w:r w:rsidRPr="00AD1E3A">
        <w:rPr>
          <w:rFonts w:ascii="Times New Roman" w:eastAsia="Times New Roman" w:hAnsi="Times New Roman" w:cs="Times New Roman"/>
          <w:color w:val="222222"/>
          <w:spacing w:val="4"/>
          <w:sz w:val="27"/>
          <w:szCs w:val="27"/>
          <w:lang w:eastAsia="ru-RU"/>
        </w:rPr>
        <w:t> </w:t>
      </w:r>
      <w:r w:rsidRPr="00AD1E3A">
        <w:rPr>
          <w:rFonts w:ascii="Times New Roman" w:eastAsia="Times New Roman" w:hAnsi="Times New Roman" w:cs="Times New Roman"/>
          <w:i/>
          <w:iCs/>
          <w:color w:val="333333"/>
          <w:spacing w:val="4"/>
          <w:sz w:val="27"/>
          <w:szCs w:val="27"/>
          <w:lang w:eastAsia="ru-RU"/>
        </w:rPr>
        <w:t>ЛЕД+СОФ 90/400 мг 1 таб. 1р/д + #РБВ****1000 мг при весе менее 75 кг или 1200 мг при весе не менее 75 кг. Курс лечения при генотипе 1 и 4 – 12 нед, при генотипе 3 – 24нед. [90-92,213- 217, 251, 252, 254, 261, 262]</w:t>
      </w:r>
    </w:p>
    <w:p w:rsidR="00AD1E3A" w:rsidRPr="00AD1E3A" w:rsidRDefault="00AD1E3A" w:rsidP="00AD1E3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i/>
          <w:iCs/>
          <w:color w:val="333333"/>
          <w:spacing w:val="4"/>
          <w:sz w:val="27"/>
          <w:szCs w:val="27"/>
          <w:lang w:eastAsia="ru-RU"/>
        </w:rPr>
        <w:t>Комментарии:</w:t>
      </w:r>
    </w:p>
    <w:p w:rsidR="00AD1E3A" w:rsidRPr="00AD1E3A" w:rsidRDefault="00AD1E3A" w:rsidP="00AD1E3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i/>
          <w:iCs/>
          <w:color w:val="333333"/>
          <w:spacing w:val="4"/>
          <w:sz w:val="27"/>
          <w:szCs w:val="27"/>
          <w:lang w:eastAsia="ru-RU"/>
        </w:rPr>
        <w:t>а - при ВН не более 800 000 МЕ/мл срок лечения 12 недель; при ВН ВГС &gt;800 000 ME/мл и/или при наличии полиморфизмов NS5A следует рассмотреть 16-недельный курс совместно с #РБВ**( 1000 мг при весе менее 75 кг или 1200 мг при весе не менее 75 кг) </w:t>
      </w:r>
      <w:r w:rsidRPr="00AD1E3A">
        <w:rPr>
          <w:rFonts w:ascii="Times New Roman" w:eastAsia="Times New Roman" w:hAnsi="Times New Roman" w:cs="Times New Roman"/>
          <w:color w:val="222222"/>
          <w:spacing w:val="4"/>
          <w:sz w:val="27"/>
          <w:szCs w:val="27"/>
          <w:lang w:eastAsia="ru-RU"/>
        </w:rPr>
        <w:t>[167]</w:t>
      </w:r>
      <w:r w:rsidRPr="00AD1E3A">
        <w:rPr>
          <w:rFonts w:ascii="Times New Roman" w:eastAsia="Times New Roman" w:hAnsi="Times New Roman" w:cs="Times New Roman"/>
          <w:i/>
          <w:iCs/>
          <w:color w:val="333333"/>
          <w:spacing w:val="4"/>
          <w:sz w:val="27"/>
          <w:szCs w:val="27"/>
          <w:lang w:eastAsia="ru-RU"/>
        </w:rPr>
        <w:t>;</w:t>
      </w:r>
    </w:p>
    <w:p w:rsidR="00AD1E3A" w:rsidRPr="00AD1E3A" w:rsidRDefault="00AD1E3A" w:rsidP="00AD1E3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i/>
          <w:iCs/>
          <w:color w:val="333333"/>
          <w:spacing w:val="4"/>
          <w:sz w:val="27"/>
          <w:szCs w:val="27"/>
          <w:lang w:eastAsia="ru-RU"/>
        </w:rPr>
        <w:t>б - для ГТ 3 можно рассмотреть добавление #РБВ**;</w:t>
      </w:r>
    </w:p>
    <w:p w:rsidR="00AD1E3A" w:rsidRPr="00AD1E3A" w:rsidRDefault="00AD1E3A" w:rsidP="00AD1E3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b/>
          <w:bCs/>
          <w:color w:val="222222"/>
          <w:spacing w:val="4"/>
          <w:sz w:val="27"/>
          <w:szCs w:val="27"/>
          <w:lang w:eastAsia="ru-RU"/>
        </w:rPr>
        <w:t>Схемы противовирусной терапии хронического вирусного гепатита С с учетом генотипа, опыта предшествующей терапии, наличия цирроза печени </w:t>
      </w:r>
      <w:r w:rsidRPr="00AD1E3A">
        <w:rPr>
          <w:rFonts w:ascii="Times New Roman" w:eastAsia="Times New Roman" w:hAnsi="Times New Roman" w:cs="Times New Roman"/>
          <w:color w:val="222222"/>
          <w:spacing w:val="4"/>
          <w:sz w:val="27"/>
          <w:szCs w:val="27"/>
          <w:lang w:eastAsia="ru-RU"/>
        </w:rPr>
        <w:t>(названия лекарственных средств указаны в алфавитном порядке)</w:t>
      </w:r>
    </w:p>
    <w:p w:rsidR="00AD1E3A" w:rsidRPr="00AD1E3A" w:rsidRDefault="00AD1E3A" w:rsidP="00AD1E3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b/>
          <w:bCs/>
          <w:color w:val="222222"/>
          <w:spacing w:val="4"/>
          <w:sz w:val="27"/>
          <w:szCs w:val="27"/>
          <w:lang w:eastAsia="ru-RU"/>
        </w:rPr>
        <w:t>Таблица 6</w:t>
      </w:r>
    </w:p>
    <w:tbl>
      <w:tblPr>
        <w:tblW w:w="14165" w:type="dxa"/>
        <w:tblCellMar>
          <w:left w:w="0" w:type="dxa"/>
          <w:right w:w="0" w:type="dxa"/>
        </w:tblCellMar>
        <w:tblLook w:val="04A0" w:firstRow="1" w:lastRow="0" w:firstColumn="1" w:lastColumn="0" w:noHBand="0" w:noVBand="1"/>
      </w:tblPr>
      <w:tblGrid>
        <w:gridCol w:w="14165"/>
      </w:tblGrid>
      <w:tr w:rsidR="00AD1E3A" w:rsidRPr="00AD1E3A" w:rsidTr="00AD1E3A">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b/>
                <w:bCs/>
                <w:sz w:val="27"/>
                <w:szCs w:val="27"/>
                <w:lang w:eastAsia="ru-RU"/>
              </w:rPr>
              <w:t>Пациентам, инфицированным ВГС ГТ 1</w:t>
            </w:r>
          </w:p>
        </w:tc>
      </w:tr>
      <w:tr w:rsidR="00AD1E3A" w:rsidRPr="00AD1E3A" w:rsidTr="00AD1E3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b/>
                <w:bCs/>
                <w:sz w:val="27"/>
                <w:szCs w:val="27"/>
                <w:lang w:eastAsia="ru-RU"/>
              </w:rPr>
              <w:t>Схема 1</w:t>
            </w:r>
          </w:p>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b/>
                <w:bCs/>
                <w:sz w:val="27"/>
                <w:szCs w:val="27"/>
                <w:lang w:eastAsia="ru-RU"/>
              </w:rPr>
              <w:t>Велпатасвир+софосбувир**</w:t>
            </w:r>
          </w:p>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sz w:val="27"/>
                <w:szCs w:val="27"/>
                <w:lang w:eastAsia="ru-RU"/>
              </w:rPr>
              <w:t>ВЕЛ+СОФ** 1 таб. (100/400 мг) 1 р/д.</w:t>
            </w:r>
          </w:p>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b/>
                <w:bCs/>
                <w:sz w:val="27"/>
                <w:szCs w:val="27"/>
                <w:lang w:eastAsia="ru-RU"/>
              </w:rPr>
              <w:t>12 недель </w:t>
            </w:r>
            <w:r w:rsidRPr="00AD1E3A">
              <w:rPr>
                <w:rFonts w:ascii="Verdana" w:eastAsia="Times New Roman" w:hAnsi="Verdana" w:cs="Times New Roman"/>
                <w:sz w:val="27"/>
                <w:szCs w:val="27"/>
                <w:lang w:eastAsia="ru-RU"/>
              </w:rPr>
              <w:t>– для пациентов без ЦП или с компенсированным ЦП, в том числе ранее получавших лечение ПегИФН** + РБВ** ± СОФ** и/или препаратами, ингибирующими NS3/4А, и пациентов с рецидивом ХГС после трансплантации печени и солидных органов.</w:t>
            </w:r>
          </w:p>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b/>
                <w:bCs/>
                <w:sz w:val="27"/>
                <w:szCs w:val="27"/>
                <w:lang w:eastAsia="ru-RU"/>
              </w:rPr>
              <w:t>24 недели </w:t>
            </w:r>
            <w:r w:rsidRPr="00AD1E3A">
              <w:rPr>
                <w:rFonts w:ascii="Verdana" w:eastAsia="Times New Roman" w:hAnsi="Verdana" w:cs="Times New Roman"/>
                <w:sz w:val="27"/>
                <w:szCs w:val="27"/>
                <w:lang w:eastAsia="ru-RU"/>
              </w:rPr>
              <w:t>– </w:t>
            </w:r>
            <w:r w:rsidRPr="00AD1E3A">
              <w:rPr>
                <w:rFonts w:ascii="Verdana" w:eastAsia="Times New Roman" w:hAnsi="Verdana" w:cs="Times New Roman"/>
                <w:b/>
                <w:bCs/>
                <w:sz w:val="27"/>
                <w:szCs w:val="27"/>
                <w:lang w:eastAsia="ru-RU"/>
              </w:rPr>
              <w:t>с добавлением #РБВ** </w:t>
            </w:r>
            <w:r w:rsidRPr="00AD1E3A">
              <w:rPr>
                <w:rFonts w:ascii="Verdana" w:eastAsia="Times New Roman" w:hAnsi="Verdana" w:cs="Times New Roman"/>
                <w:sz w:val="27"/>
                <w:szCs w:val="27"/>
                <w:lang w:eastAsia="ru-RU"/>
              </w:rPr>
              <w:t>1000 мг при весе менее 75 кг или 1200 мг при весе не менее 75 кг</w:t>
            </w:r>
            <w:r w:rsidRPr="00AD1E3A">
              <w:rPr>
                <w:rFonts w:ascii="Verdana" w:eastAsia="Times New Roman" w:hAnsi="Verdana" w:cs="Times New Roman"/>
                <w:b/>
                <w:bCs/>
                <w:sz w:val="27"/>
                <w:szCs w:val="27"/>
                <w:lang w:eastAsia="ru-RU"/>
              </w:rPr>
              <w:t> </w:t>
            </w:r>
            <w:r w:rsidRPr="00AD1E3A">
              <w:rPr>
                <w:rFonts w:ascii="Verdana" w:eastAsia="Times New Roman" w:hAnsi="Verdana" w:cs="Times New Roman"/>
                <w:sz w:val="27"/>
                <w:szCs w:val="27"/>
                <w:lang w:eastAsia="ru-RU"/>
              </w:rPr>
              <w:t>для пациентов без ЦП или с компенсированным ЦП печени, ранее получавшим лечение режимом, включающим препараты, ингибирующие NS5A, в том числе с рецидивом ХГС после трансплантации печени и солидных органов [76,78,79,167].</w:t>
            </w:r>
          </w:p>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b/>
                <w:bCs/>
                <w:sz w:val="27"/>
                <w:szCs w:val="27"/>
                <w:lang w:eastAsia="ru-RU"/>
              </w:rPr>
              <w:t>Схема 2</w:t>
            </w:r>
          </w:p>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b/>
                <w:bCs/>
                <w:sz w:val="27"/>
                <w:szCs w:val="27"/>
                <w:lang w:eastAsia="ru-RU"/>
              </w:rPr>
              <w:t>Глекапревир+пибрентасвир**</w:t>
            </w:r>
          </w:p>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sz w:val="27"/>
                <w:szCs w:val="27"/>
                <w:lang w:eastAsia="ru-RU"/>
              </w:rPr>
              <w:t>ГЛЕ+ПИБ</w:t>
            </w:r>
            <w:r w:rsidRPr="00AD1E3A">
              <w:rPr>
                <w:rFonts w:ascii="Verdana" w:eastAsia="Times New Roman" w:hAnsi="Verdana" w:cs="Times New Roman"/>
                <w:b/>
                <w:bCs/>
                <w:sz w:val="27"/>
                <w:szCs w:val="27"/>
                <w:lang w:eastAsia="ru-RU"/>
              </w:rPr>
              <w:t>** </w:t>
            </w:r>
            <w:r w:rsidRPr="00AD1E3A">
              <w:rPr>
                <w:rFonts w:ascii="Verdana" w:eastAsia="Times New Roman" w:hAnsi="Verdana" w:cs="Times New Roman"/>
                <w:sz w:val="27"/>
                <w:szCs w:val="27"/>
                <w:lang w:eastAsia="ru-RU"/>
              </w:rPr>
              <w:t>(100/40 мг) 3 таб. одновременно 1 р/д. </w:t>
            </w:r>
          </w:p>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b/>
                <w:bCs/>
                <w:sz w:val="27"/>
                <w:szCs w:val="27"/>
                <w:lang w:eastAsia="ru-RU"/>
              </w:rPr>
              <w:t>8 недель </w:t>
            </w:r>
            <w:r w:rsidRPr="00AD1E3A">
              <w:rPr>
                <w:rFonts w:ascii="Verdana" w:eastAsia="Times New Roman" w:hAnsi="Verdana" w:cs="Times New Roman"/>
                <w:sz w:val="27"/>
                <w:szCs w:val="27"/>
                <w:lang w:eastAsia="ru-RU"/>
              </w:rPr>
              <w:t>– для пациентов без ЦП или с ЦП, ранее не получавших лечение; для пациентов без ЦП, не ответивших на предыдущую терапию ПегИФН** + РБВ** ± СОФ** или СОФ** + РБВ**;</w:t>
            </w:r>
          </w:p>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b/>
                <w:bCs/>
                <w:sz w:val="27"/>
                <w:szCs w:val="27"/>
                <w:lang w:eastAsia="ru-RU"/>
              </w:rPr>
              <w:t>12 недель – </w:t>
            </w:r>
            <w:r w:rsidRPr="00AD1E3A">
              <w:rPr>
                <w:rFonts w:ascii="Verdana" w:eastAsia="Times New Roman" w:hAnsi="Verdana" w:cs="Times New Roman"/>
                <w:sz w:val="27"/>
                <w:szCs w:val="27"/>
                <w:lang w:eastAsia="ru-RU"/>
              </w:rPr>
              <w:t>для пациентов с ЦП, не ответивших на предыдущую терапию ПегИФН** + РБВ**</w:t>
            </w:r>
          </w:p>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sz w:val="27"/>
                <w:szCs w:val="27"/>
                <w:lang w:eastAsia="ru-RU"/>
              </w:rPr>
              <w:t>± СОФ** или СОФ** + РБВ**; для пациентов без ЦП или с ЦП с предшествующим опытом терапии препаратами, ингибирующими NS3/4A, без предшествующей терапии препаратами, ингибирующими NS5A; для пациентов с рецидивом ХГС после трансплантации печени или почки;</w:t>
            </w:r>
          </w:p>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b/>
                <w:bCs/>
                <w:sz w:val="27"/>
                <w:szCs w:val="27"/>
                <w:lang w:eastAsia="ru-RU"/>
              </w:rPr>
              <w:lastRenderedPageBreak/>
              <w:t>16 недель </w:t>
            </w:r>
            <w:r w:rsidRPr="00AD1E3A">
              <w:rPr>
                <w:rFonts w:ascii="Verdana" w:eastAsia="Times New Roman" w:hAnsi="Verdana" w:cs="Times New Roman"/>
                <w:sz w:val="27"/>
                <w:szCs w:val="27"/>
                <w:lang w:eastAsia="ru-RU"/>
              </w:rPr>
              <w:t>– для пациентов без ЦП или с ЦП с предшествующим опытом терапии препаратами, ингибирующими NS5A, без предшествующей терапии препаратами, ингибирующими NS3/4A, включая пациентов с рецидивом ХГС после трансплантации печени или почки.</w:t>
            </w:r>
            <w:r w:rsidRPr="00AD1E3A">
              <w:rPr>
                <w:rFonts w:ascii="Verdana" w:eastAsia="Times New Roman" w:hAnsi="Verdana" w:cs="Times New Roman"/>
                <w:b/>
                <w:bCs/>
                <w:sz w:val="27"/>
                <w:szCs w:val="27"/>
                <w:lang w:eastAsia="ru-RU"/>
              </w:rPr>
              <w:t> </w:t>
            </w:r>
          </w:p>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b/>
                <w:bCs/>
                <w:sz w:val="27"/>
                <w:szCs w:val="27"/>
                <w:lang w:eastAsia="ru-RU"/>
              </w:rPr>
              <w:t>Схема 3</w:t>
            </w:r>
          </w:p>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b/>
                <w:bCs/>
                <w:sz w:val="27"/>
                <w:szCs w:val="27"/>
                <w:lang w:eastAsia="ru-RU"/>
              </w:rPr>
              <w:t>Гразопревир+элбасвир**</w:t>
            </w:r>
          </w:p>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sz w:val="27"/>
                <w:szCs w:val="27"/>
                <w:lang w:eastAsia="ru-RU"/>
              </w:rPr>
              <w:t>ГРА+ЭЛБ** (100/50 мг) 1 таб. 1 р/д. </w:t>
            </w:r>
          </w:p>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b/>
                <w:bCs/>
                <w:sz w:val="27"/>
                <w:szCs w:val="27"/>
                <w:lang w:eastAsia="ru-RU"/>
              </w:rPr>
              <w:t>8 недель </w:t>
            </w:r>
            <w:r w:rsidRPr="00AD1E3A">
              <w:rPr>
                <w:rFonts w:ascii="Verdana" w:eastAsia="Times New Roman" w:hAnsi="Verdana" w:cs="Times New Roman"/>
                <w:sz w:val="27"/>
                <w:szCs w:val="27"/>
                <w:lang w:eastAsia="ru-RU"/>
              </w:rPr>
              <w:t>– для пациентов, ранее не получавших лечение, инфицированных субтипом 1b, без выраженного фиброза печени (F0-F2);</w:t>
            </w:r>
          </w:p>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b/>
                <w:bCs/>
                <w:sz w:val="27"/>
                <w:szCs w:val="27"/>
                <w:lang w:eastAsia="ru-RU"/>
              </w:rPr>
              <w:t>12 недель </w:t>
            </w:r>
            <w:r w:rsidRPr="00AD1E3A">
              <w:rPr>
                <w:rFonts w:ascii="Verdana" w:eastAsia="Times New Roman" w:hAnsi="Verdana" w:cs="Times New Roman"/>
                <w:sz w:val="27"/>
                <w:szCs w:val="27"/>
                <w:lang w:eastAsia="ru-RU"/>
              </w:rPr>
              <w:t>– для пациентов с субтипами 1а (с исходной концентрацией РНК ВГС менее 800 000 МЕ/мл) или 1b без ЦП или компенсированным ЦП;</w:t>
            </w:r>
          </w:p>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b/>
                <w:bCs/>
                <w:sz w:val="27"/>
                <w:szCs w:val="27"/>
                <w:lang w:eastAsia="ru-RU"/>
              </w:rPr>
              <w:t>16 недель </w:t>
            </w:r>
            <w:r w:rsidRPr="00AD1E3A">
              <w:rPr>
                <w:rFonts w:ascii="Verdana" w:eastAsia="Times New Roman" w:hAnsi="Verdana" w:cs="Times New Roman"/>
                <w:sz w:val="27"/>
                <w:szCs w:val="27"/>
                <w:lang w:eastAsia="ru-RU"/>
              </w:rPr>
              <w:t>– </w:t>
            </w:r>
            <w:r w:rsidRPr="00AD1E3A">
              <w:rPr>
                <w:rFonts w:ascii="Verdana" w:eastAsia="Times New Roman" w:hAnsi="Verdana" w:cs="Times New Roman"/>
                <w:b/>
                <w:bCs/>
                <w:sz w:val="27"/>
                <w:szCs w:val="27"/>
                <w:lang w:eastAsia="ru-RU"/>
              </w:rPr>
              <w:t>с добавлением #РБВ</w:t>
            </w:r>
            <w:r w:rsidRPr="00AD1E3A">
              <w:rPr>
                <w:rFonts w:ascii="Verdana" w:eastAsia="Times New Roman" w:hAnsi="Verdana" w:cs="Times New Roman"/>
                <w:sz w:val="27"/>
                <w:szCs w:val="27"/>
                <w:lang w:eastAsia="ru-RU"/>
              </w:rPr>
              <w:t>** 1000 мг при весе менее 75 кг или 1200 мг при весе не менее 75 кг</w:t>
            </w:r>
            <w:r w:rsidRPr="00AD1E3A">
              <w:rPr>
                <w:rFonts w:ascii="Verdana" w:eastAsia="Times New Roman" w:hAnsi="Verdana" w:cs="Times New Roman"/>
                <w:b/>
                <w:bCs/>
                <w:sz w:val="27"/>
                <w:szCs w:val="27"/>
                <w:lang w:eastAsia="ru-RU"/>
              </w:rPr>
              <w:t> </w:t>
            </w:r>
            <w:r w:rsidRPr="00AD1E3A">
              <w:rPr>
                <w:rFonts w:ascii="Verdana" w:eastAsia="Times New Roman" w:hAnsi="Verdana" w:cs="Times New Roman"/>
                <w:sz w:val="27"/>
                <w:szCs w:val="27"/>
                <w:lang w:eastAsia="ru-RU"/>
              </w:rPr>
              <w:t>для пациентов, инфицированных субтипом 1а, при исходной концентрации РНК ВГС более 800 000 МЕ/мл и/или при наличии полиморфизма NS5A.[93,207, 221-224] </w:t>
            </w:r>
          </w:p>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b/>
                <w:bCs/>
                <w:sz w:val="27"/>
                <w:szCs w:val="27"/>
                <w:lang w:eastAsia="ru-RU"/>
              </w:rPr>
              <w:t>Схема 4</w:t>
            </w:r>
          </w:p>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b/>
                <w:bCs/>
                <w:sz w:val="27"/>
                <w:szCs w:val="27"/>
                <w:lang w:eastAsia="ru-RU"/>
              </w:rPr>
              <w:t>Даклатасвир** + нарлапревир** + #ритонавир** 12 недель</w:t>
            </w:r>
          </w:p>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sz w:val="27"/>
                <w:szCs w:val="27"/>
                <w:lang w:eastAsia="ru-RU"/>
              </w:rPr>
              <w:t>ДАК** 1 таб. (60 мг) 1 р/д + НРВ** 2 таб. (по 100 мг каждая) 1 р/д +#р** 2 таб. (по 50 мг</w:t>
            </w:r>
          </w:p>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sz w:val="27"/>
                <w:szCs w:val="27"/>
                <w:lang w:eastAsia="ru-RU"/>
              </w:rPr>
              <w:t>каждая) 1 р/д [109].</w:t>
            </w:r>
          </w:p>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sz w:val="27"/>
                <w:szCs w:val="27"/>
                <w:lang w:eastAsia="ru-RU"/>
              </w:rPr>
              <w:t>Для пациентов с субтипом 1b без ЦП без опыта ПВТ.</w:t>
            </w:r>
          </w:p>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b/>
                <w:bCs/>
                <w:sz w:val="27"/>
                <w:szCs w:val="27"/>
                <w:lang w:eastAsia="ru-RU"/>
              </w:rPr>
              <w:t>Схема 5</w:t>
            </w:r>
          </w:p>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b/>
                <w:bCs/>
                <w:sz w:val="27"/>
                <w:szCs w:val="27"/>
                <w:lang w:eastAsia="ru-RU"/>
              </w:rPr>
              <w:t>Даклатасвир** </w:t>
            </w:r>
            <w:r w:rsidRPr="00AD1E3A">
              <w:rPr>
                <w:rFonts w:ascii="Verdana" w:eastAsia="Times New Roman" w:hAnsi="Verdana" w:cs="Times New Roman"/>
                <w:sz w:val="27"/>
                <w:szCs w:val="27"/>
                <w:lang w:eastAsia="ru-RU"/>
              </w:rPr>
              <w:t>+ </w:t>
            </w:r>
            <w:r w:rsidRPr="00AD1E3A">
              <w:rPr>
                <w:rFonts w:ascii="Verdana" w:eastAsia="Times New Roman" w:hAnsi="Verdana" w:cs="Times New Roman"/>
                <w:b/>
                <w:bCs/>
                <w:sz w:val="27"/>
                <w:szCs w:val="27"/>
                <w:lang w:eastAsia="ru-RU"/>
              </w:rPr>
              <w:t>софосбувир** 12 недель</w:t>
            </w:r>
          </w:p>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sz w:val="27"/>
                <w:szCs w:val="27"/>
                <w:lang w:eastAsia="ru-RU"/>
              </w:rPr>
              <w:t>ДАК** 1 таб. (60 мг) 1 р/д + СОФ** 1 таб. (400 мг) 1 р/д. </w:t>
            </w:r>
          </w:p>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b/>
                <w:bCs/>
                <w:sz w:val="27"/>
                <w:szCs w:val="27"/>
                <w:lang w:eastAsia="ru-RU"/>
              </w:rPr>
              <w:t>12 недель </w:t>
            </w:r>
            <w:r w:rsidRPr="00AD1E3A">
              <w:rPr>
                <w:rFonts w:ascii="Verdana" w:eastAsia="Times New Roman" w:hAnsi="Verdana" w:cs="Times New Roman"/>
                <w:sz w:val="27"/>
                <w:szCs w:val="27"/>
                <w:lang w:eastAsia="ru-RU"/>
              </w:rPr>
              <w:t>– для пациентов без ЦП и с компенсированным ЦП, как ранее не получавшим лечение, так и с предшествующей неэффективностью терапии ПегИФН** + РБВ** и/или препаратами, ингибирующими NS3/4А+/- СОФ**;</w:t>
            </w:r>
          </w:p>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b/>
                <w:bCs/>
                <w:sz w:val="27"/>
                <w:szCs w:val="27"/>
                <w:lang w:eastAsia="ru-RU"/>
              </w:rPr>
              <w:t>12 недель </w:t>
            </w:r>
            <w:r w:rsidRPr="00AD1E3A">
              <w:rPr>
                <w:rFonts w:ascii="Verdana" w:eastAsia="Times New Roman" w:hAnsi="Verdana" w:cs="Times New Roman"/>
                <w:sz w:val="27"/>
                <w:szCs w:val="27"/>
                <w:lang w:eastAsia="ru-RU"/>
              </w:rPr>
              <w:t>– </w:t>
            </w:r>
            <w:r w:rsidRPr="00AD1E3A">
              <w:rPr>
                <w:rFonts w:ascii="Verdana" w:eastAsia="Times New Roman" w:hAnsi="Verdana" w:cs="Times New Roman"/>
                <w:b/>
                <w:bCs/>
                <w:sz w:val="27"/>
                <w:szCs w:val="27"/>
                <w:lang w:eastAsia="ru-RU"/>
              </w:rPr>
              <w:t>с добавлением #РБВ** </w:t>
            </w:r>
            <w:r w:rsidRPr="00AD1E3A">
              <w:rPr>
                <w:rFonts w:ascii="Verdana" w:eastAsia="Times New Roman" w:hAnsi="Verdana" w:cs="Times New Roman"/>
                <w:sz w:val="27"/>
                <w:szCs w:val="27"/>
                <w:lang w:eastAsia="ru-RU"/>
              </w:rPr>
              <w:t>для пациентов с рецидивом инфекции (1000 мг при весе менее 75 кг или 1200 мг при весе не менее 75 кг) после трансплантации печени.[106, 107, 210, 211, 227] </w:t>
            </w:r>
          </w:p>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b/>
                <w:bCs/>
                <w:sz w:val="27"/>
                <w:szCs w:val="27"/>
                <w:lang w:eastAsia="ru-RU"/>
              </w:rPr>
              <w:t>Схема 6</w:t>
            </w:r>
          </w:p>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b/>
                <w:bCs/>
                <w:sz w:val="27"/>
                <w:szCs w:val="27"/>
                <w:lang w:eastAsia="ru-RU"/>
              </w:rPr>
              <w:t>Ледипасвир+софосбувир</w:t>
            </w:r>
          </w:p>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sz w:val="27"/>
                <w:szCs w:val="27"/>
                <w:lang w:eastAsia="ru-RU"/>
              </w:rPr>
              <w:t>ЛЕД+СОФ 1 таб. (90/400 мг) 1 р/д. </w:t>
            </w:r>
          </w:p>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b/>
                <w:bCs/>
                <w:sz w:val="27"/>
                <w:szCs w:val="27"/>
                <w:lang w:eastAsia="ru-RU"/>
              </w:rPr>
              <w:t>8 недель </w:t>
            </w:r>
            <w:r w:rsidRPr="00AD1E3A">
              <w:rPr>
                <w:rFonts w:ascii="Verdana" w:eastAsia="Times New Roman" w:hAnsi="Verdana" w:cs="Times New Roman"/>
                <w:sz w:val="27"/>
                <w:szCs w:val="27"/>
                <w:lang w:eastAsia="ru-RU"/>
              </w:rPr>
              <w:t>– для пациентов без ЦП, ранее не получавших лечение;</w:t>
            </w:r>
          </w:p>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b/>
                <w:bCs/>
                <w:sz w:val="27"/>
                <w:szCs w:val="27"/>
                <w:lang w:eastAsia="ru-RU"/>
              </w:rPr>
              <w:t>12 недель </w:t>
            </w:r>
            <w:r w:rsidRPr="00AD1E3A">
              <w:rPr>
                <w:rFonts w:ascii="Verdana" w:eastAsia="Times New Roman" w:hAnsi="Verdana" w:cs="Times New Roman"/>
                <w:b/>
                <w:bCs/>
                <w:i/>
                <w:iCs/>
                <w:color w:val="333333"/>
                <w:sz w:val="27"/>
                <w:szCs w:val="27"/>
                <w:lang w:eastAsia="ru-RU"/>
              </w:rPr>
              <w:t>– </w:t>
            </w:r>
            <w:r w:rsidRPr="00AD1E3A">
              <w:rPr>
                <w:rFonts w:ascii="Verdana" w:eastAsia="Times New Roman" w:hAnsi="Verdana" w:cs="Times New Roman"/>
                <w:sz w:val="27"/>
                <w:szCs w:val="27"/>
                <w:lang w:eastAsia="ru-RU"/>
              </w:rPr>
              <w:t>для пациентов без ЦП, ранее получавших лечение ПегИФН** + #РБВ** +/- СОФ** и/или препаратами, ингибирующими NS3/4А, в том числе с рецидивом ХГС после трансплантации печени и солидных органов;</w:t>
            </w:r>
          </w:p>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b/>
                <w:bCs/>
                <w:sz w:val="27"/>
                <w:szCs w:val="27"/>
                <w:lang w:eastAsia="ru-RU"/>
              </w:rPr>
              <w:t>12 недель </w:t>
            </w:r>
            <w:r w:rsidRPr="00AD1E3A">
              <w:rPr>
                <w:rFonts w:ascii="Verdana" w:eastAsia="Times New Roman" w:hAnsi="Verdana" w:cs="Times New Roman"/>
                <w:sz w:val="27"/>
                <w:szCs w:val="27"/>
                <w:lang w:eastAsia="ru-RU"/>
              </w:rPr>
              <w:t>– </w:t>
            </w:r>
            <w:r w:rsidRPr="00AD1E3A">
              <w:rPr>
                <w:rFonts w:ascii="Verdana" w:eastAsia="Times New Roman" w:hAnsi="Verdana" w:cs="Times New Roman"/>
                <w:b/>
                <w:bCs/>
                <w:sz w:val="27"/>
                <w:szCs w:val="27"/>
                <w:lang w:eastAsia="ru-RU"/>
              </w:rPr>
              <w:t>с добавлением #РБВ** </w:t>
            </w:r>
            <w:r w:rsidRPr="00AD1E3A">
              <w:rPr>
                <w:rFonts w:ascii="Verdana" w:eastAsia="Times New Roman" w:hAnsi="Verdana" w:cs="Times New Roman"/>
                <w:sz w:val="27"/>
                <w:szCs w:val="27"/>
                <w:lang w:eastAsia="ru-RU"/>
              </w:rPr>
              <w:t>(1000 мг при весе менее 75 кг или 1200 мг при весе не менее 75 кг) [90,91,92,225];</w:t>
            </w:r>
          </w:p>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sz w:val="27"/>
                <w:szCs w:val="27"/>
                <w:lang w:eastAsia="ru-RU"/>
              </w:rPr>
              <w:t>Для пациентов с компенсированным ЦП, ранее не получавших лечение или получавших лечение ПегИФН**+#РБВ**+/- СОФ** и/или препаратами, ингибирующими NS3/4А, в том числе рецидивом ХГС после трансплантации печени и солидных органов;</w:t>
            </w:r>
          </w:p>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b/>
                <w:bCs/>
                <w:sz w:val="27"/>
                <w:szCs w:val="27"/>
                <w:lang w:eastAsia="ru-RU"/>
              </w:rPr>
              <w:t>24 недели </w:t>
            </w:r>
            <w:r w:rsidRPr="00AD1E3A">
              <w:rPr>
                <w:rFonts w:ascii="Verdana" w:eastAsia="Times New Roman" w:hAnsi="Verdana" w:cs="Times New Roman"/>
                <w:sz w:val="27"/>
                <w:szCs w:val="27"/>
                <w:lang w:eastAsia="ru-RU"/>
              </w:rPr>
              <w:t xml:space="preserve">– для пациентов с ЦП (в т.ч. после трансплантации – с добавлением #РБВ** (1000 мг при весе менее 75 кг или 1200 мг при весе не менее 75 кг), ранее не получавших лечение или </w:t>
            </w:r>
            <w:r w:rsidRPr="00AD1E3A">
              <w:rPr>
                <w:rFonts w:ascii="Verdana" w:eastAsia="Times New Roman" w:hAnsi="Verdana" w:cs="Times New Roman"/>
                <w:sz w:val="27"/>
                <w:szCs w:val="27"/>
                <w:lang w:eastAsia="ru-RU"/>
              </w:rPr>
              <w:lastRenderedPageBreak/>
              <w:t>получавших лечение ПегИФН**+#РБВ** и/или препаратами, ингибирующими NS3/4А, в том числе с рецидивом ХГС после трансплантации печени и солидных органов [91,92,225];. </w:t>
            </w:r>
          </w:p>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b/>
                <w:bCs/>
                <w:sz w:val="27"/>
                <w:szCs w:val="27"/>
                <w:lang w:eastAsia="ru-RU"/>
              </w:rPr>
              <w:t>Схема 7</w:t>
            </w:r>
          </w:p>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b/>
                <w:bCs/>
                <w:sz w:val="27"/>
                <w:szCs w:val="27"/>
                <w:lang w:eastAsia="ru-RU"/>
              </w:rPr>
              <w:t>Нарлапревир** + софосбувир** + #ритонавир**</w:t>
            </w:r>
          </w:p>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sz w:val="27"/>
                <w:szCs w:val="27"/>
                <w:lang w:eastAsia="ru-RU"/>
              </w:rPr>
              <w:t>НРВ** 2 таб. (по 100 мг каждая) 1 р/д + #р** 2 таб. (по 50 мг каждая) 1 р/д + СОФ** 1 таб. (400 мг) 1 р/д [110,209]. </w:t>
            </w:r>
          </w:p>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b/>
                <w:bCs/>
                <w:sz w:val="27"/>
                <w:szCs w:val="27"/>
                <w:lang w:eastAsia="ru-RU"/>
              </w:rPr>
              <w:t>#8 недель – </w:t>
            </w:r>
            <w:r w:rsidRPr="00AD1E3A">
              <w:rPr>
                <w:rFonts w:ascii="Verdana" w:eastAsia="Times New Roman" w:hAnsi="Verdana" w:cs="Times New Roman"/>
                <w:sz w:val="27"/>
                <w:szCs w:val="27"/>
                <w:lang w:eastAsia="ru-RU"/>
              </w:rPr>
              <w:t>для пациентов со слабовыраженным фиброзом и ВН менее 1 000 000 МЕ/мл можно рассмотреть 8 недель (по решению врачебной комиссии).</w:t>
            </w:r>
          </w:p>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b/>
                <w:bCs/>
                <w:sz w:val="27"/>
                <w:szCs w:val="27"/>
                <w:lang w:eastAsia="ru-RU"/>
              </w:rPr>
              <w:t>12 недель – </w:t>
            </w:r>
            <w:r w:rsidRPr="00AD1E3A">
              <w:rPr>
                <w:rFonts w:ascii="Verdana" w:eastAsia="Times New Roman" w:hAnsi="Verdana" w:cs="Times New Roman"/>
                <w:sz w:val="27"/>
                <w:szCs w:val="27"/>
                <w:lang w:eastAsia="ru-RU"/>
              </w:rPr>
              <w:t>для пациентов без ЦП (F0-F3), не получавших ПВТ.</w:t>
            </w:r>
          </w:p>
        </w:tc>
      </w:tr>
      <w:tr w:rsidR="00AD1E3A" w:rsidRPr="00AD1E3A" w:rsidTr="00AD1E3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b/>
                <w:bCs/>
                <w:sz w:val="27"/>
                <w:szCs w:val="27"/>
                <w:lang w:eastAsia="ru-RU"/>
              </w:rPr>
              <w:lastRenderedPageBreak/>
              <w:t>Пациентам, инфицированным ВГС ГТ 2</w:t>
            </w:r>
          </w:p>
        </w:tc>
      </w:tr>
      <w:tr w:rsidR="00AD1E3A" w:rsidRPr="00AD1E3A" w:rsidTr="00AD1E3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b/>
                <w:bCs/>
                <w:sz w:val="27"/>
                <w:szCs w:val="27"/>
                <w:lang w:eastAsia="ru-RU"/>
              </w:rPr>
              <w:t>Схема 1</w:t>
            </w:r>
          </w:p>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b/>
                <w:bCs/>
                <w:sz w:val="27"/>
                <w:szCs w:val="27"/>
                <w:lang w:eastAsia="ru-RU"/>
              </w:rPr>
              <w:t>Велпатасвир+софосбувир**</w:t>
            </w:r>
          </w:p>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sz w:val="27"/>
                <w:szCs w:val="27"/>
                <w:lang w:eastAsia="ru-RU"/>
              </w:rPr>
              <w:t>ВЕЛ+СОФ** 1 таб. (100/400 мг) 1 р/д. </w:t>
            </w:r>
          </w:p>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b/>
                <w:bCs/>
                <w:sz w:val="27"/>
                <w:szCs w:val="27"/>
                <w:lang w:eastAsia="ru-RU"/>
              </w:rPr>
              <w:t>12 недель </w:t>
            </w:r>
            <w:r w:rsidRPr="00AD1E3A">
              <w:rPr>
                <w:rFonts w:ascii="Verdana" w:eastAsia="Times New Roman" w:hAnsi="Verdana" w:cs="Times New Roman"/>
                <w:sz w:val="27"/>
                <w:szCs w:val="27"/>
                <w:lang w:eastAsia="ru-RU"/>
              </w:rPr>
              <w:t>– для пациентов без ЦП или с компенсированным ЦП, в том числе ранее получавших лечение ПегИФН** + РБВ** ± СОФ** и/или препаратами, ингибирующими NS3/4А, и пациентов с рецидивом ХГС после трансплантации печени и солидных органов.</w:t>
            </w:r>
          </w:p>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b/>
                <w:bCs/>
                <w:sz w:val="27"/>
                <w:szCs w:val="27"/>
                <w:lang w:eastAsia="ru-RU"/>
              </w:rPr>
              <w:t>24 недели </w:t>
            </w:r>
            <w:r w:rsidRPr="00AD1E3A">
              <w:rPr>
                <w:rFonts w:ascii="Verdana" w:eastAsia="Times New Roman" w:hAnsi="Verdana" w:cs="Times New Roman"/>
                <w:sz w:val="27"/>
                <w:szCs w:val="27"/>
                <w:lang w:eastAsia="ru-RU"/>
              </w:rPr>
              <w:t>– </w:t>
            </w:r>
            <w:r w:rsidRPr="00AD1E3A">
              <w:rPr>
                <w:rFonts w:ascii="Verdana" w:eastAsia="Times New Roman" w:hAnsi="Verdana" w:cs="Times New Roman"/>
                <w:b/>
                <w:bCs/>
                <w:sz w:val="27"/>
                <w:szCs w:val="27"/>
                <w:lang w:eastAsia="ru-RU"/>
              </w:rPr>
              <w:t>с добавлением #РБВ** </w:t>
            </w:r>
            <w:r w:rsidRPr="00AD1E3A">
              <w:rPr>
                <w:rFonts w:ascii="Verdana" w:eastAsia="Times New Roman" w:hAnsi="Verdana" w:cs="Times New Roman"/>
                <w:sz w:val="27"/>
                <w:szCs w:val="27"/>
                <w:lang w:eastAsia="ru-RU"/>
              </w:rPr>
              <w:t>(1000 мг при весе менее 75 кг или 1200 мг при весе не менее 75 кг) для пациентов без ЦП или с компенсированным ЦП печени, ранее получавшим лечение режимом, включающим препараты, ингибирующие NS5A [76, 78,79, 237, 245, 254, 260, 267].</w:t>
            </w:r>
          </w:p>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b/>
                <w:bCs/>
                <w:sz w:val="27"/>
                <w:szCs w:val="27"/>
                <w:lang w:eastAsia="ru-RU"/>
              </w:rPr>
              <w:t>Схема 2</w:t>
            </w:r>
          </w:p>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b/>
                <w:bCs/>
                <w:sz w:val="27"/>
                <w:szCs w:val="27"/>
                <w:lang w:eastAsia="ru-RU"/>
              </w:rPr>
              <w:t>Глекапревир+пибрентасвир**</w:t>
            </w:r>
          </w:p>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sz w:val="27"/>
                <w:szCs w:val="27"/>
                <w:lang w:eastAsia="ru-RU"/>
              </w:rPr>
              <w:t>ГЛЕ+ПИБ (100/40 мг) 3 таб. одновременно 1 р/д.</w:t>
            </w:r>
          </w:p>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b/>
                <w:bCs/>
                <w:sz w:val="27"/>
                <w:szCs w:val="27"/>
                <w:lang w:eastAsia="ru-RU"/>
              </w:rPr>
              <w:t>8 недель </w:t>
            </w:r>
            <w:r w:rsidRPr="00AD1E3A">
              <w:rPr>
                <w:rFonts w:ascii="Verdana" w:eastAsia="Times New Roman" w:hAnsi="Verdana" w:cs="Times New Roman"/>
                <w:sz w:val="27"/>
                <w:szCs w:val="27"/>
                <w:lang w:eastAsia="ru-RU"/>
              </w:rPr>
              <w:t>– для пациентов без ЦП или с ЦП, ранее не получавших лечение; для пациентов без ЦП, не ответивших на предыдущую терапию ПегИФН** + РБВ** ± СОФ** или СОФ** + РБВ**;</w:t>
            </w:r>
          </w:p>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b/>
                <w:bCs/>
                <w:sz w:val="27"/>
                <w:szCs w:val="27"/>
                <w:lang w:eastAsia="ru-RU"/>
              </w:rPr>
              <w:t>12 недель </w:t>
            </w:r>
            <w:r w:rsidRPr="00AD1E3A">
              <w:rPr>
                <w:rFonts w:ascii="Verdana" w:eastAsia="Times New Roman" w:hAnsi="Verdana" w:cs="Times New Roman"/>
                <w:b/>
                <w:bCs/>
                <w:i/>
                <w:iCs/>
                <w:color w:val="333333"/>
                <w:sz w:val="27"/>
                <w:szCs w:val="27"/>
                <w:lang w:eastAsia="ru-RU"/>
              </w:rPr>
              <w:t>– </w:t>
            </w:r>
            <w:r w:rsidRPr="00AD1E3A">
              <w:rPr>
                <w:rFonts w:ascii="Verdana" w:eastAsia="Times New Roman" w:hAnsi="Verdana" w:cs="Times New Roman"/>
                <w:sz w:val="27"/>
                <w:szCs w:val="27"/>
                <w:lang w:eastAsia="ru-RU"/>
              </w:rPr>
              <w:t>для пациентов с ЦП, не ответивших на предыдущую терапию ПегИФН** + РБВ**</w:t>
            </w:r>
          </w:p>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sz w:val="27"/>
                <w:szCs w:val="27"/>
                <w:lang w:eastAsia="ru-RU"/>
              </w:rPr>
              <w:t>± СОФ** или СОФ** + РБВ**; для пациентов с рецидивом ХГС после трансплантации печени или почки.</w:t>
            </w:r>
          </w:p>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b/>
                <w:bCs/>
                <w:sz w:val="27"/>
                <w:szCs w:val="27"/>
                <w:lang w:eastAsia="ru-RU"/>
              </w:rPr>
              <w:t>Схема 3</w:t>
            </w:r>
          </w:p>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b/>
                <w:bCs/>
                <w:sz w:val="27"/>
                <w:szCs w:val="27"/>
                <w:lang w:eastAsia="ru-RU"/>
              </w:rPr>
              <w:t>Даклатасвир** </w:t>
            </w:r>
            <w:r w:rsidRPr="00AD1E3A">
              <w:rPr>
                <w:rFonts w:ascii="Verdana" w:eastAsia="Times New Roman" w:hAnsi="Verdana" w:cs="Times New Roman"/>
                <w:sz w:val="27"/>
                <w:szCs w:val="27"/>
                <w:lang w:eastAsia="ru-RU"/>
              </w:rPr>
              <w:t>+ </w:t>
            </w:r>
            <w:r w:rsidRPr="00AD1E3A">
              <w:rPr>
                <w:rFonts w:ascii="Verdana" w:eastAsia="Times New Roman" w:hAnsi="Verdana" w:cs="Times New Roman"/>
                <w:b/>
                <w:bCs/>
                <w:sz w:val="27"/>
                <w:szCs w:val="27"/>
                <w:lang w:eastAsia="ru-RU"/>
              </w:rPr>
              <w:t>софосбувир** 12 недель</w:t>
            </w:r>
          </w:p>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sz w:val="27"/>
                <w:szCs w:val="27"/>
                <w:lang w:eastAsia="ru-RU"/>
              </w:rPr>
              <w:t>ДАК** 1 таб. (60 мг) 1 р/д + СОФ** 1 таб. (400 мг) 1 р/д.</w:t>
            </w:r>
          </w:p>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b/>
                <w:bCs/>
                <w:sz w:val="27"/>
                <w:szCs w:val="27"/>
                <w:lang w:eastAsia="ru-RU"/>
              </w:rPr>
              <w:t>12 недель </w:t>
            </w:r>
            <w:r w:rsidRPr="00AD1E3A">
              <w:rPr>
                <w:rFonts w:ascii="Verdana" w:eastAsia="Times New Roman" w:hAnsi="Verdana" w:cs="Times New Roman"/>
                <w:sz w:val="27"/>
                <w:szCs w:val="27"/>
                <w:lang w:eastAsia="ru-RU"/>
              </w:rPr>
              <w:t>– для пациентов без ЦП и с компенсированным ЦП, как ранее не получавшим лечение, так и с предшествующей неэффективностью терапии ПегИФН** + РБВ** и/или препаратами, ингибирующими NS3/4А+/- СОФ**;</w:t>
            </w:r>
          </w:p>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b/>
                <w:bCs/>
                <w:sz w:val="27"/>
                <w:szCs w:val="27"/>
                <w:lang w:eastAsia="ru-RU"/>
              </w:rPr>
              <w:t>12 недель </w:t>
            </w:r>
            <w:r w:rsidRPr="00AD1E3A">
              <w:rPr>
                <w:rFonts w:ascii="Verdana" w:eastAsia="Times New Roman" w:hAnsi="Verdana" w:cs="Times New Roman"/>
                <w:sz w:val="27"/>
                <w:szCs w:val="27"/>
                <w:lang w:eastAsia="ru-RU"/>
              </w:rPr>
              <w:t>– </w:t>
            </w:r>
            <w:r w:rsidRPr="00AD1E3A">
              <w:rPr>
                <w:rFonts w:ascii="Verdana" w:eastAsia="Times New Roman" w:hAnsi="Verdana" w:cs="Times New Roman"/>
                <w:b/>
                <w:bCs/>
                <w:sz w:val="27"/>
                <w:szCs w:val="27"/>
                <w:lang w:eastAsia="ru-RU"/>
              </w:rPr>
              <w:t>с добавлением #РБВ** </w:t>
            </w:r>
            <w:r w:rsidRPr="00AD1E3A">
              <w:rPr>
                <w:rFonts w:ascii="Verdana" w:eastAsia="Times New Roman" w:hAnsi="Verdana" w:cs="Times New Roman"/>
                <w:sz w:val="27"/>
                <w:szCs w:val="27"/>
                <w:lang w:eastAsia="ru-RU"/>
              </w:rPr>
              <w:t>(1000 мг при весе менее 75 кг или 1200 мг при весе не менее 75 кг) для пациентов для пациентов с рецидивом инфекции после трансплантации печени [106,107,210,211,218, 227, 237,249,250, 254, 263-266] .</w:t>
            </w:r>
          </w:p>
        </w:tc>
      </w:tr>
      <w:tr w:rsidR="00AD1E3A" w:rsidRPr="00AD1E3A" w:rsidTr="00AD1E3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b/>
                <w:bCs/>
                <w:sz w:val="27"/>
                <w:szCs w:val="27"/>
                <w:lang w:eastAsia="ru-RU"/>
              </w:rPr>
              <w:t>Пациентам, инфицированным ВГС ГТ 3</w:t>
            </w:r>
          </w:p>
        </w:tc>
      </w:tr>
      <w:tr w:rsidR="00AD1E3A" w:rsidRPr="00AD1E3A" w:rsidTr="00AD1E3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b/>
                <w:bCs/>
                <w:sz w:val="27"/>
                <w:szCs w:val="27"/>
                <w:lang w:eastAsia="ru-RU"/>
              </w:rPr>
              <w:lastRenderedPageBreak/>
              <w:t>Схема 1</w:t>
            </w:r>
          </w:p>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b/>
                <w:bCs/>
                <w:sz w:val="27"/>
                <w:szCs w:val="27"/>
                <w:lang w:eastAsia="ru-RU"/>
              </w:rPr>
              <w:t>Велпатасвир+софосбувир**</w:t>
            </w:r>
          </w:p>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sz w:val="27"/>
                <w:szCs w:val="27"/>
                <w:lang w:eastAsia="ru-RU"/>
              </w:rPr>
              <w:t>ВЕЛ+СОФ** 1 таб. (100/400 мг) 1 р/д.</w:t>
            </w:r>
          </w:p>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b/>
                <w:bCs/>
                <w:sz w:val="27"/>
                <w:szCs w:val="27"/>
                <w:lang w:eastAsia="ru-RU"/>
              </w:rPr>
              <w:t>12 недель </w:t>
            </w:r>
            <w:r w:rsidRPr="00AD1E3A">
              <w:rPr>
                <w:rFonts w:ascii="Verdana" w:eastAsia="Times New Roman" w:hAnsi="Verdana" w:cs="Times New Roman"/>
                <w:sz w:val="27"/>
                <w:szCs w:val="27"/>
                <w:lang w:eastAsia="ru-RU"/>
              </w:rPr>
              <w:t>– для пациентов без ЦП, в том числе ранее получавших лечение ПегИФН** + РБВ** ± СОФ** и/или препаратами, ингибирующими NS3/4А, и пациентов с рецидивом ХГС после трансплантации печени и солидных органов;</w:t>
            </w:r>
          </w:p>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b/>
                <w:bCs/>
                <w:sz w:val="27"/>
                <w:szCs w:val="27"/>
                <w:lang w:eastAsia="ru-RU"/>
              </w:rPr>
              <w:t>24 недели </w:t>
            </w:r>
            <w:r w:rsidRPr="00AD1E3A">
              <w:rPr>
                <w:rFonts w:ascii="Verdana" w:eastAsia="Times New Roman" w:hAnsi="Verdana" w:cs="Times New Roman"/>
                <w:sz w:val="27"/>
                <w:szCs w:val="27"/>
                <w:lang w:eastAsia="ru-RU"/>
              </w:rPr>
              <w:t>– </w:t>
            </w:r>
            <w:r w:rsidRPr="00AD1E3A">
              <w:rPr>
                <w:rFonts w:ascii="Verdana" w:eastAsia="Times New Roman" w:hAnsi="Verdana" w:cs="Times New Roman"/>
                <w:b/>
                <w:bCs/>
                <w:sz w:val="27"/>
                <w:szCs w:val="27"/>
                <w:lang w:eastAsia="ru-RU"/>
              </w:rPr>
              <w:t>с добавлением #РБВ** </w:t>
            </w:r>
            <w:r w:rsidRPr="00AD1E3A">
              <w:rPr>
                <w:rFonts w:ascii="Verdana" w:eastAsia="Times New Roman" w:hAnsi="Verdana" w:cs="Times New Roman"/>
                <w:sz w:val="27"/>
                <w:szCs w:val="27"/>
                <w:lang w:eastAsia="ru-RU"/>
              </w:rPr>
              <w:t>1000 или 1200 мг при весе &lt;75 кг или ≥75 кг соответственно для пациентов без ЦП или с компенсированным ЦП печени, ранее получавшим лечение режимом, включающим препараты, ингибирующие NS5A, в том числе с рецидивом ХГС после трансплантации печени и солидных органов [76,78,79].</w:t>
            </w:r>
            <w:r w:rsidRPr="00AD1E3A">
              <w:rPr>
                <w:rFonts w:ascii="Verdana" w:eastAsia="Times New Roman" w:hAnsi="Verdana" w:cs="Times New Roman"/>
                <w:b/>
                <w:bCs/>
                <w:sz w:val="27"/>
                <w:szCs w:val="27"/>
                <w:lang w:eastAsia="ru-RU"/>
              </w:rPr>
              <w:t> </w:t>
            </w:r>
          </w:p>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b/>
                <w:bCs/>
                <w:sz w:val="27"/>
                <w:szCs w:val="27"/>
                <w:lang w:eastAsia="ru-RU"/>
              </w:rPr>
              <w:t>Схема 2</w:t>
            </w:r>
          </w:p>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b/>
                <w:bCs/>
                <w:sz w:val="27"/>
                <w:szCs w:val="27"/>
                <w:lang w:eastAsia="ru-RU"/>
              </w:rPr>
              <w:t>Глекапревир+пибрентасвир**</w:t>
            </w:r>
          </w:p>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sz w:val="27"/>
                <w:szCs w:val="27"/>
                <w:lang w:eastAsia="ru-RU"/>
              </w:rPr>
              <w:t>ГЛЕ+ПИБ (100/40 мг) 3 таб. одновременно 1 р/д.</w:t>
            </w:r>
          </w:p>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b/>
                <w:bCs/>
                <w:sz w:val="27"/>
                <w:szCs w:val="27"/>
                <w:lang w:eastAsia="ru-RU"/>
              </w:rPr>
              <w:t>8 недель </w:t>
            </w:r>
            <w:r w:rsidRPr="00AD1E3A">
              <w:rPr>
                <w:rFonts w:ascii="Verdana" w:eastAsia="Times New Roman" w:hAnsi="Verdana" w:cs="Times New Roman"/>
                <w:sz w:val="27"/>
                <w:szCs w:val="27"/>
                <w:lang w:eastAsia="ru-RU"/>
              </w:rPr>
              <w:t>– для пациентов без ЦП или с ЦП, ранее не получавших лечение;</w:t>
            </w:r>
          </w:p>
        </w:tc>
      </w:tr>
      <w:tr w:rsidR="00AD1E3A" w:rsidRPr="00AD1E3A" w:rsidTr="00AD1E3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b/>
                <w:bCs/>
                <w:sz w:val="27"/>
                <w:szCs w:val="27"/>
                <w:lang w:eastAsia="ru-RU"/>
              </w:rPr>
              <w:t>16 недель </w:t>
            </w:r>
            <w:r w:rsidRPr="00AD1E3A">
              <w:rPr>
                <w:rFonts w:ascii="Verdana" w:eastAsia="Times New Roman" w:hAnsi="Verdana" w:cs="Times New Roman"/>
                <w:sz w:val="27"/>
                <w:szCs w:val="27"/>
                <w:lang w:eastAsia="ru-RU"/>
              </w:rPr>
              <w:t>– для пациентов без ЦП или с ЦП, ранее получавших ПегИФН** + РБВ** ± СОФ**, СОФ **+ РБВ**; для пациентов с рецидивом ХГС после пересадки печени или почки. </w:t>
            </w:r>
          </w:p>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b/>
                <w:bCs/>
                <w:sz w:val="27"/>
                <w:szCs w:val="27"/>
                <w:lang w:eastAsia="ru-RU"/>
              </w:rPr>
              <w:t>Схема 3</w:t>
            </w:r>
          </w:p>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b/>
                <w:bCs/>
                <w:sz w:val="27"/>
                <w:szCs w:val="27"/>
                <w:lang w:eastAsia="ru-RU"/>
              </w:rPr>
              <w:t>Гразопревир+элбасвир** + софосбувир** 12 недель</w:t>
            </w:r>
          </w:p>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sz w:val="27"/>
                <w:szCs w:val="27"/>
                <w:lang w:eastAsia="ru-RU"/>
              </w:rPr>
              <w:t>ГРА+ЭЛБ** (100/50 мг) 1 таб. 1 р/д + СОФ** 1 таб. (400 мг) 1 р/д. </w:t>
            </w:r>
          </w:p>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sz w:val="27"/>
                <w:szCs w:val="27"/>
                <w:lang w:eastAsia="ru-RU"/>
              </w:rPr>
              <w:t>Для пациентов без ЦП и с компенсированным ЦП, ранее не получавшим ПВТ. </w:t>
            </w:r>
          </w:p>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b/>
                <w:bCs/>
                <w:sz w:val="27"/>
                <w:szCs w:val="27"/>
                <w:lang w:eastAsia="ru-RU"/>
              </w:rPr>
              <w:t>Схема 4</w:t>
            </w:r>
          </w:p>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b/>
                <w:bCs/>
                <w:sz w:val="27"/>
                <w:szCs w:val="27"/>
                <w:lang w:eastAsia="ru-RU"/>
              </w:rPr>
              <w:t>Даклатасвир** </w:t>
            </w:r>
            <w:r w:rsidRPr="00AD1E3A">
              <w:rPr>
                <w:rFonts w:ascii="Verdana" w:eastAsia="Times New Roman" w:hAnsi="Verdana" w:cs="Times New Roman"/>
                <w:sz w:val="27"/>
                <w:szCs w:val="27"/>
                <w:lang w:eastAsia="ru-RU"/>
              </w:rPr>
              <w:t>+ </w:t>
            </w:r>
            <w:r w:rsidRPr="00AD1E3A">
              <w:rPr>
                <w:rFonts w:ascii="Verdana" w:eastAsia="Times New Roman" w:hAnsi="Verdana" w:cs="Times New Roman"/>
                <w:b/>
                <w:bCs/>
                <w:sz w:val="27"/>
                <w:szCs w:val="27"/>
                <w:lang w:eastAsia="ru-RU"/>
              </w:rPr>
              <w:t>софосбувир**</w:t>
            </w:r>
          </w:p>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sz w:val="27"/>
                <w:szCs w:val="27"/>
                <w:lang w:eastAsia="ru-RU"/>
              </w:rPr>
              <w:t>ДАК** 1 таб. (60 мг) 1 р/д + СОФ** 1 таб. (400 мг) 1 р/д. </w:t>
            </w:r>
          </w:p>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b/>
                <w:bCs/>
                <w:sz w:val="27"/>
                <w:szCs w:val="27"/>
                <w:lang w:eastAsia="ru-RU"/>
              </w:rPr>
              <w:t>12 недель </w:t>
            </w:r>
            <w:r w:rsidRPr="00AD1E3A">
              <w:rPr>
                <w:rFonts w:ascii="Verdana" w:eastAsia="Times New Roman" w:hAnsi="Verdana" w:cs="Times New Roman"/>
                <w:sz w:val="27"/>
                <w:szCs w:val="27"/>
                <w:lang w:eastAsia="ru-RU"/>
              </w:rPr>
              <w:t>– для пациентов без ЦП, как ранее не получавшим лечение, так и с предшествующей неэффективностью терапии ПегИФН** + РБВ** и/или препаратами, ингибирующими NS3/4А+/- СОФ**;</w:t>
            </w:r>
          </w:p>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b/>
                <w:bCs/>
                <w:sz w:val="27"/>
                <w:szCs w:val="27"/>
                <w:lang w:eastAsia="ru-RU"/>
              </w:rPr>
              <w:t>12 недель </w:t>
            </w:r>
            <w:r w:rsidRPr="00AD1E3A">
              <w:rPr>
                <w:rFonts w:ascii="Verdana" w:eastAsia="Times New Roman" w:hAnsi="Verdana" w:cs="Times New Roman"/>
                <w:sz w:val="27"/>
                <w:szCs w:val="27"/>
                <w:lang w:eastAsia="ru-RU"/>
              </w:rPr>
              <w:t>– </w:t>
            </w:r>
            <w:r w:rsidRPr="00AD1E3A">
              <w:rPr>
                <w:rFonts w:ascii="Verdana" w:eastAsia="Times New Roman" w:hAnsi="Verdana" w:cs="Times New Roman"/>
                <w:b/>
                <w:bCs/>
                <w:sz w:val="27"/>
                <w:szCs w:val="27"/>
                <w:lang w:eastAsia="ru-RU"/>
              </w:rPr>
              <w:t>с добавлением #РБВ** </w:t>
            </w:r>
            <w:r w:rsidRPr="00AD1E3A">
              <w:rPr>
                <w:rFonts w:ascii="Verdana" w:eastAsia="Times New Roman" w:hAnsi="Verdana" w:cs="Times New Roman"/>
                <w:sz w:val="27"/>
                <w:szCs w:val="27"/>
                <w:lang w:eastAsia="ru-RU"/>
              </w:rPr>
              <w:t>(1000 мг при весе менее 75 кг или 1200 мг при весе не менее 75 кг) [106,107,210,211,218, 227, 237,249,250, 254, 263-266] .</w:t>
            </w:r>
          </w:p>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sz w:val="27"/>
                <w:szCs w:val="27"/>
                <w:lang w:eastAsia="ru-RU"/>
              </w:rPr>
              <w:t>для пациентов с рецидивом инфекции после трансплантации печени;</w:t>
            </w:r>
          </w:p>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b/>
                <w:bCs/>
                <w:sz w:val="27"/>
                <w:szCs w:val="27"/>
                <w:lang w:eastAsia="ru-RU"/>
              </w:rPr>
              <w:t>12-24 недели </w:t>
            </w:r>
            <w:r w:rsidRPr="00AD1E3A">
              <w:rPr>
                <w:rFonts w:ascii="Verdana" w:eastAsia="Times New Roman" w:hAnsi="Verdana" w:cs="Times New Roman"/>
                <w:sz w:val="27"/>
                <w:szCs w:val="27"/>
                <w:lang w:eastAsia="ru-RU"/>
              </w:rPr>
              <w:t>– </w:t>
            </w:r>
            <w:r w:rsidRPr="00AD1E3A">
              <w:rPr>
                <w:rFonts w:ascii="Verdana" w:eastAsia="Times New Roman" w:hAnsi="Verdana" w:cs="Times New Roman"/>
                <w:b/>
                <w:bCs/>
                <w:sz w:val="27"/>
                <w:szCs w:val="27"/>
                <w:lang w:eastAsia="ru-RU"/>
              </w:rPr>
              <w:t>с добавлением #РБВ</w:t>
            </w:r>
            <w:r w:rsidRPr="00AD1E3A">
              <w:rPr>
                <w:rFonts w:ascii="Verdana" w:eastAsia="Times New Roman" w:hAnsi="Verdana" w:cs="Times New Roman"/>
                <w:sz w:val="27"/>
                <w:szCs w:val="27"/>
                <w:lang w:eastAsia="ru-RU"/>
              </w:rPr>
              <w:t>**(1000 мг при весе менее 75 кг или 1200 мг при весе не менее 75 кг)</w:t>
            </w:r>
            <w:r w:rsidRPr="00AD1E3A">
              <w:rPr>
                <w:rFonts w:ascii="Verdana" w:eastAsia="Times New Roman" w:hAnsi="Verdana" w:cs="Times New Roman"/>
                <w:b/>
                <w:bCs/>
                <w:i/>
                <w:iCs/>
                <w:color w:val="333333"/>
                <w:sz w:val="27"/>
                <w:szCs w:val="27"/>
                <w:lang w:eastAsia="ru-RU"/>
              </w:rPr>
              <w:t> </w:t>
            </w:r>
            <w:r w:rsidRPr="00AD1E3A">
              <w:rPr>
                <w:rFonts w:ascii="Verdana" w:eastAsia="Times New Roman" w:hAnsi="Verdana" w:cs="Times New Roman"/>
                <w:b/>
                <w:bCs/>
                <w:sz w:val="27"/>
                <w:szCs w:val="27"/>
                <w:lang w:eastAsia="ru-RU"/>
              </w:rPr>
              <w:t>или без него</w:t>
            </w:r>
            <w:r w:rsidRPr="00AD1E3A">
              <w:rPr>
                <w:rFonts w:ascii="Verdana" w:eastAsia="Times New Roman" w:hAnsi="Verdana" w:cs="Times New Roman"/>
                <w:sz w:val="27"/>
                <w:szCs w:val="27"/>
                <w:lang w:eastAsia="ru-RU"/>
              </w:rPr>
              <w:t> для пациентов с компенсированным циррозом как ранее не получавших лечение, так и с предшествующей неэффективностью терапии ПегИФН** + РБВ** +/- СОФ** и/или препаратов, ингибирующих NS3/4А [106,107,210,211,218, 227, 237,249,250, 254, 263-266] .</w:t>
            </w:r>
          </w:p>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b/>
                <w:bCs/>
                <w:sz w:val="27"/>
                <w:szCs w:val="27"/>
                <w:lang w:eastAsia="ru-RU"/>
              </w:rPr>
              <w:t>Схема 5</w:t>
            </w:r>
          </w:p>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b/>
                <w:bCs/>
                <w:sz w:val="27"/>
                <w:szCs w:val="27"/>
                <w:lang w:eastAsia="ru-RU"/>
              </w:rPr>
              <w:t>Ледипасвир+софосбувир + #рибавирин** 24 недели</w:t>
            </w:r>
          </w:p>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sz w:val="27"/>
                <w:szCs w:val="27"/>
                <w:lang w:eastAsia="ru-RU"/>
              </w:rPr>
              <w:t>ЛЕД+СОФ 1 таб. (90/400 мг) 1 р/д + #РБВ** 1000 или 1200 мг при весе &lt;75 кг или ≥75 кг соответственно [89-92,113,213- 217].</w:t>
            </w:r>
          </w:p>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sz w:val="27"/>
                <w:szCs w:val="27"/>
                <w:lang w:eastAsia="ru-RU"/>
              </w:rPr>
              <w:t>Для пациентов с компенсированным ЦП и/или ранее получавших лечение ПегИФН** + РБВ** +/- СОФ** и/или препаратами, ингибирующими NS3/4А.</w:t>
            </w:r>
          </w:p>
        </w:tc>
      </w:tr>
      <w:tr w:rsidR="00AD1E3A" w:rsidRPr="00AD1E3A" w:rsidTr="00AD1E3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b/>
                <w:bCs/>
                <w:sz w:val="27"/>
                <w:szCs w:val="27"/>
                <w:lang w:eastAsia="ru-RU"/>
              </w:rPr>
              <w:lastRenderedPageBreak/>
              <w:t>Пациентам, инфицированным ВГС ГТ 4</w:t>
            </w:r>
          </w:p>
        </w:tc>
      </w:tr>
      <w:tr w:rsidR="00AD1E3A" w:rsidRPr="00AD1E3A" w:rsidTr="00AD1E3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b/>
                <w:bCs/>
                <w:sz w:val="27"/>
                <w:szCs w:val="27"/>
                <w:lang w:eastAsia="ru-RU"/>
              </w:rPr>
              <w:t>Схема 1</w:t>
            </w:r>
          </w:p>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b/>
                <w:bCs/>
                <w:sz w:val="27"/>
                <w:szCs w:val="27"/>
                <w:lang w:eastAsia="ru-RU"/>
              </w:rPr>
              <w:t>Велпатасвир+софосбувир**</w:t>
            </w:r>
          </w:p>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sz w:val="27"/>
                <w:szCs w:val="27"/>
                <w:lang w:eastAsia="ru-RU"/>
              </w:rPr>
              <w:t>ВЕЛ+СОФ** 1 таб. (100/400 мг) 1 р/д.</w:t>
            </w:r>
          </w:p>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b/>
                <w:bCs/>
                <w:sz w:val="27"/>
                <w:szCs w:val="27"/>
                <w:lang w:eastAsia="ru-RU"/>
              </w:rPr>
              <w:t>12 недель </w:t>
            </w:r>
            <w:r w:rsidRPr="00AD1E3A">
              <w:rPr>
                <w:rFonts w:ascii="Verdana" w:eastAsia="Times New Roman" w:hAnsi="Verdana" w:cs="Times New Roman"/>
                <w:sz w:val="27"/>
                <w:szCs w:val="27"/>
                <w:lang w:eastAsia="ru-RU"/>
              </w:rPr>
              <w:t>– для пациентов без ЦП или с компенсированным ЦП, в том числе ранее получавших лечение ПегИФН** + РБВ** ± СОФ** и/или препаратами, ингибирующими NS3/4А, и пациентов с рецидивом ХГС после трансплантации печени и солидных органов;</w:t>
            </w:r>
          </w:p>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b/>
                <w:bCs/>
                <w:sz w:val="27"/>
                <w:szCs w:val="27"/>
                <w:lang w:eastAsia="ru-RU"/>
              </w:rPr>
              <w:t>24 недели </w:t>
            </w:r>
            <w:r w:rsidRPr="00AD1E3A">
              <w:rPr>
                <w:rFonts w:ascii="Verdana" w:eastAsia="Times New Roman" w:hAnsi="Verdana" w:cs="Times New Roman"/>
                <w:sz w:val="27"/>
                <w:szCs w:val="27"/>
                <w:lang w:eastAsia="ru-RU"/>
              </w:rPr>
              <w:t>– </w:t>
            </w:r>
            <w:r w:rsidRPr="00AD1E3A">
              <w:rPr>
                <w:rFonts w:ascii="Verdana" w:eastAsia="Times New Roman" w:hAnsi="Verdana" w:cs="Times New Roman"/>
                <w:b/>
                <w:bCs/>
                <w:sz w:val="27"/>
                <w:szCs w:val="27"/>
                <w:lang w:eastAsia="ru-RU"/>
              </w:rPr>
              <w:t>с добавлением #РБВ** </w:t>
            </w:r>
            <w:r w:rsidRPr="00AD1E3A">
              <w:rPr>
                <w:rFonts w:ascii="Verdana" w:eastAsia="Times New Roman" w:hAnsi="Verdana" w:cs="Times New Roman"/>
                <w:sz w:val="27"/>
                <w:szCs w:val="27"/>
                <w:lang w:eastAsia="ru-RU"/>
              </w:rPr>
              <w:t>1000 или 1200 мг при весе &lt;75 кг или ≥75 кг, соответственно, для пациентов без ЦП или с компенсированным ЦП печени, ранее получавшим лечение режимом, включающим препараты, ингибирующие NS5A, в том числе с рецидивом ХГС после трансплантации печени и солидных органов [76,79,167].</w:t>
            </w:r>
          </w:p>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b/>
                <w:bCs/>
                <w:sz w:val="27"/>
                <w:szCs w:val="27"/>
                <w:lang w:eastAsia="ru-RU"/>
              </w:rPr>
              <w:t>Схема 2</w:t>
            </w:r>
          </w:p>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b/>
                <w:bCs/>
                <w:sz w:val="27"/>
                <w:szCs w:val="27"/>
                <w:lang w:eastAsia="ru-RU"/>
              </w:rPr>
              <w:t>Глекапревир+пибрентасвир**</w:t>
            </w:r>
          </w:p>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sz w:val="27"/>
                <w:szCs w:val="27"/>
                <w:lang w:eastAsia="ru-RU"/>
              </w:rPr>
              <w:t>ГЛЕ+ПИБ** (100/40 мг) 3 таб. одновременно 1 р/д.</w:t>
            </w:r>
          </w:p>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b/>
                <w:bCs/>
                <w:sz w:val="27"/>
                <w:szCs w:val="27"/>
                <w:lang w:eastAsia="ru-RU"/>
              </w:rPr>
              <w:t>8 недель </w:t>
            </w:r>
            <w:r w:rsidRPr="00AD1E3A">
              <w:rPr>
                <w:rFonts w:ascii="Verdana" w:eastAsia="Times New Roman" w:hAnsi="Verdana" w:cs="Times New Roman"/>
                <w:sz w:val="27"/>
                <w:szCs w:val="27"/>
                <w:lang w:eastAsia="ru-RU"/>
              </w:rPr>
              <w:t>– для пациентов без ЦП или с ЦП, ранее не получавших лечение; для пациентов без ЦП, не ответивших на предыдущую терапию ПегИФН** + РБВ** ± СОФ** или СОФ** + РБВ**;</w:t>
            </w:r>
          </w:p>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b/>
                <w:bCs/>
                <w:sz w:val="27"/>
                <w:szCs w:val="27"/>
                <w:lang w:eastAsia="ru-RU"/>
              </w:rPr>
              <w:t>12 недель </w:t>
            </w:r>
            <w:r w:rsidRPr="00AD1E3A">
              <w:rPr>
                <w:rFonts w:ascii="Verdana" w:eastAsia="Times New Roman" w:hAnsi="Verdana" w:cs="Times New Roman"/>
                <w:b/>
                <w:bCs/>
                <w:i/>
                <w:iCs/>
                <w:color w:val="333333"/>
                <w:sz w:val="27"/>
                <w:szCs w:val="27"/>
                <w:lang w:eastAsia="ru-RU"/>
              </w:rPr>
              <w:t>– </w:t>
            </w:r>
            <w:r w:rsidRPr="00AD1E3A">
              <w:rPr>
                <w:rFonts w:ascii="Verdana" w:eastAsia="Times New Roman" w:hAnsi="Verdana" w:cs="Times New Roman"/>
                <w:sz w:val="27"/>
                <w:szCs w:val="27"/>
                <w:lang w:eastAsia="ru-RU"/>
              </w:rPr>
              <w:t>для пациентов с ЦП, не ответивших на предыдущую терапию ПегИФН** + РБВ**</w:t>
            </w:r>
          </w:p>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sz w:val="27"/>
                <w:szCs w:val="27"/>
                <w:lang w:eastAsia="ru-RU"/>
              </w:rPr>
              <w:t>± СОФ** или СОФ** + РБВ** (1000 мг при весе менее 75 кг или 1200 мг при весе не менее 75 кг); для пациентов с рецидивом ХГС после трансплантации печени или почки [83-85].</w:t>
            </w:r>
          </w:p>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b/>
                <w:bCs/>
                <w:sz w:val="27"/>
                <w:szCs w:val="27"/>
                <w:lang w:eastAsia="ru-RU"/>
              </w:rPr>
              <w:t>Схема 3</w:t>
            </w:r>
          </w:p>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b/>
                <w:bCs/>
                <w:sz w:val="27"/>
                <w:szCs w:val="27"/>
                <w:lang w:eastAsia="ru-RU"/>
              </w:rPr>
              <w:t>Гразопревир+элбасвир**</w:t>
            </w:r>
          </w:p>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sz w:val="27"/>
                <w:szCs w:val="27"/>
                <w:lang w:eastAsia="ru-RU"/>
              </w:rPr>
              <w:t>ГРА+ЭЛБ** (100/50 мг) 1 таб. 1 р/д.</w:t>
            </w:r>
          </w:p>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b/>
                <w:bCs/>
                <w:sz w:val="27"/>
                <w:szCs w:val="27"/>
                <w:lang w:eastAsia="ru-RU"/>
              </w:rPr>
              <w:t>12 недель </w:t>
            </w:r>
            <w:r w:rsidRPr="00AD1E3A">
              <w:rPr>
                <w:rFonts w:ascii="Verdana" w:eastAsia="Times New Roman" w:hAnsi="Verdana" w:cs="Times New Roman"/>
                <w:sz w:val="27"/>
                <w:szCs w:val="27"/>
                <w:lang w:eastAsia="ru-RU"/>
              </w:rPr>
              <w:t>– для пациентов с исходной концентрацией РНК ВГС менее 800 000 МЕ/мл.</w:t>
            </w:r>
          </w:p>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b/>
                <w:bCs/>
                <w:sz w:val="27"/>
                <w:szCs w:val="27"/>
                <w:lang w:eastAsia="ru-RU"/>
              </w:rPr>
              <w:t>16 недель </w:t>
            </w:r>
            <w:r w:rsidRPr="00AD1E3A">
              <w:rPr>
                <w:rFonts w:ascii="Verdana" w:eastAsia="Times New Roman" w:hAnsi="Verdana" w:cs="Times New Roman"/>
                <w:sz w:val="27"/>
                <w:szCs w:val="27"/>
                <w:lang w:eastAsia="ru-RU"/>
              </w:rPr>
              <w:t>– в комбинации с #РБВ** (1000 мг при весе менее 75 кг или 1200 мг при весе не менее 75 кг</w:t>
            </w:r>
            <w:r w:rsidRPr="00AD1E3A">
              <w:rPr>
                <w:rFonts w:ascii="Verdana" w:eastAsia="Times New Roman" w:hAnsi="Verdana" w:cs="Times New Roman"/>
                <w:i/>
                <w:iCs/>
                <w:color w:val="333333"/>
                <w:sz w:val="27"/>
                <w:szCs w:val="27"/>
                <w:lang w:eastAsia="ru-RU"/>
              </w:rPr>
              <w:t>)</w:t>
            </w:r>
            <w:r w:rsidRPr="00AD1E3A">
              <w:rPr>
                <w:rFonts w:ascii="Verdana" w:eastAsia="Times New Roman" w:hAnsi="Verdana" w:cs="Times New Roman"/>
                <w:sz w:val="27"/>
                <w:szCs w:val="27"/>
                <w:lang w:eastAsia="ru-RU"/>
              </w:rPr>
              <w:t>, инфицированных субтипом 4 при исходной концентрации РНК ВГС более 800 000 МЕ/мл [93,207, 221-224]. </w:t>
            </w:r>
          </w:p>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b/>
                <w:bCs/>
                <w:sz w:val="27"/>
                <w:szCs w:val="27"/>
                <w:lang w:eastAsia="ru-RU"/>
              </w:rPr>
              <w:t>Схема 4</w:t>
            </w:r>
          </w:p>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b/>
                <w:bCs/>
                <w:sz w:val="27"/>
                <w:szCs w:val="27"/>
                <w:lang w:eastAsia="ru-RU"/>
              </w:rPr>
              <w:t>Даклатасвир** </w:t>
            </w:r>
            <w:r w:rsidRPr="00AD1E3A">
              <w:rPr>
                <w:rFonts w:ascii="Verdana" w:eastAsia="Times New Roman" w:hAnsi="Verdana" w:cs="Times New Roman"/>
                <w:sz w:val="27"/>
                <w:szCs w:val="27"/>
                <w:lang w:eastAsia="ru-RU"/>
              </w:rPr>
              <w:t>+ </w:t>
            </w:r>
            <w:r w:rsidRPr="00AD1E3A">
              <w:rPr>
                <w:rFonts w:ascii="Verdana" w:eastAsia="Times New Roman" w:hAnsi="Verdana" w:cs="Times New Roman"/>
                <w:b/>
                <w:bCs/>
                <w:sz w:val="27"/>
                <w:szCs w:val="27"/>
                <w:lang w:eastAsia="ru-RU"/>
              </w:rPr>
              <w:t>софосбувир**</w:t>
            </w:r>
          </w:p>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sz w:val="27"/>
                <w:szCs w:val="27"/>
                <w:lang w:eastAsia="ru-RU"/>
              </w:rPr>
              <w:t>ДАК** 1 таб. (60 мг) 1 р/д + СОФ** 1 таб. (400 мг) 1 р/д. </w:t>
            </w:r>
          </w:p>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b/>
                <w:bCs/>
                <w:sz w:val="27"/>
                <w:szCs w:val="27"/>
                <w:lang w:eastAsia="ru-RU"/>
              </w:rPr>
              <w:t>12 недель </w:t>
            </w:r>
            <w:r w:rsidRPr="00AD1E3A">
              <w:rPr>
                <w:rFonts w:ascii="Verdana" w:eastAsia="Times New Roman" w:hAnsi="Verdana" w:cs="Times New Roman"/>
                <w:sz w:val="27"/>
                <w:szCs w:val="27"/>
                <w:lang w:eastAsia="ru-RU"/>
              </w:rPr>
              <w:t>– для пациентов без ЦП и с компенсированным ЦП, как ранее не получавшим лечение, так и с предшествующей неэффективностью терапии ПегИФН** + РБВ** и/или препаратами, ингибирующими NS3/4А+/- СОФ**;</w:t>
            </w:r>
          </w:p>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b/>
                <w:bCs/>
                <w:sz w:val="27"/>
                <w:szCs w:val="27"/>
                <w:lang w:eastAsia="ru-RU"/>
              </w:rPr>
              <w:t>12 недель </w:t>
            </w:r>
            <w:r w:rsidRPr="00AD1E3A">
              <w:rPr>
                <w:rFonts w:ascii="Verdana" w:eastAsia="Times New Roman" w:hAnsi="Verdana" w:cs="Times New Roman"/>
                <w:sz w:val="27"/>
                <w:szCs w:val="27"/>
                <w:lang w:eastAsia="ru-RU"/>
              </w:rPr>
              <w:t>– </w:t>
            </w:r>
            <w:r w:rsidRPr="00AD1E3A">
              <w:rPr>
                <w:rFonts w:ascii="Verdana" w:eastAsia="Times New Roman" w:hAnsi="Verdana" w:cs="Times New Roman"/>
                <w:b/>
                <w:bCs/>
                <w:sz w:val="27"/>
                <w:szCs w:val="27"/>
                <w:lang w:eastAsia="ru-RU"/>
              </w:rPr>
              <w:t>с добавлением #РБВ** </w:t>
            </w:r>
            <w:r w:rsidRPr="00AD1E3A">
              <w:rPr>
                <w:rFonts w:ascii="Verdana" w:eastAsia="Times New Roman" w:hAnsi="Verdana" w:cs="Times New Roman"/>
                <w:sz w:val="27"/>
                <w:szCs w:val="27"/>
                <w:lang w:eastAsia="ru-RU"/>
              </w:rPr>
              <w:t>(1000 мг при весе менее 75 кг или 1200 мг при весе не менее 75 кг</w:t>
            </w:r>
            <w:r w:rsidRPr="00AD1E3A">
              <w:rPr>
                <w:rFonts w:ascii="Verdana" w:eastAsia="Times New Roman" w:hAnsi="Verdana" w:cs="Times New Roman"/>
                <w:b/>
                <w:bCs/>
                <w:i/>
                <w:iCs/>
                <w:color w:val="333333"/>
                <w:sz w:val="27"/>
                <w:szCs w:val="27"/>
                <w:lang w:eastAsia="ru-RU"/>
              </w:rPr>
              <w:t>)</w:t>
            </w:r>
            <w:r w:rsidRPr="00AD1E3A">
              <w:rPr>
                <w:rFonts w:ascii="Verdana" w:eastAsia="Times New Roman" w:hAnsi="Verdana" w:cs="Times New Roman"/>
                <w:sz w:val="27"/>
                <w:szCs w:val="27"/>
                <w:lang w:eastAsia="ru-RU"/>
              </w:rPr>
              <w:t> для пациентов с рецидивом инфекции после трансплантации печени [106,211,218,227]. </w:t>
            </w:r>
          </w:p>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b/>
                <w:bCs/>
                <w:sz w:val="27"/>
                <w:szCs w:val="27"/>
                <w:lang w:eastAsia="ru-RU"/>
              </w:rPr>
              <w:t>Схема 5</w:t>
            </w:r>
          </w:p>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b/>
                <w:bCs/>
                <w:sz w:val="27"/>
                <w:szCs w:val="27"/>
                <w:lang w:eastAsia="ru-RU"/>
              </w:rPr>
              <w:t>Ледипасвир+софосбувир</w:t>
            </w:r>
          </w:p>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sz w:val="27"/>
                <w:szCs w:val="27"/>
                <w:lang w:eastAsia="ru-RU"/>
              </w:rPr>
              <w:t>ЛЕД+СОФ 1 таб. (90/400 мг) 1 р/д.</w:t>
            </w:r>
          </w:p>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b/>
                <w:bCs/>
                <w:sz w:val="27"/>
                <w:szCs w:val="27"/>
                <w:lang w:eastAsia="ru-RU"/>
              </w:rPr>
              <w:t>12 недель </w:t>
            </w:r>
            <w:r w:rsidRPr="00AD1E3A">
              <w:rPr>
                <w:rFonts w:ascii="Verdana" w:eastAsia="Times New Roman" w:hAnsi="Verdana" w:cs="Times New Roman"/>
                <w:b/>
                <w:bCs/>
                <w:i/>
                <w:iCs/>
                <w:color w:val="333333"/>
                <w:sz w:val="27"/>
                <w:szCs w:val="27"/>
                <w:lang w:eastAsia="ru-RU"/>
              </w:rPr>
              <w:t>– </w:t>
            </w:r>
            <w:r w:rsidRPr="00AD1E3A">
              <w:rPr>
                <w:rFonts w:ascii="Verdana" w:eastAsia="Times New Roman" w:hAnsi="Verdana" w:cs="Times New Roman"/>
                <w:sz w:val="27"/>
                <w:szCs w:val="27"/>
                <w:lang w:eastAsia="ru-RU"/>
              </w:rPr>
              <w:t>для пациентов без ЦП, в том числе ранее получавших лечение ПегИФН** + РБВ** и/или препаратами, ингибирующими NS3/4А;</w:t>
            </w:r>
          </w:p>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b/>
                <w:bCs/>
                <w:sz w:val="27"/>
                <w:szCs w:val="27"/>
                <w:lang w:eastAsia="ru-RU"/>
              </w:rPr>
              <w:lastRenderedPageBreak/>
              <w:t>12 недель </w:t>
            </w:r>
            <w:r w:rsidRPr="00AD1E3A">
              <w:rPr>
                <w:rFonts w:ascii="Verdana" w:eastAsia="Times New Roman" w:hAnsi="Verdana" w:cs="Times New Roman"/>
                <w:b/>
                <w:bCs/>
                <w:i/>
                <w:iCs/>
                <w:color w:val="333333"/>
                <w:sz w:val="27"/>
                <w:szCs w:val="27"/>
                <w:lang w:eastAsia="ru-RU"/>
              </w:rPr>
              <w:t>– </w:t>
            </w:r>
            <w:r w:rsidRPr="00AD1E3A">
              <w:rPr>
                <w:rFonts w:ascii="Verdana" w:eastAsia="Times New Roman" w:hAnsi="Verdana" w:cs="Times New Roman"/>
                <w:b/>
                <w:bCs/>
                <w:sz w:val="27"/>
                <w:szCs w:val="27"/>
                <w:lang w:eastAsia="ru-RU"/>
              </w:rPr>
              <w:t>с добавлением #РБВ** </w:t>
            </w:r>
            <w:r w:rsidRPr="00AD1E3A">
              <w:rPr>
                <w:rFonts w:ascii="Verdana" w:eastAsia="Times New Roman" w:hAnsi="Verdana" w:cs="Times New Roman"/>
                <w:sz w:val="27"/>
                <w:szCs w:val="27"/>
                <w:lang w:eastAsia="ru-RU"/>
              </w:rPr>
              <w:t>(1000 мг при весе менее 75 кг или 1200 мг при весе не менее 75 кг) [89-92,213- 217,225];</w:t>
            </w:r>
          </w:p>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sz w:val="27"/>
                <w:szCs w:val="27"/>
                <w:lang w:eastAsia="ru-RU"/>
              </w:rPr>
              <w:t>Для пациентов с компенсированным ЦП, ранее получавших лечение и ранее не получавших лечение ПегИФН** + РБВ** +/- СОФ** и/или препаратами, ингибирующими NS3/4А;</w:t>
            </w:r>
          </w:p>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b/>
                <w:bCs/>
                <w:sz w:val="27"/>
                <w:szCs w:val="27"/>
                <w:lang w:eastAsia="ru-RU"/>
              </w:rPr>
              <w:t>24 недели </w:t>
            </w:r>
            <w:r w:rsidRPr="00AD1E3A">
              <w:rPr>
                <w:rFonts w:ascii="Verdana" w:eastAsia="Times New Roman" w:hAnsi="Verdana" w:cs="Times New Roman"/>
                <w:sz w:val="27"/>
                <w:szCs w:val="27"/>
                <w:lang w:eastAsia="ru-RU"/>
              </w:rPr>
              <w:t>– для пациентов с компенсированным ЦП, ранее не получавших лечение или ранее получавших лечение ПегИФН** + РБВ** +/- СОФ** и/или препаратами, ингибирующими NS3/4А.</w:t>
            </w:r>
          </w:p>
        </w:tc>
      </w:tr>
      <w:tr w:rsidR="00AD1E3A" w:rsidRPr="00AD1E3A" w:rsidTr="00AD1E3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b/>
                <w:bCs/>
                <w:sz w:val="27"/>
                <w:szCs w:val="27"/>
                <w:lang w:eastAsia="ru-RU"/>
              </w:rPr>
              <w:lastRenderedPageBreak/>
              <w:t>Пациентам с декомпенсированным ЦП</w:t>
            </w:r>
          </w:p>
        </w:tc>
      </w:tr>
      <w:tr w:rsidR="00AD1E3A" w:rsidRPr="00AD1E3A" w:rsidTr="00AD1E3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b/>
                <w:bCs/>
                <w:sz w:val="27"/>
                <w:szCs w:val="27"/>
                <w:lang w:eastAsia="ru-RU"/>
              </w:rPr>
              <w:t>Схема 1 (все ГТ)</w:t>
            </w:r>
          </w:p>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b/>
                <w:bCs/>
                <w:sz w:val="27"/>
                <w:szCs w:val="27"/>
                <w:lang w:eastAsia="ru-RU"/>
              </w:rPr>
              <w:t>Велпатасвир+софосбувир** + #рибавирин** 12 недель</w:t>
            </w:r>
          </w:p>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sz w:val="27"/>
                <w:szCs w:val="27"/>
                <w:lang w:eastAsia="ru-RU"/>
              </w:rPr>
              <w:t>ВЕЛ+СОФ** 1 таб. (100/400 мг) 1 р/д + #РБВ** (1000 мг при весе менее 75 кг или 1200 мг при весе не менее 75 кг) [76,78,79, 247, 254]. </w:t>
            </w:r>
          </w:p>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sz w:val="27"/>
                <w:szCs w:val="27"/>
                <w:lang w:eastAsia="ru-RU"/>
              </w:rPr>
              <w:t>Для пациентов с декомпенсированным ЦП (класс В или класс С), в том числе у пациентов с предшествующей неудачей ПегИФН** + РБВ** ± СОФ** и/или препаратами, ингибирующими NS3/4А, и пациентов с рецидивом ХГС после пересадки печени и солидных органов. Для пациентов с ЦП класса С по классификации Child-Pugh до трансплантации следует начинать с дозы #РБВ** (1000 мг при весе менее 75 кг или 1200 мг при весе не менее 75 кг) при хорошей переносимости [167]</w:t>
            </w:r>
          </w:p>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sz w:val="27"/>
                <w:szCs w:val="27"/>
                <w:lang w:eastAsia="ru-RU"/>
              </w:rPr>
              <w:t>Для пациентов с опытом лечения препаратами, ингибирующими NS5A, длительность лечения следует увеличить до 24 недель.</w:t>
            </w:r>
          </w:p>
        </w:tc>
      </w:tr>
      <w:tr w:rsidR="00AD1E3A" w:rsidRPr="00AD1E3A" w:rsidTr="00AD1E3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b/>
                <w:bCs/>
                <w:sz w:val="27"/>
                <w:szCs w:val="27"/>
                <w:lang w:eastAsia="ru-RU"/>
              </w:rPr>
              <w:t>Схема 2 (для ГТ 1,2,3,4)</w:t>
            </w:r>
          </w:p>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b/>
                <w:bCs/>
                <w:sz w:val="27"/>
                <w:szCs w:val="27"/>
                <w:lang w:eastAsia="ru-RU"/>
              </w:rPr>
              <w:t>Даклатасвир** </w:t>
            </w:r>
            <w:r w:rsidRPr="00AD1E3A">
              <w:rPr>
                <w:rFonts w:ascii="Verdana" w:eastAsia="Times New Roman" w:hAnsi="Verdana" w:cs="Times New Roman"/>
                <w:sz w:val="27"/>
                <w:szCs w:val="27"/>
                <w:lang w:eastAsia="ru-RU"/>
              </w:rPr>
              <w:t>+ </w:t>
            </w:r>
            <w:r w:rsidRPr="00AD1E3A">
              <w:rPr>
                <w:rFonts w:ascii="Verdana" w:eastAsia="Times New Roman" w:hAnsi="Verdana" w:cs="Times New Roman"/>
                <w:b/>
                <w:bCs/>
                <w:sz w:val="27"/>
                <w:szCs w:val="27"/>
                <w:lang w:eastAsia="ru-RU"/>
              </w:rPr>
              <w:t>софосбувир** + #рибавирин**</w:t>
            </w:r>
          </w:p>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sz w:val="27"/>
                <w:szCs w:val="27"/>
                <w:lang w:eastAsia="ru-RU"/>
              </w:rPr>
              <w:t>ДАК** 1 таб. (60 мг) 1 р/д + СОФ* 1 таб. (400 мг) 1 р/д + #РБВ**(1000 мг при весе менее 75 кг или 1200 мг при весе не менее 75 кг) [108,210,211, 218,227, 246 247, 254]. </w:t>
            </w:r>
          </w:p>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b/>
                <w:bCs/>
                <w:sz w:val="27"/>
                <w:szCs w:val="27"/>
                <w:lang w:eastAsia="ru-RU"/>
              </w:rPr>
              <w:t>12 недель </w:t>
            </w:r>
            <w:r w:rsidRPr="00AD1E3A">
              <w:rPr>
                <w:rFonts w:ascii="Verdana" w:eastAsia="Times New Roman" w:hAnsi="Verdana" w:cs="Times New Roman"/>
                <w:sz w:val="27"/>
                <w:szCs w:val="27"/>
                <w:lang w:eastAsia="ru-RU"/>
              </w:rPr>
              <w:t>– для пациентов с циррозом класса В по Child-Pugh как ранее не получавшим лечение, так и с предшествующей неэффективностью терапии ПегИФН** + РБВ** +/- СОФ** и/или препаратами, ингибирующими NS3/4А;</w:t>
            </w:r>
          </w:p>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b/>
                <w:bCs/>
                <w:sz w:val="27"/>
                <w:szCs w:val="27"/>
                <w:lang w:eastAsia="ru-RU"/>
              </w:rPr>
              <w:t>24 недели </w:t>
            </w:r>
            <w:r w:rsidRPr="00AD1E3A">
              <w:rPr>
                <w:rFonts w:ascii="Verdana" w:eastAsia="Times New Roman" w:hAnsi="Verdana" w:cs="Times New Roman"/>
                <w:sz w:val="27"/>
                <w:szCs w:val="27"/>
                <w:lang w:eastAsia="ru-RU"/>
              </w:rPr>
              <w:t>– для пациентов с циррозом класса С по Child-Pugh как ранее не получавшим лечение, так и с предшествующей неэффективностью терапии ПегИФН** + РБВ** +/- СОФ** и/или препаратами, ингибирующими NS3/4А. Для пациентов с непереносимостью РБВ** может рассматриваться режим без РБВ**.</w:t>
            </w:r>
          </w:p>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b/>
                <w:bCs/>
                <w:sz w:val="27"/>
                <w:szCs w:val="27"/>
                <w:lang w:eastAsia="ru-RU"/>
              </w:rPr>
              <w:t>Схема 3 (для ГТ 1,4-6)</w:t>
            </w:r>
          </w:p>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b/>
                <w:bCs/>
                <w:sz w:val="27"/>
                <w:szCs w:val="27"/>
                <w:lang w:eastAsia="ru-RU"/>
              </w:rPr>
              <w:t>Ледипасвир+софосбувир + #рибавирин** 12 недель</w:t>
            </w:r>
          </w:p>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sz w:val="27"/>
                <w:szCs w:val="27"/>
                <w:lang w:eastAsia="ru-RU"/>
              </w:rPr>
              <w:t>ЛЕД+СОФ 1 таб. (90/400 мг) 1 р/д </w:t>
            </w:r>
            <w:r w:rsidRPr="00AD1E3A">
              <w:rPr>
                <w:rFonts w:ascii="Verdana" w:eastAsia="Times New Roman" w:hAnsi="Verdana" w:cs="Times New Roman"/>
                <w:b/>
                <w:bCs/>
                <w:sz w:val="27"/>
                <w:szCs w:val="27"/>
                <w:lang w:eastAsia="ru-RU"/>
              </w:rPr>
              <w:t>+ #</w:t>
            </w:r>
            <w:r w:rsidRPr="00AD1E3A">
              <w:rPr>
                <w:rFonts w:ascii="Verdana" w:eastAsia="Times New Roman" w:hAnsi="Verdana" w:cs="Times New Roman"/>
                <w:sz w:val="27"/>
                <w:szCs w:val="27"/>
                <w:lang w:eastAsia="ru-RU"/>
              </w:rPr>
              <w:t>РБВ</w:t>
            </w:r>
            <w:r w:rsidRPr="00AD1E3A">
              <w:rPr>
                <w:rFonts w:ascii="Verdana" w:eastAsia="Times New Roman" w:hAnsi="Verdana" w:cs="Times New Roman"/>
                <w:b/>
                <w:bCs/>
                <w:sz w:val="27"/>
                <w:szCs w:val="27"/>
                <w:lang w:eastAsia="ru-RU"/>
              </w:rPr>
              <w:t>** </w:t>
            </w:r>
            <w:r w:rsidRPr="00AD1E3A">
              <w:rPr>
                <w:rFonts w:ascii="Verdana" w:eastAsia="Times New Roman" w:hAnsi="Verdana" w:cs="Times New Roman"/>
                <w:sz w:val="27"/>
                <w:szCs w:val="27"/>
                <w:lang w:eastAsia="ru-RU"/>
              </w:rPr>
              <w:t>1000 или 1200 мг при весе &lt;75 кг или ≥75 кг соответственно [90-92,213- 217, 247, 254].</w:t>
            </w:r>
          </w:p>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sz w:val="27"/>
                <w:szCs w:val="27"/>
                <w:lang w:eastAsia="ru-RU"/>
              </w:rPr>
              <w:t>Для пациентов с декомпенсированным ЦП, ранее получавших лечение и ранее не получавших лечение ПегИФН** + РБВ** +/- СОФ** и/или препаратами, ингибирующими NS3/4А. Для пациентов с ЦП класса С по классификации Child-Pugh до трансплантации следует начинать с начальной дозы #РБВ** 600 мг, которую можно титровать до максимума в 1000/1200 мг</w:t>
            </w:r>
          </w:p>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sz w:val="27"/>
                <w:szCs w:val="27"/>
                <w:lang w:eastAsia="ru-RU"/>
              </w:rPr>
              <w:lastRenderedPageBreak/>
              <w:t>(800 мг при массе пациента менее 65 кг, 1000 мг при массе 65-80 кг, 1200 мг при массе 81-105 кг) при хорошей переносимости [90-92,113,167,213- 217,241,242].</w:t>
            </w:r>
          </w:p>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sz w:val="27"/>
                <w:szCs w:val="27"/>
                <w:lang w:eastAsia="ru-RU"/>
              </w:rPr>
              <w:t>Если наблюдается непереносимость РБВ**, можно рассмотреть применение ЛЕД+СОФ без РБВ** в течение 24 недель.</w:t>
            </w:r>
          </w:p>
        </w:tc>
      </w:tr>
    </w:tbl>
    <w:p w:rsidR="00AD1E3A" w:rsidRPr="00AD1E3A" w:rsidRDefault="00AD1E3A" w:rsidP="00AD1E3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b/>
          <w:bCs/>
          <w:color w:val="222222"/>
          <w:spacing w:val="4"/>
          <w:sz w:val="27"/>
          <w:szCs w:val="27"/>
          <w:lang w:eastAsia="ru-RU"/>
        </w:rPr>
        <w:lastRenderedPageBreak/>
        <w:t>Схемы ПВТ ХВГС для пациентов с декомпенсированным циррозом печени (Child-Pugh В или С) или эпизодами декомпенсации в анамнезе</w:t>
      </w:r>
    </w:p>
    <w:p w:rsidR="00AD1E3A" w:rsidRPr="00AD1E3A" w:rsidRDefault="00AD1E3A" w:rsidP="00AD1E3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b/>
          <w:bCs/>
          <w:color w:val="222222"/>
          <w:spacing w:val="4"/>
          <w:sz w:val="27"/>
          <w:szCs w:val="27"/>
          <w:lang w:eastAsia="ru-RU"/>
        </w:rPr>
        <w:t>Таблица 7</w:t>
      </w:r>
    </w:p>
    <w:tbl>
      <w:tblPr>
        <w:tblW w:w="14165" w:type="dxa"/>
        <w:tblCellMar>
          <w:left w:w="0" w:type="dxa"/>
          <w:right w:w="0" w:type="dxa"/>
        </w:tblCellMar>
        <w:tblLook w:val="04A0" w:firstRow="1" w:lastRow="0" w:firstColumn="1" w:lastColumn="0" w:noHBand="0" w:noVBand="1"/>
      </w:tblPr>
      <w:tblGrid>
        <w:gridCol w:w="7402"/>
        <w:gridCol w:w="2314"/>
        <w:gridCol w:w="4449"/>
      </w:tblGrid>
      <w:tr w:rsidR="00AD1E3A" w:rsidRPr="00AD1E3A" w:rsidTr="00AD1E3A">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b/>
                <w:bCs/>
                <w:sz w:val="27"/>
                <w:szCs w:val="27"/>
                <w:lang w:eastAsia="ru-RU"/>
              </w:rPr>
              <w:t>Схема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b/>
                <w:bCs/>
                <w:sz w:val="27"/>
                <w:szCs w:val="27"/>
                <w:lang w:eastAsia="ru-RU"/>
              </w:rPr>
              <w:t>ГТ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b/>
                <w:bCs/>
                <w:sz w:val="27"/>
                <w:szCs w:val="27"/>
                <w:lang w:eastAsia="ru-RU"/>
              </w:rPr>
              <w:t>Длительность</w:t>
            </w:r>
          </w:p>
        </w:tc>
      </w:tr>
      <w:tr w:rsidR="00AD1E3A" w:rsidRPr="00AD1E3A" w:rsidTr="00AD1E3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sz w:val="27"/>
                <w:szCs w:val="27"/>
                <w:lang w:eastAsia="ru-RU"/>
              </w:rPr>
              <w:t>ВЕЛ+СОФ** + #РБВ**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sz w:val="27"/>
                <w:szCs w:val="27"/>
                <w:lang w:eastAsia="ru-RU"/>
              </w:rPr>
              <w:t>1-6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sz w:val="27"/>
                <w:szCs w:val="27"/>
                <w:lang w:eastAsia="ru-RU"/>
              </w:rPr>
              <w:t>12 недель</w:t>
            </w:r>
            <w:r w:rsidRPr="00AD1E3A">
              <w:rPr>
                <w:rFonts w:ascii="Verdana" w:eastAsia="Times New Roman" w:hAnsi="Verdana" w:cs="Times New Roman"/>
                <w:sz w:val="12"/>
                <w:szCs w:val="12"/>
                <w:vertAlign w:val="superscript"/>
                <w:lang w:eastAsia="ru-RU"/>
              </w:rPr>
              <w:t>а</w:t>
            </w:r>
          </w:p>
        </w:tc>
      </w:tr>
      <w:tr w:rsidR="00AD1E3A" w:rsidRPr="00AD1E3A" w:rsidTr="00AD1E3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sz w:val="27"/>
                <w:szCs w:val="27"/>
                <w:lang w:eastAsia="ru-RU"/>
              </w:rPr>
              <w:t>ДАК** + СОФ** + #РБВ**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sz w:val="27"/>
                <w:szCs w:val="27"/>
                <w:lang w:eastAsia="ru-RU"/>
              </w:rPr>
              <w:t>1-4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sz w:val="27"/>
                <w:szCs w:val="27"/>
                <w:lang w:eastAsia="ru-RU"/>
              </w:rPr>
              <w:t>12-24 недели</w:t>
            </w:r>
            <w:r w:rsidRPr="00AD1E3A">
              <w:rPr>
                <w:rFonts w:ascii="Verdana" w:eastAsia="Times New Roman" w:hAnsi="Verdana" w:cs="Times New Roman"/>
                <w:sz w:val="12"/>
                <w:szCs w:val="12"/>
                <w:vertAlign w:val="superscript"/>
                <w:lang w:eastAsia="ru-RU"/>
              </w:rPr>
              <w:t>б</w:t>
            </w:r>
          </w:p>
        </w:tc>
      </w:tr>
      <w:tr w:rsidR="00AD1E3A" w:rsidRPr="00AD1E3A" w:rsidTr="00AD1E3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sz w:val="27"/>
                <w:szCs w:val="27"/>
                <w:lang w:eastAsia="ru-RU"/>
              </w:rPr>
              <w:t>ЛЕД+СОФ + #РБВ**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sz w:val="27"/>
                <w:szCs w:val="27"/>
                <w:lang w:eastAsia="ru-RU"/>
              </w:rPr>
              <w:t>1,4,5,6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sz w:val="27"/>
                <w:szCs w:val="27"/>
                <w:lang w:eastAsia="ru-RU"/>
              </w:rPr>
              <w:t>12 недель</w:t>
            </w:r>
          </w:p>
        </w:tc>
      </w:tr>
      <w:tr w:rsidR="00AD1E3A" w:rsidRPr="00AD1E3A" w:rsidTr="00AD1E3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sz w:val="27"/>
                <w:szCs w:val="27"/>
                <w:lang w:eastAsia="ru-RU"/>
              </w:rPr>
              <w:t>ЛЕД+СОФ</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sz w:val="27"/>
                <w:szCs w:val="27"/>
                <w:lang w:eastAsia="ru-RU"/>
              </w:rPr>
              <w:t>1,4,5,6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sz w:val="27"/>
                <w:szCs w:val="27"/>
                <w:lang w:eastAsia="ru-RU"/>
              </w:rPr>
              <w:t>24 недели</w:t>
            </w:r>
          </w:p>
        </w:tc>
      </w:tr>
    </w:tbl>
    <w:p w:rsidR="00AD1E3A" w:rsidRPr="00AD1E3A" w:rsidRDefault="00AD1E3A" w:rsidP="00AD1E3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b/>
          <w:bCs/>
          <w:i/>
          <w:iCs/>
          <w:color w:val="333333"/>
          <w:spacing w:val="4"/>
          <w:sz w:val="27"/>
          <w:szCs w:val="27"/>
          <w:lang w:eastAsia="ru-RU"/>
        </w:rPr>
        <w:t>Примечания:</w:t>
      </w:r>
    </w:p>
    <w:p w:rsidR="00AD1E3A" w:rsidRPr="00AD1E3A" w:rsidRDefault="00AD1E3A" w:rsidP="00AD1E3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i/>
          <w:iCs/>
          <w:color w:val="333333"/>
          <w:spacing w:val="4"/>
          <w:sz w:val="27"/>
          <w:szCs w:val="27"/>
          <w:lang w:eastAsia="ru-RU"/>
        </w:rPr>
        <w:t>ВЕЛ+СОФ** </w:t>
      </w:r>
      <w:r w:rsidRPr="00AD1E3A">
        <w:rPr>
          <w:rFonts w:ascii="Times New Roman" w:eastAsia="Times New Roman" w:hAnsi="Times New Roman" w:cs="Times New Roman"/>
          <w:color w:val="222222"/>
          <w:spacing w:val="4"/>
          <w:sz w:val="27"/>
          <w:szCs w:val="27"/>
          <w:lang w:eastAsia="ru-RU"/>
        </w:rPr>
        <w:t>+ #</w:t>
      </w:r>
      <w:r w:rsidRPr="00AD1E3A">
        <w:rPr>
          <w:rFonts w:ascii="Times New Roman" w:eastAsia="Times New Roman" w:hAnsi="Times New Roman" w:cs="Times New Roman"/>
          <w:i/>
          <w:iCs/>
          <w:color w:val="333333"/>
          <w:spacing w:val="4"/>
          <w:sz w:val="27"/>
          <w:szCs w:val="27"/>
          <w:lang w:eastAsia="ru-RU"/>
        </w:rPr>
        <w:t>РБВ*</w:t>
      </w:r>
      <w:r w:rsidRPr="00AD1E3A">
        <w:rPr>
          <w:rFonts w:ascii="Times New Roman" w:eastAsia="Times New Roman" w:hAnsi="Times New Roman" w:cs="Times New Roman"/>
          <w:color w:val="222222"/>
          <w:spacing w:val="4"/>
          <w:sz w:val="27"/>
          <w:szCs w:val="27"/>
          <w:lang w:eastAsia="ru-RU"/>
        </w:rPr>
        <w:t>*</w:t>
      </w:r>
      <w:r w:rsidRPr="00AD1E3A">
        <w:rPr>
          <w:rFonts w:ascii="Times New Roman" w:eastAsia="Times New Roman" w:hAnsi="Times New Roman" w:cs="Times New Roman"/>
          <w:i/>
          <w:iCs/>
          <w:color w:val="333333"/>
          <w:spacing w:val="4"/>
          <w:sz w:val="27"/>
          <w:szCs w:val="27"/>
          <w:lang w:eastAsia="ru-RU"/>
        </w:rPr>
        <w:t> – велпатасвир+софосбувир** (100/400 мг) 1 таб. 1р/д +</w:t>
      </w:r>
      <w:r w:rsidRPr="00AD1E3A">
        <w:rPr>
          <w:rFonts w:ascii="Times New Roman" w:eastAsia="Times New Roman" w:hAnsi="Times New Roman" w:cs="Times New Roman"/>
          <w:color w:val="222222"/>
          <w:spacing w:val="4"/>
          <w:sz w:val="27"/>
          <w:szCs w:val="27"/>
          <w:lang w:eastAsia="ru-RU"/>
        </w:rPr>
        <w:t> </w:t>
      </w:r>
      <w:r w:rsidRPr="00AD1E3A">
        <w:rPr>
          <w:rFonts w:ascii="Times New Roman" w:eastAsia="Times New Roman" w:hAnsi="Times New Roman" w:cs="Times New Roman"/>
          <w:i/>
          <w:iCs/>
          <w:color w:val="333333"/>
          <w:spacing w:val="4"/>
          <w:sz w:val="27"/>
          <w:szCs w:val="27"/>
          <w:lang w:eastAsia="ru-RU"/>
        </w:rPr>
        <w:t>#рибавирина** 1000 мг при весе менее 75 кг или 1200 мг при весе не менее 75 кг [76,78, 79, 247, 254]);</w:t>
      </w:r>
    </w:p>
    <w:p w:rsidR="00AD1E3A" w:rsidRPr="00AD1E3A" w:rsidRDefault="00AD1E3A" w:rsidP="00AD1E3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i/>
          <w:iCs/>
          <w:color w:val="333333"/>
          <w:spacing w:val="4"/>
          <w:sz w:val="27"/>
          <w:szCs w:val="27"/>
          <w:lang w:eastAsia="ru-RU"/>
        </w:rPr>
        <w:t>ДАК** + СОФ** </w:t>
      </w:r>
      <w:r w:rsidRPr="00AD1E3A">
        <w:rPr>
          <w:rFonts w:ascii="Times New Roman" w:eastAsia="Times New Roman" w:hAnsi="Times New Roman" w:cs="Times New Roman"/>
          <w:color w:val="222222"/>
          <w:spacing w:val="4"/>
          <w:sz w:val="27"/>
          <w:szCs w:val="27"/>
          <w:lang w:eastAsia="ru-RU"/>
        </w:rPr>
        <w:t>+ #</w:t>
      </w:r>
      <w:r w:rsidRPr="00AD1E3A">
        <w:rPr>
          <w:rFonts w:ascii="Times New Roman" w:eastAsia="Times New Roman" w:hAnsi="Times New Roman" w:cs="Times New Roman"/>
          <w:i/>
          <w:iCs/>
          <w:color w:val="333333"/>
          <w:spacing w:val="4"/>
          <w:sz w:val="27"/>
          <w:szCs w:val="27"/>
          <w:lang w:eastAsia="ru-RU"/>
        </w:rPr>
        <w:t>РБВ*</w:t>
      </w:r>
      <w:r w:rsidRPr="00AD1E3A">
        <w:rPr>
          <w:rFonts w:ascii="Times New Roman" w:eastAsia="Times New Roman" w:hAnsi="Times New Roman" w:cs="Times New Roman"/>
          <w:color w:val="222222"/>
          <w:spacing w:val="4"/>
          <w:sz w:val="27"/>
          <w:szCs w:val="27"/>
          <w:lang w:eastAsia="ru-RU"/>
        </w:rPr>
        <w:t>*</w:t>
      </w:r>
      <w:r w:rsidRPr="00AD1E3A">
        <w:rPr>
          <w:rFonts w:ascii="Times New Roman" w:eastAsia="Times New Roman" w:hAnsi="Times New Roman" w:cs="Times New Roman"/>
          <w:i/>
          <w:iCs/>
          <w:color w:val="333333"/>
          <w:spacing w:val="4"/>
          <w:sz w:val="27"/>
          <w:szCs w:val="27"/>
          <w:lang w:eastAsia="ru-RU"/>
        </w:rPr>
        <w:t> – даклатасвир** 60 мг 1 таб. 1р/д + софосбувир** 400 мг 1 таб. 1р/д +</w:t>
      </w:r>
      <w:r w:rsidRPr="00AD1E3A">
        <w:rPr>
          <w:rFonts w:ascii="Times New Roman" w:eastAsia="Times New Roman" w:hAnsi="Times New Roman" w:cs="Times New Roman"/>
          <w:color w:val="222222"/>
          <w:spacing w:val="4"/>
          <w:sz w:val="27"/>
          <w:szCs w:val="27"/>
          <w:lang w:eastAsia="ru-RU"/>
        </w:rPr>
        <w:t> </w:t>
      </w:r>
      <w:r w:rsidRPr="00AD1E3A">
        <w:rPr>
          <w:rFonts w:ascii="Times New Roman" w:eastAsia="Times New Roman" w:hAnsi="Times New Roman" w:cs="Times New Roman"/>
          <w:i/>
          <w:iCs/>
          <w:color w:val="333333"/>
          <w:spacing w:val="4"/>
          <w:sz w:val="27"/>
          <w:szCs w:val="27"/>
          <w:lang w:eastAsia="ru-RU"/>
        </w:rPr>
        <w:t>#рибавирина** 1000 мг при весе менее 75 кг или 1200 мг при весе не менее 75 кг 12 -24 недели. [105,107,208,218-220, 254];</w:t>
      </w:r>
    </w:p>
    <w:p w:rsidR="00AD1E3A" w:rsidRPr="00AD1E3A" w:rsidRDefault="00AD1E3A" w:rsidP="00AD1E3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i/>
          <w:iCs/>
          <w:color w:val="333333"/>
          <w:spacing w:val="4"/>
          <w:sz w:val="27"/>
          <w:szCs w:val="27"/>
          <w:lang w:eastAsia="ru-RU"/>
        </w:rPr>
        <w:t>ЛЕД+СОФ </w:t>
      </w:r>
      <w:r w:rsidRPr="00AD1E3A">
        <w:rPr>
          <w:rFonts w:ascii="Times New Roman" w:eastAsia="Times New Roman" w:hAnsi="Times New Roman" w:cs="Times New Roman"/>
          <w:color w:val="222222"/>
          <w:spacing w:val="4"/>
          <w:sz w:val="27"/>
          <w:szCs w:val="27"/>
          <w:lang w:eastAsia="ru-RU"/>
        </w:rPr>
        <w:t>+ #</w:t>
      </w:r>
      <w:r w:rsidRPr="00AD1E3A">
        <w:rPr>
          <w:rFonts w:ascii="Times New Roman" w:eastAsia="Times New Roman" w:hAnsi="Times New Roman" w:cs="Times New Roman"/>
          <w:i/>
          <w:iCs/>
          <w:color w:val="333333"/>
          <w:spacing w:val="4"/>
          <w:sz w:val="27"/>
          <w:szCs w:val="27"/>
          <w:lang w:eastAsia="ru-RU"/>
        </w:rPr>
        <w:t>РБВ*</w:t>
      </w:r>
      <w:r w:rsidRPr="00AD1E3A">
        <w:rPr>
          <w:rFonts w:ascii="Times New Roman" w:eastAsia="Times New Roman" w:hAnsi="Times New Roman" w:cs="Times New Roman"/>
          <w:color w:val="222222"/>
          <w:spacing w:val="4"/>
          <w:sz w:val="27"/>
          <w:szCs w:val="27"/>
          <w:lang w:eastAsia="ru-RU"/>
        </w:rPr>
        <w:t>*</w:t>
      </w:r>
      <w:r w:rsidRPr="00AD1E3A">
        <w:rPr>
          <w:rFonts w:ascii="Times New Roman" w:eastAsia="Times New Roman" w:hAnsi="Times New Roman" w:cs="Times New Roman"/>
          <w:i/>
          <w:iCs/>
          <w:color w:val="333333"/>
          <w:spacing w:val="4"/>
          <w:sz w:val="27"/>
          <w:szCs w:val="27"/>
          <w:lang w:eastAsia="ru-RU"/>
        </w:rPr>
        <w:t> – ледипасвир+софосбувир 90/400 мг 1 таб. 1р/д+ #рибавирина** 1000 мг при весе менее 75 кг или 1200 мг при весе не менее 75 кг</w:t>
      </w:r>
      <w:r w:rsidRPr="00AD1E3A">
        <w:rPr>
          <w:rFonts w:ascii="Times New Roman" w:eastAsia="Times New Roman" w:hAnsi="Times New Roman" w:cs="Times New Roman"/>
          <w:b/>
          <w:bCs/>
          <w:i/>
          <w:iCs/>
          <w:color w:val="333333"/>
          <w:spacing w:val="4"/>
          <w:sz w:val="27"/>
          <w:szCs w:val="27"/>
          <w:lang w:eastAsia="ru-RU"/>
        </w:rPr>
        <w:t> (</w:t>
      </w:r>
      <w:r w:rsidRPr="00AD1E3A">
        <w:rPr>
          <w:rFonts w:ascii="Times New Roman" w:eastAsia="Times New Roman" w:hAnsi="Times New Roman" w:cs="Times New Roman"/>
          <w:i/>
          <w:iCs/>
          <w:color w:val="333333"/>
          <w:spacing w:val="4"/>
          <w:sz w:val="27"/>
          <w:szCs w:val="27"/>
          <w:lang w:eastAsia="ru-RU"/>
        </w:rPr>
        <w:t>для ГТ 1,4,5,6) -12 недель [89-92,213- 217, 251, 252, 254];</w:t>
      </w:r>
    </w:p>
    <w:p w:rsidR="00AD1E3A" w:rsidRPr="00AD1E3A" w:rsidRDefault="00AD1E3A" w:rsidP="00AD1E3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i/>
          <w:iCs/>
          <w:color w:val="333333"/>
          <w:spacing w:val="4"/>
          <w:sz w:val="27"/>
          <w:szCs w:val="27"/>
          <w:lang w:eastAsia="ru-RU"/>
        </w:rPr>
        <w:t>а - Международные клинические рекомендации по гепатиту С подразумевают возможность использования схемы #ВЕЛ+СОФ**</w:t>
      </w:r>
      <w:r w:rsidRPr="00AD1E3A">
        <w:rPr>
          <w:rFonts w:ascii="Times New Roman" w:eastAsia="Times New Roman" w:hAnsi="Times New Roman" w:cs="Times New Roman"/>
          <w:color w:val="222222"/>
          <w:spacing w:val="4"/>
          <w:sz w:val="27"/>
          <w:szCs w:val="27"/>
          <w:lang w:eastAsia="ru-RU"/>
        </w:rPr>
        <w:t> </w:t>
      </w:r>
      <w:r w:rsidRPr="00AD1E3A">
        <w:rPr>
          <w:rFonts w:ascii="Times New Roman" w:eastAsia="Times New Roman" w:hAnsi="Times New Roman" w:cs="Times New Roman"/>
          <w:i/>
          <w:iCs/>
          <w:color w:val="333333"/>
          <w:spacing w:val="4"/>
          <w:sz w:val="27"/>
          <w:szCs w:val="27"/>
          <w:lang w:eastAsia="ru-RU"/>
        </w:rPr>
        <w:t>велпатасвир+софосбувир** (100/400 мг) 1 таб. 1р/д 24 недели при непереносимости РБВ** по решению врачебной комиссии [1,46,76,78, 79].</w:t>
      </w:r>
    </w:p>
    <w:p w:rsidR="00AD1E3A" w:rsidRPr="00AD1E3A" w:rsidRDefault="00AD1E3A" w:rsidP="00AD1E3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i/>
          <w:iCs/>
          <w:color w:val="333333"/>
          <w:spacing w:val="4"/>
          <w:sz w:val="27"/>
          <w:szCs w:val="27"/>
          <w:lang w:eastAsia="ru-RU"/>
        </w:rPr>
        <w:t>б - Длительность 12 недель для пациентов с циррозом печени (Child-Pugh А или В). Для генотипа 3 возможно продление терапии до 24 недель, с применением #РБВ** или без. Длительность 24 недели для пациентов с циррозом печени Child-Pugh С. Для пациентов с непереносимостью РБВ** может рассматриваться терапия ДАК**+ СОФ** без РБВ** 24 недели.</w:t>
      </w:r>
    </w:p>
    <w:p w:rsidR="00AD1E3A" w:rsidRPr="00AD1E3A" w:rsidRDefault="00AD1E3A" w:rsidP="00AD1E3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b/>
          <w:bCs/>
          <w:color w:val="222222"/>
          <w:spacing w:val="4"/>
          <w:sz w:val="27"/>
          <w:szCs w:val="27"/>
          <w:lang w:eastAsia="ru-RU"/>
        </w:rPr>
        <w:lastRenderedPageBreak/>
        <w:t>Активность ингибиторов NS5A в отношении распространенных исходных мутаций ВГС</w:t>
      </w:r>
    </w:p>
    <w:p w:rsidR="00AD1E3A" w:rsidRPr="00AD1E3A" w:rsidRDefault="00AD1E3A" w:rsidP="00AD1E3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Источник: Клинические рекомендации Американской Ассоциации по Изучению Болезней Печени (AASLD and IDSA HCV Guidance: Recommendations for Testing, Managing, and Treating Hepatitis C. https://www.hcvguidelines.org/evaluate/resistance, обращение в феврале 2025)</w:t>
      </w:r>
      <w:r w:rsidRPr="00AD1E3A">
        <w:rPr>
          <w:rFonts w:ascii="Times New Roman" w:eastAsia="Times New Roman" w:hAnsi="Times New Roman" w:cs="Times New Roman"/>
          <w:i/>
          <w:iCs/>
          <w:color w:val="333333"/>
          <w:spacing w:val="4"/>
          <w:sz w:val="27"/>
          <w:szCs w:val="27"/>
          <w:lang w:eastAsia="ru-RU"/>
        </w:rPr>
        <w:t> </w:t>
      </w:r>
      <w:r w:rsidRPr="00AD1E3A">
        <w:rPr>
          <w:rFonts w:ascii="Times New Roman" w:eastAsia="Times New Roman" w:hAnsi="Times New Roman" w:cs="Times New Roman"/>
          <w:color w:val="222222"/>
          <w:spacing w:val="4"/>
          <w:sz w:val="27"/>
          <w:szCs w:val="27"/>
          <w:lang w:eastAsia="ru-RU"/>
        </w:rPr>
        <w:t>[254].</w:t>
      </w:r>
    </w:p>
    <w:p w:rsidR="00AD1E3A" w:rsidRPr="00AD1E3A" w:rsidRDefault="00AD1E3A" w:rsidP="00AD1E3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b/>
          <w:bCs/>
          <w:color w:val="222222"/>
          <w:spacing w:val="4"/>
          <w:sz w:val="27"/>
          <w:szCs w:val="27"/>
          <w:lang w:eastAsia="ru-RU"/>
        </w:rPr>
        <w:t>Наиболее распространённые клинически-значимые мутации, связанные с резистентностью (RAS) с распределением по генотипам, ПППД и кратности изменения чувствительности</w:t>
      </w:r>
    </w:p>
    <w:p w:rsidR="00AD1E3A" w:rsidRPr="00AD1E3A" w:rsidRDefault="00AD1E3A" w:rsidP="00AD1E3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AD1E3A" w:rsidRPr="00AD1E3A" w:rsidRDefault="00AD1E3A" w:rsidP="00AD1E3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b/>
          <w:bCs/>
          <w:color w:val="222222"/>
          <w:spacing w:val="4"/>
          <w:sz w:val="27"/>
          <w:szCs w:val="27"/>
          <w:lang w:eastAsia="ru-RU"/>
        </w:rPr>
        <w:t>Рекомендации в случае пропуска приема пангенотипных комбинаций ПППД</w:t>
      </w:r>
    </w:p>
    <w:p w:rsidR="00AD1E3A" w:rsidRPr="00AD1E3A" w:rsidRDefault="00AD1E3A" w:rsidP="00AD1E3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Источник: Клинические рекомендации Американской Ассоциации по Изучению Болезней Печени (AASLD and IDSA HCV Guidance: Recommendations for Testing, Managing, and Treating Hepatitis C. https://www.hcvguidelines.org/evaluate/monitoring#incomplete-adherence, обращение в феврале 2025)</w:t>
      </w:r>
      <w:r w:rsidRPr="00AD1E3A">
        <w:rPr>
          <w:rFonts w:ascii="Times New Roman" w:eastAsia="Times New Roman" w:hAnsi="Times New Roman" w:cs="Times New Roman"/>
          <w:i/>
          <w:iCs/>
          <w:color w:val="333333"/>
          <w:spacing w:val="4"/>
          <w:sz w:val="27"/>
          <w:szCs w:val="27"/>
          <w:lang w:eastAsia="ru-RU"/>
        </w:rPr>
        <w:t> [254].</w:t>
      </w:r>
    </w:p>
    <w:p w:rsidR="00AD1E3A" w:rsidRPr="00AD1E3A" w:rsidRDefault="00AD1E3A" w:rsidP="00AD1E3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b/>
          <w:bCs/>
          <w:color w:val="222222"/>
          <w:spacing w:val="4"/>
          <w:sz w:val="27"/>
          <w:szCs w:val="27"/>
          <w:lang w:eastAsia="ru-RU"/>
        </w:rPr>
        <w:t>Рекомендации в случае пропуска приема СОФ/ВЕЛ или ГЛЕ/ПИБ для первичных пациентов с компенсированной стадией заболевания печени</w:t>
      </w:r>
    </w:p>
    <w:tbl>
      <w:tblPr>
        <w:tblW w:w="14165" w:type="dxa"/>
        <w:tblCellMar>
          <w:left w:w="0" w:type="dxa"/>
          <w:right w:w="0" w:type="dxa"/>
        </w:tblCellMar>
        <w:tblLook w:val="04A0" w:firstRow="1" w:lastRow="0" w:firstColumn="1" w:lastColumn="0" w:noHBand="0" w:noVBand="1"/>
      </w:tblPr>
      <w:tblGrid>
        <w:gridCol w:w="7083"/>
        <w:gridCol w:w="7082"/>
      </w:tblGrid>
      <w:tr w:rsidR="00AD1E3A" w:rsidRPr="00AD1E3A" w:rsidTr="00AD1E3A">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b/>
                <w:bCs/>
                <w:sz w:val="27"/>
                <w:szCs w:val="27"/>
                <w:lang w:eastAsia="ru-RU"/>
              </w:rPr>
              <w:t>Прерывание в течение первых 28 дней терапии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b/>
                <w:bCs/>
                <w:sz w:val="27"/>
                <w:szCs w:val="27"/>
                <w:lang w:eastAsia="ru-RU"/>
              </w:rPr>
              <w:t>Прерывание после первых 28 дней терапии</w:t>
            </w:r>
          </w:p>
        </w:tc>
      </w:tr>
      <w:tr w:rsidR="00AD1E3A" w:rsidRPr="00AD1E3A" w:rsidTr="00AD1E3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b/>
                <w:bCs/>
                <w:sz w:val="27"/>
                <w:szCs w:val="27"/>
                <w:lang w:eastAsia="ru-RU"/>
              </w:rPr>
              <w:t>Пропуск ≤7 дней</w:t>
            </w:r>
          </w:p>
          <w:p w:rsidR="00AD1E3A" w:rsidRPr="00AD1E3A" w:rsidRDefault="00AD1E3A" w:rsidP="00AD1E3A">
            <w:pPr>
              <w:numPr>
                <w:ilvl w:val="0"/>
                <w:numId w:val="117"/>
              </w:numPr>
              <w:spacing w:after="0" w:line="240" w:lineRule="atLeast"/>
              <w:ind w:left="315"/>
              <w:jc w:val="both"/>
              <w:rPr>
                <w:rFonts w:ascii="Verdana" w:eastAsia="Times New Roman" w:hAnsi="Verdana" w:cs="Times New Roman"/>
                <w:sz w:val="27"/>
                <w:szCs w:val="27"/>
                <w:lang w:eastAsia="ru-RU"/>
              </w:rPr>
            </w:pPr>
            <w:r w:rsidRPr="00AD1E3A">
              <w:rPr>
                <w:rFonts w:ascii="Verdana" w:eastAsia="Times New Roman" w:hAnsi="Verdana" w:cs="Times New Roman"/>
                <w:sz w:val="27"/>
                <w:szCs w:val="27"/>
                <w:lang w:eastAsia="ru-RU"/>
              </w:rPr>
              <w:t>Незамедлительно возобновите терапию, завершите исходно запланированный курс (8 или 12 недель)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b/>
                <w:bCs/>
                <w:sz w:val="27"/>
                <w:szCs w:val="27"/>
                <w:lang w:eastAsia="ru-RU"/>
              </w:rPr>
              <w:t>Пропуск ≤7 дней</w:t>
            </w:r>
          </w:p>
          <w:p w:rsidR="00AD1E3A" w:rsidRPr="00AD1E3A" w:rsidRDefault="00AD1E3A" w:rsidP="00AD1E3A">
            <w:pPr>
              <w:numPr>
                <w:ilvl w:val="0"/>
                <w:numId w:val="118"/>
              </w:numPr>
              <w:spacing w:after="0" w:line="240" w:lineRule="atLeast"/>
              <w:ind w:left="315"/>
              <w:jc w:val="both"/>
              <w:rPr>
                <w:rFonts w:ascii="Verdana" w:eastAsia="Times New Roman" w:hAnsi="Verdana" w:cs="Times New Roman"/>
                <w:sz w:val="27"/>
                <w:szCs w:val="27"/>
                <w:lang w:eastAsia="ru-RU"/>
              </w:rPr>
            </w:pPr>
            <w:r w:rsidRPr="00AD1E3A">
              <w:rPr>
                <w:rFonts w:ascii="Verdana" w:eastAsia="Times New Roman" w:hAnsi="Verdana" w:cs="Times New Roman"/>
                <w:sz w:val="27"/>
                <w:szCs w:val="27"/>
                <w:lang w:eastAsia="ru-RU"/>
              </w:rPr>
              <w:t>Незамедлительно возобновите терапию, завершите исходно запланированный курс (8 или 12 недель) </w:t>
            </w:r>
          </w:p>
        </w:tc>
      </w:tr>
      <w:tr w:rsidR="00AD1E3A" w:rsidRPr="00AD1E3A" w:rsidTr="00AD1E3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b/>
                <w:bCs/>
                <w:sz w:val="27"/>
                <w:szCs w:val="27"/>
                <w:lang w:eastAsia="ru-RU"/>
              </w:rPr>
              <w:t>Пропуск ≥8 дней</w:t>
            </w:r>
          </w:p>
          <w:p w:rsidR="00AD1E3A" w:rsidRPr="00AD1E3A" w:rsidRDefault="00AD1E3A" w:rsidP="00AD1E3A">
            <w:pPr>
              <w:numPr>
                <w:ilvl w:val="0"/>
                <w:numId w:val="119"/>
              </w:numPr>
              <w:spacing w:after="0" w:line="240" w:lineRule="atLeast"/>
              <w:ind w:left="315"/>
              <w:jc w:val="both"/>
              <w:rPr>
                <w:rFonts w:ascii="Verdana" w:eastAsia="Times New Roman" w:hAnsi="Verdana" w:cs="Times New Roman"/>
                <w:sz w:val="27"/>
                <w:szCs w:val="27"/>
                <w:lang w:eastAsia="ru-RU"/>
              </w:rPr>
            </w:pPr>
            <w:r w:rsidRPr="00AD1E3A">
              <w:rPr>
                <w:rFonts w:ascii="Verdana" w:eastAsia="Times New Roman" w:hAnsi="Verdana" w:cs="Times New Roman"/>
                <w:sz w:val="27"/>
                <w:szCs w:val="27"/>
                <w:lang w:eastAsia="ru-RU"/>
              </w:rPr>
              <w:t>Незамедлительно возобновите терапию. Продолжение терапии имеет приоритет перед оценкой РНК ВГС</w:t>
            </w:r>
          </w:p>
          <w:p w:rsidR="00AD1E3A" w:rsidRPr="00AD1E3A" w:rsidRDefault="00AD1E3A" w:rsidP="00AD1E3A">
            <w:pPr>
              <w:numPr>
                <w:ilvl w:val="0"/>
                <w:numId w:val="119"/>
              </w:numPr>
              <w:spacing w:after="0" w:line="240" w:lineRule="atLeast"/>
              <w:ind w:left="315"/>
              <w:jc w:val="both"/>
              <w:rPr>
                <w:rFonts w:ascii="Verdana" w:eastAsia="Times New Roman" w:hAnsi="Verdana" w:cs="Times New Roman"/>
                <w:sz w:val="27"/>
                <w:szCs w:val="27"/>
                <w:lang w:eastAsia="ru-RU"/>
              </w:rPr>
            </w:pPr>
            <w:r w:rsidRPr="00AD1E3A">
              <w:rPr>
                <w:rFonts w:ascii="Verdana" w:eastAsia="Times New Roman" w:hAnsi="Verdana" w:cs="Times New Roman"/>
                <w:sz w:val="27"/>
                <w:szCs w:val="27"/>
                <w:lang w:eastAsia="ru-RU"/>
              </w:rPr>
              <w:t>Оцените РНК ВГС как можно раньше, предпочтительно – в день продолжения ПВТ.</w:t>
            </w:r>
          </w:p>
          <w:p w:rsidR="00AD1E3A" w:rsidRPr="00AD1E3A" w:rsidRDefault="00AD1E3A" w:rsidP="00AD1E3A">
            <w:pPr>
              <w:spacing w:after="0" w:line="240" w:lineRule="atLeast"/>
              <w:ind w:left="315"/>
              <w:jc w:val="both"/>
              <w:rPr>
                <w:rFonts w:ascii="Verdana" w:eastAsia="Times New Roman" w:hAnsi="Verdana" w:cs="Times New Roman"/>
                <w:sz w:val="27"/>
                <w:szCs w:val="27"/>
                <w:lang w:eastAsia="ru-RU"/>
              </w:rPr>
            </w:pPr>
            <w:r w:rsidRPr="00AD1E3A">
              <w:rPr>
                <w:rFonts w:ascii="Verdana" w:eastAsia="Times New Roman" w:hAnsi="Verdana" w:cs="Times New Roman"/>
                <w:sz w:val="27"/>
                <w:szCs w:val="27"/>
                <w:lang w:eastAsia="ru-RU"/>
              </w:rPr>
              <w:t>− Если РНК (-), завершите запланированный курс (8 или 12 недель). Порекомендуйте продление курса на дополнительные 4 недели пациентам с Гт3 и/или ЦП</w:t>
            </w:r>
          </w:p>
          <w:p w:rsidR="00AD1E3A" w:rsidRPr="00AD1E3A" w:rsidRDefault="00AD1E3A" w:rsidP="00AD1E3A">
            <w:pPr>
              <w:spacing w:after="0" w:line="240" w:lineRule="atLeast"/>
              <w:ind w:left="315"/>
              <w:jc w:val="both"/>
              <w:rPr>
                <w:rFonts w:ascii="Verdana" w:eastAsia="Times New Roman" w:hAnsi="Verdana" w:cs="Times New Roman"/>
                <w:sz w:val="27"/>
                <w:szCs w:val="27"/>
                <w:lang w:eastAsia="ru-RU"/>
              </w:rPr>
            </w:pPr>
            <w:r w:rsidRPr="00AD1E3A">
              <w:rPr>
                <w:rFonts w:ascii="Verdana" w:eastAsia="Times New Roman" w:hAnsi="Verdana" w:cs="Times New Roman"/>
                <w:sz w:val="27"/>
                <w:szCs w:val="27"/>
                <w:lang w:eastAsia="ru-RU"/>
              </w:rPr>
              <w:lastRenderedPageBreak/>
              <w:t>− Если РНК (+) &gt;25 МЕ/Л или тест не проведен, продлите курс ПВТ на дополнительные 4 недели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b/>
                <w:bCs/>
                <w:sz w:val="27"/>
                <w:szCs w:val="27"/>
                <w:lang w:eastAsia="ru-RU"/>
              </w:rPr>
              <w:lastRenderedPageBreak/>
              <w:t>Пропуск 8-20 дней подряд</w:t>
            </w:r>
          </w:p>
          <w:p w:rsidR="00AD1E3A" w:rsidRPr="00AD1E3A" w:rsidRDefault="00AD1E3A" w:rsidP="00AD1E3A">
            <w:pPr>
              <w:numPr>
                <w:ilvl w:val="0"/>
                <w:numId w:val="120"/>
              </w:numPr>
              <w:spacing w:after="0" w:line="240" w:lineRule="atLeast"/>
              <w:ind w:left="315"/>
              <w:jc w:val="both"/>
              <w:rPr>
                <w:rFonts w:ascii="Verdana" w:eastAsia="Times New Roman" w:hAnsi="Verdana" w:cs="Times New Roman"/>
                <w:sz w:val="27"/>
                <w:szCs w:val="27"/>
                <w:lang w:eastAsia="ru-RU"/>
              </w:rPr>
            </w:pPr>
            <w:r w:rsidRPr="00AD1E3A">
              <w:rPr>
                <w:rFonts w:ascii="Verdana" w:eastAsia="Times New Roman" w:hAnsi="Verdana" w:cs="Times New Roman"/>
                <w:sz w:val="27"/>
                <w:szCs w:val="27"/>
                <w:lang w:eastAsia="ru-RU"/>
              </w:rPr>
              <w:t>Незамедлительно возобновите терапию. Продолжение терапии имеет приоритет перед оценкой РНК ВГС</w:t>
            </w:r>
          </w:p>
          <w:p w:rsidR="00AD1E3A" w:rsidRPr="00AD1E3A" w:rsidRDefault="00AD1E3A" w:rsidP="00AD1E3A">
            <w:pPr>
              <w:numPr>
                <w:ilvl w:val="0"/>
                <w:numId w:val="120"/>
              </w:numPr>
              <w:spacing w:after="0" w:line="240" w:lineRule="atLeast"/>
              <w:ind w:left="315"/>
              <w:jc w:val="both"/>
              <w:rPr>
                <w:rFonts w:ascii="Verdana" w:eastAsia="Times New Roman" w:hAnsi="Verdana" w:cs="Times New Roman"/>
                <w:sz w:val="27"/>
                <w:szCs w:val="27"/>
                <w:lang w:eastAsia="ru-RU"/>
              </w:rPr>
            </w:pPr>
            <w:r w:rsidRPr="00AD1E3A">
              <w:rPr>
                <w:rFonts w:ascii="Verdana" w:eastAsia="Times New Roman" w:hAnsi="Verdana" w:cs="Times New Roman"/>
                <w:sz w:val="27"/>
                <w:szCs w:val="27"/>
                <w:lang w:eastAsia="ru-RU"/>
              </w:rPr>
              <w:t>Оцените РНК ВГС как можно раньше, предпочтительно – в день продолжения ПВТ.</w:t>
            </w:r>
          </w:p>
          <w:p w:rsidR="00AD1E3A" w:rsidRPr="00AD1E3A" w:rsidRDefault="00AD1E3A" w:rsidP="00AD1E3A">
            <w:pPr>
              <w:spacing w:after="0" w:line="240" w:lineRule="atLeast"/>
              <w:ind w:left="315"/>
              <w:jc w:val="both"/>
              <w:rPr>
                <w:rFonts w:ascii="Verdana" w:eastAsia="Times New Roman" w:hAnsi="Verdana" w:cs="Times New Roman"/>
                <w:sz w:val="27"/>
                <w:szCs w:val="27"/>
                <w:lang w:eastAsia="ru-RU"/>
              </w:rPr>
            </w:pPr>
            <w:r w:rsidRPr="00AD1E3A">
              <w:rPr>
                <w:rFonts w:ascii="Verdana" w:eastAsia="Times New Roman" w:hAnsi="Verdana" w:cs="Times New Roman"/>
                <w:sz w:val="27"/>
                <w:szCs w:val="27"/>
                <w:lang w:eastAsia="ru-RU"/>
              </w:rPr>
              <w:t>− Если РНК (-), завершите запланированный курс (8 или 12 недель). Порекомендуйте продление курса на дополнительные 4 недели пациентам с Гт3 и/или ЦП</w:t>
            </w:r>
          </w:p>
          <w:p w:rsidR="00AD1E3A" w:rsidRPr="00AD1E3A" w:rsidRDefault="00AD1E3A" w:rsidP="00AD1E3A">
            <w:pPr>
              <w:spacing w:after="0" w:line="240" w:lineRule="atLeast"/>
              <w:ind w:left="315"/>
              <w:jc w:val="both"/>
              <w:rPr>
                <w:rFonts w:ascii="Verdana" w:eastAsia="Times New Roman" w:hAnsi="Verdana" w:cs="Times New Roman"/>
                <w:sz w:val="27"/>
                <w:szCs w:val="27"/>
                <w:lang w:eastAsia="ru-RU"/>
              </w:rPr>
            </w:pPr>
            <w:r w:rsidRPr="00AD1E3A">
              <w:rPr>
                <w:rFonts w:ascii="Verdana" w:eastAsia="Times New Roman" w:hAnsi="Verdana" w:cs="Times New Roman"/>
                <w:sz w:val="27"/>
                <w:szCs w:val="27"/>
                <w:lang w:eastAsia="ru-RU"/>
              </w:rPr>
              <w:lastRenderedPageBreak/>
              <w:t>− Если РНК (+) &gt;25 МЕ/Л или тест не проведен, прекратите курс ПВТ и лечите пациента в соответствии с рекомендациями по повторному лечению</w:t>
            </w:r>
          </w:p>
        </w:tc>
      </w:tr>
      <w:tr w:rsidR="00AD1E3A" w:rsidRPr="00AD1E3A" w:rsidTr="00AD1E3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b/>
                <w:bCs/>
                <w:sz w:val="27"/>
                <w:szCs w:val="27"/>
                <w:lang w:eastAsia="ru-RU"/>
              </w:rPr>
              <w:lastRenderedPageBreak/>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b/>
                <w:bCs/>
                <w:sz w:val="27"/>
                <w:szCs w:val="27"/>
                <w:lang w:eastAsia="ru-RU"/>
              </w:rPr>
              <w:t>Пропуск ≥21 дня</w:t>
            </w:r>
          </w:p>
          <w:p w:rsidR="00AD1E3A" w:rsidRPr="00AD1E3A" w:rsidRDefault="00AD1E3A" w:rsidP="00AD1E3A">
            <w:pPr>
              <w:numPr>
                <w:ilvl w:val="0"/>
                <w:numId w:val="121"/>
              </w:numPr>
              <w:spacing w:after="0" w:line="240" w:lineRule="atLeast"/>
              <w:ind w:left="315"/>
              <w:jc w:val="both"/>
              <w:rPr>
                <w:rFonts w:ascii="Verdana" w:eastAsia="Times New Roman" w:hAnsi="Verdana" w:cs="Times New Roman"/>
                <w:sz w:val="27"/>
                <w:szCs w:val="27"/>
                <w:lang w:eastAsia="ru-RU"/>
              </w:rPr>
            </w:pPr>
            <w:r w:rsidRPr="00AD1E3A">
              <w:rPr>
                <w:rFonts w:ascii="Verdana" w:eastAsia="Times New Roman" w:hAnsi="Verdana" w:cs="Times New Roman"/>
                <w:sz w:val="27"/>
                <w:szCs w:val="27"/>
                <w:lang w:eastAsia="ru-RU"/>
              </w:rPr>
              <w:t>Прекратите курс ПППД, оцените УВО12. Если УВО12 не достигнут, лечите пациента в соответствии с рекомендациями по повторному лечению</w:t>
            </w:r>
          </w:p>
        </w:tc>
      </w:tr>
    </w:tbl>
    <w:p w:rsidR="00AD1E3A" w:rsidRPr="00AD1E3A" w:rsidRDefault="00AD1E3A" w:rsidP="00AD1E3A">
      <w:pPr>
        <w:spacing w:line="240" w:lineRule="auto"/>
        <w:outlineLvl w:val="0"/>
        <w:rPr>
          <w:rFonts w:ascii="Inter" w:eastAsia="Times New Roman" w:hAnsi="Inter" w:cs="Times New Roman"/>
          <w:b/>
          <w:bCs/>
          <w:color w:val="000000"/>
          <w:spacing w:val="4"/>
          <w:kern w:val="36"/>
          <w:sz w:val="48"/>
          <w:szCs w:val="48"/>
          <w:lang w:eastAsia="ru-RU"/>
        </w:rPr>
      </w:pPr>
      <w:r w:rsidRPr="00AD1E3A">
        <w:rPr>
          <w:rFonts w:ascii="Inter" w:eastAsia="Times New Roman" w:hAnsi="Inter" w:cs="Times New Roman"/>
          <w:b/>
          <w:bCs/>
          <w:color w:val="000000"/>
          <w:spacing w:val="4"/>
          <w:kern w:val="36"/>
          <w:sz w:val="48"/>
          <w:szCs w:val="48"/>
          <w:lang w:eastAsia="ru-RU"/>
        </w:rPr>
        <w:t>Приложение Б. Алгоритмы действий врача</w:t>
      </w:r>
    </w:p>
    <w:p w:rsidR="00AD1E3A" w:rsidRPr="00AD1E3A" w:rsidRDefault="00AD1E3A" w:rsidP="00AD1E3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b/>
          <w:bCs/>
          <w:color w:val="222222"/>
          <w:spacing w:val="4"/>
          <w:sz w:val="27"/>
          <w:szCs w:val="27"/>
          <w:lang w:eastAsia="ru-RU"/>
        </w:rPr>
        <w:t>Диагностика, лечение ХВГС</w:t>
      </w:r>
    </w:p>
    <w:p w:rsidR="00AD1E3A" w:rsidRPr="00AD1E3A" w:rsidRDefault="00AD1E3A" w:rsidP="00AD1E3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AD1E3A" w:rsidRPr="00AD1E3A" w:rsidRDefault="00AD1E3A" w:rsidP="00AD1E3A">
      <w:pPr>
        <w:spacing w:line="240" w:lineRule="auto"/>
        <w:outlineLvl w:val="0"/>
        <w:rPr>
          <w:rFonts w:ascii="Inter" w:eastAsia="Times New Roman" w:hAnsi="Inter" w:cs="Times New Roman"/>
          <w:b/>
          <w:bCs/>
          <w:color w:val="000000"/>
          <w:spacing w:val="4"/>
          <w:kern w:val="36"/>
          <w:sz w:val="48"/>
          <w:szCs w:val="48"/>
          <w:lang w:eastAsia="ru-RU"/>
        </w:rPr>
      </w:pPr>
      <w:r w:rsidRPr="00AD1E3A">
        <w:rPr>
          <w:rFonts w:ascii="Inter" w:eastAsia="Times New Roman" w:hAnsi="Inter" w:cs="Times New Roman"/>
          <w:b/>
          <w:bCs/>
          <w:color w:val="000000"/>
          <w:spacing w:val="4"/>
          <w:kern w:val="36"/>
          <w:sz w:val="48"/>
          <w:szCs w:val="48"/>
          <w:lang w:eastAsia="ru-RU"/>
        </w:rPr>
        <w:t>Приложение В. Информация для пациента</w:t>
      </w:r>
    </w:p>
    <w:p w:rsidR="00AD1E3A" w:rsidRPr="00AD1E3A" w:rsidRDefault="00AD1E3A" w:rsidP="00AD1E3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Уважаемый пациент! У Вас гепатит С. Современными лекарствами возможно полностью излечиться от данного заболевания. Это позволит не допустить развитие таких осложнений, как цирроз и рак печени. Обычно болезнь протекает без симптомов и выявляется при случайном обследовании. Однако это не значит, что ее не следует лечить. Объем терапии определит Ваш лечащий врач. Он же определит перечень необходимых исследований и их периодичность. Вам не следует самостоятельно отменять или заменять препараты, даже если Вы чувствуете себя лучше или считаете себя здоровым человеком. По всем появляющимся вопросам обращайтесь к лечащему врачу.</w:t>
      </w:r>
    </w:p>
    <w:p w:rsidR="00AD1E3A" w:rsidRPr="00AD1E3A" w:rsidRDefault="00AD1E3A" w:rsidP="00AD1E3A">
      <w:pPr>
        <w:spacing w:line="240" w:lineRule="auto"/>
        <w:outlineLvl w:val="0"/>
        <w:rPr>
          <w:rFonts w:ascii="Inter" w:eastAsia="Times New Roman" w:hAnsi="Inter" w:cs="Times New Roman"/>
          <w:b/>
          <w:bCs/>
          <w:color w:val="000000"/>
          <w:spacing w:val="4"/>
          <w:kern w:val="36"/>
          <w:sz w:val="48"/>
          <w:szCs w:val="48"/>
          <w:lang w:eastAsia="ru-RU"/>
        </w:rPr>
      </w:pPr>
      <w:r w:rsidRPr="00AD1E3A">
        <w:rPr>
          <w:rFonts w:ascii="Inter" w:eastAsia="Times New Roman" w:hAnsi="Inter" w:cs="Times New Roman"/>
          <w:b/>
          <w:bCs/>
          <w:color w:val="000000"/>
          <w:spacing w:val="4"/>
          <w:kern w:val="36"/>
          <w:sz w:val="48"/>
          <w:szCs w:val="48"/>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AD1E3A" w:rsidRPr="00AD1E3A" w:rsidRDefault="00AD1E3A" w:rsidP="00AD1E3A">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AD1E3A">
        <w:rPr>
          <w:rFonts w:ascii="Times New Roman" w:eastAsia="Times New Roman" w:hAnsi="Times New Roman" w:cs="Times New Roman"/>
          <w:b/>
          <w:bCs/>
          <w:color w:val="222222"/>
          <w:spacing w:val="4"/>
          <w:sz w:val="27"/>
          <w:szCs w:val="27"/>
          <w:u w:val="single"/>
          <w:lang w:eastAsia="ru-RU"/>
        </w:rPr>
        <w:lastRenderedPageBreak/>
        <w:t>Приложение Г1. Оценка степени тяжести цирроза печени по шкале Child-Pugh</w:t>
      </w:r>
    </w:p>
    <w:p w:rsidR="00AD1E3A" w:rsidRPr="00AD1E3A" w:rsidRDefault="00AD1E3A" w:rsidP="00AD1E3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Название на русском языке: Оценка степени тяжести цирроза печени по шкале Child- Pugh</w:t>
      </w:r>
    </w:p>
    <w:p w:rsidR="00AD1E3A" w:rsidRPr="00AD1E3A" w:rsidRDefault="00AD1E3A" w:rsidP="00AD1E3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Источник: Durand F., Valla D. Assessment of the prognosis of cirrhosis: Child–Pugh versus MELD //Journal of hepatology. – 2005. – Т. 42. – №. 1. – С. S100-S107</w:t>
      </w:r>
    </w:p>
    <w:p w:rsidR="00AD1E3A" w:rsidRPr="00AD1E3A" w:rsidRDefault="00AD1E3A" w:rsidP="00AD1E3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Тип: шкала оценки</w:t>
      </w:r>
    </w:p>
    <w:p w:rsidR="00AD1E3A" w:rsidRPr="00AD1E3A" w:rsidRDefault="00AD1E3A" w:rsidP="00AD1E3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Назначение: оценка степени тяжести цирроза печени</w:t>
      </w:r>
    </w:p>
    <w:p w:rsidR="00AD1E3A" w:rsidRPr="00AD1E3A" w:rsidRDefault="00AD1E3A" w:rsidP="00AD1E3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Содержание:</w:t>
      </w:r>
    </w:p>
    <w:tbl>
      <w:tblPr>
        <w:tblW w:w="14165" w:type="dxa"/>
        <w:tblCellMar>
          <w:left w:w="0" w:type="dxa"/>
          <w:right w:w="0" w:type="dxa"/>
        </w:tblCellMar>
        <w:tblLook w:val="04A0" w:firstRow="1" w:lastRow="0" w:firstColumn="1" w:lastColumn="0" w:noHBand="0" w:noVBand="1"/>
      </w:tblPr>
      <w:tblGrid>
        <w:gridCol w:w="3549"/>
        <w:gridCol w:w="1978"/>
        <w:gridCol w:w="4311"/>
        <w:gridCol w:w="4327"/>
      </w:tblGrid>
      <w:tr w:rsidR="00AD1E3A" w:rsidRPr="00AD1E3A" w:rsidTr="00AD1E3A">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AD1E3A" w:rsidRPr="00AD1E3A" w:rsidRDefault="00AD1E3A" w:rsidP="00AD1E3A">
            <w:pPr>
              <w:spacing w:after="0" w:line="240" w:lineRule="atLeast"/>
              <w:jc w:val="both"/>
              <w:rPr>
                <w:rFonts w:ascii="Verdana" w:eastAsia="Times New Roman" w:hAnsi="Verdana" w:cs="Times New Roman"/>
                <w:b/>
                <w:bCs/>
                <w:sz w:val="27"/>
                <w:szCs w:val="27"/>
                <w:lang w:eastAsia="ru-RU"/>
              </w:rPr>
            </w:pPr>
            <w:r w:rsidRPr="00AD1E3A">
              <w:rPr>
                <w:rFonts w:ascii="Verdana" w:eastAsia="Times New Roman" w:hAnsi="Verdana" w:cs="Times New Roman"/>
                <w:b/>
                <w:bCs/>
                <w:sz w:val="27"/>
                <w:szCs w:val="27"/>
                <w:lang w:eastAsia="ru-RU"/>
              </w:rPr>
              <w:t>Оцениваемые параметры</w:t>
            </w:r>
          </w:p>
        </w:tc>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AD1E3A" w:rsidRPr="00AD1E3A" w:rsidRDefault="00AD1E3A" w:rsidP="00AD1E3A">
            <w:pPr>
              <w:spacing w:after="0" w:line="240" w:lineRule="atLeast"/>
              <w:jc w:val="both"/>
              <w:rPr>
                <w:rFonts w:ascii="Verdana" w:eastAsia="Times New Roman" w:hAnsi="Verdana" w:cs="Times New Roman"/>
                <w:b/>
                <w:bCs/>
                <w:sz w:val="27"/>
                <w:szCs w:val="27"/>
                <w:lang w:eastAsia="ru-RU"/>
              </w:rPr>
            </w:pPr>
            <w:r w:rsidRPr="00AD1E3A">
              <w:rPr>
                <w:rFonts w:ascii="Verdana" w:eastAsia="Times New Roman" w:hAnsi="Verdana" w:cs="Times New Roman"/>
                <w:b/>
                <w:bCs/>
                <w:sz w:val="27"/>
                <w:szCs w:val="27"/>
                <w:lang w:eastAsia="ru-RU"/>
              </w:rPr>
              <w:t>Число баллов в зависимости от значения параметра</w:t>
            </w:r>
          </w:p>
        </w:tc>
      </w:tr>
      <w:tr w:rsidR="00AD1E3A" w:rsidRPr="00AD1E3A" w:rsidTr="00AD1E3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sz w:val="27"/>
                <w:szCs w:val="27"/>
                <w:lang w:eastAsia="ru-RU"/>
              </w:rPr>
              <w:t>1 балл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sz w:val="27"/>
                <w:szCs w:val="27"/>
                <w:lang w:eastAsia="ru-RU"/>
              </w:rPr>
              <w:t>2 балла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sz w:val="27"/>
                <w:szCs w:val="27"/>
                <w:lang w:eastAsia="ru-RU"/>
              </w:rPr>
              <w:t>3 балла</w:t>
            </w:r>
          </w:p>
        </w:tc>
      </w:tr>
      <w:tr w:rsidR="00AD1E3A" w:rsidRPr="00AD1E3A" w:rsidTr="00AD1E3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sz w:val="27"/>
                <w:szCs w:val="27"/>
                <w:lang w:eastAsia="ru-RU"/>
              </w:rPr>
              <w:t>Асцит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sz w:val="27"/>
                <w:szCs w:val="27"/>
                <w:lang w:eastAsia="ru-RU"/>
              </w:rPr>
              <w:t>Отсутствует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sz w:val="27"/>
                <w:szCs w:val="27"/>
                <w:lang w:eastAsia="ru-RU"/>
              </w:rPr>
              <w:t>Мягкий(легко поддаётся лечению)</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sz w:val="27"/>
                <w:szCs w:val="27"/>
                <w:lang w:eastAsia="ru-RU"/>
              </w:rPr>
              <w:t>Напряжённый(плохо контролируемый)</w:t>
            </w:r>
          </w:p>
        </w:tc>
      </w:tr>
      <w:tr w:rsidR="00AD1E3A" w:rsidRPr="00AD1E3A" w:rsidTr="00AD1E3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sz w:val="27"/>
                <w:szCs w:val="27"/>
                <w:lang w:eastAsia="ru-RU"/>
              </w:rPr>
              <w:t>Общий билирубин, мкмоль/л (мг/дл)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sz w:val="27"/>
                <w:szCs w:val="27"/>
                <w:lang w:eastAsia="ru-RU"/>
              </w:rPr>
              <w:t>&lt;34 (&lt;2)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sz w:val="27"/>
                <w:szCs w:val="27"/>
                <w:lang w:eastAsia="ru-RU"/>
              </w:rPr>
              <w:t>34-50 (2-3)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sz w:val="27"/>
                <w:szCs w:val="27"/>
                <w:lang w:eastAsia="ru-RU"/>
              </w:rPr>
              <w:t>&gt;50 (&gt;3)</w:t>
            </w:r>
          </w:p>
        </w:tc>
      </w:tr>
      <w:tr w:rsidR="00AD1E3A" w:rsidRPr="00AD1E3A" w:rsidTr="00AD1E3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sz w:val="27"/>
                <w:szCs w:val="27"/>
                <w:lang w:eastAsia="ru-RU"/>
              </w:rPr>
              <w:t>Альбумин крови, г/л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sz w:val="27"/>
                <w:szCs w:val="27"/>
                <w:lang w:eastAsia="ru-RU"/>
              </w:rPr>
              <w:t>&gt;3,5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sz w:val="27"/>
                <w:szCs w:val="27"/>
                <w:lang w:eastAsia="ru-RU"/>
              </w:rPr>
              <w:t>2,8-3,5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sz w:val="27"/>
                <w:szCs w:val="27"/>
                <w:lang w:eastAsia="ru-RU"/>
              </w:rPr>
              <w:t>&lt;2,8</w:t>
            </w:r>
          </w:p>
        </w:tc>
      </w:tr>
      <w:tr w:rsidR="00AD1E3A" w:rsidRPr="00AD1E3A" w:rsidTr="00AD1E3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sz w:val="27"/>
                <w:szCs w:val="27"/>
                <w:lang w:eastAsia="ru-RU"/>
              </w:rPr>
              <w:t>Печеночная энцефалопатия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sz w:val="27"/>
                <w:szCs w:val="27"/>
                <w:lang w:eastAsia="ru-RU"/>
              </w:rPr>
              <w:t>Отсутствует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sz w:val="27"/>
                <w:szCs w:val="27"/>
                <w:lang w:eastAsia="ru-RU"/>
              </w:rPr>
              <w:t>I-II ст.(лёгкая, терапевтически контролируемая)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sz w:val="27"/>
                <w:szCs w:val="27"/>
                <w:lang w:eastAsia="ru-RU"/>
              </w:rPr>
              <w:t>III-IV ст.(тяжёлая, плохо контролируемая)</w:t>
            </w:r>
          </w:p>
        </w:tc>
      </w:tr>
      <w:tr w:rsidR="00AD1E3A" w:rsidRPr="00AD1E3A" w:rsidTr="00AD1E3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sz w:val="27"/>
                <w:szCs w:val="27"/>
                <w:lang w:eastAsia="ru-RU"/>
              </w:rPr>
              <w:t>ПТИ, %</w:t>
            </w:r>
          </w:p>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i/>
                <w:iCs/>
                <w:color w:val="333333"/>
                <w:sz w:val="27"/>
                <w:szCs w:val="27"/>
                <w:lang w:eastAsia="ru-RU"/>
              </w:rPr>
              <w:t>или</w:t>
            </w:r>
          </w:p>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sz w:val="27"/>
                <w:szCs w:val="27"/>
                <w:lang w:eastAsia="ru-RU"/>
              </w:rPr>
              <w:t>ПТВ, сек </w:t>
            </w:r>
            <w:r w:rsidRPr="00AD1E3A">
              <w:rPr>
                <w:rFonts w:ascii="Verdana" w:eastAsia="Times New Roman" w:hAnsi="Verdana" w:cs="Times New Roman"/>
                <w:i/>
                <w:iCs/>
                <w:color w:val="333333"/>
                <w:sz w:val="27"/>
                <w:szCs w:val="27"/>
                <w:lang w:eastAsia="ru-RU"/>
              </w:rPr>
              <w:t>или </w:t>
            </w:r>
            <w:r w:rsidRPr="00AD1E3A">
              <w:rPr>
                <w:rFonts w:ascii="Verdana" w:eastAsia="Times New Roman" w:hAnsi="Verdana" w:cs="Times New Roman"/>
                <w:sz w:val="27"/>
                <w:szCs w:val="27"/>
                <w:lang w:eastAsia="ru-RU"/>
              </w:rPr>
              <w:t>МНО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sz w:val="27"/>
                <w:szCs w:val="27"/>
                <w:lang w:eastAsia="ru-RU"/>
              </w:rPr>
              <w:t>&gt;60</w:t>
            </w:r>
          </w:p>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i/>
                <w:iCs/>
                <w:color w:val="333333"/>
                <w:sz w:val="27"/>
                <w:szCs w:val="27"/>
                <w:lang w:eastAsia="ru-RU"/>
              </w:rPr>
              <w:t>или</w:t>
            </w:r>
          </w:p>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sz w:val="27"/>
                <w:szCs w:val="27"/>
                <w:lang w:eastAsia="ru-RU"/>
              </w:rPr>
              <w:t>1-4</w:t>
            </w:r>
          </w:p>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i/>
                <w:iCs/>
                <w:color w:val="333333"/>
                <w:sz w:val="27"/>
                <w:szCs w:val="27"/>
                <w:lang w:eastAsia="ru-RU"/>
              </w:rPr>
              <w:t>или</w:t>
            </w:r>
          </w:p>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sz w:val="27"/>
                <w:szCs w:val="27"/>
                <w:lang w:eastAsia="ru-RU"/>
              </w:rPr>
              <w:t>&lt;1,70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sz w:val="27"/>
                <w:szCs w:val="27"/>
                <w:lang w:eastAsia="ru-RU"/>
              </w:rPr>
              <w:t>40-60</w:t>
            </w:r>
          </w:p>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i/>
                <w:iCs/>
                <w:color w:val="333333"/>
                <w:sz w:val="27"/>
                <w:szCs w:val="27"/>
                <w:lang w:eastAsia="ru-RU"/>
              </w:rPr>
              <w:t>или</w:t>
            </w:r>
          </w:p>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sz w:val="27"/>
                <w:szCs w:val="27"/>
                <w:lang w:eastAsia="ru-RU"/>
              </w:rPr>
              <w:t>4-6</w:t>
            </w:r>
          </w:p>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i/>
                <w:iCs/>
                <w:color w:val="333333"/>
                <w:sz w:val="27"/>
                <w:szCs w:val="27"/>
                <w:lang w:eastAsia="ru-RU"/>
              </w:rPr>
              <w:t>или</w:t>
            </w:r>
          </w:p>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sz w:val="27"/>
                <w:szCs w:val="27"/>
                <w:lang w:eastAsia="ru-RU"/>
              </w:rPr>
              <w:t>1,71-2,20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sz w:val="27"/>
                <w:szCs w:val="27"/>
                <w:lang w:eastAsia="ru-RU"/>
              </w:rPr>
              <w:t>&lt;40</w:t>
            </w:r>
          </w:p>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i/>
                <w:iCs/>
                <w:color w:val="333333"/>
                <w:sz w:val="27"/>
                <w:szCs w:val="27"/>
                <w:lang w:eastAsia="ru-RU"/>
              </w:rPr>
              <w:t>или</w:t>
            </w:r>
          </w:p>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sz w:val="27"/>
                <w:szCs w:val="27"/>
                <w:lang w:eastAsia="ru-RU"/>
              </w:rPr>
              <w:t>&gt;6</w:t>
            </w:r>
          </w:p>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i/>
                <w:iCs/>
                <w:color w:val="333333"/>
                <w:sz w:val="27"/>
                <w:szCs w:val="27"/>
                <w:lang w:eastAsia="ru-RU"/>
              </w:rPr>
              <w:t>или</w:t>
            </w:r>
          </w:p>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sz w:val="27"/>
                <w:szCs w:val="27"/>
                <w:lang w:eastAsia="ru-RU"/>
              </w:rPr>
              <w:t>&gt;2,20</w:t>
            </w:r>
          </w:p>
        </w:tc>
      </w:tr>
    </w:tbl>
    <w:p w:rsidR="00AD1E3A" w:rsidRPr="00AD1E3A" w:rsidRDefault="00AD1E3A" w:rsidP="00AD1E3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Ключ (интерпретация):</w:t>
      </w:r>
    </w:p>
    <w:p w:rsidR="00AD1E3A" w:rsidRPr="00AD1E3A" w:rsidRDefault="00AD1E3A" w:rsidP="00AD1E3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Баллы выставляются в зависимости от значения каждого из параметров от 1 до 3, после чего суммируются. Оценка выживаемости больных ЦП в зависимости от полученных баллов:</w:t>
      </w:r>
    </w:p>
    <w:tbl>
      <w:tblPr>
        <w:tblW w:w="14165" w:type="dxa"/>
        <w:tblCellMar>
          <w:left w:w="0" w:type="dxa"/>
          <w:right w:w="0" w:type="dxa"/>
        </w:tblCellMar>
        <w:tblLook w:val="04A0" w:firstRow="1" w:lastRow="0" w:firstColumn="1" w:lastColumn="0" w:noHBand="0" w:noVBand="1"/>
      </w:tblPr>
      <w:tblGrid>
        <w:gridCol w:w="3360"/>
        <w:gridCol w:w="1297"/>
        <w:gridCol w:w="4579"/>
        <w:gridCol w:w="4929"/>
      </w:tblGrid>
      <w:tr w:rsidR="00AD1E3A" w:rsidRPr="00AD1E3A" w:rsidTr="00AD1E3A">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sz w:val="27"/>
                <w:szCs w:val="27"/>
                <w:lang w:eastAsia="ru-RU"/>
              </w:rPr>
              <w:lastRenderedPageBreak/>
              <w:t>Класс по Child-Pugh</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sz w:val="27"/>
                <w:szCs w:val="27"/>
                <w:lang w:eastAsia="ru-RU"/>
              </w:rPr>
              <w:t>Баллы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sz w:val="27"/>
                <w:szCs w:val="27"/>
                <w:lang w:eastAsia="ru-RU"/>
              </w:rPr>
              <w:t>Годичная выживаемость,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sz w:val="27"/>
                <w:szCs w:val="27"/>
                <w:lang w:eastAsia="ru-RU"/>
              </w:rPr>
              <w:t>Двухлетняя выживаемость, %</w:t>
            </w:r>
          </w:p>
        </w:tc>
      </w:tr>
      <w:tr w:rsidR="00AD1E3A" w:rsidRPr="00AD1E3A" w:rsidTr="00AD1E3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sz w:val="27"/>
                <w:szCs w:val="27"/>
                <w:lang w:eastAsia="ru-RU"/>
              </w:rPr>
              <w:t>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sz w:val="27"/>
                <w:szCs w:val="27"/>
                <w:lang w:eastAsia="ru-RU"/>
              </w:rPr>
              <w:t>5-6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sz w:val="27"/>
                <w:szCs w:val="27"/>
                <w:lang w:eastAsia="ru-RU"/>
              </w:rPr>
              <w:t>100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sz w:val="27"/>
                <w:szCs w:val="27"/>
                <w:lang w:eastAsia="ru-RU"/>
              </w:rPr>
              <w:t>85</w:t>
            </w:r>
          </w:p>
        </w:tc>
      </w:tr>
      <w:tr w:rsidR="00AD1E3A" w:rsidRPr="00AD1E3A" w:rsidTr="00AD1E3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sz w:val="27"/>
                <w:szCs w:val="27"/>
                <w:lang w:eastAsia="ru-RU"/>
              </w:rPr>
              <w:t>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sz w:val="27"/>
                <w:szCs w:val="27"/>
                <w:lang w:eastAsia="ru-RU"/>
              </w:rPr>
              <w:t>7-9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sz w:val="27"/>
                <w:szCs w:val="27"/>
                <w:lang w:eastAsia="ru-RU"/>
              </w:rPr>
              <w:t>81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sz w:val="27"/>
                <w:szCs w:val="27"/>
                <w:lang w:eastAsia="ru-RU"/>
              </w:rPr>
              <w:t>57</w:t>
            </w:r>
          </w:p>
        </w:tc>
      </w:tr>
      <w:tr w:rsidR="00AD1E3A" w:rsidRPr="00AD1E3A" w:rsidTr="00AD1E3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sz w:val="27"/>
                <w:szCs w:val="27"/>
                <w:lang w:eastAsia="ru-RU"/>
              </w:rPr>
              <w:t>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sz w:val="27"/>
                <w:szCs w:val="27"/>
                <w:lang w:eastAsia="ru-RU"/>
              </w:rPr>
              <w:t>10-15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sz w:val="27"/>
                <w:szCs w:val="27"/>
                <w:lang w:eastAsia="ru-RU"/>
              </w:rPr>
              <w:t>45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sz w:val="27"/>
                <w:szCs w:val="27"/>
                <w:lang w:eastAsia="ru-RU"/>
              </w:rPr>
              <w:t>35</w:t>
            </w:r>
          </w:p>
        </w:tc>
      </w:tr>
    </w:tbl>
    <w:p w:rsidR="00AD1E3A" w:rsidRPr="00AD1E3A" w:rsidRDefault="00AD1E3A" w:rsidP="00AD1E3A">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AD1E3A">
        <w:rPr>
          <w:rFonts w:ascii="Times New Roman" w:eastAsia="Times New Roman" w:hAnsi="Times New Roman" w:cs="Times New Roman"/>
          <w:b/>
          <w:bCs/>
          <w:color w:val="222222"/>
          <w:spacing w:val="4"/>
          <w:sz w:val="27"/>
          <w:szCs w:val="27"/>
          <w:u w:val="single"/>
          <w:lang w:eastAsia="ru-RU"/>
        </w:rPr>
        <w:t>Приложение Г2. Расчет индекса фиброза APRI</w:t>
      </w:r>
    </w:p>
    <w:p w:rsidR="00AD1E3A" w:rsidRPr="00AD1E3A" w:rsidRDefault="00AD1E3A" w:rsidP="00AD1E3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Название: Расчет индекса фиброза APRI</w:t>
      </w:r>
    </w:p>
    <w:p w:rsidR="00AD1E3A" w:rsidRPr="00AD1E3A" w:rsidRDefault="00AD1E3A" w:rsidP="00AD1E3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Источник: Yen Y. H. et al. APRI and FIB-4 in the evaluation of liver fibrosis in chronic hepatitis C patients stratified by AST level //PloS one. – 2018. – Т. 13. – №. 6. – С. e0199760.Тип: индекс</w:t>
      </w:r>
    </w:p>
    <w:p w:rsidR="00AD1E3A" w:rsidRPr="00AD1E3A" w:rsidRDefault="00AD1E3A" w:rsidP="00AD1E3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Содержание: Расчетная формула:</w:t>
      </w:r>
    </w:p>
    <w:p w:rsidR="00AD1E3A" w:rsidRPr="00AD1E3A" w:rsidRDefault="00AD1E3A" w:rsidP="00AD1E3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b/>
          <w:bCs/>
          <w:color w:val="222222"/>
          <w:spacing w:val="4"/>
          <w:sz w:val="27"/>
          <w:szCs w:val="27"/>
          <w:lang w:eastAsia="ru-RU"/>
        </w:rPr>
        <w:t>APRI = (АСТ/(ВГН АСТ)) * 100 / тромбоциты (109/л)</w:t>
      </w:r>
    </w:p>
    <w:p w:rsidR="00AD1E3A" w:rsidRPr="00AD1E3A" w:rsidRDefault="00AD1E3A" w:rsidP="00AD1E3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i/>
          <w:iCs/>
          <w:color w:val="333333"/>
          <w:spacing w:val="4"/>
          <w:sz w:val="27"/>
          <w:szCs w:val="27"/>
          <w:lang w:eastAsia="ru-RU"/>
        </w:rPr>
        <w:t>АСТ – значение аспарагиновой аминотрансферазы пациента ВГН АСТ – верхняя граница нормы АСТ</w:t>
      </w:r>
    </w:p>
    <w:p w:rsidR="00AD1E3A" w:rsidRPr="00AD1E3A" w:rsidRDefault="00AD1E3A" w:rsidP="00AD1E3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i/>
          <w:iCs/>
          <w:color w:val="333333"/>
          <w:spacing w:val="4"/>
          <w:sz w:val="27"/>
          <w:szCs w:val="27"/>
          <w:lang w:eastAsia="ru-RU"/>
        </w:rPr>
        <w:t>Тромбоциты (10</w:t>
      </w:r>
      <w:r w:rsidRPr="00AD1E3A">
        <w:rPr>
          <w:rFonts w:ascii="Times New Roman" w:eastAsia="Times New Roman" w:hAnsi="Times New Roman" w:cs="Times New Roman"/>
          <w:i/>
          <w:iCs/>
          <w:color w:val="333333"/>
          <w:spacing w:val="4"/>
          <w:sz w:val="20"/>
          <w:szCs w:val="20"/>
          <w:vertAlign w:val="superscript"/>
          <w:lang w:eastAsia="ru-RU"/>
        </w:rPr>
        <w:t>9</w:t>
      </w:r>
      <w:r w:rsidRPr="00AD1E3A">
        <w:rPr>
          <w:rFonts w:ascii="Times New Roman" w:eastAsia="Times New Roman" w:hAnsi="Times New Roman" w:cs="Times New Roman"/>
          <w:i/>
          <w:iCs/>
          <w:color w:val="333333"/>
          <w:spacing w:val="4"/>
          <w:sz w:val="27"/>
          <w:szCs w:val="27"/>
          <w:lang w:eastAsia="ru-RU"/>
        </w:rPr>
        <w:t>/л) – число тромбоцитов пациента в 1 л крови</w:t>
      </w:r>
    </w:p>
    <w:p w:rsidR="00AD1E3A" w:rsidRPr="00AD1E3A" w:rsidRDefault="00AD1E3A" w:rsidP="00AD1E3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Ключ (интерпретация):</w:t>
      </w:r>
    </w:p>
    <w:tbl>
      <w:tblPr>
        <w:tblW w:w="14165" w:type="dxa"/>
        <w:tblCellMar>
          <w:left w:w="0" w:type="dxa"/>
          <w:right w:w="0" w:type="dxa"/>
        </w:tblCellMar>
        <w:tblLook w:val="04A0" w:firstRow="1" w:lastRow="0" w:firstColumn="1" w:lastColumn="0" w:noHBand="0" w:noVBand="1"/>
      </w:tblPr>
      <w:tblGrid>
        <w:gridCol w:w="3938"/>
        <w:gridCol w:w="6365"/>
        <w:gridCol w:w="3862"/>
      </w:tblGrid>
      <w:tr w:rsidR="00AD1E3A" w:rsidRPr="00AD1E3A" w:rsidTr="00AD1E3A">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sz w:val="27"/>
                <w:szCs w:val="27"/>
                <w:lang w:eastAsia="ru-RU"/>
              </w:rPr>
              <w:t>Значение APRI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sz w:val="27"/>
                <w:szCs w:val="27"/>
                <w:lang w:eastAsia="ru-RU"/>
              </w:rPr>
              <w:t>Вывод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sz w:val="27"/>
                <w:szCs w:val="27"/>
                <w:lang w:eastAsia="ru-RU"/>
              </w:rPr>
              <w:t>Шкала оценки</w:t>
            </w:r>
          </w:p>
        </w:tc>
      </w:tr>
      <w:tr w:rsidR="00AD1E3A" w:rsidRPr="00AD1E3A" w:rsidTr="00AD1E3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sz w:val="27"/>
                <w:szCs w:val="27"/>
                <w:lang w:eastAsia="ru-RU"/>
              </w:rPr>
              <w:t>&gt;2,0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sz w:val="27"/>
                <w:szCs w:val="27"/>
                <w:lang w:eastAsia="ru-RU"/>
              </w:rPr>
              <w:t>F4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sz w:val="27"/>
                <w:szCs w:val="27"/>
                <w:lang w:eastAsia="ru-RU"/>
              </w:rPr>
              <w:t>METAVIR</w:t>
            </w:r>
          </w:p>
        </w:tc>
      </w:tr>
      <w:tr w:rsidR="00AD1E3A" w:rsidRPr="00AD1E3A" w:rsidTr="00AD1E3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sz w:val="27"/>
                <w:szCs w:val="27"/>
                <w:lang w:eastAsia="ru-RU"/>
              </w:rPr>
              <w:t>≥1,5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sz w:val="27"/>
                <w:szCs w:val="27"/>
                <w:lang w:eastAsia="ru-RU"/>
              </w:rPr>
              <w:t>F3-F4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sz w:val="27"/>
                <w:szCs w:val="27"/>
                <w:lang w:eastAsia="ru-RU"/>
              </w:rPr>
              <w:t>METAVIR</w:t>
            </w:r>
          </w:p>
        </w:tc>
      </w:tr>
      <w:tr w:rsidR="00AD1E3A" w:rsidRPr="00AD1E3A" w:rsidTr="00AD1E3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sz w:val="27"/>
                <w:szCs w:val="27"/>
                <w:lang w:eastAsia="ru-RU"/>
              </w:rPr>
              <w:t>0,5-1,5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sz w:val="27"/>
                <w:szCs w:val="27"/>
                <w:lang w:eastAsia="ru-RU"/>
              </w:rPr>
              <w:t>Сомнительный результат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sz w:val="27"/>
                <w:szCs w:val="27"/>
                <w:lang w:eastAsia="ru-RU"/>
              </w:rPr>
              <w:t> </w:t>
            </w:r>
          </w:p>
        </w:tc>
      </w:tr>
      <w:tr w:rsidR="00AD1E3A" w:rsidRPr="00AD1E3A" w:rsidTr="00AD1E3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sz w:val="27"/>
                <w:szCs w:val="27"/>
                <w:lang w:eastAsia="ru-RU"/>
              </w:rPr>
              <w:t>&lt;0,5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sz w:val="27"/>
                <w:szCs w:val="27"/>
                <w:lang w:eastAsia="ru-RU"/>
              </w:rPr>
              <w:t>F0-F2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sz w:val="27"/>
                <w:szCs w:val="27"/>
                <w:lang w:eastAsia="ru-RU"/>
              </w:rPr>
              <w:t>METAVIR</w:t>
            </w:r>
          </w:p>
        </w:tc>
      </w:tr>
    </w:tbl>
    <w:p w:rsidR="00AD1E3A" w:rsidRPr="00AD1E3A" w:rsidRDefault="00AD1E3A" w:rsidP="00AD1E3A">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AD1E3A">
        <w:rPr>
          <w:rFonts w:ascii="Times New Roman" w:eastAsia="Times New Roman" w:hAnsi="Times New Roman" w:cs="Times New Roman"/>
          <w:b/>
          <w:bCs/>
          <w:color w:val="222222"/>
          <w:spacing w:val="4"/>
          <w:sz w:val="27"/>
          <w:szCs w:val="27"/>
          <w:u w:val="single"/>
          <w:lang w:eastAsia="ru-RU"/>
        </w:rPr>
        <w:t>Приложение Г3. Расчет индекса фиброза FIB-4</w:t>
      </w:r>
    </w:p>
    <w:p w:rsidR="00AD1E3A" w:rsidRPr="00AD1E3A" w:rsidRDefault="00AD1E3A" w:rsidP="00AD1E3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Название: Расчет индекса фиброза FIB-4</w:t>
      </w:r>
    </w:p>
    <w:p w:rsidR="00AD1E3A" w:rsidRPr="00AD1E3A" w:rsidRDefault="00AD1E3A" w:rsidP="00AD1E3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Источник: Yen Y. H. et al. APRI and FIB-4 in the evaluation of liver fibrosis in chronic hepatitis C patients stratified by AST level //PloS one. – 2018. – Т. 13. – №. 6. – С. e0199760.</w:t>
      </w:r>
    </w:p>
    <w:p w:rsidR="00AD1E3A" w:rsidRPr="00AD1E3A" w:rsidRDefault="00AD1E3A" w:rsidP="00AD1E3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Тип: индекс</w:t>
      </w:r>
    </w:p>
    <w:p w:rsidR="00AD1E3A" w:rsidRPr="00AD1E3A" w:rsidRDefault="00AD1E3A" w:rsidP="00AD1E3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lastRenderedPageBreak/>
        <w:t>Содержание: Расчетная формула:</w:t>
      </w:r>
    </w:p>
    <w:p w:rsidR="00AD1E3A" w:rsidRPr="00AD1E3A" w:rsidRDefault="00AD1E3A" w:rsidP="00AD1E3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b/>
          <w:bCs/>
          <w:color w:val="222222"/>
          <w:spacing w:val="4"/>
          <w:sz w:val="27"/>
          <w:szCs w:val="27"/>
          <w:lang w:eastAsia="ru-RU"/>
        </w:rPr>
        <w:t>FIB-4 = Возраст (лет)) * АСТ / тромбоциты (109/л) * √АЛТ</w:t>
      </w:r>
    </w:p>
    <w:p w:rsidR="00AD1E3A" w:rsidRPr="00AD1E3A" w:rsidRDefault="00AD1E3A" w:rsidP="00AD1E3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i/>
          <w:iCs/>
          <w:color w:val="333333"/>
          <w:spacing w:val="4"/>
          <w:sz w:val="27"/>
          <w:szCs w:val="27"/>
          <w:lang w:eastAsia="ru-RU"/>
        </w:rPr>
        <w:t>Возраст – возраст пациента (лет)</w:t>
      </w:r>
    </w:p>
    <w:p w:rsidR="00AD1E3A" w:rsidRPr="00AD1E3A" w:rsidRDefault="00AD1E3A" w:rsidP="00AD1E3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i/>
          <w:iCs/>
          <w:color w:val="333333"/>
          <w:spacing w:val="4"/>
          <w:sz w:val="27"/>
          <w:szCs w:val="27"/>
          <w:lang w:eastAsia="ru-RU"/>
        </w:rPr>
        <w:t>АСТ – значение аспарагиновой аминотрансферазы пациента Тромбоциты (10</w:t>
      </w:r>
      <w:r w:rsidRPr="00AD1E3A">
        <w:rPr>
          <w:rFonts w:ascii="Times New Roman" w:eastAsia="Times New Roman" w:hAnsi="Times New Roman" w:cs="Times New Roman"/>
          <w:i/>
          <w:iCs/>
          <w:color w:val="333333"/>
          <w:spacing w:val="4"/>
          <w:sz w:val="20"/>
          <w:szCs w:val="20"/>
          <w:vertAlign w:val="superscript"/>
          <w:lang w:eastAsia="ru-RU"/>
        </w:rPr>
        <w:t>9</w:t>
      </w:r>
      <w:r w:rsidRPr="00AD1E3A">
        <w:rPr>
          <w:rFonts w:ascii="Times New Roman" w:eastAsia="Times New Roman" w:hAnsi="Times New Roman" w:cs="Times New Roman"/>
          <w:i/>
          <w:iCs/>
          <w:color w:val="333333"/>
          <w:spacing w:val="4"/>
          <w:sz w:val="27"/>
          <w:szCs w:val="27"/>
          <w:lang w:eastAsia="ru-RU"/>
        </w:rPr>
        <w:t>/л) – число тромбоцитов пациента в 1 л крови</w:t>
      </w:r>
    </w:p>
    <w:p w:rsidR="00AD1E3A" w:rsidRPr="00AD1E3A" w:rsidRDefault="00AD1E3A" w:rsidP="00AD1E3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i/>
          <w:iCs/>
          <w:color w:val="333333"/>
          <w:spacing w:val="4"/>
          <w:sz w:val="27"/>
          <w:szCs w:val="27"/>
          <w:lang w:eastAsia="ru-RU"/>
        </w:rPr>
        <w:t>√АЛТ – квадратный корень значения АЛТ пациента</w:t>
      </w:r>
    </w:p>
    <w:p w:rsidR="00AD1E3A" w:rsidRPr="00AD1E3A" w:rsidRDefault="00AD1E3A" w:rsidP="00AD1E3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Ключ (интерпретация):</w:t>
      </w:r>
    </w:p>
    <w:tbl>
      <w:tblPr>
        <w:tblW w:w="14165" w:type="dxa"/>
        <w:tblCellMar>
          <w:left w:w="0" w:type="dxa"/>
          <w:right w:w="0" w:type="dxa"/>
        </w:tblCellMar>
        <w:tblLook w:val="04A0" w:firstRow="1" w:lastRow="0" w:firstColumn="1" w:lastColumn="0" w:noHBand="0" w:noVBand="1"/>
      </w:tblPr>
      <w:tblGrid>
        <w:gridCol w:w="4056"/>
        <w:gridCol w:w="6292"/>
        <w:gridCol w:w="3817"/>
      </w:tblGrid>
      <w:tr w:rsidR="00AD1E3A" w:rsidRPr="00AD1E3A" w:rsidTr="00AD1E3A">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sz w:val="27"/>
                <w:szCs w:val="27"/>
                <w:lang w:eastAsia="ru-RU"/>
              </w:rPr>
              <w:t>Значение FIB-4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sz w:val="27"/>
                <w:szCs w:val="27"/>
                <w:lang w:eastAsia="ru-RU"/>
              </w:rPr>
              <w:t>Вывод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sz w:val="27"/>
                <w:szCs w:val="27"/>
                <w:lang w:eastAsia="ru-RU"/>
              </w:rPr>
              <w:t>Шкала оценки</w:t>
            </w:r>
          </w:p>
        </w:tc>
      </w:tr>
      <w:tr w:rsidR="00AD1E3A" w:rsidRPr="00AD1E3A" w:rsidTr="00AD1E3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sz w:val="27"/>
                <w:szCs w:val="27"/>
                <w:lang w:eastAsia="ru-RU"/>
              </w:rPr>
              <w:t>&gt;3,25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sz w:val="27"/>
                <w:szCs w:val="27"/>
                <w:lang w:eastAsia="ru-RU"/>
              </w:rPr>
              <w:t>F3-F4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sz w:val="27"/>
                <w:szCs w:val="27"/>
                <w:lang w:eastAsia="ru-RU"/>
              </w:rPr>
              <w:t>METAVIR</w:t>
            </w:r>
          </w:p>
        </w:tc>
      </w:tr>
      <w:tr w:rsidR="00AD1E3A" w:rsidRPr="00AD1E3A" w:rsidTr="00AD1E3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sz w:val="27"/>
                <w:szCs w:val="27"/>
                <w:lang w:eastAsia="ru-RU"/>
              </w:rPr>
              <w:t>&lt;1,45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sz w:val="27"/>
                <w:szCs w:val="27"/>
                <w:lang w:eastAsia="ru-RU"/>
              </w:rPr>
              <w:t>F0-F2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sz w:val="27"/>
                <w:szCs w:val="27"/>
                <w:lang w:eastAsia="ru-RU"/>
              </w:rPr>
              <w:t>METAVIR</w:t>
            </w:r>
          </w:p>
        </w:tc>
      </w:tr>
      <w:tr w:rsidR="00AD1E3A" w:rsidRPr="00AD1E3A" w:rsidTr="00AD1E3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sz w:val="27"/>
                <w:szCs w:val="27"/>
                <w:lang w:eastAsia="ru-RU"/>
              </w:rPr>
              <w:t>1,45-3,25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sz w:val="27"/>
                <w:szCs w:val="27"/>
                <w:lang w:eastAsia="ru-RU"/>
              </w:rPr>
              <w:t>Сомнительный результат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sz w:val="27"/>
                <w:szCs w:val="27"/>
                <w:lang w:eastAsia="ru-RU"/>
              </w:rPr>
              <w:t> </w:t>
            </w:r>
          </w:p>
        </w:tc>
      </w:tr>
    </w:tbl>
    <w:p w:rsidR="00AD1E3A" w:rsidRPr="00AD1E3A" w:rsidRDefault="00AD1E3A" w:rsidP="00AD1E3A">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AD1E3A">
        <w:rPr>
          <w:rFonts w:ascii="Times New Roman" w:eastAsia="Times New Roman" w:hAnsi="Times New Roman" w:cs="Times New Roman"/>
          <w:b/>
          <w:bCs/>
          <w:color w:val="222222"/>
          <w:spacing w:val="4"/>
          <w:sz w:val="27"/>
          <w:szCs w:val="27"/>
          <w:u w:val="single"/>
          <w:lang w:eastAsia="ru-RU"/>
        </w:rPr>
        <w:t>Приложение Г4. Стадии фиброза печени по шкале METAVIR</w:t>
      </w:r>
    </w:p>
    <w:p w:rsidR="00AD1E3A" w:rsidRPr="00AD1E3A" w:rsidRDefault="00AD1E3A" w:rsidP="00AD1E3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val="en-US" w:eastAsia="ru-RU"/>
        </w:rPr>
      </w:pPr>
      <w:r w:rsidRPr="00AD1E3A">
        <w:rPr>
          <w:rFonts w:ascii="Times New Roman" w:eastAsia="Times New Roman" w:hAnsi="Times New Roman" w:cs="Times New Roman"/>
          <w:color w:val="222222"/>
          <w:spacing w:val="4"/>
          <w:sz w:val="27"/>
          <w:szCs w:val="27"/>
          <w:lang w:eastAsia="ru-RU"/>
        </w:rPr>
        <w:t>Название</w:t>
      </w:r>
      <w:r w:rsidRPr="00AD1E3A">
        <w:rPr>
          <w:rFonts w:ascii="Times New Roman" w:eastAsia="Times New Roman" w:hAnsi="Times New Roman" w:cs="Times New Roman"/>
          <w:color w:val="222222"/>
          <w:spacing w:val="4"/>
          <w:sz w:val="27"/>
          <w:szCs w:val="27"/>
          <w:lang w:val="en-US" w:eastAsia="ru-RU"/>
        </w:rPr>
        <w:t xml:space="preserve">: </w:t>
      </w:r>
      <w:r w:rsidRPr="00AD1E3A">
        <w:rPr>
          <w:rFonts w:ascii="Times New Roman" w:eastAsia="Times New Roman" w:hAnsi="Times New Roman" w:cs="Times New Roman"/>
          <w:color w:val="222222"/>
          <w:spacing w:val="4"/>
          <w:sz w:val="27"/>
          <w:szCs w:val="27"/>
          <w:lang w:eastAsia="ru-RU"/>
        </w:rPr>
        <w:t>Шкала</w:t>
      </w:r>
      <w:r w:rsidRPr="00AD1E3A">
        <w:rPr>
          <w:rFonts w:ascii="Times New Roman" w:eastAsia="Times New Roman" w:hAnsi="Times New Roman" w:cs="Times New Roman"/>
          <w:color w:val="222222"/>
          <w:spacing w:val="4"/>
          <w:sz w:val="27"/>
          <w:szCs w:val="27"/>
          <w:lang w:val="en-US" w:eastAsia="ru-RU"/>
        </w:rPr>
        <w:t xml:space="preserve"> METAVIR</w:t>
      </w:r>
    </w:p>
    <w:p w:rsidR="00AD1E3A" w:rsidRPr="00AD1E3A" w:rsidRDefault="00AD1E3A" w:rsidP="00AD1E3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val="en-US" w:eastAsia="ru-RU"/>
        </w:rPr>
      </w:pPr>
      <w:r w:rsidRPr="00AD1E3A">
        <w:rPr>
          <w:rFonts w:ascii="Times New Roman" w:eastAsia="Times New Roman" w:hAnsi="Times New Roman" w:cs="Times New Roman"/>
          <w:color w:val="222222"/>
          <w:spacing w:val="4"/>
          <w:sz w:val="27"/>
          <w:szCs w:val="27"/>
          <w:lang w:eastAsia="ru-RU"/>
        </w:rPr>
        <w:t>Источник</w:t>
      </w:r>
      <w:r w:rsidRPr="00AD1E3A">
        <w:rPr>
          <w:rFonts w:ascii="Times New Roman" w:eastAsia="Times New Roman" w:hAnsi="Times New Roman" w:cs="Times New Roman"/>
          <w:color w:val="222222"/>
          <w:spacing w:val="4"/>
          <w:sz w:val="27"/>
          <w:szCs w:val="27"/>
          <w:lang w:val="en-US" w:eastAsia="ru-RU"/>
        </w:rPr>
        <w:t xml:space="preserve">: Shiha G., Zalata K. Ishak versus METAVIR: terminology, convertibility and correlation with laboratory changes in chronic hepatitis C //Liver biopsy. – 2011. – </w:t>
      </w:r>
      <w:r w:rsidRPr="00AD1E3A">
        <w:rPr>
          <w:rFonts w:ascii="Times New Roman" w:eastAsia="Times New Roman" w:hAnsi="Times New Roman" w:cs="Times New Roman"/>
          <w:color w:val="222222"/>
          <w:spacing w:val="4"/>
          <w:sz w:val="27"/>
          <w:szCs w:val="27"/>
          <w:lang w:eastAsia="ru-RU"/>
        </w:rPr>
        <w:t>Т</w:t>
      </w:r>
      <w:r w:rsidRPr="00AD1E3A">
        <w:rPr>
          <w:rFonts w:ascii="Times New Roman" w:eastAsia="Times New Roman" w:hAnsi="Times New Roman" w:cs="Times New Roman"/>
          <w:color w:val="222222"/>
          <w:spacing w:val="4"/>
          <w:sz w:val="27"/>
          <w:szCs w:val="27"/>
          <w:lang w:val="en-US" w:eastAsia="ru-RU"/>
        </w:rPr>
        <w:t xml:space="preserve">. 10. – </w:t>
      </w:r>
      <w:r w:rsidRPr="00AD1E3A">
        <w:rPr>
          <w:rFonts w:ascii="Times New Roman" w:eastAsia="Times New Roman" w:hAnsi="Times New Roman" w:cs="Times New Roman"/>
          <w:color w:val="222222"/>
          <w:spacing w:val="4"/>
          <w:sz w:val="27"/>
          <w:szCs w:val="27"/>
          <w:lang w:eastAsia="ru-RU"/>
        </w:rPr>
        <w:t>С</w:t>
      </w:r>
      <w:r w:rsidRPr="00AD1E3A">
        <w:rPr>
          <w:rFonts w:ascii="Times New Roman" w:eastAsia="Times New Roman" w:hAnsi="Times New Roman" w:cs="Times New Roman"/>
          <w:color w:val="222222"/>
          <w:spacing w:val="4"/>
          <w:sz w:val="27"/>
          <w:szCs w:val="27"/>
          <w:lang w:val="en-US" w:eastAsia="ru-RU"/>
        </w:rPr>
        <w:t>. 155- 170.</w:t>
      </w:r>
    </w:p>
    <w:p w:rsidR="00AD1E3A" w:rsidRPr="00AD1E3A" w:rsidRDefault="00AD1E3A" w:rsidP="00AD1E3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Тип: шкала</w:t>
      </w:r>
    </w:p>
    <w:p w:rsidR="00AD1E3A" w:rsidRPr="00AD1E3A" w:rsidRDefault="00AD1E3A" w:rsidP="00AD1E3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D1E3A">
        <w:rPr>
          <w:rFonts w:ascii="Times New Roman" w:eastAsia="Times New Roman" w:hAnsi="Times New Roman" w:cs="Times New Roman"/>
          <w:color w:val="222222"/>
          <w:spacing w:val="4"/>
          <w:sz w:val="27"/>
          <w:szCs w:val="27"/>
          <w:lang w:eastAsia="ru-RU"/>
        </w:rPr>
        <w:t>Содержание и ключ (интерпретация):</w:t>
      </w:r>
    </w:p>
    <w:tbl>
      <w:tblPr>
        <w:tblW w:w="14165" w:type="dxa"/>
        <w:tblCellMar>
          <w:left w:w="0" w:type="dxa"/>
          <w:right w:w="0" w:type="dxa"/>
        </w:tblCellMar>
        <w:tblLook w:val="04A0" w:firstRow="1" w:lastRow="0" w:firstColumn="1" w:lastColumn="0" w:noHBand="0" w:noVBand="1"/>
      </w:tblPr>
      <w:tblGrid>
        <w:gridCol w:w="761"/>
        <w:gridCol w:w="13404"/>
      </w:tblGrid>
      <w:tr w:rsidR="00AD1E3A" w:rsidRPr="00AD1E3A" w:rsidTr="00AD1E3A">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sz w:val="27"/>
                <w:szCs w:val="27"/>
                <w:lang w:eastAsia="ru-RU"/>
              </w:rPr>
              <w:t>F0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sz w:val="27"/>
                <w:szCs w:val="27"/>
                <w:lang w:eastAsia="ru-RU"/>
              </w:rPr>
              <w:t>Фиброз отсутствует</w:t>
            </w:r>
          </w:p>
        </w:tc>
      </w:tr>
      <w:tr w:rsidR="00AD1E3A" w:rsidRPr="00AD1E3A" w:rsidTr="00AD1E3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sz w:val="27"/>
                <w:szCs w:val="27"/>
                <w:lang w:eastAsia="ru-RU"/>
              </w:rPr>
              <w:t>F1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sz w:val="27"/>
                <w:szCs w:val="27"/>
                <w:lang w:eastAsia="ru-RU"/>
              </w:rPr>
              <w:t>Звездчатое расширение портальных трактов без образования септ</w:t>
            </w:r>
          </w:p>
        </w:tc>
      </w:tr>
      <w:tr w:rsidR="00AD1E3A" w:rsidRPr="00AD1E3A" w:rsidTr="00AD1E3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sz w:val="27"/>
                <w:szCs w:val="27"/>
                <w:lang w:eastAsia="ru-RU"/>
              </w:rPr>
              <w:t>F2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sz w:val="27"/>
                <w:szCs w:val="27"/>
                <w:lang w:eastAsia="ru-RU"/>
              </w:rPr>
              <w:t>Расширение портальных трактов с единичными портопортальными септами</w:t>
            </w:r>
          </w:p>
        </w:tc>
      </w:tr>
      <w:tr w:rsidR="00AD1E3A" w:rsidRPr="00AD1E3A" w:rsidTr="00AD1E3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sz w:val="27"/>
                <w:szCs w:val="27"/>
                <w:lang w:eastAsia="ru-RU"/>
              </w:rPr>
              <w:t>F3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sz w:val="27"/>
                <w:szCs w:val="27"/>
                <w:lang w:eastAsia="ru-RU"/>
              </w:rPr>
              <w:t>Многочисленные портоцентральные септы без цирроза</w:t>
            </w:r>
          </w:p>
        </w:tc>
      </w:tr>
      <w:tr w:rsidR="00AD1E3A" w:rsidRPr="00AD1E3A" w:rsidTr="00AD1E3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sz w:val="27"/>
                <w:szCs w:val="27"/>
                <w:lang w:eastAsia="ru-RU"/>
              </w:rPr>
              <w:t>F4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1E3A" w:rsidRPr="00AD1E3A" w:rsidRDefault="00AD1E3A" w:rsidP="00AD1E3A">
            <w:pPr>
              <w:spacing w:after="0" w:line="240" w:lineRule="atLeast"/>
              <w:jc w:val="both"/>
              <w:rPr>
                <w:rFonts w:ascii="Verdana" w:eastAsia="Times New Roman" w:hAnsi="Verdana" w:cs="Times New Roman"/>
                <w:sz w:val="27"/>
                <w:szCs w:val="27"/>
                <w:lang w:eastAsia="ru-RU"/>
              </w:rPr>
            </w:pPr>
            <w:r w:rsidRPr="00AD1E3A">
              <w:rPr>
                <w:rFonts w:ascii="Verdana" w:eastAsia="Times New Roman" w:hAnsi="Verdana" w:cs="Times New Roman"/>
                <w:sz w:val="27"/>
                <w:szCs w:val="27"/>
                <w:lang w:eastAsia="ru-RU"/>
              </w:rPr>
              <w:t>Цирроз</w:t>
            </w:r>
          </w:p>
        </w:tc>
      </w:tr>
    </w:tbl>
    <w:p w:rsidR="0095367F" w:rsidRDefault="0095367F">
      <w:bookmarkStart w:id="0" w:name="_GoBack"/>
      <w:bookmarkEnd w:id="0"/>
    </w:p>
    <w:sectPr w:rsidR="0095367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Inter">
    <w:altName w:val="Times New Roman"/>
    <w:panose1 w:val="00000000000000000000"/>
    <w:charset w:val="00"/>
    <w:family w:val="roman"/>
    <w:notTrueType/>
    <w:pitch w:val="default"/>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374D1"/>
    <w:multiLevelType w:val="multilevel"/>
    <w:tmpl w:val="9B0A51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0A614B8"/>
    <w:multiLevelType w:val="multilevel"/>
    <w:tmpl w:val="FC503F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1E85F70"/>
    <w:multiLevelType w:val="multilevel"/>
    <w:tmpl w:val="3E4E8D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45E2C36"/>
    <w:multiLevelType w:val="multilevel"/>
    <w:tmpl w:val="8E943A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4F854A1"/>
    <w:multiLevelType w:val="multilevel"/>
    <w:tmpl w:val="D50CC9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67153E8"/>
    <w:multiLevelType w:val="multilevel"/>
    <w:tmpl w:val="5C6AA5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7DB008A"/>
    <w:multiLevelType w:val="multilevel"/>
    <w:tmpl w:val="BAE69B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A0B063E"/>
    <w:multiLevelType w:val="multilevel"/>
    <w:tmpl w:val="6A2474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A9408FD"/>
    <w:multiLevelType w:val="multilevel"/>
    <w:tmpl w:val="0F6631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0A9E6E87"/>
    <w:multiLevelType w:val="multilevel"/>
    <w:tmpl w:val="EEBAD6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0CE0123B"/>
    <w:multiLevelType w:val="multilevel"/>
    <w:tmpl w:val="4D484D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0D506B5E"/>
    <w:multiLevelType w:val="multilevel"/>
    <w:tmpl w:val="60EEE6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0D7B54EC"/>
    <w:multiLevelType w:val="multilevel"/>
    <w:tmpl w:val="7264EB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0DEF33D5"/>
    <w:multiLevelType w:val="multilevel"/>
    <w:tmpl w:val="460468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0E311AE3"/>
    <w:multiLevelType w:val="multilevel"/>
    <w:tmpl w:val="3946C3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0FE918CB"/>
    <w:multiLevelType w:val="multilevel"/>
    <w:tmpl w:val="D534B9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120B5D1F"/>
    <w:multiLevelType w:val="multilevel"/>
    <w:tmpl w:val="86502A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13B372EF"/>
    <w:multiLevelType w:val="multilevel"/>
    <w:tmpl w:val="FF6674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13F6035D"/>
    <w:multiLevelType w:val="multilevel"/>
    <w:tmpl w:val="8402D1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13FC4E4B"/>
    <w:multiLevelType w:val="multilevel"/>
    <w:tmpl w:val="C240C4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147F7F84"/>
    <w:multiLevelType w:val="multilevel"/>
    <w:tmpl w:val="95DC7F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15970318"/>
    <w:multiLevelType w:val="multilevel"/>
    <w:tmpl w:val="C13464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16EE4B0B"/>
    <w:multiLevelType w:val="multilevel"/>
    <w:tmpl w:val="4086AC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17345D23"/>
    <w:multiLevelType w:val="multilevel"/>
    <w:tmpl w:val="8A74F9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19E22B6B"/>
    <w:multiLevelType w:val="multilevel"/>
    <w:tmpl w:val="B5609D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1A8505BB"/>
    <w:multiLevelType w:val="multilevel"/>
    <w:tmpl w:val="32BE01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1AB95FCC"/>
    <w:multiLevelType w:val="multilevel"/>
    <w:tmpl w:val="B70E15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1BD56AB6"/>
    <w:multiLevelType w:val="multilevel"/>
    <w:tmpl w:val="510CA0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1CC15210"/>
    <w:multiLevelType w:val="multilevel"/>
    <w:tmpl w:val="C7CC55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1CD002F4"/>
    <w:multiLevelType w:val="multilevel"/>
    <w:tmpl w:val="D7D825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1CE35645"/>
    <w:multiLevelType w:val="multilevel"/>
    <w:tmpl w:val="C51417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1F924B2C"/>
    <w:multiLevelType w:val="multilevel"/>
    <w:tmpl w:val="1CD09D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20CF670F"/>
    <w:multiLevelType w:val="multilevel"/>
    <w:tmpl w:val="0068EF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23EC3B18"/>
    <w:multiLevelType w:val="multilevel"/>
    <w:tmpl w:val="98B4BC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24A05A67"/>
    <w:multiLevelType w:val="multilevel"/>
    <w:tmpl w:val="BE926D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250E4233"/>
    <w:multiLevelType w:val="multilevel"/>
    <w:tmpl w:val="AB9031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25473B30"/>
    <w:multiLevelType w:val="multilevel"/>
    <w:tmpl w:val="B96047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25B25776"/>
    <w:multiLevelType w:val="multilevel"/>
    <w:tmpl w:val="18E801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25BD7B8E"/>
    <w:multiLevelType w:val="multilevel"/>
    <w:tmpl w:val="837CC7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27010566"/>
    <w:multiLevelType w:val="multilevel"/>
    <w:tmpl w:val="925436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270E1056"/>
    <w:multiLevelType w:val="multilevel"/>
    <w:tmpl w:val="A6F0C5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28EB7C35"/>
    <w:multiLevelType w:val="multilevel"/>
    <w:tmpl w:val="913885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2ABA5BCD"/>
    <w:multiLevelType w:val="multilevel"/>
    <w:tmpl w:val="3D0C49A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2C520079"/>
    <w:multiLevelType w:val="multilevel"/>
    <w:tmpl w:val="88DAA9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2DA713B1"/>
    <w:multiLevelType w:val="multilevel"/>
    <w:tmpl w:val="3CC6DA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2E0A7EC0"/>
    <w:multiLevelType w:val="multilevel"/>
    <w:tmpl w:val="C6ECDF7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2E0C46AF"/>
    <w:multiLevelType w:val="multilevel"/>
    <w:tmpl w:val="BA7E20A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30295D17"/>
    <w:multiLevelType w:val="multilevel"/>
    <w:tmpl w:val="F5F43B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30A97F9A"/>
    <w:multiLevelType w:val="multilevel"/>
    <w:tmpl w:val="3B801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33057B93"/>
    <w:multiLevelType w:val="multilevel"/>
    <w:tmpl w:val="1F10FF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33630D56"/>
    <w:multiLevelType w:val="multilevel"/>
    <w:tmpl w:val="AA38D2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352D348E"/>
    <w:multiLevelType w:val="multilevel"/>
    <w:tmpl w:val="F91E97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36727334"/>
    <w:multiLevelType w:val="multilevel"/>
    <w:tmpl w:val="B2E2F7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3" w15:restartNumberingAfterBreak="0">
    <w:nsid w:val="3700312A"/>
    <w:multiLevelType w:val="multilevel"/>
    <w:tmpl w:val="986A7F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398F605D"/>
    <w:multiLevelType w:val="multilevel"/>
    <w:tmpl w:val="282A16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39E07EF5"/>
    <w:multiLevelType w:val="multilevel"/>
    <w:tmpl w:val="980EDD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39E96E89"/>
    <w:multiLevelType w:val="multilevel"/>
    <w:tmpl w:val="87D0A5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3A9D59B3"/>
    <w:multiLevelType w:val="multilevel"/>
    <w:tmpl w:val="C7E65A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3B9A4CAC"/>
    <w:multiLevelType w:val="multilevel"/>
    <w:tmpl w:val="51F46C8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9" w15:restartNumberingAfterBreak="0">
    <w:nsid w:val="3E4C273C"/>
    <w:multiLevelType w:val="multilevel"/>
    <w:tmpl w:val="E8A21C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40176BC9"/>
    <w:multiLevelType w:val="multilevel"/>
    <w:tmpl w:val="87BCB0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15:restartNumberingAfterBreak="0">
    <w:nsid w:val="416F7551"/>
    <w:multiLevelType w:val="multilevel"/>
    <w:tmpl w:val="F93E75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15:restartNumberingAfterBreak="0">
    <w:nsid w:val="41E53A9F"/>
    <w:multiLevelType w:val="multilevel"/>
    <w:tmpl w:val="52AE5E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15:restartNumberingAfterBreak="0">
    <w:nsid w:val="42532435"/>
    <w:multiLevelType w:val="multilevel"/>
    <w:tmpl w:val="7AA0C2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15:restartNumberingAfterBreak="0">
    <w:nsid w:val="42587D6F"/>
    <w:multiLevelType w:val="multilevel"/>
    <w:tmpl w:val="9D3CAE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15:restartNumberingAfterBreak="0">
    <w:nsid w:val="43112B1F"/>
    <w:multiLevelType w:val="multilevel"/>
    <w:tmpl w:val="F2EA96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15:restartNumberingAfterBreak="0">
    <w:nsid w:val="44763298"/>
    <w:multiLevelType w:val="multilevel"/>
    <w:tmpl w:val="6270DE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15:restartNumberingAfterBreak="0">
    <w:nsid w:val="44F22AF2"/>
    <w:multiLevelType w:val="multilevel"/>
    <w:tmpl w:val="7D4E77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15:restartNumberingAfterBreak="0">
    <w:nsid w:val="465C7B43"/>
    <w:multiLevelType w:val="multilevel"/>
    <w:tmpl w:val="1AA6DB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 w15:restartNumberingAfterBreak="0">
    <w:nsid w:val="46777851"/>
    <w:multiLevelType w:val="multilevel"/>
    <w:tmpl w:val="332228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15:restartNumberingAfterBreak="0">
    <w:nsid w:val="47BB0D46"/>
    <w:multiLevelType w:val="multilevel"/>
    <w:tmpl w:val="D33EA1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15:restartNumberingAfterBreak="0">
    <w:nsid w:val="47CB6877"/>
    <w:multiLevelType w:val="multilevel"/>
    <w:tmpl w:val="BB2C2E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 w15:restartNumberingAfterBreak="0">
    <w:nsid w:val="49B972B5"/>
    <w:multiLevelType w:val="multilevel"/>
    <w:tmpl w:val="BA749A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15:restartNumberingAfterBreak="0">
    <w:nsid w:val="4B0A735C"/>
    <w:multiLevelType w:val="multilevel"/>
    <w:tmpl w:val="DBC820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 w15:restartNumberingAfterBreak="0">
    <w:nsid w:val="4B320C93"/>
    <w:multiLevelType w:val="multilevel"/>
    <w:tmpl w:val="193691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 w15:restartNumberingAfterBreak="0">
    <w:nsid w:val="4B611B7C"/>
    <w:multiLevelType w:val="multilevel"/>
    <w:tmpl w:val="4D60C4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 w15:restartNumberingAfterBreak="0">
    <w:nsid w:val="4F49679D"/>
    <w:multiLevelType w:val="multilevel"/>
    <w:tmpl w:val="69A205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 w15:restartNumberingAfterBreak="0">
    <w:nsid w:val="507C7C75"/>
    <w:multiLevelType w:val="multilevel"/>
    <w:tmpl w:val="EA0A40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 w15:restartNumberingAfterBreak="0">
    <w:nsid w:val="51A01EA3"/>
    <w:multiLevelType w:val="multilevel"/>
    <w:tmpl w:val="155A9F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9" w15:restartNumberingAfterBreak="0">
    <w:nsid w:val="52901E6C"/>
    <w:multiLevelType w:val="multilevel"/>
    <w:tmpl w:val="734C9E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 w15:restartNumberingAfterBreak="0">
    <w:nsid w:val="53F052DD"/>
    <w:multiLevelType w:val="multilevel"/>
    <w:tmpl w:val="70CE0D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1" w15:restartNumberingAfterBreak="0">
    <w:nsid w:val="54DD5884"/>
    <w:multiLevelType w:val="multilevel"/>
    <w:tmpl w:val="0ABE89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2" w15:restartNumberingAfterBreak="0">
    <w:nsid w:val="55346C34"/>
    <w:multiLevelType w:val="multilevel"/>
    <w:tmpl w:val="9FC4BA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3" w15:restartNumberingAfterBreak="0">
    <w:nsid w:val="553801FC"/>
    <w:multiLevelType w:val="multilevel"/>
    <w:tmpl w:val="B78E4B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4" w15:restartNumberingAfterBreak="0">
    <w:nsid w:val="56FF3A55"/>
    <w:multiLevelType w:val="multilevel"/>
    <w:tmpl w:val="27646A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5" w15:restartNumberingAfterBreak="0">
    <w:nsid w:val="57B87668"/>
    <w:multiLevelType w:val="multilevel"/>
    <w:tmpl w:val="988A7E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6" w15:restartNumberingAfterBreak="0">
    <w:nsid w:val="58975929"/>
    <w:multiLevelType w:val="multilevel"/>
    <w:tmpl w:val="6C56A5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7" w15:restartNumberingAfterBreak="0">
    <w:nsid w:val="5C2A7E19"/>
    <w:multiLevelType w:val="multilevel"/>
    <w:tmpl w:val="B9FEC5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8" w15:restartNumberingAfterBreak="0">
    <w:nsid w:val="5C336AF6"/>
    <w:multiLevelType w:val="multilevel"/>
    <w:tmpl w:val="5C92AF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9" w15:restartNumberingAfterBreak="0">
    <w:nsid w:val="5C6C5BD7"/>
    <w:multiLevelType w:val="multilevel"/>
    <w:tmpl w:val="0A940A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0" w15:restartNumberingAfterBreak="0">
    <w:nsid w:val="5CFB51FB"/>
    <w:multiLevelType w:val="multilevel"/>
    <w:tmpl w:val="86A6F4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1" w15:restartNumberingAfterBreak="0">
    <w:nsid w:val="5D554272"/>
    <w:multiLevelType w:val="multilevel"/>
    <w:tmpl w:val="808AA6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2" w15:restartNumberingAfterBreak="0">
    <w:nsid w:val="5E5E0579"/>
    <w:multiLevelType w:val="multilevel"/>
    <w:tmpl w:val="352EB4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3" w15:restartNumberingAfterBreak="0">
    <w:nsid w:val="5F3D75F4"/>
    <w:multiLevelType w:val="multilevel"/>
    <w:tmpl w:val="E9A60E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4" w15:restartNumberingAfterBreak="0">
    <w:nsid w:val="5F7C5927"/>
    <w:multiLevelType w:val="multilevel"/>
    <w:tmpl w:val="F154D9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5" w15:restartNumberingAfterBreak="0">
    <w:nsid w:val="62C4378A"/>
    <w:multiLevelType w:val="multilevel"/>
    <w:tmpl w:val="ED9636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6" w15:restartNumberingAfterBreak="0">
    <w:nsid w:val="63435717"/>
    <w:multiLevelType w:val="multilevel"/>
    <w:tmpl w:val="D0BEC1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7" w15:restartNumberingAfterBreak="0">
    <w:nsid w:val="635C7D0D"/>
    <w:multiLevelType w:val="multilevel"/>
    <w:tmpl w:val="79BED8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8" w15:restartNumberingAfterBreak="0">
    <w:nsid w:val="63724ADC"/>
    <w:multiLevelType w:val="multilevel"/>
    <w:tmpl w:val="227C5C9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9" w15:restartNumberingAfterBreak="0">
    <w:nsid w:val="638836D2"/>
    <w:multiLevelType w:val="multilevel"/>
    <w:tmpl w:val="93FA84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0" w15:restartNumberingAfterBreak="0">
    <w:nsid w:val="65495B88"/>
    <w:multiLevelType w:val="multilevel"/>
    <w:tmpl w:val="54A0FF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1" w15:restartNumberingAfterBreak="0">
    <w:nsid w:val="68F965A0"/>
    <w:multiLevelType w:val="multilevel"/>
    <w:tmpl w:val="D7C898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2" w15:restartNumberingAfterBreak="0">
    <w:nsid w:val="694F440F"/>
    <w:multiLevelType w:val="multilevel"/>
    <w:tmpl w:val="8236D5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3" w15:restartNumberingAfterBreak="0">
    <w:nsid w:val="6B6C6827"/>
    <w:multiLevelType w:val="multilevel"/>
    <w:tmpl w:val="D71495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4" w15:restartNumberingAfterBreak="0">
    <w:nsid w:val="6DB043C7"/>
    <w:multiLevelType w:val="multilevel"/>
    <w:tmpl w:val="BDD05E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5" w15:restartNumberingAfterBreak="0">
    <w:nsid w:val="6E2C5DFC"/>
    <w:multiLevelType w:val="multilevel"/>
    <w:tmpl w:val="A1DAA2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6" w15:restartNumberingAfterBreak="0">
    <w:nsid w:val="707E66E9"/>
    <w:multiLevelType w:val="multilevel"/>
    <w:tmpl w:val="903A63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7" w15:restartNumberingAfterBreak="0">
    <w:nsid w:val="7118731A"/>
    <w:multiLevelType w:val="multilevel"/>
    <w:tmpl w:val="1B76DA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8" w15:restartNumberingAfterBreak="0">
    <w:nsid w:val="7248007E"/>
    <w:multiLevelType w:val="multilevel"/>
    <w:tmpl w:val="1EE205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9" w15:restartNumberingAfterBreak="0">
    <w:nsid w:val="72C00037"/>
    <w:multiLevelType w:val="multilevel"/>
    <w:tmpl w:val="F75884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0" w15:restartNumberingAfterBreak="0">
    <w:nsid w:val="736943E1"/>
    <w:multiLevelType w:val="multilevel"/>
    <w:tmpl w:val="922E9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1" w15:restartNumberingAfterBreak="0">
    <w:nsid w:val="75A476B7"/>
    <w:multiLevelType w:val="multilevel"/>
    <w:tmpl w:val="2FD67C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2" w15:restartNumberingAfterBreak="0">
    <w:nsid w:val="765D16DE"/>
    <w:multiLevelType w:val="multilevel"/>
    <w:tmpl w:val="E5BE68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3" w15:restartNumberingAfterBreak="0">
    <w:nsid w:val="76A56241"/>
    <w:multiLevelType w:val="multilevel"/>
    <w:tmpl w:val="582ADF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4" w15:restartNumberingAfterBreak="0">
    <w:nsid w:val="774E3C3D"/>
    <w:multiLevelType w:val="multilevel"/>
    <w:tmpl w:val="632297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5" w15:restartNumberingAfterBreak="0">
    <w:nsid w:val="7817517F"/>
    <w:multiLevelType w:val="multilevel"/>
    <w:tmpl w:val="7EFE49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6" w15:restartNumberingAfterBreak="0">
    <w:nsid w:val="790869C8"/>
    <w:multiLevelType w:val="multilevel"/>
    <w:tmpl w:val="E0FCE4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7" w15:restartNumberingAfterBreak="0">
    <w:nsid w:val="7A224751"/>
    <w:multiLevelType w:val="multilevel"/>
    <w:tmpl w:val="5EE856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8" w15:restartNumberingAfterBreak="0">
    <w:nsid w:val="7B0F361C"/>
    <w:multiLevelType w:val="multilevel"/>
    <w:tmpl w:val="16AABB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9" w15:restartNumberingAfterBreak="0">
    <w:nsid w:val="7BF2445F"/>
    <w:multiLevelType w:val="multilevel"/>
    <w:tmpl w:val="829E7F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0" w15:restartNumberingAfterBreak="0">
    <w:nsid w:val="7CAB0CDD"/>
    <w:multiLevelType w:val="multilevel"/>
    <w:tmpl w:val="35AA47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1"/>
  </w:num>
  <w:num w:numId="2">
    <w:abstractNumId w:val="58"/>
  </w:num>
  <w:num w:numId="3">
    <w:abstractNumId w:val="38"/>
  </w:num>
  <w:num w:numId="4">
    <w:abstractNumId w:val="61"/>
  </w:num>
  <w:num w:numId="5">
    <w:abstractNumId w:val="73"/>
  </w:num>
  <w:num w:numId="6">
    <w:abstractNumId w:val="31"/>
  </w:num>
  <w:num w:numId="7">
    <w:abstractNumId w:val="106"/>
  </w:num>
  <w:num w:numId="8">
    <w:abstractNumId w:val="49"/>
  </w:num>
  <w:num w:numId="9">
    <w:abstractNumId w:val="40"/>
  </w:num>
  <w:num w:numId="10">
    <w:abstractNumId w:val="100"/>
  </w:num>
  <w:num w:numId="11">
    <w:abstractNumId w:val="59"/>
  </w:num>
  <w:num w:numId="12">
    <w:abstractNumId w:val="77"/>
  </w:num>
  <w:num w:numId="13">
    <w:abstractNumId w:val="16"/>
  </w:num>
  <w:num w:numId="14">
    <w:abstractNumId w:val="18"/>
  </w:num>
  <w:num w:numId="15">
    <w:abstractNumId w:val="79"/>
  </w:num>
  <w:num w:numId="16">
    <w:abstractNumId w:val="92"/>
  </w:num>
  <w:num w:numId="17">
    <w:abstractNumId w:val="50"/>
  </w:num>
  <w:num w:numId="18">
    <w:abstractNumId w:val="112"/>
  </w:num>
  <w:num w:numId="19">
    <w:abstractNumId w:val="33"/>
  </w:num>
  <w:num w:numId="20">
    <w:abstractNumId w:val="10"/>
  </w:num>
  <w:num w:numId="21">
    <w:abstractNumId w:val="39"/>
  </w:num>
  <w:num w:numId="22">
    <w:abstractNumId w:val="104"/>
  </w:num>
  <w:num w:numId="23">
    <w:abstractNumId w:val="42"/>
  </w:num>
  <w:num w:numId="24">
    <w:abstractNumId w:val="68"/>
  </w:num>
  <w:num w:numId="25">
    <w:abstractNumId w:val="46"/>
  </w:num>
  <w:num w:numId="26">
    <w:abstractNumId w:val="107"/>
  </w:num>
  <w:num w:numId="27">
    <w:abstractNumId w:val="75"/>
  </w:num>
  <w:num w:numId="28">
    <w:abstractNumId w:val="102"/>
  </w:num>
  <w:num w:numId="29">
    <w:abstractNumId w:val="22"/>
  </w:num>
  <w:num w:numId="30">
    <w:abstractNumId w:val="76"/>
  </w:num>
  <w:num w:numId="31">
    <w:abstractNumId w:val="43"/>
  </w:num>
  <w:num w:numId="32">
    <w:abstractNumId w:val="23"/>
  </w:num>
  <w:num w:numId="33">
    <w:abstractNumId w:val="81"/>
  </w:num>
  <w:num w:numId="34">
    <w:abstractNumId w:val="95"/>
  </w:num>
  <w:num w:numId="35">
    <w:abstractNumId w:val="94"/>
  </w:num>
  <w:num w:numId="36">
    <w:abstractNumId w:val="28"/>
  </w:num>
  <w:num w:numId="37">
    <w:abstractNumId w:val="90"/>
  </w:num>
  <w:num w:numId="38">
    <w:abstractNumId w:val="15"/>
  </w:num>
  <w:num w:numId="39">
    <w:abstractNumId w:val="37"/>
  </w:num>
  <w:num w:numId="40">
    <w:abstractNumId w:val="29"/>
  </w:num>
  <w:num w:numId="41">
    <w:abstractNumId w:val="26"/>
  </w:num>
  <w:num w:numId="42">
    <w:abstractNumId w:val="12"/>
  </w:num>
  <w:num w:numId="43">
    <w:abstractNumId w:val="86"/>
  </w:num>
  <w:num w:numId="44">
    <w:abstractNumId w:val="108"/>
  </w:num>
  <w:num w:numId="45">
    <w:abstractNumId w:val="91"/>
  </w:num>
  <w:num w:numId="46">
    <w:abstractNumId w:val="103"/>
  </w:num>
  <w:num w:numId="47">
    <w:abstractNumId w:val="115"/>
  </w:num>
  <w:num w:numId="48">
    <w:abstractNumId w:val="118"/>
  </w:num>
  <w:num w:numId="49">
    <w:abstractNumId w:val="27"/>
  </w:num>
  <w:num w:numId="50">
    <w:abstractNumId w:val="74"/>
  </w:num>
  <w:num w:numId="51">
    <w:abstractNumId w:val="55"/>
  </w:num>
  <w:num w:numId="52">
    <w:abstractNumId w:val="41"/>
  </w:num>
  <w:num w:numId="53">
    <w:abstractNumId w:val="65"/>
  </w:num>
  <w:num w:numId="54">
    <w:abstractNumId w:val="21"/>
  </w:num>
  <w:num w:numId="55">
    <w:abstractNumId w:val="44"/>
  </w:num>
  <w:num w:numId="56">
    <w:abstractNumId w:val="87"/>
  </w:num>
  <w:num w:numId="57">
    <w:abstractNumId w:val="57"/>
  </w:num>
  <w:num w:numId="58">
    <w:abstractNumId w:val="5"/>
  </w:num>
  <w:num w:numId="59">
    <w:abstractNumId w:val="56"/>
  </w:num>
  <w:num w:numId="60">
    <w:abstractNumId w:val="53"/>
  </w:num>
  <w:num w:numId="61">
    <w:abstractNumId w:val="63"/>
  </w:num>
  <w:num w:numId="62">
    <w:abstractNumId w:val="72"/>
  </w:num>
  <w:num w:numId="63">
    <w:abstractNumId w:val="4"/>
  </w:num>
  <w:num w:numId="64">
    <w:abstractNumId w:val="7"/>
  </w:num>
  <w:num w:numId="65">
    <w:abstractNumId w:val="119"/>
  </w:num>
  <w:num w:numId="66">
    <w:abstractNumId w:val="101"/>
  </w:num>
  <w:num w:numId="67">
    <w:abstractNumId w:val="6"/>
  </w:num>
  <w:num w:numId="68">
    <w:abstractNumId w:val="35"/>
  </w:num>
  <w:num w:numId="69">
    <w:abstractNumId w:val="96"/>
  </w:num>
  <w:num w:numId="70">
    <w:abstractNumId w:val="8"/>
  </w:num>
  <w:num w:numId="71">
    <w:abstractNumId w:val="64"/>
  </w:num>
  <w:num w:numId="72">
    <w:abstractNumId w:val="25"/>
  </w:num>
  <w:num w:numId="73">
    <w:abstractNumId w:val="88"/>
  </w:num>
  <w:num w:numId="74">
    <w:abstractNumId w:val="105"/>
  </w:num>
  <w:num w:numId="75">
    <w:abstractNumId w:val="2"/>
  </w:num>
  <w:num w:numId="76">
    <w:abstractNumId w:val="45"/>
  </w:num>
  <w:num w:numId="77">
    <w:abstractNumId w:val="54"/>
  </w:num>
  <w:num w:numId="78">
    <w:abstractNumId w:val="51"/>
  </w:num>
  <w:num w:numId="79">
    <w:abstractNumId w:val="19"/>
  </w:num>
  <w:num w:numId="80">
    <w:abstractNumId w:val="97"/>
  </w:num>
  <w:num w:numId="81">
    <w:abstractNumId w:val="14"/>
  </w:num>
  <w:num w:numId="82">
    <w:abstractNumId w:val="109"/>
  </w:num>
  <w:num w:numId="83">
    <w:abstractNumId w:val="30"/>
  </w:num>
  <w:num w:numId="84">
    <w:abstractNumId w:val="110"/>
  </w:num>
  <w:num w:numId="85">
    <w:abstractNumId w:val="116"/>
  </w:num>
  <w:num w:numId="86">
    <w:abstractNumId w:val="3"/>
  </w:num>
  <w:num w:numId="87">
    <w:abstractNumId w:val="70"/>
  </w:num>
  <w:num w:numId="88">
    <w:abstractNumId w:val="62"/>
  </w:num>
  <w:num w:numId="89">
    <w:abstractNumId w:val="34"/>
  </w:num>
  <w:num w:numId="90">
    <w:abstractNumId w:val="71"/>
  </w:num>
  <w:num w:numId="91">
    <w:abstractNumId w:val="82"/>
  </w:num>
  <w:num w:numId="92">
    <w:abstractNumId w:val="117"/>
  </w:num>
  <w:num w:numId="93">
    <w:abstractNumId w:val="113"/>
  </w:num>
  <w:num w:numId="94">
    <w:abstractNumId w:val="32"/>
  </w:num>
  <w:num w:numId="95">
    <w:abstractNumId w:val="83"/>
  </w:num>
  <w:num w:numId="96">
    <w:abstractNumId w:val="111"/>
  </w:num>
  <w:num w:numId="97">
    <w:abstractNumId w:val="1"/>
  </w:num>
  <w:num w:numId="98">
    <w:abstractNumId w:val="47"/>
  </w:num>
  <w:num w:numId="99">
    <w:abstractNumId w:val="84"/>
  </w:num>
  <w:num w:numId="100">
    <w:abstractNumId w:val="98"/>
  </w:num>
  <w:num w:numId="101">
    <w:abstractNumId w:val="67"/>
  </w:num>
  <w:num w:numId="102">
    <w:abstractNumId w:val="20"/>
  </w:num>
  <w:num w:numId="103">
    <w:abstractNumId w:val="66"/>
  </w:num>
  <w:num w:numId="104">
    <w:abstractNumId w:val="24"/>
  </w:num>
  <w:num w:numId="105">
    <w:abstractNumId w:val="85"/>
  </w:num>
  <w:num w:numId="106">
    <w:abstractNumId w:val="69"/>
  </w:num>
  <w:num w:numId="107">
    <w:abstractNumId w:val="13"/>
  </w:num>
  <w:num w:numId="108">
    <w:abstractNumId w:val="120"/>
  </w:num>
  <w:num w:numId="109">
    <w:abstractNumId w:val="17"/>
  </w:num>
  <w:num w:numId="110">
    <w:abstractNumId w:val="89"/>
  </w:num>
  <w:num w:numId="111">
    <w:abstractNumId w:val="60"/>
  </w:num>
  <w:num w:numId="112">
    <w:abstractNumId w:val="114"/>
  </w:num>
  <w:num w:numId="113">
    <w:abstractNumId w:val="93"/>
  </w:num>
  <w:num w:numId="114">
    <w:abstractNumId w:val="36"/>
  </w:num>
  <w:num w:numId="115">
    <w:abstractNumId w:val="78"/>
  </w:num>
  <w:num w:numId="116">
    <w:abstractNumId w:val="52"/>
  </w:num>
  <w:num w:numId="117">
    <w:abstractNumId w:val="0"/>
  </w:num>
  <w:num w:numId="118">
    <w:abstractNumId w:val="48"/>
  </w:num>
  <w:num w:numId="119">
    <w:abstractNumId w:val="80"/>
  </w:num>
  <w:num w:numId="120">
    <w:abstractNumId w:val="99"/>
  </w:num>
  <w:num w:numId="121">
    <w:abstractNumId w:val="9"/>
  </w:num>
  <w:numIdMacAtCleanup w:val="1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7344"/>
    <w:rsid w:val="0095367F"/>
    <w:rsid w:val="00AD1E3A"/>
    <w:rsid w:val="00DE734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7322B45-CB4B-4B32-9B3C-8432845439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AD1E3A"/>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AD1E3A"/>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AD1E3A"/>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AD1E3A"/>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AD1E3A"/>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AD1E3A"/>
    <w:rPr>
      <w:rFonts w:ascii="Times New Roman" w:eastAsia="Times New Roman" w:hAnsi="Times New Roman" w:cs="Times New Roman"/>
      <w:b/>
      <w:bCs/>
      <w:sz w:val="27"/>
      <w:szCs w:val="27"/>
      <w:lang w:eastAsia="ru-RU"/>
    </w:rPr>
  </w:style>
  <w:style w:type="paragraph" w:customStyle="1" w:styleId="msonormal0">
    <w:name w:val="msonormal"/>
    <w:basedOn w:val="a"/>
    <w:rsid w:val="00AD1E3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logotext">
    <w:name w:val="logo_text"/>
    <w:basedOn w:val="a0"/>
    <w:rsid w:val="00AD1E3A"/>
  </w:style>
  <w:style w:type="character" w:customStyle="1" w:styleId="titlename">
    <w:name w:val="title_name"/>
    <w:basedOn w:val="a0"/>
    <w:rsid w:val="00AD1E3A"/>
  </w:style>
  <w:style w:type="character" w:customStyle="1" w:styleId="titlecontent">
    <w:name w:val="title_content"/>
    <w:basedOn w:val="a0"/>
    <w:rsid w:val="00AD1E3A"/>
  </w:style>
  <w:style w:type="character" w:customStyle="1" w:styleId="titlenamecolumn">
    <w:name w:val="title_name_column"/>
    <w:basedOn w:val="a0"/>
    <w:rsid w:val="00AD1E3A"/>
  </w:style>
  <w:style w:type="character" w:customStyle="1" w:styleId="titlename1">
    <w:name w:val="title_name1"/>
    <w:basedOn w:val="a0"/>
    <w:rsid w:val="00AD1E3A"/>
  </w:style>
  <w:style w:type="character" w:customStyle="1" w:styleId="titlecontent1">
    <w:name w:val="title_content1"/>
    <w:basedOn w:val="a0"/>
    <w:rsid w:val="00AD1E3A"/>
  </w:style>
  <w:style w:type="character" w:customStyle="1" w:styleId="titlecontent2">
    <w:name w:val="title_content2"/>
    <w:basedOn w:val="a0"/>
    <w:rsid w:val="00AD1E3A"/>
  </w:style>
  <w:style w:type="paragraph" w:styleId="a3">
    <w:name w:val="Normal (Web)"/>
    <w:basedOn w:val="a"/>
    <w:uiPriority w:val="99"/>
    <w:semiHidden/>
    <w:unhideWhenUsed/>
    <w:rsid w:val="00AD1E3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AD1E3A"/>
    <w:rPr>
      <w:b/>
      <w:bCs/>
    </w:rPr>
  </w:style>
  <w:style w:type="paragraph" w:customStyle="1" w:styleId="marginl">
    <w:name w:val="marginl"/>
    <w:basedOn w:val="a"/>
    <w:rsid w:val="00AD1E3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Emphasis"/>
    <w:basedOn w:val="a0"/>
    <w:uiPriority w:val="20"/>
    <w:qFormat/>
    <w:rsid w:val="00AD1E3A"/>
    <w:rPr>
      <w:i/>
      <w:iCs/>
    </w:rPr>
  </w:style>
  <w:style w:type="character" w:styleId="a6">
    <w:name w:val="Hyperlink"/>
    <w:basedOn w:val="a0"/>
    <w:uiPriority w:val="99"/>
    <w:semiHidden/>
    <w:unhideWhenUsed/>
    <w:rsid w:val="00AD1E3A"/>
    <w:rPr>
      <w:color w:val="0000FF"/>
      <w:u w:val="single"/>
    </w:rPr>
  </w:style>
  <w:style w:type="character" w:styleId="a7">
    <w:name w:val="FollowedHyperlink"/>
    <w:basedOn w:val="a0"/>
    <w:uiPriority w:val="99"/>
    <w:semiHidden/>
    <w:unhideWhenUsed/>
    <w:rsid w:val="00AD1E3A"/>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5532634">
      <w:bodyDiv w:val="1"/>
      <w:marLeft w:val="0"/>
      <w:marRight w:val="0"/>
      <w:marTop w:val="0"/>
      <w:marBottom w:val="0"/>
      <w:divBdr>
        <w:top w:val="none" w:sz="0" w:space="0" w:color="auto"/>
        <w:left w:val="none" w:sz="0" w:space="0" w:color="auto"/>
        <w:bottom w:val="none" w:sz="0" w:space="0" w:color="auto"/>
        <w:right w:val="none" w:sz="0" w:space="0" w:color="auto"/>
      </w:divBdr>
      <w:divsChild>
        <w:div w:id="1032532246">
          <w:marLeft w:val="0"/>
          <w:marRight w:val="0"/>
          <w:marTop w:val="0"/>
          <w:marBottom w:val="0"/>
          <w:divBdr>
            <w:top w:val="none" w:sz="0" w:space="0" w:color="auto"/>
            <w:left w:val="none" w:sz="0" w:space="0" w:color="auto"/>
            <w:bottom w:val="none" w:sz="0" w:space="0" w:color="auto"/>
            <w:right w:val="none" w:sz="0" w:space="0" w:color="auto"/>
          </w:divBdr>
          <w:divsChild>
            <w:div w:id="398289474">
              <w:marLeft w:val="0"/>
              <w:marRight w:val="0"/>
              <w:marTop w:val="0"/>
              <w:marBottom w:val="0"/>
              <w:divBdr>
                <w:top w:val="none" w:sz="0" w:space="0" w:color="auto"/>
                <w:left w:val="none" w:sz="0" w:space="0" w:color="auto"/>
                <w:bottom w:val="none" w:sz="0" w:space="0" w:color="auto"/>
                <w:right w:val="none" w:sz="0" w:space="0" w:color="auto"/>
              </w:divBdr>
            </w:div>
            <w:div w:id="234173351">
              <w:marLeft w:val="0"/>
              <w:marRight w:val="0"/>
              <w:marTop w:val="0"/>
              <w:marBottom w:val="0"/>
              <w:divBdr>
                <w:top w:val="none" w:sz="0" w:space="0" w:color="auto"/>
                <w:left w:val="none" w:sz="0" w:space="0" w:color="auto"/>
                <w:bottom w:val="none" w:sz="0" w:space="0" w:color="auto"/>
                <w:right w:val="none" w:sz="0" w:space="0" w:color="auto"/>
              </w:divBdr>
            </w:div>
            <w:div w:id="863640745">
              <w:marLeft w:val="0"/>
              <w:marRight w:val="0"/>
              <w:marTop w:val="0"/>
              <w:marBottom w:val="0"/>
              <w:divBdr>
                <w:top w:val="none" w:sz="0" w:space="0" w:color="auto"/>
                <w:left w:val="none" w:sz="0" w:space="0" w:color="auto"/>
                <w:bottom w:val="none" w:sz="0" w:space="0" w:color="auto"/>
                <w:right w:val="none" w:sz="0" w:space="0" w:color="auto"/>
              </w:divBdr>
              <w:divsChild>
                <w:div w:id="784350612">
                  <w:marLeft w:val="0"/>
                  <w:marRight w:val="0"/>
                  <w:marTop w:val="0"/>
                  <w:marBottom w:val="0"/>
                  <w:divBdr>
                    <w:top w:val="none" w:sz="0" w:space="0" w:color="auto"/>
                    <w:left w:val="none" w:sz="0" w:space="0" w:color="auto"/>
                    <w:bottom w:val="none" w:sz="0" w:space="0" w:color="auto"/>
                    <w:right w:val="none" w:sz="0" w:space="0" w:color="auto"/>
                  </w:divBdr>
                  <w:divsChild>
                    <w:div w:id="517038812">
                      <w:marLeft w:val="0"/>
                      <w:marRight w:val="0"/>
                      <w:marTop w:val="0"/>
                      <w:marBottom w:val="1500"/>
                      <w:divBdr>
                        <w:top w:val="none" w:sz="0" w:space="0" w:color="auto"/>
                        <w:left w:val="none" w:sz="0" w:space="0" w:color="auto"/>
                        <w:bottom w:val="none" w:sz="0" w:space="0" w:color="auto"/>
                        <w:right w:val="none" w:sz="0" w:space="0" w:color="auto"/>
                      </w:divBdr>
                    </w:div>
                  </w:divsChild>
                </w:div>
                <w:div w:id="1988583924">
                  <w:marLeft w:val="0"/>
                  <w:marRight w:val="0"/>
                  <w:marTop w:val="0"/>
                  <w:marBottom w:val="0"/>
                  <w:divBdr>
                    <w:top w:val="none" w:sz="0" w:space="0" w:color="auto"/>
                    <w:left w:val="none" w:sz="0" w:space="0" w:color="auto"/>
                    <w:bottom w:val="none" w:sz="0" w:space="0" w:color="auto"/>
                    <w:right w:val="none" w:sz="0" w:space="0" w:color="auto"/>
                  </w:divBdr>
                  <w:divsChild>
                    <w:div w:id="2008508716">
                      <w:marLeft w:val="0"/>
                      <w:marRight w:val="0"/>
                      <w:marTop w:val="0"/>
                      <w:marBottom w:val="0"/>
                      <w:divBdr>
                        <w:top w:val="none" w:sz="0" w:space="0" w:color="auto"/>
                        <w:left w:val="none" w:sz="0" w:space="0" w:color="auto"/>
                        <w:bottom w:val="none" w:sz="0" w:space="0" w:color="auto"/>
                        <w:right w:val="none" w:sz="0" w:space="0" w:color="auto"/>
                      </w:divBdr>
                      <w:divsChild>
                        <w:div w:id="1935437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754872">
                  <w:marLeft w:val="0"/>
                  <w:marRight w:val="0"/>
                  <w:marTop w:val="0"/>
                  <w:marBottom w:val="0"/>
                  <w:divBdr>
                    <w:top w:val="none" w:sz="0" w:space="0" w:color="auto"/>
                    <w:left w:val="none" w:sz="0" w:space="0" w:color="auto"/>
                    <w:bottom w:val="none" w:sz="0" w:space="0" w:color="auto"/>
                    <w:right w:val="none" w:sz="0" w:space="0" w:color="auto"/>
                  </w:divBdr>
                  <w:divsChild>
                    <w:div w:id="2147164936">
                      <w:marLeft w:val="0"/>
                      <w:marRight w:val="0"/>
                      <w:marTop w:val="0"/>
                      <w:marBottom w:val="0"/>
                      <w:divBdr>
                        <w:top w:val="none" w:sz="0" w:space="0" w:color="auto"/>
                        <w:left w:val="none" w:sz="0" w:space="0" w:color="auto"/>
                        <w:bottom w:val="none" w:sz="0" w:space="0" w:color="auto"/>
                        <w:right w:val="none" w:sz="0" w:space="0" w:color="auto"/>
                      </w:divBdr>
                      <w:divsChild>
                        <w:div w:id="2033218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0540382">
                  <w:marLeft w:val="0"/>
                  <w:marRight w:val="0"/>
                  <w:marTop w:val="0"/>
                  <w:marBottom w:val="0"/>
                  <w:divBdr>
                    <w:top w:val="none" w:sz="0" w:space="0" w:color="auto"/>
                    <w:left w:val="none" w:sz="0" w:space="0" w:color="auto"/>
                    <w:bottom w:val="none" w:sz="0" w:space="0" w:color="auto"/>
                    <w:right w:val="none" w:sz="0" w:space="0" w:color="auto"/>
                  </w:divBdr>
                  <w:divsChild>
                    <w:div w:id="1882090794">
                      <w:marLeft w:val="0"/>
                      <w:marRight w:val="0"/>
                      <w:marTop w:val="0"/>
                      <w:marBottom w:val="0"/>
                      <w:divBdr>
                        <w:top w:val="none" w:sz="0" w:space="0" w:color="auto"/>
                        <w:left w:val="none" w:sz="0" w:space="0" w:color="auto"/>
                        <w:bottom w:val="none" w:sz="0" w:space="0" w:color="auto"/>
                        <w:right w:val="none" w:sz="0" w:space="0" w:color="auto"/>
                      </w:divBdr>
                      <w:divsChild>
                        <w:div w:id="1503348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3750698">
                  <w:marLeft w:val="0"/>
                  <w:marRight w:val="0"/>
                  <w:marTop w:val="0"/>
                  <w:marBottom w:val="0"/>
                  <w:divBdr>
                    <w:top w:val="none" w:sz="0" w:space="0" w:color="auto"/>
                    <w:left w:val="none" w:sz="0" w:space="0" w:color="auto"/>
                    <w:bottom w:val="none" w:sz="0" w:space="0" w:color="auto"/>
                    <w:right w:val="none" w:sz="0" w:space="0" w:color="auto"/>
                  </w:divBdr>
                  <w:divsChild>
                    <w:div w:id="295186968">
                      <w:marLeft w:val="0"/>
                      <w:marRight w:val="0"/>
                      <w:marTop w:val="0"/>
                      <w:marBottom w:val="0"/>
                      <w:divBdr>
                        <w:top w:val="none" w:sz="0" w:space="0" w:color="auto"/>
                        <w:left w:val="none" w:sz="0" w:space="0" w:color="auto"/>
                        <w:bottom w:val="none" w:sz="0" w:space="0" w:color="auto"/>
                        <w:right w:val="none" w:sz="0" w:space="0" w:color="auto"/>
                      </w:divBdr>
                      <w:divsChild>
                        <w:div w:id="688213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7981622">
                  <w:marLeft w:val="0"/>
                  <w:marRight w:val="0"/>
                  <w:marTop w:val="0"/>
                  <w:marBottom w:val="0"/>
                  <w:divBdr>
                    <w:top w:val="none" w:sz="0" w:space="0" w:color="auto"/>
                    <w:left w:val="none" w:sz="0" w:space="0" w:color="auto"/>
                    <w:bottom w:val="none" w:sz="0" w:space="0" w:color="auto"/>
                    <w:right w:val="none" w:sz="0" w:space="0" w:color="auto"/>
                  </w:divBdr>
                  <w:divsChild>
                    <w:div w:id="743375263">
                      <w:marLeft w:val="0"/>
                      <w:marRight w:val="0"/>
                      <w:marTop w:val="0"/>
                      <w:marBottom w:val="0"/>
                      <w:divBdr>
                        <w:top w:val="none" w:sz="0" w:space="0" w:color="auto"/>
                        <w:left w:val="none" w:sz="0" w:space="0" w:color="auto"/>
                        <w:bottom w:val="none" w:sz="0" w:space="0" w:color="auto"/>
                        <w:right w:val="none" w:sz="0" w:space="0" w:color="auto"/>
                      </w:divBdr>
                      <w:divsChild>
                        <w:div w:id="1231496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4278323">
                  <w:marLeft w:val="0"/>
                  <w:marRight w:val="0"/>
                  <w:marTop w:val="450"/>
                  <w:marBottom w:val="0"/>
                  <w:divBdr>
                    <w:top w:val="none" w:sz="0" w:space="0" w:color="auto"/>
                    <w:left w:val="none" w:sz="0" w:space="0" w:color="auto"/>
                    <w:bottom w:val="none" w:sz="0" w:space="0" w:color="auto"/>
                    <w:right w:val="none" w:sz="0" w:space="0" w:color="auto"/>
                  </w:divBdr>
                  <w:divsChild>
                    <w:div w:id="935331018">
                      <w:marLeft w:val="0"/>
                      <w:marRight w:val="0"/>
                      <w:marTop w:val="0"/>
                      <w:marBottom w:val="0"/>
                      <w:divBdr>
                        <w:top w:val="none" w:sz="0" w:space="0" w:color="auto"/>
                        <w:left w:val="none" w:sz="0" w:space="0" w:color="auto"/>
                        <w:bottom w:val="none" w:sz="0" w:space="0" w:color="auto"/>
                        <w:right w:val="none" w:sz="0" w:space="0" w:color="auto"/>
                      </w:divBdr>
                    </w:div>
                  </w:divsChild>
                </w:div>
                <w:div w:id="782382028">
                  <w:marLeft w:val="0"/>
                  <w:marRight w:val="0"/>
                  <w:marTop w:val="450"/>
                  <w:marBottom w:val="0"/>
                  <w:divBdr>
                    <w:top w:val="none" w:sz="0" w:space="0" w:color="auto"/>
                    <w:left w:val="none" w:sz="0" w:space="0" w:color="auto"/>
                    <w:bottom w:val="none" w:sz="0" w:space="0" w:color="auto"/>
                    <w:right w:val="none" w:sz="0" w:space="0" w:color="auto"/>
                  </w:divBdr>
                  <w:divsChild>
                    <w:div w:id="124665901">
                      <w:marLeft w:val="0"/>
                      <w:marRight w:val="0"/>
                      <w:marTop w:val="0"/>
                      <w:marBottom w:val="3750"/>
                      <w:divBdr>
                        <w:top w:val="none" w:sz="0" w:space="0" w:color="auto"/>
                        <w:left w:val="none" w:sz="0" w:space="0" w:color="auto"/>
                        <w:bottom w:val="none" w:sz="0" w:space="0" w:color="auto"/>
                        <w:right w:val="none" w:sz="0" w:space="0" w:color="auto"/>
                      </w:divBdr>
                    </w:div>
                    <w:div w:id="577708972">
                      <w:marLeft w:val="0"/>
                      <w:marRight w:val="0"/>
                      <w:marTop w:val="900"/>
                      <w:marBottom w:val="600"/>
                      <w:divBdr>
                        <w:top w:val="none" w:sz="0" w:space="0" w:color="auto"/>
                        <w:left w:val="none" w:sz="0" w:space="0" w:color="auto"/>
                        <w:bottom w:val="none" w:sz="0" w:space="0" w:color="auto"/>
                        <w:right w:val="none" w:sz="0" w:space="0" w:color="auto"/>
                      </w:divBdr>
                    </w:div>
                  </w:divsChild>
                </w:div>
              </w:divsChild>
            </w:div>
            <w:div w:id="162862337">
              <w:marLeft w:val="0"/>
              <w:marRight w:val="0"/>
              <w:marTop w:val="0"/>
              <w:marBottom w:val="0"/>
              <w:divBdr>
                <w:top w:val="none" w:sz="0" w:space="0" w:color="auto"/>
                <w:left w:val="none" w:sz="0" w:space="0" w:color="auto"/>
                <w:bottom w:val="none" w:sz="0" w:space="0" w:color="auto"/>
                <w:right w:val="none" w:sz="0" w:space="0" w:color="auto"/>
              </w:divBdr>
              <w:divsChild>
                <w:div w:id="459422342">
                  <w:marLeft w:val="0"/>
                  <w:marRight w:val="0"/>
                  <w:marTop w:val="900"/>
                  <w:marBottom w:val="600"/>
                  <w:divBdr>
                    <w:top w:val="none" w:sz="0" w:space="0" w:color="auto"/>
                    <w:left w:val="none" w:sz="0" w:space="0" w:color="auto"/>
                    <w:bottom w:val="none" w:sz="0" w:space="0" w:color="auto"/>
                    <w:right w:val="none" w:sz="0" w:space="0" w:color="auto"/>
                  </w:divBdr>
                </w:div>
                <w:div w:id="577248849">
                  <w:marLeft w:val="0"/>
                  <w:marRight w:val="0"/>
                  <w:marTop w:val="0"/>
                  <w:marBottom w:val="0"/>
                  <w:divBdr>
                    <w:top w:val="none" w:sz="0" w:space="0" w:color="auto"/>
                    <w:left w:val="none" w:sz="0" w:space="0" w:color="auto"/>
                    <w:bottom w:val="none" w:sz="0" w:space="0" w:color="auto"/>
                    <w:right w:val="none" w:sz="0" w:space="0" w:color="auto"/>
                  </w:divBdr>
                  <w:divsChild>
                    <w:div w:id="1276524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5037173">
              <w:marLeft w:val="0"/>
              <w:marRight w:val="0"/>
              <w:marTop w:val="0"/>
              <w:marBottom w:val="0"/>
              <w:divBdr>
                <w:top w:val="none" w:sz="0" w:space="0" w:color="auto"/>
                <w:left w:val="none" w:sz="0" w:space="0" w:color="auto"/>
                <w:bottom w:val="none" w:sz="0" w:space="0" w:color="auto"/>
                <w:right w:val="none" w:sz="0" w:space="0" w:color="auto"/>
              </w:divBdr>
              <w:divsChild>
                <w:div w:id="1348602007">
                  <w:marLeft w:val="0"/>
                  <w:marRight w:val="0"/>
                  <w:marTop w:val="900"/>
                  <w:marBottom w:val="600"/>
                  <w:divBdr>
                    <w:top w:val="none" w:sz="0" w:space="0" w:color="auto"/>
                    <w:left w:val="none" w:sz="0" w:space="0" w:color="auto"/>
                    <w:bottom w:val="none" w:sz="0" w:space="0" w:color="auto"/>
                    <w:right w:val="none" w:sz="0" w:space="0" w:color="auto"/>
                  </w:divBdr>
                </w:div>
                <w:div w:id="371659925">
                  <w:marLeft w:val="0"/>
                  <w:marRight w:val="0"/>
                  <w:marTop w:val="0"/>
                  <w:marBottom w:val="0"/>
                  <w:divBdr>
                    <w:top w:val="none" w:sz="0" w:space="0" w:color="auto"/>
                    <w:left w:val="none" w:sz="0" w:space="0" w:color="auto"/>
                    <w:bottom w:val="none" w:sz="0" w:space="0" w:color="auto"/>
                    <w:right w:val="none" w:sz="0" w:space="0" w:color="auto"/>
                  </w:divBdr>
                  <w:divsChild>
                    <w:div w:id="33166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1970168">
              <w:marLeft w:val="0"/>
              <w:marRight w:val="0"/>
              <w:marTop w:val="0"/>
              <w:marBottom w:val="0"/>
              <w:divBdr>
                <w:top w:val="none" w:sz="0" w:space="0" w:color="auto"/>
                <w:left w:val="none" w:sz="0" w:space="0" w:color="auto"/>
                <w:bottom w:val="none" w:sz="0" w:space="0" w:color="auto"/>
                <w:right w:val="none" w:sz="0" w:space="0" w:color="auto"/>
              </w:divBdr>
              <w:divsChild>
                <w:div w:id="1409156589">
                  <w:marLeft w:val="0"/>
                  <w:marRight w:val="0"/>
                  <w:marTop w:val="900"/>
                  <w:marBottom w:val="600"/>
                  <w:divBdr>
                    <w:top w:val="none" w:sz="0" w:space="0" w:color="auto"/>
                    <w:left w:val="none" w:sz="0" w:space="0" w:color="auto"/>
                    <w:bottom w:val="none" w:sz="0" w:space="0" w:color="auto"/>
                    <w:right w:val="none" w:sz="0" w:space="0" w:color="auto"/>
                  </w:divBdr>
                </w:div>
              </w:divsChild>
            </w:div>
            <w:div w:id="1851292066">
              <w:marLeft w:val="0"/>
              <w:marRight w:val="0"/>
              <w:marTop w:val="0"/>
              <w:marBottom w:val="0"/>
              <w:divBdr>
                <w:top w:val="none" w:sz="0" w:space="0" w:color="auto"/>
                <w:left w:val="none" w:sz="0" w:space="0" w:color="auto"/>
                <w:bottom w:val="none" w:sz="0" w:space="0" w:color="auto"/>
                <w:right w:val="none" w:sz="0" w:space="0" w:color="auto"/>
              </w:divBdr>
              <w:divsChild>
                <w:div w:id="949358616">
                  <w:marLeft w:val="0"/>
                  <w:marRight w:val="0"/>
                  <w:marTop w:val="900"/>
                  <w:marBottom w:val="600"/>
                  <w:divBdr>
                    <w:top w:val="none" w:sz="0" w:space="0" w:color="auto"/>
                    <w:left w:val="none" w:sz="0" w:space="0" w:color="auto"/>
                    <w:bottom w:val="none" w:sz="0" w:space="0" w:color="auto"/>
                    <w:right w:val="none" w:sz="0" w:space="0" w:color="auto"/>
                  </w:divBdr>
                </w:div>
                <w:div w:id="2041663913">
                  <w:marLeft w:val="0"/>
                  <w:marRight w:val="0"/>
                  <w:marTop w:val="0"/>
                  <w:marBottom w:val="0"/>
                  <w:divBdr>
                    <w:top w:val="none" w:sz="0" w:space="0" w:color="auto"/>
                    <w:left w:val="none" w:sz="0" w:space="0" w:color="auto"/>
                    <w:bottom w:val="none" w:sz="0" w:space="0" w:color="auto"/>
                    <w:right w:val="none" w:sz="0" w:space="0" w:color="auto"/>
                  </w:divBdr>
                  <w:divsChild>
                    <w:div w:id="1652981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5462235">
              <w:marLeft w:val="0"/>
              <w:marRight w:val="0"/>
              <w:marTop w:val="0"/>
              <w:marBottom w:val="0"/>
              <w:divBdr>
                <w:top w:val="none" w:sz="0" w:space="0" w:color="auto"/>
                <w:left w:val="none" w:sz="0" w:space="0" w:color="auto"/>
                <w:bottom w:val="none" w:sz="0" w:space="0" w:color="auto"/>
                <w:right w:val="none" w:sz="0" w:space="0" w:color="auto"/>
              </w:divBdr>
              <w:divsChild>
                <w:div w:id="1908683905">
                  <w:marLeft w:val="0"/>
                  <w:marRight w:val="0"/>
                  <w:marTop w:val="900"/>
                  <w:marBottom w:val="600"/>
                  <w:divBdr>
                    <w:top w:val="none" w:sz="0" w:space="0" w:color="auto"/>
                    <w:left w:val="none" w:sz="0" w:space="0" w:color="auto"/>
                    <w:bottom w:val="none" w:sz="0" w:space="0" w:color="auto"/>
                    <w:right w:val="none" w:sz="0" w:space="0" w:color="auto"/>
                  </w:divBdr>
                </w:div>
                <w:div w:id="501316225">
                  <w:marLeft w:val="0"/>
                  <w:marRight w:val="0"/>
                  <w:marTop w:val="0"/>
                  <w:marBottom w:val="0"/>
                  <w:divBdr>
                    <w:top w:val="none" w:sz="0" w:space="0" w:color="auto"/>
                    <w:left w:val="none" w:sz="0" w:space="0" w:color="auto"/>
                    <w:bottom w:val="none" w:sz="0" w:space="0" w:color="auto"/>
                    <w:right w:val="none" w:sz="0" w:space="0" w:color="auto"/>
                  </w:divBdr>
                  <w:divsChild>
                    <w:div w:id="1670056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4689028">
              <w:marLeft w:val="0"/>
              <w:marRight w:val="0"/>
              <w:marTop w:val="0"/>
              <w:marBottom w:val="0"/>
              <w:divBdr>
                <w:top w:val="none" w:sz="0" w:space="0" w:color="auto"/>
                <w:left w:val="none" w:sz="0" w:space="0" w:color="auto"/>
                <w:bottom w:val="none" w:sz="0" w:space="0" w:color="auto"/>
                <w:right w:val="none" w:sz="0" w:space="0" w:color="auto"/>
              </w:divBdr>
              <w:divsChild>
                <w:div w:id="1595935334">
                  <w:marLeft w:val="0"/>
                  <w:marRight w:val="0"/>
                  <w:marTop w:val="900"/>
                  <w:marBottom w:val="600"/>
                  <w:divBdr>
                    <w:top w:val="none" w:sz="0" w:space="0" w:color="auto"/>
                    <w:left w:val="none" w:sz="0" w:space="0" w:color="auto"/>
                    <w:bottom w:val="none" w:sz="0" w:space="0" w:color="auto"/>
                    <w:right w:val="none" w:sz="0" w:space="0" w:color="auto"/>
                  </w:divBdr>
                </w:div>
                <w:div w:id="1840150185">
                  <w:marLeft w:val="0"/>
                  <w:marRight w:val="0"/>
                  <w:marTop w:val="0"/>
                  <w:marBottom w:val="0"/>
                  <w:divBdr>
                    <w:top w:val="none" w:sz="0" w:space="0" w:color="auto"/>
                    <w:left w:val="none" w:sz="0" w:space="0" w:color="auto"/>
                    <w:bottom w:val="none" w:sz="0" w:space="0" w:color="auto"/>
                    <w:right w:val="none" w:sz="0" w:space="0" w:color="auto"/>
                  </w:divBdr>
                  <w:divsChild>
                    <w:div w:id="1864706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012665">
              <w:marLeft w:val="0"/>
              <w:marRight w:val="0"/>
              <w:marTop w:val="0"/>
              <w:marBottom w:val="0"/>
              <w:divBdr>
                <w:top w:val="none" w:sz="0" w:space="0" w:color="auto"/>
                <w:left w:val="none" w:sz="0" w:space="0" w:color="auto"/>
                <w:bottom w:val="none" w:sz="0" w:space="0" w:color="auto"/>
                <w:right w:val="none" w:sz="0" w:space="0" w:color="auto"/>
              </w:divBdr>
              <w:divsChild>
                <w:div w:id="961425324">
                  <w:marLeft w:val="0"/>
                  <w:marRight w:val="0"/>
                  <w:marTop w:val="900"/>
                  <w:marBottom w:val="600"/>
                  <w:divBdr>
                    <w:top w:val="none" w:sz="0" w:space="0" w:color="auto"/>
                    <w:left w:val="none" w:sz="0" w:space="0" w:color="auto"/>
                    <w:bottom w:val="none" w:sz="0" w:space="0" w:color="auto"/>
                    <w:right w:val="none" w:sz="0" w:space="0" w:color="auto"/>
                  </w:divBdr>
                </w:div>
                <w:div w:id="617179193">
                  <w:marLeft w:val="0"/>
                  <w:marRight w:val="0"/>
                  <w:marTop w:val="0"/>
                  <w:marBottom w:val="0"/>
                  <w:divBdr>
                    <w:top w:val="none" w:sz="0" w:space="0" w:color="auto"/>
                    <w:left w:val="none" w:sz="0" w:space="0" w:color="auto"/>
                    <w:bottom w:val="none" w:sz="0" w:space="0" w:color="auto"/>
                    <w:right w:val="none" w:sz="0" w:space="0" w:color="auto"/>
                  </w:divBdr>
                  <w:divsChild>
                    <w:div w:id="1746607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4831609">
              <w:marLeft w:val="0"/>
              <w:marRight w:val="0"/>
              <w:marTop w:val="0"/>
              <w:marBottom w:val="0"/>
              <w:divBdr>
                <w:top w:val="none" w:sz="0" w:space="0" w:color="auto"/>
                <w:left w:val="none" w:sz="0" w:space="0" w:color="auto"/>
                <w:bottom w:val="none" w:sz="0" w:space="0" w:color="auto"/>
                <w:right w:val="none" w:sz="0" w:space="0" w:color="auto"/>
              </w:divBdr>
              <w:divsChild>
                <w:div w:id="392310615">
                  <w:marLeft w:val="0"/>
                  <w:marRight w:val="0"/>
                  <w:marTop w:val="900"/>
                  <w:marBottom w:val="600"/>
                  <w:divBdr>
                    <w:top w:val="none" w:sz="0" w:space="0" w:color="auto"/>
                    <w:left w:val="none" w:sz="0" w:space="0" w:color="auto"/>
                    <w:bottom w:val="none" w:sz="0" w:space="0" w:color="auto"/>
                    <w:right w:val="none" w:sz="0" w:space="0" w:color="auto"/>
                  </w:divBdr>
                </w:div>
                <w:div w:id="655914164">
                  <w:marLeft w:val="0"/>
                  <w:marRight w:val="0"/>
                  <w:marTop w:val="0"/>
                  <w:marBottom w:val="0"/>
                  <w:divBdr>
                    <w:top w:val="none" w:sz="0" w:space="0" w:color="auto"/>
                    <w:left w:val="none" w:sz="0" w:space="0" w:color="auto"/>
                    <w:bottom w:val="none" w:sz="0" w:space="0" w:color="auto"/>
                    <w:right w:val="none" w:sz="0" w:space="0" w:color="auto"/>
                  </w:divBdr>
                  <w:divsChild>
                    <w:div w:id="377365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9284528">
              <w:marLeft w:val="0"/>
              <w:marRight w:val="0"/>
              <w:marTop w:val="0"/>
              <w:marBottom w:val="0"/>
              <w:divBdr>
                <w:top w:val="none" w:sz="0" w:space="0" w:color="auto"/>
                <w:left w:val="none" w:sz="0" w:space="0" w:color="auto"/>
                <w:bottom w:val="none" w:sz="0" w:space="0" w:color="auto"/>
                <w:right w:val="none" w:sz="0" w:space="0" w:color="auto"/>
              </w:divBdr>
              <w:divsChild>
                <w:div w:id="64958531">
                  <w:marLeft w:val="0"/>
                  <w:marRight w:val="0"/>
                  <w:marTop w:val="900"/>
                  <w:marBottom w:val="600"/>
                  <w:divBdr>
                    <w:top w:val="none" w:sz="0" w:space="0" w:color="auto"/>
                    <w:left w:val="none" w:sz="0" w:space="0" w:color="auto"/>
                    <w:bottom w:val="none" w:sz="0" w:space="0" w:color="auto"/>
                    <w:right w:val="none" w:sz="0" w:space="0" w:color="auto"/>
                  </w:divBdr>
                </w:div>
                <w:div w:id="240800077">
                  <w:marLeft w:val="0"/>
                  <w:marRight w:val="0"/>
                  <w:marTop w:val="0"/>
                  <w:marBottom w:val="0"/>
                  <w:divBdr>
                    <w:top w:val="none" w:sz="0" w:space="0" w:color="auto"/>
                    <w:left w:val="none" w:sz="0" w:space="0" w:color="auto"/>
                    <w:bottom w:val="none" w:sz="0" w:space="0" w:color="auto"/>
                    <w:right w:val="none" w:sz="0" w:space="0" w:color="auto"/>
                  </w:divBdr>
                  <w:divsChild>
                    <w:div w:id="421728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4439544">
              <w:marLeft w:val="0"/>
              <w:marRight w:val="0"/>
              <w:marTop w:val="0"/>
              <w:marBottom w:val="0"/>
              <w:divBdr>
                <w:top w:val="none" w:sz="0" w:space="0" w:color="auto"/>
                <w:left w:val="none" w:sz="0" w:space="0" w:color="auto"/>
                <w:bottom w:val="none" w:sz="0" w:space="0" w:color="auto"/>
                <w:right w:val="none" w:sz="0" w:space="0" w:color="auto"/>
              </w:divBdr>
              <w:divsChild>
                <w:div w:id="643240708">
                  <w:marLeft w:val="0"/>
                  <w:marRight w:val="0"/>
                  <w:marTop w:val="900"/>
                  <w:marBottom w:val="600"/>
                  <w:divBdr>
                    <w:top w:val="none" w:sz="0" w:space="0" w:color="auto"/>
                    <w:left w:val="none" w:sz="0" w:space="0" w:color="auto"/>
                    <w:bottom w:val="none" w:sz="0" w:space="0" w:color="auto"/>
                    <w:right w:val="none" w:sz="0" w:space="0" w:color="auto"/>
                  </w:divBdr>
                </w:div>
                <w:div w:id="139008813">
                  <w:marLeft w:val="0"/>
                  <w:marRight w:val="0"/>
                  <w:marTop w:val="0"/>
                  <w:marBottom w:val="0"/>
                  <w:divBdr>
                    <w:top w:val="none" w:sz="0" w:space="0" w:color="auto"/>
                    <w:left w:val="none" w:sz="0" w:space="0" w:color="auto"/>
                    <w:bottom w:val="none" w:sz="0" w:space="0" w:color="auto"/>
                    <w:right w:val="none" w:sz="0" w:space="0" w:color="auto"/>
                  </w:divBdr>
                  <w:divsChild>
                    <w:div w:id="285353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3088916">
              <w:marLeft w:val="0"/>
              <w:marRight w:val="0"/>
              <w:marTop w:val="0"/>
              <w:marBottom w:val="0"/>
              <w:divBdr>
                <w:top w:val="none" w:sz="0" w:space="0" w:color="auto"/>
                <w:left w:val="none" w:sz="0" w:space="0" w:color="auto"/>
                <w:bottom w:val="none" w:sz="0" w:space="0" w:color="auto"/>
                <w:right w:val="none" w:sz="0" w:space="0" w:color="auto"/>
              </w:divBdr>
              <w:divsChild>
                <w:div w:id="1689257904">
                  <w:marLeft w:val="0"/>
                  <w:marRight w:val="0"/>
                  <w:marTop w:val="900"/>
                  <w:marBottom w:val="600"/>
                  <w:divBdr>
                    <w:top w:val="none" w:sz="0" w:space="0" w:color="auto"/>
                    <w:left w:val="none" w:sz="0" w:space="0" w:color="auto"/>
                    <w:bottom w:val="none" w:sz="0" w:space="0" w:color="auto"/>
                    <w:right w:val="none" w:sz="0" w:space="0" w:color="auto"/>
                  </w:divBdr>
                </w:div>
                <w:div w:id="1602638521">
                  <w:marLeft w:val="0"/>
                  <w:marRight w:val="0"/>
                  <w:marTop w:val="0"/>
                  <w:marBottom w:val="0"/>
                  <w:divBdr>
                    <w:top w:val="none" w:sz="0" w:space="0" w:color="auto"/>
                    <w:left w:val="none" w:sz="0" w:space="0" w:color="auto"/>
                    <w:bottom w:val="none" w:sz="0" w:space="0" w:color="auto"/>
                    <w:right w:val="none" w:sz="0" w:space="0" w:color="auto"/>
                  </w:divBdr>
                  <w:divsChild>
                    <w:div w:id="1915698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2560842">
              <w:marLeft w:val="0"/>
              <w:marRight w:val="0"/>
              <w:marTop w:val="0"/>
              <w:marBottom w:val="0"/>
              <w:divBdr>
                <w:top w:val="none" w:sz="0" w:space="0" w:color="auto"/>
                <w:left w:val="none" w:sz="0" w:space="0" w:color="auto"/>
                <w:bottom w:val="none" w:sz="0" w:space="0" w:color="auto"/>
                <w:right w:val="none" w:sz="0" w:space="0" w:color="auto"/>
              </w:divBdr>
              <w:divsChild>
                <w:div w:id="738015352">
                  <w:marLeft w:val="0"/>
                  <w:marRight w:val="0"/>
                  <w:marTop w:val="900"/>
                  <w:marBottom w:val="600"/>
                  <w:divBdr>
                    <w:top w:val="none" w:sz="0" w:space="0" w:color="auto"/>
                    <w:left w:val="none" w:sz="0" w:space="0" w:color="auto"/>
                    <w:bottom w:val="none" w:sz="0" w:space="0" w:color="auto"/>
                    <w:right w:val="none" w:sz="0" w:space="0" w:color="auto"/>
                  </w:divBdr>
                </w:div>
                <w:div w:id="1419716452">
                  <w:marLeft w:val="0"/>
                  <w:marRight w:val="0"/>
                  <w:marTop w:val="0"/>
                  <w:marBottom w:val="0"/>
                  <w:divBdr>
                    <w:top w:val="none" w:sz="0" w:space="0" w:color="auto"/>
                    <w:left w:val="none" w:sz="0" w:space="0" w:color="auto"/>
                    <w:bottom w:val="none" w:sz="0" w:space="0" w:color="auto"/>
                    <w:right w:val="none" w:sz="0" w:space="0" w:color="auto"/>
                  </w:divBdr>
                  <w:divsChild>
                    <w:div w:id="1609779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1764850">
              <w:marLeft w:val="0"/>
              <w:marRight w:val="0"/>
              <w:marTop w:val="0"/>
              <w:marBottom w:val="0"/>
              <w:divBdr>
                <w:top w:val="none" w:sz="0" w:space="0" w:color="auto"/>
                <w:left w:val="none" w:sz="0" w:space="0" w:color="auto"/>
                <w:bottom w:val="none" w:sz="0" w:space="0" w:color="auto"/>
                <w:right w:val="none" w:sz="0" w:space="0" w:color="auto"/>
              </w:divBdr>
              <w:divsChild>
                <w:div w:id="500316608">
                  <w:marLeft w:val="0"/>
                  <w:marRight w:val="0"/>
                  <w:marTop w:val="900"/>
                  <w:marBottom w:val="600"/>
                  <w:divBdr>
                    <w:top w:val="none" w:sz="0" w:space="0" w:color="auto"/>
                    <w:left w:val="none" w:sz="0" w:space="0" w:color="auto"/>
                    <w:bottom w:val="none" w:sz="0" w:space="0" w:color="auto"/>
                    <w:right w:val="none" w:sz="0" w:space="0" w:color="auto"/>
                  </w:divBdr>
                </w:div>
                <w:div w:id="1349328587">
                  <w:marLeft w:val="0"/>
                  <w:marRight w:val="0"/>
                  <w:marTop w:val="0"/>
                  <w:marBottom w:val="0"/>
                  <w:divBdr>
                    <w:top w:val="none" w:sz="0" w:space="0" w:color="auto"/>
                    <w:left w:val="none" w:sz="0" w:space="0" w:color="auto"/>
                    <w:bottom w:val="none" w:sz="0" w:space="0" w:color="auto"/>
                    <w:right w:val="none" w:sz="0" w:space="0" w:color="auto"/>
                  </w:divBdr>
                  <w:divsChild>
                    <w:div w:id="2128817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2354562">
              <w:marLeft w:val="0"/>
              <w:marRight w:val="0"/>
              <w:marTop w:val="0"/>
              <w:marBottom w:val="0"/>
              <w:divBdr>
                <w:top w:val="none" w:sz="0" w:space="0" w:color="auto"/>
                <w:left w:val="none" w:sz="0" w:space="0" w:color="auto"/>
                <w:bottom w:val="none" w:sz="0" w:space="0" w:color="auto"/>
                <w:right w:val="none" w:sz="0" w:space="0" w:color="auto"/>
              </w:divBdr>
              <w:divsChild>
                <w:div w:id="1200900704">
                  <w:marLeft w:val="0"/>
                  <w:marRight w:val="0"/>
                  <w:marTop w:val="900"/>
                  <w:marBottom w:val="600"/>
                  <w:divBdr>
                    <w:top w:val="none" w:sz="0" w:space="0" w:color="auto"/>
                    <w:left w:val="none" w:sz="0" w:space="0" w:color="auto"/>
                    <w:bottom w:val="none" w:sz="0" w:space="0" w:color="auto"/>
                    <w:right w:val="none" w:sz="0" w:space="0" w:color="auto"/>
                  </w:divBdr>
                </w:div>
                <w:div w:id="1456951551">
                  <w:marLeft w:val="0"/>
                  <w:marRight w:val="0"/>
                  <w:marTop w:val="0"/>
                  <w:marBottom w:val="0"/>
                  <w:divBdr>
                    <w:top w:val="none" w:sz="0" w:space="0" w:color="auto"/>
                    <w:left w:val="none" w:sz="0" w:space="0" w:color="auto"/>
                    <w:bottom w:val="none" w:sz="0" w:space="0" w:color="auto"/>
                    <w:right w:val="none" w:sz="0" w:space="0" w:color="auto"/>
                  </w:divBdr>
                  <w:divsChild>
                    <w:div w:id="516848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774599">
              <w:marLeft w:val="0"/>
              <w:marRight w:val="0"/>
              <w:marTop w:val="0"/>
              <w:marBottom w:val="0"/>
              <w:divBdr>
                <w:top w:val="none" w:sz="0" w:space="0" w:color="auto"/>
                <w:left w:val="none" w:sz="0" w:space="0" w:color="auto"/>
                <w:bottom w:val="none" w:sz="0" w:space="0" w:color="auto"/>
                <w:right w:val="none" w:sz="0" w:space="0" w:color="auto"/>
              </w:divBdr>
              <w:divsChild>
                <w:div w:id="1711765530">
                  <w:marLeft w:val="0"/>
                  <w:marRight w:val="0"/>
                  <w:marTop w:val="900"/>
                  <w:marBottom w:val="600"/>
                  <w:divBdr>
                    <w:top w:val="none" w:sz="0" w:space="0" w:color="auto"/>
                    <w:left w:val="none" w:sz="0" w:space="0" w:color="auto"/>
                    <w:bottom w:val="none" w:sz="0" w:space="0" w:color="auto"/>
                    <w:right w:val="none" w:sz="0" w:space="0" w:color="auto"/>
                  </w:divBdr>
                </w:div>
                <w:div w:id="69739506">
                  <w:marLeft w:val="0"/>
                  <w:marRight w:val="0"/>
                  <w:marTop w:val="0"/>
                  <w:marBottom w:val="0"/>
                  <w:divBdr>
                    <w:top w:val="none" w:sz="0" w:space="0" w:color="auto"/>
                    <w:left w:val="none" w:sz="0" w:space="0" w:color="auto"/>
                    <w:bottom w:val="none" w:sz="0" w:space="0" w:color="auto"/>
                    <w:right w:val="none" w:sz="0" w:space="0" w:color="auto"/>
                  </w:divBdr>
                  <w:divsChild>
                    <w:div w:id="437144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288203">
              <w:marLeft w:val="0"/>
              <w:marRight w:val="0"/>
              <w:marTop w:val="0"/>
              <w:marBottom w:val="0"/>
              <w:divBdr>
                <w:top w:val="none" w:sz="0" w:space="0" w:color="auto"/>
                <w:left w:val="none" w:sz="0" w:space="0" w:color="auto"/>
                <w:bottom w:val="none" w:sz="0" w:space="0" w:color="auto"/>
                <w:right w:val="none" w:sz="0" w:space="0" w:color="auto"/>
              </w:divBdr>
              <w:divsChild>
                <w:div w:id="486361107">
                  <w:marLeft w:val="0"/>
                  <w:marRight w:val="0"/>
                  <w:marTop w:val="900"/>
                  <w:marBottom w:val="600"/>
                  <w:divBdr>
                    <w:top w:val="none" w:sz="0" w:space="0" w:color="auto"/>
                    <w:left w:val="none" w:sz="0" w:space="0" w:color="auto"/>
                    <w:bottom w:val="none" w:sz="0" w:space="0" w:color="auto"/>
                    <w:right w:val="none" w:sz="0" w:space="0" w:color="auto"/>
                  </w:divBdr>
                </w:div>
                <w:div w:id="2008555132">
                  <w:marLeft w:val="0"/>
                  <w:marRight w:val="0"/>
                  <w:marTop w:val="0"/>
                  <w:marBottom w:val="0"/>
                  <w:divBdr>
                    <w:top w:val="none" w:sz="0" w:space="0" w:color="auto"/>
                    <w:left w:val="none" w:sz="0" w:space="0" w:color="auto"/>
                    <w:bottom w:val="none" w:sz="0" w:space="0" w:color="auto"/>
                    <w:right w:val="none" w:sz="0" w:space="0" w:color="auto"/>
                  </w:divBdr>
                  <w:divsChild>
                    <w:div w:id="312417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7410878">
              <w:marLeft w:val="0"/>
              <w:marRight w:val="0"/>
              <w:marTop w:val="0"/>
              <w:marBottom w:val="0"/>
              <w:divBdr>
                <w:top w:val="none" w:sz="0" w:space="0" w:color="auto"/>
                <w:left w:val="none" w:sz="0" w:space="0" w:color="auto"/>
                <w:bottom w:val="none" w:sz="0" w:space="0" w:color="auto"/>
                <w:right w:val="none" w:sz="0" w:space="0" w:color="auto"/>
              </w:divBdr>
              <w:divsChild>
                <w:div w:id="1435514987">
                  <w:marLeft w:val="0"/>
                  <w:marRight w:val="0"/>
                  <w:marTop w:val="900"/>
                  <w:marBottom w:val="600"/>
                  <w:divBdr>
                    <w:top w:val="none" w:sz="0" w:space="0" w:color="auto"/>
                    <w:left w:val="none" w:sz="0" w:space="0" w:color="auto"/>
                    <w:bottom w:val="none" w:sz="0" w:space="0" w:color="auto"/>
                    <w:right w:val="none" w:sz="0" w:space="0" w:color="auto"/>
                  </w:divBdr>
                </w:div>
                <w:div w:id="1030372327">
                  <w:marLeft w:val="0"/>
                  <w:marRight w:val="0"/>
                  <w:marTop w:val="0"/>
                  <w:marBottom w:val="0"/>
                  <w:divBdr>
                    <w:top w:val="none" w:sz="0" w:space="0" w:color="auto"/>
                    <w:left w:val="none" w:sz="0" w:space="0" w:color="auto"/>
                    <w:bottom w:val="none" w:sz="0" w:space="0" w:color="auto"/>
                    <w:right w:val="none" w:sz="0" w:space="0" w:color="auto"/>
                  </w:divBdr>
                  <w:divsChild>
                    <w:div w:id="1811437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121445">
              <w:marLeft w:val="0"/>
              <w:marRight w:val="0"/>
              <w:marTop w:val="0"/>
              <w:marBottom w:val="0"/>
              <w:divBdr>
                <w:top w:val="none" w:sz="0" w:space="0" w:color="auto"/>
                <w:left w:val="none" w:sz="0" w:space="0" w:color="auto"/>
                <w:bottom w:val="none" w:sz="0" w:space="0" w:color="auto"/>
                <w:right w:val="none" w:sz="0" w:space="0" w:color="auto"/>
              </w:divBdr>
              <w:divsChild>
                <w:div w:id="1254585889">
                  <w:marLeft w:val="0"/>
                  <w:marRight w:val="0"/>
                  <w:marTop w:val="900"/>
                  <w:marBottom w:val="600"/>
                  <w:divBdr>
                    <w:top w:val="none" w:sz="0" w:space="0" w:color="auto"/>
                    <w:left w:val="none" w:sz="0" w:space="0" w:color="auto"/>
                    <w:bottom w:val="none" w:sz="0" w:space="0" w:color="auto"/>
                    <w:right w:val="none" w:sz="0" w:space="0" w:color="auto"/>
                  </w:divBdr>
                </w:div>
                <w:div w:id="284846955">
                  <w:marLeft w:val="0"/>
                  <w:marRight w:val="0"/>
                  <w:marTop w:val="0"/>
                  <w:marBottom w:val="0"/>
                  <w:divBdr>
                    <w:top w:val="none" w:sz="0" w:space="0" w:color="auto"/>
                    <w:left w:val="none" w:sz="0" w:space="0" w:color="auto"/>
                    <w:bottom w:val="none" w:sz="0" w:space="0" w:color="auto"/>
                    <w:right w:val="none" w:sz="0" w:space="0" w:color="auto"/>
                  </w:divBdr>
                  <w:divsChild>
                    <w:div w:id="569771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8027772">
              <w:marLeft w:val="0"/>
              <w:marRight w:val="0"/>
              <w:marTop w:val="0"/>
              <w:marBottom w:val="0"/>
              <w:divBdr>
                <w:top w:val="none" w:sz="0" w:space="0" w:color="auto"/>
                <w:left w:val="none" w:sz="0" w:space="0" w:color="auto"/>
                <w:bottom w:val="none" w:sz="0" w:space="0" w:color="auto"/>
                <w:right w:val="none" w:sz="0" w:space="0" w:color="auto"/>
              </w:divBdr>
              <w:divsChild>
                <w:div w:id="1617759632">
                  <w:marLeft w:val="0"/>
                  <w:marRight w:val="0"/>
                  <w:marTop w:val="900"/>
                  <w:marBottom w:val="600"/>
                  <w:divBdr>
                    <w:top w:val="none" w:sz="0" w:space="0" w:color="auto"/>
                    <w:left w:val="none" w:sz="0" w:space="0" w:color="auto"/>
                    <w:bottom w:val="none" w:sz="0" w:space="0" w:color="auto"/>
                    <w:right w:val="none" w:sz="0" w:space="0" w:color="auto"/>
                  </w:divBdr>
                </w:div>
                <w:div w:id="204292627">
                  <w:marLeft w:val="0"/>
                  <w:marRight w:val="0"/>
                  <w:marTop w:val="0"/>
                  <w:marBottom w:val="0"/>
                  <w:divBdr>
                    <w:top w:val="none" w:sz="0" w:space="0" w:color="auto"/>
                    <w:left w:val="none" w:sz="0" w:space="0" w:color="auto"/>
                    <w:bottom w:val="none" w:sz="0" w:space="0" w:color="auto"/>
                    <w:right w:val="none" w:sz="0" w:space="0" w:color="auto"/>
                  </w:divBdr>
                  <w:divsChild>
                    <w:div w:id="430709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0679152">
              <w:marLeft w:val="0"/>
              <w:marRight w:val="0"/>
              <w:marTop w:val="0"/>
              <w:marBottom w:val="0"/>
              <w:divBdr>
                <w:top w:val="none" w:sz="0" w:space="0" w:color="auto"/>
                <w:left w:val="none" w:sz="0" w:space="0" w:color="auto"/>
                <w:bottom w:val="none" w:sz="0" w:space="0" w:color="auto"/>
                <w:right w:val="none" w:sz="0" w:space="0" w:color="auto"/>
              </w:divBdr>
              <w:divsChild>
                <w:div w:id="179438572">
                  <w:marLeft w:val="0"/>
                  <w:marRight w:val="0"/>
                  <w:marTop w:val="900"/>
                  <w:marBottom w:val="600"/>
                  <w:divBdr>
                    <w:top w:val="none" w:sz="0" w:space="0" w:color="auto"/>
                    <w:left w:val="none" w:sz="0" w:space="0" w:color="auto"/>
                    <w:bottom w:val="none" w:sz="0" w:space="0" w:color="auto"/>
                    <w:right w:val="none" w:sz="0" w:space="0" w:color="auto"/>
                  </w:divBdr>
                </w:div>
                <w:div w:id="188614209">
                  <w:marLeft w:val="0"/>
                  <w:marRight w:val="0"/>
                  <w:marTop w:val="0"/>
                  <w:marBottom w:val="0"/>
                  <w:divBdr>
                    <w:top w:val="none" w:sz="0" w:space="0" w:color="auto"/>
                    <w:left w:val="none" w:sz="0" w:space="0" w:color="auto"/>
                    <w:bottom w:val="none" w:sz="0" w:space="0" w:color="auto"/>
                    <w:right w:val="none" w:sz="0" w:space="0" w:color="auto"/>
                  </w:divBdr>
                  <w:divsChild>
                    <w:div w:id="1868175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0187553">
              <w:marLeft w:val="0"/>
              <w:marRight w:val="0"/>
              <w:marTop w:val="0"/>
              <w:marBottom w:val="0"/>
              <w:divBdr>
                <w:top w:val="none" w:sz="0" w:space="0" w:color="auto"/>
                <w:left w:val="none" w:sz="0" w:space="0" w:color="auto"/>
                <w:bottom w:val="none" w:sz="0" w:space="0" w:color="auto"/>
                <w:right w:val="none" w:sz="0" w:space="0" w:color="auto"/>
              </w:divBdr>
              <w:divsChild>
                <w:div w:id="2053310009">
                  <w:marLeft w:val="0"/>
                  <w:marRight w:val="0"/>
                  <w:marTop w:val="900"/>
                  <w:marBottom w:val="600"/>
                  <w:divBdr>
                    <w:top w:val="none" w:sz="0" w:space="0" w:color="auto"/>
                    <w:left w:val="none" w:sz="0" w:space="0" w:color="auto"/>
                    <w:bottom w:val="none" w:sz="0" w:space="0" w:color="auto"/>
                    <w:right w:val="none" w:sz="0" w:space="0" w:color="auto"/>
                  </w:divBdr>
                </w:div>
                <w:div w:id="945968725">
                  <w:marLeft w:val="0"/>
                  <w:marRight w:val="0"/>
                  <w:marTop w:val="0"/>
                  <w:marBottom w:val="0"/>
                  <w:divBdr>
                    <w:top w:val="none" w:sz="0" w:space="0" w:color="auto"/>
                    <w:left w:val="none" w:sz="0" w:space="0" w:color="auto"/>
                    <w:bottom w:val="none" w:sz="0" w:space="0" w:color="auto"/>
                    <w:right w:val="none" w:sz="0" w:space="0" w:color="auto"/>
                  </w:divBdr>
                  <w:divsChild>
                    <w:div w:id="510067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5891041">
              <w:marLeft w:val="0"/>
              <w:marRight w:val="0"/>
              <w:marTop w:val="0"/>
              <w:marBottom w:val="0"/>
              <w:divBdr>
                <w:top w:val="none" w:sz="0" w:space="0" w:color="auto"/>
                <w:left w:val="none" w:sz="0" w:space="0" w:color="auto"/>
                <w:bottom w:val="none" w:sz="0" w:space="0" w:color="auto"/>
                <w:right w:val="none" w:sz="0" w:space="0" w:color="auto"/>
              </w:divBdr>
              <w:divsChild>
                <w:div w:id="1358654060">
                  <w:marLeft w:val="0"/>
                  <w:marRight w:val="0"/>
                  <w:marTop w:val="900"/>
                  <w:marBottom w:val="600"/>
                  <w:divBdr>
                    <w:top w:val="none" w:sz="0" w:space="0" w:color="auto"/>
                    <w:left w:val="none" w:sz="0" w:space="0" w:color="auto"/>
                    <w:bottom w:val="none" w:sz="0" w:space="0" w:color="auto"/>
                    <w:right w:val="none" w:sz="0" w:space="0" w:color="auto"/>
                  </w:divBdr>
                </w:div>
                <w:div w:id="22561041">
                  <w:marLeft w:val="0"/>
                  <w:marRight w:val="0"/>
                  <w:marTop w:val="0"/>
                  <w:marBottom w:val="0"/>
                  <w:divBdr>
                    <w:top w:val="none" w:sz="0" w:space="0" w:color="auto"/>
                    <w:left w:val="none" w:sz="0" w:space="0" w:color="auto"/>
                    <w:bottom w:val="none" w:sz="0" w:space="0" w:color="auto"/>
                    <w:right w:val="none" w:sz="0" w:space="0" w:color="auto"/>
                  </w:divBdr>
                  <w:divsChild>
                    <w:div w:id="1705402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7012743">
              <w:marLeft w:val="0"/>
              <w:marRight w:val="0"/>
              <w:marTop w:val="0"/>
              <w:marBottom w:val="0"/>
              <w:divBdr>
                <w:top w:val="none" w:sz="0" w:space="0" w:color="auto"/>
                <w:left w:val="none" w:sz="0" w:space="0" w:color="auto"/>
                <w:bottom w:val="none" w:sz="0" w:space="0" w:color="auto"/>
                <w:right w:val="none" w:sz="0" w:space="0" w:color="auto"/>
              </w:divBdr>
              <w:divsChild>
                <w:div w:id="1449081848">
                  <w:marLeft w:val="0"/>
                  <w:marRight w:val="0"/>
                  <w:marTop w:val="900"/>
                  <w:marBottom w:val="600"/>
                  <w:divBdr>
                    <w:top w:val="none" w:sz="0" w:space="0" w:color="auto"/>
                    <w:left w:val="none" w:sz="0" w:space="0" w:color="auto"/>
                    <w:bottom w:val="none" w:sz="0" w:space="0" w:color="auto"/>
                    <w:right w:val="none" w:sz="0" w:space="0" w:color="auto"/>
                  </w:divBdr>
                </w:div>
                <w:div w:id="1635408121">
                  <w:marLeft w:val="0"/>
                  <w:marRight w:val="0"/>
                  <w:marTop w:val="0"/>
                  <w:marBottom w:val="0"/>
                  <w:divBdr>
                    <w:top w:val="none" w:sz="0" w:space="0" w:color="auto"/>
                    <w:left w:val="none" w:sz="0" w:space="0" w:color="auto"/>
                    <w:bottom w:val="none" w:sz="0" w:space="0" w:color="auto"/>
                    <w:right w:val="none" w:sz="0" w:space="0" w:color="auto"/>
                  </w:divBdr>
                  <w:divsChild>
                    <w:div w:id="1309047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8868831">
              <w:marLeft w:val="0"/>
              <w:marRight w:val="0"/>
              <w:marTop w:val="0"/>
              <w:marBottom w:val="0"/>
              <w:divBdr>
                <w:top w:val="none" w:sz="0" w:space="0" w:color="auto"/>
                <w:left w:val="none" w:sz="0" w:space="0" w:color="auto"/>
                <w:bottom w:val="none" w:sz="0" w:space="0" w:color="auto"/>
                <w:right w:val="none" w:sz="0" w:space="0" w:color="auto"/>
              </w:divBdr>
              <w:divsChild>
                <w:div w:id="1600674574">
                  <w:marLeft w:val="0"/>
                  <w:marRight w:val="0"/>
                  <w:marTop w:val="900"/>
                  <w:marBottom w:val="600"/>
                  <w:divBdr>
                    <w:top w:val="none" w:sz="0" w:space="0" w:color="auto"/>
                    <w:left w:val="none" w:sz="0" w:space="0" w:color="auto"/>
                    <w:bottom w:val="none" w:sz="0" w:space="0" w:color="auto"/>
                    <w:right w:val="none" w:sz="0" w:space="0" w:color="auto"/>
                  </w:divBdr>
                </w:div>
                <w:div w:id="1181167556">
                  <w:marLeft w:val="0"/>
                  <w:marRight w:val="0"/>
                  <w:marTop w:val="0"/>
                  <w:marBottom w:val="0"/>
                  <w:divBdr>
                    <w:top w:val="none" w:sz="0" w:space="0" w:color="auto"/>
                    <w:left w:val="none" w:sz="0" w:space="0" w:color="auto"/>
                    <w:bottom w:val="none" w:sz="0" w:space="0" w:color="auto"/>
                    <w:right w:val="none" w:sz="0" w:space="0" w:color="auto"/>
                  </w:divBdr>
                  <w:divsChild>
                    <w:div w:id="1596936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975412">
              <w:marLeft w:val="0"/>
              <w:marRight w:val="0"/>
              <w:marTop w:val="0"/>
              <w:marBottom w:val="0"/>
              <w:divBdr>
                <w:top w:val="none" w:sz="0" w:space="0" w:color="auto"/>
                <w:left w:val="none" w:sz="0" w:space="0" w:color="auto"/>
                <w:bottom w:val="none" w:sz="0" w:space="0" w:color="auto"/>
                <w:right w:val="none" w:sz="0" w:space="0" w:color="auto"/>
              </w:divBdr>
              <w:divsChild>
                <w:div w:id="1980454696">
                  <w:marLeft w:val="0"/>
                  <w:marRight w:val="0"/>
                  <w:marTop w:val="900"/>
                  <w:marBottom w:val="600"/>
                  <w:divBdr>
                    <w:top w:val="none" w:sz="0" w:space="0" w:color="auto"/>
                    <w:left w:val="none" w:sz="0" w:space="0" w:color="auto"/>
                    <w:bottom w:val="none" w:sz="0" w:space="0" w:color="auto"/>
                    <w:right w:val="none" w:sz="0" w:space="0" w:color="auto"/>
                  </w:divBdr>
                </w:div>
                <w:div w:id="992416439">
                  <w:marLeft w:val="0"/>
                  <w:marRight w:val="0"/>
                  <w:marTop w:val="0"/>
                  <w:marBottom w:val="0"/>
                  <w:divBdr>
                    <w:top w:val="none" w:sz="0" w:space="0" w:color="auto"/>
                    <w:left w:val="none" w:sz="0" w:space="0" w:color="auto"/>
                    <w:bottom w:val="none" w:sz="0" w:space="0" w:color="auto"/>
                    <w:right w:val="none" w:sz="0" w:space="0" w:color="auto"/>
                  </w:divBdr>
                  <w:divsChild>
                    <w:div w:id="436142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5003754">
              <w:marLeft w:val="0"/>
              <w:marRight w:val="0"/>
              <w:marTop w:val="0"/>
              <w:marBottom w:val="0"/>
              <w:divBdr>
                <w:top w:val="none" w:sz="0" w:space="0" w:color="auto"/>
                <w:left w:val="none" w:sz="0" w:space="0" w:color="auto"/>
                <w:bottom w:val="none" w:sz="0" w:space="0" w:color="auto"/>
                <w:right w:val="none" w:sz="0" w:space="0" w:color="auto"/>
              </w:divBdr>
              <w:divsChild>
                <w:div w:id="889079019">
                  <w:marLeft w:val="0"/>
                  <w:marRight w:val="0"/>
                  <w:marTop w:val="900"/>
                  <w:marBottom w:val="600"/>
                  <w:divBdr>
                    <w:top w:val="none" w:sz="0" w:space="0" w:color="auto"/>
                    <w:left w:val="none" w:sz="0" w:space="0" w:color="auto"/>
                    <w:bottom w:val="none" w:sz="0" w:space="0" w:color="auto"/>
                    <w:right w:val="none" w:sz="0" w:space="0" w:color="auto"/>
                  </w:divBdr>
                </w:div>
                <w:div w:id="958607623">
                  <w:marLeft w:val="0"/>
                  <w:marRight w:val="0"/>
                  <w:marTop w:val="0"/>
                  <w:marBottom w:val="0"/>
                  <w:divBdr>
                    <w:top w:val="none" w:sz="0" w:space="0" w:color="auto"/>
                    <w:left w:val="none" w:sz="0" w:space="0" w:color="auto"/>
                    <w:bottom w:val="none" w:sz="0" w:space="0" w:color="auto"/>
                    <w:right w:val="none" w:sz="0" w:space="0" w:color="auto"/>
                  </w:divBdr>
                  <w:divsChild>
                    <w:div w:id="370881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6988613">
              <w:marLeft w:val="0"/>
              <w:marRight w:val="0"/>
              <w:marTop w:val="0"/>
              <w:marBottom w:val="0"/>
              <w:divBdr>
                <w:top w:val="none" w:sz="0" w:space="0" w:color="auto"/>
                <w:left w:val="none" w:sz="0" w:space="0" w:color="auto"/>
                <w:bottom w:val="none" w:sz="0" w:space="0" w:color="auto"/>
                <w:right w:val="none" w:sz="0" w:space="0" w:color="auto"/>
              </w:divBdr>
              <w:divsChild>
                <w:div w:id="2043314019">
                  <w:marLeft w:val="0"/>
                  <w:marRight w:val="0"/>
                  <w:marTop w:val="900"/>
                  <w:marBottom w:val="600"/>
                  <w:divBdr>
                    <w:top w:val="none" w:sz="0" w:space="0" w:color="auto"/>
                    <w:left w:val="none" w:sz="0" w:space="0" w:color="auto"/>
                    <w:bottom w:val="none" w:sz="0" w:space="0" w:color="auto"/>
                    <w:right w:val="none" w:sz="0" w:space="0" w:color="auto"/>
                  </w:divBdr>
                </w:div>
                <w:div w:id="1853957077">
                  <w:marLeft w:val="0"/>
                  <w:marRight w:val="0"/>
                  <w:marTop w:val="0"/>
                  <w:marBottom w:val="0"/>
                  <w:divBdr>
                    <w:top w:val="none" w:sz="0" w:space="0" w:color="auto"/>
                    <w:left w:val="none" w:sz="0" w:space="0" w:color="auto"/>
                    <w:bottom w:val="none" w:sz="0" w:space="0" w:color="auto"/>
                    <w:right w:val="none" w:sz="0" w:space="0" w:color="auto"/>
                  </w:divBdr>
                  <w:divsChild>
                    <w:div w:id="817039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625596">
              <w:marLeft w:val="0"/>
              <w:marRight w:val="0"/>
              <w:marTop w:val="0"/>
              <w:marBottom w:val="0"/>
              <w:divBdr>
                <w:top w:val="none" w:sz="0" w:space="0" w:color="auto"/>
                <w:left w:val="none" w:sz="0" w:space="0" w:color="auto"/>
                <w:bottom w:val="none" w:sz="0" w:space="0" w:color="auto"/>
                <w:right w:val="none" w:sz="0" w:space="0" w:color="auto"/>
              </w:divBdr>
              <w:divsChild>
                <w:div w:id="243413647">
                  <w:marLeft w:val="0"/>
                  <w:marRight w:val="0"/>
                  <w:marTop w:val="900"/>
                  <w:marBottom w:val="600"/>
                  <w:divBdr>
                    <w:top w:val="none" w:sz="0" w:space="0" w:color="auto"/>
                    <w:left w:val="none" w:sz="0" w:space="0" w:color="auto"/>
                    <w:bottom w:val="none" w:sz="0" w:space="0" w:color="auto"/>
                    <w:right w:val="none" w:sz="0" w:space="0" w:color="auto"/>
                  </w:divBdr>
                </w:div>
                <w:div w:id="1663777192">
                  <w:marLeft w:val="0"/>
                  <w:marRight w:val="0"/>
                  <w:marTop w:val="0"/>
                  <w:marBottom w:val="0"/>
                  <w:divBdr>
                    <w:top w:val="none" w:sz="0" w:space="0" w:color="auto"/>
                    <w:left w:val="none" w:sz="0" w:space="0" w:color="auto"/>
                    <w:bottom w:val="none" w:sz="0" w:space="0" w:color="auto"/>
                    <w:right w:val="none" w:sz="0" w:space="0" w:color="auto"/>
                  </w:divBdr>
                  <w:divsChild>
                    <w:div w:id="1241598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x.doi.org/10.4254/wjh.v14.i3.525" TargetMode="External"/><Relationship Id="rId3" Type="http://schemas.openxmlformats.org/officeDocument/2006/relationships/settings" Target="settings.xml"/><Relationship Id="rId7" Type="http://schemas.openxmlformats.org/officeDocument/2006/relationships/hyperlink" Target="http://www.uptodate.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who.int/hepatitis/strategy2016-2021" TargetMode="External"/><Relationship Id="rId11" Type="http://schemas.openxmlformats.org/officeDocument/2006/relationships/theme" Target="theme/theme1.xml"/><Relationship Id="rId5" Type="http://schemas.openxmlformats.org/officeDocument/2006/relationships/hyperlink" Target="http://www.who.int/news-room/fact-"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doi.org/10.3390/tropicalmed709023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95</Pages>
  <Words>25336</Words>
  <Characters>144419</Characters>
  <Application>Microsoft Office Word</Application>
  <DocSecurity>0</DocSecurity>
  <Lines>1203</Lines>
  <Paragraphs>338</Paragraphs>
  <ScaleCrop>false</ScaleCrop>
  <Company/>
  <LinksUpToDate>false</LinksUpToDate>
  <CharactersWithSpaces>169417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curscurs@outlook.com</dc:creator>
  <cp:keywords/>
  <dc:description/>
  <cp:lastModifiedBy>curscurs@outlook.com</cp:lastModifiedBy>
  <cp:revision>2</cp:revision>
  <dcterms:created xsi:type="dcterms:W3CDTF">2026-01-20T14:24:00Z</dcterms:created>
  <dcterms:modified xsi:type="dcterms:W3CDTF">2026-01-20T14:24:00Z</dcterms:modified>
</cp:coreProperties>
</file>