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Default Extension="png" ContentType="image/pn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4"/>
        <w:ind w:left="0"/>
        <w:jc w:val="left"/>
        <w:rPr>
          <w:sz w:val="17"/>
        </w:rPr>
      </w:pPr>
      <w:r>
        <w:rPr>
          <w:sz w:val="17"/>
        </w:rPr>
        <w:drawing>
          <wp:anchor distT="0" distB="0" distL="0" distR="0" allowOverlap="1" layoutInCell="1" locked="0" behindDoc="0" simplePos="0" relativeHeight="15728640">
            <wp:simplePos x="0" y="0"/>
            <wp:positionH relativeFrom="page">
              <wp:posOffset>0</wp:posOffset>
            </wp:positionH>
            <wp:positionV relativeFrom="page">
              <wp:posOffset>33528</wp:posOffset>
            </wp:positionV>
            <wp:extent cx="7772400" cy="10024872"/>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5" cstate="print"/>
                    <a:stretch>
                      <a:fillRect/>
                    </a:stretch>
                  </pic:blipFill>
                  <pic:spPr>
                    <a:xfrm>
                      <a:off x="0" y="0"/>
                      <a:ext cx="7772400" cy="10024872"/>
                    </a:xfrm>
                    <a:prstGeom prst="rect">
                      <a:avLst/>
                    </a:prstGeom>
                  </pic:spPr>
                </pic:pic>
              </a:graphicData>
            </a:graphic>
          </wp:anchor>
        </w:drawing>
      </w:r>
    </w:p>
    <w:p>
      <w:pPr>
        <w:pStyle w:val="BodyText"/>
        <w:spacing w:after="0"/>
        <w:jc w:val="left"/>
        <w:rPr>
          <w:sz w:val="17"/>
        </w:rPr>
        <w:sectPr>
          <w:type w:val="continuous"/>
          <w:pgSz w:w="12240" w:h="15840"/>
          <w:pgMar w:top="1820" w:bottom="280" w:left="1800" w:right="1800"/>
        </w:sectPr>
      </w:pPr>
    </w:p>
    <w:p>
      <w:pPr>
        <w:pStyle w:val="Heading1"/>
        <w:spacing w:before="76"/>
        <w:jc w:val="left"/>
      </w:pPr>
      <w:bookmarkStart w:name="_bookmark0" w:id="1"/>
      <w:bookmarkEnd w:id="1"/>
      <w:r>
        <w:rPr>
          <w:b w:val="0"/>
        </w:rPr>
      </w:r>
      <w:r>
        <w:rPr>
          <w:spacing w:val="-2"/>
        </w:rPr>
        <w:t>Оглавление</w:t>
      </w:r>
    </w:p>
    <w:p>
      <w:pPr>
        <w:pStyle w:val="Heading1"/>
        <w:spacing w:after="0"/>
        <w:jc w:val="left"/>
        <w:sectPr>
          <w:footerReference w:type="default" r:id="rId6"/>
          <w:pgSz w:w="11910" w:h="16840"/>
          <w:pgMar w:header="0" w:footer="777" w:top="1300" w:bottom="1961" w:left="1080" w:right="360"/>
          <w:pgNumType w:start="2"/>
        </w:sectPr>
      </w:pPr>
    </w:p>
    <w:sdt>
      <w:sdtPr>
        <w:docPartObj>
          <w:docPartGallery w:val="Table of Contents"/>
          <w:docPartUnique/>
        </w:docPartObj>
      </w:sdtPr>
      <w:sdtEndPr/>
      <w:sdtContent>
        <w:p>
          <w:pPr>
            <w:pStyle w:val="TOC2"/>
            <w:tabs>
              <w:tab w:pos="9849" w:val="left" w:leader="dot"/>
            </w:tabs>
            <w:spacing w:before="160"/>
            <w:jc w:val="left"/>
          </w:pPr>
          <w:hyperlink w:history="true" w:anchor="_bookmark0">
            <w:r>
              <w:rPr>
                <w:spacing w:val="-2"/>
              </w:rPr>
              <w:t>Оглавление</w:t>
            </w:r>
            <w:r>
              <w:rPr/>
              <w:tab/>
            </w:r>
            <w:r>
              <w:rPr>
                <w:spacing w:val="-10"/>
              </w:rPr>
              <w:t>2</w:t>
            </w:r>
          </w:hyperlink>
        </w:p>
        <w:p>
          <w:pPr>
            <w:pStyle w:val="TOC1"/>
            <w:tabs>
              <w:tab w:pos="9849" w:val="left" w:leader="dot"/>
            </w:tabs>
            <w:rPr>
              <w:b w:val="0"/>
            </w:rPr>
          </w:pPr>
          <w:hyperlink w:history="true" w:anchor="_bookmark1">
            <w:r>
              <w:rPr/>
              <w:t>Список</w:t>
            </w:r>
            <w:r>
              <w:rPr>
                <w:spacing w:val="-3"/>
              </w:rPr>
              <w:t> </w:t>
            </w:r>
            <w:r>
              <w:rPr>
                <w:spacing w:val="-2"/>
              </w:rPr>
              <w:t>сокращений</w:t>
            </w:r>
            <w:r>
              <w:rPr>
                <w:b w:val="0"/>
              </w:rPr>
              <w:tab/>
            </w:r>
            <w:r>
              <w:rPr>
                <w:b w:val="0"/>
                <w:spacing w:val="-10"/>
              </w:rPr>
              <w:t>4</w:t>
            </w:r>
          </w:hyperlink>
        </w:p>
        <w:p>
          <w:pPr>
            <w:pStyle w:val="TOC2"/>
            <w:numPr>
              <w:ilvl w:val="0"/>
              <w:numId w:val="1"/>
            </w:numPr>
            <w:tabs>
              <w:tab w:pos="976" w:val="left" w:leader="none"/>
              <w:tab w:pos="9729" w:val="left" w:leader="dot"/>
            </w:tabs>
            <w:spacing w:line="360" w:lineRule="auto" w:before="238" w:after="0"/>
            <w:ind w:left="622" w:right="494" w:firstLine="0"/>
            <w:jc w:val="left"/>
          </w:pPr>
          <w:hyperlink w:history="true" w:anchor="_bookmark2">
            <w:r>
              <w:rPr/>
              <w:t>Краткая</w:t>
            </w:r>
            <w:r>
              <w:rPr>
                <w:spacing w:val="80"/>
              </w:rPr>
              <w:t> </w:t>
            </w:r>
            <w:r>
              <w:rPr/>
              <w:t>информация</w:t>
            </w:r>
            <w:r>
              <w:rPr>
                <w:spacing w:val="80"/>
              </w:rPr>
              <w:t> </w:t>
            </w:r>
            <w:r>
              <w:rPr/>
              <w:t>по</w:t>
            </w:r>
            <w:r>
              <w:rPr>
                <w:spacing w:val="80"/>
              </w:rPr>
              <w:t> </w:t>
            </w:r>
            <w:r>
              <w:rPr/>
              <w:t>заболеванию</w:t>
            </w:r>
            <w:r>
              <w:rPr>
                <w:spacing w:val="80"/>
              </w:rPr>
              <w:t> </w:t>
            </w:r>
            <w:r>
              <w:rPr/>
              <w:t>или</w:t>
            </w:r>
            <w:r>
              <w:rPr>
                <w:spacing w:val="80"/>
              </w:rPr>
              <w:t> </w:t>
            </w:r>
            <w:r>
              <w:rPr/>
              <w:t>состоянию</w:t>
            </w:r>
            <w:r>
              <w:rPr>
                <w:spacing w:val="80"/>
              </w:rPr>
              <w:t> </w:t>
            </w:r>
            <w:r>
              <w:rPr/>
              <w:t>(группе</w:t>
            </w:r>
            <w:r>
              <w:rPr>
                <w:spacing w:val="80"/>
              </w:rPr>
              <w:t> </w:t>
            </w:r>
            <w:r>
              <w:rPr/>
              <w:t>заболеваний</w:t>
            </w:r>
            <w:r>
              <w:rPr>
                <w:spacing w:val="80"/>
              </w:rPr>
              <w:t> </w:t>
            </w:r>
            <w:r>
              <w:rPr/>
              <w:t>или</w:t>
            </w:r>
          </w:hyperlink>
          <w:r>
            <w:rPr>
              <w:spacing w:val="40"/>
            </w:rPr>
            <w:t> </w:t>
          </w:r>
          <w:hyperlink w:history="true" w:anchor="_bookmark2">
            <w:r>
              <w:rPr>
                <w:spacing w:val="-2"/>
              </w:rPr>
              <w:t>состояний)</w:t>
            </w:r>
            <w:r>
              <w:rPr/>
              <w:tab/>
            </w:r>
            <w:r>
              <w:rPr>
                <w:spacing w:val="-5"/>
              </w:rPr>
              <w:t>12</w:t>
            </w:r>
          </w:hyperlink>
        </w:p>
        <w:p>
          <w:pPr>
            <w:pStyle w:val="TOC2"/>
            <w:numPr>
              <w:ilvl w:val="1"/>
              <w:numId w:val="1"/>
            </w:numPr>
            <w:tabs>
              <w:tab w:pos="982" w:val="left" w:leader="none"/>
              <w:tab w:pos="9729" w:val="left" w:leader="dot"/>
            </w:tabs>
            <w:spacing w:line="240" w:lineRule="auto" w:before="101" w:after="0"/>
            <w:ind w:left="982" w:right="0" w:hanging="360"/>
            <w:jc w:val="left"/>
          </w:pPr>
          <w:hyperlink w:history="true" w:anchor="_bookmark3">
            <w:r>
              <w:rPr/>
              <w:t>Определение</w:t>
            </w:r>
            <w:r>
              <w:rPr>
                <w:spacing w:val="-8"/>
              </w:rPr>
              <w:t> </w:t>
            </w:r>
            <w:r>
              <w:rPr/>
              <w:t>заболевания</w:t>
            </w:r>
            <w:r>
              <w:rPr>
                <w:spacing w:val="-4"/>
              </w:rPr>
              <w:t> </w:t>
            </w:r>
            <w:r>
              <w:rPr/>
              <w:t>или</w:t>
            </w:r>
            <w:r>
              <w:rPr>
                <w:spacing w:val="-3"/>
              </w:rPr>
              <w:t> </w:t>
            </w:r>
            <w:r>
              <w:rPr/>
              <w:t>состояния</w:t>
            </w:r>
            <w:r>
              <w:rPr>
                <w:spacing w:val="-4"/>
              </w:rPr>
              <w:t> </w:t>
            </w:r>
            <w:r>
              <w:rPr/>
              <w:t>(группы</w:t>
            </w:r>
            <w:r>
              <w:rPr>
                <w:spacing w:val="-4"/>
              </w:rPr>
              <w:t> </w:t>
            </w:r>
            <w:r>
              <w:rPr/>
              <w:t>заболеваний</w:t>
            </w:r>
            <w:r>
              <w:rPr>
                <w:spacing w:val="-4"/>
              </w:rPr>
              <w:t> </w:t>
            </w:r>
            <w:r>
              <w:rPr/>
              <w:t>или</w:t>
            </w:r>
            <w:r>
              <w:rPr>
                <w:spacing w:val="-6"/>
              </w:rPr>
              <w:t> </w:t>
            </w:r>
            <w:r>
              <w:rPr>
                <w:spacing w:val="-2"/>
              </w:rPr>
              <w:t>состояний)</w:t>
            </w:r>
            <w:r>
              <w:rPr/>
              <w:tab/>
            </w:r>
            <w:r>
              <w:rPr>
                <w:spacing w:val="-5"/>
              </w:rPr>
              <w:t>12</w:t>
            </w:r>
          </w:hyperlink>
        </w:p>
        <w:p>
          <w:pPr>
            <w:pStyle w:val="TOC2"/>
            <w:numPr>
              <w:ilvl w:val="1"/>
              <w:numId w:val="1"/>
            </w:numPr>
            <w:tabs>
              <w:tab w:pos="977" w:val="left" w:leader="none"/>
            </w:tabs>
            <w:spacing w:line="240" w:lineRule="auto" w:before="137" w:after="0"/>
            <w:ind w:left="977" w:right="0" w:hanging="355"/>
            <w:jc w:val="left"/>
          </w:pPr>
          <w:hyperlink w:history="true" w:anchor="_bookmark4">
            <w:r>
              <w:rPr/>
              <w:t>Этиология</w:t>
            </w:r>
            <w:r>
              <w:rPr>
                <w:spacing w:val="-14"/>
              </w:rPr>
              <w:t> </w:t>
            </w:r>
            <w:r>
              <w:rPr/>
              <w:t>и</w:t>
            </w:r>
            <w:r>
              <w:rPr>
                <w:spacing w:val="-8"/>
              </w:rPr>
              <w:t> </w:t>
            </w:r>
            <w:r>
              <w:rPr/>
              <w:t>патогенез</w:t>
            </w:r>
            <w:r>
              <w:rPr>
                <w:spacing w:val="-6"/>
              </w:rPr>
              <w:t> </w:t>
            </w:r>
            <w:r>
              <w:rPr/>
              <w:t>заболевания</w:t>
            </w:r>
            <w:r>
              <w:rPr>
                <w:spacing w:val="-9"/>
              </w:rPr>
              <w:t> </w:t>
            </w:r>
            <w:r>
              <w:rPr/>
              <w:t>или</w:t>
            </w:r>
            <w:r>
              <w:rPr>
                <w:spacing w:val="-8"/>
              </w:rPr>
              <w:t> </w:t>
            </w:r>
            <w:r>
              <w:rPr/>
              <w:t>состояния</w:t>
            </w:r>
            <w:r>
              <w:rPr>
                <w:spacing w:val="-9"/>
              </w:rPr>
              <w:t> </w:t>
            </w:r>
            <w:r>
              <w:rPr/>
              <w:t>(группы</w:t>
            </w:r>
            <w:r>
              <w:rPr>
                <w:spacing w:val="-10"/>
              </w:rPr>
              <w:t> </w:t>
            </w:r>
            <w:r>
              <w:rPr/>
              <w:t>заболеваний</w:t>
            </w:r>
            <w:r>
              <w:rPr>
                <w:spacing w:val="-8"/>
              </w:rPr>
              <w:t> </w:t>
            </w:r>
            <w:r>
              <w:rPr/>
              <w:t>или</w:t>
            </w:r>
            <w:r>
              <w:rPr>
                <w:spacing w:val="-7"/>
              </w:rPr>
              <w:t> </w:t>
            </w:r>
            <w:r>
              <w:rPr>
                <w:spacing w:val="-2"/>
              </w:rPr>
              <w:t>состояний)</w:t>
            </w:r>
          </w:hyperlink>
        </w:p>
        <w:p>
          <w:pPr>
            <w:pStyle w:val="TOC2"/>
            <w:tabs>
              <w:tab w:pos="9729" w:val="left" w:leader="dot"/>
            </w:tabs>
            <w:ind w:left="660"/>
            <w:jc w:val="left"/>
          </w:pPr>
          <w:hyperlink w:history="true" w:anchor="_bookmark4">
            <w:r>
              <w:rPr>
                <w:spacing w:val="-10"/>
              </w:rPr>
              <w:t>.</w:t>
            </w:r>
            <w:r>
              <w:rPr/>
              <w:tab/>
            </w:r>
            <w:r>
              <w:rPr>
                <w:spacing w:val="-5"/>
              </w:rPr>
              <w:t>14</w:t>
            </w:r>
          </w:hyperlink>
        </w:p>
        <w:p>
          <w:pPr>
            <w:pStyle w:val="TOC2"/>
            <w:numPr>
              <w:ilvl w:val="1"/>
              <w:numId w:val="1"/>
            </w:numPr>
            <w:tabs>
              <w:tab w:pos="982" w:val="left" w:leader="none"/>
            </w:tabs>
            <w:spacing w:line="240" w:lineRule="auto" w:before="137" w:after="0"/>
            <w:ind w:left="982" w:right="0" w:hanging="360"/>
            <w:jc w:val="both"/>
          </w:pPr>
          <w:hyperlink w:history="true" w:anchor="_bookmark5">
            <w:r>
              <w:rPr/>
              <w:t>Эпидемиология</w:t>
            </w:r>
            <w:r>
              <w:rPr>
                <w:spacing w:val="-4"/>
              </w:rPr>
              <w:t> </w:t>
            </w:r>
            <w:r>
              <w:rPr/>
              <w:t>заболевания</w:t>
            </w:r>
            <w:r>
              <w:rPr>
                <w:spacing w:val="-3"/>
              </w:rPr>
              <w:t> </w:t>
            </w:r>
            <w:r>
              <w:rPr/>
              <w:t>или</w:t>
            </w:r>
            <w:r>
              <w:rPr>
                <w:spacing w:val="-2"/>
              </w:rPr>
              <w:t> </w:t>
            </w:r>
            <w:r>
              <w:rPr/>
              <w:t>состояния</w:t>
            </w:r>
            <w:r>
              <w:rPr>
                <w:spacing w:val="-3"/>
              </w:rPr>
              <w:t> </w:t>
            </w:r>
            <w:r>
              <w:rPr/>
              <w:t>(группы</w:t>
            </w:r>
            <w:r>
              <w:rPr>
                <w:spacing w:val="-3"/>
              </w:rPr>
              <w:t> </w:t>
            </w:r>
            <w:r>
              <w:rPr/>
              <w:t>заболеваний</w:t>
            </w:r>
            <w:r>
              <w:rPr>
                <w:spacing w:val="-3"/>
              </w:rPr>
              <w:t> </w:t>
            </w:r>
            <w:r>
              <w:rPr/>
              <w:t>или</w:t>
            </w:r>
            <w:r>
              <w:rPr>
                <w:spacing w:val="-2"/>
              </w:rPr>
              <w:t> </w:t>
            </w:r>
            <w:r>
              <w:rPr/>
              <w:t>состояний)</w:t>
            </w:r>
            <w:r>
              <w:rPr>
                <w:spacing w:val="72"/>
              </w:rPr>
              <w:t>   </w:t>
            </w:r>
            <w:r>
              <w:rPr>
                <w:spacing w:val="-5"/>
              </w:rPr>
              <w:t>28</w:t>
            </w:r>
          </w:hyperlink>
        </w:p>
        <w:p>
          <w:pPr>
            <w:pStyle w:val="TOC2"/>
            <w:numPr>
              <w:ilvl w:val="1"/>
              <w:numId w:val="1"/>
            </w:numPr>
            <w:tabs>
              <w:tab w:pos="1077" w:val="left" w:leader="none"/>
              <w:tab w:pos="9729" w:val="left" w:leader="dot"/>
            </w:tabs>
            <w:spacing w:line="360" w:lineRule="auto" w:before="139" w:after="0"/>
            <w:ind w:left="622" w:right="493" w:firstLine="0"/>
            <w:jc w:val="both"/>
          </w:pPr>
          <w:hyperlink w:history="true" w:anchor="_bookmark6">
            <w:r>
              <w:rPr/>
              <w:t>Особенности кодирования заболевания или состояния (группы заболеваний или</w:t>
            </w:r>
          </w:hyperlink>
          <w:r>
            <w:rPr/>
            <w:t> </w:t>
          </w:r>
          <w:hyperlink w:history="true" w:anchor="_bookmark6">
            <w:r>
              <w:rPr/>
              <w:t>состояний) по Международной статистической классификации болезней и проблем,</w:t>
            </w:r>
          </w:hyperlink>
          <w:r>
            <w:rPr/>
            <w:t> </w:t>
          </w:r>
          <w:hyperlink w:history="true" w:anchor="_bookmark6">
            <w:r>
              <w:rPr/>
              <w:t>связанных</w:t>
            </w:r>
            <w:r>
              <w:rPr>
                <w:spacing w:val="-1"/>
              </w:rPr>
              <w:t> </w:t>
            </w:r>
            <w:r>
              <w:rPr/>
              <w:t>со</w:t>
            </w:r>
            <w:r>
              <w:rPr>
                <w:spacing w:val="-1"/>
              </w:rPr>
              <w:t> </w:t>
            </w:r>
            <w:r>
              <w:rPr>
                <w:spacing w:val="-2"/>
              </w:rPr>
              <w:t>здоровьем</w:t>
            </w:r>
            <w:r>
              <w:rPr/>
              <w:tab/>
            </w:r>
            <w:r>
              <w:rPr>
                <w:spacing w:val="-7"/>
              </w:rPr>
              <w:t>31</w:t>
            </w:r>
          </w:hyperlink>
        </w:p>
        <w:p>
          <w:pPr>
            <w:pStyle w:val="TOC2"/>
            <w:numPr>
              <w:ilvl w:val="1"/>
              <w:numId w:val="1"/>
            </w:numPr>
            <w:tabs>
              <w:tab w:pos="982" w:val="left" w:leader="none"/>
            </w:tabs>
            <w:spacing w:line="275" w:lineRule="exact" w:before="0" w:after="0"/>
            <w:ind w:left="982" w:right="0" w:hanging="360"/>
            <w:jc w:val="both"/>
          </w:pPr>
          <w:hyperlink w:history="true" w:anchor="_bookmark7">
            <w:r>
              <w:rPr/>
              <w:t>Классификация</w:t>
            </w:r>
            <w:r>
              <w:rPr>
                <w:spacing w:val="-4"/>
              </w:rPr>
              <w:t> </w:t>
            </w:r>
            <w:r>
              <w:rPr/>
              <w:t>заболевания</w:t>
            </w:r>
            <w:r>
              <w:rPr>
                <w:spacing w:val="-3"/>
              </w:rPr>
              <w:t> </w:t>
            </w:r>
            <w:r>
              <w:rPr/>
              <w:t>или</w:t>
            </w:r>
            <w:r>
              <w:rPr>
                <w:spacing w:val="-1"/>
              </w:rPr>
              <w:t> </w:t>
            </w:r>
            <w:r>
              <w:rPr/>
              <w:t>состояния</w:t>
            </w:r>
            <w:r>
              <w:rPr>
                <w:spacing w:val="-3"/>
              </w:rPr>
              <w:t> </w:t>
            </w:r>
            <w:r>
              <w:rPr/>
              <w:t>(группы</w:t>
            </w:r>
            <w:r>
              <w:rPr>
                <w:spacing w:val="-3"/>
              </w:rPr>
              <w:t> </w:t>
            </w:r>
            <w:r>
              <w:rPr/>
              <w:t>заболеваний</w:t>
            </w:r>
            <w:r>
              <w:rPr>
                <w:spacing w:val="-2"/>
              </w:rPr>
              <w:t> </w:t>
            </w:r>
            <w:r>
              <w:rPr/>
              <w:t>или</w:t>
            </w:r>
            <w:r>
              <w:rPr>
                <w:spacing w:val="-2"/>
              </w:rPr>
              <w:t> </w:t>
            </w:r>
            <w:r>
              <w:rPr/>
              <w:t>состояний)</w:t>
            </w:r>
            <w:r>
              <w:rPr>
                <w:spacing w:val="79"/>
              </w:rPr>
              <w:t>   </w:t>
            </w:r>
            <w:r>
              <w:rPr>
                <w:spacing w:val="-5"/>
              </w:rPr>
              <w:t>31</w:t>
            </w:r>
          </w:hyperlink>
        </w:p>
        <w:p>
          <w:pPr>
            <w:pStyle w:val="TOC2"/>
            <w:numPr>
              <w:ilvl w:val="1"/>
              <w:numId w:val="1"/>
            </w:numPr>
            <w:tabs>
              <w:tab w:pos="991" w:val="left" w:leader="none"/>
            </w:tabs>
            <w:spacing w:line="240" w:lineRule="auto" w:before="140" w:after="0"/>
            <w:ind w:left="991" w:right="0" w:hanging="369"/>
            <w:jc w:val="left"/>
          </w:pPr>
          <w:hyperlink w:history="true" w:anchor="_bookmark8">
            <w:r>
              <w:rPr/>
              <w:t>Клиническая</w:t>
            </w:r>
            <w:r>
              <w:rPr>
                <w:spacing w:val="2"/>
              </w:rPr>
              <w:t> </w:t>
            </w:r>
            <w:r>
              <w:rPr/>
              <w:t>картина</w:t>
            </w:r>
            <w:r>
              <w:rPr>
                <w:spacing w:val="7"/>
              </w:rPr>
              <w:t> </w:t>
            </w:r>
            <w:r>
              <w:rPr/>
              <w:t>заболевания</w:t>
            </w:r>
            <w:r>
              <w:rPr>
                <w:spacing w:val="5"/>
              </w:rPr>
              <w:t> </w:t>
            </w:r>
            <w:r>
              <w:rPr/>
              <w:t>или</w:t>
            </w:r>
            <w:r>
              <w:rPr>
                <w:spacing w:val="6"/>
              </w:rPr>
              <w:t> </w:t>
            </w:r>
            <w:r>
              <w:rPr/>
              <w:t>состояния</w:t>
            </w:r>
            <w:r>
              <w:rPr>
                <w:spacing w:val="2"/>
              </w:rPr>
              <w:t> </w:t>
            </w:r>
            <w:r>
              <w:rPr/>
              <w:t>(группы</w:t>
            </w:r>
            <w:r>
              <w:rPr>
                <w:spacing w:val="4"/>
              </w:rPr>
              <w:t> </w:t>
            </w:r>
            <w:r>
              <w:rPr/>
              <w:t>заболеваний</w:t>
            </w:r>
            <w:r>
              <w:rPr>
                <w:spacing w:val="4"/>
              </w:rPr>
              <w:t> </w:t>
            </w:r>
            <w:r>
              <w:rPr/>
              <w:t>или</w:t>
            </w:r>
            <w:r>
              <w:rPr>
                <w:spacing w:val="6"/>
              </w:rPr>
              <w:t> </w:t>
            </w:r>
            <w:r>
              <w:rPr>
                <w:spacing w:val="-2"/>
              </w:rPr>
              <w:t>состояний)</w:t>
            </w:r>
          </w:hyperlink>
        </w:p>
        <w:p>
          <w:pPr>
            <w:pStyle w:val="TOC2"/>
            <w:tabs>
              <w:tab w:pos="9729" w:val="left" w:leader="dot"/>
            </w:tabs>
            <w:spacing w:before="137"/>
            <w:ind w:left="660"/>
            <w:jc w:val="left"/>
          </w:pPr>
          <w:hyperlink w:history="true" w:anchor="_bookmark8">
            <w:r>
              <w:rPr>
                <w:spacing w:val="-10"/>
              </w:rPr>
              <w:t>.</w:t>
            </w:r>
            <w:r>
              <w:rPr/>
              <w:tab/>
            </w:r>
            <w:r>
              <w:rPr>
                <w:spacing w:val="-5"/>
              </w:rPr>
              <w:t>38</w:t>
            </w:r>
          </w:hyperlink>
        </w:p>
        <w:p>
          <w:pPr>
            <w:pStyle w:val="TOC2"/>
            <w:numPr>
              <w:ilvl w:val="0"/>
              <w:numId w:val="1"/>
            </w:numPr>
            <w:tabs>
              <w:tab w:pos="991" w:val="left" w:leader="none"/>
              <w:tab w:pos="9729" w:val="left" w:leader="dot"/>
            </w:tabs>
            <w:spacing w:line="360" w:lineRule="auto" w:before="139" w:after="0"/>
            <w:ind w:left="622" w:right="490" w:firstLine="0"/>
            <w:jc w:val="left"/>
          </w:pPr>
          <w:hyperlink w:history="true" w:anchor="_bookmark9">
            <w:r>
              <w:rPr/>
              <w:t>Диагностика</w:t>
            </w:r>
            <w:r>
              <w:rPr>
                <w:spacing w:val="80"/>
              </w:rPr>
              <w:t> </w:t>
            </w:r>
            <w:r>
              <w:rPr/>
              <w:t>заболевания</w:t>
            </w:r>
            <w:r>
              <w:rPr>
                <w:spacing w:val="80"/>
              </w:rPr>
              <w:t> </w:t>
            </w:r>
            <w:r>
              <w:rPr/>
              <w:t>или</w:t>
            </w:r>
            <w:r>
              <w:rPr>
                <w:spacing w:val="80"/>
              </w:rPr>
              <w:t> </w:t>
            </w:r>
            <w:r>
              <w:rPr/>
              <w:t>состояния</w:t>
            </w:r>
            <w:r>
              <w:rPr>
                <w:spacing w:val="80"/>
              </w:rPr>
              <w:t> </w:t>
            </w:r>
            <w:r>
              <w:rPr/>
              <w:t>(группы</w:t>
            </w:r>
            <w:r>
              <w:rPr>
                <w:spacing w:val="80"/>
              </w:rPr>
              <w:t> </w:t>
            </w:r>
            <w:r>
              <w:rPr/>
              <w:t>заболеваний</w:t>
            </w:r>
            <w:r>
              <w:rPr>
                <w:spacing w:val="80"/>
              </w:rPr>
              <w:t> </w:t>
            </w:r>
            <w:r>
              <w:rPr/>
              <w:t>или</w:t>
            </w:r>
            <w:r>
              <w:rPr>
                <w:spacing w:val="80"/>
              </w:rPr>
              <w:t> </w:t>
            </w:r>
            <w:r>
              <w:rPr/>
              <w:t>состояний),</w:t>
            </w:r>
          </w:hyperlink>
          <w:r>
            <w:rPr>
              <w:spacing w:val="80"/>
              <w:w w:val="150"/>
            </w:rPr>
            <w:t> </w:t>
          </w:r>
          <w:hyperlink w:history="true" w:anchor="_bookmark9">
            <w:r>
              <w:rPr/>
              <w:t>медицинские</w:t>
            </w:r>
            <w:r>
              <w:rPr>
                <w:spacing w:val="-7"/>
              </w:rPr>
              <w:t> </w:t>
            </w:r>
            <w:r>
              <w:rPr/>
              <w:t>показания</w:t>
            </w:r>
            <w:r>
              <w:rPr>
                <w:spacing w:val="-7"/>
              </w:rPr>
              <w:t> </w:t>
            </w:r>
            <w:r>
              <w:rPr/>
              <w:t>и</w:t>
            </w:r>
            <w:r>
              <w:rPr>
                <w:spacing w:val="-4"/>
              </w:rPr>
              <w:t> </w:t>
            </w:r>
            <w:r>
              <w:rPr/>
              <w:t>противопоказания</w:t>
            </w:r>
            <w:r>
              <w:rPr>
                <w:spacing w:val="-4"/>
              </w:rPr>
              <w:t> </w:t>
            </w:r>
            <w:r>
              <w:rPr/>
              <w:t>к</w:t>
            </w:r>
            <w:r>
              <w:rPr>
                <w:spacing w:val="-6"/>
              </w:rPr>
              <w:t> </w:t>
            </w:r>
            <w:r>
              <w:rPr/>
              <w:t>применению</w:t>
            </w:r>
            <w:r>
              <w:rPr>
                <w:spacing w:val="-4"/>
              </w:rPr>
              <w:t> </w:t>
            </w:r>
            <w:r>
              <w:rPr/>
              <w:t>методов</w:t>
            </w:r>
            <w:r>
              <w:rPr>
                <w:spacing w:val="-5"/>
              </w:rPr>
              <w:t> </w:t>
            </w:r>
            <w:r>
              <w:rPr>
                <w:spacing w:val="-2"/>
              </w:rPr>
              <w:t>диагностики</w:t>
            </w:r>
            <w:r>
              <w:rPr/>
              <w:tab/>
            </w:r>
            <w:r>
              <w:rPr>
                <w:spacing w:val="-5"/>
              </w:rPr>
              <w:t>52</w:t>
            </w:r>
          </w:hyperlink>
        </w:p>
        <w:p>
          <w:pPr>
            <w:pStyle w:val="TOC2"/>
            <w:numPr>
              <w:ilvl w:val="1"/>
              <w:numId w:val="1"/>
            </w:numPr>
            <w:tabs>
              <w:tab w:pos="982" w:val="left" w:leader="none"/>
              <w:tab w:pos="9729" w:val="left" w:leader="dot"/>
            </w:tabs>
            <w:spacing w:line="240" w:lineRule="auto" w:before="99" w:after="0"/>
            <w:ind w:left="982" w:right="0" w:hanging="360"/>
            <w:jc w:val="left"/>
          </w:pPr>
          <w:hyperlink w:history="true" w:anchor="_bookmark10">
            <w:r>
              <w:rPr/>
              <w:t>Жалобы</w:t>
            </w:r>
            <w:r>
              <w:rPr>
                <w:spacing w:val="-1"/>
              </w:rPr>
              <w:t> </w:t>
            </w:r>
            <w:r>
              <w:rPr/>
              <w:t>и </w:t>
            </w:r>
            <w:r>
              <w:rPr>
                <w:spacing w:val="-2"/>
              </w:rPr>
              <w:t>анамнез</w:t>
            </w:r>
            <w:r>
              <w:rPr/>
              <w:tab/>
            </w:r>
            <w:r>
              <w:rPr>
                <w:spacing w:val="-5"/>
              </w:rPr>
              <w:t>53</w:t>
            </w:r>
          </w:hyperlink>
        </w:p>
        <w:p>
          <w:pPr>
            <w:pStyle w:val="TOC2"/>
            <w:numPr>
              <w:ilvl w:val="1"/>
              <w:numId w:val="1"/>
            </w:numPr>
            <w:tabs>
              <w:tab w:pos="982" w:val="left" w:leader="none"/>
              <w:tab w:pos="9729" w:val="left" w:leader="dot"/>
            </w:tabs>
            <w:spacing w:line="240" w:lineRule="auto" w:before="139" w:after="0"/>
            <w:ind w:left="982" w:right="0" w:hanging="360"/>
            <w:jc w:val="both"/>
          </w:pPr>
          <w:hyperlink w:history="true" w:anchor="_bookmark11">
            <w:r>
              <w:rPr/>
              <w:t>Физикальное</w:t>
            </w:r>
            <w:r>
              <w:rPr>
                <w:spacing w:val="-6"/>
              </w:rPr>
              <w:t> </w:t>
            </w:r>
            <w:r>
              <w:rPr>
                <w:spacing w:val="-2"/>
              </w:rPr>
              <w:t>обследование</w:t>
            </w:r>
            <w:r>
              <w:rPr/>
              <w:tab/>
            </w:r>
            <w:r>
              <w:rPr>
                <w:spacing w:val="-5"/>
              </w:rPr>
              <w:t>53</w:t>
            </w:r>
          </w:hyperlink>
        </w:p>
        <w:p>
          <w:pPr>
            <w:pStyle w:val="TOC2"/>
            <w:numPr>
              <w:ilvl w:val="1"/>
              <w:numId w:val="1"/>
            </w:numPr>
            <w:tabs>
              <w:tab w:pos="982" w:val="left" w:leader="none"/>
              <w:tab w:pos="9729" w:val="left" w:leader="dot"/>
            </w:tabs>
            <w:spacing w:line="240" w:lineRule="auto" w:before="137" w:after="0"/>
            <w:ind w:left="982" w:right="0" w:hanging="360"/>
            <w:jc w:val="both"/>
          </w:pPr>
          <w:hyperlink w:history="true" w:anchor="_bookmark12">
            <w:r>
              <w:rPr/>
              <w:t>Лабораторные</w:t>
            </w:r>
            <w:r>
              <w:rPr>
                <w:spacing w:val="-7"/>
              </w:rPr>
              <w:t> </w:t>
            </w:r>
            <w:r>
              <w:rPr/>
              <w:t>диагностические</w:t>
            </w:r>
            <w:r>
              <w:rPr>
                <w:spacing w:val="-6"/>
              </w:rPr>
              <w:t> </w:t>
            </w:r>
            <w:r>
              <w:rPr>
                <w:spacing w:val="-2"/>
              </w:rPr>
              <w:t>исследования</w:t>
            </w:r>
            <w:r>
              <w:rPr/>
              <w:tab/>
            </w:r>
            <w:r>
              <w:rPr>
                <w:spacing w:val="-5"/>
              </w:rPr>
              <w:t>55</w:t>
            </w:r>
          </w:hyperlink>
        </w:p>
        <w:p>
          <w:pPr>
            <w:pStyle w:val="TOC2"/>
            <w:numPr>
              <w:ilvl w:val="1"/>
              <w:numId w:val="1"/>
            </w:numPr>
            <w:tabs>
              <w:tab w:pos="982" w:val="left" w:leader="none"/>
              <w:tab w:pos="9729" w:val="left" w:leader="dot"/>
            </w:tabs>
            <w:spacing w:line="240" w:lineRule="auto" w:before="139" w:after="0"/>
            <w:ind w:left="982" w:right="0" w:hanging="360"/>
            <w:jc w:val="both"/>
          </w:pPr>
          <w:hyperlink w:history="true" w:anchor="_bookmark13">
            <w:r>
              <w:rPr/>
              <w:t>Инструментальные</w:t>
            </w:r>
            <w:r>
              <w:rPr>
                <w:spacing w:val="-8"/>
              </w:rPr>
              <w:t> </w:t>
            </w:r>
            <w:r>
              <w:rPr/>
              <w:t>диагностические</w:t>
            </w:r>
            <w:r>
              <w:rPr>
                <w:spacing w:val="-7"/>
              </w:rPr>
              <w:t> </w:t>
            </w:r>
            <w:r>
              <w:rPr>
                <w:spacing w:val="-2"/>
              </w:rPr>
              <w:t>исследования</w:t>
            </w:r>
            <w:r>
              <w:rPr/>
              <w:tab/>
            </w:r>
            <w:r>
              <w:rPr>
                <w:spacing w:val="-5"/>
              </w:rPr>
              <w:t>58</w:t>
            </w:r>
          </w:hyperlink>
        </w:p>
        <w:p>
          <w:pPr>
            <w:pStyle w:val="TOC2"/>
            <w:numPr>
              <w:ilvl w:val="1"/>
              <w:numId w:val="1"/>
            </w:numPr>
            <w:tabs>
              <w:tab w:pos="982" w:val="left" w:leader="none"/>
              <w:tab w:pos="9729" w:val="left" w:leader="dot"/>
            </w:tabs>
            <w:spacing w:line="240" w:lineRule="auto" w:before="137" w:after="0"/>
            <w:ind w:left="982" w:right="0" w:hanging="360"/>
            <w:jc w:val="both"/>
          </w:pPr>
          <w:hyperlink w:history="true" w:anchor="_bookmark14">
            <w:r>
              <w:rPr/>
              <w:t>Иные</w:t>
            </w:r>
            <w:r>
              <w:rPr>
                <w:spacing w:val="-4"/>
              </w:rPr>
              <w:t> </w:t>
            </w:r>
            <w:r>
              <w:rPr/>
              <w:t>диагностические</w:t>
            </w:r>
            <w:r>
              <w:rPr>
                <w:spacing w:val="-4"/>
              </w:rPr>
              <w:t> </w:t>
            </w:r>
            <w:r>
              <w:rPr>
                <w:spacing w:val="-2"/>
              </w:rPr>
              <w:t>исследования</w:t>
            </w:r>
            <w:r>
              <w:rPr/>
              <w:tab/>
            </w:r>
            <w:r>
              <w:rPr>
                <w:spacing w:val="-5"/>
              </w:rPr>
              <w:t>71</w:t>
            </w:r>
          </w:hyperlink>
        </w:p>
        <w:p>
          <w:pPr>
            <w:pStyle w:val="TOC2"/>
            <w:numPr>
              <w:ilvl w:val="0"/>
              <w:numId w:val="1"/>
            </w:numPr>
            <w:tabs>
              <w:tab w:pos="928" w:val="left" w:leader="none"/>
              <w:tab w:pos="9729" w:val="left" w:leader="dot"/>
            </w:tabs>
            <w:spacing w:line="360" w:lineRule="auto" w:before="139" w:after="0"/>
            <w:ind w:left="622" w:right="483" w:firstLine="0"/>
            <w:jc w:val="both"/>
          </w:pPr>
          <w:hyperlink w:history="true" w:anchor="_bookmark15">
            <w:r>
              <w:rPr/>
              <w:t>Лечение, включая медикаментозную и немедикаментозную терапии, диетотерапию,</w:t>
            </w:r>
          </w:hyperlink>
          <w:r>
            <w:rPr/>
            <w:t> </w:t>
          </w:r>
          <w:hyperlink w:history="true" w:anchor="_bookmark15">
            <w:r>
              <w:rPr/>
              <w:t>обезболивание, медицинские показания и противопоказания к применению методов</w:t>
            </w:r>
          </w:hyperlink>
          <w:r>
            <w:rPr/>
            <w:t> </w:t>
          </w:r>
          <w:hyperlink w:history="true" w:anchor="_bookmark15">
            <w:r>
              <w:rPr>
                <w:spacing w:val="-2"/>
              </w:rPr>
              <w:t>лечения</w:t>
            </w:r>
            <w:r>
              <w:rPr/>
              <w:tab/>
            </w:r>
            <w:r>
              <w:rPr>
                <w:spacing w:val="-5"/>
              </w:rPr>
              <w:t>75</w:t>
            </w:r>
          </w:hyperlink>
        </w:p>
        <w:p>
          <w:pPr>
            <w:pStyle w:val="TOC2"/>
            <w:numPr>
              <w:ilvl w:val="0"/>
              <w:numId w:val="1"/>
            </w:numPr>
            <w:tabs>
              <w:tab w:pos="885" w:val="left" w:leader="none"/>
              <w:tab w:pos="9729" w:val="left" w:leader="dot"/>
            </w:tabs>
            <w:spacing w:line="360" w:lineRule="auto" w:before="100" w:after="0"/>
            <w:ind w:left="622" w:right="488" w:firstLine="0"/>
            <w:jc w:val="both"/>
          </w:pPr>
          <w:hyperlink w:history="true" w:anchor="_bookmark16">
            <w:r>
              <w:rPr/>
              <w:t>Медицинская реабилитация и санаторно-курортное лечение, медицинские показания и</w:t>
            </w:r>
          </w:hyperlink>
          <w:r>
            <w:rPr/>
            <w:t> </w:t>
          </w:r>
          <w:hyperlink w:history="true" w:anchor="_bookmark16">
            <w:r>
              <w:rPr/>
              <w:t>противопоказания к применению методов медицинской реабилитации, в том числе</w:t>
            </w:r>
          </w:hyperlink>
          <w:r>
            <w:rPr/>
            <w:t> </w:t>
          </w:r>
          <w:hyperlink w:history="true" w:anchor="_bookmark16">
            <w:r>
              <w:rPr/>
              <w:t>основанных</w:t>
            </w:r>
            <w:r>
              <w:rPr>
                <w:spacing w:val="-6"/>
              </w:rPr>
              <w:t> </w:t>
            </w:r>
            <w:r>
              <w:rPr/>
              <w:t>на</w:t>
            </w:r>
            <w:r>
              <w:rPr>
                <w:spacing w:val="-6"/>
              </w:rPr>
              <w:t> </w:t>
            </w:r>
            <w:r>
              <w:rPr/>
              <w:t>использовании</w:t>
            </w:r>
            <w:r>
              <w:rPr>
                <w:spacing w:val="-4"/>
              </w:rPr>
              <w:t> </w:t>
            </w:r>
            <w:r>
              <w:rPr/>
              <w:t>природных</w:t>
            </w:r>
            <w:r>
              <w:rPr>
                <w:spacing w:val="-3"/>
              </w:rPr>
              <w:t> </w:t>
            </w:r>
            <w:r>
              <w:rPr/>
              <w:t>лечебных</w:t>
            </w:r>
            <w:r>
              <w:rPr>
                <w:spacing w:val="-5"/>
              </w:rPr>
              <w:t> </w:t>
            </w:r>
            <w:r>
              <w:rPr>
                <w:spacing w:val="-2"/>
              </w:rPr>
              <w:t>факторов</w:t>
            </w:r>
            <w:r>
              <w:rPr/>
              <w:tab/>
            </w:r>
            <w:r>
              <w:rPr>
                <w:spacing w:val="-5"/>
              </w:rPr>
              <w:t>96</w:t>
            </w:r>
          </w:hyperlink>
        </w:p>
        <w:p>
          <w:pPr>
            <w:pStyle w:val="TOC2"/>
            <w:numPr>
              <w:ilvl w:val="0"/>
              <w:numId w:val="1"/>
            </w:numPr>
            <w:tabs>
              <w:tab w:pos="857" w:val="left" w:leader="none"/>
              <w:tab w:pos="9609" w:val="left" w:leader="dot"/>
            </w:tabs>
            <w:spacing w:line="360" w:lineRule="auto" w:before="100" w:after="0"/>
            <w:ind w:left="622" w:right="491" w:firstLine="0"/>
            <w:jc w:val="both"/>
          </w:pPr>
          <w:hyperlink w:history="true" w:anchor="_bookmark17">
            <w:r>
              <w:rPr/>
              <w:t>Профилактика</w:t>
            </w:r>
            <w:r>
              <w:rPr>
                <w:spacing w:val="-11"/>
              </w:rPr>
              <w:t> </w:t>
            </w:r>
            <w:r>
              <w:rPr/>
              <w:t>и</w:t>
            </w:r>
            <w:r>
              <w:rPr>
                <w:spacing w:val="-12"/>
              </w:rPr>
              <w:t> </w:t>
            </w:r>
            <w:r>
              <w:rPr/>
              <w:t>диспансерное</w:t>
            </w:r>
            <w:r>
              <w:rPr>
                <w:spacing w:val="-11"/>
              </w:rPr>
              <w:t> </w:t>
            </w:r>
            <w:r>
              <w:rPr/>
              <w:t>наблюдение,</w:t>
            </w:r>
            <w:r>
              <w:rPr>
                <w:spacing w:val="-13"/>
              </w:rPr>
              <w:t> </w:t>
            </w:r>
            <w:r>
              <w:rPr/>
              <w:t>медицинские</w:t>
            </w:r>
            <w:r>
              <w:rPr>
                <w:spacing w:val="-11"/>
              </w:rPr>
              <w:t> </w:t>
            </w:r>
            <w:r>
              <w:rPr/>
              <w:t>показания</w:t>
            </w:r>
            <w:r>
              <w:rPr>
                <w:spacing w:val="-13"/>
              </w:rPr>
              <w:t> </w:t>
            </w:r>
            <w:r>
              <w:rPr/>
              <w:t>и</w:t>
            </w:r>
            <w:r>
              <w:rPr>
                <w:spacing w:val="-9"/>
              </w:rPr>
              <w:t> </w:t>
            </w:r>
            <w:r>
              <w:rPr/>
              <w:t>противопоказания</w:t>
            </w:r>
          </w:hyperlink>
          <w:r>
            <w:rPr/>
            <w:t> </w:t>
          </w:r>
          <w:hyperlink w:history="true" w:anchor="_bookmark17">
            <w:r>
              <w:rPr/>
              <w:t>к</w:t>
            </w:r>
            <w:r>
              <w:rPr>
                <w:spacing w:val="-4"/>
              </w:rPr>
              <w:t> </w:t>
            </w:r>
            <w:r>
              <w:rPr/>
              <w:t>применению</w:t>
            </w:r>
            <w:r>
              <w:rPr>
                <w:spacing w:val="-3"/>
              </w:rPr>
              <w:t> </w:t>
            </w:r>
            <w:r>
              <w:rPr/>
              <w:t>методов</w:t>
            </w:r>
            <w:r>
              <w:rPr>
                <w:spacing w:val="-5"/>
              </w:rPr>
              <w:t> </w:t>
            </w:r>
            <w:r>
              <w:rPr>
                <w:spacing w:val="-2"/>
              </w:rPr>
              <w:t>профилактики</w:t>
            </w:r>
            <w:r>
              <w:rPr/>
              <w:tab/>
            </w:r>
            <w:r>
              <w:rPr>
                <w:spacing w:val="-5"/>
              </w:rPr>
              <w:t>101</w:t>
            </w:r>
          </w:hyperlink>
        </w:p>
        <w:p>
          <w:pPr>
            <w:pStyle w:val="TOC2"/>
            <w:numPr>
              <w:ilvl w:val="0"/>
              <w:numId w:val="1"/>
            </w:numPr>
            <w:tabs>
              <w:tab w:pos="862" w:val="left" w:leader="none"/>
              <w:tab w:pos="9609" w:val="left" w:leader="dot"/>
            </w:tabs>
            <w:spacing w:line="240" w:lineRule="auto" w:before="98" w:after="20"/>
            <w:ind w:left="862" w:right="0" w:hanging="240"/>
            <w:jc w:val="both"/>
          </w:pPr>
          <w:hyperlink w:history="true" w:anchor="_bookmark18">
            <w:r>
              <w:rPr/>
              <w:t>Организация</w:t>
            </w:r>
            <w:r>
              <w:rPr>
                <w:spacing w:val="-5"/>
              </w:rPr>
              <w:t> </w:t>
            </w:r>
            <w:r>
              <w:rPr/>
              <w:t>оказания</w:t>
            </w:r>
            <w:r>
              <w:rPr>
                <w:spacing w:val="-5"/>
              </w:rPr>
              <w:t> </w:t>
            </w:r>
            <w:r>
              <w:rPr/>
              <w:t>медицинской</w:t>
            </w:r>
            <w:r>
              <w:rPr>
                <w:spacing w:val="-4"/>
              </w:rPr>
              <w:t> </w:t>
            </w:r>
            <w:r>
              <w:rPr>
                <w:spacing w:val="-2"/>
              </w:rPr>
              <w:t>помощи</w:t>
            </w:r>
            <w:r>
              <w:rPr/>
              <w:tab/>
            </w:r>
            <w:r>
              <w:rPr>
                <w:spacing w:val="-5"/>
              </w:rPr>
              <w:t>101</w:t>
            </w:r>
          </w:hyperlink>
        </w:p>
        <w:p>
          <w:pPr>
            <w:pStyle w:val="TOC2"/>
            <w:numPr>
              <w:ilvl w:val="0"/>
              <w:numId w:val="1"/>
            </w:numPr>
            <w:tabs>
              <w:tab w:pos="854" w:val="left" w:leader="none"/>
              <w:tab w:pos="9609" w:val="left" w:leader="dot"/>
            </w:tabs>
            <w:spacing w:line="362" w:lineRule="auto" w:before="73" w:after="0"/>
            <w:ind w:left="622" w:right="490" w:firstLine="0"/>
            <w:jc w:val="left"/>
          </w:pPr>
          <w:hyperlink w:history="true" w:anchor="_bookmark19">
            <w:r>
              <w:rPr/>
              <w:t>Дополнительная</w:t>
            </w:r>
            <w:r>
              <w:rPr>
                <w:spacing w:val="-12"/>
              </w:rPr>
              <w:t> </w:t>
            </w:r>
            <w:r>
              <w:rPr/>
              <w:t>информация</w:t>
            </w:r>
            <w:r>
              <w:rPr>
                <w:spacing w:val="-12"/>
              </w:rPr>
              <w:t> </w:t>
            </w:r>
            <w:r>
              <w:rPr/>
              <w:t>(в</w:t>
            </w:r>
            <w:r>
              <w:rPr>
                <w:spacing w:val="-13"/>
              </w:rPr>
              <w:t> </w:t>
            </w:r>
            <w:r>
              <w:rPr/>
              <w:t>том</w:t>
            </w:r>
            <w:r>
              <w:rPr>
                <w:spacing w:val="-12"/>
              </w:rPr>
              <w:t> </w:t>
            </w:r>
            <w:r>
              <w:rPr/>
              <w:t>числе</w:t>
            </w:r>
            <w:r>
              <w:rPr>
                <w:spacing w:val="-12"/>
              </w:rPr>
              <w:t> </w:t>
            </w:r>
            <w:r>
              <w:rPr/>
              <w:t>факторы,</w:t>
            </w:r>
            <w:r>
              <w:rPr>
                <w:spacing w:val="-11"/>
              </w:rPr>
              <w:t> </w:t>
            </w:r>
            <w:r>
              <w:rPr/>
              <w:t>влияющие</w:t>
            </w:r>
            <w:r>
              <w:rPr>
                <w:spacing w:val="-13"/>
              </w:rPr>
              <w:t> </w:t>
            </w:r>
            <w:r>
              <w:rPr/>
              <w:t>на</w:t>
            </w:r>
            <w:r>
              <w:rPr>
                <w:spacing w:val="-15"/>
              </w:rPr>
              <w:t> </w:t>
            </w:r>
            <w:r>
              <w:rPr/>
              <w:t>исход</w:t>
            </w:r>
            <w:r>
              <w:rPr>
                <w:spacing w:val="-14"/>
              </w:rPr>
              <w:t> </w:t>
            </w:r>
            <w:r>
              <w:rPr/>
              <w:t>заболевания</w:t>
            </w:r>
            <w:r>
              <w:rPr>
                <w:spacing w:val="-12"/>
              </w:rPr>
              <w:t> </w:t>
            </w:r>
            <w:r>
              <w:rPr/>
              <w:t>или</w:t>
            </w:r>
          </w:hyperlink>
          <w:r>
            <w:rPr/>
            <w:t> </w:t>
          </w:r>
          <w:hyperlink w:history="true" w:anchor="_bookmark19">
            <w:r>
              <w:rPr>
                <w:spacing w:val="-2"/>
              </w:rPr>
              <w:t>состояния)</w:t>
            </w:r>
            <w:r>
              <w:rPr/>
              <w:tab/>
            </w:r>
            <w:r>
              <w:rPr>
                <w:spacing w:val="-5"/>
              </w:rPr>
              <w:t>102</w:t>
            </w:r>
          </w:hyperlink>
        </w:p>
        <w:p>
          <w:pPr>
            <w:pStyle w:val="TOC2"/>
            <w:tabs>
              <w:tab w:pos="9609" w:val="left" w:leader="dot"/>
            </w:tabs>
            <w:spacing w:before="96"/>
          </w:pPr>
          <w:hyperlink w:history="true" w:anchor="_bookmark20">
            <w:r>
              <w:rPr/>
              <w:t>Критерии</w:t>
            </w:r>
            <w:r>
              <w:rPr>
                <w:spacing w:val="-5"/>
              </w:rPr>
              <w:t> </w:t>
            </w:r>
            <w:r>
              <w:rPr/>
              <w:t>оценки</w:t>
            </w:r>
            <w:r>
              <w:rPr>
                <w:spacing w:val="-6"/>
              </w:rPr>
              <w:t> </w:t>
            </w:r>
            <w:r>
              <w:rPr/>
              <w:t>качества</w:t>
            </w:r>
            <w:r>
              <w:rPr>
                <w:spacing w:val="-6"/>
              </w:rPr>
              <w:t> </w:t>
            </w:r>
            <w:r>
              <w:rPr/>
              <w:t>медицинской</w:t>
            </w:r>
            <w:r>
              <w:rPr>
                <w:spacing w:val="-4"/>
              </w:rPr>
              <w:t> </w:t>
            </w:r>
            <w:r>
              <w:rPr>
                <w:spacing w:val="-2"/>
              </w:rPr>
              <w:t>помощи</w:t>
            </w:r>
            <w:r>
              <w:rPr/>
              <w:tab/>
            </w:r>
            <w:r>
              <w:rPr>
                <w:spacing w:val="-5"/>
              </w:rPr>
              <w:t>102</w:t>
            </w:r>
          </w:hyperlink>
        </w:p>
        <w:p>
          <w:pPr>
            <w:pStyle w:val="TOC2"/>
            <w:tabs>
              <w:tab w:pos="9609" w:val="left" w:leader="dot"/>
            </w:tabs>
            <w:spacing w:before="238"/>
          </w:pPr>
          <w:hyperlink w:history="true" w:anchor="_bookmark21">
            <w:r>
              <w:rPr/>
              <w:t>Список</w:t>
            </w:r>
            <w:r>
              <w:rPr>
                <w:spacing w:val="-1"/>
              </w:rPr>
              <w:t> </w:t>
            </w:r>
            <w:r>
              <w:rPr>
                <w:spacing w:val="-2"/>
              </w:rPr>
              <w:t>литературы</w:t>
            </w:r>
            <w:r>
              <w:rPr/>
              <w:tab/>
            </w:r>
            <w:r>
              <w:rPr>
                <w:spacing w:val="-5"/>
              </w:rPr>
              <w:t>103</w:t>
            </w:r>
          </w:hyperlink>
        </w:p>
        <w:p>
          <w:pPr>
            <w:pStyle w:val="TOC2"/>
            <w:tabs>
              <w:tab w:pos="9609" w:val="left" w:leader="dot"/>
            </w:tabs>
            <w:spacing w:line="360" w:lineRule="auto" w:before="237"/>
            <w:ind w:right="494"/>
          </w:pPr>
          <w:hyperlink w:history="true" w:anchor="_bookmark22">
            <w:r>
              <w:rPr/>
              <w:t>Приложение А1. Состав рабочей группы по разработке и пересмотру клинических</w:t>
            </w:r>
          </w:hyperlink>
          <w:r>
            <w:rPr/>
            <w:t> </w:t>
          </w:r>
          <w:hyperlink w:history="true" w:anchor="_bookmark22">
            <w:r>
              <w:rPr>
                <w:spacing w:val="-2"/>
              </w:rPr>
              <w:t>рекомендаций</w:t>
            </w:r>
            <w:r>
              <w:rPr/>
              <w:tab/>
            </w:r>
            <w:r>
              <w:rPr>
                <w:spacing w:val="-5"/>
              </w:rPr>
              <w:t>141</w:t>
            </w:r>
          </w:hyperlink>
        </w:p>
        <w:p>
          <w:pPr>
            <w:pStyle w:val="TOC2"/>
            <w:tabs>
              <w:tab w:pos="9609" w:val="left" w:leader="dot"/>
            </w:tabs>
            <w:spacing w:before="101"/>
          </w:pPr>
          <w:hyperlink w:history="true" w:anchor="_bookmark23">
            <w:r>
              <w:rPr/>
              <w:t>Приложение</w:t>
            </w:r>
            <w:r>
              <w:rPr>
                <w:spacing w:val="-7"/>
              </w:rPr>
              <w:t> </w:t>
            </w:r>
            <w:r>
              <w:rPr/>
              <w:t>А2.</w:t>
            </w:r>
            <w:r>
              <w:rPr>
                <w:spacing w:val="-4"/>
              </w:rPr>
              <w:t> </w:t>
            </w:r>
            <w:r>
              <w:rPr/>
              <w:t>Методология</w:t>
            </w:r>
            <w:r>
              <w:rPr>
                <w:spacing w:val="-4"/>
              </w:rPr>
              <w:t> </w:t>
            </w:r>
            <w:r>
              <w:rPr/>
              <w:t>разработки</w:t>
            </w:r>
            <w:r>
              <w:rPr>
                <w:spacing w:val="-4"/>
              </w:rPr>
              <w:t> </w:t>
            </w:r>
            <w:r>
              <w:rPr/>
              <w:t>клинических</w:t>
            </w:r>
            <w:r>
              <w:rPr>
                <w:spacing w:val="-2"/>
              </w:rPr>
              <w:t> рекомендаций</w:t>
            </w:r>
            <w:r>
              <w:rPr/>
              <w:tab/>
            </w:r>
            <w:r>
              <w:rPr>
                <w:spacing w:val="-5"/>
              </w:rPr>
              <w:t>147</w:t>
            </w:r>
          </w:hyperlink>
        </w:p>
        <w:p>
          <w:pPr>
            <w:pStyle w:val="TOC2"/>
            <w:tabs>
              <w:tab w:pos="9609" w:val="left" w:leader="dot"/>
            </w:tabs>
            <w:spacing w:line="360" w:lineRule="auto" w:before="238"/>
            <w:ind w:right="492"/>
          </w:pPr>
          <w:hyperlink w:history="true" w:anchor="_bookmark24">
            <w:r>
              <w:rPr/>
              <w:t>Приложение А3. Справочные материалы, включая соответствие показаний к применению</w:t>
            </w:r>
          </w:hyperlink>
          <w:r>
            <w:rPr/>
            <w:t> </w:t>
          </w:r>
          <w:hyperlink w:history="true" w:anchor="_bookmark24">
            <w:r>
              <w:rPr/>
              <w:t>и противопоказаний, способов применения и доз лекарственных препаратов, инструкции</w:t>
            </w:r>
          </w:hyperlink>
          <w:r>
            <w:rPr/>
            <w:t> </w:t>
          </w:r>
          <w:hyperlink w:history="true" w:anchor="_bookmark24">
            <w:r>
              <w:rPr/>
              <w:t>по</w:t>
            </w:r>
            <w:r>
              <w:rPr>
                <w:spacing w:val="-5"/>
              </w:rPr>
              <w:t> </w:t>
            </w:r>
            <w:r>
              <w:rPr/>
              <w:t>применению</w:t>
            </w:r>
            <w:r>
              <w:rPr>
                <w:spacing w:val="-4"/>
              </w:rPr>
              <w:t> </w:t>
            </w:r>
            <w:r>
              <w:rPr/>
              <w:t>лекарственного</w:t>
            </w:r>
            <w:r>
              <w:rPr>
                <w:spacing w:val="-4"/>
              </w:rPr>
              <w:t> </w:t>
            </w:r>
            <w:r>
              <w:rPr>
                <w:spacing w:val="-2"/>
              </w:rPr>
              <w:t>препарата</w:t>
            </w:r>
            <w:r>
              <w:rPr/>
              <w:tab/>
            </w:r>
            <w:r>
              <w:rPr>
                <w:spacing w:val="-5"/>
              </w:rPr>
              <w:t>149</w:t>
            </w:r>
          </w:hyperlink>
        </w:p>
        <w:p>
          <w:pPr>
            <w:pStyle w:val="TOC2"/>
            <w:tabs>
              <w:tab w:pos="9609" w:val="left" w:leader="dot"/>
            </w:tabs>
            <w:spacing w:before="100"/>
          </w:pPr>
          <w:hyperlink w:history="true" w:anchor="_bookmark25">
            <w:r>
              <w:rPr/>
              <w:t>Приложение</w:t>
            </w:r>
            <w:r>
              <w:rPr>
                <w:spacing w:val="-5"/>
              </w:rPr>
              <w:t> </w:t>
            </w:r>
            <w:r>
              <w:rPr/>
              <w:t>Б.</w:t>
            </w:r>
            <w:r>
              <w:rPr>
                <w:spacing w:val="-3"/>
              </w:rPr>
              <w:t> </w:t>
            </w:r>
            <w:r>
              <w:rPr/>
              <w:t>Алгоритмы</w:t>
            </w:r>
            <w:r>
              <w:rPr>
                <w:spacing w:val="-4"/>
              </w:rPr>
              <w:t> </w:t>
            </w:r>
            <w:r>
              <w:rPr/>
              <w:t>действий</w:t>
            </w:r>
            <w:r>
              <w:rPr>
                <w:spacing w:val="-3"/>
              </w:rPr>
              <w:t> </w:t>
            </w:r>
            <w:r>
              <w:rPr>
                <w:spacing w:val="-4"/>
              </w:rPr>
              <w:t>врача</w:t>
            </w:r>
            <w:r>
              <w:rPr/>
              <w:tab/>
            </w:r>
            <w:r>
              <w:rPr>
                <w:spacing w:val="-5"/>
              </w:rPr>
              <w:t>150</w:t>
            </w:r>
          </w:hyperlink>
        </w:p>
        <w:p>
          <w:pPr>
            <w:pStyle w:val="TOC2"/>
            <w:tabs>
              <w:tab w:pos="9609" w:val="left" w:leader="dot"/>
            </w:tabs>
            <w:spacing w:before="238"/>
          </w:pPr>
          <w:hyperlink w:history="true" w:anchor="_bookmark26">
            <w:r>
              <w:rPr/>
              <w:t>Приложение</w:t>
            </w:r>
            <w:r>
              <w:rPr>
                <w:spacing w:val="-3"/>
              </w:rPr>
              <w:t> </w:t>
            </w:r>
            <w:r>
              <w:rPr/>
              <w:t>В.</w:t>
            </w:r>
            <w:r>
              <w:rPr>
                <w:spacing w:val="-2"/>
              </w:rPr>
              <w:t> </w:t>
            </w:r>
            <w:r>
              <w:rPr/>
              <w:t>Информация</w:t>
            </w:r>
            <w:r>
              <w:rPr>
                <w:spacing w:val="-2"/>
              </w:rPr>
              <w:t> </w:t>
            </w:r>
            <w:r>
              <w:rPr/>
              <w:t>для</w:t>
            </w:r>
            <w:r>
              <w:rPr>
                <w:spacing w:val="-2"/>
              </w:rPr>
              <w:t> пациента</w:t>
            </w:r>
            <w:r>
              <w:rPr/>
              <w:tab/>
            </w:r>
            <w:r>
              <w:rPr>
                <w:spacing w:val="-5"/>
              </w:rPr>
              <w:t>153</w:t>
            </w:r>
          </w:hyperlink>
        </w:p>
        <w:p>
          <w:pPr>
            <w:pStyle w:val="TOC2"/>
            <w:tabs>
              <w:tab w:pos="9609" w:val="left" w:leader="dot"/>
            </w:tabs>
            <w:spacing w:line="360" w:lineRule="auto" w:before="240"/>
            <w:ind w:right="494"/>
          </w:pPr>
          <w:hyperlink w:history="true" w:anchor="_bookmark27">
            <w:r>
              <w:rPr/>
              <w:t>Приложение Г1-ГN. Шкалы оценки, вопросники и другие оценочные инструменты</w:t>
            </w:r>
          </w:hyperlink>
          <w:r>
            <w:rPr/>
            <w:t> </w:t>
          </w:r>
          <w:hyperlink w:history="true" w:anchor="_bookmark27">
            <w:r>
              <w:rPr/>
              <w:t>состояния</w:t>
            </w:r>
            <w:r>
              <w:rPr>
                <w:spacing w:val="-6"/>
              </w:rPr>
              <w:t> </w:t>
            </w:r>
            <w:r>
              <w:rPr/>
              <w:t>пациента,</w:t>
            </w:r>
            <w:r>
              <w:rPr>
                <w:spacing w:val="-4"/>
              </w:rPr>
              <w:t> </w:t>
            </w:r>
            <w:r>
              <w:rPr/>
              <w:t>приведенные</w:t>
            </w:r>
            <w:r>
              <w:rPr>
                <w:spacing w:val="-5"/>
              </w:rPr>
              <w:t> </w:t>
            </w:r>
            <w:r>
              <w:rPr/>
              <w:t>в</w:t>
            </w:r>
            <w:r>
              <w:rPr>
                <w:spacing w:val="-5"/>
              </w:rPr>
              <w:t> </w:t>
            </w:r>
            <w:r>
              <w:rPr/>
              <w:t>клинических</w:t>
            </w:r>
            <w:r>
              <w:rPr>
                <w:spacing w:val="-1"/>
              </w:rPr>
              <w:t> </w:t>
            </w:r>
            <w:r>
              <w:rPr>
                <w:spacing w:val="-2"/>
              </w:rPr>
              <w:t>рекомендациях</w:t>
            </w:r>
            <w:r>
              <w:rPr/>
              <w:tab/>
            </w:r>
            <w:r>
              <w:rPr>
                <w:spacing w:val="-5"/>
              </w:rPr>
              <w:t>159</w:t>
            </w:r>
          </w:hyperlink>
        </w:p>
      </w:sdtContent>
    </w:sdt>
    <w:p>
      <w:pPr>
        <w:pStyle w:val="TOC2"/>
        <w:spacing w:after="0" w:line="360" w:lineRule="auto"/>
        <w:sectPr>
          <w:type w:val="continuous"/>
          <w:pgSz w:w="11910" w:h="16840"/>
          <w:pgMar w:header="0" w:footer="777" w:top="1319" w:bottom="1961" w:left="1080" w:right="360"/>
        </w:sectPr>
      </w:pPr>
    </w:p>
    <w:p>
      <w:pPr>
        <w:pStyle w:val="Heading2"/>
        <w:spacing w:before="77"/>
        <w:jc w:val="left"/>
      </w:pPr>
      <w:bookmarkStart w:name="_bookmark1" w:id="2"/>
      <w:bookmarkEnd w:id="2"/>
      <w:r>
        <w:rPr>
          <w:b w:val="0"/>
        </w:rPr>
      </w:r>
      <w:r>
        <w:rPr/>
        <w:t>Список</w:t>
      </w:r>
      <w:r>
        <w:rPr>
          <w:spacing w:val="-3"/>
        </w:rPr>
        <w:t> </w:t>
      </w:r>
      <w:r>
        <w:rPr>
          <w:spacing w:val="-2"/>
        </w:rPr>
        <w:t>сокращений</w:t>
      </w:r>
    </w:p>
    <w:p>
      <w:pPr>
        <w:pStyle w:val="BodyText"/>
        <w:spacing w:line="360" w:lineRule="auto" w:before="39"/>
        <w:ind w:right="4849"/>
        <w:jc w:val="left"/>
      </w:pPr>
      <w:r>
        <w:rPr/>
        <w:t>ААЗ</w:t>
      </w:r>
      <w:r>
        <w:rPr>
          <w:spacing w:val="-10"/>
        </w:rPr>
        <w:t> </w:t>
      </w:r>
      <w:r>
        <w:rPr/>
        <w:t>–</w:t>
      </w:r>
      <w:r>
        <w:rPr>
          <w:spacing w:val="-9"/>
        </w:rPr>
        <w:t> </w:t>
      </w:r>
      <w:r>
        <w:rPr/>
        <w:t>алкоголь</w:t>
      </w:r>
      <w:r>
        <w:rPr>
          <w:spacing w:val="-8"/>
        </w:rPr>
        <w:t> </w:t>
      </w:r>
      <w:r>
        <w:rPr/>
        <w:t>ассоциированные</w:t>
      </w:r>
      <w:r>
        <w:rPr>
          <w:spacing w:val="-10"/>
        </w:rPr>
        <w:t> </w:t>
      </w:r>
      <w:r>
        <w:rPr/>
        <w:t>заболевания АЗН – атрофия зрительного нерва</w:t>
      </w:r>
    </w:p>
    <w:p>
      <w:pPr>
        <w:pStyle w:val="BodyText"/>
        <w:spacing w:line="360" w:lineRule="auto"/>
        <w:ind w:right="6055"/>
        <w:jc w:val="left"/>
      </w:pPr>
      <w:r>
        <w:rPr/>
        <w:t>АЛТ – аланинаминотрансфераза АСТ</w:t>
      </w:r>
      <w:r>
        <w:rPr>
          <w:spacing w:val="-15"/>
        </w:rPr>
        <w:t> </w:t>
      </w:r>
      <w:r>
        <w:rPr/>
        <w:t>–</w:t>
      </w:r>
      <w:r>
        <w:rPr>
          <w:spacing w:val="-15"/>
        </w:rPr>
        <w:t> </w:t>
      </w:r>
      <w:r>
        <w:rPr/>
        <w:t>аспартатаминотрансфераза АТФ - аденозинтрифосфат</w:t>
      </w:r>
    </w:p>
    <w:p>
      <w:pPr>
        <w:pStyle w:val="BodyText"/>
        <w:spacing w:line="360" w:lineRule="auto"/>
        <w:ind w:right="4849"/>
        <w:jc w:val="left"/>
      </w:pPr>
      <w:r>
        <w:rPr/>
        <w:t>БСЭС</w:t>
      </w:r>
      <w:r>
        <w:rPr>
          <w:spacing w:val="-10"/>
        </w:rPr>
        <w:t> </w:t>
      </w:r>
      <w:r>
        <w:rPr/>
        <w:t>–</w:t>
      </w:r>
      <w:r>
        <w:rPr>
          <w:spacing w:val="-10"/>
        </w:rPr>
        <w:t> </w:t>
      </w:r>
      <w:r>
        <w:rPr/>
        <w:t>бессудорожный</w:t>
      </w:r>
      <w:r>
        <w:rPr>
          <w:spacing w:val="-10"/>
        </w:rPr>
        <w:t> </w:t>
      </w:r>
      <w:r>
        <w:rPr/>
        <w:t>эпилептический</w:t>
      </w:r>
      <w:r>
        <w:rPr>
          <w:spacing w:val="-10"/>
        </w:rPr>
        <w:t> </w:t>
      </w:r>
      <w:r>
        <w:rPr/>
        <w:t>статус в/в – внутривенно</w:t>
      </w:r>
    </w:p>
    <w:p>
      <w:pPr>
        <w:pStyle w:val="BodyText"/>
        <w:jc w:val="left"/>
      </w:pPr>
      <w:r>
        <w:rPr/>
        <w:t>в/м</w:t>
      </w:r>
      <w:r>
        <w:rPr>
          <w:spacing w:val="-3"/>
        </w:rPr>
        <w:t> </w:t>
      </w:r>
      <w:r>
        <w:rPr/>
        <w:t>– </w:t>
      </w:r>
      <w:r>
        <w:rPr>
          <w:spacing w:val="-2"/>
        </w:rPr>
        <w:t>внутримышечно</w:t>
      </w:r>
    </w:p>
    <w:p>
      <w:pPr>
        <w:pStyle w:val="BodyText"/>
        <w:spacing w:line="360" w:lineRule="auto" w:before="139"/>
        <w:ind w:right="5603"/>
        <w:jc w:val="left"/>
      </w:pPr>
      <w:r>
        <w:rPr/>
        <w:t>ГАМК</w:t>
      </w:r>
      <w:r>
        <w:rPr>
          <w:spacing w:val="-12"/>
        </w:rPr>
        <w:t> </w:t>
      </w:r>
      <w:r>
        <w:rPr/>
        <w:t>–</w:t>
      </w:r>
      <w:r>
        <w:rPr>
          <w:spacing w:val="-12"/>
        </w:rPr>
        <w:t> </w:t>
      </w:r>
      <w:r>
        <w:rPr/>
        <w:t>гамма-аминомасляная</w:t>
      </w:r>
      <w:r>
        <w:rPr>
          <w:spacing w:val="-12"/>
        </w:rPr>
        <w:t> </w:t>
      </w:r>
      <w:r>
        <w:rPr/>
        <w:t>кислота ГБО – гипербарическая оксигенация</w:t>
      </w:r>
    </w:p>
    <w:p>
      <w:pPr>
        <w:pStyle w:val="BodyText"/>
        <w:spacing w:line="360" w:lineRule="auto"/>
        <w:ind w:right="3187"/>
        <w:jc w:val="left"/>
      </w:pPr>
      <w:r>
        <w:rPr/>
        <w:t>ГКС</w:t>
      </w:r>
      <w:r>
        <w:rPr>
          <w:spacing w:val="-6"/>
        </w:rPr>
        <w:t> </w:t>
      </w:r>
      <w:r>
        <w:rPr/>
        <w:t>–</w:t>
      </w:r>
      <w:r>
        <w:rPr>
          <w:spacing w:val="-6"/>
        </w:rPr>
        <w:t> </w:t>
      </w:r>
      <w:r>
        <w:rPr/>
        <w:t>глюкокортикостероиды</w:t>
      </w:r>
      <w:r>
        <w:rPr>
          <w:spacing w:val="-5"/>
        </w:rPr>
        <w:t> </w:t>
      </w:r>
      <w:r>
        <w:rPr/>
        <w:t>(АТХ</w:t>
      </w:r>
      <w:r>
        <w:rPr>
          <w:spacing w:val="-7"/>
        </w:rPr>
        <w:t> </w:t>
      </w:r>
      <w:r>
        <w:rPr/>
        <w:t>H02AB</w:t>
      </w:r>
      <w:r>
        <w:rPr>
          <w:spacing w:val="-8"/>
        </w:rPr>
        <w:t> </w:t>
      </w:r>
      <w:r>
        <w:rPr/>
        <w:t>Глюкокортикоиды) ГОМК – гамма-оксимасляная кислота</w:t>
      </w:r>
    </w:p>
    <w:p>
      <w:pPr>
        <w:pStyle w:val="BodyText"/>
        <w:spacing w:line="360" w:lineRule="auto"/>
        <w:ind w:right="5162"/>
        <w:jc w:val="left"/>
      </w:pPr>
      <w:r>
        <w:rPr/>
        <w:t>ДВИ</w:t>
      </w:r>
      <w:r>
        <w:rPr>
          <w:spacing w:val="-11"/>
        </w:rPr>
        <w:t> </w:t>
      </w:r>
      <w:r>
        <w:rPr/>
        <w:t>–</w:t>
      </w:r>
      <w:r>
        <w:rPr>
          <w:spacing w:val="-10"/>
        </w:rPr>
        <w:t> </w:t>
      </w:r>
      <w:r>
        <w:rPr/>
        <w:t>диффузно-взвешенные</w:t>
      </w:r>
      <w:r>
        <w:rPr>
          <w:spacing w:val="-12"/>
        </w:rPr>
        <w:t> </w:t>
      </w:r>
      <w:r>
        <w:rPr/>
        <w:t>изображения ДНК – дезоксирибонуклеиновая кислота ЖКТ – желудочно-кишечный тракт</w:t>
      </w:r>
    </w:p>
    <w:p>
      <w:pPr>
        <w:pStyle w:val="BodyText"/>
        <w:spacing w:line="275" w:lineRule="exact"/>
        <w:jc w:val="left"/>
      </w:pPr>
      <w:r>
        <w:rPr/>
        <w:t>ИКН</w:t>
      </w:r>
      <w:r>
        <w:rPr>
          <w:spacing w:val="-5"/>
        </w:rPr>
        <w:t> </w:t>
      </w:r>
      <w:r>
        <w:rPr/>
        <w:t>-</w:t>
      </w:r>
      <w:r>
        <w:rPr>
          <w:spacing w:val="-3"/>
        </w:rPr>
        <w:t> </w:t>
      </w:r>
      <w:r>
        <w:rPr/>
        <w:t>ингибиторы</w:t>
      </w:r>
      <w:r>
        <w:rPr>
          <w:spacing w:val="-1"/>
        </w:rPr>
        <w:t> </w:t>
      </w:r>
      <w:r>
        <w:rPr>
          <w:spacing w:val="-2"/>
        </w:rPr>
        <w:t>кальциневрина</w:t>
      </w:r>
    </w:p>
    <w:p>
      <w:pPr>
        <w:pStyle w:val="BodyText"/>
        <w:spacing w:line="360" w:lineRule="auto" w:before="137"/>
        <w:ind w:right="4849"/>
        <w:jc w:val="left"/>
      </w:pPr>
      <w:r>
        <w:rPr/>
        <w:t>ИПН – исследование проведения по нерву иФНО</w:t>
      </w:r>
      <w:r>
        <w:rPr>
          <w:spacing w:val="-8"/>
        </w:rPr>
        <w:t> </w:t>
      </w:r>
      <w:r>
        <w:rPr/>
        <w:t>-</w:t>
      </w:r>
      <w:r>
        <w:rPr>
          <w:spacing w:val="-8"/>
        </w:rPr>
        <w:t> </w:t>
      </w:r>
      <w:r>
        <w:rPr/>
        <w:t>Ингибиторы</w:t>
      </w:r>
      <w:r>
        <w:rPr>
          <w:spacing w:val="-7"/>
        </w:rPr>
        <w:t> </w:t>
      </w:r>
      <w:r>
        <w:rPr/>
        <w:t>фактора</w:t>
      </w:r>
      <w:r>
        <w:rPr>
          <w:spacing w:val="-7"/>
        </w:rPr>
        <w:t> </w:t>
      </w:r>
      <w:r>
        <w:rPr/>
        <w:t>некроза</w:t>
      </w:r>
      <w:r>
        <w:rPr>
          <w:spacing w:val="-8"/>
        </w:rPr>
        <w:t> </w:t>
      </w:r>
      <w:r>
        <w:rPr/>
        <w:t>опухоли КТ – компьютерная томография</w:t>
      </w:r>
    </w:p>
    <w:p>
      <w:pPr>
        <w:pStyle w:val="BodyText"/>
        <w:spacing w:line="360" w:lineRule="auto" w:before="2"/>
        <w:ind w:right="2023"/>
        <w:jc w:val="left"/>
      </w:pPr>
      <w:r>
        <w:rPr/>
        <w:t>ЛСД</w:t>
      </w:r>
      <w:r>
        <w:rPr>
          <w:spacing w:val="-7"/>
        </w:rPr>
        <w:t> </w:t>
      </w:r>
      <w:r>
        <w:rPr/>
        <w:t>–</w:t>
      </w:r>
      <w:r>
        <w:rPr>
          <w:spacing w:val="-7"/>
        </w:rPr>
        <w:t> </w:t>
      </w:r>
      <w:r>
        <w:rPr/>
        <w:t>диэтиламид</w:t>
      </w:r>
      <w:r>
        <w:rPr>
          <w:spacing w:val="-6"/>
        </w:rPr>
        <w:t> </w:t>
      </w:r>
      <w:r>
        <w:rPr/>
        <w:t>лизергиновой</w:t>
      </w:r>
      <w:r>
        <w:rPr>
          <w:spacing w:val="-8"/>
        </w:rPr>
        <w:t> </w:t>
      </w:r>
      <w:r>
        <w:rPr/>
        <w:t>кислоты</w:t>
      </w:r>
      <w:r>
        <w:rPr>
          <w:spacing w:val="-7"/>
        </w:rPr>
        <w:t> </w:t>
      </w:r>
      <w:r>
        <w:rPr/>
        <w:t>(нем.</w:t>
      </w:r>
      <w:r>
        <w:rPr>
          <w:spacing w:val="-5"/>
        </w:rPr>
        <w:t> </w:t>
      </w:r>
      <w:r>
        <w:rPr/>
        <w:t>Lysergsäurediethylamid) ЛФК – лечебная физкультура</w:t>
      </w:r>
    </w:p>
    <w:p>
      <w:pPr>
        <w:pStyle w:val="BodyText"/>
        <w:spacing w:line="360" w:lineRule="auto"/>
        <w:ind w:right="4849"/>
        <w:jc w:val="left"/>
      </w:pPr>
      <w:r>
        <w:rPr/>
        <w:t>МКБ</w:t>
      </w:r>
      <w:r>
        <w:rPr>
          <w:spacing w:val="-10"/>
        </w:rPr>
        <w:t> </w:t>
      </w:r>
      <w:r>
        <w:rPr/>
        <w:t>–</w:t>
      </w:r>
      <w:r>
        <w:rPr>
          <w:spacing w:val="-9"/>
        </w:rPr>
        <w:t> </w:t>
      </w:r>
      <w:r>
        <w:rPr/>
        <w:t>международная</w:t>
      </w:r>
      <w:r>
        <w:rPr>
          <w:spacing w:val="-9"/>
        </w:rPr>
        <w:t> </w:t>
      </w:r>
      <w:r>
        <w:rPr/>
        <w:t>классификация</w:t>
      </w:r>
      <w:r>
        <w:rPr>
          <w:spacing w:val="-12"/>
        </w:rPr>
        <w:t> </w:t>
      </w:r>
      <w:r>
        <w:rPr/>
        <w:t>болезней МРТ – магнитно-резонансная томография</w:t>
      </w:r>
    </w:p>
    <w:p>
      <w:pPr>
        <w:pStyle w:val="BodyText"/>
        <w:spacing w:line="360" w:lineRule="auto"/>
        <w:ind w:right="526"/>
        <w:jc w:val="left"/>
      </w:pPr>
      <w:r>
        <w:rPr/>
        <w:t>НПВП</w:t>
      </w:r>
      <w:r>
        <w:rPr>
          <w:spacing w:val="-7"/>
        </w:rPr>
        <w:t> </w:t>
      </w:r>
      <w:r>
        <w:rPr/>
        <w:t>–</w:t>
      </w:r>
      <w:r>
        <w:rPr>
          <w:spacing w:val="-6"/>
        </w:rPr>
        <w:t> </w:t>
      </w:r>
      <w:r>
        <w:rPr/>
        <w:t>нестероидные</w:t>
      </w:r>
      <w:r>
        <w:rPr>
          <w:spacing w:val="-8"/>
        </w:rPr>
        <w:t> </w:t>
      </w:r>
      <w:r>
        <w:rPr/>
        <w:t>противовоспалительные</w:t>
      </w:r>
      <w:r>
        <w:rPr>
          <w:spacing w:val="-4"/>
        </w:rPr>
        <w:t> </w:t>
      </w:r>
      <w:r>
        <w:rPr/>
        <w:t>и</w:t>
      </w:r>
      <w:r>
        <w:rPr>
          <w:spacing w:val="-6"/>
        </w:rPr>
        <w:t> </w:t>
      </w:r>
      <w:r>
        <w:rPr/>
        <w:t>противоревматические</w:t>
      </w:r>
      <w:r>
        <w:rPr>
          <w:spacing w:val="-5"/>
        </w:rPr>
        <w:t> </w:t>
      </w:r>
      <w:r>
        <w:rPr/>
        <w:t>препараты ОНМК – острое нарушение мозгового кровообращения</w:t>
      </w:r>
    </w:p>
    <w:p>
      <w:pPr>
        <w:pStyle w:val="BodyText"/>
        <w:spacing w:line="360" w:lineRule="auto"/>
        <w:ind w:right="3187"/>
        <w:jc w:val="left"/>
      </w:pPr>
      <w:r>
        <w:rPr/>
        <w:t>ОСЭП</w:t>
      </w:r>
      <w:r>
        <w:rPr>
          <w:spacing w:val="-10"/>
        </w:rPr>
        <w:t> </w:t>
      </w:r>
      <w:r>
        <w:rPr/>
        <w:t>–</w:t>
      </w:r>
      <w:r>
        <w:rPr>
          <w:spacing w:val="-9"/>
        </w:rPr>
        <w:t> </w:t>
      </w:r>
      <w:r>
        <w:rPr/>
        <w:t>острый</w:t>
      </w:r>
      <w:r>
        <w:rPr>
          <w:spacing w:val="-8"/>
        </w:rPr>
        <w:t> </w:t>
      </w:r>
      <w:r>
        <w:rPr/>
        <w:t>симптоматический</w:t>
      </w:r>
      <w:r>
        <w:rPr>
          <w:spacing w:val="-9"/>
        </w:rPr>
        <w:t> </w:t>
      </w:r>
      <w:r>
        <w:rPr/>
        <w:t>эпилептический</w:t>
      </w:r>
      <w:r>
        <w:rPr>
          <w:spacing w:val="-9"/>
        </w:rPr>
        <w:t> </w:t>
      </w:r>
      <w:r>
        <w:rPr/>
        <w:t>приступ ПАВ – психоактивные вещества</w:t>
      </w:r>
    </w:p>
    <w:p>
      <w:pPr>
        <w:pStyle w:val="BodyText"/>
        <w:spacing w:line="360" w:lineRule="auto"/>
        <w:ind w:right="5029"/>
        <w:jc w:val="left"/>
      </w:pPr>
      <w:r>
        <w:rPr/>
        <w:t>ПДЕ – потенциал двигательной единицы ПДСН</w:t>
      </w:r>
      <w:r>
        <w:rPr>
          <w:spacing w:val="-8"/>
        </w:rPr>
        <w:t> </w:t>
      </w:r>
      <w:r>
        <w:rPr/>
        <w:t>–</w:t>
      </w:r>
      <w:r>
        <w:rPr>
          <w:spacing w:val="-7"/>
        </w:rPr>
        <w:t> </w:t>
      </w:r>
      <w:r>
        <w:rPr/>
        <w:t>потенциал</w:t>
      </w:r>
      <w:r>
        <w:rPr>
          <w:spacing w:val="-6"/>
        </w:rPr>
        <w:t> </w:t>
      </w:r>
      <w:r>
        <w:rPr/>
        <w:t>действия</w:t>
      </w:r>
      <w:r>
        <w:rPr>
          <w:spacing w:val="-7"/>
        </w:rPr>
        <w:t> </w:t>
      </w:r>
      <w:r>
        <w:rPr/>
        <w:t>сенсорного</w:t>
      </w:r>
      <w:r>
        <w:rPr>
          <w:spacing w:val="-7"/>
        </w:rPr>
        <w:t> </w:t>
      </w:r>
      <w:r>
        <w:rPr/>
        <w:t>нерва ПНП – полинейропатия (полиневропатия) ПНС – периферическая нервная система</w:t>
      </w:r>
    </w:p>
    <w:p>
      <w:pPr>
        <w:pStyle w:val="BodyText"/>
        <w:spacing w:before="1"/>
        <w:jc w:val="left"/>
      </w:pPr>
      <w:r>
        <w:rPr/>
        <w:t>ПОЛ</w:t>
      </w:r>
      <w:r>
        <w:rPr>
          <w:spacing w:val="-3"/>
        </w:rPr>
        <w:t> </w:t>
      </w:r>
      <w:r>
        <w:rPr/>
        <w:t>–</w:t>
      </w:r>
      <w:r>
        <w:rPr>
          <w:spacing w:val="-3"/>
        </w:rPr>
        <w:t> </w:t>
      </w:r>
      <w:r>
        <w:rPr/>
        <w:t>перекисное</w:t>
      </w:r>
      <w:r>
        <w:rPr>
          <w:spacing w:val="-3"/>
        </w:rPr>
        <w:t> </w:t>
      </w:r>
      <w:r>
        <w:rPr/>
        <w:t>окисление</w:t>
      </w:r>
      <w:r>
        <w:rPr>
          <w:spacing w:val="-3"/>
        </w:rPr>
        <w:t> </w:t>
      </w:r>
      <w:r>
        <w:rPr>
          <w:spacing w:val="-2"/>
        </w:rPr>
        <w:t>липидов</w:t>
      </w:r>
    </w:p>
    <w:p>
      <w:pPr>
        <w:pStyle w:val="BodyText"/>
        <w:spacing w:line="360" w:lineRule="auto" w:before="136"/>
        <w:ind w:right="4049"/>
        <w:jc w:val="left"/>
      </w:pPr>
      <w:r>
        <w:rPr/>
        <w:t>РКИ</w:t>
      </w:r>
      <w:r>
        <w:rPr>
          <w:spacing w:val="-10"/>
        </w:rPr>
        <w:t> </w:t>
      </w:r>
      <w:r>
        <w:rPr/>
        <w:t>–</w:t>
      </w:r>
      <w:r>
        <w:rPr>
          <w:spacing w:val="-9"/>
        </w:rPr>
        <w:t> </w:t>
      </w:r>
      <w:r>
        <w:rPr/>
        <w:t>рандомизированное</w:t>
      </w:r>
      <w:r>
        <w:rPr>
          <w:spacing w:val="-10"/>
        </w:rPr>
        <w:t> </w:t>
      </w:r>
      <w:r>
        <w:rPr/>
        <w:t>клиническое</w:t>
      </w:r>
      <w:r>
        <w:rPr>
          <w:spacing w:val="-10"/>
        </w:rPr>
        <w:t> </w:t>
      </w:r>
      <w:r>
        <w:rPr/>
        <w:t>исследование РФ – Российская Федерация</w:t>
      </w:r>
    </w:p>
    <w:p>
      <w:pPr>
        <w:pStyle w:val="BodyText"/>
        <w:spacing w:after="0" w:line="360" w:lineRule="auto"/>
        <w:jc w:val="left"/>
        <w:sectPr>
          <w:pgSz w:w="11910" w:h="16840"/>
          <w:pgMar w:header="0" w:footer="777" w:top="1300" w:bottom="960" w:left="1080" w:right="360"/>
        </w:sectPr>
      </w:pPr>
    </w:p>
    <w:p>
      <w:pPr>
        <w:pStyle w:val="BodyText"/>
        <w:spacing w:before="72"/>
        <w:jc w:val="left"/>
      </w:pPr>
      <w:r>
        <w:rPr/>
        <w:t>СД</w:t>
      </w:r>
      <w:r>
        <w:rPr>
          <w:spacing w:val="-2"/>
        </w:rPr>
        <w:t> </w:t>
      </w:r>
      <w:r>
        <w:rPr/>
        <w:t>–</w:t>
      </w:r>
      <w:r>
        <w:rPr>
          <w:spacing w:val="-1"/>
        </w:rPr>
        <w:t> </w:t>
      </w:r>
      <w:r>
        <w:rPr/>
        <w:t>сахарный</w:t>
      </w:r>
      <w:r>
        <w:rPr>
          <w:spacing w:val="-1"/>
        </w:rPr>
        <w:t> </w:t>
      </w:r>
      <w:r>
        <w:rPr>
          <w:spacing w:val="-2"/>
        </w:rPr>
        <w:t>диабет</w:t>
      </w:r>
    </w:p>
    <w:p>
      <w:pPr>
        <w:pStyle w:val="BodyText"/>
        <w:spacing w:line="360" w:lineRule="auto" w:before="140"/>
        <w:ind w:right="5603"/>
        <w:jc w:val="left"/>
      </w:pPr>
      <w:r>
        <w:rPr/>
        <w:t>СЗА</w:t>
      </w:r>
      <w:r>
        <w:rPr>
          <w:spacing w:val="-8"/>
        </w:rPr>
        <w:t> </w:t>
      </w:r>
      <w:r>
        <w:rPr/>
        <w:t>–</w:t>
      </w:r>
      <w:r>
        <w:rPr>
          <w:spacing w:val="-7"/>
        </w:rPr>
        <w:t> </w:t>
      </w:r>
      <w:r>
        <w:rPr/>
        <w:t>синдром</w:t>
      </w:r>
      <w:r>
        <w:rPr>
          <w:spacing w:val="-8"/>
        </w:rPr>
        <w:t> </w:t>
      </w:r>
      <w:r>
        <w:rPr/>
        <w:t>зависимости</w:t>
      </w:r>
      <w:r>
        <w:rPr>
          <w:spacing w:val="-6"/>
        </w:rPr>
        <w:t> </w:t>
      </w:r>
      <w:r>
        <w:rPr/>
        <w:t>от</w:t>
      </w:r>
      <w:r>
        <w:rPr>
          <w:spacing w:val="-7"/>
        </w:rPr>
        <w:t> </w:t>
      </w:r>
      <w:r>
        <w:rPr/>
        <w:t>алкоголя СОЭ – скорость оседания эритроцитов СРБ – С-реактивный белок</w:t>
      </w:r>
    </w:p>
    <w:p>
      <w:pPr>
        <w:pStyle w:val="BodyText"/>
        <w:spacing w:line="360" w:lineRule="auto"/>
        <w:ind w:right="5603"/>
        <w:jc w:val="left"/>
      </w:pPr>
      <w:r>
        <w:rPr/>
        <w:t>США – Соединенные Штаты Америки УЗИ – ультразвуковое исследование ФОС</w:t>
      </w:r>
      <w:r>
        <w:rPr>
          <w:spacing w:val="-11"/>
        </w:rPr>
        <w:t> </w:t>
      </w:r>
      <w:r>
        <w:rPr/>
        <w:t>–</w:t>
      </w:r>
      <w:r>
        <w:rPr>
          <w:spacing w:val="-11"/>
        </w:rPr>
        <w:t> </w:t>
      </w:r>
      <w:r>
        <w:rPr/>
        <w:t>фосфорорганические</w:t>
      </w:r>
      <w:r>
        <w:rPr>
          <w:spacing w:val="-12"/>
        </w:rPr>
        <w:t> </w:t>
      </w:r>
      <w:r>
        <w:rPr/>
        <w:t>соединения</w:t>
      </w:r>
    </w:p>
    <w:p>
      <w:pPr>
        <w:pStyle w:val="BodyText"/>
        <w:spacing w:line="360" w:lineRule="auto"/>
        <w:ind w:right="4849"/>
        <w:jc w:val="left"/>
      </w:pPr>
      <w:r>
        <w:rPr/>
        <w:t>ХАИ</w:t>
      </w:r>
      <w:r>
        <w:rPr>
          <w:spacing w:val="-9"/>
        </w:rPr>
        <w:t> </w:t>
      </w:r>
      <w:r>
        <w:rPr/>
        <w:t>–</w:t>
      </w:r>
      <w:r>
        <w:rPr>
          <w:spacing w:val="-9"/>
        </w:rPr>
        <w:t> </w:t>
      </w:r>
      <w:r>
        <w:rPr/>
        <w:t>хроническая</w:t>
      </w:r>
      <w:r>
        <w:rPr>
          <w:spacing w:val="-9"/>
        </w:rPr>
        <w:t> </w:t>
      </w:r>
      <w:r>
        <w:rPr/>
        <w:t>алкогольная</w:t>
      </w:r>
      <w:r>
        <w:rPr>
          <w:spacing w:val="-9"/>
        </w:rPr>
        <w:t> </w:t>
      </w:r>
      <w:r>
        <w:rPr/>
        <w:t>интоксикация ЦНС – центральная нервная система</w:t>
      </w:r>
    </w:p>
    <w:p>
      <w:pPr>
        <w:pStyle w:val="BodyText"/>
        <w:spacing w:line="360" w:lineRule="auto" w:before="1"/>
        <w:ind w:right="6809"/>
        <w:jc w:val="left"/>
      </w:pPr>
      <w:r>
        <w:rPr/>
        <w:t>ЦОГ – циклооксигеназа</w:t>
      </w:r>
      <w:r>
        <w:rPr>
          <w:spacing w:val="40"/>
        </w:rPr>
        <w:t> </w:t>
      </w:r>
      <w:r>
        <w:rPr/>
        <w:t>ШКГ – шкала комы Глазго ЩФ – щелочная фосфатаза ЭВ</w:t>
      </w:r>
      <w:r>
        <w:rPr>
          <w:spacing w:val="-13"/>
        </w:rPr>
        <w:t> </w:t>
      </w:r>
      <w:r>
        <w:rPr/>
        <w:t>–</w:t>
      </w:r>
      <w:r>
        <w:rPr>
          <w:spacing w:val="-11"/>
        </w:rPr>
        <w:t> </w:t>
      </w:r>
      <w:r>
        <w:rPr/>
        <w:t>энцефалопатия</w:t>
      </w:r>
      <w:r>
        <w:rPr>
          <w:spacing w:val="-11"/>
        </w:rPr>
        <w:t> </w:t>
      </w:r>
      <w:r>
        <w:rPr/>
        <w:t>Вернике</w:t>
      </w:r>
    </w:p>
    <w:p>
      <w:pPr>
        <w:pStyle w:val="BodyText"/>
        <w:tabs>
          <w:tab w:pos="1730" w:val="left" w:leader="none"/>
          <w:tab w:pos="2275" w:val="left" w:leader="none"/>
          <w:tab w:pos="4390" w:val="left" w:leader="none"/>
          <w:tab w:pos="7333" w:val="left" w:leader="none"/>
        </w:tabs>
        <w:spacing w:line="360" w:lineRule="auto"/>
        <w:ind w:right="489"/>
        <w:jc w:val="left"/>
      </w:pPr>
      <w:r>
        <w:rPr>
          <w:spacing w:val="-4"/>
        </w:rPr>
        <w:t>ЭНМГ</w:t>
      </w:r>
      <w:r>
        <w:rPr/>
        <w:tab/>
      </w:r>
      <w:r>
        <w:rPr>
          <w:spacing w:val="-10"/>
        </w:rPr>
        <w:t>–</w:t>
      </w:r>
      <w:r>
        <w:rPr/>
        <w:tab/>
      </w:r>
      <w:r>
        <w:rPr>
          <w:spacing w:val="-2"/>
        </w:rPr>
        <w:t>стимуляционная</w:t>
      </w:r>
      <w:r>
        <w:rPr/>
        <w:tab/>
      </w:r>
      <w:r>
        <w:rPr>
          <w:spacing w:val="-2"/>
        </w:rPr>
        <w:t>электронейромиография</w:t>
      </w:r>
      <w:r>
        <w:rPr/>
        <w:tab/>
      </w:r>
      <w:r>
        <w:rPr>
          <w:spacing w:val="-2"/>
        </w:rPr>
        <w:t>(Электронейромиография </w:t>
      </w:r>
      <w:r>
        <w:rPr/>
        <w:t>стимуляционная одного нерва)</w:t>
      </w:r>
    </w:p>
    <w:p>
      <w:pPr>
        <w:pStyle w:val="BodyText"/>
        <w:spacing w:line="360" w:lineRule="auto"/>
        <w:jc w:val="left"/>
      </w:pPr>
      <w:r>
        <w:rPr/>
        <w:t>ЭМГ</w:t>
      </w:r>
      <w:r>
        <w:rPr>
          <w:spacing w:val="-1"/>
        </w:rPr>
        <w:t> </w:t>
      </w:r>
      <w:r>
        <w:rPr/>
        <w:t>–</w:t>
      </w:r>
      <w:r>
        <w:rPr>
          <w:spacing w:val="-2"/>
        </w:rPr>
        <w:t> </w:t>
      </w:r>
      <w:r>
        <w:rPr/>
        <w:t>игольчатая</w:t>
      </w:r>
      <w:r>
        <w:rPr>
          <w:spacing w:val="-2"/>
        </w:rPr>
        <w:t> </w:t>
      </w:r>
      <w:r>
        <w:rPr/>
        <w:t>электромиография (Электронейромиография</w:t>
      </w:r>
      <w:r>
        <w:rPr>
          <w:spacing w:val="-2"/>
        </w:rPr>
        <w:t> </w:t>
      </w:r>
      <w:r>
        <w:rPr/>
        <w:t>игольчатыми</w:t>
      </w:r>
      <w:r>
        <w:rPr>
          <w:spacing w:val="-1"/>
        </w:rPr>
        <w:t> </w:t>
      </w:r>
      <w:r>
        <w:rPr/>
        <w:t>электродами (один нерв))</w:t>
      </w:r>
    </w:p>
    <w:p>
      <w:pPr>
        <w:pStyle w:val="BodyText"/>
        <w:jc w:val="left"/>
      </w:pPr>
      <w:r>
        <w:rPr/>
        <w:t>ЭЭГ</w:t>
      </w:r>
      <w:r>
        <w:rPr>
          <w:spacing w:val="-1"/>
        </w:rPr>
        <w:t> </w:t>
      </w:r>
      <w:r>
        <w:rPr/>
        <w:t>–</w:t>
      </w:r>
      <w:r>
        <w:rPr>
          <w:spacing w:val="-1"/>
        </w:rPr>
        <w:t> </w:t>
      </w:r>
      <w:r>
        <w:rPr>
          <w:spacing w:val="-2"/>
        </w:rPr>
        <w:t>электроэнцефалография</w:t>
      </w:r>
    </w:p>
    <w:p>
      <w:pPr>
        <w:pStyle w:val="BodyText"/>
        <w:tabs>
          <w:tab w:pos="1495" w:val="left" w:leader="none"/>
          <w:tab w:pos="2018" w:val="left" w:leader="none"/>
          <w:tab w:pos="2799" w:val="left" w:leader="none"/>
          <w:tab w:pos="3334" w:val="left" w:leader="none"/>
          <w:tab w:pos="6230" w:val="left" w:leader="none"/>
          <w:tab w:pos="6753" w:val="left" w:leader="none"/>
          <w:tab w:pos="9098" w:val="left" w:leader="none"/>
        </w:tabs>
        <w:spacing w:line="360" w:lineRule="auto" w:before="137"/>
        <w:ind w:right="489"/>
        <w:jc w:val="left"/>
      </w:pPr>
      <w:r>
        <w:rPr>
          <w:spacing w:val="-4"/>
        </w:rPr>
        <w:t>ЭЭГ</w:t>
      </w:r>
      <w:r>
        <w:rPr/>
        <w:tab/>
      </w:r>
      <w:r>
        <w:rPr>
          <w:spacing w:val="-10"/>
        </w:rPr>
        <w:t>с</w:t>
      </w:r>
      <w:r>
        <w:rPr/>
        <w:tab/>
      </w:r>
      <w:r>
        <w:rPr>
          <w:spacing w:val="-6"/>
        </w:rPr>
        <w:t>ФП</w:t>
      </w:r>
      <w:r>
        <w:rPr/>
        <w:tab/>
      </w:r>
      <w:r>
        <w:rPr>
          <w:spacing w:val="-10"/>
        </w:rPr>
        <w:t>–</w:t>
      </w:r>
      <w:r>
        <w:rPr/>
        <w:tab/>
      </w:r>
      <w:r>
        <w:rPr>
          <w:spacing w:val="-2"/>
        </w:rPr>
        <w:t>электроэнцефалография</w:t>
      </w:r>
      <w:r>
        <w:rPr/>
        <w:tab/>
      </w:r>
      <w:r>
        <w:rPr>
          <w:spacing w:val="-10"/>
        </w:rPr>
        <w:t>с</w:t>
      </w:r>
      <w:r>
        <w:rPr/>
        <w:tab/>
      </w:r>
      <w:r>
        <w:rPr>
          <w:spacing w:val="-2"/>
        </w:rPr>
        <w:t>функциональными</w:t>
      </w:r>
      <w:r>
        <w:rPr/>
        <w:tab/>
      </w:r>
      <w:r>
        <w:rPr>
          <w:spacing w:val="-2"/>
        </w:rPr>
        <w:t>пробами </w:t>
      </w:r>
      <w:r>
        <w:rPr/>
        <w:t>(Электроэнцефалография с нагрузочными пробами)</w:t>
      </w:r>
    </w:p>
    <w:p>
      <w:pPr>
        <w:pStyle w:val="BodyText"/>
        <w:spacing w:line="360" w:lineRule="auto" w:before="1"/>
        <w:jc w:val="left"/>
      </w:pPr>
      <w:r>
        <w:rPr>
          <w:color w:val="333333"/>
        </w:rPr>
        <w:t>CHANTER</w:t>
      </w:r>
      <w:r>
        <w:rPr>
          <w:color w:val="333333"/>
          <w:spacing w:val="-2"/>
        </w:rPr>
        <w:t> </w:t>
      </w:r>
      <w:r>
        <w:rPr>
          <w:color w:val="333333"/>
        </w:rPr>
        <w:t>–</w:t>
      </w:r>
      <w:r>
        <w:rPr>
          <w:color w:val="333333"/>
          <w:spacing w:val="75"/>
        </w:rPr>
        <w:t> </w:t>
      </w:r>
      <w:r>
        <w:rPr>
          <w:color w:val="333333"/>
        </w:rPr>
        <w:t>Cerebellar</w:t>
      </w:r>
      <w:r>
        <w:rPr>
          <w:color w:val="333333"/>
          <w:spacing w:val="76"/>
        </w:rPr>
        <w:t> </w:t>
      </w:r>
      <w:r>
        <w:rPr>
          <w:color w:val="333333"/>
        </w:rPr>
        <w:t>Hippocampal</w:t>
      </w:r>
      <w:r>
        <w:rPr>
          <w:color w:val="333333"/>
          <w:spacing w:val="76"/>
        </w:rPr>
        <w:t> </w:t>
      </w:r>
      <w:r>
        <w:rPr>
          <w:color w:val="333333"/>
        </w:rPr>
        <w:t>and</w:t>
      </w:r>
      <w:r>
        <w:rPr>
          <w:color w:val="333333"/>
          <w:spacing w:val="76"/>
        </w:rPr>
        <w:t> </w:t>
      </w:r>
      <w:r>
        <w:rPr>
          <w:color w:val="333333"/>
        </w:rPr>
        <w:t>Basal</w:t>
      </w:r>
      <w:r>
        <w:rPr>
          <w:color w:val="333333"/>
          <w:spacing w:val="75"/>
        </w:rPr>
        <w:t> </w:t>
      </w:r>
      <w:r>
        <w:rPr>
          <w:color w:val="333333"/>
        </w:rPr>
        <w:t>Nuclei</w:t>
      </w:r>
      <w:r>
        <w:rPr>
          <w:color w:val="333333"/>
          <w:spacing w:val="74"/>
        </w:rPr>
        <w:t> </w:t>
      </w:r>
      <w:r>
        <w:rPr>
          <w:color w:val="333333"/>
        </w:rPr>
        <w:t>Transient</w:t>
      </w:r>
      <w:r>
        <w:rPr>
          <w:color w:val="333333"/>
          <w:spacing w:val="75"/>
        </w:rPr>
        <w:t> </w:t>
      </w:r>
      <w:r>
        <w:rPr>
          <w:color w:val="333333"/>
        </w:rPr>
        <w:t>Edema</w:t>
      </w:r>
      <w:r>
        <w:rPr>
          <w:color w:val="333333"/>
          <w:spacing w:val="74"/>
        </w:rPr>
        <w:t> </w:t>
      </w:r>
      <w:r>
        <w:rPr>
          <w:color w:val="333333"/>
        </w:rPr>
        <w:t>with</w:t>
      </w:r>
      <w:r>
        <w:rPr>
          <w:color w:val="333333"/>
          <w:spacing w:val="75"/>
        </w:rPr>
        <w:t> </w:t>
      </w:r>
      <w:r>
        <w:rPr>
          <w:color w:val="333333"/>
        </w:rPr>
        <w:t>Restricted </w:t>
      </w:r>
      <w:r>
        <w:rPr>
          <w:color w:val="333333"/>
          <w:spacing w:val="-2"/>
        </w:rPr>
        <w:t>diffusion</w:t>
      </w:r>
    </w:p>
    <w:p>
      <w:pPr>
        <w:pStyle w:val="BodyText"/>
        <w:spacing w:line="360" w:lineRule="auto"/>
        <w:ind w:right="5029"/>
        <w:jc w:val="left"/>
      </w:pPr>
      <w:r>
        <w:rPr/>
        <w:t>DUDIT</w:t>
      </w:r>
      <w:r>
        <w:rPr>
          <w:spacing w:val="-7"/>
        </w:rPr>
        <w:t> </w:t>
      </w:r>
      <w:r>
        <w:rPr>
          <w:color w:val="333333"/>
        </w:rPr>
        <w:t>–</w:t>
      </w:r>
      <w:r>
        <w:rPr>
          <w:color w:val="333333"/>
          <w:spacing w:val="-6"/>
        </w:rPr>
        <w:t> </w:t>
      </w:r>
      <w:r>
        <w:rPr/>
        <w:t>Drug</w:t>
      </w:r>
      <w:r>
        <w:rPr>
          <w:spacing w:val="-9"/>
        </w:rPr>
        <w:t> </w:t>
      </w:r>
      <w:r>
        <w:rPr/>
        <w:t>Use</w:t>
      </w:r>
      <w:r>
        <w:rPr>
          <w:spacing w:val="-8"/>
        </w:rPr>
        <w:t> </w:t>
      </w:r>
      <w:r>
        <w:rPr/>
        <w:t>Disorders</w:t>
      </w:r>
      <w:r>
        <w:rPr>
          <w:spacing w:val="-5"/>
        </w:rPr>
        <w:t> </w:t>
      </w:r>
      <w:r>
        <w:rPr/>
        <w:t>Identification</w:t>
      </w:r>
      <w:r>
        <w:rPr>
          <w:spacing w:val="-6"/>
        </w:rPr>
        <w:t> </w:t>
      </w:r>
      <w:r>
        <w:rPr/>
        <w:t>Test FLAIR </w:t>
      </w:r>
      <w:r>
        <w:rPr>
          <w:color w:val="333333"/>
        </w:rPr>
        <w:t>– </w:t>
      </w:r>
      <w:r>
        <w:rPr/>
        <w:t>Fluid-attenuated inversion recovery FOUR </w:t>
      </w:r>
      <w:r>
        <w:rPr>
          <w:color w:val="333333"/>
        </w:rPr>
        <w:t>– </w:t>
      </w:r>
      <w:r>
        <w:rPr/>
        <w:t>Full Outline of UnResponsiveness MMSE </w:t>
      </w:r>
      <w:r>
        <w:rPr>
          <w:color w:val="333333"/>
        </w:rPr>
        <w:t>– </w:t>
      </w:r>
      <w:r>
        <w:rPr/>
        <w:t>Mini-Mental State Examination</w:t>
      </w:r>
    </w:p>
    <w:p>
      <w:pPr>
        <w:pStyle w:val="BodyText"/>
        <w:spacing w:line="360" w:lineRule="auto"/>
        <w:ind w:right="4049"/>
        <w:jc w:val="left"/>
      </w:pPr>
      <w:r>
        <w:rPr/>
        <w:t>MNSI</w:t>
      </w:r>
      <w:r>
        <w:rPr>
          <w:spacing w:val="-11"/>
        </w:rPr>
        <w:t> </w:t>
      </w:r>
      <w:r>
        <w:rPr>
          <w:color w:val="333333"/>
        </w:rPr>
        <w:t>–</w:t>
      </w:r>
      <w:r>
        <w:rPr>
          <w:color w:val="333333"/>
          <w:spacing w:val="-5"/>
        </w:rPr>
        <w:t> </w:t>
      </w:r>
      <w:r>
        <w:rPr/>
        <w:t>The</w:t>
      </w:r>
      <w:r>
        <w:rPr>
          <w:spacing w:val="-6"/>
        </w:rPr>
        <w:t> </w:t>
      </w:r>
      <w:r>
        <w:rPr/>
        <w:t>Michigan</w:t>
      </w:r>
      <w:r>
        <w:rPr>
          <w:spacing w:val="-5"/>
        </w:rPr>
        <w:t> </w:t>
      </w:r>
      <w:r>
        <w:rPr/>
        <w:t>Neuropath</w:t>
      </w:r>
      <w:r>
        <w:rPr>
          <w:spacing w:val="-5"/>
        </w:rPr>
        <w:t> </w:t>
      </w:r>
      <w:r>
        <w:rPr/>
        <w:t>Screening</w:t>
      </w:r>
      <w:r>
        <w:rPr>
          <w:spacing w:val="-6"/>
        </w:rPr>
        <w:t> </w:t>
      </w:r>
      <w:r>
        <w:rPr/>
        <w:t>Instrument МоСА </w:t>
      </w:r>
      <w:r>
        <w:rPr>
          <w:color w:val="333333"/>
        </w:rPr>
        <w:t>– </w:t>
      </w:r>
      <w:r>
        <w:rPr/>
        <w:t>Montreal Cognitive Assessment</w:t>
      </w:r>
    </w:p>
    <w:p>
      <w:pPr>
        <w:pStyle w:val="BodyText"/>
        <w:jc w:val="left"/>
      </w:pPr>
      <w:r>
        <w:rPr/>
        <w:t>NSS</w:t>
      </w:r>
      <w:r>
        <w:rPr>
          <w:spacing w:val="-1"/>
        </w:rPr>
        <w:t> </w:t>
      </w:r>
      <w:r>
        <w:rPr>
          <w:color w:val="333333"/>
        </w:rPr>
        <w:t>– </w:t>
      </w:r>
      <w:r>
        <w:rPr/>
        <w:t>Neuropathy</w:t>
      </w:r>
      <w:r>
        <w:rPr>
          <w:spacing w:val="-5"/>
        </w:rPr>
        <w:t> </w:t>
      </w:r>
      <w:r>
        <w:rPr/>
        <w:t>Symptom</w:t>
      </w:r>
      <w:r>
        <w:rPr>
          <w:spacing w:val="1"/>
        </w:rPr>
        <w:t> </w:t>
      </w:r>
      <w:r>
        <w:rPr>
          <w:spacing w:val="-2"/>
        </w:rPr>
        <w:t>Score</w:t>
      </w:r>
    </w:p>
    <w:p>
      <w:pPr>
        <w:pStyle w:val="BodyText"/>
        <w:spacing w:line="360" w:lineRule="auto" w:before="140"/>
        <w:ind w:right="4049"/>
        <w:jc w:val="left"/>
      </w:pPr>
      <w:r>
        <w:rPr/>
        <w:t>RCVS</w:t>
      </w:r>
      <w:r>
        <w:rPr>
          <w:spacing w:val="-8"/>
        </w:rPr>
        <w:t> </w:t>
      </w:r>
      <w:r>
        <w:rPr/>
        <w:t>–</w:t>
      </w:r>
      <w:r>
        <w:rPr>
          <w:spacing w:val="-8"/>
        </w:rPr>
        <w:t> </w:t>
      </w:r>
      <w:r>
        <w:rPr/>
        <w:t>reversible</w:t>
      </w:r>
      <w:r>
        <w:rPr>
          <w:spacing w:val="-8"/>
        </w:rPr>
        <w:t> </w:t>
      </w:r>
      <w:r>
        <w:rPr/>
        <w:t>cerebral</w:t>
      </w:r>
      <w:r>
        <w:rPr>
          <w:spacing w:val="-8"/>
        </w:rPr>
        <w:t> </w:t>
      </w:r>
      <w:r>
        <w:rPr/>
        <w:t>vasoconstriction</w:t>
      </w:r>
      <w:r>
        <w:rPr>
          <w:spacing w:val="-8"/>
        </w:rPr>
        <w:t> </w:t>
      </w:r>
      <w:r>
        <w:rPr/>
        <w:t>syndrome PRES </w:t>
      </w:r>
      <w:r>
        <w:rPr>
          <w:color w:val="333333"/>
        </w:rPr>
        <w:t>– </w:t>
      </w:r>
      <w:r>
        <w:rPr/>
        <w:t>posterior</w:t>
      </w:r>
      <w:r>
        <w:rPr>
          <w:spacing w:val="-1"/>
        </w:rPr>
        <w:t> </w:t>
      </w:r>
      <w:r>
        <w:rPr/>
        <w:t>reversible encephalopathy</w:t>
      </w:r>
      <w:r>
        <w:rPr>
          <w:spacing w:val="-5"/>
        </w:rPr>
        <w:t> </w:t>
      </w:r>
      <w:r>
        <w:rPr>
          <w:spacing w:val="-2"/>
        </w:rPr>
        <w:t>syndrome</w:t>
      </w:r>
    </w:p>
    <w:p>
      <w:pPr>
        <w:pStyle w:val="BodyText"/>
        <w:jc w:val="left"/>
      </w:pPr>
      <w:r>
        <w:rPr/>
        <w:t>RUS-AUDIT</w:t>
      </w:r>
      <w:r>
        <w:rPr>
          <w:spacing w:val="-3"/>
        </w:rPr>
        <w:t> </w:t>
      </w:r>
      <w:r>
        <w:rPr/>
        <w:t>–</w:t>
      </w:r>
      <w:r>
        <w:rPr>
          <w:spacing w:val="-2"/>
        </w:rPr>
        <w:t> </w:t>
      </w:r>
      <w:r>
        <w:rPr/>
        <w:t>Russian Alcohol</w:t>
      </w:r>
      <w:r>
        <w:rPr>
          <w:spacing w:val="-1"/>
        </w:rPr>
        <w:t> </w:t>
      </w:r>
      <w:r>
        <w:rPr/>
        <w:t>Use</w:t>
      </w:r>
      <w:r>
        <w:rPr>
          <w:spacing w:val="-3"/>
        </w:rPr>
        <w:t> </w:t>
      </w:r>
      <w:r>
        <w:rPr/>
        <w:t>Disorders</w:t>
      </w:r>
      <w:r>
        <w:rPr>
          <w:spacing w:val="-1"/>
        </w:rPr>
        <w:t> </w:t>
      </w:r>
      <w:r>
        <w:rPr/>
        <w:t>Identification</w:t>
      </w:r>
      <w:r>
        <w:rPr>
          <w:spacing w:val="-1"/>
        </w:rPr>
        <w:t> </w:t>
      </w:r>
      <w:r>
        <w:rPr>
          <w:spacing w:val="-4"/>
        </w:rPr>
        <w:t>Test</w:t>
      </w:r>
    </w:p>
    <w:p>
      <w:pPr>
        <w:pStyle w:val="Heading2"/>
        <w:spacing w:before="141"/>
        <w:jc w:val="left"/>
      </w:pPr>
      <w:r>
        <w:rPr/>
        <w:t>Термины</w:t>
      </w:r>
      <w:r>
        <w:rPr>
          <w:spacing w:val="-1"/>
        </w:rPr>
        <w:t> </w:t>
      </w:r>
      <w:r>
        <w:rPr/>
        <w:t>и</w:t>
      </w:r>
      <w:r>
        <w:rPr>
          <w:spacing w:val="-1"/>
        </w:rPr>
        <w:t> </w:t>
      </w:r>
      <w:r>
        <w:rPr>
          <w:spacing w:val="-2"/>
        </w:rPr>
        <w:t>определения</w:t>
      </w:r>
    </w:p>
    <w:p>
      <w:pPr>
        <w:pStyle w:val="Heading3"/>
        <w:spacing w:before="137"/>
      </w:pPr>
      <w:r>
        <w:rPr>
          <w:spacing w:val="-2"/>
        </w:rPr>
        <w:t>Определения:</w:t>
      </w:r>
    </w:p>
    <w:p>
      <w:pPr>
        <w:pStyle w:val="Heading3"/>
        <w:spacing w:after="0"/>
        <w:sectPr>
          <w:pgSz w:w="11910" w:h="16840"/>
          <w:pgMar w:header="0" w:footer="777" w:top="1300" w:bottom="960" w:left="1080" w:right="360"/>
        </w:sectPr>
      </w:pPr>
    </w:p>
    <w:p>
      <w:pPr>
        <w:pStyle w:val="BodyText"/>
        <w:spacing w:line="360" w:lineRule="auto" w:before="72"/>
        <w:ind w:right="486" w:firstLine="707"/>
      </w:pPr>
      <w:r>
        <w:rPr>
          <w:b/>
        </w:rPr>
        <w:t>Абстинентный синдром (синдром отмены) </w:t>
      </w:r>
      <w:r>
        <w:rPr/>
        <w:t>– группа симптомов различного сочетания</w:t>
      </w:r>
      <w:r>
        <w:rPr>
          <w:spacing w:val="-15"/>
        </w:rPr>
        <w:t> </w:t>
      </w:r>
      <w:r>
        <w:rPr/>
        <w:t>и</w:t>
      </w:r>
      <w:r>
        <w:rPr>
          <w:spacing w:val="-13"/>
        </w:rPr>
        <w:t> </w:t>
      </w:r>
      <w:r>
        <w:rPr/>
        <w:t>степени</w:t>
      </w:r>
      <w:r>
        <w:rPr>
          <w:spacing w:val="-13"/>
        </w:rPr>
        <w:t> </w:t>
      </w:r>
      <w:r>
        <w:rPr/>
        <w:t>тяжести,</w:t>
      </w:r>
      <w:r>
        <w:rPr>
          <w:spacing w:val="-14"/>
        </w:rPr>
        <w:t> </w:t>
      </w:r>
      <w:r>
        <w:rPr/>
        <w:t>возникающих</w:t>
      </w:r>
      <w:r>
        <w:rPr>
          <w:spacing w:val="-14"/>
        </w:rPr>
        <w:t> </w:t>
      </w:r>
      <w:r>
        <w:rPr/>
        <w:t>при</w:t>
      </w:r>
      <w:r>
        <w:rPr>
          <w:spacing w:val="-13"/>
        </w:rPr>
        <w:t> </w:t>
      </w:r>
      <w:r>
        <w:rPr/>
        <w:t>полном</w:t>
      </w:r>
      <w:r>
        <w:rPr>
          <w:spacing w:val="-15"/>
        </w:rPr>
        <w:t> </w:t>
      </w:r>
      <w:r>
        <w:rPr/>
        <w:t>прекращении</w:t>
      </w:r>
      <w:r>
        <w:rPr>
          <w:spacing w:val="-15"/>
        </w:rPr>
        <w:t> </w:t>
      </w:r>
      <w:r>
        <w:rPr/>
        <w:t>приема</w:t>
      </w:r>
      <w:r>
        <w:rPr>
          <w:spacing w:val="-15"/>
        </w:rPr>
        <w:t> </w:t>
      </w:r>
      <w:r>
        <w:rPr/>
        <w:t>вещества</w:t>
      </w:r>
      <w:r>
        <w:rPr>
          <w:spacing w:val="-15"/>
        </w:rPr>
        <w:t> </w:t>
      </w:r>
      <w:r>
        <w:rPr/>
        <w:t>или снижении его дозы после неоднократного, обычно длительного и/или в высоких дозах употребления данного вещества. Начало и течение синдрома отмены ограничены во времени и соответствуют типу вещества и дозе, непосредственно предшествующей воздержанию (МКБ-10).</w:t>
      </w:r>
    </w:p>
    <w:p>
      <w:pPr>
        <w:pStyle w:val="BodyText"/>
        <w:spacing w:line="360" w:lineRule="auto" w:before="1"/>
        <w:ind w:right="489" w:firstLine="707"/>
        <w:rPr>
          <w:i/>
        </w:rPr>
      </w:pPr>
      <w:r>
        <w:rPr>
          <w:b/>
        </w:rPr>
        <w:t>Алкогольная полинейропатия (полиневропатия) </w:t>
      </w:r>
      <w:r>
        <w:rPr/>
        <w:t>– поражение периферической нервной системы, вызванное употреблением алкоголя, обусловленное чаще всего алиментарной витаминной недостаточностью, прежде всего дефицитом витамина В1, и проявляющееся признаками симметричного поражения преимущественно дистальных отделов периферических нервов</w:t>
      </w:r>
      <w:r>
        <w:rPr>
          <w:i/>
        </w:rPr>
        <w:t>.</w:t>
      </w:r>
    </w:p>
    <w:p>
      <w:pPr>
        <w:pStyle w:val="BodyText"/>
        <w:spacing w:line="360" w:lineRule="auto" w:before="2"/>
        <w:ind w:right="484" w:firstLine="707"/>
      </w:pPr>
      <w:r>
        <w:rPr>
          <w:b/>
        </w:rPr>
        <w:t>Алкогольная энцефалопатия </w:t>
      </w:r>
      <w:r>
        <w:rPr/>
        <w:t>– поражение головного мозга, вызванное употреблением алкоголя, проявляющееся церебральным симптомокомплексом в виде психических, неврологических и вегетативных расстройств различной степени тяжести, иногда сочетающегося с признаками миелопатии и полиневропатии. В зависимости от особенностей</w:t>
      </w:r>
      <w:r>
        <w:rPr>
          <w:spacing w:val="-11"/>
        </w:rPr>
        <w:t> </w:t>
      </w:r>
      <w:r>
        <w:rPr/>
        <w:t>течения</w:t>
      </w:r>
      <w:r>
        <w:rPr>
          <w:spacing w:val="-10"/>
        </w:rPr>
        <w:t> </w:t>
      </w:r>
      <w:r>
        <w:rPr>
          <w:i/>
        </w:rPr>
        <w:t>алкогольная</w:t>
      </w:r>
      <w:r>
        <w:rPr>
          <w:i/>
          <w:spacing w:val="-13"/>
        </w:rPr>
        <w:t> </w:t>
      </w:r>
      <w:r>
        <w:rPr>
          <w:i/>
        </w:rPr>
        <w:t>энцефалопатия</w:t>
      </w:r>
      <w:r>
        <w:rPr>
          <w:i/>
          <w:spacing w:val="-12"/>
        </w:rPr>
        <w:t> </w:t>
      </w:r>
      <w:r>
        <w:rPr/>
        <w:t>может</w:t>
      </w:r>
      <w:r>
        <w:rPr>
          <w:spacing w:val="-11"/>
        </w:rPr>
        <w:t> </w:t>
      </w:r>
      <w:r>
        <w:rPr/>
        <w:t>быть</w:t>
      </w:r>
      <w:r>
        <w:rPr>
          <w:spacing w:val="-11"/>
        </w:rPr>
        <w:t> </w:t>
      </w:r>
      <w:r>
        <w:rPr/>
        <w:t>острой</w:t>
      </w:r>
      <w:r>
        <w:rPr>
          <w:spacing w:val="-10"/>
        </w:rPr>
        <w:t> </w:t>
      </w:r>
      <w:r>
        <w:rPr/>
        <w:t>в</w:t>
      </w:r>
      <w:r>
        <w:rPr>
          <w:spacing w:val="-12"/>
        </w:rPr>
        <w:t> </w:t>
      </w:r>
      <w:r>
        <w:rPr/>
        <w:t>результате</w:t>
      </w:r>
      <w:r>
        <w:rPr>
          <w:spacing w:val="-12"/>
        </w:rPr>
        <w:t> </w:t>
      </w:r>
      <w:r>
        <w:rPr/>
        <w:t>резкого нарушения метаболических процессов и хронической вследствие нейродегенерации, вызванной длительным систематическим употреблением алкоголя.</w:t>
      </w:r>
    </w:p>
    <w:p>
      <w:pPr>
        <w:pStyle w:val="BodyText"/>
        <w:spacing w:line="360" w:lineRule="auto"/>
        <w:ind w:right="485" w:firstLine="707"/>
      </w:pPr>
      <w:r>
        <w:rPr>
          <w:b/>
        </w:rPr>
        <w:t>Амбивалентность </w:t>
      </w:r>
      <w:r>
        <w:rPr/>
        <w:t>– часто наблюдаемое противоречивое, двойственное отношение пациента, когда он в процессе мотивационного интервью с врачом или медицинским психологом</w:t>
      </w:r>
      <w:r>
        <w:rPr>
          <w:spacing w:val="-3"/>
        </w:rPr>
        <w:t> </w:t>
      </w:r>
      <w:r>
        <w:rPr/>
        <w:t>озвучивает</w:t>
      </w:r>
      <w:r>
        <w:rPr>
          <w:spacing w:val="-1"/>
        </w:rPr>
        <w:t> </w:t>
      </w:r>
      <w:r>
        <w:rPr/>
        <w:t>аргументы:</w:t>
      </w:r>
      <w:r>
        <w:rPr>
          <w:spacing w:val="-3"/>
        </w:rPr>
        <w:t> </w:t>
      </w:r>
      <w:r>
        <w:rPr/>
        <w:t>как</w:t>
      </w:r>
      <w:r>
        <w:rPr>
          <w:spacing w:val="-3"/>
        </w:rPr>
        <w:t> </w:t>
      </w:r>
      <w:r>
        <w:rPr/>
        <w:t>по</w:t>
      </w:r>
      <w:r>
        <w:rPr>
          <w:spacing w:val="-3"/>
        </w:rPr>
        <w:t> </w:t>
      </w:r>
      <w:r>
        <w:rPr/>
        <w:t>отказу</w:t>
      </w:r>
      <w:r>
        <w:rPr>
          <w:spacing w:val="-8"/>
        </w:rPr>
        <w:t> </w:t>
      </w:r>
      <w:r>
        <w:rPr/>
        <w:t>от употребления</w:t>
      </w:r>
      <w:r>
        <w:rPr>
          <w:spacing w:val="-3"/>
        </w:rPr>
        <w:t> </w:t>
      </w:r>
      <w:r>
        <w:rPr/>
        <w:t>ПАВ</w:t>
      </w:r>
      <w:r>
        <w:rPr>
          <w:spacing w:val="-5"/>
        </w:rPr>
        <w:t> </w:t>
      </w:r>
      <w:r>
        <w:rPr/>
        <w:t>и</w:t>
      </w:r>
      <w:r>
        <w:rPr>
          <w:spacing w:val="-3"/>
        </w:rPr>
        <w:t> </w:t>
      </w:r>
      <w:r>
        <w:rPr/>
        <w:t>/</w:t>
      </w:r>
      <w:r>
        <w:rPr>
          <w:spacing w:val="-3"/>
        </w:rPr>
        <w:t> </w:t>
      </w:r>
      <w:r>
        <w:rPr/>
        <w:t>или</w:t>
      </w:r>
      <w:r>
        <w:rPr>
          <w:spacing w:val="-2"/>
        </w:rPr>
        <w:t> </w:t>
      </w:r>
      <w:r>
        <w:rPr/>
        <w:t>изменению частоты и / или количества употребляемых ПАВ, так и по сохранению привычного образа жизни (привычной модели употребления ПАВ, привычных частотно-количественных характеристик употребляемых ПАВ).</w:t>
      </w:r>
    </w:p>
    <w:p>
      <w:pPr>
        <w:pStyle w:val="BodyText"/>
        <w:spacing w:line="360" w:lineRule="auto"/>
        <w:ind w:right="487" w:firstLine="707"/>
      </w:pPr>
      <w:r>
        <w:rPr>
          <w:b/>
        </w:rPr>
        <w:t>Диабетическая полинейропатия </w:t>
      </w:r>
      <w:r>
        <w:rPr>
          <w:b/>
          <w:color w:val="202429"/>
        </w:rPr>
        <w:t>(полиневропатия) </w:t>
      </w:r>
      <w:r>
        <w:rPr>
          <w:color w:val="202429"/>
        </w:rPr>
        <w:t>– комплекс клинических и субклинических</w:t>
      </w:r>
      <w:r>
        <w:rPr>
          <w:color w:val="202429"/>
          <w:spacing w:val="-15"/>
        </w:rPr>
        <w:t> </w:t>
      </w:r>
      <w:r>
        <w:rPr>
          <w:color w:val="202429"/>
        </w:rPr>
        <w:t>синдромов,</w:t>
      </w:r>
      <w:r>
        <w:rPr>
          <w:color w:val="202429"/>
          <w:spacing w:val="-15"/>
        </w:rPr>
        <w:t> </w:t>
      </w:r>
      <w:r>
        <w:rPr>
          <w:color w:val="202429"/>
        </w:rPr>
        <w:t>каждый</w:t>
      </w:r>
      <w:r>
        <w:rPr>
          <w:color w:val="202429"/>
          <w:spacing w:val="-15"/>
        </w:rPr>
        <w:t> </w:t>
      </w:r>
      <w:r>
        <w:rPr>
          <w:color w:val="202429"/>
        </w:rPr>
        <w:t>из</w:t>
      </w:r>
      <w:r>
        <w:rPr>
          <w:color w:val="202429"/>
          <w:spacing w:val="-15"/>
        </w:rPr>
        <w:t> </w:t>
      </w:r>
      <w:r>
        <w:rPr>
          <w:color w:val="202429"/>
        </w:rPr>
        <w:t>которых</w:t>
      </w:r>
      <w:r>
        <w:rPr>
          <w:color w:val="202429"/>
          <w:spacing w:val="-15"/>
        </w:rPr>
        <w:t> </w:t>
      </w:r>
      <w:r>
        <w:rPr>
          <w:color w:val="202429"/>
        </w:rPr>
        <w:t>характеризуется</w:t>
      </w:r>
      <w:r>
        <w:rPr>
          <w:color w:val="202429"/>
          <w:spacing w:val="-15"/>
        </w:rPr>
        <w:t> </w:t>
      </w:r>
      <w:r>
        <w:rPr>
          <w:color w:val="202429"/>
        </w:rPr>
        <w:t>диффузным</w:t>
      </w:r>
      <w:r>
        <w:rPr>
          <w:color w:val="202429"/>
          <w:spacing w:val="-15"/>
        </w:rPr>
        <w:t> </w:t>
      </w:r>
      <w:r>
        <w:rPr>
          <w:color w:val="202429"/>
        </w:rPr>
        <w:t>или</w:t>
      </w:r>
      <w:r>
        <w:rPr>
          <w:color w:val="202429"/>
          <w:spacing w:val="-15"/>
        </w:rPr>
        <w:t> </w:t>
      </w:r>
      <w:r>
        <w:rPr>
          <w:color w:val="202429"/>
        </w:rPr>
        <w:t>очаговым поражением периферических и/или автономных нервных волокон в результате сахарного </w:t>
      </w:r>
      <w:r>
        <w:rPr>
          <w:color w:val="202429"/>
          <w:spacing w:val="-2"/>
        </w:rPr>
        <w:t>диабета.</w:t>
      </w:r>
    </w:p>
    <w:p>
      <w:pPr>
        <w:pStyle w:val="BodyText"/>
        <w:spacing w:line="360" w:lineRule="auto"/>
        <w:ind w:right="496" w:firstLine="707"/>
      </w:pPr>
      <w:r>
        <w:rPr>
          <w:b/>
          <w:color w:val="212121"/>
        </w:rPr>
        <w:t>Мотивационное интервью </w:t>
      </w:r>
      <w:r>
        <w:rPr>
          <w:color w:val="212121"/>
        </w:rPr>
        <w:t>– особый способ недирективного диалога между пациентом и специалистом медицинской организации с целью изучения мотивации пациента и повышения его готовности к отказу от употребления ПАВ или сокращение частоты и количества употребляемых ПАВ.</w:t>
      </w:r>
    </w:p>
    <w:p>
      <w:pPr>
        <w:spacing w:line="360" w:lineRule="auto" w:before="0"/>
        <w:ind w:left="622" w:right="495" w:firstLine="707"/>
        <w:jc w:val="both"/>
        <w:rPr>
          <w:sz w:val="24"/>
        </w:rPr>
      </w:pPr>
      <w:r>
        <w:rPr>
          <w:b/>
          <w:color w:val="212121"/>
          <w:sz w:val="24"/>
        </w:rPr>
        <w:t>Мотивационное консультирование</w:t>
      </w:r>
      <w:r>
        <w:rPr>
          <w:b/>
          <w:color w:val="212121"/>
          <w:spacing w:val="40"/>
          <w:sz w:val="24"/>
        </w:rPr>
        <w:t> </w:t>
      </w:r>
      <w:r>
        <w:rPr>
          <w:color w:val="212121"/>
          <w:sz w:val="24"/>
        </w:rPr>
        <w:t>–</w:t>
      </w:r>
      <w:r>
        <w:rPr>
          <w:color w:val="212121"/>
          <w:spacing w:val="40"/>
          <w:sz w:val="24"/>
        </w:rPr>
        <w:t> </w:t>
      </w:r>
      <w:r>
        <w:rPr>
          <w:color w:val="212121"/>
          <w:sz w:val="24"/>
        </w:rPr>
        <w:t>клиническая</w:t>
      </w:r>
      <w:r>
        <w:rPr>
          <w:color w:val="212121"/>
          <w:spacing w:val="40"/>
          <w:sz w:val="24"/>
        </w:rPr>
        <w:t> </w:t>
      </w:r>
      <w:r>
        <w:rPr>
          <w:color w:val="212121"/>
          <w:sz w:val="24"/>
        </w:rPr>
        <w:t>беседа</w:t>
      </w:r>
      <w:r>
        <w:rPr>
          <w:color w:val="212121"/>
          <w:spacing w:val="40"/>
          <w:sz w:val="24"/>
        </w:rPr>
        <w:t> </w:t>
      </w:r>
      <w:r>
        <w:rPr>
          <w:color w:val="212121"/>
          <w:sz w:val="24"/>
        </w:rPr>
        <w:t>с</w:t>
      </w:r>
      <w:r>
        <w:rPr>
          <w:color w:val="212121"/>
          <w:spacing w:val="40"/>
          <w:sz w:val="24"/>
        </w:rPr>
        <w:t> </w:t>
      </w:r>
      <w:r>
        <w:rPr>
          <w:color w:val="212121"/>
          <w:sz w:val="24"/>
        </w:rPr>
        <w:t>пациентом, имеющим</w:t>
      </w:r>
      <w:r>
        <w:rPr>
          <w:color w:val="212121"/>
          <w:spacing w:val="80"/>
          <w:w w:val="150"/>
          <w:sz w:val="24"/>
        </w:rPr>
        <w:t> </w:t>
      </w:r>
      <w:r>
        <w:rPr>
          <w:color w:val="212121"/>
          <w:sz w:val="24"/>
        </w:rPr>
        <w:t>зависимость</w:t>
      </w:r>
      <w:r>
        <w:rPr>
          <w:color w:val="212121"/>
          <w:spacing w:val="80"/>
          <w:w w:val="150"/>
          <w:sz w:val="24"/>
        </w:rPr>
        <w:t> </w:t>
      </w:r>
      <w:r>
        <w:rPr>
          <w:color w:val="212121"/>
          <w:sz w:val="24"/>
        </w:rPr>
        <w:t>от</w:t>
      </w:r>
      <w:r>
        <w:rPr>
          <w:color w:val="212121"/>
          <w:spacing w:val="80"/>
          <w:w w:val="150"/>
          <w:sz w:val="24"/>
        </w:rPr>
        <w:t> </w:t>
      </w:r>
      <w:r>
        <w:rPr>
          <w:color w:val="212121"/>
          <w:sz w:val="24"/>
        </w:rPr>
        <w:t>ПАВ,</w:t>
      </w:r>
      <w:r>
        <w:rPr>
          <w:color w:val="212121"/>
          <w:spacing w:val="80"/>
          <w:w w:val="150"/>
          <w:sz w:val="24"/>
        </w:rPr>
        <w:t> </w:t>
      </w:r>
      <w:r>
        <w:rPr>
          <w:color w:val="212121"/>
          <w:sz w:val="24"/>
        </w:rPr>
        <w:t>направленная</w:t>
      </w:r>
      <w:r>
        <w:rPr>
          <w:color w:val="212121"/>
          <w:spacing w:val="80"/>
          <w:w w:val="150"/>
          <w:sz w:val="24"/>
        </w:rPr>
        <w:t> </w:t>
      </w:r>
      <w:r>
        <w:rPr>
          <w:color w:val="212121"/>
          <w:sz w:val="24"/>
        </w:rPr>
        <w:t>на</w:t>
      </w:r>
      <w:r>
        <w:rPr>
          <w:color w:val="212121"/>
          <w:spacing w:val="80"/>
          <w:w w:val="150"/>
          <w:sz w:val="24"/>
        </w:rPr>
        <w:t> </w:t>
      </w:r>
      <w:r>
        <w:rPr>
          <w:color w:val="212121"/>
          <w:sz w:val="24"/>
        </w:rPr>
        <w:t>формирование</w:t>
      </w:r>
      <w:r>
        <w:rPr>
          <w:color w:val="212121"/>
          <w:spacing w:val="80"/>
          <w:w w:val="150"/>
          <w:sz w:val="24"/>
        </w:rPr>
        <w:t> </w:t>
      </w:r>
      <w:r>
        <w:rPr>
          <w:color w:val="212121"/>
          <w:sz w:val="24"/>
        </w:rPr>
        <w:t>целеполагания</w:t>
      </w:r>
      <w:r>
        <w:rPr>
          <w:color w:val="212121"/>
          <w:spacing w:val="80"/>
          <w:w w:val="150"/>
          <w:sz w:val="24"/>
        </w:rPr>
        <w:t> </w:t>
      </w:r>
      <w:r>
        <w:rPr>
          <w:color w:val="212121"/>
          <w:sz w:val="24"/>
        </w:rPr>
        <w:t>в</w:t>
      </w:r>
    </w:p>
    <w:p>
      <w:pPr>
        <w:spacing w:after="0" w:line="360" w:lineRule="auto"/>
        <w:jc w:val="both"/>
        <w:rPr>
          <w:sz w:val="24"/>
        </w:rPr>
        <w:sectPr>
          <w:pgSz w:w="11910" w:h="16840"/>
          <w:pgMar w:header="0" w:footer="777" w:top="1300" w:bottom="960" w:left="1080" w:right="360"/>
        </w:sectPr>
      </w:pPr>
    </w:p>
    <w:p>
      <w:pPr>
        <w:pStyle w:val="BodyText"/>
        <w:spacing w:line="360" w:lineRule="auto" w:before="72"/>
        <w:ind w:right="490"/>
      </w:pPr>
      <w:r>
        <w:rPr>
          <w:color w:val="212121"/>
        </w:rPr>
        <w:t>отношении</w:t>
      </w:r>
      <w:r>
        <w:rPr>
          <w:color w:val="212121"/>
          <w:spacing w:val="40"/>
        </w:rPr>
        <w:t> </w:t>
      </w:r>
      <w:r>
        <w:rPr>
          <w:color w:val="212121"/>
        </w:rPr>
        <w:t>трезвости</w:t>
      </w:r>
      <w:r>
        <w:rPr>
          <w:color w:val="212121"/>
          <w:spacing w:val="40"/>
        </w:rPr>
        <w:t> </w:t>
      </w:r>
      <w:r>
        <w:rPr>
          <w:color w:val="212121"/>
        </w:rPr>
        <w:t>и</w:t>
      </w:r>
      <w:r>
        <w:rPr>
          <w:color w:val="212121"/>
          <w:spacing w:val="40"/>
        </w:rPr>
        <w:t> </w:t>
      </w:r>
      <w:r>
        <w:rPr>
          <w:color w:val="212121"/>
        </w:rPr>
        <w:t>повышение</w:t>
      </w:r>
      <w:r>
        <w:rPr>
          <w:color w:val="212121"/>
          <w:spacing w:val="40"/>
        </w:rPr>
        <w:t> </w:t>
      </w:r>
      <w:r>
        <w:rPr>
          <w:color w:val="212121"/>
        </w:rPr>
        <w:t>приверженности</w:t>
      </w:r>
      <w:r>
        <w:rPr>
          <w:color w:val="212121"/>
          <w:spacing w:val="40"/>
        </w:rPr>
        <w:t> </w:t>
      </w:r>
      <w:r>
        <w:rPr>
          <w:color w:val="212121"/>
        </w:rPr>
        <w:t>лечению.</w:t>
      </w:r>
      <w:r>
        <w:rPr>
          <w:color w:val="212121"/>
          <w:spacing w:val="40"/>
        </w:rPr>
        <w:t> </w:t>
      </w:r>
      <w:r>
        <w:rPr>
          <w:color w:val="212121"/>
        </w:rPr>
        <w:t>Метод</w:t>
      </w:r>
      <w:r>
        <w:rPr>
          <w:color w:val="212121"/>
          <w:spacing w:val="40"/>
        </w:rPr>
        <w:t> </w:t>
      </w:r>
      <w:r>
        <w:rPr>
          <w:color w:val="212121"/>
        </w:rPr>
        <w:t>базируется</w:t>
      </w:r>
      <w:r>
        <w:rPr>
          <w:color w:val="212121"/>
          <w:spacing w:val="40"/>
        </w:rPr>
        <w:t> </w:t>
      </w:r>
      <w:r>
        <w:rPr>
          <w:color w:val="212121"/>
        </w:rPr>
        <w:t>на идее,</w:t>
      </w:r>
      <w:r>
        <w:rPr>
          <w:color w:val="212121"/>
          <w:spacing w:val="40"/>
        </w:rPr>
        <w:t> </w:t>
      </w:r>
      <w:r>
        <w:rPr>
          <w:color w:val="212121"/>
        </w:rPr>
        <w:t>что</w:t>
      </w:r>
      <w:r>
        <w:rPr>
          <w:color w:val="212121"/>
          <w:spacing w:val="40"/>
        </w:rPr>
        <w:t> </w:t>
      </w:r>
      <w:r>
        <w:rPr>
          <w:color w:val="212121"/>
        </w:rPr>
        <w:t>люди</w:t>
      </w:r>
      <w:r>
        <w:rPr>
          <w:color w:val="212121"/>
          <w:spacing w:val="40"/>
        </w:rPr>
        <w:t> </w:t>
      </w:r>
      <w:r>
        <w:rPr>
          <w:color w:val="212121"/>
        </w:rPr>
        <w:t>более</w:t>
      </w:r>
      <w:r>
        <w:rPr>
          <w:color w:val="212121"/>
          <w:spacing w:val="40"/>
        </w:rPr>
        <w:t> </w:t>
      </w:r>
      <w:r>
        <w:rPr>
          <w:color w:val="212121"/>
        </w:rPr>
        <w:t>склонны</w:t>
      </w:r>
      <w:r>
        <w:rPr>
          <w:color w:val="212121"/>
          <w:spacing w:val="40"/>
        </w:rPr>
        <w:t> </w:t>
      </w:r>
      <w:r>
        <w:rPr>
          <w:color w:val="212121"/>
        </w:rPr>
        <w:t>изменять</w:t>
      </w:r>
      <w:r>
        <w:rPr>
          <w:color w:val="212121"/>
          <w:spacing w:val="40"/>
        </w:rPr>
        <w:t> </w:t>
      </w:r>
      <w:r>
        <w:rPr>
          <w:color w:val="212121"/>
        </w:rPr>
        <w:t>свои</w:t>
      </w:r>
      <w:r>
        <w:rPr>
          <w:color w:val="212121"/>
          <w:spacing w:val="40"/>
        </w:rPr>
        <w:t> </w:t>
      </w:r>
      <w:r>
        <w:rPr>
          <w:color w:val="212121"/>
        </w:rPr>
        <w:t>убеждения</w:t>
      </w:r>
      <w:r>
        <w:rPr>
          <w:color w:val="212121"/>
          <w:spacing w:val="40"/>
        </w:rPr>
        <w:t> </w:t>
      </w:r>
      <w:r>
        <w:rPr>
          <w:color w:val="212121"/>
        </w:rPr>
        <w:t>и</w:t>
      </w:r>
      <w:r>
        <w:rPr>
          <w:color w:val="212121"/>
          <w:spacing w:val="40"/>
        </w:rPr>
        <w:t> </w:t>
      </w:r>
      <w:r>
        <w:rPr>
          <w:color w:val="212121"/>
        </w:rPr>
        <w:t>поведение,</w:t>
      </w:r>
      <w:r>
        <w:rPr>
          <w:color w:val="212121"/>
          <w:spacing w:val="40"/>
        </w:rPr>
        <w:t> </w:t>
      </w:r>
      <w:r>
        <w:rPr>
          <w:color w:val="212121"/>
        </w:rPr>
        <w:t>если</w:t>
      </w:r>
      <w:r>
        <w:rPr>
          <w:color w:val="212121"/>
          <w:spacing w:val="40"/>
        </w:rPr>
        <w:t> </w:t>
      </w:r>
      <w:r>
        <w:rPr>
          <w:color w:val="212121"/>
        </w:rPr>
        <w:t>сами приходят к каким-либо выводам, а не когда им указывают, что нужно изменить. Представляет собой управляемый динамический процесс, направленный на выявление, анализ и преодоление амбивалентности в отношении значимых перемен путём задействования внутренней мотивации пациента с целью изменения проблемного </w:t>
      </w:r>
      <w:r>
        <w:rPr>
          <w:color w:val="212121"/>
          <w:spacing w:val="-2"/>
        </w:rPr>
        <w:t>поведения.</w:t>
      </w:r>
    </w:p>
    <w:p>
      <w:pPr>
        <w:pStyle w:val="BodyText"/>
        <w:spacing w:line="360" w:lineRule="auto" w:before="2"/>
        <w:ind w:right="505" w:firstLine="707"/>
      </w:pPr>
      <w:r>
        <w:rPr>
          <w:b/>
          <w:color w:val="212121"/>
        </w:rPr>
        <w:t>МКБ-10 </w:t>
      </w:r>
      <w:r>
        <w:rPr>
          <w:color w:val="212121"/>
        </w:rPr>
        <w:t>– международная статистическая классификация болезней и проблем, связанных со здоровьем, десятый пересмотр.</w:t>
      </w:r>
    </w:p>
    <w:p>
      <w:pPr>
        <w:pStyle w:val="BodyText"/>
        <w:spacing w:line="360" w:lineRule="auto" w:before="1"/>
        <w:ind w:right="489" w:firstLine="707"/>
      </w:pPr>
      <w:r>
        <w:rPr>
          <w:b/>
        </w:rPr>
        <w:t>Наркомания </w:t>
      </w:r>
      <w:r>
        <w:rPr/>
        <w:t>– заболевание, обусловленное зависимостью от наркотического средства или психотропного вещества (Федеральный закон от 08.01.98 N 3-ФЗ «О наркотических средствах и психотропных веществах»).</w:t>
      </w:r>
    </w:p>
    <w:p>
      <w:pPr>
        <w:spacing w:line="360" w:lineRule="auto" w:before="0"/>
        <w:ind w:left="622" w:right="483" w:firstLine="707"/>
        <w:jc w:val="both"/>
        <w:rPr>
          <w:b/>
          <w:sz w:val="24"/>
        </w:rPr>
      </w:pPr>
      <w:r>
        <w:rPr>
          <w:b/>
          <w:sz w:val="24"/>
        </w:rPr>
        <w:t>Наркотические средства – </w:t>
      </w:r>
      <w:r>
        <w:rPr>
          <w:sz w:val="24"/>
        </w:rPr>
        <w:t>вещества синтетического или естественного происхождения,</w:t>
      </w:r>
      <w:r>
        <w:rPr>
          <w:spacing w:val="40"/>
          <w:sz w:val="24"/>
        </w:rPr>
        <w:t> </w:t>
      </w:r>
      <w:r>
        <w:rPr>
          <w:sz w:val="24"/>
        </w:rPr>
        <w:t>препараты,</w:t>
      </w:r>
      <w:r>
        <w:rPr>
          <w:spacing w:val="40"/>
          <w:sz w:val="24"/>
        </w:rPr>
        <w:t> </w:t>
      </w:r>
      <w:r>
        <w:rPr>
          <w:sz w:val="24"/>
        </w:rPr>
        <w:t>включенные</w:t>
      </w:r>
      <w:r>
        <w:rPr>
          <w:spacing w:val="40"/>
          <w:sz w:val="24"/>
        </w:rPr>
        <w:t> </w:t>
      </w:r>
      <w:r>
        <w:rPr>
          <w:sz w:val="24"/>
        </w:rPr>
        <w:t>в Перечень</w:t>
      </w:r>
      <w:r>
        <w:rPr>
          <w:spacing w:val="-1"/>
          <w:sz w:val="24"/>
        </w:rPr>
        <w:t> </w:t>
      </w:r>
      <w:r>
        <w:rPr>
          <w:sz w:val="24"/>
        </w:rPr>
        <w:t>наркотических</w:t>
      </w:r>
      <w:r>
        <w:rPr>
          <w:spacing w:val="40"/>
          <w:sz w:val="24"/>
        </w:rPr>
        <w:t> </w:t>
      </w:r>
      <w:r>
        <w:rPr>
          <w:sz w:val="24"/>
        </w:rPr>
        <w:t>средств, психотропных</w:t>
      </w:r>
      <w:r>
        <w:rPr>
          <w:spacing w:val="-8"/>
          <w:sz w:val="24"/>
        </w:rPr>
        <w:t> </w:t>
      </w:r>
      <w:r>
        <w:rPr>
          <w:sz w:val="24"/>
        </w:rPr>
        <w:t>веществ</w:t>
      </w:r>
      <w:r>
        <w:rPr>
          <w:spacing w:val="-10"/>
          <w:sz w:val="24"/>
        </w:rPr>
        <w:t> </w:t>
      </w:r>
      <w:r>
        <w:rPr>
          <w:sz w:val="24"/>
        </w:rPr>
        <w:t>и</w:t>
      </w:r>
      <w:r>
        <w:rPr>
          <w:spacing w:val="-9"/>
          <w:sz w:val="24"/>
        </w:rPr>
        <w:t> </w:t>
      </w:r>
      <w:r>
        <w:rPr>
          <w:sz w:val="24"/>
        </w:rPr>
        <w:t>их</w:t>
      </w:r>
      <w:r>
        <w:rPr>
          <w:spacing w:val="-10"/>
          <w:sz w:val="24"/>
        </w:rPr>
        <w:t> </w:t>
      </w:r>
      <w:r>
        <w:rPr>
          <w:sz w:val="24"/>
        </w:rPr>
        <w:t>прекурсоров,</w:t>
      </w:r>
      <w:r>
        <w:rPr>
          <w:spacing w:val="-11"/>
          <w:sz w:val="24"/>
        </w:rPr>
        <w:t> </w:t>
      </w:r>
      <w:r>
        <w:rPr>
          <w:sz w:val="24"/>
        </w:rPr>
        <w:t>подлежащих</w:t>
      </w:r>
      <w:r>
        <w:rPr>
          <w:spacing w:val="-8"/>
          <w:sz w:val="24"/>
        </w:rPr>
        <w:t> </w:t>
      </w:r>
      <w:r>
        <w:rPr>
          <w:sz w:val="24"/>
        </w:rPr>
        <w:t>контролю</w:t>
      </w:r>
      <w:r>
        <w:rPr>
          <w:spacing w:val="-10"/>
          <w:sz w:val="24"/>
        </w:rPr>
        <w:t> </w:t>
      </w:r>
      <w:r>
        <w:rPr>
          <w:sz w:val="24"/>
        </w:rPr>
        <w:t>в</w:t>
      </w:r>
      <w:r>
        <w:rPr>
          <w:spacing w:val="-13"/>
          <w:sz w:val="24"/>
        </w:rPr>
        <w:t> </w:t>
      </w:r>
      <w:r>
        <w:rPr>
          <w:sz w:val="24"/>
        </w:rPr>
        <w:t>Российской</w:t>
      </w:r>
      <w:r>
        <w:rPr>
          <w:spacing w:val="-9"/>
          <w:sz w:val="24"/>
        </w:rPr>
        <w:t> </w:t>
      </w:r>
      <w:r>
        <w:rPr>
          <w:sz w:val="24"/>
        </w:rPr>
        <w:t>Федерации, в</w:t>
      </w:r>
      <w:r>
        <w:rPr>
          <w:spacing w:val="-8"/>
          <w:sz w:val="24"/>
        </w:rPr>
        <w:t> </w:t>
      </w:r>
      <w:r>
        <w:rPr>
          <w:sz w:val="24"/>
        </w:rPr>
        <w:t>соответствии</w:t>
      </w:r>
      <w:r>
        <w:rPr>
          <w:spacing w:val="-7"/>
          <w:sz w:val="24"/>
        </w:rPr>
        <w:t> </w:t>
      </w:r>
      <w:r>
        <w:rPr>
          <w:sz w:val="24"/>
        </w:rPr>
        <w:t>с</w:t>
      </w:r>
      <w:r>
        <w:rPr>
          <w:spacing w:val="-9"/>
          <w:sz w:val="24"/>
        </w:rPr>
        <w:t> </w:t>
      </w:r>
      <w:r>
        <w:rPr>
          <w:sz w:val="24"/>
        </w:rPr>
        <w:t>законодательством</w:t>
      </w:r>
      <w:r>
        <w:rPr>
          <w:spacing w:val="-8"/>
          <w:sz w:val="24"/>
        </w:rPr>
        <w:t> </w:t>
      </w:r>
      <w:r>
        <w:rPr>
          <w:sz w:val="24"/>
        </w:rPr>
        <w:t>Российской</w:t>
      </w:r>
      <w:r>
        <w:rPr>
          <w:spacing w:val="-7"/>
          <w:sz w:val="24"/>
        </w:rPr>
        <w:t> </w:t>
      </w:r>
      <w:r>
        <w:rPr>
          <w:sz w:val="24"/>
        </w:rPr>
        <w:t>Федерации,</w:t>
      </w:r>
      <w:r>
        <w:rPr>
          <w:spacing w:val="-8"/>
          <w:sz w:val="24"/>
        </w:rPr>
        <w:t> </w:t>
      </w:r>
      <w:r>
        <w:rPr>
          <w:sz w:val="24"/>
        </w:rPr>
        <w:t>международными</w:t>
      </w:r>
      <w:r>
        <w:rPr>
          <w:spacing w:val="-7"/>
          <w:sz w:val="24"/>
        </w:rPr>
        <w:t> </w:t>
      </w:r>
      <w:r>
        <w:rPr>
          <w:sz w:val="24"/>
        </w:rPr>
        <w:t>договорами Российской Федерации, в том числе Единой</w:t>
      </w:r>
      <w:r>
        <w:rPr>
          <w:spacing w:val="40"/>
          <w:sz w:val="24"/>
        </w:rPr>
        <w:t> </w:t>
      </w:r>
      <w:r>
        <w:rPr>
          <w:sz w:val="24"/>
        </w:rPr>
        <w:t>о наркотических средствах 1961 года</w:t>
      </w:r>
      <w:r>
        <w:rPr>
          <w:spacing w:val="-1"/>
          <w:sz w:val="24"/>
        </w:rPr>
        <w:t> </w:t>
      </w:r>
      <w:r>
        <w:rPr>
          <w:sz w:val="24"/>
        </w:rPr>
        <w:t>(</w:t>
      </w:r>
      <w:r>
        <w:rPr>
          <w:b/>
          <w:sz w:val="24"/>
        </w:rPr>
        <w:t>в ред. Федерального</w:t>
      </w:r>
      <w:r>
        <w:rPr>
          <w:b/>
          <w:spacing w:val="11"/>
          <w:sz w:val="24"/>
        </w:rPr>
        <w:t> </w:t>
      </w:r>
      <w:r>
        <w:rPr>
          <w:b/>
          <w:sz w:val="24"/>
        </w:rPr>
        <w:t>закона</w:t>
      </w:r>
      <w:r>
        <w:rPr>
          <w:b/>
          <w:spacing w:val="-2"/>
          <w:sz w:val="24"/>
        </w:rPr>
        <w:t> </w:t>
      </w:r>
      <w:hyperlink r:id="rId7">
        <w:r>
          <w:rPr>
            <w:b/>
            <w:sz w:val="24"/>
          </w:rPr>
          <w:t>от</w:t>
        </w:r>
        <w:r>
          <w:rPr>
            <w:b/>
            <w:spacing w:val="13"/>
            <w:sz w:val="24"/>
          </w:rPr>
          <w:t> </w:t>
        </w:r>
        <w:r>
          <w:rPr>
            <w:b/>
            <w:sz w:val="24"/>
          </w:rPr>
          <w:t>19.05.2010</w:t>
        </w:r>
        <w:r>
          <w:rPr>
            <w:b/>
            <w:spacing w:val="12"/>
            <w:sz w:val="24"/>
          </w:rPr>
          <w:t> </w:t>
        </w:r>
        <w:r>
          <w:rPr>
            <w:b/>
            <w:sz w:val="24"/>
          </w:rPr>
          <w:t>№</w:t>
        </w:r>
        <w:r>
          <w:rPr>
            <w:b/>
            <w:spacing w:val="11"/>
            <w:sz w:val="24"/>
          </w:rPr>
          <w:t> </w:t>
        </w:r>
        <w:r>
          <w:rPr>
            <w:b/>
            <w:sz w:val="24"/>
          </w:rPr>
          <w:t>87-ФЗ</w:t>
        </w:r>
      </w:hyperlink>
      <w:r>
        <w:rPr>
          <w:b/>
          <w:sz w:val="24"/>
        </w:rPr>
        <w:t>;</w:t>
      </w:r>
      <w:r>
        <w:rPr>
          <w:b/>
          <w:spacing w:val="11"/>
          <w:sz w:val="24"/>
        </w:rPr>
        <w:t> </w:t>
      </w:r>
      <w:r>
        <w:rPr>
          <w:b/>
          <w:sz w:val="24"/>
        </w:rPr>
        <w:t>Федеральный</w:t>
      </w:r>
      <w:r>
        <w:rPr>
          <w:b/>
          <w:spacing w:val="11"/>
          <w:sz w:val="24"/>
        </w:rPr>
        <w:t> </w:t>
      </w:r>
      <w:r>
        <w:rPr>
          <w:b/>
          <w:sz w:val="24"/>
        </w:rPr>
        <w:t>закон</w:t>
      </w:r>
      <w:r>
        <w:rPr>
          <w:b/>
          <w:spacing w:val="10"/>
          <w:sz w:val="24"/>
        </w:rPr>
        <w:t> </w:t>
      </w:r>
      <w:r>
        <w:rPr>
          <w:b/>
          <w:sz w:val="24"/>
        </w:rPr>
        <w:t>от</w:t>
      </w:r>
      <w:r>
        <w:rPr>
          <w:b/>
          <w:spacing w:val="14"/>
          <w:sz w:val="24"/>
        </w:rPr>
        <w:t> </w:t>
      </w:r>
      <w:r>
        <w:rPr>
          <w:b/>
          <w:sz w:val="24"/>
        </w:rPr>
        <w:t>08.01.98</w:t>
      </w:r>
      <w:r>
        <w:rPr>
          <w:b/>
          <w:spacing w:val="15"/>
          <w:sz w:val="24"/>
        </w:rPr>
        <w:t> </w:t>
      </w:r>
      <w:r>
        <w:rPr>
          <w:b/>
          <w:sz w:val="24"/>
        </w:rPr>
        <w:t>№</w:t>
      </w:r>
      <w:r>
        <w:rPr>
          <w:b/>
          <w:spacing w:val="11"/>
          <w:sz w:val="24"/>
        </w:rPr>
        <w:t> </w:t>
      </w:r>
      <w:r>
        <w:rPr>
          <w:b/>
          <w:sz w:val="24"/>
        </w:rPr>
        <w:t>3-</w:t>
      </w:r>
      <w:r>
        <w:rPr>
          <w:b/>
          <w:spacing w:val="-5"/>
          <w:sz w:val="24"/>
        </w:rPr>
        <w:t>ФЗ</w:t>
      </w:r>
    </w:p>
    <w:p>
      <w:pPr>
        <w:pStyle w:val="Heading2"/>
        <w:spacing w:before="4"/>
      </w:pPr>
      <w:r>
        <w:rPr/>
        <w:t>«О</w:t>
      </w:r>
      <w:r>
        <w:rPr>
          <w:spacing w:val="-6"/>
        </w:rPr>
        <w:t> </w:t>
      </w:r>
      <w:r>
        <w:rPr/>
        <w:t>наркотических</w:t>
      </w:r>
      <w:r>
        <w:rPr>
          <w:spacing w:val="-4"/>
        </w:rPr>
        <w:t> </w:t>
      </w:r>
      <w:r>
        <w:rPr/>
        <w:t>средствах</w:t>
      </w:r>
      <w:r>
        <w:rPr>
          <w:spacing w:val="-4"/>
        </w:rPr>
        <w:t> </w:t>
      </w:r>
      <w:r>
        <w:rPr/>
        <w:t>и</w:t>
      </w:r>
      <w:r>
        <w:rPr>
          <w:spacing w:val="-6"/>
        </w:rPr>
        <w:t> </w:t>
      </w:r>
      <w:r>
        <w:rPr/>
        <w:t>психотропных</w:t>
      </w:r>
      <w:r>
        <w:rPr>
          <w:spacing w:val="-3"/>
        </w:rPr>
        <w:t> </w:t>
      </w:r>
      <w:r>
        <w:rPr>
          <w:spacing w:val="-2"/>
        </w:rPr>
        <w:t>веществах»).</w:t>
      </w:r>
    </w:p>
    <w:p>
      <w:pPr>
        <w:pStyle w:val="BodyText"/>
        <w:spacing w:line="360" w:lineRule="auto" w:before="135"/>
        <w:ind w:right="487" w:firstLine="707"/>
      </w:pPr>
      <w:r>
        <w:rPr>
          <w:b/>
        </w:rPr>
        <w:t>Новые потенциально опасные психоактивные вещества </w:t>
      </w:r>
      <w:r>
        <w:rPr/>
        <w:t>– вещества синтетического или естественного происхождения, включенные в Реестр новых потенциально опасных психоактивных веществ, оборот которых в Российской Федерации запрещен (Федеральный закон от 08.01.98 № 3-ФЗ «О наркотических средствах и психотропных веществах»).</w:t>
      </w:r>
    </w:p>
    <w:p>
      <w:pPr>
        <w:spacing w:line="360" w:lineRule="auto" w:before="0"/>
        <w:ind w:left="622" w:right="486" w:firstLine="707"/>
        <w:jc w:val="both"/>
        <w:rPr>
          <w:sz w:val="24"/>
        </w:rPr>
      </w:pPr>
      <w:r>
        <w:rPr>
          <w:b/>
          <w:sz w:val="24"/>
        </w:rPr>
        <w:t>Лекарственные полинейропатии (полиневропатии) </w:t>
      </w:r>
      <w:r>
        <w:rPr>
          <w:sz w:val="24"/>
        </w:rPr>
        <w:t>– различные варианты токсических</w:t>
      </w:r>
      <w:r>
        <w:rPr>
          <w:spacing w:val="-15"/>
          <w:sz w:val="24"/>
        </w:rPr>
        <w:t> </w:t>
      </w:r>
      <w:r>
        <w:rPr>
          <w:sz w:val="24"/>
        </w:rPr>
        <w:t>и</w:t>
      </w:r>
      <w:r>
        <w:rPr>
          <w:spacing w:val="-15"/>
          <w:sz w:val="24"/>
        </w:rPr>
        <w:t> </w:t>
      </w:r>
      <w:r>
        <w:rPr>
          <w:sz w:val="24"/>
        </w:rPr>
        <w:t>дисметаболических</w:t>
      </w:r>
      <w:r>
        <w:rPr>
          <w:spacing w:val="-15"/>
          <w:sz w:val="24"/>
        </w:rPr>
        <w:t> </w:t>
      </w:r>
      <w:r>
        <w:rPr>
          <w:sz w:val="24"/>
        </w:rPr>
        <w:t>полиневропатий,</w:t>
      </w:r>
      <w:r>
        <w:rPr>
          <w:spacing w:val="-15"/>
          <w:sz w:val="24"/>
        </w:rPr>
        <w:t> </w:t>
      </w:r>
      <w:r>
        <w:rPr>
          <w:sz w:val="24"/>
        </w:rPr>
        <w:t>возникающих</w:t>
      </w:r>
      <w:r>
        <w:rPr>
          <w:spacing w:val="-15"/>
          <w:sz w:val="24"/>
        </w:rPr>
        <w:t> </w:t>
      </w:r>
      <w:r>
        <w:rPr>
          <w:sz w:val="24"/>
        </w:rPr>
        <w:t>при</w:t>
      </w:r>
      <w:r>
        <w:rPr>
          <w:spacing w:val="-15"/>
          <w:sz w:val="24"/>
        </w:rPr>
        <w:t> </w:t>
      </w:r>
      <w:r>
        <w:rPr>
          <w:sz w:val="24"/>
        </w:rPr>
        <w:t>длительном</w:t>
      </w:r>
      <w:r>
        <w:rPr>
          <w:spacing w:val="-15"/>
          <w:sz w:val="24"/>
        </w:rPr>
        <w:t> </w:t>
      </w:r>
      <w:r>
        <w:rPr>
          <w:sz w:val="24"/>
        </w:rPr>
        <w:t>лечении некоторыми лекарственными препаратами.</w:t>
      </w:r>
    </w:p>
    <w:p>
      <w:pPr>
        <w:spacing w:line="360" w:lineRule="auto" w:before="1"/>
        <w:ind w:left="622" w:right="487" w:firstLine="707"/>
        <w:jc w:val="both"/>
        <w:rPr>
          <w:sz w:val="24"/>
        </w:rPr>
      </w:pPr>
      <w:r>
        <w:rPr>
          <w:b/>
          <w:spacing w:val="-2"/>
          <w:sz w:val="24"/>
        </w:rPr>
        <w:t>Полинейропатия (полиневропатия) </w:t>
      </w:r>
      <w:r>
        <w:rPr>
          <w:spacing w:val="-2"/>
          <w:sz w:val="24"/>
        </w:rPr>
        <w:t>– термин, объединяющий отравления разными </w:t>
      </w:r>
      <w:r>
        <w:rPr>
          <w:sz w:val="24"/>
        </w:rPr>
        <w:t>токсикантами, характеризующиеся множественным поражением периферических нервов.</w:t>
      </w:r>
    </w:p>
    <w:p>
      <w:pPr>
        <w:pStyle w:val="BodyText"/>
        <w:spacing w:line="360" w:lineRule="auto"/>
        <w:ind w:right="482" w:firstLine="707"/>
      </w:pPr>
      <w:r>
        <w:rPr>
          <w:b/>
        </w:rPr>
        <w:t>Прекурсоры наркотических средств и психотропных веществ (прекурсоры) </w:t>
      </w:r>
      <w:r>
        <w:rPr/>
        <w:t>– вещества, часто используемые при производстве, изготовлении, переработке наркотических средств и психотропных веществ, включенные в Перечень наркотических средств, психотропных веществ и их прекурсоров, подлежащих контролю в Российской Федерации, в соответствии с законодательством Российской Федерации.</w:t>
      </w:r>
    </w:p>
    <w:p>
      <w:pPr>
        <w:pStyle w:val="BodyText"/>
        <w:spacing w:after="0" w:line="360" w:lineRule="auto"/>
        <w:sectPr>
          <w:pgSz w:w="11910" w:h="16840"/>
          <w:pgMar w:header="0" w:footer="777" w:top="1300" w:bottom="960" w:left="1080" w:right="360"/>
        </w:sectPr>
      </w:pPr>
    </w:p>
    <w:p>
      <w:pPr>
        <w:pStyle w:val="BodyText"/>
        <w:spacing w:line="360" w:lineRule="auto" w:before="72"/>
        <w:ind w:right="486" w:firstLine="707"/>
      </w:pPr>
      <w:r>
        <w:rPr>
          <w:b/>
        </w:rPr>
        <w:t>Профилактическое консультирование </w:t>
      </w:r>
      <w:r>
        <w:rPr/>
        <w:t>– информирование пациента об имеющихся у него факторах риска хронических неинфекционных заболеваний и предоставление рекомендаций по изменению образа жизни.</w:t>
      </w:r>
    </w:p>
    <w:p>
      <w:pPr>
        <w:pStyle w:val="BodyText"/>
        <w:spacing w:line="360" w:lineRule="auto" w:before="2"/>
        <w:ind w:right="485" w:firstLine="707"/>
      </w:pPr>
      <w:r>
        <w:rPr>
          <w:b/>
        </w:rPr>
        <w:t>Психоактивные вещества </w:t>
      </w:r>
      <w:r>
        <w:rPr/>
        <w:t>– это психотропные вещества, обладающие аддиктивными свойствами. ПАВ способны при однократном приеме вызвать положительные эмоциональные переживания, а при систематическом употреблении </w:t>
      </w:r>
      <w:r>
        <w:rPr>
          <w:rFonts w:ascii="Nirmala UI" w:hAnsi="Nirmala UI"/>
        </w:rPr>
        <w:t>– </w:t>
      </w:r>
      <w:r>
        <w:rPr/>
        <w:t>физическую и психическую зависимость.</w:t>
      </w:r>
    </w:p>
    <w:p>
      <w:pPr>
        <w:pStyle w:val="BodyText"/>
        <w:spacing w:line="360" w:lineRule="auto"/>
        <w:ind w:right="486" w:firstLine="707"/>
      </w:pPr>
      <w:r>
        <w:rPr>
          <w:b/>
        </w:rPr>
        <w:t>Психотропные вещества </w:t>
      </w:r>
      <w:r>
        <w:rPr/>
        <w:t>– вещества синтетического или естественного происхождения,</w:t>
      </w:r>
      <w:r>
        <w:rPr>
          <w:spacing w:val="-15"/>
        </w:rPr>
        <w:t> </w:t>
      </w:r>
      <w:r>
        <w:rPr/>
        <w:t>препараты,</w:t>
      </w:r>
      <w:r>
        <w:rPr>
          <w:spacing w:val="-15"/>
        </w:rPr>
        <w:t> </w:t>
      </w:r>
      <w:r>
        <w:rPr/>
        <w:t>природные</w:t>
      </w:r>
      <w:r>
        <w:rPr>
          <w:spacing w:val="-15"/>
        </w:rPr>
        <w:t> </w:t>
      </w:r>
      <w:r>
        <w:rPr/>
        <w:t>материалы,</w:t>
      </w:r>
      <w:r>
        <w:rPr>
          <w:spacing w:val="-15"/>
        </w:rPr>
        <w:t> </w:t>
      </w:r>
      <w:r>
        <w:rPr/>
        <w:t>включенные</w:t>
      </w:r>
      <w:r>
        <w:rPr>
          <w:spacing w:val="-15"/>
        </w:rPr>
        <w:t> </w:t>
      </w:r>
      <w:r>
        <w:rPr/>
        <w:t>в</w:t>
      </w:r>
      <w:r>
        <w:rPr>
          <w:spacing w:val="-15"/>
        </w:rPr>
        <w:t> </w:t>
      </w:r>
      <w:hyperlink r:id="rId8">
        <w:r>
          <w:rPr/>
          <w:t>Перечень</w:t>
        </w:r>
      </w:hyperlink>
      <w:r>
        <w:rPr>
          <w:spacing w:val="-7"/>
        </w:rPr>
        <w:t> </w:t>
      </w:r>
      <w:r>
        <w:rPr/>
        <w:t>наркотических средств, психотропных веществ и их прекурсоров, подлежащих контролю в Российской Федерации,</w:t>
      </w:r>
      <w:r>
        <w:rPr>
          <w:spacing w:val="-8"/>
        </w:rPr>
        <w:t> </w:t>
      </w:r>
      <w:r>
        <w:rPr/>
        <w:t>в</w:t>
      </w:r>
      <w:r>
        <w:rPr>
          <w:spacing w:val="-8"/>
        </w:rPr>
        <w:t> </w:t>
      </w:r>
      <w:r>
        <w:rPr/>
        <w:t>соответствии</w:t>
      </w:r>
      <w:r>
        <w:rPr>
          <w:spacing w:val="-7"/>
        </w:rPr>
        <w:t> </w:t>
      </w:r>
      <w:r>
        <w:rPr/>
        <w:t>с</w:t>
      </w:r>
      <w:r>
        <w:rPr>
          <w:spacing w:val="-8"/>
        </w:rPr>
        <w:t> </w:t>
      </w:r>
      <w:r>
        <w:rPr/>
        <w:t>законодательством</w:t>
      </w:r>
      <w:r>
        <w:rPr>
          <w:spacing w:val="-9"/>
        </w:rPr>
        <w:t> </w:t>
      </w:r>
      <w:r>
        <w:rPr/>
        <w:t>Российской</w:t>
      </w:r>
      <w:r>
        <w:rPr>
          <w:spacing w:val="-7"/>
        </w:rPr>
        <w:t> </w:t>
      </w:r>
      <w:r>
        <w:rPr/>
        <w:t>Федерации,</w:t>
      </w:r>
      <w:r>
        <w:rPr>
          <w:spacing w:val="-8"/>
        </w:rPr>
        <w:t> </w:t>
      </w:r>
      <w:r>
        <w:rPr/>
        <w:t>международными договорами Российской Федерации, в том числе </w:t>
      </w:r>
      <w:hyperlink r:id="rId9">
        <w:r>
          <w:rPr/>
          <w:t>Конвенцией</w:t>
        </w:r>
      </w:hyperlink>
      <w:r>
        <w:rPr>
          <w:spacing w:val="-1"/>
        </w:rPr>
        <w:t> </w:t>
      </w:r>
      <w:r>
        <w:rPr/>
        <w:t>о психотропных веществах 1971 года (Федеральный закон от 08.01.98 № 3-ФЗ «О наркотических средствах и психотропных веществах»).</w:t>
      </w:r>
    </w:p>
    <w:p>
      <w:pPr>
        <w:pStyle w:val="BodyText"/>
        <w:spacing w:line="360" w:lineRule="auto"/>
        <w:ind w:right="490" w:firstLine="707"/>
      </w:pPr>
      <w:r>
        <w:rPr>
          <w:b/>
        </w:rPr>
        <w:t>Синдром зависимости </w:t>
      </w:r>
      <w:r>
        <w:rPr/>
        <w:t>– сочетание соматических, поведенческих и когнитивных явлений, при которых употребление вещества или класса веществ начинает занимать первое место в системе ценностей индивидуума. Основной характеристикой синдрома зависимости является потребность (часто сильная, иногда непреодолимая) принять психоактивное вещество (которое может быть или не быть предписано врачом), алкоголь или табак. </w:t>
      </w:r>
      <w:r>
        <w:rPr>
          <w:color w:val="212121"/>
        </w:rPr>
        <w:t>Имеет свои характерные симптомы, особенности развития и течения, определенные исходы (МКБ-10).</w:t>
      </w:r>
    </w:p>
    <w:p>
      <w:pPr>
        <w:pStyle w:val="BodyText"/>
        <w:spacing w:line="360" w:lineRule="auto" w:before="2"/>
        <w:ind w:right="487" w:firstLine="707"/>
      </w:pPr>
      <w:r>
        <w:rPr>
          <w:b/>
        </w:rPr>
        <w:t>Синдром зависимости от алкоголя (алкогольная зависимость) – </w:t>
      </w:r>
      <w:r>
        <w:rPr/>
        <w:t>сочетание соматических,</w:t>
      </w:r>
      <w:r>
        <w:rPr>
          <w:spacing w:val="-13"/>
        </w:rPr>
        <w:t> </w:t>
      </w:r>
      <w:r>
        <w:rPr/>
        <w:t>поведенческих</w:t>
      </w:r>
      <w:r>
        <w:rPr>
          <w:spacing w:val="-11"/>
        </w:rPr>
        <w:t> </w:t>
      </w:r>
      <w:r>
        <w:rPr/>
        <w:t>и</w:t>
      </w:r>
      <w:r>
        <w:rPr>
          <w:spacing w:val="-14"/>
        </w:rPr>
        <w:t> </w:t>
      </w:r>
      <w:r>
        <w:rPr/>
        <w:t>когнитивных</w:t>
      </w:r>
      <w:r>
        <w:rPr>
          <w:spacing w:val="-11"/>
        </w:rPr>
        <w:t> </w:t>
      </w:r>
      <w:r>
        <w:rPr/>
        <w:t>явлений,</w:t>
      </w:r>
      <w:r>
        <w:rPr>
          <w:spacing w:val="-15"/>
        </w:rPr>
        <w:t> </w:t>
      </w:r>
      <w:r>
        <w:rPr/>
        <w:t>при</w:t>
      </w:r>
      <w:r>
        <w:rPr>
          <w:spacing w:val="-14"/>
        </w:rPr>
        <w:t> </w:t>
      </w:r>
      <w:r>
        <w:rPr/>
        <w:t>которых</w:t>
      </w:r>
      <w:r>
        <w:rPr>
          <w:spacing w:val="-8"/>
        </w:rPr>
        <w:t> </w:t>
      </w:r>
      <w:r>
        <w:rPr/>
        <w:t>употребление</w:t>
      </w:r>
      <w:r>
        <w:rPr>
          <w:spacing w:val="-14"/>
        </w:rPr>
        <w:t> </w:t>
      </w:r>
      <w:r>
        <w:rPr/>
        <w:t>алкоголя занимает первое место в системе ценностей больного. Синдром зависимости от алкоголя имеет характерные особенности развития, течения и исходы, которые определяются стойкими соматоневрологическими нарушениями, психической деградацией и наличием социальных проблем (МКБ-10).</w:t>
      </w:r>
    </w:p>
    <w:p>
      <w:pPr>
        <w:pStyle w:val="BodyText"/>
        <w:spacing w:line="360" w:lineRule="auto" w:before="1"/>
        <w:ind w:right="505" w:firstLine="707"/>
      </w:pPr>
      <w:r>
        <w:rPr>
          <w:b/>
          <w:color w:val="212121"/>
        </w:rPr>
        <w:t>Скрининг </w:t>
      </w:r>
      <w:r>
        <w:rPr>
          <w:color w:val="212121"/>
        </w:rPr>
        <w:t>– индивидуальное и массовое обследование лиц, не считающих себя больными, для выявления тех, у кого предположительно имеется определённое заболевание и (или) фактор риска его появления.</w:t>
      </w:r>
    </w:p>
    <w:p>
      <w:pPr>
        <w:pStyle w:val="BodyText"/>
        <w:spacing w:line="360" w:lineRule="auto"/>
        <w:ind w:right="501" w:firstLine="707"/>
      </w:pPr>
      <w:r>
        <w:rPr>
          <w:b/>
          <w:color w:val="212121"/>
        </w:rPr>
        <w:t>Сопротивление</w:t>
      </w:r>
      <w:r>
        <w:rPr>
          <w:b/>
          <w:color w:val="212121"/>
          <w:spacing w:val="40"/>
        </w:rPr>
        <w:t> </w:t>
      </w:r>
      <w:r>
        <w:rPr>
          <w:color w:val="212121"/>
        </w:rPr>
        <w:t>–</w:t>
      </w:r>
      <w:r>
        <w:rPr>
          <w:color w:val="212121"/>
          <w:spacing w:val="40"/>
        </w:rPr>
        <w:t> </w:t>
      </w:r>
      <w:r>
        <w:rPr>
          <w:color w:val="212121"/>
        </w:rPr>
        <w:t>часто</w:t>
      </w:r>
      <w:r>
        <w:rPr>
          <w:color w:val="212121"/>
          <w:spacing w:val="40"/>
        </w:rPr>
        <w:t> </w:t>
      </w:r>
      <w:r>
        <w:rPr>
          <w:color w:val="212121"/>
        </w:rPr>
        <w:t>наблюдаемая</w:t>
      </w:r>
      <w:r>
        <w:rPr>
          <w:color w:val="212121"/>
          <w:spacing w:val="40"/>
        </w:rPr>
        <w:t> </w:t>
      </w:r>
      <w:r>
        <w:rPr>
          <w:color w:val="212121"/>
        </w:rPr>
        <w:t>негативная</w:t>
      </w:r>
      <w:r>
        <w:rPr>
          <w:color w:val="212121"/>
          <w:spacing w:val="40"/>
        </w:rPr>
        <w:t> </w:t>
      </w:r>
      <w:r>
        <w:rPr>
          <w:color w:val="212121"/>
        </w:rPr>
        <w:t>реакция</w:t>
      </w:r>
      <w:r>
        <w:rPr>
          <w:color w:val="212121"/>
          <w:spacing w:val="40"/>
        </w:rPr>
        <w:t> </w:t>
      </w:r>
      <w:r>
        <w:rPr>
          <w:color w:val="212121"/>
        </w:rPr>
        <w:t>пациента</w:t>
      </w:r>
      <w:r>
        <w:rPr>
          <w:color w:val="212121"/>
          <w:spacing w:val="40"/>
        </w:rPr>
        <w:t> </w:t>
      </w:r>
      <w:r>
        <w:rPr>
          <w:color w:val="212121"/>
        </w:rPr>
        <w:t>на чрезмерное давление врача или медицинского психолога при побуждении пациента к отказу от употребления ПАВ и / или изменению частоты и / или количества употребляемых</w:t>
      </w:r>
      <w:r>
        <w:rPr>
          <w:color w:val="212121"/>
          <w:spacing w:val="28"/>
        </w:rPr>
        <w:t> </w:t>
      </w:r>
      <w:r>
        <w:rPr>
          <w:color w:val="212121"/>
        </w:rPr>
        <w:t>ПАВ. При сопротивлении пациент может: отказываться от продолжения</w:t>
      </w:r>
    </w:p>
    <w:p>
      <w:pPr>
        <w:pStyle w:val="BodyText"/>
        <w:spacing w:after="0" w:line="360" w:lineRule="auto"/>
        <w:sectPr>
          <w:pgSz w:w="11910" w:h="16840"/>
          <w:pgMar w:header="0" w:footer="777" w:top="1300" w:bottom="960" w:left="1080" w:right="360"/>
        </w:sectPr>
      </w:pPr>
    </w:p>
    <w:p>
      <w:pPr>
        <w:pStyle w:val="BodyText"/>
        <w:spacing w:line="360" w:lineRule="auto" w:before="72"/>
        <w:ind w:right="506"/>
      </w:pPr>
      <w:r>
        <w:rPr>
          <w:color w:val="212121"/>
        </w:rPr>
        <w:t>взаимодействия; формально соглашаться с необходимостью отказа от</w:t>
      </w:r>
      <w:r>
        <w:rPr>
          <w:color w:val="212121"/>
          <w:spacing w:val="40"/>
        </w:rPr>
        <w:t> </w:t>
      </w:r>
      <w:r>
        <w:rPr>
          <w:color w:val="212121"/>
        </w:rPr>
        <w:t>употребления</w:t>
      </w:r>
      <w:r>
        <w:rPr>
          <w:color w:val="212121"/>
          <w:spacing w:val="80"/>
        </w:rPr>
        <w:t> </w:t>
      </w:r>
      <w:r>
        <w:rPr>
          <w:color w:val="212121"/>
        </w:rPr>
        <w:t>ПАВ, находясь в медицинской организации, но в дальнейшем придерживаться привычного поведения.</w:t>
      </w:r>
    </w:p>
    <w:p>
      <w:pPr>
        <w:pStyle w:val="BodyText"/>
        <w:spacing w:line="360" w:lineRule="auto" w:before="2"/>
        <w:ind w:right="490" w:firstLine="707"/>
      </w:pPr>
      <w:r>
        <w:rPr>
          <w:b/>
          <w:color w:val="212121"/>
        </w:rPr>
        <w:t>Токсикоманические вещества </w:t>
      </w:r>
      <w:r>
        <w:rPr>
          <w:color w:val="212121"/>
        </w:rPr>
        <w:t>– психоактивные вещества, не включенные в Перечень</w:t>
      </w:r>
      <w:r>
        <w:rPr>
          <w:color w:val="212121"/>
          <w:spacing w:val="40"/>
        </w:rPr>
        <w:t> </w:t>
      </w:r>
      <w:r>
        <w:rPr>
          <w:color w:val="212121"/>
        </w:rPr>
        <w:t>наркотических</w:t>
      </w:r>
      <w:r>
        <w:rPr>
          <w:color w:val="212121"/>
          <w:spacing w:val="40"/>
        </w:rPr>
        <w:t> </w:t>
      </w:r>
      <w:r>
        <w:rPr>
          <w:color w:val="212121"/>
        </w:rPr>
        <w:t>средств,</w:t>
      </w:r>
      <w:r>
        <w:rPr>
          <w:color w:val="212121"/>
          <w:spacing w:val="40"/>
        </w:rPr>
        <w:t> </w:t>
      </w:r>
      <w:r>
        <w:rPr>
          <w:color w:val="212121"/>
        </w:rPr>
        <w:t>психотропных</w:t>
      </w:r>
      <w:r>
        <w:rPr>
          <w:color w:val="212121"/>
          <w:spacing w:val="40"/>
        </w:rPr>
        <w:t> </w:t>
      </w:r>
      <w:r>
        <w:rPr>
          <w:color w:val="212121"/>
        </w:rPr>
        <w:t>веществ</w:t>
      </w:r>
      <w:r>
        <w:rPr>
          <w:color w:val="212121"/>
          <w:spacing w:val="40"/>
        </w:rPr>
        <w:t> </w:t>
      </w:r>
      <w:r>
        <w:rPr>
          <w:color w:val="212121"/>
        </w:rPr>
        <w:t>и</w:t>
      </w:r>
      <w:r>
        <w:rPr>
          <w:color w:val="212121"/>
          <w:spacing w:val="40"/>
        </w:rPr>
        <w:t> </w:t>
      </w:r>
      <w:r>
        <w:rPr>
          <w:color w:val="212121"/>
        </w:rPr>
        <w:t>их</w:t>
      </w:r>
      <w:r>
        <w:rPr>
          <w:color w:val="212121"/>
          <w:spacing w:val="40"/>
        </w:rPr>
        <w:t> </w:t>
      </w:r>
      <w:r>
        <w:rPr>
          <w:color w:val="212121"/>
        </w:rPr>
        <w:t>прекурсоров, подлежащих контролю в Российской Федерации, утвержденный постановлением Правительства Российской Федерации.</w:t>
      </w:r>
    </w:p>
    <w:p>
      <w:pPr>
        <w:pStyle w:val="BodyText"/>
        <w:spacing w:line="360" w:lineRule="auto"/>
        <w:ind w:right="490" w:firstLine="707"/>
      </w:pPr>
      <w:r>
        <w:rPr>
          <w:b/>
        </w:rPr>
        <w:t>Токсикомания </w:t>
      </w:r>
      <w:r>
        <w:rPr/>
        <w:t>– зависимость от психоактивных веществ, кроме алкоголя, наркотических средств и психотропных веществ.</w:t>
      </w:r>
    </w:p>
    <w:p>
      <w:pPr>
        <w:pStyle w:val="BodyText"/>
        <w:spacing w:line="360" w:lineRule="auto" w:before="1"/>
        <w:ind w:right="488" w:firstLine="707"/>
      </w:pPr>
      <w:r>
        <w:rPr>
          <w:b/>
        </w:rPr>
        <w:t>Токсическая миелопатия </w:t>
      </w:r>
      <w:r>
        <w:rPr/>
        <w:t>– поражение спинного мозга вследствие интоксикаций, сопровождающееся спинальными расстройствами.</w:t>
      </w:r>
    </w:p>
    <w:p>
      <w:pPr>
        <w:spacing w:line="360" w:lineRule="auto" w:before="0"/>
        <w:ind w:left="622" w:right="487" w:firstLine="707"/>
        <w:jc w:val="both"/>
        <w:rPr>
          <w:sz w:val="24"/>
        </w:rPr>
      </w:pPr>
      <w:r>
        <w:rPr>
          <w:b/>
          <w:sz w:val="24"/>
        </w:rPr>
        <w:t>Токсическая полинейропатия (полиневропатия) </w:t>
      </w:r>
      <w:r>
        <w:rPr>
          <w:sz w:val="24"/>
        </w:rPr>
        <w:t>– поражение периферической нервной системы вследствие интоксикаций, сопровождающееся признаками поражения периферических нервов по полиневритическому типу.</w:t>
      </w:r>
    </w:p>
    <w:p>
      <w:pPr>
        <w:spacing w:line="360" w:lineRule="auto" w:before="0"/>
        <w:ind w:left="622" w:right="487" w:firstLine="707"/>
        <w:jc w:val="both"/>
        <w:rPr>
          <w:sz w:val="24"/>
        </w:rPr>
      </w:pPr>
      <w:r>
        <w:rPr>
          <w:b/>
          <w:sz w:val="24"/>
        </w:rPr>
        <w:t>Токсическая энцефалопатия </w:t>
      </w:r>
      <w:r>
        <w:rPr>
          <w:sz w:val="24"/>
        </w:rPr>
        <w:t>– поражение головного мозга вследствие интоксикаций, сопровождающееся церебральными нарушениями.</w:t>
      </w:r>
    </w:p>
    <w:p>
      <w:pPr>
        <w:pStyle w:val="BodyText"/>
        <w:spacing w:line="360" w:lineRule="auto"/>
        <w:ind w:right="484" w:firstLine="707"/>
      </w:pPr>
      <w:r>
        <w:rPr>
          <w:b/>
        </w:rPr>
        <w:t>Энцефалопатия</w:t>
      </w:r>
      <w:r>
        <w:rPr>
          <w:b/>
          <w:spacing w:val="-10"/>
        </w:rPr>
        <w:t> </w:t>
      </w:r>
      <w:r>
        <w:rPr/>
        <w:t>–</w:t>
      </w:r>
      <w:r>
        <w:rPr>
          <w:spacing w:val="-14"/>
        </w:rPr>
        <w:t> </w:t>
      </w:r>
      <w:r>
        <w:rPr/>
        <w:t>общее</w:t>
      </w:r>
      <w:r>
        <w:rPr>
          <w:spacing w:val="-13"/>
        </w:rPr>
        <w:t> </w:t>
      </w:r>
      <w:r>
        <w:rPr/>
        <w:t>неинфекционное</w:t>
      </w:r>
      <w:r>
        <w:rPr>
          <w:spacing w:val="-13"/>
        </w:rPr>
        <w:t> </w:t>
      </w:r>
      <w:r>
        <w:rPr/>
        <w:t>поражение</w:t>
      </w:r>
      <w:r>
        <w:rPr>
          <w:spacing w:val="-13"/>
        </w:rPr>
        <w:t> </w:t>
      </w:r>
      <w:r>
        <w:rPr/>
        <w:t>головного</w:t>
      </w:r>
      <w:r>
        <w:rPr>
          <w:spacing w:val="-12"/>
        </w:rPr>
        <w:t> </w:t>
      </w:r>
      <w:r>
        <w:rPr/>
        <w:t>мозга,</w:t>
      </w:r>
      <w:r>
        <w:rPr>
          <w:spacing w:val="-12"/>
        </w:rPr>
        <w:t> </w:t>
      </w:r>
      <w:r>
        <w:rPr/>
        <w:t>при</w:t>
      </w:r>
      <w:r>
        <w:rPr>
          <w:spacing w:val="-13"/>
        </w:rPr>
        <w:t> </w:t>
      </w:r>
      <w:r>
        <w:rPr/>
        <w:t>котором в связи с различными причинами (гипоксия, дисциркуляторные расстройства, травма головного мозга, дисметаболические процессы, экзогенные и эндогенные интоксикации, нарушения содержания электролитов и др.) в нем развиваются дегенеративные процессы.</w:t>
      </w:r>
    </w:p>
    <w:p>
      <w:pPr>
        <w:pStyle w:val="Heading3"/>
        <w:spacing w:before="4"/>
      </w:pPr>
      <w:r>
        <w:rPr>
          <w:spacing w:val="-2"/>
        </w:rPr>
        <w:t>Симптомы:</w:t>
      </w:r>
    </w:p>
    <w:p>
      <w:pPr>
        <w:pStyle w:val="BodyText"/>
        <w:spacing w:line="360" w:lineRule="auto" w:before="135"/>
        <w:ind w:right="491" w:firstLine="707"/>
      </w:pPr>
      <w:r>
        <w:rPr/>
        <w:t>Аллодиния – возникновение болевого ощущения при воздействии неболевых раздражителей, которые могут быть контактными (тактильная/механическая или температурная аллодиния), вызванными движением (двигательная или кинезиогенная </w:t>
      </w:r>
      <w:r>
        <w:rPr>
          <w:spacing w:val="-2"/>
        </w:rPr>
        <w:t>аллодиния).</w:t>
      </w:r>
    </w:p>
    <w:p>
      <w:pPr>
        <w:pStyle w:val="BodyText"/>
        <w:spacing w:line="360" w:lineRule="auto"/>
        <w:ind w:right="492" w:firstLine="707"/>
      </w:pPr>
      <w:r>
        <w:rPr/>
        <w:t>Анестезия – полное нарушение отдельных или нескольких видов чувствительности (тактильной, температурной, проприоцептивной, вибрационной).</w:t>
      </w:r>
    </w:p>
    <w:p>
      <w:pPr>
        <w:pStyle w:val="BodyText"/>
        <w:spacing w:line="360" w:lineRule="auto" w:before="1"/>
        <w:ind w:right="488" w:firstLine="707"/>
      </w:pPr>
      <w:r>
        <w:rPr/>
        <w:t>Бессудорожный эпилептический статус – клинико-электроэнцефалографический синдром, который проявляется внезапно развившимся сопором или комой, спутанностью сознания, мутизмом, психической замедленностью, автоматизмами.</w:t>
      </w:r>
    </w:p>
    <w:p>
      <w:pPr>
        <w:pStyle w:val="BodyText"/>
        <w:spacing w:line="360" w:lineRule="auto"/>
        <w:ind w:right="486" w:firstLine="707"/>
      </w:pPr>
      <w:r>
        <w:rPr/>
        <w:t>Гипералгезия – повышенная чувствительность к болевым стимулам: интенсивная боль при легком ноцицептивном раздражении зоны иннервации поврежденного участка нервной системы (первичная гипералгезия) либо соседних и даже отдаленных зон (вторичная гипералгезия).</w:t>
      </w:r>
    </w:p>
    <w:p>
      <w:pPr>
        <w:pStyle w:val="BodyText"/>
        <w:spacing w:after="0" w:line="360" w:lineRule="auto"/>
        <w:sectPr>
          <w:pgSz w:w="11910" w:h="16840"/>
          <w:pgMar w:header="0" w:footer="777" w:top="1300" w:bottom="960" w:left="1080" w:right="360"/>
        </w:sectPr>
      </w:pPr>
    </w:p>
    <w:p>
      <w:pPr>
        <w:pStyle w:val="BodyText"/>
        <w:spacing w:line="362" w:lineRule="auto" w:before="72"/>
        <w:ind w:right="484" w:firstLine="707"/>
      </w:pPr>
      <w:r>
        <w:rPr/>
        <w:t>Гиперестезия</w:t>
      </w:r>
      <w:r>
        <w:rPr>
          <w:spacing w:val="-2"/>
        </w:rPr>
        <w:t> </w:t>
      </w:r>
      <w:r>
        <w:rPr/>
        <w:t>–</w:t>
      </w:r>
      <w:r>
        <w:rPr>
          <w:spacing w:val="-5"/>
        </w:rPr>
        <w:t> </w:t>
      </w:r>
      <w:r>
        <w:rPr/>
        <w:t>повышенная</w:t>
      </w:r>
      <w:r>
        <w:rPr>
          <w:spacing w:val="-3"/>
        </w:rPr>
        <w:t> </w:t>
      </w:r>
      <w:r>
        <w:rPr/>
        <w:t>чувствительность</w:t>
      </w:r>
      <w:r>
        <w:rPr>
          <w:spacing w:val="-4"/>
        </w:rPr>
        <w:t> </w:t>
      </w:r>
      <w:r>
        <w:rPr/>
        <w:t>к</w:t>
      </w:r>
      <w:r>
        <w:rPr>
          <w:spacing w:val="-3"/>
        </w:rPr>
        <w:t> </w:t>
      </w:r>
      <w:r>
        <w:rPr/>
        <w:t>различным</w:t>
      </w:r>
      <w:r>
        <w:rPr>
          <w:spacing w:val="-4"/>
        </w:rPr>
        <w:t> </w:t>
      </w:r>
      <w:r>
        <w:rPr/>
        <w:t>стимулам</w:t>
      </w:r>
      <w:r>
        <w:rPr>
          <w:spacing w:val="-2"/>
        </w:rPr>
        <w:t> </w:t>
      </w:r>
      <w:r>
        <w:rPr/>
        <w:t>(тактильным, тепловым, холодовым), не адекватная вызвавшему их раздражителю.</w:t>
      </w:r>
    </w:p>
    <w:p>
      <w:pPr>
        <w:pStyle w:val="BodyText"/>
        <w:spacing w:line="360" w:lineRule="auto"/>
        <w:ind w:right="489" w:firstLine="707"/>
      </w:pPr>
      <w:r>
        <w:rPr/>
        <w:t>Гиперпатия – усиленное или измененное ощущение с эмоционально неприятным оттенком, которое может продолжаться после прекращения нанесения болевого, тактильного или температурного раздражения. При этом порог чувствительности может быть повышен.</w:t>
      </w:r>
    </w:p>
    <w:p>
      <w:pPr>
        <w:pStyle w:val="BodyText"/>
        <w:spacing w:line="360" w:lineRule="auto"/>
        <w:ind w:right="489" w:firstLine="707"/>
      </w:pPr>
      <w:r>
        <w:rPr/>
        <w:t>Гипестезия – частичное нарушение отдельных или нескольких видов чувствительности (тактильной, температурной, проприоцептивной, вибрационной);</w:t>
      </w:r>
    </w:p>
    <w:p>
      <w:pPr>
        <w:pStyle w:val="BodyText"/>
        <w:spacing w:line="362" w:lineRule="auto"/>
        <w:ind w:right="490" w:firstLine="707"/>
      </w:pPr>
      <w:r>
        <w:rPr/>
        <w:t>Дизестезия – патологическое неприятное ощущение, которое может возникать спонтанно или быть спровоцированным.</w:t>
      </w:r>
    </w:p>
    <w:p>
      <w:pPr>
        <w:pStyle w:val="BodyText"/>
        <w:spacing w:line="360" w:lineRule="auto"/>
        <w:ind w:right="491" w:firstLine="707"/>
      </w:pPr>
      <w:r>
        <w:rPr/>
        <w:t>Острый симптоматический эпилептический приступ – эпилептический приступ, возникающий в ответ на острое токсическое, метаболическое, инфекционное или структурное повреждение головного мозга.</w:t>
      </w:r>
    </w:p>
    <w:p>
      <w:pPr>
        <w:pStyle w:val="BodyText"/>
        <w:ind w:left="1330"/>
      </w:pPr>
      <w:r>
        <w:rPr/>
        <w:t>Парез</w:t>
      </w:r>
      <w:r>
        <w:rPr>
          <w:spacing w:val="-1"/>
        </w:rPr>
        <w:t> </w:t>
      </w:r>
      <w:r>
        <w:rPr/>
        <w:t>–</w:t>
      </w:r>
      <w:r>
        <w:rPr>
          <w:spacing w:val="-2"/>
        </w:rPr>
        <w:t> </w:t>
      </w:r>
      <w:r>
        <w:rPr/>
        <w:t>снижение</w:t>
      </w:r>
      <w:r>
        <w:rPr>
          <w:spacing w:val="-3"/>
        </w:rPr>
        <w:t> </w:t>
      </w:r>
      <w:r>
        <w:rPr/>
        <w:t>силы</w:t>
      </w:r>
      <w:r>
        <w:rPr>
          <w:spacing w:val="-1"/>
        </w:rPr>
        <w:t> </w:t>
      </w:r>
      <w:r>
        <w:rPr>
          <w:spacing w:val="-2"/>
        </w:rPr>
        <w:t>мышц.</w:t>
      </w:r>
    </w:p>
    <w:p>
      <w:pPr>
        <w:pStyle w:val="BodyText"/>
        <w:spacing w:line="360" w:lineRule="auto" w:before="129"/>
        <w:ind w:right="490" w:firstLine="707"/>
      </w:pPr>
      <w:r>
        <w:rPr/>
        <w:t>Парестезия – спонтанное или вызванное легким тактильным, термическим раздражением,</w:t>
      </w:r>
      <w:r>
        <w:rPr>
          <w:spacing w:val="-15"/>
        </w:rPr>
        <w:t> </w:t>
      </w:r>
      <w:r>
        <w:rPr/>
        <w:t>движением</w:t>
      </w:r>
      <w:r>
        <w:rPr>
          <w:spacing w:val="-15"/>
        </w:rPr>
        <w:t> </w:t>
      </w:r>
      <w:r>
        <w:rPr/>
        <w:t>ощущение</w:t>
      </w:r>
      <w:r>
        <w:rPr>
          <w:spacing w:val="-15"/>
        </w:rPr>
        <w:t> </w:t>
      </w:r>
      <w:r>
        <w:rPr/>
        <w:t>в</w:t>
      </w:r>
      <w:r>
        <w:rPr>
          <w:spacing w:val="-15"/>
        </w:rPr>
        <w:t> </w:t>
      </w:r>
      <w:r>
        <w:rPr/>
        <w:t>виде</w:t>
      </w:r>
      <w:r>
        <w:rPr>
          <w:spacing w:val="-15"/>
        </w:rPr>
        <w:t> </w:t>
      </w:r>
      <w:r>
        <w:rPr/>
        <w:t>покалывания,</w:t>
      </w:r>
      <w:r>
        <w:rPr>
          <w:spacing w:val="-15"/>
        </w:rPr>
        <w:t> </w:t>
      </w:r>
      <w:r>
        <w:rPr/>
        <w:t>ползания</w:t>
      </w:r>
      <w:r>
        <w:rPr>
          <w:spacing w:val="-15"/>
        </w:rPr>
        <w:t> </w:t>
      </w:r>
      <w:r>
        <w:rPr/>
        <w:t>мурашек,</w:t>
      </w:r>
      <w:r>
        <w:rPr>
          <w:spacing w:val="-15"/>
        </w:rPr>
        <w:t> </w:t>
      </w:r>
      <w:r>
        <w:rPr/>
        <w:t>сдавливания, стягивания в каком-либо участке тела.</w:t>
      </w:r>
    </w:p>
    <w:p>
      <w:pPr>
        <w:pStyle w:val="BodyText"/>
        <w:spacing w:before="1"/>
        <w:ind w:left="1330"/>
      </w:pPr>
      <w:r>
        <w:rPr/>
        <w:t>Плегия</w:t>
      </w:r>
      <w:r>
        <w:rPr>
          <w:spacing w:val="-3"/>
        </w:rPr>
        <w:t> </w:t>
      </w:r>
      <w:r>
        <w:rPr/>
        <w:t>–</w:t>
      </w:r>
      <w:r>
        <w:rPr>
          <w:spacing w:val="-3"/>
        </w:rPr>
        <w:t> </w:t>
      </w:r>
      <w:r>
        <w:rPr/>
        <w:t>отсутствие</w:t>
      </w:r>
      <w:r>
        <w:rPr>
          <w:spacing w:val="-3"/>
        </w:rPr>
        <w:t> </w:t>
      </w:r>
      <w:r>
        <w:rPr/>
        <w:t>движений</w:t>
      </w:r>
      <w:r>
        <w:rPr>
          <w:spacing w:val="-3"/>
        </w:rPr>
        <w:t> </w:t>
      </w:r>
      <w:r>
        <w:rPr/>
        <w:t>в</w:t>
      </w:r>
      <w:r>
        <w:rPr>
          <w:spacing w:val="-1"/>
        </w:rPr>
        <w:t> </w:t>
      </w:r>
      <w:r>
        <w:rPr>
          <w:spacing w:val="-2"/>
        </w:rPr>
        <w:t>мышцах.</w:t>
      </w:r>
    </w:p>
    <w:p>
      <w:pPr>
        <w:pStyle w:val="BodyText"/>
        <w:spacing w:before="137"/>
      </w:pPr>
      <w:r>
        <w:rPr/>
        <w:t>Спонтанная</w:t>
      </w:r>
      <w:r>
        <w:rPr>
          <w:spacing w:val="47"/>
        </w:rPr>
        <w:t>  </w:t>
      </w:r>
      <w:r>
        <w:rPr/>
        <w:t>боль</w:t>
      </w:r>
      <w:r>
        <w:rPr>
          <w:spacing w:val="50"/>
        </w:rPr>
        <w:t>  </w:t>
      </w:r>
      <w:r>
        <w:rPr/>
        <w:t>–</w:t>
      </w:r>
      <w:r>
        <w:rPr>
          <w:spacing w:val="46"/>
        </w:rPr>
        <w:t>  </w:t>
      </w:r>
      <w:r>
        <w:rPr/>
        <w:t>боль,</w:t>
      </w:r>
      <w:r>
        <w:rPr>
          <w:spacing w:val="48"/>
        </w:rPr>
        <w:t>  </w:t>
      </w:r>
      <w:r>
        <w:rPr/>
        <w:t>возникающая</w:t>
      </w:r>
      <w:r>
        <w:rPr>
          <w:spacing w:val="48"/>
        </w:rPr>
        <w:t>  </w:t>
      </w:r>
      <w:r>
        <w:rPr/>
        <w:t>без</w:t>
      </w:r>
      <w:r>
        <w:rPr>
          <w:spacing w:val="48"/>
        </w:rPr>
        <w:t>  </w:t>
      </w:r>
      <w:r>
        <w:rPr/>
        <w:t>какого-либо</w:t>
      </w:r>
      <w:r>
        <w:rPr>
          <w:spacing w:val="48"/>
        </w:rPr>
        <w:t>  </w:t>
      </w:r>
      <w:r>
        <w:rPr/>
        <w:t>внешнего</w:t>
      </w:r>
      <w:r>
        <w:rPr>
          <w:spacing w:val="48"/>
        </w:rPr>
        <w:t>  </w:t>
      </w:r>
      <w:r>
        <w:rPr>
          <w:spacing w:val="-2"/>
        </w:rPr>
        <w:t>воздействия.</w:t>
      </w:r>
    </w:p>
    <w:p>
      <w:pPr>
        <w:pStyle w:val="Heading3"/>
        <w:spacing w:before="144"/>
      </w:pPr>
      <w:r>
        <w:rPr>
          <w:spacing w:val="-2"/>
        </w:rPr>
        <w:t>Диагностика:</w:t>
      </w:r>
    </w:p>
    <w:p>
      <w:pPr>
        <w:pStyle w:val="BodyText"/>
        <w:spacing w:line="360" w:lineRule="auto" w:before="132"/>
        <w:ind w:right="491" w:firstLine="707"/>
      </w:pPr>
      <w:r>
        <w:rPr/>
        <w:t>Амплитуда М-волны – один из показателей ЭНМГ (ИПН), косвенно отражающий количество фасцикул в стволе двигательного нерва, которые способны к проведению нервного импульса.</w:t>
      </w:r>
    </w:p>
    <w:p>
      <w:pPr>
        <w:pStyle w:val="BodyText"/>
        <w:spacing w:line="360" w:lineRule="auto" w:before="2"/>
        <w:ind w:right="485" w:firstLine="707"/>
      </w:pPr>
      <w:r>
        <w:rPr/>
        <w:t>Амплитуда потенциала действия сенсорного нерва – один из показателей ЭНМГ (ИПН), характеризующий функциональное состояние сенсорного нерва.</w:t>
      </w:r>
    </w:p>
    <w:p>
      <w:pPr>
        <w:pStyle w:val="BodyText"/>
        <w:spacing w:line="360" w:lineRule="auto"/>
        <w:ind w:right="489" w:firstLine="707"/>
      </w:pPr>
      <w:r>
        <w:rPr/>
        <w:t>Латентность F-волны - один из показателей ЭНМГ (ИПН) отражающий скорость проведения</w:t>
      </w:r>
      <w:r>
        <w:rPr>
          <w:spacing w:val="-2"/>
        </w:rPr>
        <w:t> </w:t>
      </w:r>
      <w:r>
        <w:rPr/>
        <w:t>нервного</w:t>
      </w:r>
      <w:r>
        <w:rPr>
          <w:spacing w:val="-2"/>
        </w:rPr>
        <w:t> </w:t>
      </w:r>
      <w:r>
        <w:rPr/>
        <w:t>импульса</w:t>
      </w:r>
      <w:r>
        <w:rPr>
          <w:spacing w:val="-1"/>
        </w:rPr>
        <w:t> </w:t>
      </w:r>
      <w:r>
        <w:rPr/>
        <w:t>в</w:t>
      </w:r>
      <w:r>
        <w:rPr>
          <w:spacing w:val="-3"/>
        </w:rPr>
        <w:t> </w:t>
      </w:r>
      <w:r>
        <w:rPr/>
        <w:t>проксимальных</w:t>
      </w:r>
      <w:r>
        <w:rPr>
          <w:spacing w:val="-1"/>
        </w:rPr>
        <w:t> </w:t>
      </w:r>
      <w:r>
        <w:rPr/>
        <w:t>отделах</w:t>
      </w:r>
      <w:r>
        <w:rPr>
          <w:spacing w:val="-2"/>
        </w:rPr>
        <w:t> </w:t>
      </w:r>
      <w:r>
        <w:rPr/>
        <w:t>периферических нервов</w:t>
      </w:r>
      <w:r>
        <w:rPr>
          <w:spacing w:val="-3"/>
        </w:rPr>
        <w:t> </w:t>
      </w:r>
      <w:r>
        <w:rPr/>
        <w:t>верхних и нижних конечностей.</w:t>
      </w:r>
    </w:p>
    <w:p>
      <w:pPr>
        <w:spacing w:line="360" w:lineRule="auto" w:before="0"/>
        <w:ind w:left="622" w:right="483" w:firstLine="707"/>
        <w:jc w:val="both"/>
        <w:rPr>
          <w:sz w:val="24"/>
        </w:rPr>
      </w:pPr>
      <w:r>
        <w:rPr>
          <w:b/>
          <w:sz w:val="24"/>
        </w:rPr>
        <w:t>Электронейромиография стимуляционная одного нерва (ЭНМГ) </w:t>
      </w:r>
      <w:r>
        <w:rPr>
          <w:sz w:val="24"/>
        </w:rPr>
        <w:t>/ синоним – исследование проведения по нерву (ИПН) – метод функциональной диагностики, оценивающий наличие и степень выраженности поражения моторной и сенсорной порций периферического нерва.</w:t>
      </w:r>
    </w:p>
    <w:p>
      <w:pPr>
        <w:pStyle w:val="BodyText"/>
        <w:spacing w:line="360" w:lineRule="auto"/>
        <w:ind w:right="490" w:firstLine="707"/>
      </w:pPr>
      <w:r>
        <w:rPr/>
        <w:t>Электроэнцефалография – запись электрической активности головного мозга с помощью электродов, расположенных на поверхности головы, если не указано иное.</w:t>
      </w:r>
    </w:p>
    <w:p>
      <w:pPr>
        <w:pStyle w:val="BodyText"/>
        <w:spacing w:after="0" w:line="360" w:lineRule="auto"/>
        <w:sectPr>
          <w:pgSz w:w="11910" w:h="16840"/>
          <w:pgMar w:header="0" w:footer="777" w:top="1300" w:bottom="960" w:left="1080" w:right="360"/>
        </w:sectPr>
      </w:pPr>
    </w:p>
    <w:p>
      <w:pPr>
        <w:pStyle w:val="BodyText"/>
        <w:spacing w:line="360" w:lineRule="auto" w:before="72"/>
        <w:ind w:right="485" w:firstLine="707"/>
      </w:pPr>
      <w:r>
        <w:rPr/>
        <w:t>Электроэнцефалография с нагрузочными (функциональными) пробами– регистрация и анализ ЭЭГ во время выполнения любого воздействия, направленного на изменение ЭЭГ-активности во время регистрации ЭЭГ</w:t>
      </w:r>
      <w:r>
        <w:rPr>
          <w:vertAlign w:val="superscript"/>
        </w:rPr>
        <w:t>1</w:t>
      </w:r>
      <w:r>
        <w:rPr>
          <w:vertAlign w:val="baseline"/>
        </w:rPr>
        <w:t>.</w:t>
      </w:r>
    </w:p>
    <w:p>
      <w:pPr>
        <w:pStyle w:val="BodyText"/>
        <w:spacing w:line="360" w:lineRule="auto" w:before="2"/>
        <w:ind w:right="488" w:firstLine="539"/>
      </w:pPr>
      <w:r>
        <w:rPr/>
        <w:t>Эпилептиформная активность (синоним – эпилептиформный разряд, эпилептиформный паттерн) – электроэнцефалографические графоэлементы или их сочетания (паттерны), регистрируемый в промежутках между или во время эпилептического приступа</w:t>
      </w:r>
      <w:r>
        <w:rPr>
          <w:vertAlign w:val="superscript"/>
        </w:rPr>
        <w:t>2</w:t>
      </w:r>
      <w:r>
        <w:rPr>
          <w:vertAlign w:val="baseline"/>
        </w:rPr>
        <w:t>.</w:t>
      </w:r>
    </w:p>
    <w:p>
      <w:pPr>
        <w:pStyle w:val="BodyText"/>
        <w:spacing w:line="360" w:lineRule="auto"/>
        <w:ind w:right="486" w:firstLine="707"/>
      </w:pPr>
      <w:r>
        <w:rPr/>
        <w:t>DUDIT (англ. Drug Use Disorders Identification Test) – тест для выявления расстройств, связанных с употреблением наркотических веществ и психотропных </w:t>
      </w:r>
      <w:r>
        <w:rPr>
          <w:spacing w:val="-2"/>
        </w:rPr>
        <w:t>препаратов</w:t>
      </w:r>
    </w:p>
    <w:p>
      <w:pPr>
        <w:pStyle w:val="BodyText"/>
        <w:spacing w:line="360" w:lineRule="auto"/>
        <w:ind w:right="485" w:firstLine="707"/>
      </w:pPr>
      <w:r>
        <w:rPr/>
        <w:t>RUS-AUDIT (англ. Russian Alcohol Use Disorders Identification Test) – адаптированная и валидизированная для Российской Федерации версия теста AUDIT по выявлению расстройств, связанных с употреблением алкоголя.</w:t>
      </w:r>
    </w:p>
    <w:p>
      <w:pPr>
        <w:pStyle w:val="Heading3"/>
      </w:pPr>
      <w:r>
        <w:rPr>
          <w:spacing w:val="-2"/>
        </w:rPr>
        <w:t>Лечение:</w:t>
      </w:r>
    </w:p>
    <w:p>
      <w:pPr>
        <w:pStyle w:val="BodyText"/>
        <w:spacing w:line="360" w:lineRule="auto" w:before="132"/>
        <w:ind w:right="490" w:firstLine="707"/>
      </w:pPr>
      <w:r>
        <w:rPr/>
        <w:t>Лечебная физкультура – группа методов медицинской реабилитации, характеризующихся воздействием на пациента с помощью физических упражнений.</w:t>
      </w:r>
    </w:p>
    <w:p>
      <w:pPr>
        <w:pStyle w:val="BodyText"/>
        <w:spacing w:line="360" w:lineRule="auto"/>
        <w:ind w:right="489" w:firstLine="707"/>
      </w:pPr>
      <w:r>
        <w:rPr/>
        <w:t>Хирургическое лечение – метод лечения заболеваний путем разъединения и соединения тканей в ходе хирургической операции.</w:t>
      </w:r>
    </w:p>
    <w:p>
      <w:pPr>
        <w:pStyle w:val="BodyText"/>
        <w:spacing w:line="360" w:lineRule="auto"/>
        <w:ind w:right="488" w:firstLine="707"/>
      </w:pPr>
      <w:r>
        <w:rPr/>
        <w:t>Уровень достоверности доказательств – степень уверенности в том, что найденный эффект от применения медицинского вмешательства является истинным.</w:t>
      </w:r>
    </w:p>
    <w:p>
      <w:pPr>
        <w:pStyle w:val="BodyText"/>
        <w:spacing w:line="360" w:lineRule="auto" w:before="1"/>
        <w:ind w:right="490" w:firstLine="707"/>
      </w:pPr>
      <w:r>
        <w:rPr/>
        <w:t>Уровень убедительности рекомендаций – степень уверенности в достоверности эффекта вмешательства и в том, что следование рекомендациям принесет больше пользы, чем вреда в конкретной ситуации.</w:t>
      </w:r>
    </w:p>
    <w:p>
      <w:pPr>
        <w:pStyle w:val="BodyText"/>
        <w:ind w:left="0"/>
        <w:jc w:val="left"/>
        <w:rPr>
          <w:sz w:val="20"/>
        </w:rPr>
      </w:pPr>
    </w:p>
    <w:p>
      <w:pPr>
        <w:pStyle w:val="BodyText"/>
        <w:ind w:left="0"/>
        <w:jc w:val="left"/>
        <w:rPr>
          <w:sz w:val="20"/>
        </w:rPr>
      </w:pPr>
    </w:p>
    <w:p>
      <w:pPr>
        <w:pStyle w:val="BodyText"/>
        <w:spacing w:before="72"/>
        <w:ind w:left="0"/>
        <w:jc w:val="left"/>
        <w:rPr>
          <w:sz w:val="20"/>
        </w:rPr>
      </w:pPr>
      <w:r>
        <w:rPr>
          <w:sz w:val="20"/>
        </w:rPr>
        <mc:AlternateContent>
          <mc:Choice Requires="wps">
            <w:drawing>
              <wp:anchor distT="0" distB="0" distL="0" distR="0" allowOverlap="1" layoutInCell="1" locked="0" behindDoc="1" simplePos="0" relativeHeight="487588352">
                <wp:simplePos x="0" y="0"/>
                <wp:positionH relativeFrom="page">
                  <wp:posOffset>1530350</wp:posOffset>
                </wp:positionH>
                <wp:positionV relativeFrom="paragraph">
                  <wp:posOffset>207541</wp:posOffset>
                </wp:positionV>
                <wp:extent cx="1829435" cy="7620"/>
                <wp:effectExtent l="0" t="0" r="0" b="0"/>
                <wp:wrapTopAndBottom/>
                <wp:docPr id="3" name="Graphic 3"/>
                <wp:cNvGraphicFramePr>
                  <a:graphicFrameLocks/>
                </wp:cNvGraphicFramePr>
                <a:graphic>
                  <a:graphicData uri="http://schemas.microsoft.com/office/word/2010/wordprocessingShape">
                    <wps:wsp>
                      <wps:cNvPr id="3" name="Graphic 3"/>
                      <wps:cNvSpPr/>
                      <wps:spPr>
                        <a:xfrm>
                          <a:off x="0" y="0"/>
                          <a:ext cx="1829435" cy="7620"/>
                        </a:xfrm>
                        <a:custGeom>
                          <a:avLst/>
                          <a:gdLst/>
                          <a:ahLst/>
                          <a:cxnLst/>
                          <a:rect l="l" t="t" r="r" b="b"/>
                          <a:pathLst>
                            <a:path w="1829435" h="7620">
                              <a:moveTo>
                                <a:pt x="1829053" y="0"/>
                              </a:moveTo>
                              <a:lnTo>
                                <a:pt x="0" y="0"/>
                              </a:lnTo>
                              <a:lnTo>
                                <a:pt x="0" y="7619"/>
                              </a:lnTo>
                              <a:lnTo>
                                <a:pt x="1829053" y="7619"/>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16.341816pt;width:144.020pt;height:.599980pt;mso-position-horizontal-relative:page;mso-position-vertical-relative:paragraph;z-index:-15728128;mso-wrap-distance-left:0;mso-wrap-distance-right:0" id="docshape2" filled="true" fillcolor="#000000" stroked="false">
                <v:fill type="solid"/>
                <w10:wrap type="topAndBottom"/>
              </v:rect>
            </w:pict>
          </mc:Fallback>
        </mc:AlternateContent>
      </w:r>
    </w:p>
    <w:p>
      <w:pPr>
        <w:pStyle w:val="BodyText"/>
        <w:ind w:left="0"/>
        <w:jc w:val="left"/>
        <w:rPr>
          <w:sz w:val="20"/>
        </w:rPr>
      </w:pPr>
    </w:p>
    <w:p>
      <w:pPr>
        <w:pStyle w:val="BodyText"/>
        <w:spacing w:before="57"/>
        <w:ind w:left="0"/>
        <w:jc w:val="left"/>
        <w:rPr>
          <w:sz w:val="20"/>
        </w:rPr>
      </w:pPr>
    </w:p>
    <w:p>
      <w:pPr>
        <w:spacing w:before="0"/>
        <w:ind w:left="622" w:right="489" w:firstLine="707"/>
        <w:jc w:val="both"/>
        <w:rPr>
          <w:i/>
          <w:sz w:val="20"/>
        </w:rPr>
      </w:pPr>
      <w:r>
        <w:rPr>
          <w:i/>
          <w:sz w:val="20"/>
          <w:vertAlign w:val="superscript"/>
        </w:rPr>
        <w:t>1</w:t>
      </w:r>
      <w:r>
        <w:rPr>
          <w:i/>
          <w:spacing w:val="-9"/>
          <w:sz w:val="20"/>
          <w:vertAlign w:val="baseline"/>
        </w:rPr>
        <w:t> </w:t>
      </w:r>
      <w:r>
        <w:rPr>
          <w:i/>
          <w:sz w:val="20"/>
          <w:vertAlign w:val="baseline"/>
        </w:rPr>
        <w:t>К</w:t>
      </w:r>
      <w:r>
        <w:rPr>
          <w:i/>
          <w:spacing w:val="-9"/>
          <w:sz w:val="20"/>
          <w:vertAlign w:val="baseline"/>
        </w:rPr>
        <w:t> </w:t>
      </w:r>
      <w:r>
        <w:rPr>
          <w:i/>
          <w:sz w:val="20"/>
          <w:vertAlign w:val="baseline"/>
        </w:rPr>
        <w:t>таким</w:t>
      </w:r>
      <w:r>
        <w:rPr>
          <w:i/>
          <w:spacing w:val="-9"/>
          <w:sz w:val="20"/>
          <w:vertAlign w:val="baseline"/>
        </w:rPr>
        <w:t> </w:t>
      </w:r>
      <w:r>
        <w:rPr>
          <w:i/>
          <w:sz w:val="20"/>
          <w:vertAlign w:val="baseline"/>
        </w:rPr>
        <w:t>воздействиям</w:t>
      </w:r>
      <w:r>
        <w:rPr>
          <w:i/>
          <w:spacing w:val="-11"/>
          <w:sz w:val="20"/>
          <w:vertAlign w:val="baseline"/>
        </w:rPr>
        <w:t> </w:t>
      </w:r>
      <w:r>
        <w:rPr>
          <w:i/>
          <w:sz w:val="20"/>
          <w:vertAlign w:val="baseline"/>
        </w:rPr>
        <w:t>относят:</w:t>
      </w:r>
      <w:r>
        <w:rPr>
          <w:i/>
          <w:spacing w:val="-8"/>
          <w:sz w:val="20"/>
          <w:vertAlign w:val="baseline"/>
        </w:rPr>
        <w:t> </w:t>
      </w:r>
      <w:r>
        <w:rPr>
          <w:i/>
          <w:sz w:val="20"/>
          <w:vertAlign w:val="baseline"/>
        </w:rPr>
        <w:t>пробы</w:t>
      </w:r>
      <w:r>
        <w:rPr>
          <w:i/>
          <w:spacing w:val="-9"/>
          <w:sz w:val="20"/>
          <w:vertAlign w:val="baseline"/>
        </w:rPr>
        <w:t> </w:t>
      </w:r>
      <w:r>
        <w:rPr>
          <w:i/>
          <w:sz w:val="20"/>
          <w:vertAlign w:val="baseline"/>
        </w:rPr>
        <w:t>с</w:t>
      </w:r>
      <w:r>
        <w:rPr>
          <w:i/>
          <w:spacing w:val="-8"/>
          <w:sz w:val="20"/>
          <w:vertAlign w:val="baseline"/>
        </w:rPr>
        <w:t> </w:t>
      </w:r>
      <w:r>
        <w:rPr>
          <w:i/>
          <w:sz w:val="20"/>
          <w:vertAlign w:val="baseline"/>
        </w:rPr>
        <w:t>закрыванием</w:t>
      </w:r>
      <w:r>
        <w:rPr>
          <w:i/>
          <w:spacing w:val="-11"/>
          <w:sz w:val="20"/>
          <w:vertAlign w:val="baseline"/>
        </w:rPr>
        <w:t> </w:t>
      </w:r>
      <w:r>
        <w:rPr>
          <w:i/>
          <w:sz w:val="20"/>
          <w:vertAlign w:val="baseline"/>
        </w:rPr>
        <w:t>глаз,</w:t>
      </w:r>
      <w:r>
        <w:rPr>
          <w:i/>
          <w:spacing w:val="-8"/>
          <w:sz w:val="20"/>
          <w:vertAlign w:val="baseline"/>
        </w:rPr>
        <w:t> </w:t>
      </w:r>
      <w:r>
        <w:rPr>
          <w:i/>
          <w:sz w:val="20"/>
          <w:vertAlign w:val="baseline"/>
        </w:rPr>
        <w:t>гипервентиляцией,</w:t>
      </w:r>
      <w:r>
        <w:rPr>
          <w:i/>
          <w:spacing w:val="-8"/>
          <w:sz w:val="20"/>
          <w:vertAlign w:val="baseline"/>
        </w:rPr>
        <w:t> </w:t>
      </w:r>
      <w:r>
        <w:rPr>
          <w:i/>
          <w:sz w:val="20"/>
          <w:vertAlign w:val="baseline"/>
        </w:rPr>
        <w:t>фотостимуляцией; сенсорную стимуляцию (акустическую, соматосенсорную или болевую) а также введение лекарственных препаратов. Выбор функциональной пробы обусловлен клиническим показанием. При регистрации ЭЭГ с нагрузочными</w:t>
      </w:r>
      <w:r>
        <w:rPr>
          <w:i/>
          <w:spacing w:val="-4"/>
          <w:sz w:val="20"/>
          <w:vertAlign w:val="baseline"/>
        </w:rPr>
        <w:t> </w:t>
      </w:r>
      <w:r>
        <w:rPr>
          <w:i/>
          <w:sz w:val="20"/>
          <w:vertAlign w:val="baseline"/>
        </w:rPr>
        <w:t>пробами</w:t>
      </w:r>
      <w:r>
        <w:rPr>
          <w:i/>
          <w:spacing w:val="-4"/>
          <w:sz w:val="20"/>
          <w:vertAlign w:val="baseline"/>
        </w:rPr>
        <w:t> </w:t>
      </w:r>
      <w:r>
        <w:rPr>
          <w:i/>
          <w:sz w:val="20"/>
          <w:vertAlign w:val="baseline"/>
        </w:rPr>
        <w:t>у</w:t>
      </w:r>
      <w:r>
        <w:rPr>
          <w:i/>
          <w:spacing w:val="-5"/>
          <w:sz w:val="20"/>
          <w:vertAlign w:val="baseline"/>
        </w:rPr>
        <w:t> </w:t>
      </w:r>
      <w:r>
        <w:rPr>
          <w:i/>
          <w:sz w:val="20"/>
          <w:vertAlign w:val="baseline"/>
        </w:rPr>
        <w:t>больных</w:t>
      </w:r>
      <w:r>
        <w:rPr>
          <w:i/>
          <w:spacing w:val="-5"/>
          <w:sz w:val="20"/>
          <w:vertAlign w:val="baseline"/>
        </w:rPr>
        <w:t> </w:t>
      </w:r>
      <w:r>
        <w:rPr>
          <w:i/>
          <w:sz w:val="20"/>
          <w:vertAlign w:val="baseline"/>
        </w:rPr>
        <w:t>с</w:t>
      </w:r>
      <w:r>
        <w:rPr>
          <w:i/>
          <w:spacing w:val="-5"/>
          <w:sz w:val="20"/>
          <w:vertAlign w:val="baseline"/>
        </w:rPr>
        <w:t> </w:t>
      </w:r>
      <w:r>
        <w:rPr>
          <w:i/>
          <w:sz w:val="20"/>
          <w:vertAlign w:val="baseline"/>
        </w:rPr>
        <w:t>нарушением</w:t>
      </w:r>
      <w:r>
        <w:rPr>
          <w:i/>
          <w:spacing w:val="-5"/>
          <w:sz w:val="20"/>
          <w:vertAlign w:val="baseline"/>
        </w:rPr>
        <w:t> </w:t>
      </w:r>
      <w:r>
        <w:rPr>
          <w:i/>
          <w:sz w:val="20"/>
          <w:vertAlign w:val="baseline"/>
        </w:rPr>
        <w:t>бодрствования</w:t>
      </w:r>
      <w:r>
        <w:rPr>
          <w:i/>
          <w:spacing w:val="-6"/>
          <w:sz w:val="20"/>
          <w:vertAlign w:val="baseline"/>
        </w:rPr>
        <w:t> </w:t>
      </w:r>
      <w:r>
        <w:rPr>
          <w:i/>
          <w:sz w:val="20"/>
          <w:vertAlign w:val="baseline"/>
        </w:rPr>
        <w:t>чаще</w:t>
      </w:r>
      <w:r>
        <w:rPr>
          <w:i/>
          <w:spacing w:val="-5"/>
          <w:sz w:val="20"/>
          <w:vertAlign w:val="baseline"/>
        </w:rPr>
        <w:t> </w:t>
      </w:r>
      <w:r>
        <w:rPr>
          <w:i/>
          <w:sz w:val="20"/>
          <w:vertAlign w:val="baseline"/>
        </w:rPr>
        <w:t>всего</w:t>
      </w:r>
      <w:r>
        <w:rPr>
          <w:i/>
          <w:spacing w:val="-6"/>
          <w:sz w:val="20"/>
          <w:vertAlign w:val="baseline"/>
        </w:rPr>
        <w:t> </w:t>
      </w:r>
      <w:r>
        <w:rPr>
          <w:i/>
          <w:sz w:val="20"/>
          <w:vertAlign w:val="baseline"/>
        </w:rPr>
        <w:t>используют</w:t>
      </w:r>
      <w:r>
        <w:rPr>
          <w:i/>
          <w:spacing w:val="-5"/>
          <w:sz w:val="20"/>
          <w:vertAlign w:val="baseline"/>
        </w:rPr>
        <w:t> </w:t>
      </w:r>
      <w:r>
        <w:rPr>
          <w:i/>
          <w:sz w:val="20"/>
          <w:vertAlign w:val="baseline"/>
        </w:rPr>
        <w:t>болевую</w:t>
      </w:r>
      <w:r>
        <w:rPr>
          <w:i/>
          <w:spacing w:val="-4"/>
          <w:sz w:val="20"/>
          <w:vertAlign w:val="baseline"/>
        </w:rPr>
        <w:t> </w:t>
      </w:r>
      <w:r>
        <w:rPr>
          <w:i/>
          <w:sz w:val="20"/>
          <w:vertAlign w:val="baseline"/>
        </w:rPr>
        <w:t>стимуляцию для оценки реактивности ЭЭГ и введение противоэпилептических препаратов при подозрении на бессудорожный эпилептический статус.</w:t>
      </w:r>
    </w:p>
    <w:p>
      <w:pPr>
        <w:spacing w:before="0"/>
        <w:ind w:left="622" w:right="486" w:firstLine="539"/>
        <w:jc w:val="both"/>
        <w:rPr>
          <w:i/>
          <w:sz w:val="20"/>
        </w:rPr>
      </w:pPr>
      <w:r>
        <w:rPr>
          <w:i/>
          <w:sz w:val="20"/>
          <w:vertAlign w:val="superscript"/>
        </w:rPr>
        <w:t>2</w:t>
      </w:r>
      <w:r>
        <w:rPr>
          <w:i/>
          <w:sz w:val="20"/>
          <w:vertAlign w:val="baseline"/>
        </w:rPr>
        <w:t> Эпилептиформный графоэлемент должен удовлетворять как минимум 4 из 6 критериев: 1) ди- или трифазная острая волна или спайк, 2)</w:t>
      </w:r>
      <w:r>
        <w:rPr>
          <w:i/>
          <w:spacing w:val="-1"/>
          <w:sz w:val="20"/>
          <w:vertAlign w:val="baseline"/>
        </w:rPr>
        <w:t> </w:t>
      </w:r>
      <w:r>
        <w:rPr>
          <w:i/>
          <w:sz w:val="20"/>
          <w:vertAlign w:val="baseline"/>
        </w:rPr>
        <w:t>отличие периода</w:t>
      </w:r>
      <w:r>
        <w:rPr>
          <w:i/>
          <w:spacing w:val="-1"/>
          <w:sz w:val="20"/>
          <w:vertAlign w:val="baseline"/>
        </w:rPr>
        <w:t> </w:t>
      </w:r>
      <w:r>
        <w:rPr>
          <w:i/>
          <w:sz w:val="20"/>
          <w:vertAlign w:val="baseline"/>
        </w:rPr>
        <w:t>волны от фоновой активности (меньше или больше периода волн в фоне), 3) асимметрия формы волны: круто нарастающая восходящая фаза и менее крутая нисходящая, 4) за острой волной следует связанная с ней медленная волна, 5) эпилептиформный разряд нарушает структуру фоновой активности, 6) расположение негативной и позитивной фаз потенциала предполагает</w:t>
      </w:r>
      <w:r>
        <w:rPr>
          <w:i/>
          <w:spacing w:val="-1"/>
          <w:sz w:val="20"/>
          <w:vertAlign w:val="baseline"/>
        </w:rPr>
        <w:t> </w:t>
      </w:r>
      <w:r>
        <w:rPr>
          <w:i/>
          <w:sz w:val="20"/>
          <w:vertAlign w:val="baseline"/>
        </w:rPr>
        <w:t>наличие источника в веществе головного мозга, соответствующего радиальному, косому или тангенциальному диполю.</w:t>
      </w:r>
    </w:p>
    <w:p>
      <w:pPr>
        <w:spacing w:after="0"/>
        <w:jc w:val="both"/>
        <w:rPr>
          <w:i/>
          <w:sz w:val="20"/>
        </w:rPr>
        <w:sectPr>
          <w:pgSz w:w="11910" w:h="16840"/>
          <w:pgMar w:header="0" w:footer="777" w:top="1300" w:bottom="960" w:left="1080" w:right="360"/>
        </w:sectPr>
      </w:pPr>
    </w:p>
    <w:p>
      <w:pPr>
        <w:pStyle w:val="BodyText"/>
        <w:spacing w:line="360" w:lineRule="auto" w:before="72"/>
        <w:ind w:right="489" w:firstLine="707"/>
      </w:pPr>
      <w:r>
        <w:rPr/>
        <w:t>Рабочая группа – двое или более людей одинаковых или различных профессий, работающих совместно и согласованно в целях создания клинических рекомендаций и несущих общую ответственность за результаты данной работы.</w:t>
      </w:r>
    </w:p>
    <w:p>
      <w:pPr>
        <w:pStyle w:val="Heading1"/>
        <w:numPr>
          <w:ilvl w:val="0"/>
          <w:numId w:val="2"/>
        </w:numPr>
        <w:tabs>
          <w:tab w:pos="1502" w:val="left" w:leader="none"/>
          <w:tab w:pos="3497" w:val="left" w:leader="none"/>
        </w:tabs>
        <w:spacing w:line="360" w:lineRule="auto" w:before="246" w:after="0"/>
        <w:ind w:left="3497" w:right="1091" w:hanging="2274"/>
        <w:jc w:val="both"/>
      </w:pPr>
      <w:bookmarkStart w:name="_bookmark2" w:id="3"/>
      <w:bookmarkEnd w:id="3"/>
      <w:r>
        <w:rPr>
          <w:b w:val="0"/>
        </w:rPr>
      </w:r>
      <w:r>
        <w:rPr/>
        <w:t>Краткая</w:t>
      </w:r>
      <w:r>
        <w:rPr>
          <w:spacing w:val="-7"/>
        </w:rPr>
        <w:t> </w:t>
      </w:r>
      <w:r>
        <w:rPr/>
        <w:t>информация</w:t>
      </w:r>
      <w:r>
        <w:rPr>
          <w:spacing w:val="-5"/>
        </w:rPr>
        <w:t> </w:t>
      </w:r>
      <w:r>
        <w:rPr/>
        <w:t>по</w:t>
      </w:r>
      <w:r>
        <w:rPr>
          <w:spacing w:val="-4"/>
        </w:rPr>
        <w:t> </w:t>
      </w:r>
      <w:r>
        <w:rPr/>
        <w:t>заболеванию</w:t>
      </w:r>
      <w:r>
        <w:rPr>
          <w:spacing w:val="-6"/>
        </w:rPr>
        <w:t> </w:t>
      </w:r>
      <w:r>
        <w:rPr/>
        <w:t>или</w:t>
      </w:r>
      <w:r>
        <w:rPr>
          <w:spacing w:val="-6"/>
        </w:rPr>
        <w:t> </w:t>
      </w:r>
      <w:r>
        <w:rPr/>
        <w:t>состоянию</w:t>
      </w:r>
      <w:r>
        <w:rPr>
          <w:spacing w:val="-6"/>
        </w:rPr>
        <w:t> </w:t>
      </w:r>
      <w:r>
        <w:rPr/>
        <w:t>(группе заболеваний или состояний)</w:t>
      </w:r>
    </w:p>
    <w:p>
      <w:pPr>
        <w:pStyle w:val="Heading2"/>
        <w:numPr>
          <w:ilvl w:val="1"/>
          <w:numId w:val="2"/>
        </w:numPr>
        <w:tabs>
          <w:tab w:pos="1629" w:val="left" w:leader="none"/>
        </w:tabs>
        <w:spacing w:line="360" w:lineRule="auto" w:before="240" w:after="0"/>
        <w:ind w:left="622" w:right="485" w:firstLine="707"/>
        <w:jc w:val="both"/>
      </w:pPr>
      <w:bookmarkStart w:name="_bookmark3" w:id="4"/>
      <w:bookmarkEnd w:id="4"/>
      <w:r>
        <w:rPr>
          <w:b w:val="0"/>
        </w:rPr>
      </w:r>
      <w:r>
        <w:rPr>
          <w:u w:val="single"/>
        </w:rPr>
        <w:t> ​ Определение </w:t>
      </w:r>
      <w:r>
        <w:rPr>
          <w:color w:val="333333"/>
          <w:u w:val="single" w:color="333333"/>
        </w:rPr>
        <w:t>заболевания или состояния (группы заболеваний или</w:t>
      </w:r>
      <w:r>
        <w:rPr>
          <w:color w:val="333333"/>
        </w:rPr>
        <w:t> </w:t>
      </w:r>
      <w:r>
        <w:rPr>
          <w:color w:val="333333"/>
          <w:spacing w:val="-2"/>
          <w:u w:val="single" w:color="333333"/>
        </w:rPr>
        <w:t>состояний)</w:t>
      </w:r>
    </w:p>
    <w:p>
      <w:pPr>
        <w:pStyle w:val="BodyText"/>
        <w:spacing w:line="360" w:lineRule="auto"/>
        <w:ind w:right="488" w:firstLine="707"/>
      </w:pPr>
      <w:r>
        <w:rPr/>
        <w:t>Токсическое</w:t>
      </w:r>
      <w:r>
        <w:rPr>
          <w:spacing w:val="-6"/>
        </w:rPr>
        <w:t> </w:t>
      </w:r>
      <w:r>
        <w:rPr/>
        <w:t>и</w:t>
      </w:r>
      <w:r>
        <w:rPr>
          <w:spacing w:val="-5"/>
        </w:rPr>
        <w:t> </w:t>
      </w:r>
      <w:r>
        <w:rPr/>
        <w:t>метаболическое</w:t>
      </w:r>
      <w:r>
        <w:rPr>
          <w:spacing w:val="-6"/>
        </w:rPr>
        <w:t> </w:t>
      </w:r>
      <w:r>
        <w:rPr/>
        <w:t>поражение</w:t>
      </w:r>
      <w:r>
        <w:rPr>
          <w:spacing w:val="-6"/>
        </w:rPr>
        <w:t> </w:t>
      </w:r>
      <w:r>
        <w:rPr/>
        <w:t>нервной</w:t>
      </w:r>
      <w:r>
        <w:rPr>
          <w:spacing w:val="-5"/>
        </w:rPr>
        <w:t> </w:t>
      </w:r>
      <w:r>
        <w:rPr/>
        <w:t>системы</w:t>
      </w:r>
      <w:r>
        <w:rPr>
          <w:spacing w:val="-5"/>
        </w:rPr>
        <w:t> </w:t>
      </w:r>
      <w:r>
        <w:rPr/>
        <w:t>разнородно</w:t>
      </w:r>
      <w:r>
        <w:rPr>
          <w:spacing w:val="-5"/>
        </w:rPr>
        <w:t> </w:t>
      </w:r>
      <w:r>
        <w:rPr/>
        <w:t>по</w:t>
      </w:r>
      <w:r>
        <w:rPr>
          <w:spacing w:val="-7"/>
        </w:rPr>
        <w:t> </w:t>
      </w:r>
      <w:r>
        <w:rPr/>
        <w:t>причине развития, уровню поражения, соответственно, клиническим проявлениям. Условно можно выделить поражение ЦНС и ПНС.</w:t>
      </w:r>
    </w:p>
    <w:p>
      <w:pPr>
        <w:pStyle w:val="Heading2"/>
        <w:numPr>
          <w:ilvl w:val="2"/>
          <w:numId w:val="2"/>
        </w:numPr>
        <w:tabs>
          <w:tab w:pos="1930" w:val="left" w:leader="none"/>
        </w:tabs>
        <w:spacing w:line="240" w:lineRule="auto" w:before="2" w:after="0"/>
        <w:ind w:left="1930" w:right="0" w:hanging="600"/>
        <w:jc w:val="both"/>
      </w:pPr>
      <w:r>
        <w:rPr/>
        <w:t>Токсическое</w:t>
      </w:r>
      <w:r>
        <w:rPr>
          <w:spacing w:val="-7"/>
        </w:rPr>
        <w:t> </w:t>
      </w:r>
      <w:r>
        <w:rPr/>
        <w:t>поражение</w:t>
      </w:r>
      <w:r>
        <w:rPr>
          <w:spacing w:val="-5"/>
        </w:rPr>
        <w:t> </w:t>
      </w:r>
      <w:r>
        <w:rPr/>
        <w:t>нервной</w:t>
      </w:r>
      <w:r>
        <w:rPr>
          <w:spacing w:val="-4"/>
        </w:rPr>
        <w:t> </w:t>
      </w:r>
      <w:r>
        <w:rPr>
          <w:spacing w:val="-2"/>
        </w:rPr>
        <w:t>системы</w:t>
      </w:r>
    </w:p>
    <w:p>
      <w:pPr>
        <w:pStyle w:val="ListParagraph"/>
        <w:numPr>
          <w:ilvl w:val="3"/>
          <w:numId w:val="2"/>
        </w:numPr>
        <w:tabs>
          <w:tab w:pos="2110" w:val="left" w:leader="none"/>
        </w:tabs>
        <w:spacing w:line="240" w:lineRule="auto" w:before="137" w:after="0"/>
        <w:ind w:left="2110" w:right="0" w:hanging="780"/>
        <w:jc w:val="both"/>
        <w:rPr>
          <w:b/>
          <w:sz w:val="24"/>
        </w:rPr>
      </w:pPr>
      <w:r>
        <w:rPr>
          <w:b/>
          <w:sz w:val="24"/>
        </w:rPr>
        <w:t>Токсическое</w:t>
      </w:r>
      <w:r>
        <w:rPr>
          <w:b/>
          <w:spacing w:val="-8"/>
          <w:sz w:val="24"/>
        </w:rPr>
        <w:t> </w:t>
      </w:r>
      <w:r>
        <w:rPr>
          <w:b/>
          <w:sz w:val="24"/>
        </w:rPr>
        <w:t>поражение</w:t>
      </w:r>
      <w:r>
        <w:rPr>
          <w:b/>
          <w:spacing w:val="-6"/>
          <w:sz w:val="24"/>
        </w:rPr>
        <w:t> </w:t>
      </w:r>
      <w:r>
        <w:rPr>
          <w:b/>
          <w:sz w:val="24"/>
        </w:rPr>
        <w:t>центральной</w:t>
      </w:r>
      <w:r>
        <w:rPr>
          <w:b/>
          <w:spacing w:val="-5"/>
          <w:sz w:val="24"/>
        </w:rPr>
        <w:t> </w:t>
      </w:r>
      <w:r>
        <w:rPr>
          <w:b/>
          <w:sz w:val="24"/>
        </w:rPr>
        <w:t>нервной</w:t>
      </w:r>
      <w:r>
        <w:rPr>
          <w:b/>
          <w:spacing w:val="-4"/>
          <w:sz w:val="24"/>
        </w:rPr>
        <w:t> </w:t>
      </w:r>
      <w:r>
        <w:rPr>
          <w:b/>
          <w:spacing w:val="-2"/>
          <w:sz w:val="24"/>
        </w:rPr>
        <w:t>системы</w:t>
      </w:r>
    </w:p>
    <w:p>
      <w:pPr>
        <w:pStyle w:val="BodyText"/>
        <w:spacing w:line="360" w:lineRule="auto" w:before="134"/>
        <w:ind w:right="487" w:firstLine="707"/>
      </w:pPr>
      <w:r>
        <w:rPr/>
        <w:t>Поражение ЦНС включает алкогольную и токсическую энцефалопатии, а также обратимые синдромы – синдром задней обратимой энцефалопатии и синдром обратимой церебральной вазоконстрикции.</w:t>
      </w:r>
    </w:p>
    <w:p>
      <w:pPr>
        <w:pStyle w:val="BodyText"/>
        <w:spacing w:line="360" w:lineRule="auto"/>
        <w:ind w:right="486" w:firstLine="707"/>
      </w:pPr>
      <w:r>
        <w:rPr>
          <w:b/>
        </w:rPr>
        <w:t>Алкогольная энцефалопатия </w:t>
      </w:r>
      <w:r>
        <w:rPr/>
        <w:t>– поражение головного мозга, вызванное употреблением алкоголя, проявляющееся церебральным симптомокомплексом в виде психических, неврологических и вегетативных расстройств различной степени тяжести, иногда</w:t>
      </w:r>
      <w:r>
        <w:rPr>
          <w:spacing w:val="-1"/>
        </w:rPr>
        <w:t> </w:t>
      </w:r>
      <w:r>
        <w:rPr/>
        <w:t>сочетающегося с</w:t>
      </w:r>
      <w:r>
        <w:rPr>
          <w:spacing w:val="-1"/>
        </w:rPr>
        <w:t> </w:t>
      </w:r>
      <w:r>
        <w:rPr/>
        <w:t>признаками миелопатии и</w:t>
      </w:r>
      <w:r>
        <w:rPr>
          <w:spacing w:val="-1"/>
        </w:rPr>
        <w:t> </w:t>
      </w:r>
      <w:r>
        <w:rPr/>
        <w:t>полиневропатии. Может быть острой в результате резкого нарушения метаболических процессов и хронической вследствие нейродегенерации, вызванной хронической алкогольной интоксикацией</w:t>
      </w:r>
      <w:r>
        <w:rPr>
          <w:spacing w:val="40"/>
        </w:rPr>
        <w:t> </w:t>
      </w:r>
      <w:r>
        <w:rPr/>
        <w:t>[1].</w:t>
      </w:r>
    </w:p>
    <w:p>
      <w:pPr>
        <w:pStyle w:val="BodyText"/>
        <w:spacing w:line="360" w:lineRule="auto"/>
        <w:ind w:right="486" w:firstLine="707"/>
      </w:pPr>
      <w:r>
        <w:rPr>
          <w:b/>
          <w:color w:val="21272E"/>
        </w:rPr>
        <w:t>Энцефалопатия Вернике (Гайе-Вернике)</w:t>
      </w:r>
      <w:r>
        <w:rPr>
          <w:b/>
          <w:color w:val="21272E"/>
          <w:position w:val="8"/>
          <w:sz w:val="16"/>
        </w:rPr>
        <w:t>3</w:t>
      </w:r>
      <w:r>
        <w:rPr>
          <w:b/>
          <w:color w:val="21272E"/>
          <w:spacing w:val="40"/>
          <w:position w:val="8"/>
          <w:sz w:val="16"/>
        </w:rPr>
        <w:t> </w:t>
      </w:r>
      <w:r>
        <w:rPr>
          <w:color w:val="21272E"/>
        </w:rPr>
        <w:t>– угрожающее жизни заболевание, вызванное острым или хроническим дефицитом тиамина, сопровождающееся отеком ствола головного мозга с развитием общемозговых и/или очаговых симптомов повреждения центральной нервной системы, и требующее незамедлительного лечения с целью предотвращения развития тяжелой инвалидизации и смерти [2].</w:t>
      </w:r>
    </w:p>
    <w:p>
      <w:pPr>
        <w:pStyle w:val="BodyText"/>
        <w:spacing w:line="360" w:lineRule="auto"/>
        <w:ind w:right="486" w:firstLine="707"/>
      </w:pPr>
      <w:r>
        <w:rPr>
          <w:b/>
        </w:rPr>
        <w:t>Токсическая энцефалопатия </w:t>
      </w:r>
      <w:r>
        <w:rPr/>
        <w:t>– термин, объединяющий структурно- функциональные церебральные нарушения вследствие воздействия различных токсикантов,</w:t>
      </w:r>
      <w:r>
        <w:rPr>
          <w:spacing w:val="77"/>
        </w:rPr>
        <w:t>    </w:t>
      </w:r>
      <w:r>
        <w:rPr/>
        <w:t>характеризующиеся</w:t>
      </w:r>
      <w:r>
        <w:rPr>
          <w:spacing w:val="79"/>
        </w:rPr>
        <w:t>    </w:t>
      </w:r>
      <w:r>
        <w:rPr/>
        <w:t>комплексом</w:t>
      </w:r>
      <w:r>
        <w:rPr>
          <w:spacing w:val="78"/>
        </w:rPr>
        <w:t>    </w:t>
      </w:r>
      <w:r>
        <w:rPr/>
        <w:t>психоневрологических</w:t>
      </w:r>
      <w:r>
        <w:rPr>
          <w:spacing w:val="79"/>
        </w:rPr>
        <w:t>    </w:t>
      </w:r>
      <w:r>
        <w:rPr>
          <w:spacing w:val="-10"/>
        </w:rPr>
        <w:t>и</w:t>
      </w:r>
    </w:p>
    <w:p>
      <w:pPr>
        <w:pStyle w:val="BodyText"/>
        <w:ind w:left="0"/>
        <w:jc w:val="left"/>
        <w:rPr>
          <w:sz w:val="20"/>
        </w:rPr>
      </w:pPr>
    </w:p>
    <w:p>
      <w:pPr>
        <w:pStyle w:val="BodyText"/>
        <w:spacing w:before="201"/>
        <w:ind w:left="0"/>
        <w:jc w:val="left"/>
        <w:rPr>
          <w:sz w:val="20"/>
        </w:rPr>
      </w:pPr>
      <w:r>
        <w:rPr>
          <w:sz w:val="20"/>
        </w:rPr>
        <mc:AlternateContent>
          <mc:Choice Requires="wps">
            <w:drawing>
              <wp:anchor distT="0" distB="0" distL="0" distR="0" allowOverlap="1" layoutInCell="1" locked="0" behindDoc="1" simplePos="0" relativeHeight="487588864">
                <wp:simplePos x="0" y="0"/>
                <wp:positionH relativeFrom="page">
                  <wp:posOffset>1530350</wp:posOffset>
                </wp:positionH>
                <wp:positionV relativeFrom="paragraph">
                  <wp:posOffset>288997</wp:posOffset>
                </wp:positionV>
                <wp:extent cx="1829435" cy="7620"/>
                <wp:effectExtent l="0" t="0" r="0" b="0"/>
                <wp:wrapTopAndBottom/>
                <wp:docPr id="4" name="Graphic 4"/>
                <wp:cNvGraphicFramePr>
                  <a:graphicFrameLocks/>
                </wp:cNvGraphicFramePr>
                <a:graphic>
                  <a:graphicData uri="http://schemas.microsoft.com/office/word/2010/wordprocessingShape">
                    <wps:wsp>
                      <wps:cNvPr id="4" name="Graphic 4"/>
                      <wps:cNvSpPr/>
                      <wps:spPr>
                        <a:xfrm>
                          <a:off x="0" y="0"/>
                          <a:ext cx="1829435" cy="7620"/>
                        </a:xfrm>
                        <a:custGeom>
                          <a:avLst/>
                          <a:gdLst/>
                          <a:ahLst/>
                          <a:cxnLst/>
                          <a:rect l="l" t="t" r="r" b="b"/>
                          <a:pathLst>
                            <a:path w="1829435" h="7620">
                              <a:moveTo>
                                <a:pt x="1829053" y="0"/>
                              </a:moveTo>
                              <a:lnTo>
                                <a:pt x="0" y="0"/>
                              </a:lnTo>
                              <a:lnTo>
                                <a:pt x="0" y="7620"/>
                              </a:lnTo>
                              <a:lnTo>
                                <a:pt x="1829053" y="7620"/>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22.755703pt;width:144.020pt;height:.60004pt;mso-position-horizontal-relative:page;mso-position-vertical-relative:paragraph;z-index:-15727616;mso-wrap-distance-left:0;mso-wrap-distance-right:0" id="docshape3" filled="true" fillcolor="#000000" stroked="false">
                <v:fill type="solid"/>
                <w10:wrap type="topAndBottom"/>
              </v:rect>
            </w:pict>
          </mc:Fallback>
        </mc:AlternateContent>
      </w:r>
    </w:p>
    <w:p>
      <w:pPr>
        <w:pStyle w:val="BodyText"/>
        <w:ind w:left="0"/>
        <w:jc w:val="left"/>
        <w:rPr>
          <w:sz w:val="20"/>
        </w:rPr>
      </w:pPr>
    </w:p>
    <w:p>
      <w:pPr>
        <w:pStyle w:val="BodyText"/>
        <w:spacing w:before="61"/>
        <w:ind w:left="0"/>
        <w:jc w:val="left"/>
        <w:rPr>
          <w:sz w:val="20"/>
        </w:rPr>
      </w:pPr>
    </w:p>
    <w:p>
      <w:pPr>
        <w:spacing w:before="0"/>
        <w:ind w:left="1330" w:right="0" w:firstLine="0"/>
        <w:jc w:val="left"/>
        <w:rPr>
          <w:sz w:val="20"/>
        </w:rPr>
      </w:pPr>
      <w:r>
        <w:rPr>
          <w:sz w:val="20"/>
          <w:vertAlign w:val="superscript"/>
        </w:rPr>
        <w:t>3</w:t>
      </w:r>
      <w:r>
        <w:rPr>
          <w:spacing w:val="-8"/>
          <w:sz w:val="20"/>
          <w:vertAlign w:val="baseline"/>
        </w:rPr>
        <w:t> </w:t>
      </w:r>
      <w:r>
        <w:rPr>
          <w:sz w:val="20"/>
          <w:vertAlign w:val="baseline"/>
        </w:rPr>
        <w:t>Энцефалопатия</w:t>
      </w:r>
      <w:r>
        <w:rPr>
          <w:spacing w:val="-8"/>
          <w:sz w:val="20"/>
          <w:vertAlign w:val="baseline"/>
        </w:rPr>
        <w:t> </w:t>
      </w:r>
      <w:r>
        <w:rPr>
          <w:sz w:val="20"/>
          <w:vertAlign w:val="baseline"/>
        </w:rPr>
        <w:t>Вернике</w:t>
      </w:r>
      <w:r>
        <w:rPr>
          <w:spacing w:val="-8"/>
          <w:sz w:val="20"/>
          <w:vertAlign w:val="baseline"/>
        </w:rPr>
        <w:t> </w:t>
      </w:r>
      <w:r>
        <w:rPr>
          <w:sz w:val="20"/>
          <w:vertAlign w:val="baseline"/>
        </w:rPr>
        <w:t>может</w:t>
      </w:r>
      <w:r>
        <w:rPr>
          <w:spacing w:val="-8"/>
          <w:sz w:val="20"/>
          <w:vertAlign w:val="baseline"/>
        </w:rPr>
        <w:t> </w:t>
      </w:r>
      <w:r>
        <w:rPr>
          <w:sz w:val="20"/>
          <w:vertAlign w:val="baseline"/>
        </w:rPr>
        <w:t>быть</w:t>
      </w:r>
      <w:r>
        <w:rPr>
          <w:spacing w:val="-7"/>
          <w:sz w:val="20"/>
          <w:vertAlign w:val="baseline"/>
        </w:rPr>
        <w:t> </w:t>
      </w:r>
      <w:r>
        <w:rPr>
          <w:sz w:val="20"/>
          <w:vertAlign w:val="baseline"/>
        </w:rPr>
        <w:t>алкогольного</w:t>
      </w:r>
      <w:r>
        <w:rPr>
          <w:spacing w:val="-7"/>
          <w:sz w:val="20"/>
          <w:vertAlign w:val="baseline"/>
        </w:rPr>
        <w:t> </w:t>
      </w:r>
      <w:r>
        <w:rPr>
          <w:sz w:val="20"/>
          <w:vertAlign w:val="baseline"/>
        </w:rPr>
        <w:t>и</w:t>
      </w:r>
      <w:r>
        <w:rPr>
          <w:spacing w:val="-7"/>
          <w:sz w:val="20"/>
          <w:vertAlign w:val="baseline"/>
        </w:rPr>
        <w:t> </w:t>
      </w:r>
      <w:r>
        <w:rPr>
          <w:sz w:val="20"/>
          <w:vertAlign w:val="baseline"/>
        </w:rPr>
        <w:t>неалкогольного</w:t>
      </w:r>
      <w:r>
        <w:rPr>
          <w:spacing w:val="-6"/>
          <w:sz w:val="20"/>
          <w:vertAlign w:val="baseline"/>
        </w:rPr>
        <w:t> </w:t>
      </w:r>
      <w:r>
        <w:rPr>
          <w:spacing w:val="-2"/>
          <w:sz w:val="20"/>
          <w:vertAlign w:val="baseline"/>
        </w:rPr>
        <w:t>генеза</w:t>
      </w:r>
    </w:p>
    <w:p>
      <w:pPr>
        <w:spacing w:after="0"/>
        <w:jc w:val="left"/>
        <w:rPr>
          <w:sz w:val="20"/>
        </w:rPr>
        <w:sectPr>
          <w:pgSz w:w="11910" w:h="16840"/>
          <w:pgMar w:header="0" w:footer="777" w:top="1300" w:bottom="960" w:left="1080" w:right="360"/>
        </w:sectPr>
      </w:pPr>
    </w:p>
    <w:p>
      <w:pPr>
        <w:pStyle w:val="BodyText"/>
        <w:spacing w:line="362" w:lineRule="auto" w:before="72"/>
        <w:jc w:val="left"/>
      </w:pPr>
      <w:r>
        <w:rPr/>
        <w:t>соматовегетативных</w:t>
      </w:r>
      <w:r>
        <w:rPr>
          <w:spacing w:val="80"/>
        </w:rPr>
        <w:t> </w:t>
      </w:r>
      <w:r>
        <w:rPr/>
        <w:t>расстройств</w:t>
      </w:r>
      <w:r>
        <w:rPr>
          <w:spacing w:val="80"/>
        </w:rPr>
        <w:t> </w:t>
      </w:r>
      <w:r>
        <w:rPr/>
        <w:t>[3].</w:t>
      </w:r>
      <w:r>
        <w:rPr>
          <w:spacing w:val="80"/>
        </w:rPr>
        <w:t> </w:t>
      </w:r>
      <w:r>
        <w:rPr/>
        <w:t>В</w:t>
      </w:r>
      <w:r>
        <w:rPr>
          <w:spacing w:val="80"/>
        </w:rPr>
        <w:t> </w:t>
      </w:r>
      <w:r>
        <w:rPr/>
        <w:t>зависимости</w:t>
      </w:r>
      <w:r>
        <w:rPr>
          <w:spacing w:val="80"/>
        </w:rPr>
        <w:t> </w:t>
      </w:r>
      <w:r>
        <w:rPr/>
        <w:t>от</w:t>
      </w:r>
      <w:r>
        <w:rPr>
          <w:spacing w:val="80"/>
        </w:rPr>
        <w:t> </w:t>
      </w:r>
      <w:r>
        <w:rPr/>
        <w:t>нейротоксиканта</w:t>
      </w:r>
      <w:r>
        <w:rPr>
          <w:spacing w:val="80"/>
        </w:rPr>
        <w:t> </w:t>
      </w:r>
      <w:r>
        <w:rPr/>
        <w:t>выделяют</w:t>
      </w:r>
      <w:r>
        <w:rPr>
          <w:spacing w:val="40"/>
        </w:rPr>
        <w:t> </w:t>
      </w:r>
      <w:r>
        <w:rPr/>
        <w:t>несколько видов токсических энцефалопатий:</w:t>
      </w:r>
    </w:p>
    <w:p>
      <w:pPr>
        <w:pStyle w:val="ListParagraph"/>
        <w:numPr>
          <w:ilvl w:val="0"/>
          <w:numId w:val="3"/>
        </w:numPr>
        <w:tabs>
          <w:tab w:pos="881" w:val="left" w:leader="none"/>
        </w:tabs>
        <w:spacing w:line="271" w:lineRule="exact" w:before="0" w:after="0"/>
        <w:ind w:left="881" w:right="0" w:hanging="259"/>
        <w:jc w:val="both"/>
        <w:rPr>
          <w:sz w:val="24"/>
        </w:rPr>
      </w:pPr>
      <w:r>
        <w:rPr>
          <w:sz w:val="24"/>
        </w:rPr>
        <w:t>вызванная</w:t>
      </w:r>
      <w:r>
        <w:rPr>
          <w:spacing w:val="-5"/>
          <w:sz w:val="24"/>
        </w:rPr>
        <w:t> </w:t>
      </w:r>
      <w:r>
        <w:rPr>
          <w:sz w:val="24"/>
        </w:rPr>
        <w:t>лекарственными</w:t>
      </w:r>
      <w:r>
        <w:rPr>
          <w:spacing w:val="-4"/>
          <w:sz w:val="24"/>
        </w:rPr>
        <w:t> </w:t>
      </w:r>
      <w:r>
        <w:rPr>
          <w:spacing w:val="-2"/>
          <w:sz w:val="24"/>
        </w:rPr>
        <w:t>препаратами;</w:t>
      </w:r>
    </w:p>
    <w:p>
      <w:pPr>
        <w:pStyle w:val="ListParagraph"/>
        <w:numPr>
          <w:ilvl w:val="0"/>
          <w:numId w:val="3"/>
        </w:numPr>
        <w:tabs>
          <w:tab w:pos="881" w:val="left" w:leader="none"/>
        </w:tabs>
        <w:spacing w:line="240" w:lineRule="auto" w:before="140" w:after="0"/>
        <w:ind w:left="881" w:right="0" w:hanging="259"/>
        <w:jc w:val="both"/>
        <w:rPr>
          <w:sz w:val="24"/>
        </w:rPr>
      </w:pPr>
      <w:r>
        <w:rPr>
          <w:sz w:val="24"/>
        </w:rPr>
        <w:t>вызванная</w:t>
      </w:r>
      <w:r>
        <w:rPr>
          <w:spacing w:val="-7"/>
          <w:sz w:val="24"/>
        </w:rPr>
        <w:t> </w:t>
      </w:r>
      <w:r>
        <w:rPr>
          <w:sz w:val="24"/>
        </w:rPr>
        <w:t>наркотическими</w:t>
      </w:r>
      <w:r>
        <w:rPr>
          <w:spacing w:val="-3"/>
          <w:sz w:val="24"/>
        </w:rPr>
        <w:t> </w:t>
      </w:r>
      <w:r>
        <w:rPr>
          <w:sz w:val="24"/>
        </w:rPr>
        <w:t>средствами</w:t>
      </w:r>
      <w:r>
        <w:rPr>
          <w:spacing w:val="-5"/>
          <w:sz w:val="24"/>
        </w:rPr>
        <w:t> </w:t>
      </w:r>
      <w:r>
        <w:rPr>
          <w:sz w:val="24"/>
        </w:rPr>
        <w:t>и</w:t>
      </w:r>
      <w:r>
        <w:rPr>
          <w:spacing w:val="-5"/>
          <w:sz w:val="24"/>
        </w:rPr>
        <w:t> </w:t>
      </w:r>
      <w:r>
        <w:rPr>
          <w:sz w:val="24"/>
        </w:rPr>
        <w:t>психотропными</w:t>
      </w:r>
      <w:r>
        <w:rPr>
          <w:spacing w:val="-5"/>
          <w:sz w:val="24"/>
        </w:rPr>
        <w:t> </w:t>
      </w:r>
      <w:r>
        <w:rPr>
          <w:spacing w:val="-2"/>
          <w:sz w:val="24"/>
        </w:rPr>
        <w:t>веществами;</w:t>
      </w:r>
    </w:p>
    <w:p>
      <w:pPr>
        <w:pStyle w:val="ListParagraph"/>
        <w:numPr>
          <w:ilvl w:val="0"/>
          <w:numId w:val="3"/>
        </w:numPr>
        <w:tabs>
          <w:tab w:pos="881" w:val="left" w:leader="none"/>
        </w:tabs>
        <w:spacing w:line="240" w:lineRule="auto" w:before="136" w:after="0"/>
        <w:ind w:left="881" w:right="0" w:hanging="259"/>
        <w:jc w:val="both"/>
        <w:rPr>
          <w:sz w:val="24"/>
        </w:rPr>
      </w:pPr>
      <w:r>
        <w:rPr>
          <w:sz w:val="24"/>
        </w:rPr>
        <w:t>вызванная</w:t>
      </w:r>
      <w:r>
        <w:rPr>
          <w:spacing w:val="-5"/>
          <w:sz w:val="24"/>
        </w:rPr>
        <w:t> </w:t>
      </w:r>
      <w:r>
        <w:rPr>
          <w:spacing w:val="-2"/>
          <w:sz w:val="24"/>
        </w:rPr>
        <w:t>металлами;</w:t>
      </w:r>
    </w:p>
    <w:p>
      <w:pPr>
        <w:pStyle w:val="ListParagraph"/>
        <w:numPr>
          <w:ilvl w:val="0"/>
          <w:numId w:val="3"/>
        </w:numPr>
        <w:tabs>
          <w:tab w:pos="881" w:val="left" w:leader="none"/>
        </w:tabs>
        <w:spacing w:line="240" w:lineRule="auto" w:before="140" w:after="0"/>
        <w:ind w:left="881" w:right="0" w:hanging="259"/>
        <w:jc w:val="both"/>
        <w:rPr>
          <w:sz w:val="24"/>
        </w:rPr>
      </w:pPr>
      <w:r>
        <w:rPr>
          <w:sz w:val="24"/>
        </w:rPr>
        <w:t>вызванная</w:t>
      </w:r>
      <w:r>
        <w:rPr>
          <w:spacing w:val="-7"/>
          <w:sz w:val="24"/>
        </w:rPr>
        <w:t> </w:t>
      </w:r>
      <w:r>
        <w:rPr>
          <w:sz w:val="24"/>
        </w:rPr>
        <w:t>растворителями</w:t>
      </w:r>
      <w:r>
        <w:rPr>
          <w:spacing w:val="-4"/>
          <w:sz w:val="24"/>
        </w:rPr>
        <w:t> </w:t>
      </w:r>
      <w:r>
        <w:rPr>
          <w:sz w:val="24"/>
        </w:rPr>
        <w:t>и</w:t>
      </w:r>
      <w:r>
        <w:rPr>
          <w:spacing w:val="-5"/>
          <w:sz w:val="24"/>
        </w:rPr>
        <w:t> </w:t>
      </w:r>
      <w:r>
        <w:rPr>
          <w:sz w:val="24"/>
        </w:rPr>
        <w:t>промышленными</w:t>
      </w:r>
      <w:r>
        <w:rPr>
          <w:spacing w:val="-4"/>
          <w:sz w:val="24"/>
        </w:rPr>
        <w:t> </w:t>
      </w:r>
      <w:r>
        <w:rPr>
          <w:spacing w:val="-2"/>
          <w:sz w:val="24"/>
        </w:rPr>
        <w:t>токсинами.</w:t>
      </w:r>
    </w:p>
    <w:p>
      <w:pPr>
        <w:pStyle w:val="BodyText"/>
        <w:spacing w:line="360" w:lineRule="auto" w:before="137"/>
        <w:ind w:right="485" w:firstLine="566"/>
      </w:pPr>
      <w:r>
        <w:rPr>
          <w:b/>
          <w:i/>
        </w:rPr>
        <w:t>Синдром задней обратимой энцефалопатии </w:t>
      </w:r>
      <w:r>
        <w:rPr/>
        <w:t>(posterior reversible encephalopathy syndrome,</w:t>
      </w:r>
      <w:r>
        <w:rPr>
          <w:spacing w:val="-2"/>
        </w:rPr>
        <w:t> </w:t>
      </w:r>
      <w:r>
        <w:rPr/>
        <w:t>PRES)</w:t>
      </w:r>
      <w:r>
        <w:rPr>
          <w:spacing w:val="-3"/>
        </w:rPr>
        <w:t> </w:t>
      </w:r>
      <w:r>
        <w:rPr/>
        <w:t>–</w:t>
      </w:r>
      <w:r>
        <w:rPr>
          <w:spacing w:val="-2"/>
        </w:rPr>
        <w:t> </w:t>
      </w:r>
      <w:r>
        <w:rPr/>
        <w:t>клинико-радиологический</w:t>
      </w:r>
      <w:r>
        <w:rPr>
          <w:spacing w:val="-6"/>
        </w:rPr>
        <w:t> </w:t>
      </w:r>
      <w:r>
        <w:rPr/>
        <w:t>синдром</w:t>
      </w:r>
      <w:r>
        <w:rPr>
          <w:spacing w:val="-3"/>
        </w:rPr>
        <w:t> </w:t>
      </w:r>
      <w:r>
        <w:rPr/>
        <w:t>с</w:t>
      </w:r>
      <w:r>
        <w:rPr>
          <w:spacing w:val="-3"/>
        </w:rPr>
        <w:t> </w:t>
      </w:r>
      <w:r>
        <w:rPr/>
        <w:t>острым</w:t>
      </w:r>
      <w:r>
        <w:rPr>
          <w:spacing w:val="-3"/>
        </w:rPr>
        <w:t> </w:t>
      </w:r>
      <w:r>
        <w:rPr/>
        <w:t>или</w:t>
      </w:r>
      <w:r>
        <w:rPr>
          <w:spacing w:val="-4"/>
        </w:rPr>
        <w:t> </w:t>
      </w:r>
      <w:r>
        <w:rPr/>
        <w:t>подострым развитием неврологических симптомов (головная боль, нарушение зрения, судороги, нарушение сознания), связанных с преимущественным поражением белого вещества задних отделов головного мозга [4,5].</w:t>
      </w:r>
    </w:p>
    <w:p>
      <w:pPr>
        <w:pStyle w:val="BodyText"/>
        <w:spacing w:line="360" w:lineRule="auto" w:before="2"/>
        <w:ind w:right="488" w:firstLine="566"/>
      </w:pPr>
      <w:r>
        <w:rPr>
          <w:b/>
          <w:i/>
        </w:rPr>
        <w:t>Синдром обратимой церебральной вазоконстрикции </w:t>
      </w:r>
      <w:r>
        <w:rPr/>
        <w:t>(reversible cerebral vasoconstriction syndrome, RCVS) – собирательный термин, применимый для описания патологических состояний со схожей клинико-радиологической картиной, которая характеризуется остро возникающей громоподобной головной болью и обратимой сегментарной (мультифокальной) констрикцией церебральных артерий [6].</w:t>
      </w:r>
    </w:p>
    <w:p>
      <w:pPr>
        <w:pStyle w:val="Heading2"/>
        <w:numPr>
          <w:ilvl w:val="3"/>
          <w:numId w:val="2"/>
        </w:numPr>
        <w:tabs>
          <w:tab w:pos="2110" w:val="left" w:leader="none"/>
        </w:tabs>
        <w:spacing w:line="240" w:lineRule="auto" w:before="3" w:after="0"/>
        <w:ind w:left="2110" w:right="0" w:hanging="780"/>
        <w:jc w:val="both"/>
      </w:pPr>
      <w:r>
        <w:rPr/>
        <w:t>Токсическое</w:t>
      </w:r>
      <w:r>
        <w:rPr>
          <w:spacing w:val="-8"/>
        </w:rPr>
        <w:t> </w:t>
      </w:r>
      <w:r>
        <w:rPr/>
        <w:t>поражение</w:t>
      </w:r>
      <w:r>
        <w:rPr>
          <w:spacing w:val="-4"/>
        </w:rPr>
        <w:t> </w:t>
      </w:r>
      <w:r>
        <w:rPr/>
        <w:t>периферической</w:t>
      </w:r>
      <w:r>
        <w:rPr>
          <w:spacing w:val="-3"/>
        </w:rPr>
        <w:t> </w:t>
      </w:r>
      <w:r>
        <w:rPr/>
        <w:t>нервной</w:t>
      </w:r>
      <w:r>
        <w:rPr>
          <w:spacing w:val="-4"/>
        </w:rPr>
        <w:t> </w:t>
      </w:r>
      <w:r>
        <w:rPr>
          <w:spacing w:val="-2"/>
        </w:rPr>
        <w:t>системы</w:t>
      </w:r>
    </w:p>
    <w:p>
      <w:pPr>
        <w:pStyle w:val="BodyText"/>
        <w:tabs>
          <w:tab w:pos="2514" w:val="left" w:leader="none"/>
          <w:tab w:pos="4015" w:val="left" w:leader="none"/>
          <w:tab w:pos="4607" w:val="left" w:leader="none"/>
          <w:tab w:pos="6046" w:val="left" w:leader="none"/>
          <w:tab w:pos="6377" w:val="left" w:leader="none"/>
          <w:tab w:pos="7639" w:val="left" w:leader="none"/>
          <w:tab w:pos="8708" w:val="left" w:leader="none"/>
        </w:tabs>
        <w:spacing w:line="360" w:lineRule="auto" w:before="135"/>
        <w:ind w:right="484" w:firstLine="707"/>
        <w:jc w:val="right"/>
      </w:pPr>
      <w:r>
        <w:rPr/>
        <w:t>При</w:t>
      </w:r>
      <w:r>
        <w:rPr>
          <w:spacing w:val="40"/>
        </w:rPr>
        <w:t> </w:t>
      </w:r>
      <w:r>
        <w:rPr/>
        <w:t>поражении</w:t>
      </w:r>
      <w:r>
        <w:rPr>
          <w:spacing w:val="40"/>
        </w:rPr>
        <w:t> </w:t>
      </w:r>
      <w:r>
        <w:rPr/>
        <w:t>ПНС</w:t>
      </w:r>
      <w:r>
        <w:rPr>
          <w:spacing w:val="40"/>
        </w:rPr>
        <w:t> </w:t>
      </w:r>
      <w:r>
        <w:rPr/>
        <w:t>преобладают</w:t>
      </w:r>
      <w:r>
        <w:rPr>
          <w:spacing w:val="40"/>
        </w:rPr>
        <w:t> </w:t>
      </w:r>
      <w:r>
        <w:rPr/>
        <w:t>ПНП</w:t>
      </w:r>
      <w:r>
        <w:rPr>
          <w:spacing w:val="40"/>
        </w:rPr>
        <w:t> </w:t>
      </w:r>
      <w:r>
        <w:rPr/>
        <w:t>–</w:t>
      </w:r>
      <w:r>
        <w:rPr>
          <w:spacing w:val="40"/>
        </w:rPr>
        <w:t> </w:t>
      </w:r>
      <w:r>
        <w:rPr/>
        <w:t>алкогольная,</w:t>
      </w:r>
      <w:r>
        <w:rPr>
          <w:spacing w:val="40"/>
        </w:rPr>
        <w:t> </w:t>
      </w:r>
      <w:r>
        <w:rPr/>
        <w:t>лекарственная</w:t>
      </w:r>
      <w:r>
        <w:rPr>
          <w:spacing w:val="40"/>
        </w:rPr>
        <w:t> </w:t>
      </w:r>
      <w:r>
        <w:rPr/>
        <w:t>(</w:t>
      </w:r>
      <w:r>
        <w:rPr>
          <w:b/>
          <w:i/>
        </w:rPr>
        <w:t>см.</w:t>
      </w:r>
      <w:r>
        <w:rPr>
          <w:b/>
          <w:i/>
          <w:spacing w:val="40"/>
        </w:rPr>
        <w:t> </w:t>
      </w:r>
      <w:r>
        <w:rPr>
          <w:b/>
          <w:i/>
        </w:rPr>
        <w:t>1.5 </w:t>
      </w:r>
      <w:r>
        <w:rPr>
          <w:b/>
          <w:i/>
          <w:spacing w:val="-2"/>
        </w:rPr>
        <w:t>Классификация</w:t>
      </w:r>
      <w:r>
        <w:rPr>
          <w:b/>
          <w:i/>
        </w:rPr>
        <w:tab/>
      </w:r>
      <w:r>
        <w:rPr>
          <w:b/>
          <w:i/>
          <w:spacing w:val="-2"/>
        </w:rPr>
        <w:t>заболевания</w:t>
      </w:r>
      <w:r>
        <w:rPr>
          <w:b/>
          <w:i/>
        </w:rPr>
        <w:tab/>
      </w:r>
      <w:r>
        <w:rPr>
          <w:b/>
          <w:i/>
          <w:spacing w:val="-4"/>
        </w:rPr>
        <w:t>или</w:t>
      </w:r>
      <w:r>
        <w:rPr>
          <w:b/>
          <w:i/>
        </w:rPr>
        <w:tab/>
      </w:r>
      <w:r>
        <w:rPr>
          <w:b/>
          <w:i/>
          <w:spacing w:val="-2"/>
        </w:rPr>
        <w:t>состояния</w:t>
      </w:r>
      <w:r>
        <w:rPr>
          <w:spacing w:val="-2"/>
        </w:rPr>
        <w:t>)</w:t>
      </w:r>
      <w:r>
        <w:rPr/>
        <w:tab/>
      </w:r>
      <w:r>
        <w:rPr>
          <w:spacing w:val="-10"/>
        </w:rPr>
        <w:t>и</w:t>
      </w:r>
      <w:r>
        <w:rPr/>
        <w:tab/>
      </w:r>
      <w:r>
        <w:rPr>
          <w:spacing w:val="-2"/>
        </w:rPr>
        <w:t>вызванная</w:t>
      </w:r>
      <w:r>
        <w:rPr/>
        <w:tab/>
      </w:r>
      <w:r>
        <w:rPr>
          <w:spacing w:val="-2"/>
        </w:rPr>
        <w:t>другими</w:t>
      </w:r>
      <w:r>
        <w:rPr/>
        <w:tab/>
      </w:r>
      <w:r>
        <w:rPr>
          <w:spacing w:val="-2"/>
        </w:rPr>
        <w:t>токсичными </w:t>
      </w:r>
      <w:r>
        <w:rPr/>
        <w:t>веществами.</w:t>
      </w:r>
      <w:r>
        <w:rPr>
          <w:spacing w:val="80"/>
        </w:rPr>
        <w:t> </w:t>
      </w:r>
      <w:r>
        <w:rPr/>
        <w:t>Токсические</w:t>
      </w:r>
      <w:r>
        <w:rPr>
          <w:spacing w:val="80"/>
        </w:rPr>
        <w:t> </w:t>
      </w:r>
      <w:r>
        <w:rPr/>
        <w:t>ПНП</w:t>
      </w:r>
      <w:r>
        <w:rPr>
          <w:spacing w:val="80"/>
        </w:rPr>
        <w:t> </w:t>
      </w:r>
      <w:r>
        <w:rPr/>
        <w:t>являются</w:t>
      </w:r>
      <w:r>
        <w:rPr>
          <w:spacing w:val="80"/>
        </w:rPr>
        <w:t> </w:t>
      </w:r>
      <w:r>
        <w:rPr/>
        <w:t>вторичными</w:t>
      </w:r>
      <w:r>
        <w:rPr>
          <w:spacing w:val="80"/>
        </w:rPr>
        <w:t> </w:t>
      </w:r>
      <w:r>
        <w:rPr/>
        <w:t>аксональными,</w:t>
      </w:r>
      <w:r>
        <w:rPr>
          <w:spacing w:val="80"/>
        </w:rPr>
        <w:t> </w:t>
      </w:r>
      <w:r>
        <w:rPr/>
        <w:t>по</w:t>
      </w:r>
      <w:r>
        <w:rPr>
          <w:spacing w:val="80"/>
        </w:rPr>
        <w:t> </w:t>
      </w:r>
      <w:r>
        <w:rPr/>
        <w:t>скорости</w:t>
      </w:r>
      <w:r>
        <w:rPr>
          <w:spacing w:val="80"/>
        </w:rPr>
        <w:t> </w:t>
      </w:r>
      <w:r>
        <w:rPr/>
        <w:t>нарастания</w:t>
      </w:r>
      <w:r>
        <w:rPr>
          <w:spacing w:val="-3"/>
        </w:rPr>
        <w:t> </w:t>
      </w:r>
      <w:r>
        <w:rPr/>
        <w:t>симптоматики</w:t>
      </w:r>
      <w:r>
        <w:rPr>
          <w:spacing w:val="-2"/>
        </w:rPr>
        <w:t> </w:t>
      </w:r>
      <w:r>
        <w:rPr/>
        <w:t>могут</w:t>
      </w:r>
      <w:r>
        <w:rPr>
          <w:spacing w:val="-3"/>
        </w:rPr>
        <w:t> </w:t>
      </w:r>
      <w:r>
        <w:rPr/>
        <w:t>быть</w:t>
      </w:r>
      <w:r>
        <w:rPr>
          <w:spacing w:val="-3"/>
        </w:rPr>
        <w:t> </w:t>
      </w:r>
      <w:r>
        <w:rPr/>
        <w:t>как острыми</w:t>
      </w:r>
      <w:r>
        <w:rPr>
          <w:spacing w:val="-4"/>
        </w:rPr>
        <w:t> </w:t>
      </w:r>
      <w:r>
        <w:rPr/>
        <w:t>/</w:t>
      </w:r>
      <w:r>
        <w:rPr>
          <w:spacing w:val="-2"/>
        </w:rPr>
        <w:t> </w:t>
      </w:r>
      <w:r>
        <w:rPr/>
        <w:t>подострыми,</w:t>
      </w:r>
      <w:r>
        <w:rPr>
          <w:spacing w:val="-3"/>
        </w:rPr>
        <w:t> </w:t>
      </w:r>
      <w:r>
        <w:rPr/>
        <w:t>так</w:t>
      </w:r>
      <w:r>
        <w:rPr>
          <w:spacing w:val="-5"/>
        </w:rPr>
        <w:t> </w:t>
      </w:r>
      <w:r>
        <w:rPr/>
        <w:t>и</w:t>
      </w:r>
      <w:r>
        <w:rPr>
          <w:spacing w:val="-3"/>
        </w:rPr>
        <w:t> </w:t>
      </w:r>
      <w:r>
        <w:rPr/>
        <w:t>хроническими</w:t>
      </w:r>
      <w:r>
        <w:rPr>
          <w:vertAlign w:val="superscript"/>
        </w:rPr>
        <w:t>4</w:t>
      </w:r>
      <w:r>
        <w:rPr>
          <w:spacing w:val="-2"/>
          <w:vertAlign w:val="baseline"/>
        </w:rPr>
        <w:t> </w:t>
      </w:r>
      <w:r>
        <w:rPr>
          <w:vertAlign w:val="baseline"/>
        </w:rPr>
        <w:t>[7]. </w:t>
      </w:r>
      <w:r>
        <w:rPr>
          <w:b/>
          <w:vertAlign w:val="baseline"/>
        </w:rPr>
        <w:t>Полинейропатия (полиневропатия) </w:t>
      </w:r>
      <w:r>
        <w:rPr>
          <w:vertAlign w:val="baseline"/>
        </w:rPr>
        <w:t>– термин, объединяющий отравления разными токсикантами,</w:t>
      </w:r>
      <w:r>
        <w:rPr>
          <w:spacing w:val="26"/>
          <w:vertAlign w:val="baseline"/>
        </w:rPr>
        <w:t> </w:t>
      </w:r>
      <w:r>
        <w:rPr>
          <w:vertAlign w:val="baseline"/>
        </w:rPr>
        <w:t>характеризующиеся</w:t>
      </w:r>
      <w:r>
        <w:rPr>
          <w:spacing w:val="32"/>
          <w:vertAlign w:val="baseline"/>
        </w:rPr>
        <w:t> </w:t>
      </w:r>
      <w:r>
        <w:rPr>
          <w:vertAlign w:val="baseline"/>
        </w:rPr>
        <w:t>множественным</w:t>
      </w:r>
      <w:r>
        <w:rPr>
          <w:spacing w:val="27"/>
          <w:vertAlign w:val="baseline"/>
        </w:rPr>
        <w:t> </w:t>
      </w:r>
      <w:r>
        <w:rPr>
          <w:vertAlign w:val="baseline"/>
        </w:rPr>
        <w:t>поражением</w:t>
      </w:r>
      <w:r>
        <w:rPr>
          <w:spacing w:val="29"/>
          <w:vertAlign w:val="baseline"/>
        </w:rPr>
        <w:t> </w:t>
      </w:r>
      <w:r>
        <w:rPr>
          <w:vertAlign w:val="baseline"/>
        </w:rPr>
        <w:t>периферических</w:t>
      </w:r>
      <w:r>
        <w:rPr>
          <w:spacing w:val="31"/>
          <w:vertAlign w:val="baseline"/>
        </w:rPr>
        <w:t> </w:t>
      </w:r>
      <w:r>
        <w:rPr>
          <w:spacing w:val="-2"/>
          <w:vertAlign w:val="baseline"/>
        </w:rPr>
        <w:t>нервов</w:t>
      </w:r>
    </w:p>
    <w:p>
      <w:pPr>
        <w:pStyle w:val="BodyText"/>
        <w:jc w:val="left"/>
      </w:pPr>
      <w:r>
        <w:rPr>
          <w:spacing w:val="-4"/>
        </w:rPr>
        <w:t>[7].</w:t>
      </w:r>
    </w:p>
    <w:p>
      <w:pPr>
        <w:pStyle w:val="Heading2"/>
        <w:numPr>
          <w:ilvl w:val="2"/>
          <w:numId w:val="2"/>
        </w:numPr>
        <w:tabs>
          <w:tab w:pos="1930" w:val="left" w:leader="none"/>
        </w:tabs>
        <w:spacing w:line="240" w:lineRule="auto" w:before="142" w:after="0"/>
        <w:ind w:left="1930" w:right="0" w:hanging="600"/>
        <w:jc w:val="both"/>
      </w:pPr>
      <w:r>
        <w:rPr/>
        <w:t>Метаболическое</w:t>
      </w:r>
      <w:r>
        <w:rPr>
          <w:spacing w:val="-6"/>
        </w:rPr>
        <w:t> </w:t>
      </w:r>
      <w:r>
        <w:rPr/>
        <w:t>поражение</w:t>
      </w:r>
      <w:r>
        <w:rPr>
          <w:spacing w:val="-6"/>
        </w:rPr>
        <w:t> </w:t>
      </w:r>
      <w:r>
        <w:rPr/>
        <w:t>нервной</w:t>
      </w:r>
      <w:r>
        <w:rPr>
          <w:spacing w:val="-6"/>
        </w:rPr>
        <w:t> </w:t>
      </w:r>
      <w:r>
        <w:rPr>
          <w:spacing w:val="-2"/>
        </w:rPr>
        <w:t>системы</w:t>
      </w:r>
    </w:p>
    <w:p>
      <w:pPr>
        <w:pStyle w:val="ListParagraph"/>
        <w:numPr>
          <w:ilvl w:val="3"/>
          <w:numId w:val="2"/>
        </w:numPr>
        <w:tabs>
          <w:tab w:pos="2110" w:val="left" w:leader="none"/>
        </w:tabs>
        <w:spacing w:line="240" w:lineRule="auto" w:before="139" w:after="0"/>
        <w:ind w:left="2110" w:right="0" w:hanging="780"/>
        <w:jc w:val="both"/>
        <w:rPr>
          <w:b/>
          <w:sz w:val="24"/>
        </w:rPr>
      </w:pPr>
      <w:r>
        <w:rPr>
          <w:b/>
          <w:sz w:val="24"/>
        </w:rPr>
        <w:t>Метаболическое</w:t>
      </w:r>
      <w:r>
        <w:rPr>
          <w:b/>
          <w:spacing w:val="-8"/>
          <w:sz w:val="24"/>
        </w:rPr>
        <w:t> </w:t>
      </w:r>
      <w:r>
        <w:rPr>
          <w:b/>
          <w:sz w:val="24"/>
        </w:rPr>
        <w:t>поражение</w:t>
      </w:r>
      <w:r>
        <w:rPr>
          <w:b/>
          <w:spacing w:val="-5"/>
          <w:sz w:val="24"/>
        </w:rPr>
        <w:t> </w:t>
      </w:r>
      <w:r>
        <w:rPr>
          <w:b/>
          <w:sz w:val="24"/>
        </w:rPr>
        <w:t>центральной</w:t>
      </w:r>
      <w:r>
        <w:rPr>
          <w:b/>
          <w:spacing w:val="-5"/>
          <w:sz w:val="24"/>
        </w:rPr>
        <w:t> </w:t>
      </w:r>
      <w:r>
        <w:rPr>
          <w:b/>
          <w:sz w:val="24"/>
        </w:rPr>
        <w:t>нервной</w:t>
      </w:r>
      <w:r>
        <w:rPr>
          <w:b/>
          <w:spacing w:val="-5"/>
          <w:sz w:val="24"/>
        </w:rPr>
        <w:t> </w:t>
      </w:r>
      <w:r>
        <w:rPr>
          <w:b/>
          <w:spacing w:val="-2"/>
          <w:sz w:val="24"/>
        </w:rPr>
        <w:t>системы</w:t>
      </w:r>
    </w:p>
    <w:p>
      <w:pPr>
        <w:pStyle w:val="BodyText"/>
        <w:spacing w:line="360" w:lineRule="auto" w:before="133"/>
        <w:ind w:right="485" w:firstLine="707"/>
      </w:pPr>
      <w:r>
        <w:rPr/>
        <w:t>Поражение ЦНС может наступить при развитии электролитных нарушений (включая гипо- и гипернатриемию, гипо- и гиперкальциемию), эндокринных нарушений (включая гипо- и гипергликемию, гипо- и гипертиреоз, гипо- и гиперкортицизм), нарушений функции внутренних органов (печеночная энцефалопатия, уремическая энцефалопатия,</w:t>
      </w:r>
      <w:r>
        <w:rPr>
          <w:spacing w:val="54"/>
        </w:rPr>
        <w:t>  </w:t>
      </w:r>
      <w:r>
        <w:rPr/>
        <w:t>гиперкапническая</w:t>
      </w:r>
      <w:r>
        <w:rPr>
          <w:spacing w:val="55"/>
        </w:rPr>
        <w:t>  </w:t>
      </w:r>
      <w:r>
        <w:rPr/>
        <w:t>энцефалопатия),</w:t>
      </w:r>
      <w:r>
        <w:rPr>
          <w:spacing w:val="55"/>
        </w:rPr>
        <w:t>  </w:t>
      </w:r>
      <w:r>
        <w:rPr/>
        <w:t>дефиците</w:t>
      </w:r>
      <w:r>
        <w:rPr>
          <w:spacing w:val="54"/>
        </w:rPr>
        <w:t>  </w:t>
      </w:r>
      <w:r>
        <w:rPr/>
        <w:t>витаминов</w:t>
      </w:r>
      <w:r>
        <w:rPr>
          <w:spacing w:val="55"/>
        </w:rPr>
        <w:t>  </w:t>
      </w:r>
      <w:r>
        <w:rPr>
          <w:spacing w:val="-2"/>
        </w:rPr>
        <w:t>(включая</w:t>
      </w:r>
    </w:p>
    <w:p>
      <w:pPr>
        <w:pStyle w:val="BodyText"/>
        <w:spacing w:before="2"/>
        <w:ind w:left="0"/>
        <w:jc w:val="left"/>
        <w:rPr>
          <w:sz w:val="15"/>
        </w:rPr>
      </w:pPr>
      <w:r>
        <w:rPr>
          <w:sz w:val="15"/>
        </w:rPr>
        <mc:AlternateContent>
          <mc:Choice Requires="wps">
            <w:drawing>
              <wp:anchor distT="0" distB="0" distL="0" distR="0" allowOverlap="1" layoutInCell="1" locked="0" behindDoc="1" simplePos="0" relativeHeight="487589376">
                <wp:simplePos x="0" y="0"/>
                <wp:positionH relativeFrom="page">
                  <wp:posOffset>1530350</wp:posOffset>
                </wp:positionH>
                <wp:positionV relativeFrom="paragraph">
                  <wp:posOffset>126445</wp:posOffset>
                </wp:positionV>
                <wp:extent cx="1829435" cy="7620"/>
                <wp:effectExtent l="0" t="0" r="0" b="0"/>
                <wp:wrapTopAndBottom/>
                <wp:docPr id="5" name="Graphic 5"/>
                <wp:cNvGraphicFramePr>
                  <a:graphicFrameLocks/>
                </wp:cNvGraphicFramePr>
                <a:graphic>
                  <a:graphicData uri="http://schemas.microsoft.com/office/word/2010/wordprocessingShape">
                    <wps:wsp>
                      <wps:cNvPr id="5" name="Graphic 5"/>
                      <wps:cNvSpPr/>
                      <wps:spPr>
                        <a:xfrm>
                          <a:off x="0" y="0"/>
                          <a:ext cx="1829435" cy="7620"/>
                        </a:xfrm>
                        <a:custGeom>
                          <a:avLst/>
                          <a:gdLst/>
                          <a:ahLst/>
                          <a:cxnLst/>
                          <a:rect l="l" t="t" r="r" b="b"/>
                          <a:pathLst>
                            <a:path w="1829435" h="7620">
                              <a:moveTo>
                                <a:pt x="1829053" y="0"/>
                              </a:moveTo>
                              <a:lnTo>
                                <a:pt x="0" y="0"/>
                              </a:lnTo>
                              <a:lnTo>
                                <a:pt x="0" y="7619"/>
                              </a:lnTo>
                              <a:lnTo>
                                <a:pt x="1829053" y="7619"/>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9.956326pt;width:144.020pt;height:.599980pt;mso-position-horizontal-relative:page;mso-position-vertical-relative:paragraph;z-index:-15727104;mso-wrap-distance-left:0;mso-wrap-distance-right:0" id="docshape4" filled="true" fillcolor="#000000" stroked="false">
                <v:fill type="solid"/>
                <w10:wrap type="topAndBottom"/>
              </v:rect>
            </w:pict>
          </mc:Fallback>
        </mc:AlternateContent>
      </w:r>
    </w:p>
    <w:p>
      <w:pPr>
        <w:pStyle w:val="BodyText"/>
        <w:ind w:left="0"/>
        <w:jc w:val="left"/>
        <w:rPr>
          <w:sz w:val="20"/>
        </w:rPr>
      </w:pPr>
    </w:p>
    <w:p>
      <w:pPr>
        <w:pStyle w:val="BodyText"/>
        <w:spacing w:before="64"/>
        <w:ind w:left="0"/>
        <w:jc w:val="left"/>
        <w:rPr>
          <w:sz w:val="20"/>
        </w:rPr>
      </w:pPr>
    </w:p>
    <w:p>
      <w:pPr>
        <w:spacing w:line="273" w:lineRule="auto" w:before="0"/>
        <w:ind w:left="622" w:right="0" w:firstLine="0"/>
        <w:jc w:val="left"/>
        <w:rPr>
          <w:sz w:val="20"/>
        </w:rPr>
      </w:pPr>
      <w:r>
        <w:rPr>
          <w:rFonts w:ascii="Calibri" w:hAnsi="Calibri"/>
          <w:sz w:val="20"/>
          <w:vertAlign w:val="superscript"/>
        </w:rPr>
        <w:t>4</w:t>
      </w:r>
      <w:r>
        <w:rPr>
          <w:rFonts w:ascii="Calibri" w:hAnsi="Calibri"/>
          <w:sz w:val="20"/>
          <w:vertAlign w:val="baseline"/>
        </w:rPr>
        <w:t> </w:t>
      </w:r>
      <w:r>
        <w:rPr>
          <w:sz w:val="20"/>
          <w:vertAlign w:val="baseline"/>
        </w:rPr>
        <w:t>Классификация ПНП: первичные и вторичные, аксональные и демиелинизирующие, острые / подострые и хронические [7]</w:t>
      </w:r>
    </w:p>
    <w:p>
      <w:pPr>
        <w:spacing w:after="0" w:line="273" w:lineRule="auto"/>
        <w:jc w:val="left"/>
        <w:rPr>
          <w:sz w:val="20"/>
        </w:rPr>
        <w:sectPr>
          <w:pgSz w:w="11910" w:h="16840"/>
          <w:pgMar w:header="0" w:footer="777" w:top="1300" w:bottom="960" w:left="1080" w:right="360"/>
        </w:sectPr>
      </w:pPr>
    </w:p>
    <w:p>
      <w:pPr>
        <w:pStyle w:val="BodyText"/>
        <w:spacing w:line="360" w:lineRule="auto" w:before="72"/>
        <w:ind w:right="484"/>
      </w:pPr>
      <w:r>
        <w:rPr/>
        <w:t>неалкогольную энцефалопатию Вернике), септических (сепсис, септический шок) и аноксически-ишемических состояниях (остановка сердца, шок) [8]. Изменения могут протекать в виде обратимых синдромов – синдром задней обратимой энцефалопатии и синдром обратимой церебральной вазоконстрикции.</w:t>
      </w:r>
    </w:p>
    <w:p>
      <w:pPr>
        <w:pStyle w:val="Heading2"/>
        <w:numPr>
          <w:ilvl w:val="3"/>
          <w:numId w:val="2"/>
        </w:numPr>
        <w:tabs>
          <w:tab w:pos="2110" w:val="left" w:leader="none"/>
        </w:tabs>
        <w:spacing w:line="240" w:lineRule="auto" w:before="6" w:after="0"/>
        <w:ind w:left="2110" w:right="0" w:hanging="780"/>
        <w:jc w:val="both"/>
      </w:pPr>
      <w:r>
        <w:rPr/>
        <w:t>Метаболическое</w:t>
      </w:r>
      <w:r>
        <w:rPr>
          <w:spacing w:val="-8"/>
        </w:rPr>
        <w:t> </w:t>
      </w:r>
      <w:r>
        <w:rPr/>
        <w:t>поражение</w:t>
      </w:r>
      <w:r>
        <w:rPr>
          <w:spacing w:val="-5"/>
        </w:rPr>
        <w:t> </w:t>
      </w:r>
      <w:r>
        <w:rPr/>
        <w:t>периферической</w:t>
      </w:r>
      <w:r>
        <w:rPr>
          <w:spacing w:val="-4"/>
        </w:rPr>
        <w:t> </w:t>
      </w:r>
      <w:r>
        <w:rPr/>
        <w:t>нервной</w:t>
      </w:r>
      <w:r>
        <w:rPr>
          <w:spacing w:val="-3"/>
        </w:rPr>
        <w:t> </w:t>
      </w:r>
      <w:r>
        <w:rPr>
          <w:spacing w:val="-2"/>
        </w:rPr>
        <w:t>системы</w:t>
      </w:r>
    </w:p>
    <w:p>
      <w:pPr>
        <w:pStyle w:val="BodyText"/>
        <w:spacing w:line="360" w:lineRule="auto" w:before="134"/>
        <w:ind w:right="485" w:firstLine="707"/>
      </w:pPr>
      <w:r>
        <w:rPr/>
        <w:t>При</w:t>
      </w:r>
      <w:r>
        <w:rPr>
          <w:spacing w:val="-10"/>
        </w:rPr>
        <w:t> </w:t>
      </w:r>
      <w:r>
        <w:rPr/>
        <w:t>поражении</w:t>
      </w:r>
      <w:r>
        <w:rPr>
          <w:spacing w:val="-10"/>
        </w:rPr>
        <w:t> </w:t>
      </w:r>
      <w:r>
        <w:rPr/>
        <w:t>ПНС</w:t>
      </w:r>
      <w:r>
        <w:rPr>
          <w:spacing w:val="-10"/>
        </w:rPr>
        <w:t> </w:t>
      </w:r>
      <w:r>
        <w:rPr/>
        <w:t>преобладают</w:t>
      </w:r>
      <w:r>
        <w:rPr>
          <w:spacing w:val="-8"/>
        </w:rPr>
        <w:t> </w:t>
      </w:r>
      <w:r>
        <w:rPr/>
        <w:t>ПНП</w:t>
      </w:r>
      <w:r>
        <w:rPr>
          <w:spacing w:val="-11"/>
        </w:rPr>
        <w:t> </w:t>
      </w:r>
      <w:r>
        <w:rPr/>
        <w:t>–</w:t>
      </w:r>
      <w:r>
        <w:rPr>
          <w:spacing w:val="-11"/>
        </w:rPr>
        <w:t> </w:t>
      </w:r>
      <w:r>
        <w:rPr/>
        <w:t>диабетическая</w:t>
      </w:r>
      <w:r>
        <w:rPr>
          <w:spacing w:val="-11"/>
        </w:rPr>
        <w:t> </w:t>
      </w:r>
      <w:r>
        <w:rPr/>
        <w:t>и</w:t>
      </w:r>
      <w:r>
        <w:rPr>
          <w:spacing w:val="-10"/>
        </w:rPr>
        <w:t> </w:t>
      </w:r>
      <w:r>
        <w:rPr/>
        <w:t>при</w:t>
      </w:r>
      <w:r>
        <w:rPr>
          <w:spacing w:val="-10"/>
        </w:rPr>
        <w:t> </w:t>
      </w:r>
      <w:r>
        <w:rPr/>
        <w:t>других</w:t>
      </w:r>
      <w:r>
        <w:rPr>
          <w:spacing w:val="-9"/>
        </w:rPr>
        <w:t> </w:t>
      </w:r>
      <w:r>
        <w:rPr/>
        <w:t>эндокринных болезнях и нарушениях обмена веществ. Метаболические ПНП являются вторичными аксональными, по скорости развития симптоматики – по скорости нарастания симптоматики могут быть как острыми / подострыми, так и хроническими</w:t>
      </w:r>
      <w:r>
        <w:rPr>
          <w:spacing w:val="-6"/>
        </w:rPr>
        <w:t> </w:t>
      </w:r>
      <w:r>
        <w:rPr>
          <w:vertAlign w:val="superscript"/>
        </w:rPr>
        <w:t>5</w:t>
      </w:r>
      <w:r>
        <w:rPr>
          <w:vertAlign w:val="baseline"/>
        </w:rPr>
        <w:t> [7].</w:t>
      </w:r>
    </w:p>
    <w:p>
      <w:pPr>
        <w:pStyle w:val="BodyText"/>
        <w:spacing w:line="360" w:lineRule="auto" w:before="1"/>
        <w:ind w:right="488" w:firstLine="707"/>
      </w:pPr>
      <w:r>
        <w:rPr>
          <w:b/>
        </w:rPr>
        <w:t>Диабетическая</w:t>
      </w:r>
      <w:r>
        <w:rPr>
          <w:b/>
          <w:spacing w:val="-15"/>
        </w:rPr>
        <w:t> </w:t>
      </w:r>
      <w:r>
        <w:rPr>
          <w:b/>
        </w:rPr>
        <w:t>нейропатия</w:t>
      </w:r>
      <w:r>
        <w:rPr>
          <w:b/>
          <w:spacing w:val="-15"/>
        </w:rPr>
        <w:t> </w:t>
      </w:r>
      <w:r>
        <w:rPr/>
        <w:t>–</w:t>
      </w:r>
      <w:r>
        <w:rPr>
          <w:spacing w:val="-15"/>
        </w:rPr>
        <w:t> </w:t>
      </w:r>
      <w:r>
        <w:rPr/>
        <w:t>наиболее</w:t>
      </w:r>
      <w:r>
        <w:rPr>
          <w:spacing w:val="-15"/>
        </w:rPr>
        <w:t> </w:t>
      </w:r>
      <w:r>
        <w:rPr/>
        <w:t>распространенное</w:t>
      </w:r>
      <w:r>
        <w:rPr>
          <w:spacing w:val="-15"/>
        </w:rPr>
        <w:t> </w:t>
      </w:r>
      <w:r>
        <w:rPr/>
        <w:t>хроническое</w:t>
      </w:r>
      <w:r>
        <w:rPr>
          <w:spacing w:val="-15"/>
        </w:rPr>
        <w:t> </w:t>
      </w:r>
      <w:r>
        <w:rPr/>
        <w:t>осложнение СД,</w:t>
      </w:r>
      <w:r>
        <w:rPr>
          <w:spacing w:val="-15"/>
        </w:rPr>
        <w:t> </w:t>
      </w:r>
      <w:r>
        <w:rPr/>
        <w:t>представляющее</w:t>
      </w:r>
      <w:r>
        <w:rPr>
          <w:spacing w:val="-15"/>
        </w:rPr>
        <w:t> </w:t>
      </w:r>
      <w:r>
        <w:rPr/>
        <w:t>собой</w:t>
      </w:r>
      <w:r>
        <w:rPr>
          <w:spacing w:val="-15"/>
        </w:rPr>
        <w:t> </w:t>
      </w:r>
      <w:r>
        <w:rPr/>
        <w:t>гетерогенную</w:t>
      </w:r>
      <w:r>
        <w:rPr>
          <w:spacing w:val="-14"/>
        </w:rPr>
        <w:t> </w:t>
      </w:r>
      <w:r>
        <w:rPr/>
        <w:t>группу</w:t>
      </w:r>
      <w:r>
        <w:rPr>
          <w:spacing w:val="-15"/>
        </w:rPr>
        <w:t> </w:t>
      </w:r>
      <w:r>
        <w:rPr/>
        <w:t>состояний,</w:t>
      </w:r>
      <w:r>
        <w:rPr>
          <w:spacing w:val="-14"/>
        </w:rPr>
        <w:t> </w:t>
      </w:r>
      <w:r>
        <w:rPr/>
        <w:t>поражающих</w:t>
      </w:r>
      <w:r>
        <w:rPr>
          <w:spacing w:val="-14"/>
        </w:rPr>
        <w:t> </w:t>
      </w:r>
      <w:r>
        <w:rPr/>
        <w:t>различные</w:t>
      </w:r>
      <w:r>
        <w:rPr>
          <w:spacing w:val="-15"/>
        </w:rPr>
        <w:t> </w:t>
      </w:r>
      <w:r>
        <w:rPr/>
        <w:t>части нервной системы и представленных различными клиническими проявлениями [9].</w:t>
      </w:r>
    </w:p>
    <w:p>
      <w:pPr>
        <w:pStyle w:val="BodyText"/>
        <w:spacing w:line="360" w:lineRule="auto"/>
        <w:ind w:right="487" w:firstLine="707"/>
      </w:pPr>
      <w:r>
        <w:rPr>
          <w:b/>
        </w:rPr>
        <w:t>Диабетическая полинейропатия (полиневропатия) </w:t>
      </w:r>
      <w:r>
        <w:rPr>
          <w:color w:val="202429"/>
        </w:rPr>
        <w:t>– комплекс клинических и субклинических</w:t>
      </w:r>
      <w:r>
        <w:rPr>
          <w:color w:val="202429"/>
          <w:spacing w:val="-15"/>
        </w:rPr>
        <w:t> </w:t>
      </w:r>
      <w:r>
        <w:rPr>
          <w:color w:val="202429"/>
        </w:rPr>
        <w:t>синдромов,</w:t>
      </w:r>
      <w:r>
        <w:rPr>
          <w:color w:val="202429"/>
          <w:spacing w:val="-15"/>
        </w:rPr>
        <w:t> </w:t>
      </w:r>
      <w:r>
        <w:rPr>
          <w:color w:val="202429"/>
        </w:rPr>
        <w:t>каждый</w:t>
      </w:r>
      <w:r>
        <w:rPr>
          <w:color w:val="202429"/>
          <w:spacing w:val="-15"/>
        </w:rPr>
        <w:t> </w:t>
      </w:r>
      <w:r>
        <w:rPr>
          <w:color w:val="202429"/>
        </w:rPr>
        <w:t>из</w:t>
      </w:r>
      <w:r>
        <w:rPr>
          <w:color w:val="202429"/>
          <w:spacing w:val="-15"/>
        </w:rPr>
        <w:t> </w:t>
      </w:r>
      <w:r>
        <w:rPr>
          <w:color w:val="202429"/>
        </w:rPr>
        <w:t>которых</w:t>
      </w:r>
      <w:r>
        <w:rPr>
          <w:color w:val="202429"/>
          <w:spacing w:val="-15"/>
        </w:rPr>
        <w:t> </w:t>
      </w:r>
      <w:r>
        <w:rPr>
          <w:color w:val="202429"/>
        </w:rPr>
        <w:t>характеризуется</w:t>
      </w:r>
      <w:r>
        <w:rPr>
          <w:color w:val="202429"/>
          <w:spacing w:val="-15"/>
        </w:rPr>
        <w:t> </w:t>
      </w:r>
      <w:r>
        <w:rPr>
          <w:color w:val="202429"/>
        </w:rPr>
        <w:t>диффузным</w:t>
      </w:r>
      <w:r>
        <w:rPr>
          <w:color w:val="202429"/>
          <w:spacing w:val="-15"/>
        </w:rPr>
        <w:t> </w:t>
      </w:r>
      <w:r>
        <w:rPr>
          <w:color w:val="202429"/>
        </w:rPr>
        <w:t>или</w:t>
      </w:r>
      <w:r>
        <w:rPr>
          <w:color w:val="202429"/>
          <w:spacing w:val="-15"/>
        </w:rPr>
        <w:t> </w:t>
      </w:r>
      <w:r>
        <w:rPr>
          <w:color w:val="202429"/>
        </w:rPr>
        <w:t>очаговым поражением периферических и/или автономных нервных волокон в результате СД </w:t>
      </w:r>
      <w:r>
        <w:rPr/>
        <w:t>[10].</w:t>
      </w:r>
    </w:p>
    <w:p>
      <w:pPr>
        <w:pStyle w:val="Heading2"/>
        <w:numPr>
          <w:ilvl w:val="1"/>
          <w:numId w:val="2"/>
        </w:numPr>
        <w:tabs>
          <w:tab w:pos="1629" w:val="left" w:leader="none"/>
        </w:tabs>
        <w:spacing w:line="360" w:lineRule="auto" w:before="245" w:after="0"/>
        <w:ind w:left="622" w:right="488" w:firstLine="707"/>
        <w:jc w:val="both"/>
      </w:pPr>
      <w:bookmarkStart w:name="_bookmark4" w:id="5"/>
      <w:bookmarkEnd w:id="5"/>
      <w:r>
        <w:rPr>
          <w:b w:val="0"/>
        </w:rPr>
      </w:r>
      <w:r>
        <w:rPr>
          <w:spacing w:val="-15"/>
          <w:u w:val="single"/>
        </w:rPr>
        <w:t> </w:t>
      </w:r>
      <w:r>
        <w:rPr>
          <w:u w:val="single"/>
        </w:rPr>
        <w:t>Этиология</w:t>
      </w:r>
      <w:r>
        <w:rPr>
          <w:spacing w:val="-15"/>
          <w:u w:val="single"/>
        </w:rPr>
        <w:t> </w:t>
      </w:r>
      <w:r>
        <w:rPr>
          <w:u w:val="single"/>
        </w:rPr>
        <w:t>и</w:t>
      </w:r>
      <w:r>
        <w:rPr>
          <w:spacing w:val="-15"/>
          <w:u w:val="single"/>
        </w:rPr>
        <w:t> </w:t>
      </w:r>
      <w:r>
        <w:rPr>
          <w:u w:val="single"/>
        </w:rPr>
        <w:t>патогенез</w:t>
      </w:r>
      <w:r>
        <w:rPr>
          <w:spacing w:val="-15"/>
        </w:rPr>
        <w:t> </w:t>
      </w:r>
      <w:r>
        <w:rPr>
          <w:color w:val="333333"/>
          <w:u w:val="single" w:color="333333"/>
        </w:rPr>
        <w:t>заболевания</w:t>
      </w:r>
      <w:r>
        <w:rPr>
          <w:color w:val="333333"/>
          <w:spacing w:val="-15"/>
          <w:u w:val="single" w:color="333333"/>
        </w:rPr>
        <w:t> </w:t>
      </w:r>
      <w:r>
        <w:rPr>
          <w:color w:val="333333"/>
          <w:u w:val="single" w:color="333333"/>
        </w:rPr>
        <w:t>или</w:t>
      </w:r>
      <w:r>
        <w:rPr>
          <w:color w:val="333333"/>
          <w:spacing w:val="-15"/>
          <w:u w:val="single" w:color="333333"/>
        </w:rPr>
        <w:t> </w:t>
      </w:r>
      <w:r>
        <w:rPr>
          <w:color w:val="333333"/>
          <w:u w:val="single" w:color="333333"/>
        </w:rPr>
        <w:t>состояния</w:t>
      </w:r>
      <w:r>
        <w:rPr>
          <w:color w:val="333333"/>
          <w:spacing w:val="-15"/>
          <w:u w:val="single" w:color="333333"/>
        </w:rPr>
        <w:t> </w:t>
      </w:r>
      <w:r>
        <w:rPr>
          <w:color w:val="333333"/>
          <w:u w:val="single" w:color="333333"/>
        </w:rPr>
        <w:t>(группы</w:t>
      </w:r>
      <w:r>
        <w:rPr>
          <w:color w:val="333333"/>
          <w:spacing w:val="-15"/>
          <w:u w:val="single" w:color="333333"/>
        </w:rPr>
        <w:t> </w:t>
      </w:r>
      <w:r>
        <w:rPr>
          <w:color w:val="333333"/>
          <w:u w:val="single" w:color="333333"/>
        </w:rPr>
        <w:t>заболеваний</w:t>
      </w:r>
      <w:r>
        <w:rPr>
          <w:color w:val="333333"/>
          <w:spacing w:val="-15"/>
          <w:u w:val="single" w:color="333333"/>
        </w:rPr>
        <w:t> </w:t>
      </w:r>
      <w:r>
        <w:rPr>
          <w:color w:val="333333"/>
          <w:u w:val="single" w:color="333333"/>
        </w:rPr>
        <w:t>или</w:t>
      </w:r>
      <w:r>
        <w:rPr>
          <w:color w:val="333333"/>
        </w:rPr>
        <w:t> </w:t>
      </w:r>
      <w:r>
        <w:rPr>
          <w:color w:val="333333"/>
          <w:spacing w:val="-2"/>
          <w:u w:val="single" w:color="333333"/>
        </w:rPr>
        <w:t>состояний)</w:t>
      </w:r>
    </w:p>
    <w:p>
      <w:pPr>
        <w:pStyle w:val="Heading2"/>
        <w:numPr>
          <w:ilvl w:val="2"/>
          <w:numId w:val="2"/>
        </w:numPr>
        <w:tabs>
          <w:tab w:pos="1930" w:val="left" w:leader="none"/>
        </w:tabs>
        <w:spacing w:line="240" w:lineRule="auto" w:before="0" w:after="0"/>
        <w:ind w:left="1930" w:right="0" w:hanging="600"/>
        <w:jc w:val="both"/>
      </w:pPr>
      <w:r>
        <w:rPr/>
        <w:t>Этиология</w:t>
      </w:r>
      <w:r>
        <w:rPr>
          <w:spacing w:val="-10"/>
        </w:rPr>
        <w:t> </w:t>
      </w:r>
      <w:r>
        <w:rPr/>
        <w:t>токсического</w:t>
      </w:r>
      <w:r>
        <w:rPr>
          <w:spacing w:val="-4"/>
        </w:rPr>
        <w:t> </w:t>
      </w:r>
      <w:r>
        <w:rPr/>
        <w:t>поражения</w:t>
      </w:r>
      <w:r>
        <w:rPr>
          <w:spacing w:val="-4"/>
        </w:rPr>
        <w:t> </w:t>
      </w:r>
      <w:r>
        <w:rPr/>
        <w:t>нервной</w:t>
      </w:r>
      <w:r>
        <w:rPr>
          <w:spacing w:val="-4"/>
        </w:rPr>
        <w:t> </w:t>
      </w:r>
      <w:r>
        <w:rPr>
          <w:spacing w:val="-2"/>
        </w:rPr>
        <w:t>системы</w:t>
      </w:r>
    </w:p>
    <w:p>
      <w:pPr>
        <w:spacing w:line="360" w:lineRule="auto" w:before="132"/>
        <w:ind w:left="622" w:right="482" w:firstLine="707"/>
        <w:jc w:val="both"/>
        <w:rPr>
          <w:sz w:val="24"/>
        </w:rPr>
      </w:pPr>
      <w:r>
        <w:rPr>
          <w:b/>
          <w:i/>
          <w:sz w:val="24"/>
        </w:rPr>
        <w:t>Нейротоксичность – </w:t>
      </w:r>
      <w:r>
        <w:rPr>
          <w:sz w:val="24"/>
        </w:rPr>
        <w:t>свойство химических веществ или физических агентов (</w:t>
      </w:r>
      <w:r>
        <w:rPr>
          <w:b/>
          <w:i/>
          <w:sz w:val="24"/>
        </w:rPr>
        <w:t>нейротоксикантов</w:t>
      </w:r>
      <w:r>
        <w:rPr>
          <w:sz w:val="24"/>
        </w:rPr>
        <w:t>, </w:t>
      </w:r>
      <w:r>
        <w:rPr>
          <w:b/>
          <w:i/>
          <w:sz w:val="24"/>
        </w:rPr>
        <w:t>веществ нейротоксического действия) </w:t>
      </w:r>
      <w:r>
        <w:rPr>
          <w:sz w:val="24"/>
        </w:rPr>
        <w:t>повреждать структуру и / или функцию ЦНС / ПНС. Токсическое воздействие может быть </w:t>
      </w:r>
      <w:r>
        <w:rPr>
          <w:b/>
          <w:i/>
          <w:sz w:val="24"/>
        </w:rPr>
        <w:t>прямым </w:t>
      </w:r>
      <w:r>
        <w:rPr>
          <w:sz w:val="24"/>
        </w:rPr>
        <w:t>– вследствие непосредственного воздействия вещества, </w:t>
      </w:r>
      <w:r>
        <w:rPr>
          <w:b/>
          <w:i/>
          <w:sz w:val="24"/>
        </w:rPr>
        <w:t>опосредованным</w:t>
      </w:r>
      <w:r>
        <w:rPr>
          <w:b/>
          <w:i/>
          <w:spacing w:val="-1"/>
          <w:sz w:val="24"/>
        </w:rPr>
        <w:t> </w:t>
      </w:r>
      <w:r>
        <w:rPr>
          <w:sz w:val="24"/>
        </w:rPr>
        <w:t>– при повреждении других органов и систем; острым и хроническим. </w:t>
      </w:r>
      <w:r>
        <w:rPr>
          <w:b/>
          <w:i/>
          <w:sz w:val="24"/>
        </w:rPr>
        <w:t>Путь попадания в организм </w:t>
      </w:r>
      <w:r>
        <w:rPr>
          <w:sz w:val="24"/>
        </w:rPr>
        <w:t>– через рот, ингаляционно, через кожу, инъекционно, при укусе или несколькими путями. Вещества прямого</w:t>
      </w:r>
      <w:r>
        <w:rPr>
          <w:spacing w:val="-1"/>
          <w:sz w:val="24"/>
        </w:rPr>
        <w:t> </w:t>
      </w:r>
      <w:r>
        <w:rPr>
          <w:sz w:val="24"/>
        </w:rPr>
        <w:t>нейротоксического</w:t>
      </w:r>
      <w:r>
        <w:rPr>
          <w:spacing w:val="-1"/>
          <w:sz w:val="24"/>
        </w:rPr>
        <w:t> </w:t>
      </w:r>
      <w:r>
        <w:rPr>
          <w:sz w:val="24"/>
        </w:rPr>
        <w:t>действия</w:t>
      </w:r>
      <w:r>
        <w:rPr>
          <w:spacing w:val="-1"/>
          <w:sz w:val="24"/>
        </w:rPr>
        <w:t> </w:t>
      </w:r>
      <w:r>
        <w:rPr>
          <w:sz w:val="24"/>
        </w:rPr>
        <w:t>могут</w:t>
      </w:r>
      <w:r>
        <w:rPr>
          <w:spacing w:val="-1"/>
          <w:sz w:val="24"/>
        </w:rPr>
        <w:t> </w:t>
      </w:r>
      <w:r>
        <w:rPr>
          <w:sz w:val="24"/>
        </w:rPr>
        <w:t>вызывать </w:t>
      </w:r>
      <w:r>
        <w:rPr>
          <w:b/>
          <w:i/>
          <w:sz w:val="24"/>
        </w:rPr>
        <w:t>функциональные</w:t>
      </w:r>
      <w:r>
        <w:rPr>
          <w:b/>
          <w:i/>
          <w:spacing w:val="-1"/>
          <w:sz w:val="24"/>
        </w:rPr>
        <w:t> </w:t>
      </w:r>
      <w:r>
        <w:rPr>
          <w:sz w:val="24"/>
        </w:rPr>
        <w:t>или </w:t>
      </w:r>
      <w:r>
        <w:rPr>
          <w:b/>
          <w:i/>
          <w:sz w:val="24"/>
        </w:rPr>
        <w:t>органические </w:t>
      </w:r>
      <w:r>
        <w:rPr>
          <w:sz w:val="24"/>
        </w:rPr>
        <w:t>нарушения [3].</w:t>
      </w:r>
    </w:p>
    <w:p>
      <w:pPr>
        <w:pStyle w:val="Heading2"/>
        <w:numPr>
          <w:ilvl w:val="3"/>
          <w:numId w:val="2"/>
        </w:numPr>
        <w:tabs>
          <w:tab w:pos="2110" w:val="left" w:leader="none"/>
        </w:tabs>
        <w:spacing w:line="240" w:lineRule="auto" w:before="6" w:after="0"/>
        <w:ind w:left="2110" w:right="0" w:hanging="780"/>
        <w:jc w:val="both"/>
      </w:pPr>
      <w:r>
        <w:rPr/>
        <w:t>Токсическое</w:t>
      </w:r>
      <w:r>
        <w:rPr>
          <w:spacing w:val="-8"/>
        </w:rPr>
        <w:t> </w:t>
      </w:r>
      <w:r>
        <w:rPr/>
        <w:t>поражение</w:t>
      </w:r>
      <w:r>
        <w:rPr>
          <w:spacing w:val="-6"/>
        </w:rPr>
        <w:t> </w:t>
      </w:r>
      <w:r>
        <w:rPr/>
        <w:t>центральной</w:t>
      </w:r>
      <w:r>
        <w:rPr>
          <w:spacing w:val="-5"/>
        </w:rPr>
        <w:t> </w:t>
      </w:r>
      <w:r>
        <w:rPr/>
        <w:t>нервной</w:t>
      </w:r>
      <w:r>
        <w:rPr>
          <w:spacing w:val="-4"/>
        </w:rPr>
        <w:t> </w:t>
      </w:r>
      <w:r>
        <w:rPr>
          <w:spacing w:val="-2"/>
        </w:rPr>
        <w:t>системы</w:t>
      </w:r>
    </w:p>
    <w:p>
      <w:pPr>
        <w:pStyle w:val="ListParagraph"/>
        <w:numPr>
          <w:ilvl w:val="0"/>
          <w:numId w:val="4"/>
        </w:numPr>
        <w:tabs>
          <w:tab w:pos="1543" w:val="left" w:leader="none"/>
        </w:tabs>
        <w:spacing w:line="240" w:lineRule="auto" w:before="139" w:after="0"/>
        <w:ind w:left="1543" w:right="0" w:hanging="213"/>
        <w:jc w:val="both"/>
        <w:rPr>
          <w:b/>
          <w:sz w:val="24"/>
        </w:rPr>
      </w:pPr>
      <w:r>
        <w:rPr>
          <w:b/>
          <w:sz w:val="24"/>
        </w:rPr>
        <w:t>Алкогольная</w:t>
      </w:r>
      <w:r>
        <w:rPr>
          <w:b/>
          <w:spacing w:val="-6"/>
          <w:sz w:val="24"/>
        </w:rPr>
        <w:t> </w:t>
      </w:r>
      <w:r>
        <w:rPr>
          <w:b/>
          <w:spacing w:val="-2"/>
          <w:sz w:val="24"/>
        </w:rPr>
        <w:t>энцефалопатия</w:t>
      </w:r>
    </w:p>
    <w:p>
      <w:pPr>
        <w:pStyle w:val="BodyText"/>
        <w:spacing w:line="360" w:lineRule="auto" w:before="132"/>
        <w:ind w:right="485" w:firstLine="707"/>
      </w:pPr>
      <w:r>
        <w:rPr/>
        <w:t>Алкоголь,</w:t>
      </w:r>
      <w:r>
        <w:rPr>
          <w:spacing w:val="-4"/>
        </w:rPr>
        <w:t> </w:t>
      </w:r>
      <w:r>
        <w:rPr/>
        <w:t>принятый</w:t>
      </w:r>
      <w:r>
        <w:rPr>
          <w:spacing w:val="-3"/>
        </w:rPr>
        <w:t> </w:t>
      </w:r>
      <w:r>
        <w:rPr/>
        <w:t>натощак,</w:t>
      </w:r>
      <w:r>
        <w:rPr>
          <w:spacing w:val="-2"/>
        </w:rPr>
        <w:t> </w:t>
      </w:r>
      <w:r>
        <w:rPr/>
        <w:t>достигает</w:t>
      </w:r>
      <w:r>
        <w:rPr>
          <w:spacing w:val="-2"/>
        </w:rPr>
        <w:t> </w:t>
      </w:r>
      <w:r>
        <w:rPr/>
        <w:t>максимальной</w:t>
      </w:r>
      <w:r>
        <w:rPr>
          <w:spacing w:val="-4"/>
        </w:rPr>
        <w:t> </w:t>
      </w:r>
      <w:r>
        <w:rPr/>
        <w:t>концентрации</w:t>
      </w:r>
      <w:r>
        <w:rPr>
          <w:spacing w:val="-4"/>
        </w:rPr>
        <w:t> </w:t>
      </w:r>
      <w:r>
        <w:rPr/>
        <w:t>в</w:t>
      </w:r>
      <w:r>
        <w:rPr>
          <w:spacing w:val="-3"/>
        </w:rPr>
        <w:t> </w:t>
      </w:r>
      <w:r>
        <w:rPr/>
        <w:t>крови</w:t>
      </w:r>
      <w:r>
        <w:rPr>
          <w:spacing w:val="-2"/>
        </w:rPr>
        <w:t> </w:t>
      </w:r>
      <w:r>
        <w:rPr/>
        <w:t>через 40-80</w:t>
      </w:r>
      <w:r>
        <w:rPr>
          <w:spacing w:val="19"/>
        </w:rPr>
        <w:t> </w:t>
      </w:r>
      <w:r>
        <w:rPr/>
        <w:t>минут,</w:t>
      </w:r>
      <w:r>
        <w:rPr>
          <w:spacing w:val="22"/>
        </w:rPr>
        <w:t> </w:t>
      </w:r>
      <w:r>
        <w:rPr/>
        <w:t>время</w:t>
      </w:r>
      <w:r>
        <w:rPr>
          <w:spacing w:val="21"/>
        </w:rPr>
        <w:t> </w:t>
      </w:r>
      <w:r>
        <w:rPr/>
        <w:t>полной</w:t>
      </w:r>
      <w:r>
        <w:rPr>
          <w:spacing w:val="23"/>
        </w:rPr>
        <w:t> </w:t>
      </w:r>
      <w:r>
        <w:rPr/>
        <w:t>резорбции</w:t>
      </w:r>
      <w:r>
        <w:rPr>
          <w:spacing w:val="22"/>
        </w:rPr>
        <w:t> </w:t>
      </w:r>
      <w:r>
        <w:rPr/>
        <w:t>длится</w:t>
      </w:r>
      <w:r>
        <w:rPr>
          <w:spacing w:val="20"/>
        </w:rPr>
        <w:t> </w:t>
      </w:r>
      <w:r>
        <w:rPr/>
        <w:t>45</w:t>
      </w:r>
      <w:r>
        <w:rPr>
          <w:spacing w:val="22"/>
        </w:rPr>
        <w:t> </w:t>
      </w:r>
      <w:r>
        <w:rPr/>
        <w:t>минут</w:t>
      </w:r>
      <w:r>
        <w:rPr>
          <w:spacing w:val="27"/>
        </w:rPr>
        <w:t> </w:t>
      </w:r>
      <w:r>
        <w:rPr/>
        <w:t>-</w:t>
      </w:r>
      <w:r>
        <w:rPr>
          <w:spacing w:val="22"/>
        </w:rPr>
        <w:t> </w:t>
      </w:r>
      <w:r>
        <w:rPr/>
        <w:t>3</w:t>
      </w:r>
      <w:r>
        <w:rPr>
          <w:spacing w:val="24"/>
        </w:rPr>
        <w:t> </w:t>
      </w:r>
      <w:r>
        <w:rPr/>
        <w:t>часа,</w:t>
      </w:r>
      <w:r>
        <w:rPr>
          <w:spacing w:val="22"/>
        </w:rPr>
        <w:t> </w:t>
      </w:r>
      <w:r>
        <w:rPr/>
        <w:t>фаза</w:t>
      </w:r>
      <w:r>
        <w:rPr>
          <w:spacing w:val="20"/>
        </w:rPr>
        <w:t> </w:t>
      </w:r>
      <w:r>
        <w:rPr/>
        <w:t>элиминации</w:t>
      </w:r>
      <w:r>
        <w:rPr>
          <w:spacing w:val="26"/>
        </w:rPr>
        <w:t> </w:t>
      </w:r>
      <w:r>
        <w:rPr/>
        <w:t>-</w:t>
      </w:r>
      <w:r>
        <w:rPr>
          <w:spacing w:val="22"/>
        </w:rPr>
        <w:t> </w:t>
      </w:r>
      <w:r>
        <w:rPr/>
        <w:t>5-</w:t>
      </w:r>
      <w:r>
        <w:rPr>
          <w:spacing w:val="-5"/>
        </w:rPr>
        <w:t>12</w:t>
      </w:r>
    </w:p>
    <w:p>
      <w:pPr>
        <w:pStyle w:val="BodyText"/>
        <w:spacing w:before="119"/>
        <w:ind w:left="0"/>
        <w:jc w:val="left"/>
        <w:rPr>
          <w:sz w:val="20"/>
        </w:rPr>
      </w:pPr>
      <w:r>
        <w:rPr>
          <w:sz w:val="20"/>
        </w:rPr>
        <mc:AlternateContent>
          <mc:Choice Requires="wps">
            <w:drawing>
              <wp:anchor distT="0" distB="0" distL="0" distR="0" allowOverlap="1" layoutInCell="1" locked="0" behindDoc="1" simplePos="0" relativeHeight="487589888">
                <wp:simplePos x="0" y="0"/>
                <wp:positionH relativeFrom="page">
                  <wp:posOffset>1530350</wp:posOffset>
                </wp:positionH>
                <wp:positionV relativeFrom="paragraph">
                  <wp:posOffset>237241</wp:posOffset>
                </wp:positionV>
                <wp:extent cx="1829435" cy="7620"/>
                <wp:effectExtent l="0" t="0" r="0" b="0"/>
                <wp:wrapTopAndBottom/>
                <wp:docPr id="6" name="Graphic 6"/>
                <wp:cNvGraphicFramePr>
                  <a:graphicFrameLocks/>
                </wp:cNvGraphicFramePr>
                <a:graphic>
                  <a:graphicData uri="http://schemas.microsoft.com/office/word/2010/wordprocessingShape">
                    <wps:wsp>
                      <wps:cNvPr id="6" name="Graphic 6"/>
                      <wps:cNvSpPr/>
                      <wps:spPr>
                        <a:xfrm>
                          <a:off x="0" y="0"/>
                          <a:ext cx="1829435" cy="7620"/>
                        </a:xfrm>
                        <a:custGeom>
                          <a:avLst/>
                          <a:gdLst/>
                          <a:ahLst/>
                          <a:cxnLst/>
                          <a:rect l="l" t="t" r="r" b="b"/>
                          <a:pathLst>
                            <a:path w="1829435" h="7620">
                              <a:moveTo>
                                <a:pt x="1829053" y="0"/>
                              </a:moveTo>
                              <a:lnTo>
                                <a:pt x="0" y="0"/>
                              </a:lnTo>
                              <a:lnTo>
                                <a:pt x="0" y="7619"/>
                              </a:lnTo>
                              <a:lnTo>
                                <a:pt x="1829053" y="7619"/>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18.680410pt;width:144.020pt;height:.599980pt;mso-position-horizontal-relative:page;mso-position-vertical-relative:paragraph;z-index:-15726592;mso-wrap-distance-left:0;mso-wrap-distance-right:0" id="docshape5" filled="true" fillcolor="#000000" stroked="false">
                <v:fill type="solid"/>
                <w10:wrap type="topAndBottom"/>
              </v:rect>
            </w:pict>
          </mc:Fallback>
        </mc:AlternateContent>
      </w:r>
    </w:p>
    <w:p>
      <w:pPr>
        <w:pStyle w:val="BodyText"/>
        <w:ind w:left="0"/>
        <w:jc w:val="left"/>
        <w:rPr>
          <w:sz w:val="20"/>
        </w:rPr>
      </w:pPr>
    </w:p>
    <w:p>
      <w:pPr>
        <w:pStyle w:val="BodyText"/>
        <w:spacing w:before="64"/>
        <w:ind w:left="0"/>
        <w:jc w:val="left"/>
        <w:rPr>
          <w:sz w:val="20"/>
        </w:rPr>
      </w:pPr>
    </w:p>
    <w:p>
      <w:pPr>
        <w:spacing w:line="273" w:lineRule="auto" w:before="0"/>
        <w:ind w:left="622" w:right="0" w:firstLine="0"/>
        <w:jc w:val="left"/>
        <w:rPr>
          <w:sz w:val="20"/>
        </w:rPr>
      </w:pPr>
      <w:r>
        <w:rPr>
          <w:rFonts w:ascii="Calibri" w:hAnsi="Calibri"/>
          <w:sz w:val="20"/>
          <w:vertAlign w:val="superscript"/>
        </w:rPr>
        <w:t>5</w:t>
      </w:r>
      <w:r>
        <w:rPr>
          <w:rFonts w:ascii="Calibri" w:hAnsi="Calibri"/>
          <w:sz w:val="20"/>
          <w:vertAlign w:val="baseline"/>
        </w:rPr>
        <w:t> </w:t>
      </w:r>
      <w:r>
        <w:rPr>
          <w:sz w:val="20"/>
          <w:vertAlign w:val="baseline"/>
        </w:rPr>
        <w:t>Классификация ПНП: первичные и вторичные, аксональные и демиелинизирующие, острые / подострые и хронические [7]</w:t>
      </w:r>
    </w:p>
    <w:p>
      <w:pPr>
        <w:spacing w:after="0" w:line="273" w:lineRule="auto"/>
        <w:jc w:val="left"/>
        <w:rPr>
          <w:sz w:val="20"/>
        </w:rPr>
        <w:sectPr>
          <w:pgSz w:w="11910" w:h="16840"/>
          <w:pgMar w:header="0" w:footer="777" w:top="1300" w:bottom="960" w:left="1080" w:right="360"/>
        </w:sectPr>
      </w:pPr>
    </w:p>
    <w:p>
      <w:pPr>
        <w:pStyle w:val="BodyText"/>
        <w:spacing w:line="360" w:lineRule="auto" w:before="72"/>
        <w:ind w:right="486"/>
      </w:pPr>
      <w:r>
        <w:rPr/>
        <w:t>часов. Выраженность токсического действия этанола зависит от количества и скорости введения алкоголя, а также от индивидуальной чувствительности. Заметные клинические проявления интоксикации наступают при содержании чистого этанола в крови 1,5 г/л, выраженные</w:t>
      </w:r>
      <w:r>
        <w:rPr>
          <w:spacing w:val="-12"/>
        </w:rPr>
        <w:t> </w:t>
      </w:r>
      <w:r>
        <w:rPr/>
        <w:t>–</w:t>
      </w:r>
      <w:r>
        <w:rPr>
          <w:spacing w:val="-11"/>
        </w:rPr>
        <w:t> </w:t>
      </w:r>
      <w:r>
        <w:rPr/>
        <w:t>при</w:t>
      </w:r>
      <w:r>
        <w:rPr>
          <w:spacing w:val="-10"/>
        </w:rPr>
        <w:t> </w:t>
      </w:r>
      <w:r>
        <w:rPr/>
        <w:t>3,5</w:t>
      </w:r>
      <w:r>
        <w:rPr>
          <w:spacing w:val="-10"/>
        </w:rPr>
        <w:t> </w:t>
      </w:r>
      <w:r>
        <w:rPr/>
        <w:t>г/л.</w:t>
      </w:r>
      <w:r>
        <w:rPr>
          <w:spacing w:val="-11"/>
        </w:rPr>
        <w:t> </w:t>
      </w:r>
      <w:r>
        <w:rPr/>
        <w:t>Средняя</w:t>
      </w:r>
      <w:r>
        <w:rPr>
          <w:spacing w:val="-11"/>
        </w:rPr>
        <w:t> </w:t>
      </w:r>
      <w:r>
        <w:rPr/>
        <w:t>смертельная</w:t>
      </w:r>
      <w:r>
        <w:rPr>
          <w:spacing w:val="-11"/>
        </w:rPr>
        <w:t> </w:t>
      </w:r>
      <w:r>
        <w:rPr/>
        <w:t>доза</w:t>
      </w:r>
      <w:r>
        <w:rPr>
          <w:spacing w:val="-10"/>
        </w:rPr>
        <w:t> </w:t>
      </w:r>
      <w:r>
        <w:rPr/>
        <w:t>составляет</w:t>
      </w:r>
      <w:r>
        <w:rPr>
          <w:spacing w:val="-10"/>
        </w:rPr>
        <w:t> </w:t>
      </w:r>
      <w:r>
        <w:rPr/>
        <w:t>4-8</w:t>
      </w:r>
      <w:r>
        <w:rPr>
          <w:spacing w:val="-11"/>
        </w:rPr>
        <w:t> </w:t>
      </w:r>
      <w:r>
        <w:rPr/>
        <w:t>г/л,</w:t>
      </w:r>
      <w:r>
        <w:rPr>
          <w:spacing w:val="-10"/>
        </w:rPr>
        <w:t> </w:t>
      </w:r>
      <w:r>
        <w:rPr/>
        <w:t>может</w:t>
      </w:r>
      <w:r>
        <w:rPr>
          <w:spacing w:val="-10"/>
        </w:rPr>
        <w:t> </w:t>
      </w:r>
      <w:r>
        <w:rPr/>
        <w:t>достигать</w:t>
      </w:r>
      <w:r>
        <w:rPr>
          <w:spacing w:val="-9"/>
        </w:rPr>
        <w:t> </w:t>
      </w:r>
      <w:r>
        <w:rPr/>
        <w:t>12 г/л [11].</w:t>
      </w:r>
    </w:p>
    <w:p>
      <w:pPr>
        <w:pStyle w:val="BodyText"/>
        <w:spacing w:line="360" w:lineRule="auto" w:before="2"/>
        <w:ind w:right="486" w:firstLine="707"/>
      </w:pPr>
      <w:r>
        <w:rPr>
          <w:b/>
          <w:i/>
        </w:rPr>
        <w:t>Токсическое действие этилового спирта </w:t>
      </w:r>
      <w:r>
        <w:rPr/>
        <w:t>обусловлено его токсическими свойствами, а также нарушениями обмена, возникающими под влиянием продуктов биотрансформации</w:t>
      </w:r>
      <w:r>
        <w:rPr>
          <w:spacing w:val="-12"/>
        </w:rPr>
        <w:t> </w:t>
      </w:r>
      <w:r>
        <w:rPr/>
        <w:t>этанола,</w:t>
      </w:r>
      <w:r>
        <w:rPr>
          <w:spacing w:val="-13"/>
        </w:rPr>
        <w:t> </w:t>
      </w:r>
      <w:r>
        <w:rPr/>
        <w:t>в</w:t>
      </w:r>
      <w:r>
        <w:rPr>
          <w:spacing w:val="-13"/>
        </w:rPr>
        <w:t> </w:t>
      </w:r>
      <w:r>
        <w:rPr/>
        <w:t>первую</w:t>
      </w:r>
      <w:r>
        <w:rPr>
          <w:spacing w:val="-12"/>
        </w:rPr>
        <w:t> </w:t>
      </w:r>
      <w:r>
        <w:rPr/>
        <w:t>очередь</w:t>
      </w:r>
      <w:r>
        <w:rPr>
          <w:spacing w:val="-12"/>
        </w:rPr>
        <w:t> </w:t>
      </w:r>
      <w:r>
        <w:rPr/>
        <w:t>ацетальдегида.</w:t>
      </w:r>
      <w:r>
        <w:rPr>
          <w:spacing w:val="-9"/>
        </w:rPr>
        <w:t> </w:t>
      </w:r>
      <w:r>
        <w:rPr/>
        <w:t>Значительные</w:t>
      </w:r>
      <w:r>
        <w:rPr>
          <w:spacing w:val="-14"/>
        </w:rPr>
        <w:t> </w:t>
      </w:r>
      <w:r>
        <w:rPr/>
        <w:t>изменения</w:t>
      </w:r>
      <w:r>
        <w:rPr>
          <w:spacing w:val="-15"/>
        </w:rPr>
        <w:t> </w:t>
      </w:r>
      <w:r>
        <w:rPr/>
        <w:t>при алкогольной</w:t>
      </w:r>
      <w:r>
        <w:rPr>
          <w:spacing w:val="-9"/>
        </w:rPr>
        <w:t> </w:t>
      </w:r>
      <w:r>
        <w:rPr/>
        <w:t>интоксикации</w:t>
      </w:r>
      <w:r>
        <w:rPr>
          <w:spacing w:val="-12"/>
        </w:rPr>
        <w:t> </w:t>
      </w:r>
      <w:r>
        <w:rPr/>
        <w:t>претерпевает</w:t>
      </w:r>
      <w:r>
        <w:rPr>
          <w:spacing w:val="-10"/>
        </w:rPr>
        <w:t> </w:t>
      </w:r>
      <w:r>
        <w:rPr/>
        <w:t>обмен</w:t>
      </w:r>
      <w:r>
        <w:rPr>
          <w:spacing w:val="-9"/>
        </w:rPr>
        <w:t> </w:t>
      </w:r>
      <w:r>
        <w:rPr/>
        <w:t>катехоламинов,</w:t>
      </w:r>
      <w:r>
        <w:rPr>
          <w:spacing w:val="-11"/>
        </w:rPr>
        <w:t> </w:t>
      </w:r>
      <w:r>
        <w:rPr/>
        <w:t>серотонина,</w:t>
      </w:r>
      <w:r>
        <w:rPr>
          <w:spacing w:val="-10"/>
        </w:rPr>
        <w:t> </w:t>
      </w:r>
      <w:r>
        <w:rPr/>
        <w:t>ацетилхолина, ГАМК в тканях мозга. Этанол обладает ангиотоксическим действием. Мозговые расстройства усугубляют гипоксия, метаболический ацидоз и электролитные сдвиги. Существенное влияние на развитие алкогольной энцефалопатии при токсическом поражении печени алкогольной этиологии оказывает свободный аммиак, у пациентов с печеночной недостаточностью развивается выраженная неврологическая симптоматика в виде угнетения когнитивных функций, возбуждения, а затем и торможения ЦНС, судорог [12, 13].</w:t>
      </w:r>
    </w:p>
    <w:p>
      <w:pPr>
        <w:pStyle w:val="BodyText"/>
        <w:spacing w:line="360" w:lineRule="auto"/>
        <w:ind w:right="484" w:firstLine="707"/>
      </w:pPr>
      <w:r>
        <w:rPr/>
        <w:t>При ХАИ в плазме крови снижается содержание ионов цинка и магния, увеличивается</w:t>
      </w:r>
      <w:r>
        <w:rPr>
          <w:spacing w:val="-13"/>
        </w:rPr>
        <w:t> </w:t>
      </w:r>
      <w:r>
        <w:rPr/>
        <w:t>концентрация</w:t>
      </w:r>
      <w:r>
        <w:rPr>
          <w:spacing w:val="-13"/>
        </w:rPr>
        <w:t> </w:t>
      </w:r>
      <w:r>
        <w:rPr/>
        <w:t>кортизола</w:t>
      </w:r>
      <w:r>
        <w:rPr>
          <w:spacing w:val="-14"/>
        </w:rPr>
        <w:t> </w:t>
      </w:r>
      <w:r>
        <w:rPr/>
        <w:t>и</w:t>
      </w:r>
      <w:r>
        <w:rPr>
          <w:spacing w:val="-12"/>
        </w:rPr>
        <w:t> </w:t>
      </w:r>
      <w:r>
        <w:rPr/>
        <w:t>резко</w:t>
      </w:r>
      <w:r>
        <w:rPr>
          <w:spacing w:val="-13"/>
        </w:rPr>
        <w:t> </w:t>
      </w:r>
      <w:r>
        <w:rPr/>
        <w:t>активируются</w:t>
      </w:r>
      <w:r>
        <w:rPr>
          <w:spacing w:val="-9"/>
        </w:rPr>
        <w:t> </w:t>
      </w:r>
      <w:r>
        <w:rPr/>
        <w:t>процессы</w:t>
      </w:r>
      <w:r>
        <w:rPr>
          <w:spacing w:val="-14"/>
        </w:rPr>
        <w:t> </w:t>
      </w:r>
      <w:r>
        <w:rPr/>
        <w:t>ПОЛ,</w:t>
      </w:r>
      <w:r>
        <w:rPr>
          <w:spacing w:val="-12"/>
        </w:rPr>
        <w:t> </w:t>
      </w:r>
      <w:r>
        <w:rPr/>
        <w:t>что</w:t>
      </w:r>
      <w:r>
        <w:rPr>
          <w:spacing w:val="-12"/>
        </w:rPr>
        <w:t> </w:t>
      </w:r>
      <w:r>
        <w:rPr/>
        <w:t>изменяет течение нейротрансмиттерных процессов в ЦНС, приводит к изменениям содержания внутриклеточного кальция, дисбалансу</w:t>
      </w:r>
      <w:r>
        <w:rPr>
          <w:spacing w:val="-1"/>
        </w:rPr>
        <w:t> </w:t>
      </w:r>
      <w:r>
        <w:rPr/>
        <w:t>возбуждающих и тормозных медиаторных систем, росту</w:t>
      </w:r>
      <w:r>
        <w:rPr>
          <w:spacing w:val="-3"/>
        </w:rPr>
        <w:t> </w:t>
      </w:r>
      <w:r>
        <w:rPr/>
        <w:t>содержания эндопероксидов, апоптозу</w:t>
      </w:r>
      <w:r>
        <w:rPr>
          <w:spacing w:val="-8"/>
        </w:rPr>
        <w:t> </w:t>
      </w:r>
      <w:r>
        <w:rPr/>
        <w:t>нейронов,</w:t>
      </w:r>
      <w:r>
        <w:rPr>
          <w:spacing w:val="-1"/>
        </w:rPr>
        <w:t> </w:t>
      </w:r>
      <w:r>
        <w:rPr/>
        <w:t>демиелинизации и к атрофии коры головного мозга [13–15]. Поражение нервной системы при ХАИ связано как с прямым токсическим действием этанола и его метаболитов, так и с возникающим каскадом патологических процессов в результате дефицита нутриентов, в первую очередь, тиамина </w:t>
      </w:r>
      <w:r>
        <w:rPr>
          <w:spacing w:val="-2"/>
        </w:rPr>
        <w:t>[16–19].</w:t>
      </w:r>
    </w:p>
    <w:p>
      <w:pPr>
        <w:pStyle w:val="Heading2"/>
        <w:spacing w:before="7"/>
        <w:ind w:left="1330"/>
      </w:pPr>
      <w:r>
        <w:rPr/>
        <w:t>Энцефалопатия</w:t>
      </w:r>
      <w:r>
        <w:rPr>
          <w:spacing w:val="-8"/>
        </w:rPr>
        <w:t> </w:t>
      </w:r>
      <w:r>
        <w:rPr/>
        <w:t>Вернике</w:t>
      </w:r>
      <w:r>
        <w:rPr>
          <w:spacing w:val="-7"/>
        </w:rPr>
        <w:t> </w:t>
      </w:r>
      <w:r>
        <w:rPr/>
        <w:t>(Гайе-</w:t>
      </w:r>
      <w:r>
        <w:rPr>
          <w:spacing w:val="-2"/>
        </w:rPr>
        <w:t>Вернике)</w:t>
      </w:r>
    </w:p>
    <w:p>
      <w:pPr>
        <w:pStyle w:val="BodyText"/>
        <w:spacing w:line="360" w:lineRule="auto" w:before="132"/>
        <w:ind w:right="487" w:firstLine="707"/>
      </w:pPr>
      <w:r>
        <w:rPr>
          <w:color w:val="21272E"/>
        </w:rPr>
        <w:t>Самая высокая распространенность энцефалопатии Вернике зафиксирована среди </w:t>
      </w:r>
      <w:r>
        <w:rPr/>
        <w:t>пациентов с СЗА, возникает на фоне дефицита тиамина, в том числе и вследствие </w:t>
      </w:r>
      <w:r>
        <w:rPr>
          <w:color w:val="21272E"/>
        </w:rPr>
        <w:t>недоедания [20–22].</w:t>
      </w:r>
    </w:p>
    <w:p>
      <w:pPr>
        <w:pStyle w:val="ListParagraph"/>
        <w:numPr>
          <w:ilvl w:val="0"/>
          <w:numId w:val="4"/>
        </w:numPr>
        <w:tabs>
          <w:tab w:pos="1636" w:val="left" w:leader="none"/>
        </w:tabs>
        <w:spacing w:line="240" w:lineRule="auto" w:before="6" w:after="0"/>
        <w:ind w:left="1636" w:right="0" w:hanging="306"/>
        <w:jc w:val="both"/>
        <w:rPr>
          <w:b/>
          <w:color w:val="21272E"/>
          <w:sz w:val="24"/>
        </w:rPr>
      </w:pPr>
      <w:r>
        <w:rPr>
          <w:b/>
          <w:color w:val="21272E"/>
          <w:sz w:val="24"/>
        </w:rPr>
        <w:t>Токсическая</w:t>
      </w:r>
      <w:r>
        <w:rPr>
          <w:b/>
          <w:color w:val="21272E"/>
          <w:spacing w:val="-5"/>
          <w:sz w:val="24"/>
        </w:rPr>
        <w:t> </w:t>
      </w:r>
      <w:r>
        <w:rPr>
          <w:b/>
          <w:color w:val="21272E"/>
          <w:spacing w:val="-2"/>
          <w:sz w:val="24"/>
        </w:rPr>
        <w:t>энцефалопатия</w:t>
      </w:r>
    </w:p>
    <w:p>
      <w:pPr>
        <w:pStyle w:val="BodyText"/>
        <w:spacing w:line="360" w:lineRule="auto" w:before="132"/>
        <w:ind w:right="488" w:firstLine="566"/>
      </w:pPr>
      <w:r>
        <w:rPr/>
        <w:t>Острая токсическая энцефалопатия развивается вследствие нарушения микроциркуляции, гипоксии, отека головного мозга [3].</w:t>
      </w:r>
    </w:p>
    <w:p>
      <w:pPr>
        <w:pStyle w:val="Heading2"/>
        <w:spacing w:before="5"/>
        <w:ind w:left="1330"/>
      </w:pPr>
      <w:r>
        <w:rPr/>
        <w:t>Токсическая</w:t>
      </w:r>
      <w:r>
        <w:rPr>
          <w:spacing w:val="-8"/>
        </w:rPr>
        <w:t> </w:t>
      </w:r>
      <w:r>
        <w:rPr/>
        <w:t>энцефалопатия,</w:t>
      </w:r>
      <w:r>
        <w:rPr>
          <w:spacing w:val="-6"/>
        </w:rPr>
        <w:t> </w:t>
      </w:r>
      <w:r>
        <w:rPr/>
        <w:t>вызванная</w:t>
      </w:r>
      <w:r>
        <w:rPr>
          <w:spacing w:val="-6"/>
        </w:rPr>
        <w:t> </w:t>
      </w:r>
      <w:r>
        <w:rPr/>
        <w:t>лекарственными</w:t>
      </w:r>
      <w:r>
        <w:rPr>
          <w:spacing w:val="-6"/>
        </w:rPr>
        <w:t> </w:t>
      </w:r>
      <w:r>
        <w:rPr>
          <w:spacing w:val="-2"/>
        </w:rPr>
        <w:t>препаратами</w:t>
      </w:r>
    </w:p>
    <w:p>
      <w:pPr>
        <w:pStyle w:val="Heading2"/>
        <w:spacing w:after="0"/>
        <w:sectPr>
          <w:pgSz w:w="11910" w:h="16840"/>
          <w:pgMar w:header="0" w:footer="777" w:top="1300" w:bottom="960" w:left="1080" w:right="360"/>
        </w:sectPr>
      </w:pPr>
    </w:p>
    <w:p>
      <w:pPr>
        <w:pStyle w:val="BodyText"/>
        <w:spacing w:line="362" w:lineRule="auto" w:before="72"/>
        <w:ind w:firstLine="707"/>
        <w:jc w:val="left"/>
      </w:pPr>
      <w:r>
        <w:rPr/>
        <w:t>В</w:t>
      </w:r>
      <w:r>
        <w:rPr>
          <w:spacing w:val="35"/>
        </w:rPr>
        <w:t> </w:t>
      </w:r>
      <w:r>
        <w:rPr/>
        <w:t>таблице</w:t>
      </w:r>
      <w:r>
        <w:rPr>
          <w:spacing w:val="37"/>
        </w:rPr>
        <w:t> </w:t>
      </w:r>
      <w:r>
        <w:rPr/>
        <w:t>1</w:t>
      </w:r>
      <w:r>
        <w:rPr>
          <w:spacing w:val="38"/>
        </w:rPr>
        <w:t> </w:t>
      </w:r>
      <w:r>
        <w:rPr/>
        <w:t>представлена</w:t>
      </w:r>
      <w:r>
        <w:rPr>
          <w:spacing w:val="36"/>
        </w:rPr>
        <w:t> </w:t>
      </w:r>
      <w:r>
        <w:rPr/>
        <w:t>группа</w:t>
      </w:r>
      <w:r>
        <w:rPr>
          <w:spacing w:val="36"/>
        </w:rPr>
        <w:t> </w:t>
      </w:r>
      <w:r>
        <w:rPr/>
        <w:t>лекарственных</w:t>
      </w:r>
      <w:r>
        <w:rPr>
          <w:spacing w:val="36"/>
        </w:rPr>
        <w:t> </w:t>
      </w:r>
      <w:r>
        <w:rPr/>
        <w:t>препаратов,</w:t>
      </w:r>
      <w:r>
        <w:rPr>
          <w:spacing w:val="37"/>
        </w:rPr>
        <w:t> </w:t>
      </w:r>
      <w:r>
        <w:rPr/>
        <w:t>в</w:t>
      </w:r>
      <w:r>
        <w:rPr>
          <w:spacing w:val="37"/>
        </w:rPr>
        <w:t> </w:t>
      </w:r>
      <w:r>
        <w:rPr/>
        <w:t>большей</w:t>
      </w:r>
      <w:r>
        <w:rPr>
          <w:spacing w:val="38"/>
        </w:rPr>
        <w:t> </w:t>
      </w:r>
      <w:r>
        <w:rPr/>
        <w:t>степени обладающих свойством нейротоксичности [23–25].</w:t>
      </w:r>
    </w:p>
    <w:p>
      <w:pPr>
        <w:pStyle w:val="BodyText"/>
        <w:spacing w:line="271" w:lineRule="exact"/>
        <w:jc w:val="left"/>
      </w:pPr>
      <w:r>
        <w:rPr/>
        <w:t>Таблица</w:t>
      </w:r>
      <w:r>
        <w:rPr>
          <w:spacing w:val="-5"/>
        </w:rPr>
        <w:t> </w:t>
      </w:r>
      <w:r>
        <w:rPr/>
        <w:t>1.</w:t>
      </w:r>
      <w:r>
        <w:rPr>
          <w:spacing w:val="-3"/>
        </w:rPr>
        <w:t> </w:t>
      </w:r>
      <w:r>
        <w:rPr/>
        <w:t>Лекарственные</w:t>
      </w:r>
      <w:r>
        <w:rPr>
          <w:spacing w:val="-3"/>
        </w:rPr>
        <w:t> </w:t>
      </w:r>
      <w:r>
        <w:rPr/>
        <w:t>препараты,</w:t>
      </w:r>
      <w:r>
        <w:rPr>
          <w:spacing w:val="-2"/>
        </w:rPr>
        <w:t> </w:t>
      </w:r>
      <w:r>
        <w:rPr/>
        <w:t>обладающие</w:t>
      </w:r>
      <w:r>
        <w:rPr>
          <w:spacing w:val="-3"/>
        </w:rPr>
        <w:t> </w:t>
      </w:r>
      <w:r>
        <w:rPr>
          <w:spacing w:val="-2"/>
        </w:rPr>
        <w:t>нейротоксичностью</w:t>
      </w:r>
    </w:p>
    <w:p>
      <w:pPr>
        <w:pStyle w:val="BodyText"/>
        <w:spacing w:before="6"/>
        <w:ind w:left="0"/>
        <w:jc w:val="left"/>
        <w:rPr>
          <w:sz w:val="12"/>
        </w:rPr>
      </w:pPr>
    </w:p>
    <w:tbl>
      <w:tblPr>
        <w:tblW w:w="0" w:type="auto"/>
        <w:jc w:val="left"/>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713"/>
        <w:gridCol w:w="6635"/>
      </w:tblGrid>
      <w:tr>
        <w:trPr>
          <w:trHeight w:val="456" w:hRule="atLeast"/>
        </w:trPr>
        <w:tc>
          <w:tcPr>
            <w:tcW w:w="2713" w:type="dxa"/>
            <w:tcBorders>
              <w:bottom w:val="single" w:sz="6" w:space="0" w:color="000000"/>
            </w:tcBorders>
          </w:tcPr>
          <w:p>
            <w:pPr>
              <w:pStyle w:val="TableParagraph"/>
              <w:spacing w:before="78"/>
              <w:ind w:left="79"/>
              <w:rPr>
                <w:b/>
                <w:sz w:val="24"/>
              </w:rPr>
            </w:pPr>
            <w:r>
              <w:rPr>
                <w:b/>
                <w:sz w:val="24"/>
              </w:rPr>
              <w:t>Группа</w:t>
            </w:r>
            <w:r>
              <w:rPr>
                <w:b/>
                <w:spacing w:val="-3"/>
                <w:sz w:val="24"/>
              </w:rPr>
              <w:t> </w:t>
            </w:r>
            <w:r>
              <w:rPr>
                <w:b/>
                <w:spacing w:val="-2"/>
                <w:sz w:val="24"/>
              </w:rPr>
              <w:t>препаратов</w:t>
            </w:r>
          </w:p>
        </w:tc>
        <w:tc>
          <w:tcPr>
            <w:tcW w:w="6635" w:type="dxa"/>
            <w:tcBorders>
              <w:bottom w:val="single" w:sz="6" w:space="0" w:color="000000"/>
            </w:tcBorders>
          </w:tcPr>
          <w:p>
            <w:pPr>
              <w:pStyle w:val="TableParagraph"/>
              <w:spacing w:before="78"/>
              <w:ind w:left="78"/>
              <w:rPr>
                <w:b/>
                <w:sz w:val="24"/>
              </w:rPr>
            </w:pPr>
            <w:r>
              <w:rPr>
                <w:b/>
                <w:spacing w:val="-2"/>
                <w:sz w:val="24"/>
              </w:rPr>
              <w:t>Препараты</w:t>
            </w:r>
          </w:p>
        </w:tc>
      </w:tr>
      <w:tr>
        <w:trPr>
          <w:trHeight w:val="5674" w:hRule="atLeast"/>
        </w:trPr>
        <w:tc>
          <w:tcPr>
            <w:tcW w:w="2713" w:type="dxa"/>
            <w:tcBorders>
              <w:top w:val="single" w:sz="6" w:space="0" w:color="000000"/>
              <w:bottom w:val="single" w:sz="6" w:space="0" w:color="000000"/>
            </w:tcBorders>
          </w:tcPr>
          <w:p>
            <w:pPr>
              <w:pStyle w:val="TableParagraph"/>
              <w:spacing w:before="72"/>
              <w:ind w:left="79" w:right="304"/>
              <w:rPr>
                <w:sz w:val="24"/>
              </w:rPr>
            </w:pPr>
            <w:r>
              <w:rPr>
                <w:spacing w:val="-2"/>
                <w:sz w:val="24"/>
              </w:rPr>
              <w:t>Антибактериальные </w:t>
            </w:r>
            <w:r>
              <w:rPr>
                <w:sz w:val="24"/>
              </w:rPr>
              <w:t>препараты</w:t>
            </w:r>
            <w:r>
              <w:rPr>
                <w:spacing w:val="-15"/>
                <w:sz w:val="24"/>
              </w:rPr>
              <w:t> </w:t>
            </w:r>
            <w:r>
              <w:rPr>
                <w:sz w:val="24"/>
              </w:rPr>
              <w:t>системного </w:t>
            </w:r>
            <w:r>
              <w:rPr>
                <w:spacing w:val="-2"/>
                <w:sz w:val="24"/>
              </w:rPr>
              <w:t>действия</w:t>
            </w:r>
          </w:p>
        </w:tc>
        <w:tc>
          <w:tcPr>
            <w:tcW w:w="6635" w:type="dxa"/>
            <w:tcBorders>
              <w:top w:val="single" w:sz="6" w:space="0" w:color="000000"/>
              <w:bottom w:val="single" w:sz="6" w:space="0" w:color="000000"/>
            </w:tcBorders>
          </w:tcPr>
          <w:p>
            <w:pPr>
              <w:pStyle w:val="TableParagraph"/>
              <w:tabs>
                <w:tab w:pos="4301" w:val="left" w:leader="none"/>
                <w:tab w:pos="5028" w:val="left" w:leader="none"/>
              </w:tabs>
              <w:spacing w:before="72"/>
              <w:ind w:left="78" w:right="67"/>
              <w:jc w:val="both"/>
              <w:rPr>
                <w:sz w:val="24"/>
              </w:rPr>
            </w:pPr>
            <w:r>
              <w:rPr>
                <w:sz w:val="24"/>
              </w:rPr>
              <w:t>Карбапенемы (эртапенем**; имипенем+циластатин**; меропенем**; дорипенем), Антибиотики гликопептидной структуры (ванкомицин**; тейкопланин, и телаванцин**), липопептиды (АТХ J01XX Прочие антибактериальные препараты) (Даптомицин**), макролиды (азитромицин**); эритромицин; кларитромицин**), оксазолидиноны (АТХ J01XX Прочие антибактериальные препараты) (линезолид**), линкозамиды (клиндамицин**), полимиксины (колистиметат натрия), тетрациклины, хлорамфеникол**, Ко-тримоксазол </w:t>
            </w:r>
            <w:r>
              <w:rPr>
                <w:spacing w:val="-2"/>
                <w:sz w:val="24"/>
              </w:rPr>
              <w:t>[Сульфаметоксазол+Триметоприм]**,</w:t>
            </w:r>
            <w:r>
              <w:rPr>
                <w:sz w:val="24"/>
              </w:rPr>
              <w:tab/>
              <w:tab/>
            </w:r>
            <w:r>
              <w:rPr>
                <w:spacing w:val="-2"/>
                <w:sz w:val="24"/>
              </w:rPr>
              <w:t>фторхинолоны </w:t>
            </w:r>
            <w:r>
              <w:rPr>
                <w:sz w:val="24"/>
              </w:rPr>
              <w:t>(ципрофлоксацин**), метронидазол**, нитрофурантоин, цефалоспорины (АТХ J01D Другие бета-лактамные антибактериальные препараты) (цефотаксим; цефтазидим**; цефепим**;</w:t>
            </w:r>
            <w:r>
              <w:rPr>
                <w:spacing w:val="-15"/>
                <w:sz w:val="24"/>
              </w:rPr>
              <w:t> </w:t>
            </w:r>
            <w:r>
              <w:rPr>
                <w:sz w:val="24"/>
              </w:rPr>
              <w:t>цефтриаксон**;</w:t>
            </w:r>
            <w:r>
              <w:rPr>
                <w:spacing w:val="-15"/>
                <w:sz w:val="24"/>
              </w:rPr>
              <w:t> </w:t>
            </w:r>
            <w:r>
              <w:rPr>
                <w:sz w:val="24"/>
              </w:rPr>
              <w:t>цефазолин**),</w:t>
            </w:r>
            <w:r>
              <w:rPr>
                <w:spacing w:val="-15"/>
                <w:sz w:val="24"/>
              </w:rPr>
              <w:t> </w:t>
            </w:r>
            <w:r>
              <w:rPr>
                <w:sz w:val="24"/>
              </w:rPr>
              <w:t>пенициллины</w:t>
            </w:r>
            <w:r>
              <w:rPr>
                <w:spacing w:val="-15"/>
                <w:sz w:val="24"/>
              </w:rPr>
              <w:t> </w:t>
            </w:r>
            <w:r>
              <w:rPr>
                <w:sz w:val="24"/>
              </w:rPr>
              <w:t>(АТХ J01C Бета-лактамные антибактериальные препараты: </w:t>
            </w:r>
            <w:r>
              <w:rPr>
                <w:spacing w:val="-2"/>
                <w:sz w:val="24"/>
              </w:rPr>
              <w:t>пенициллины)</w:t>
            </w:r>
            <w:r>
              <w:rPr>
                <w:sz w:val="24"/>
              </w:rPr>
              <w:tab/>
            </w:r>
            <w:r>
              <w:rPr>
                <w:spacing w:val="-2"/>
                <w:sz w:val="24"/>
              </w:rPr>
              <w:t>бензилпенициллин**;</w:t>
            </w:r>
          </w:p>
          <w:p>
            <w:pPr>
              <w:pStyle w:val="TableParagraph"/>
              <w:tabs>
                <w:tab w:pos="2505" w:val="left" w:leader="none"/>
                <w:tab w:pos="4228" w:val="left" w:leader="none"/>
                <w:tab w:pos="4800" w:val="left" w:leader="none"/>
              </w:tabs>
              <w:spacing w:before="1"/>
              <w:ind w:left="78" w:right="67"/>
              <w:jc w:val="both"/>
              <w:rPr>
                <w:sz w:val="24"/>
              </w:rPr>
            </w:pPr>
            <w:r>
              <w:rPr>
                <w:spacing w:val="-2"/>
                <w:sz w:val="24"/>
              </w:rPr>
              <w:t>пиперациллин+тазобактам;</w:t>
            </w:r>
            <w:r>
              <w:rPr>
                <w:sz w:val="24"/>
              </w:rPr>
              <w:tab/>
            </w:r>
            <w:r>
              <w:rPr>
                <w:spacing w:val="-2"/>
                <w:sz w:val="24"/>
              </w:rPr>
              <w:t>бензилпенициллин**), аминогликозиды</w:t>
            </w:r>
            <w:r>
              <w:rPr>
                <w:sz w:val="24"/>
              </w:rPr>
              <w:tab/>
            </w:r>
            <w:r>
              <w:rPr>
                <w:spacing w:val="-2"/>
                <w:sz w:val="24"/>
              </w:rPr>
              <w:t>(гентамицин**,</w:t>
            </w:r>
            <w:r>
              <w:rPr>
                <w:sz w:val="24"/>
              </w:rPr>
              <w:tab/>
              <w:tab/>
            </w:r>
            <w:r>
              <w:rPr>
                <w:spacing w:val="-2"/>
                <w:sz w:val="24"/>
              </w:rPr>
              <w:t>стрептомицин**, </w:t>
            </w:r>
            <w:r>
              <w:rPr>
                <w:sz w:val="24"/>
              </w:rPr>
              <w:t>амикацин**, канамицин** и тобрамицин**), прочие антибактериальные препараты (линезолид**)</w:t>
            </w:r>
          </w:p>
        </w:tc>
      </w:tr>
      <w:tr>
        <w:trPr>
          <w:trHeight w:val="1535" w:hRule="atLeast"/>
        </w:trPr>
        <w:tc>
          <w:tcPr>
            <w:tcW w:w="2713" w:type="dxa"/>
            <w:tcBorders>
              <w:top w:val="single" w:sz="6" w:space="0" w:color="000000"/>
              <w:bottom w:val="single" w:sz="6" w:space="0" w:color="000000"/>
            </w:tcBorders>
          </w:tcPr>
          <w:p>
            <w:pPr>
              <w:pStyle w:val="TableParagraph"/>
              <w:spacing w:before="74"/>
              <w:ind w:left="79" w:right="304"/>
              <w:rPr>
                <w:sz w:val="24"/>
              </w:rPr>
            </w:pPr>
            <w:r>
              <w:rPr>
                <w:spacing w:val="-2"/>
                <w:sz w:val="24"/>
              </w:rPr>
              <w:t>Противовирусные </w:t>
            </w:r>
            <w:r>
              <w:rPr>
                <w:sz w:val="24"/>
              </w:rPr>
              <w:t>препараты</w:t>
            </w:r>
            <w:r>
              <w:rPr>
                <w:spacing w:val="-15"/>
                <w:sz w:val="24"/>
              </w:rPr>
              <w:t> </w:t>
            </w:r>
            <w:r>
              <w:rPr>
                <w:sz w:val="24"/>
              </w:rPr>
              <w:t>системного </w:t>
            </w:r>
            <w:r>
              <w:rPr>
                <w:spacing w:val="-2"/>
                <w:sz w:val="24"/>
              </w:rPr>
              <w:t>действия</w:t>
            </w:r>
          </w:p>
        </w:tc>
        <w:tc>
          <w:tcPr>
            <w:tcW w:w="6635" w:type="dxa"/>
            <w:tcBorders>
              <w:top w:val="single" w:sz="6" w:space="0" w:color="000000"/>
              <w:bottom w:val="single" w:sz="6" w:space="0" w:color="000000"/>
            </w:tcBorders>
          </w:tcPr>
          <w:p>
            <w:pPr>
              <w:pStyle w:val="TableParagraph"/>
              <w:spacing w:before="74"/>
              <w:ind w:left="78" w:right="67"/>
              <w:jc w:val="both"/>
              <w:rPr>
                <w:sz w:val="24"/>
              </w:rPr>
            </w:pPr>
            <w:r>
              <w:rPr>
                <w:sz w:val="24"/>
              </w:rPr>
              <w:t>Ацикловир, антиретровирусная терапия (Нуклеозиды и нуклеотиды - ингибиторы обратной транскриптазы; ингибиторы</w:t>
            </w:r>
            <w:r>
              <w:rPr>
                <w:spacing w:val="-10"/>
                <w:sz w:val="24"/>
              </w:rPr>
              <w:t> </w:t>
            </w:r>
            <w:r>
              <w:rPr>
                <w:sz w:val="24"/>
              </w:rPr>
              <w:t>интегразы;</w:t>
            </w:r>
            <w:r>
              <w:rPr>
                <w:spacing w:val="-10"/>
                <w:sz w:val="24"/>
              </w:rPr>
              <w:t> </w:t>
            </w:r>
            <w:r>
              <w:rPr>
                <w:sz w:val="24"/>
              </w:rPr>
              <w:t>ненуклеозидные</w:t>
            </w:r>
            <w:r>
              <w:rPr>
                <w:spacing w:val="-9"/>
                <w:sz w:val="24"/>
              </w:rPr>
              <w:t> </w:t>
            </w:r>
            <w:r>
              <w:rPr>
                <w:sz w:val="24"/>
              </w:rPr>
              <w:t>ингибиторы</w:t>
            </w:r>
            <w:r>
              <w:rPr>
                <w:spacing w:val="-8"/>
                <w:sz w:val="24"/>
              </w:rPr>
              <w:t> </w:t>
            </w:r>
            <w:r>
              <w:rPr>
                <w:sz w:val="24"/>
              </w:rPr>
              <w:t>обратной транскриптазы (эфавиренз**, рилпивирин); ингибиторы </w:t>
            </w:r>
            <w:r>
              <w:rPr>
                <w:spacing w:val="-2"/>
                <w:sz w:val="24"/>
              </w:rPr>
              <w:t>протеаз)</w:t>
            </w:r>
          </w:p>
        </w:tc>
      </w:tr>
      <w:tr>
        <w:trPr>
          <w:trHeight w:val="983" w:hRule="atLeast"/>
        </w:trPr>
        <w:tc>
          <w:tcPr>
            <w:tcW w:w="2713" w:type="dxa"/>
            <w:tcBorders>
              <w:top w:val="single" w:sz="6" w:space="0" w:color="000000"/>
              <w:bottom w:val="single" w:sz="6" w:space="0" w:color="000000"/>
            </w:tcBorders>
          </w:tcPr>
          <w:p>
            <w:pPr>
              <w:pStyle w:val="TableParagraph"/>
              <w:spacing w:before="74"/>
              <w:ind w:left="79" w:right="304"/>
              <w:rPr>
                <w:sz w:val="24"/>
              </w:rPr>
            </w:pPr>
            <w:r>
              <w:rPr>
                <w:spacing w:val="-2"/>
                <w:sz w:val="24"/>
              </w:rPr>
              <w:t>Противогрибковые </w:t>
            </w:r>
            <w:r>
              <w:rPr>
                <w:sz w:val="24"/>
              </w:rPr>
              <w:t>препараты</w:t>
            </w:r>
            <w:r>
              <w:rPr>
                <w:spacing w:val="-15"/>
                <w:sz w:val="24"/>
              </w:rPr>
              <w:t> </w:t>
            </w:r>
            <w:r>
              <w:rPr>
                <w:sz w:val="24"/>
              </w:rPr>
              <w:t>системного </w:t>
            </w:r>
            <w:r>
              <w:rPr>
                <w:spacing w:val="-2"/>
                <w:sz w:val="24"/>
              </w:rPr>
              <w:t>действия</w:t>
            </w:r>
          </w:p>
        </w:tc>
        <w:tc>
          <w:tcPr>
            <w:tcW w:w="6635" w:type="dxa"/>
            <w:tcBorders>
              <w:top w:val="single" w:sz="6" w:space="0" w:color="000000"/>
              <w:bottom w:val="single" w:sz="6" w:space="0" w:color="000000"/>
            </w:tcBorders>
          </w:tcPr>
          <w:p>
            <w:pPr>
              <w:pStyle w:val="TableParagraph"/>
              <w:spacing w:line="247" w:lineRule="auto" w:before="74"/>
              <w:ind w:left="78"/>
              <w:rPr>
                <w:sz w:val="24"/>
              </w:rPr>
            </w:pPr>
            <w:r>
              <w:rPr>
                <w:sz w:val="24"/>
              </w:rPr>
              <w:t>Вориконазол**,</w:t>
            </w:r>
            <w:r>
              <w:rPr>
                <w:spacing w:val="40"/>
                <w:sz w:val="24"/>
              </w:rPr>
              <w:t> </w:t>
            </w:r>
            <w:r>
              <w:rPr>
                <w:sz w:val="24"/>
              </w:rPr>
              <w:t>флуконазол**,</w:t>
            </w:r>
            <w:r>
              <w:rPr>
                <w:spacing w:val="40"/>
                <w:sz w:val="24"/>
              </w:rPr>
              <w:t> </w:t>
            </w:r>
            <w:r>
              <w:rPr>
                <w:sz w:val="24"/>
              </w:rPr>
              <w:t>позаконазол**,</w:t>
            </w:r>
            <w:r>
              <w:rPr>
                <w:spacing w:val="40"/>
                <w:sz w:val="24"/>
              </w:rPr>
              <w:t> </w:t>
            </w:r>
            <w:r>
              <w:rPr>
                <w:sz w:val="24"/>
              </w:rPr>
              <w:t>итраконазол, амфотерицин </w:t>
            </w:r>
            <w:r>
              <w:rPr>
                <w:rFonts w:ascii="Sylfaen" w:hAnsi="Sylfaen"/>
                <w:sz w:val="20"/>
              </w:rPr>
              <w:t>В</w:t>
            </w:r>
            <w:r>
              <w:rPr>
                <w:rFonts w:ascii="Calibri" w:hAnsi="Calibri"/>
                <w:sz w:val="20"/>
              </w:rPr>
              <w:t>**</w:t>
            </w:r>
            <w:r>
              <w:rPr>
                <w:sz w:val="24"/>
              </w:rPr>
              <w:t>, тербинафин</w:t>
            </w:r>
          </w:p>
        </w:tc>
      </w:tr>
      <w:tr>
        <w:trPr>
          <w:trHeight w:val="707" w:hRule="atLeast"/>
        </w:trPr>
        <w:tc>
          <w:tcPr>
            <w:tcW w:w="2713" w:type="dxa"/>
            <w:tcBorders>
              <w:top w:val="single" w:sz="6" w:space="0" w:color="000000"/>
              <w:bottom w:val="single" w:sz="6" w:space="0" w:color="000000"/>
            </w:tcBorders>
          </w:tcPr>
          <w:p>
            <w:pPr>
              <w:pStyle w:val="TableParagraph"/>
              <w:spacing w:before="72"/>
              <w:ind w:left="79"/>
              <w:rPr>
                <w:sz w:val="24"/>
              </w:rPr>
            </w:pPr>
            <w:r>
              <w:rPr>
                <w:spacing w:val="-2"/>
                <w:sz w:val="24"/>
              </w:rPr>
              <w:t>Противотуберкулёзные препараты</w:t>
            </w:r>
          </w:p>
        </w:tc>
        <w:tc>
          <w:tcPr>
            <w:tcW w:w="6635" w:type="dxa"/>
            <w:tcBorders>
              <w:top w:val="single" w:sz="6" w:space="0" w:color="000000"/>
              <w:bottom w:val="single" w:sz="6" w:space="0" w:color="000000"/>
            </w:tcBorders>
          </w:tcPr>
          <w:p>
            <w:pPr>
              <w:pStyle w:val="TableParagraph"/>
              <w:spacing w:before="72"/>
              <w:ind w:left="78"/>
              <w:rPr>
                <w:sz w:val="24"/>
              </w:rPr>
            </w:pPr>
            <w:r>
              <w:rPr>
                <w:sz w:val="24"/>
              </w:rPr>
              <w:t>Изониазид**;</w:t>
            </w:r>
            <w:r>
              <w:rPr>
                <w:spacing w:val="-4"/>
                <w:sz w:val="24"/>
              </w:rPr>
              <w:t> </w:t>
            </w:r>
            <w:r>
              <w:rPr>
                <w:sz w:val="24"/>
              </w:rPr>
              <w:t>этамбутол**;</w:t>
            </w:r>
            <w:r>
              <w:rPr>
                <w:spacing w:val="-3"/>
                <w:sz w:val="24"/>
              </w:rPr>
              <w:t> </w:t>
            </w:r>
            <w:r>
              <w:rPr>
                <w:spacing w:val="-2"/>
                <w:sz w:val="24"/>
              </w:rPr>
              <w:t>циклосерин**</w:t>
            </w:r>
          </w:p>
        </w:tc>
      </w:tr>
      <w:tr>
        <w:trPr>
          <w:trHeight w:val="1260" w:hRule="atLeast"/>
        </w:trPr>
        <w:tc>
          <w:tcPr>
            <w:tcW w:w="2713" w:type="dxa"/>
            <w:tcBorders>
              <w:top w:val="single" w:sz="6" w:space="0" w:color="000000"/>
              <w:bottom w:val="single" w:sz="6" w:space="0" w:color="000000"/>
            </w:tcBorders>
          </w:tcPr>
          <w:p>
            <w:pPr>
              <w:pStyle w:val="TableParagraph"/>
              <w:spacing w:before="72"/>
              <w:ind w:left="79" w:right="304"/>
              <w:rPr>
                <w:sz w:val="24"/>
              </w:rPr>
            </w:pPr>
            <w:r>
              <w:rPr>
                <w:spacing w:val="-2"/>
                <w:sz w:val="24"/>
              </w:rPr>
              <w:t>Противопаразитарные препараты, </w:t>
            </w:r>
            <w:r>
              <w:rPr>
                <w:sz w:val="24"/>
              </w:rPr>
              <w:t>инсектициды и </w:t>
            </w:r>
            <w:r>
              <w:rPr>
                <w:spacing w:val="-2"/>
                <w:sz w:val="24"/>
              </w:rPr>
              <w:t>репелленты</w:t>
            </w:r>
          </w:p>
        </w:tc>
        <w:tc>
          <w:tcPr>
            <w:tcW w:w="6635" w:type="dxa"/>
            <w:tcBorders>
              <w:top w:val="single" w:sz="6" w:space="0" w:color="000000"/>
              <w:bottom w:val="single" w:sz="6" w:space="0" w:color="000000"/>
            </w:tcBorders>
          </w:tcPr>
          <w:p>
            <w:pPr>
              <w:pStyle w:val="TableParagraph"/>
              <w:tabs>
                <w:tab w:pos="2646" w:val="left" w:leader="none"/>
                <w:tab w:pos="5210" w:val="left" w:leader="none"/>
              </w:tabs>
              <w:spacing w:before="72"/>
              <w:ind w:left="78" w:right="69"/>
              <w:jc w:val="both"/>
              <w:rPr>
                <w:sz w:val="24"/>
              </w:rPr>
            </w:pPr>
            <w:r>
              <w:rPr>
                <w:sz w:val="24"/>
              </w:rPr>
              <w:t>Производные хинолина и родственные соединения (празиквантел**), прочие препараты, применяемые в </w:t>
            </w:r>
            <w:r>
              <w:rPr>
                <w:spacing w:val="-2"/>
                <w:sz w:val="24"/>
              </w:rPr>
              <w:t>дерматологии</w:t>
            </w:r>
            <w:r>
              <w:rPr>
                <w:sz w:val="24"/>
              </w:rPr>
              <w:tab/>
            </w:r>
            <w:r>
              <w:rPr>
                <w:spacing w:val="-2"/>
                <w:sz w:val="24"/>
              </w:rPr>
              <w:t>(ивермектин),</w:t>
            </w:r>
            <w:r>
              <w:rPr>
                <w:sz w:val="24"/>
              </w:rPr>
              <w:tab/>
            </w:r>
            <w:r>
              <w:rPr>
                <w:spacing w:val="-2"/>
                <w:sz w:val="24"/>
              </w:rPr>
              <w:t>производные </w:t>
            </w:r>
            <w:r>
              <w:rPr>
                <w:sz w:val="24"/>
              </w:rPr>
              <w:t>тетрагидропиримидина (пирантел**)</w:t>
            </w:r>
          </w:p>
        </w:tc>
      </w:tr>
      <w:tr>
        <w:trPr>
          <w:trHeight w:val="705" w:hRule="atLeast"/>
        </w:trPr>
        <w:tc>
          <w:tcPr>
            <w:tcW w:w="2713" w:type="dxa"/>
            <w:tcBorders>
              <w:top w:val="single" w:sz="6" w:space="0" w:color="000000"/>
              <w:bottom w:val="single" w:sz="6" w:space="0" w:color="000000"/>
            </w:tcBorders>
          </w:tcPr>
          <w:p>
            <w:pPr>
              <w:pStyle w:val="TableParagraph"/>
              <w:spacing w:before="72"/>
              <w:ind w:left="79"/>
              <w:rPr>
                <w:sz w:val="24"/>
              </w:rPr>
            </w:pPr>
            <w:r>
              <w:rPr>
                <w:spacing w:val="-2"/>
                <w:sz w:val="24"/>
              </w:rPr>
              <w:t>Противомалярийные препараты</w:t>
            </w:r>
          </w:p>
        </w:tc>
        <w:tc>
          <w:tcPr>
            <w:tcW w:w="6635" w:type="dxa"/>
            <w:tcBorders>
              <w:top w:val="single" w:sz="6" w:space="0" w:color="000000"/>
              <w:bottom w:val="single" w:sz="6" w:space="0" w:color="000000"/>
            </w:tcBorders>
          </w:tcPr>
          <w:p>
            <w:pPr>
              <w:pStyle w:val="TableParagraph"/>
              <w:spacing w:before="72"/>
              <w:ind w:left="78"/>
              <w:rPr>
                <w:sz w:val="24"/>
              </w:rPr>
            </w:pPr>
            <w:r>
              <w:rPr>
                <w:sz w:val="24"/>
              </w:rPr>
              <w:t>Мефлохин**,</w:t>
            </w:r>
            <w:r>
              <w:rPr>
                <w:spacing w:val="-5"/>
                <w:sz w:val="24"/>
              </w:rPr>
              <w:t> </w:t>
            </w:r>
            <w:r>
              <w:rPr>
                <w:sz w:val="24"/>
              </w:rPr>
              <w:t>гидроксихлорохин**,</w:t>
            </w:r>
            <w:r>
              <w:rPr>
                <w:spacing w:val="-3"/>
                <w:sz w:val="24"/>
              </w:rPr>
              <w:t> </w:t>
            </w:r>
            <w:r>
              <w:rPr>
                <w:sz w:val="24"/>
              </w:rPr>
              <w:t>метамизол</w:t>
            </w:r>
            <w:r>
              <w:rPr>
                <w:spacing w:val="-4"/>
                <w:sz w:val="24"/>
              </w:rPr>
              <w:t> </w:t>
            </w:r>
            <w:r>
              <w:rPr>
                <w:spacing w:val="-2"/>
                <w:sz w:val="24"/>
              </w:rPr>
              <w:t>натрия+хинин</w:t>
            </w:r>
          </w:p>
        </w:tc>
      </w:tr>
      <w:tr>
        <w:trPr>
          <w:trHeight w:val="1535" w:hRule="atLeast"/>
        </w:trPr>
        <w:tc>
          <w:tcPr>
            <w:tcW w:w="2713" w:type="dxa"/>
            <w:tcBorders>
              <w:top w:val="single" w:sz="6" w:space="0" w:color="000000"/>
              <w:bottom w:val="single" w:sz="6" w:space="0" w:color="000000"/>
            </w:tcBorders>
          </w:tcPr>
          <w:p>
            <w:pPr>
              <w:pStyle w:val="TableParagraph"/>
              <w:spacing w:before="74"/>
              <w:ind w:left="79"/>
              <w:rPr>
                <w:sz w:val="24"/>
              </w:rPr>
            </w:pPr>
            <w:r>
              <w:rPr>
                <w:spacing w:val="-2"/>
                <w:sz w:val="24"/>
              </w:rPr>
              <w:t>Химиотерапия</w:t>
            </w:r>
          </w:p>
        </w:tc>
        <w:tc>
          <w:tcPr>
            <w:tcW w:w="6635" w:type="dxa"/>
            <w:tcBorders>
              <w:top w:val="single" w:sz="6" w:space="0" w:color="000000"/>
              <w:bottom w:val="single" w:sz="6" w:space="0" w:color="000000"/>
            </w:tcBorders>
          </w:tcPr>
          <w:p>
            <w:pPr>
              <w:pStyle w:val="TableParagraph"/>
              <w:spacing w:before="74"/>
              <w:ind w:left="78" w:right="68"/>
              <w:jc w:val="both"/>
              <w:rPr>
                <w:sz w:val="24"/>
              </w:rPr>
            </w:pPr>
            <w:r>
              <w:rPr>
                <w:sz w:val="24"/>
              </w:rPr>
              <w:t>Препараты платины (цисплатин**; оксалиплатин**; карбоплатин**), неларабин**, винкристин**, эрибулин**, таксаны (паклитаксел**; доцетаксел**; кабазитаксел**), ингибиторы протеасомы (бортезомиб**, карфилзомиб** и иксазомиб**),</w:t>
            </w:r>
            <w:r>
              <w:rPr>
                <w:spacing w:val="57"/>
                <w:w w:val="150"/>
                <w:sz w:val="24"/>
              </w:rPr>
              <w:t>  </w:t>
            </w:r>
            <w:r>
              <w:rPr>
                <w:sz w:val="24"/>
              </w:rPr>
              <w:t>антиангиогенные</w:t>
            </w:r>
            <w:r>
              <w:rPr>
                <w:spacing w:val="57"/>
                <w:w w:val="150"/>
                <w:sz w:val="24"/>
              </w:rPr>
              <w:t>  </w:t>
            </w:r>
            <w:r>
              <w:rPr>
                <w:sz w:val="24"/>
              </w:rPr>
              <w:t>(АТХ</w:t>
            </w:r>
            <w:r>
              <w:rPr>
                <w:spacing w:val="57"/>
                <w:w w:val="150"/>
                <w:sz w:val="24"/>
              </w:rPr>
              <w:t>  </w:t>
            </w:r>
            <w:r>
              <w:rPr>
                <w:sz w:val="24"/>
              </w:rPr>
              <w:t>L04AX</w:t>
            </w:r>
            <w:r>
              <w:rPr>
                <w:spacing w:val="57"/>
                <w:w w:val="150"/>
                <w:sz w:val="24"/>
              </w:rPr>
              <w:t>  </w:t>
            </w:r>
            <w:r>
              <w:rPr>
                <w:spacing w:val="-2"/>
                <w:sz w:val="24"/>
              </w:rPr>
              <w:t>Другие</w:t>
            </w:r>
          </w:p>
        </w:tc>
      </w:tr>
    </w:tbl>
    <w:p>
      <w:pPr>
        <w:pStyle w:val="TableParagraph"/>
        <w:spacing w:after="0"/>
        <w:jc w:val="both"/>
        <w:rPr>
          <w:sz w:val="24"/>
        </w:rPr>
        <w:sectPr>
          <w:pgSz w:w="11910" w:h="16840"/>
          <w:pgMar w:header="0" w:footer="777" w:top="1300" w:bottom="960" w:left="1080" w:right="360"/>
        </w:sectPr>
      </w:pPr>
    </w:p>
    <w:tbl>
      <w:tblPr>
        <w:tblW w:w="0" w:type="auto"/>
        <w:jc w:val="left"/>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713"/>
        <w:gridCol w:w="6635"/>
      </w:tblGrid>
      <w:tr>
        <w:trPr>
          <w:trHeight w:val="2365" w:hRule="atLeast"/>
        </w:trPr>
        <w:tc>
          <w:tcPr>
            <w:tcW w:w="2713" w:type="dxa"/>
            <w:tcBorders>
              <w:bottom w:val="single" w:sz="6" w:space="0" w:color="000000"/>
            </w:tcBorders>
          </w:tcPr>
          <w:p>
            <w:pPr>
              <w:pStyle w:val="TableParagraph"/>
              <w:ind w:left="0"/>
              <w:rPr>
                <w:sz w:val="24"/>
              </w:rPr>
            </w:pPr>
          </w:p>
        </w:tc>
        <w:tc>
          <w:tcPr>
            <w:tcW w:w="6635" w:type="dxa"/>
            <w:tcBorders>
              <w:bottom w:val="single" w:sz="6" w:space="0" w:color="000000"/>
            </w:tcBorders>
          </w:tcPr>
          <w:p>
            <w:pPr>
              <w:pStyle w:val="TableParagraph"/>
              <w:spacing w:before="76"/>
              <w:ind w:left="78" w:right="67"/>
              <w:jc w:val="both"/>
              <w:rPr>
                <w:sz w:val="24"/>
              </w:rPr>
            </w:pPr>
            <w:r>
              <w:rPr>
                <w:sz w:val="24"/>
              </w:rPr>
              <w:t>иммунодепрессанты) (леналидомид** и помалидомид**), ингибиторы контрольных точек (АТХ L01XC Моноклональные антитела)</w:t>
            </w:r>
            <w:r>
              <w:rPr>
                <w:spacing w:val="40"/>
                <w:sz w:val="24"/>
              </w:rPr>
              <w:t> </w:t>
            </w:r>
            <w:r>
              <w:rPr>
                <w:sz w:val="24"/>
              </w:rPr>
              <w:t>(ипилимумаб** и тремелимумаб (АТХ L01FX Другие моноклональные антитела и конъюгаты антитело-лекарственное средство), пембролизумаб** и ниволумаб**),</w:t>
            </w:r>
            <w:r>
              <w:rPr>
                <w:spacing w:val="40"/>
                <w:sz w:val="24"/>
              </w:rPr>
              <w:t>  </w:t>
            </w:r>
            <w:r>
              <w:rPr>
                <w:sz w:val="24"/>
              </w:rPr>
              <w:t>метотрексат**,</w:t>
            </w:r>
            <w:r>
              <w:rPr>
                <w:spacing w:val="40"/>
                <w:sz w:val="24"/>
              </w:rPr>
              <w:t>  </w:t>
            </w:r>
            <w:r>
              <w:rPr>
                <w:sz w:val="24"/>
              </w:rPr>
              <w:t>терапия</w:t>
            </w:r>
            <w:r>
              <w:rPr>
                <w:spacing w:val="40"/>
                <w:sz w:val="24"/>
              </w:rPr>
              <w:t>  </w:t>
            </w:r>
            <w:r>
              <w:rPr>
                <w:sz w:val="24"/>
              </w:rPr>
              <w:t>CAR</w:t>
            </w:r>
            <w:r>
              <w:rPr>
                <w:spacing w:val="40"/>
                <w:sz w:val="24"/>
              </w:rPr>
              <w:t>  </w:t>
            </w:r>
            <w:r>
              <w:rPr>
                <w:sz w:val="24"/>
              </w:rPr>
              <w:t>Т-</w:t>
            </w:r>
            <w:r>
              <w:rPr>
                <w:spacing w:val="80"/>
                <w:w w:val="150"/>
                <w:sz w:val="24"/>
              </w:rPr>
              <w:t> </w:t>
            </w:r>
            <w:r>
              <w:rPr>
                <w:sz w:val="24"/>
              </w:rPr>
              <w:t>клетками, моноклональные антитела (алемтузумаб**, ритуксимаб**, брентуксимаб ведотин**</w:t>
            </w:r>
          </w:p>
        </w:tc>
      </w:tr>
      <w:tr>
        <w:trPr>
          <w:trHeight w:val="983" w:hRule="atLeast"/>
        </w:trPr>
        <w:tc>
          <w:tcPr>
            <w:tcW w:w="2713" w:type="dxa"/>
            <w:tcBorders>
              <w:top w:val="single" w:sz="6" w:space="0" w:color="000000"/>
              <w:bottom w:val="single" w:sz="6" w:space="0" w:color="000000"/>
            </w:tcBorders>
          </w:tcPr>
          <w:p>
            <w:pPr>
              <w:pStyle w:val="TableParagraph"/>
              <w:spacing w:before="74"/>
              <w:ind w:left="79" w:right="253"/>
              <w:rPr>
                <w:sz w:val="24"/>
              </w:rPr>
            </w:pPr>
            <w:r>
              <w:rPr>
                <w:sz w:val="24"/>
              </w:rPr>
              <w:t>Ингибиторы фактора некроза</w:t>
            </w:r>
            <w:r>
              <w:rPr>
                <w:spacing w:val="-15"/>
                <w:sz w:val="24"/>
              </w:rPr>
              <w:t> </w:t>
            </w:r>
            <w:r>
              <w:rPr>
                <w:sz w:val="24"/>
              </w:rPr>
              <w:t>опухоли</w:t>
            </w:r>
            <w:r>
              <w:rPr>
                <w:spacing w:val="-15"/>
                <w:sz w:val="24"/>
              </w:rPr>
              <w:t> </w:t>
            </w:r>
            <w:r>
              <w:rPr>
                <w:sz w:val="24"/>
              </w:rPr>
              <w:t>альфа </w:t>
            </w:r>
            <w:r>
              <w:rPr>
                <w:spacing w:val="-2"/>
                <w:sz w:val="24"/>
              </w:rPr>
              <w:t>(ФНО-альфа)</w:t>
            </w:r>
          </w:p>
        </w:tc>
        <w:tc>
          <w:tcPr>
            <w:tcW w:w="6635" w:type="dxa"/>
            <w:tcBorders>
              <w:top w:val="single" w:sz="6" w:space="0" w:color="000000"/>
              <w:bottom w:val="single" w:sz="6" w:space="0" w:color="000000"/>
            </w:tcBorders>
          </w:tcPr>
          <w:p>
            <w:pPr>
              <w:pStyle w:val="TableParagraph"/>
              <w:spacing w:before="74"/>
              <w:ind w:left="78"/>
              <w:rPr>
                <w:sz w:val="24"/>
              </w:rPr>
            </w:pPr>
            <w:r>
              <w:rPr>
                <w:sz w:val="24"/>
              </w:rPr>
              <w:t>Голимумаб**,</w:t>
            </w:r>
            <w:r>
              <w:rPr>
                <w:spacing w:val="-8"/>
                <w:sz w:val="24"/>
              </w:rPr>
              <w:t> </w:t>
            </w:r>
            <w:r>
              <w:rPr>
                <w:spacing w:val="-2"/>
                <w:sz w:val="24"/>
              </w:rPr>
              <w:t>инфликсимаб**</w:t>
            </w:r>
          </w:p>
        </w:tc>
      </w:tr>
      <w:tr>
        <w:trPr>
          <w:trHeight w:val="707" w:hRule="atLeast"/>
        </w:trPr>
        <w:tc>
          <w:tcPr>
            <w:tcW w:w="2713" w:type="dxa"/>
            <w:tcBorders>
              <w:top w:val="single" w:sz="6" w:space="0" w:color="000000"/>
              <w:bottom w:val="single" w:sz="6" w:space="0" w:color="000000"/>
            </w:tcBorders>
          </w:tcPr>
          <w:p>
            <w:pPr>
              <w:pStyle w:val="TableParagraph"/>
              <w:spacing w:before="74"/>
              <w:ind w:left="79" w:right="351"/>
              <w:rPr>
                <w:sz w:val="24"/>
              </w:rPr>
            </w:pPr>
            <w:r>
              <w:rPr>
                <w:spacing w:val="-2"/>
                <w:sz w:val="24"/>
              </w:rPr>
              <w:t>Ингибиторы </w:t>
            </w:r>
            <w:r>
              <w:rPr>
                <w:sz w:val="24"/>
              </w:rPr>
              <w:t>кальциневрина</w:t>
            </w:r>
            <w:r>
              <w:rPr>
                <w:spacing w:val="-15"/>
                <w:sz w:val="24"/>
              </w:rPr>
              <w:t> </w:t>
            </w:r>
            <w:r>
              <w:rPr>
                <w:sz w:val="24"/>
              </w:rPr>
              <w:t>(ИКН)</w:t>
            </w:r>
          </w:p>
        </w:tc>
        <w:tc>
          <w:tcPr>
            <w:tcW w:w="6635" w:type="dxa"/>
            <w:tcBorders>
              <w:top w:val="single" w:sz="6" w:space="0" w:color="000000"/>
              <w:bottom w:val="single" w:sz="6" w:space="0" w:color="000000"/>
            </w:tcBorders>
          </w:tcPr>
          <w:p>
            <w:pPr>
              <w:pStyle w:val="TableParagraph"/>
              <w:spacing w:before="74"/>
              <w:ind w:left="78"/>
              <w:rPr>
                <w:sz w:val="24"/>
              </w:rPr>
            </w:pPr>
            <w:r>
              <w:rPr>
                <w:sz w:val="24"/>
              </w:rPr>
              <w:t>Такролимус</w:t>
            </w:r>
            <w:r>
              <w:rPr>
                <w:spacing w:val="-9"/>
                <w:sz w:val="24"/>
              </w:rPr>
              <w:t> </w:t>
            </w:r>
            <w:r>
              <w:rPr>
                <w:spacing w:val="-5"/>
                <w:sz w:val="24"/>
              </w:rPr>
              <w:t>**</w:t>
            </w:r>
          </w:p>
        </w:tc>
      </w:tr>
      <w:tr>
        <w:trPr>
          <w:trHeight w:val="707" w:hRule="atLeast"/>
        </w:trPr>
        <w:tc>
          <w:tcPr>
            <w:tcW w:w="2713" w:type="dxa"/>
            <w:tcBorders>
              <w:top w:val="single" w:sz="6" w:space="0" w:color="000000"/>
              <w:bottom w:val="single" w:sz="6" w:space="0" w:color="000000"/>
            </w:tcBorders>
          </w:tcPr>
          <w:p>
            <w:pPr>
              <w:pStyle w:val="TableParagraph"/>
              <w:spacing w:before="72"/>
              <w:ind w:left="79"/>
              <w:rPr>
                <w:sz w:val="24"/>
              </w:rPr>
            </w:pPr>
            <w:r>
              <w:rPr>
                <w:spacing w:val="-2"/>
                <w:sz w:val="24"/>
              </w:rPr>
              <w:t>Анксиолитики (транквилизаторы)</w:t>
            </w:r>
          </w:p>
        </w:tc>
        <w:tc>
          <w:tcPr>
            <w:tcW w:w="6635" w:type="dxa"/>
            <w:tcBorders>
              <w:top w:val="single" w:sz="6" w:space="0" w:color="000000"/>
              <w:bottom w:val="single" w:sz="6" w:space="0" w:color="000000"/>
            </w:tcBorders>
          </w:tcPr>
          <w:p>
            <w:pPr>
              <w:pStyle w:val="TableParagraph"/>
              <w:tabs>
                <w:tab w:pos="5210" w:val="left" w:leader="none"/>
              </w:tabs>
              <w:spacing w:before="72"/>
              <w:ind w:left="78" w:right="67"/>
              <w:rPr>
                <w:sz w:val="24"/>
              </w:rPr>
            </w:pPr>
            <w:r>
              <w:rPr>
                <w:spacing w:val="-2"/>
                <w:sz w:val="24"/>
              </w:rPr>
              <w:t>Бромдигидрохлорфенилбензодиазепин**,</w:t>
            </w:r>
            <w:r>
              <w:rPr>
                <w:sz w:val="24"/>
              </w:rPr>
              <w:tab/>
            </w:r>
            <w:r>
              <w:rPr>
                <w:spacing w:val="-2"/>
                <w:sz w:val="24"/>
              </w:rPr>
              <w:t>производные бензодиазепина</w:t>
            </w:r>
          </w:p>
        </w:tc>
      </w:tr>
      <w:tr>
        <w:trPr>
          <w:trHeight w:val="705" w:hRule="atLeast"/>
        </w:trPr>
        <w:tc>
          <w:tcPr>
            <w:tcW w:w="2713" w:type="dxa"/>
            <w:tcBorders>
              <w:top w:val="single" w:sz="6" w:space="0" w:color="000000"/>
              <w:bottom w:val="single" w:sz="6" w:space="0" w:color="000000"/>
            </w:tcBorders>
          </w:tcPr>
          <w:p>
            <w:pPr>
              <w:pStyle w:val="TableParagraph"/>
              <w:spacing w:before="72"/>
              <w:ind w:left="79"/>
              <w:rPr>
                <w:sz w:val="24"/>
              </w:rPr>
            </w:pPr>
            <w:r>
              <w:rPr>
                <w:spacing w:val="-2"/>
                <w:sz w:val="24"/>
              </w:rPr>
              <w:t>Противоэпилептические препараты</w:t>
            </w:r>
          </w:p>
        </w:tc>
        <w:tc>
          <w:tcPr>
            <w:tcW w:w="6635" w:type="dxa"/>
            <w:tcBorders>
              <w:top w:val="single" w:sz="6" w:space="0" w:color="000000"/>
              <w:bottom w:val="single" w:sz="6" w:space="0" w:color="000000"/>
            </w:tcBorders>
          </w:tcPr>
          <w:p>
            <w:pPr>
              <w:pStyle w:val="TableParagraph"/>
              <w:tabs>
                <w:tab w:pos="1720" w:val="left" w:leader="none"/>
                <w:tab w:pos="3170" w:val="left" w:leader="none"/>
                <w:tab w:pos="5253" w:val="left" w:leader="none"/>
              </w:tabs>
              <w:spacing w:before="72"/>
              <w:ind w:left="78" w:right="68"/>
              <w:rPr>
                <w:sz w:val="24"/>
              </w:rPr>
            </w:pPr>
            <w:r>
              <w:rPr>
                <w:spacing w:val="-2"/>
                <w:sz w:val="24"/>
              </w:rPr>
              <w:t>Вальпроевая</w:t>
            </w:r>
            <w:r>
              <w:rPr>
                <w:sz w:val="24"/>
              </w:rPr>
              <w:tab/>
            </w:r>
            <w:r>
              <w:rPr>
                <w:spacing w:val="-2"/>
                <w:sz w:val="24"/>
              </w:rPr>
              <w:t>кислота**,</w:t>
            </w:r>
            <w:r>
              <w:rPr>
                <w:sz w:val="24"/>
              </w:rPr>
              <w:tab/>
            </w:r>
            <w:r>
              <w:rPr>
                <w:spacing w:val="-2"/>
                <w:sz w:val="24"/>
              </w:rPr>
              <w:t>фенобарбитал**,</w:t>
            </w:r>
            <w:r>
              <w:rPr>
                <w:sz w:val="24"/>
              </w:rPr>
              <w:tab/>
            </w:r>
            <w:r>
              <w:rPr>
                <w:spacing w:val="-2"/>
                <w:sz w:val="24"/>
              </w:rPr>
              <w:t>фенитоин**, карбамазепин**</w:t>
            </w:r>
          </w:p>
        </w:tc>
      </w:tr>
      <w:tr>
        <w:trPr>
          <w:trHeight w:val="1259" w:hRule="atLeast"/>
        </w:trPr>
        <w:tc>
          <w:tcPr>
            <w:tcW w:w="2713" w:type="dxa"/>
            <w:tcBorders>
              <w:top w:val="single" w:sz="6" w:space="0" w:color="000000"/>
              <w:bottom w:val="single" w:sz="6" w:space="0" w:color="000000"/>
            </w:tcBorders>
          </w:tcPr>
          <w:p>
            <w:pPr>
              <w:pStyle w:val="TableParagraph"/>
              <w:spacing w:before="74"/>
              <w:ind w:left="79" w:right="78"/>
              <w:rPr>
                <w:sz w:val="24"/>
              </w:rPr>
            </w:pPr>
            <w:r>
              <w:rPr>
                <w:spacing w:val="-2"/>
                <w:sz w:val="24"/>
              </w:rPr>
              <w:t>Нестероидные противовоспалительные </w:t>
            </w:r>
            <w:r>
              <w:rPr>
                <w:sz w:val="24"/>
              </w:rPr>
              <w:t>и</w:t>
            </w:r>
            <w:r>
              <w:rPr>
                <w:spacing w:val="-15"/>
                <w:sz w:val="24"/>
              </w:rPr>
              <w:t> </w:t>
            </w:r>
            <w:r>
              <w:rPr>
                <w:sz w:val="24"/>
              </w:rPr>
              <w:t>противоревматические </w:t>
            </w:r>
            <w:r>
              <w:rPr>
                <w:spacing w:val="-2"/>
                <w:sz w:val="24"/>
              </w:rPr>
              <w:t>препараты</w:t>
            </w:r>
          </w:p>
        </w:tc>
        <w:tc>
          <w:tcPr>
            <w:tcW w:w="6635" w:type="dxa"/>
            <w:tcBorders>
              <w:top w:val="single" w:sz="6" w:space="0" w:color="000000"/>
              <w:bottom w:val="single" w:sz="6" w:space="0" w:color="000000"/>
            </w:tcBorders>
          </w:tcPr>
          <w:p>
            <w:pPr>
              <w:pStyle w:val="TableParagraph"/>
              <w:spacing w:before="74"/>
              <w:ind w:left="78"/>
              <w:rPr>
                <w:sz w:val="24"/>
              </w:rPr>
            </w:pPr>
            <w:r>
              <w:rPr>
                <w:sz w:val="24"/>
              </w:rPr>
              <w:t>Ацетилсалициловая</w:t>
            </w:r>
            <w:r>
              <w:rPr>
                <w:spacing w:val="31"/>
                <w:sz w:val="24"/>
              </w:rPr>
              <w:t> </w:t>
            </w:r>
            <w:r>
              <w:rPr>
                <w:sz w:val="24"/>
              </w:rPr>
              <w:t>кислота**,</w:t>
            </w:r>
            <w:r>
              <w:rPr>
                <w:spacing w:val="30"/>
                <w:sz w:val="24"/>
              </w:rPr>
              <w:t> </w:t>
            </w:r>
            <w:r>
              <w:rPr>
                <w:sz w:val="24"/>
              </w:rPr>
              <w:t>парацетамол**,</w:t>
            </w:r>
            <w:r>
              <w:rPr>
                <w:spacing w:val="30"/>
                <w:sz w:val="24"/>
              </w:rPr>
              <w:t> </w:t>
            </w:r>
            <w:r>
              <w:rPr>
                <w:sz w:val="24"/>
              </w:rPr>
              <w:t>индометацин, </w:t>
            </w:r>
            <w:r>
              <w:rPr>
                <w:spacing w:val="-2"/>
                <w:sz w:val="24"/>
              </w:rPr>
              <w:t>мелоксикам</w:t>
            </w:r>
          </w:p>
        </w:tc>
      </w:tr>
      <w:tr>
        <w:trPr>
          <w:trHeight w:val="431" w:hRule="atLeast"/>
        </w:trPr>
        <w:tc>
          <w:tcPr>
            <w:tcW w:w="2713" w:type="dxa"/>
            <w:tcBorders>
              <w:top w:val="single" w:sz="6" w:space="0" w:color="000000"/>
              <w:bottom w:val="single" w:sz="6" w:space="0" w:color="000000"/>
            </w:tcBorders>
          </w:tcPr>
          <w:p>
            <w:pPr>
              <w:pStyle w:val="TableParagraph"/>
              <w:spacing w:before="74"/>
              <w:ind w:left="79"/>
              <w:rPr>
                <w:sz w:val="24"/>
              </w:rPr>
            </w:pPr>
            <w:r>
              <w:rPr>
                <w:spacing w:val="-2"/>
                <w:sz w:val="24"/>
              </w:rPr>
              <w:t>Миорелаксанты</w:t>
            </w:r>
          </w:p>
        </w:tc>
        <w:tc>
          <w:tcPr>
            <w:tcW w:w="6635" w:type="dxa"/>
            <w:tcBorders>
              <w:top w:val="single" w:sz="6" w:space="0" w:color="000000"/>
              <w:bottom w:val="single" w:sz="6" w:space="0" w:color="000000"/>
            </w:tcBorders>
          </w:tcPr>
          <w:p>
            <w:pPr>
              <w:pStyle w:val="TableParagraph"/>
              <w:spacing w:before="74"/>
              <w:ind w:left="78"/>
              <w:rPr>
                <w:sz w:val="24"/>
              </w:rPr>
            </w:pPr>
            <w:r>
              <w:rPr>
                <w:spacing w:val="-2"/>
                <w:sz w:val="24"/>
              </w:rPr>
              <w:t>Баклофен**</w:t>
            </w:r>
          </w:p>
        </w:tc>
      </w:tr>
      <w:tr>
        <w:trPr>
          <w:trHeight w:val="707" w:hRule="atLeast"/>
        </w:trPr>
        <w:tc>
          <w:tcPr>
            <w:tcW w:w="2713" w:type="dxa"/>
            <w:tcBorders>
              <w:top w:val="single" w:sz="6" w:space="0" w:color="000000"/>
              <w:bottom w:val="single" w:sz="6" w:space="0" w:color="000000"/>
            </w:tcBorders>
          </w:tcPr>
          <w:p>
            <w:pPr>
              <w:pStyle w:val="TableParagraph"/>
              <w:spacing w:before="75"/>
              <w:ind w:left="79"/>
              <w:rPr>
                <w:sz w:val="24"/>
              </w:rPr>
            </w:pPr>
            <w:r>
              <w:rPr>
                <w:spacing w:val="-2"/>
                <w:sz w:val="24"/>
              </w:rPr>
              <w:t>Антихолинэстеразные средства</w:t>
            </w:r>
          </w:p>
        </w:tc>
        <w:tc>
          <w:tcPr>
            <w:tcW w:w="6635" w:type="dxa"/>
            <w:tcBorders>
              <w:top w:val="single" w:sz="6" w:space="0" w:color="000000"/>
              <w:bottom w:val="single" w:sz="6" w:space="0" w:color="000000"/>
            </w:tcBorders>
          </w:tcPr>
          <w:p>
            <w:pPr>
              <w:pStyle w:val="TableParagraph"/>
              <w:spacing w:before="75"/>
              <w:ind w:left="78"/>
              <w:rPr>
                <w:sz w:val="24"/>
              </w:rPr>
            </w:pPr>
            <w:r>
              <w:rPr>
                <w:spacing w:val="-2"/>
                <w:sz w:val="24"/>
              </w:rPr>
              <w:t>Ривастигмин**</w:t>
            </w:r>
          </w:p>
        </w:tc>
      </w:tr>
      <w:tr>
        <w:trPr>
          <w:trHeight w:val="707" w:hRule="atLeast"/>
        </w:trPr>
        <w:tc>
          <w:tcPr>
            <w:tcW w:w="2713" w:type="dxa"/>
            <w:tcBorders>
              <w:top w:val="single" w:sz="6" w:space="0" w:color="000000"/>
              <w:bottom w:val="single" w:sz="6" w:space="0" w:color="000000"/>
            </w:tcBorders>
          </w:tcPr>
          <w:p>
            <w:pPr>
              <w:pStyle w:val="TableParagraph"/>
              <w:spacing w:before="72"/>
              <w:ind w:left="79"/>
              <w:rPr>
                <w:sz w:val="24"/>
              </w:rPr>
            </w:pPr>
            <w:r>
              <w:rPr>
                <w:spacing w:val="-2"/>
                <w:sz w:val="24"/>
              </w:rPr>
              <w:t>Антихолинергические средства</w:t>
            </w:r>
          </w:p>
        </w:tc>
        <w:tc>
          <w:tcPr>
            <w:tcW w:w="6635" w:type="dxa"/>
            <w:tcBorders>
              <w:top w:val="single" w:sz="6" w:space="0" w:color="000000"/>
              <w:bottom w:val="single" w:sz="6" w:space="0" w:color="000000"/>
            </w:tcBorders>
          </w:tcPr>
          <w:p>
            <w:pPr>
              <w:pStyle w:val="TableParagraph"/>
              <w:spacing w:before="72"/>
              <w:ind w:left="78"/>
              <w:rPr>
                <w:sz w:val="24"/>
              </w:rPr>
            </w:pPr>
            <w:r>
              <w:rPr>
                <w:spacing w:val="-2"/>
                <w:sz w:val="24"/>
              </w:rPr>
              <w:t>Группа</w:t>
            </w:r>
          </w:p>
        </w:tc>
      </w:tr>
      <w:tr>
        <w:trPr>
          <w:trHeight w:val="707" w:hRule="atLeast"/>
        </w:trPr>
        <w:tc>
          <w:tcPr>
            <w:tcW w:w="2713" w:type="dxa"/>
            <w:tcBorders>
              <w:top w:val="single" w:sz="6" w:space="0" w:color="000000"/>
              <w:bottom w:val="single" w:sz="6" w:space="0" w:color="000000"/>
            </w:tcBorders>
          </w:tcPr>
          <w:p>
            <w:pPr>
              <w:pStyle w:val="TableParagraph"/>
              <w:tabs>
                <w:tab w:pos="2501" w:val="left" w:leader="none"/>
              </w:tabs>
              <w:spacing w:before="72"/>
              <w:ind w:left="79"/>
              <w:rPr>
                <w:sz w:val="24"/>
              </w:rPr>
            </w:pPr>
            <w:r>
              <w:rPr>
                <w:spacing w:val="-2"/>
                <w:sz w:val="24"/>
              </w:rPr>
              <w:t>Витамины</w:t>
            </w:r>
            <w:r>
              <w:rPr>
                <w:sz w:val="24"/>
              </w:rPr>
              <w:tab/>
            </w:r>
            <w:r>
              <w:rPr>
                <w:spacing w:val="-10"/>
                <w:sz w:val="24"/>
              </w:rPr>
              <w:t>и</w:t>
            </w:r>
          </w:p>
          <w:p>
            <w:pPr>
              <w:pStyle w:val="TableParagraph"/>
              <w:ind w:left="79"/>
              <w:rPr>
                <w:sz w:val="24"/>
              </w:rPr>
            </w:pPr>
            <w:r>
              <w:rPr>
                <w:sz w:val="24"/>
              </w:rPr>
              <w:t>Минеральные</w:t>
            </w:r>
            <w:r>
              <w:rPr>
                <w:spacing w:val="-4"/>
                <w:sz w:val="24"/>
              </w:rPr>
              <w:t> </w:t>
            </w:r>
            <w:r>
              <w:rPr>
                <w:spacing w:val="-2"/>
                <w:sz w:val="24"/>
              </w:rPr>
              <w:t>добавки</w:t>
            </w:r>
          </w:p>
        </w:tc>
        <w:tc>
          <w:tcPr>
            <w:tcW w:w="6635" w:type="dxa"/>
            <w:tcBorders>
              <w:top w:val="single" w:sz="6" w:space="0" w:color="000000"/>
              <w:bottom w:val="single" w:sz="6" w:space="0" w:color="000000"/>
            </w:tcBorders>
          </w:tcPr>
          <w:p>
            <w:pPr>
              <w:pStyle w:val="TableParagraph"/>
              <w:spacing w:before="72"/>
              <w:ind w:left="78"/>
              <w:rPr>
                <w:sz w:val="24"/>
              </w:rPr>
            </w:pPr>
            <w:r>
              <w:rPr>
                <w:sz w:val="24"/>
              </w:rPr>
              <w:t>Пиридоксин**</w:t>
            </w:r>
            <w:r>
              <w:rPr>
                <w:spacing w:val="80"/>
                <w:sz w:val="24"/>
              </w:rPr>
              <w:t> </w:t>
            </w:r>
            <w:r>
              <w:rPr>
                <w:sz w:val="24"/>
              </w:rPr>
              <w:t>(В6),</w:t>
            </w:r>
            <w:r>
              <w:rPr>
                <w:spacing w:val="80"/>
                <w:sz w:val="24"/>
              </w:rPr>
              <w:t> </w:t>
            </w:r>
            <w:r>
              <w:rPr>
                <w:sz w:val="24"/>
              </w:rPr>
              <w:t>цианокобаламин**</w:t>
            </w:r>
            <w:r>
              <w:rPr>
                <w:spacing w:val="80"/>
                <w:sz w:val="24"/>
              </w:rPr>
              <w:t> </w:t>
            </w:r>
            <w:r>
              <w:rPr>
                <w:sz w:val="24"/>
              </w:rPr>
              <w:t>(В12),</w:t>
            </w:r>
            <w:r>
              <w:rPr>
                <w:spacing w:val="80"/>
                <w:sz w:val="24"/>
              </w:rPr>
              <w:t> </w:t>
            </w:r>
            <w:r>
              <w:rPr>
                <w:sz w:val="24"/>
              </w:rPr>
              <w:t>витамин</w:t>
            </w:r>
            <w:r>
              <w:rPr>
                <w:spacing w:val="80"/>
                <w:sz w:val="24"/>
              </w:rPr>
              <w:t> </w:t>
            </w:r>
            <w:r>
              <w:rPr>
                <w:sz w:val="24"/>
              </w:rPr>
              <w:t>Е, Тиамин** (В1)</w:t>
            </w:r>
          </w:p>
        </w:tc>
      </w:tr>
      <w:tr>
        <w:trPr>
          <w:trHeight w:val="452" w:hRule="atLeast"/>
        </w:trPr>
        <w:tc>
          <w:tcPr>
            <w:tcW w:w="2713" w:type="dxa"/>
            <w:tcBorders>
              <w:top w:val="single" w:sz="6" w:space="0" w:color="000000"/>
              <w:bottom w:val="single" w:sz="6" w:space="0" w:color="000000"/>
            </w:tcBorders>
          </w:tcPr>
          <w:p>
            <w:pPr>
              <w:pStyle w:val="TableParagraph"/>
              <w:spacing w:before="72"/>
              <w:ind w:left="79"/>
              <w:rPr>
                <w:sz w:val="24"/>
              </w:rPr>
            </w:pPr>
            <w:r>
              <w:rPr>
                <w:sz w:val="24"/>
              </w:rPr>
              <w:t>Сердечные</w:t>
            </w:r>
            <w:r>
              <w:rPr>
                <w:spacing w:val="-5"/>
                <w:sz w:val="24"/>
              </w:rPr>
              <w:t> </w:t>
            </w:r>
            <w:r>
              <w:rPr>
                <w:spacing w:val="-2"/>
                <w:sz w:val="24"/>
              </w:rPr>
              <w:t>гликозиды</w:t>
            </w:r>
          </w:p>
        </w:tc>
        <w:tc>
          <w:tcPr>
            <w:tcW w:w="6635" w:type="dxa"/>
            <w:tcBorders>
              <w:top w:val="single" w:sz="6" w:space="0" w:color="000000"/>
              <w:bottom w:val="single" w:sz="6" w:space="0" w:color="000000"/>
            </w:tcBorders>
          </w:tcPr>
          <w:p>
            <w:pPr>
              <w:pStyle w:val="TableParagraph"/>
              <w:spacing w:before="72"/>
              <w:ind w:left="78"/>
              <w:rPr>
                <w:sz w:val="24"/>
              </w:rPr>
            </w:pPr>
            <w:r>
              <w:rPr>
                <w:spacing w:val="-2"/>
                <w:sz w:val="24"/>
              </w:rPr>
              <w:t>Дигоксин**</w:t>
            </w:r>
          </w:p>
        </w:tc>
      </w:tr>
      <w:tr>
        <w:trPr>
          <w:trHeight w:val="707" w:hRule="atLeast"/>
        </w:trPr>
        <w:tc>
          <w:tcPr>
            <w:tcW w:w="2713" w:type="dxa"/>
            <w:tcBorders>
              <w:top w:val="single" w:sz="6" w:space="0" w:color="000000"/>
              <w:bottom w:val="single" w:sz="6" w:space="0" w:color="000000"/>
            </w:tcBorders>
          </w:tcPr>
          <w:p>
            <w:pPr>
              <w:pStyle w:val="TableParagraph"/>
              <w:spacing w:before="74"/>
              <w:ind w:left="79" w:right="564"/>
              <w:rPr>
                <w:sz w:val="24"/>
              </w:rPr>
            </w:pPr>
            <w:r>
              <w:rPr>
                <w:spacing w:val="-2"/>
                <w:sz w:val="24"/>
              </w:rPr>
              <w:t>Антиаритмические </w:t>
            </w:r>
            <w:r>
              <w:rPr>
                <w:sz w:val="24"/>
              </w:rPr>
              <w:t>препараты,</w:t>
            </w:r>
            <w:r>
              <w:rPr>
                <w:spacing w:val="-3"/>
                <w:sz w:val="24"/>
              </w:rPr>
              <w:t> </w:t>
            </w:r>
            <w:r>
              <w:rPr>
                <w:sz w:val="24"/>
              </w:rPr>
              <w:t>класс</w:t>
            </w:r>
            <w:r>
              <w:rPr>
                <w:spacing w:val="-1"/>
                <w:sz w:val="24"/>
              </w:rPr>
              <w:t> </w:t>
            </w:r>
            <w:r>
              <w:rPr>
                <w:spacing w:val="-5"/>
                <w:sz w:val="24"/>
              </w:rPr>
              <w:t>III</w:t>
            </w:r>
          </w:p>
        </w:tc>
        <w:tc>
          <w:tcPr>
            <w:tcW w:w="6635" w:type="dxa"/>
            <w:tcBorders>
              <w:top w:val="single" w:sz="6" w:space="0" w:color="000000"/>
              <w:bottom w:val="single" w:sz="6" w:space="0" w:color="000000"/>
            </w:tcBorders>
          </w:tcPr>
          <w:p>
            <w:pPr>
              <w:pStyle w:val="TableParagraph"/>
              <w:spacing w:before="74"/>
              <w:ind w:left="78"/>
              <w:rPr>
                <w:sz w:val="24"/>
              </w:rPr>
            </w:pPr>
            <w:r>
              <w:rPr>
                <w:spacing w:val="-2"/>
                <w:sz w:val="24"/>
              </w:rPr>
              <w:t>Амиодарон**</w:t>
            </w:r>
          </w:p>
        </w:tc>
      </w:tr>
      <w:tr>
        <w:trPr>
          <w:trHeight w:val="1260" w:hRule="atLeast"/>
        </w:trPr>
        <w:tc>
          <w:tcPr>
            <w:tcW w:w="2713" w:type="dxa"/>
            <w:tcBorders>
              <w:top w:val="single" w:sz="6" w:space="0" w:color="000000"/>
              <w:bottom w:val="single" w:sz="6" w:space="0" w:color="000000"/>
            </w:tcBorders>
          </w:tcPr>
          <w:p>
            <w:pPr>
              <w:pStyle w:val="TableParagraph"/>
              <w:spacing w:before="74"/>
              <w:ind w:left="79" w:right="78"/>
              <w:rPr>
                <w:sz w:val="24"/>
              </w:rPr>
            </w:pPr>
            <w:r>
              <w:rPr>
                <w:sz w:val="24"/>
              </w:rPr>
              <w:t>Препараты</w:t>
            </w:r>
            <w:r>
              <w:rPr>
                <w:spacing w:val="40"/>
                <w:sz w:val="24"/>
              </w:rPr>
              <w:t> </w:t>
            </w:r>
            <w:r>
              <w:rPr>
                <w:sz w:val="24"/>
              </w:rPr>
              <w:t>для</w:t>
            </w:r>
            <w:r>
              <w:rPr>
                <w:spacing w:val="40"/>
                <w:sz w:val="24"/>
              </w:rPr>
              <w:t> </w:t>
            </w:r>
            <w:r>
              <w:rPr>
                <w:sz w:val="24"/>
              </w:rPr>
              <w:t>лечения </w:t>
            </w:r>
            <w:r>
              <w:rPr>
                <w:spacing w:val="-2"/>
                <w:sz w:val="24"/>
              </w:rPr>
              <w:t>обструктивных заболеваний </w:t>
            </w:r>
            <w:r>
              <w:rPr>
                <w:sz w:val="24"/>
              </w:rPr>
              <w:t>дыхательных путей</w:t>
            </w:r>
          </w:p>
        </w:tc>
        <w:tc>
          <w:tcPr>
            <w:tcW w:w="6635" w:type="dxa"/>
            <w:tcBorders>
              <w:top w:val="single" w:sz="6" w:space="0" w:color="000000"/>
              <w:bottom w:val="single" w:sz="6" w:space="0" w:color="000000"/>
            </w:tcBorders>
          </w:tcPr>
          <w:p>
            <w:pPr>
              <w:pStyle w:val="TableParagraph"/>
              <w:spacing w:before="74"/>
              <w:ind w:left="78"/>
              <w:rPr>
                <w:sz w:val="24"/>
              </w:rPr>
            </w:pPr>
            <w:r>
              <w:rPr>
                <w:sz w:val="24"/>
              </w:rPr>
              <w:t>Теофиллин</w:t>
            </w:r>
            <w:r>
              <w:rPr>
                <w:spacing w:val="-3"/>
                <w:sz w:val="24"/>
              </w:rPr>
              <w:t> </w:t>
            </w:r>
            <w:r>
              <w:rPr>
                <w:spacing w:val="-2"/>
                <w:sz w:val="24"/>
              </w:rPr>
              <w:t>(ксантины)</w:t>
            </w:r>
          </w:p>
        </w:tc>
      </w:tr>
      <w:tr>
        <w:trPr>
          <w:trHeight w:val="707" w:hRule="atLeast"/>
        </w:trPr>
        <w:tc>
          <w:tcPr>
            <w:tcW w:w="2713" w:type="dxa"/>
            <w:tcBorders>
              <w:top w:val="single" w:sz="6" w:space="0" w:color="000000"/>
              <w:bottom w:val="single" w:sz="6" w:space="0" w:color="000000"/>
            </w:tcBorders>
          </w:tcPr>
          <w:p>
            <w:pPr>
              <w:pStyle w:val="TableParagraph"/>
              <w:spacing w:before="72"/>
              <w:ind w:left="79" w:right="423"/>
              <w:rPr>
                <w:sz w:val="24"/>
              </w:rPr>
            </w:pPr>
            <w:r>
              <w:rPr>
                <w:spacing w:val="-2"/>
                <w:sz w:val="24"/>
              </w:rPr>
              <w:t>Адсорбирующие </w:t>
            </w:r>
            <w:r>
              <w:rPr>
                <w:sz w:val="24"/>
              </w:rPr>
              <w:t>кишечные</w:t>
            </w:r>
            <w:r>
              <w:rPr>
                <w:spacing w:val="-15"/>
                <w:sz w:val="24"/>
              </w:rPr>
              <w:t> </w:t>
            </w:r>
            <w:r>
              <w:rPr>
                <w:sz w:val="24"/>
              </w:rPr>
              <w:t>препараты</w:t>
            </w:r>
          </w:p>
        </w:tc>
        <w:tc>
          <w:tcPr>
            <w:tcW w:w="6635" w:type="dxa"/>
            <w:tcBorders>
              <w:top w:val="single" w:sz="6" w:space="0" w:color="000000"/>
              <w:bottom w:val="single" w:sz="6" w:space="0" w:color="000000"/>
            </w:tcBorders>
          </w:tcPr>
          <w:p>
            <w:pPr>
              <w:pStyle w:val="TableParagraph"/>
              <w:spacing w:before="72"/>
              <w:ind w:left="78"/>
              <w:rPr>
                <w:sz w:val="24"/>
              </w:rPr>
            </w:pPr>
            <w:r>
              <w:rPr>
                <w:sz w:val="24"/>
              </w:rPr>
              <w:t>Препараты</w:t>
            </w:r>
            <w:r>
              <w:rPr>
                <w:spacing w:val="-4"/>
                <w:sz w:val="24"/>
              </w:rPr>
              <w:t> </w:t>
            </w:r>
            <w:r>
              <w:rPr>
                <w:spacing w:val="-2"/>
                <w:sz w:val="24"/>
              </w:rPr>
              <w:t>висмута</w:t>
            </w:r>
          </w:p>
        </w:tc>
      </w:tr>
      <w:tr>
        <w:trPr>
          <w:trHeight w:val="983" w:hRule="atLeast"/>
        </w:trPr>
        <w:tc>
          <w:tcPr>
            <w:tcW w:w="2713" w:type="dxa"/>
            <w:tcBorders>
              <w:top w:val="single" w:sz="6" w:space="0" w:color="000000"/>
              <w:bottom w:val="single" w:sz="6" w:space="0" w:color="000000"/>
            </w:tcBorders>
          </w:tcPr>
          <w:p>
            <w:pPr>
              <w:pStyle w:val="TableParagraph"/>
              <w:spacing w:before="72"/>
              <w:ind w:left="79" w:right="72"/>
              <w:rPr>
                <w:sz w:val="24"/>
              </w:rPr>
            </w:pPr>
            <w:r>
              <w:rPr>
                <w:sz w:val="24"/>
              </w:rPr>
              <w:t>Стимуляторы</w:t>
            </w:r>
            <w:r>
              <w:rPr>
                <w:spacing w:val="60"/>
                <w:sz w:val="24"/>
              </w:rPr>
              <w:t> </w:t>
            </w:r>
            <w:r>
              <w:rPr>
                <w:sz w:val="24"/>
              </w:rPr>
              <w:t>моторики </w:t>
            </w:r>
            <w:r>
              <w:rPr>
                <w:spacing w:val="-2"/>
                <w:sz w:val="24"/>
              </w:rPr>
              <w:t>желудочно-кишечного тракта</w:t>
            </w:r>
          </w:p>
        </w:tc>
        <w:tc>
          <w:tcPr>
            <w:tcW w:w="6635" w:type="dxa"/>
            <w:tcBorders>
              <w:top w:val="single" w:sz="6" w:space="0" w:color="000000"/>
              <w:bottom w:val="single" w:sz="6" w:space="0" w:color="000000"/>
            </w:tcBorders>
          </w:tcPr>
          <w:p>
            <w:pPr>
              <w:pStyle w:val="TableParagraph"/>
              <w:spacing w:before="72"/>
              <w:ind w:left="78"/>
              <w:rPr>
                <w:sz w:val="24"/>
              </w:rPr>
            </w:pPr>
            <w:r>
              <w:rPr>
                <w:spacing w:val="-2"/>
                <w:sz w:val="24"/>
              </w:rPr>
              <w:t>Метоклопрамид**</w:t>
            </w:r>
          </w:p>
        </w:tc>
      </w:tr>
      <w:tr>
        <w:trPr>
          <w:trHeight w:val="431" w:hRule="atLeast"/>
        </w:trPr>
        <w:tc>
          <w:tcPr>
            <w:tcW w:w="2713" w:type="dxa"/>
            <w:tcBorders>
              <w:top w:val="single" w:sz="6" w:space="0" w:color="000000"/>
              <w:bottom w:val="single" w:sz="6" w:space="0" w:color="000000"/>
            </w:tcBorders>
          </w:tcPr>
          <w:p>
            <w:pPr>
              <w:pStyle w:val="TableParagraph"/>
              <w:spacing w:before="72"/>
              <w:ind w:left="79"/>
              <w:rPr>
                <w:sz w:val="24"/>
              </w:rPr>
            </w:pPr>
            <w:r>
              <w:rPr>
                <w:sz w:val="24"/>
              </w:rPr>
              <w:t>Местные</w:t>
            </w:r>
            <w:r>
              <w:rPr>
                <w:spacing w:val="-4"/>
                <w:sz w:val="24"/>
              </w:rPr>
              <w:t> </w:t>
            </w:r>
            <w:r>
              <w:rPr>
                <w:spacing w:val="-2"/>
                <w:sz w:val="24"/>
              </w:rPr>
              <w:t>анестетики</w:t>
            </w:r>
          </w:p>
        </w:tc>
        <w:tc>
          <w:tcPr>
            <w:tcW w:w="6635" w:type="dxa"/>
            <w:tcBorders>
              <w:top w:val="single" w:sz="6" w:space="0" w:color="000000"/>
              <w:bottom w:val="single" w:sz="6" w:space="0" w:color="000000"/>
            </w:tcBorders>
          </w:tcPr>
          <w:p>
            <w:pPr>
              <w:pStyle w:val="TableParagraph"/>
              <w:spacing w:before="72"/>
              <w:ind w:left="78"/>
              <w:rPr>
                <w:sz w:val="24"/>
              </w:rPr>
            </w:pPr>
            <w:r>
              <w:rPr>
                <w:spacing w:val="-2"/>
                <w:sz w:val="24"/>
              </w:rPr>
              <w:t>Лидокаин**</w:t>
            </w:r>
          </w:p>
        </w:tc>
      </w:tr>
    </w:tbl>
    <w:p>
      <w:pPr>
        <w:pStyle w:val="TableParagraph"/>
        <w:spacing w:after="0"/>
        <w:rPr>
          <w:sz w:val="24"/>
        </w:rPr>
        <w:sectPr>
          <w:type w:val="continuous"/>
          <w:pgSz w:w="11910" w:h="16840"/>
          <w:pgMar w:header="0" w:footer="777" w:top="1360" w:bottom="960" w:left="1080" w:right="360"/>
        </w:sectPr>
      </w:pPr>
    </w:p>
    <w:tbl>
      <w:tblPr>
        <w:tblW w:w="0" w:type="auto"/>
        <w:jc w:val="left"/>
        <w:tblInd w:w="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713"/>
        <w:gridCol w:w="6635"/>
      </w:tblGrid>
      <w:tr>
        <w:trPr>
          <w:trHeight w:val="1537" w:hRule="atLeast"/>
        </w:trPr>
        <w:tc>
          <w:tcPr>
            <w:tcW w:w="2713" w:type="dxa"/>
            <w:tcBorders>
              <w:bottom w:val="single" w:sz="6" w:space="0" w:color="000000"/>
            </w:tcBorders>
          </w:tcPr>
          <w:p>
            <w:pPr>
              <w:pStyle w:val="TableParagraph"/>
              <w:tabs>
                <w:tab w:pos="2517" w:val="left" w:leader="none"/>
              </w:tabs>
              <w:spacing w:before="76"/>
              <w:ind w:left="79" w:right="69"/>
              <w:rPr>
                <w:sz w:val="24"/>
              </w:rPr>
            </w:pPr>
            <w:r>
              <w:rPr>
                <w:sz w:val="24"/>
              </w:rPr>
              <w:t>Антисептик</w:t>
            </w:r>
            <w:r>
              <w:rPr>
                <w:spacing w:val="80"/>
                <w:sz w:val="24"/>
              </w:rPr>
              <w:t> </w:t>
            </w:r>
            <w:r>
              <w:rPr>
                <w:sz w:val="24"/>
              </w:rPr>
              <w:t>(АТХ</w:t>
            </w:r>
            <w:r>
              <w:rPr>
                <w:spacing w:val="80"/>
                <w:sz w:val="24"/>
              </w:rPr>
              <w:t> </w:t>
            </w:r>
            <w:r>
              <w:rPr>
                <w:sz w:val="24"/>
              </w:rPr>
              <w:t>D01 </w:t>
            </w:r>
            <w:r>
              <w:rPr>
                <w:spacing w:val="-2"/>
                <w:sz w:val="24"/>
              </w:rPr>
              <w:t>Противогрибковые препараты,</w:t>
            </w:r>
            <w:r>
              <w:rPr>
                <w:spacing w:val="40"/>
                <w:sz w:val="24"/>
              </w:rPr>
              <w:t> </w:t>
            </w:r>
            <w:r>
              <w:rPr>
                <w:spacing w:val="-2"/>
                <w:sz w:val="24"/>
              </w:rPr>
              <w:t>применяемые</w:t>
            </w:r>
            <w:r>
              <w:rPr>
                <w:sz w:val="24"/>
              </w:rPr>
              <w:tab/>
            </w:r>
            <w:r>
              <w:rPr>
                <w:spacing w:val="-10"/>
                <w:sz w:val="24"/>
              </w:rPr>
              <w:t>в </w:t>
            </w:r>
            <w:r>
              <w:rPr>
                <w:spacing w:val="-2"/>
                <w:sz w:val="24"/>
              </w:rPr>
              <w:t>дерматологии)</w:t>
            </w:r>
          </w:p>
        </w:tc>
        <w:tc>
          <w:tcPr>
            <w:tcW w:w="6635" w:type="dxa"/>
            <w:tcBorders>
              <w:bottom w:val="single" w:sz="6" w:space="0" w:color="000000"/>
            </w:tcBorders>
          </w:tcPr>
          <w:p>
            <w:pPr>
              <w:pStyle w:val="TableParagraph"/>
              <w:spacing w:before="76"/>
              <w:ind w:left="78"/>
              <w:rPr>
                <w:sz w:val="24"/>
              </w:rPr>
            </w:pPr>
            <w:r>
              <w:rPr>
                <w:sz w:val="24"/>
              </w:rPr>
              <w:t>Салициловая</w:t>
            </w:r>
            <w:r>
              <w:rPr>
                <w:spacing w:val="-5"/>
                <w:sz w:val="24"/>
              </w:rPr>
              <w:t> </w:t>
            </w:r>
            <w:r>
              <w:rPr>
                <w:spacing w:val="-2"/>
                <w:sz w:val="24"/>
              </w:rPr>
              <w:t>кислота**</w:t>
            </w:r>
          </w:p>
        </w:tc>
      </w:tr>
      <w:tr>
        <w:trPr>
          <w:trHeight w:val="983" w:hRule="atLeast"/>
        </w:trPr>
        <w:tc>
          <w:tcPr>
            <w:tcW w:w="2713" w:type="dxa"/>
            <w:tcBorders>
              <w:top w:val="single" w:sz="6" w:space="0" w:color="000000"/>
              <w:bottom w:val="single" w:sz="6" w:space="0" w:color="000000"/>
            </w:tcBorders>
          </w:tcPr>
          <w:p>
            <w:pPr>
              <w:pStyle w:val="TableParagraph"/>
              <w:spacing w:before="74"/>
              <w:ind w:left="79" w:right="70"/>
              <w:jc w:val="both"/>
              <w:rPr>
                <w:sz w:val="24"/>
              </w:rPr>
            </w:pPr>
            <w:r>
              <w:rPr>
                <w:sz w:val="24"/>
              </w:rPr>
              <w:t>Статины (АТХ C10AA Ингибиторы ГМГ-КоА- </w:t>
            </w:r>
            <w:r>
              <w:rPr>
                <w:spacing w:val="-2"/>
                <w:sz w:val="24"/>
              </w:rPr>
              <w:t>редуктазы)</w:t>
            </w:r>
          </w:p>
        </w:tc>
        <w:tc>
          <w:tcPr>
            <w:tcW w:w="6635" w:type="dxa"/>
            <w:tcBorders>
              <w:top w:val="single" w:sz="6" w:space="0" w:color="000000"/>
              <w:bottom w:val="single" w:sz="6" w:space="0" w:color="000000"/>
            </w:tcBorders>
          </w:tcPr>
          <w:p>
            <w:pPr>
              <w:pStyle w:val="TableParagraph"/>
              <w:spacing w:before="74"/>
              <w:ind w:left="78"/>
              <w:rPr>
                <w:sz w:val="24"/>
              </w:rPr>
            </w:pPr>
            <w:r>
              <w:rPr>
                <w:spacing w:val="-2"/>
                <w:sz w:val="24"/>
              </w:rPr>
              <w:t>Группа</w:t>
            </w:r>
          </w:p>
        </w:tc>
      </w:tr>
    </w:tbl>
    <w:p>
      <w:pPr>
        <w:pStyle w:val="Heading2"/>
        <w:spacing w:line="360" w:lineRule="auto" w:before="16"/>
        <w:ind w:right="484" w:firstLine="707"/>
      </w:pPr>
      <w:r>
        <w:rPr/>
        <w:t>Токсическая энцефалопатия, вызванная наркотическими средствами и психотропными веществами.</w:t>
      </w:r>
    </w:p>
    <w:p>
      <w:pPr>
        <w:pStyle w:val="BodyText"/>
        <w:spacing w:line="362" w:lineRule="auto"/>
        <w:ind w:right="494" w:firstLine="707"/>
      </w:pPr>
      <w:r>
        <w:rPr/>
        <w:t>В РФ Перечень наркотических средств, психотропных веществ и их прекурсоров, подлежащих</w:t>
      </w:r>
      <w:r>
        <w:rPr>
          <w:spacing w:val="51"/>
        </w:rPr>
        <w:t> </w:t>
      </w:r>
      <w:r>
        <w:rPr/>
        <w:t>контролю,</w:t>
      </w:r>
      <w:r>
        <w:rPr>
          <w:spacing w:val="53"/>
        </w:rPr>
        <w:t> </w:t>
      </w:r>
      <w:r>
        <w:rPr/>
        <w:t>утвержден</w:t>
      </w:r>
      <w:r>
        <w:rPr>
          <w:spacing w:val="52"/>
        </w:rPr>
        <w:t> </w:t>
      </w:r>
      <w:r>
        <w:rPr/>
        <w:t>постановлением</w:t>
      </w:r>
      <w:r>
        <w:rPr>
          <w:spacing w:val="50"/>
        </w:rPr>
        <w:t> </w:t>
      </w:r>
      <w:r>
        <w:rPr/>
        <w:t>Правительства</w:t>
      </w:r>
      <w:r>
        <w:rPr>
          <w:spacing w:val="52"/>
        </w:rPr>
        <w:t> </w:t>
      </w:r>
      <w:r>
        <w:rPr/>
        <w:t>РФ</w:t>
      </w:r>
      <w:r>
        <w:rPr>
          <w:spacing w:val="51"/>
        </w:rPr>
        <w:t> </w:t>
      </w:r>
      <w:r>
        <w:rPr/>
        <w:t>от</w:t>
      </w:r>
      <w:r>
        <w:rPr>
          <w:spacing w:val="51"/>
        </w:rPr>
        <w:t> </w:t>
      </w:r>
      <w:r>
        <w:rPr/>
        <w:t>30.06.1998</w:t>
      </w:r>
      <w:r>
        <w:rPr>
          <w:spacing w:val="51"/>
        </w:rPr>
        <w:t> </w:t>
      </w:r>
      <w:r>
        <w:rPr>
          <w:spacing w:val="-5"/>
        </w:rPr>
        <w:t>г.</w:t>
      </w:r>
    </w:p>
    <w:p>
      <w:pPr>
        <w:pStyle w:val="BodyText"/>
        <w:spacing w:line="271" w:lineRule="exact"/>
      </w:pPr>
      <w:r>
        <w:rPr/>
        <w:t>№</w:t>
      </w:r>
      <w:r>
        <w:rPr>
          <w:spacing w:val="-1"/>
        </w:rPr>
        <w:t> </w:t>
      </w:r>
      <w:r>
        <w:rPr>
          <w:spacing w:val="-4"/>
        </w:rPr>
        <w:t>681.</w:t>
      </w:r>
    </w:p>
    <w:p>
      <w:pPr>
        <w:pStyle w:val="BodyText"/>
        <w:spacing w:line="360" w:lineRule="auto" w:before="135"/>
        <w:ind w:right="483" w:firstLine="707"/>
      </w:pPr>
      <w:r>
        <w:rPr/>
        <w:t>Механизмы нейротоксичности сводятся к окислительному стрессу, митохондриальной дисфункции и апоптозу клетки [26]. Энцефалопатия, вызванная интоксикацией, </w:t>
      </w:r>
      <w:r>
        <w:rPr>
          <w:b/>
        </w:rPr>
        <w:t>опиоидами </w:t>
      </w:r>
      <w:r>
        <w:rPr/>
        <w:t>является токсико-гипоксической (снижение уровня бодрствования, угнетение дыхательного центра), </w:t>
      </w:r>
      <w:r>
        <w:rPr>
          <w:b/>
        </w:rPr>
        <w:t>героином </w:t>
      </w:r>
      <w:r>
        <w:rPr/>
        <w:t>– связана с вакуольной дегенерацией белого вещества мозжечка, затылочных долей, внутренней капсулы, мозолистого тела [27], </w:t>
      </w:r>
      <w:r>
        <w:rPr>
          <w:b/>
        </w:rPr>
        <w:t>метадоном </w:t>
      </w:r>
      <w:r>
        <w:rPr/>
        <w:t>– связана с некрозом вследствие нарушения структуры и</w:t>
      </w:r>
      <w:r>
        <w:rPr>
          <w:spacing w:val="-15"/>
        </w:rPr>
        <w:t> </w:t>
      </w:r>
      <w:r>
        <w:rPr/>
        <w:t>функции</w:t>
      </w:r>
      <w:r>
        <w:rPr>
          <w:spacing w:val="-15"/>
        </w:rPr>
        <w:t> </w:t>
      </w:r>
      <w:r>
        <w:rPr/>
        <w:t>митохондрий</w:t>
      </w:r>
      <w:r>
        <w:rPr>
          <w:spacing w:val="-15"/>
        </w:rPr>
        <w:t> </w:t>
      </w:r>
      <w:r>
        <w:rPr/>
        <w:t>белого</w:t>
      </w:r>
      <w:r>
        <w:rPr>
          <w:spacing w:val="-15"/>
        </w:rPr>
        <w:t> </w:t>
      </w:r>
      <w:r>
        <w:rPr/>
        <w:t>вещества</w:t>
      </w:r>
      <w:r>
        <w:rPr>
          <w:spacing w:val="-15"/>
        </w:rPr>
        <w:t> </w:t>
      </w:r>
      <w:r>
        <w:rPr/>
        <w:t>полушарий</w:t>
      </w:r>
      <w:r>
        <w:rPr>
          <w:spacing w:val="-15"/>
        </w:rPr>
        <w:t> </w:t>
      </w:r>
      <w:r>
        <w:rPr/>
        <w:t>головного</w:t>
      </w:r>
      <w:r>
        <w:rPr>
          <w:spacing w:val="-15"/>
        </w:rPr>
        <w:t> </w:t>
      </w:r>
      <w:r>
        <w:rPr/>
        <w:t>мозга</w:t>
      </w:r>
      <w:r>
        <w:rPr>
          <w:spacing w:val="-15"/>
        </w:rPr>
        <w:t> </w:t>
      </w:r>
      <w:r>
        <w:rPr/>
        <w:t>и</w:t>
      </w:r>
      <w:r>
        <w:rPr>
          <w:spacing w:val="-15"/>
        </w:rPr>
        <w:t> </w:t>
      </w:r>
      <w:r>
        <w:rPr/>
        <w:t>мозжечка,</w:t>
      </w:r>
      <w:r>
        <w:rPr>
          <w:spacing w:val="-15"/>
        </w:rPr>
        <w:t> </w:t>
      </w:r>
      <w:r>
        <w:rPr/>
        <w:t>теменно- затылочной коры, гиппокампа, бледного шара [28–30]. Основным механизмом действия </w:t>
      </w:r>
      <w:r>
        <w:rPr>
          <w:b/>
        </w:rPr>
        <w:t>амфетамина </w:t>
      </w:r>
      <w:r>
        <w:rPr/>
        <w:t>является высвобождение катехоламинов (дофамина, норадреналина и серотонина из пресинаптических окончаний), что приводит к гиперадренергическому состоянию, а образование свободных радикалов кислорода</w:t>
      </w:r>
      <w:r>
        <w:rPr>
          <w:spacing w:val="40"/>
        </w:rPr>
        <w:t> </w:t>
      </w:r>
      <w:r>
        <w:rPr/>
        <w:t>приводит к образованию токсичных метаболитов дофамина и серотонина, и разрушению нейронов [31, 32]. </w:t>
      </w:r>
      <w:r>
        <w:rPr>
          <w:b/>
        </w:rPr>
        <w:t>Метамфетамин</w:t>
      </w:r>
      <w:r>
        <w:rPr>
          <w:b/>
          <w:spacing w:val="-15"/>
        </w:rPr>
        <w:t> </w:t>
      </w:r>
      <w:r>
        <w:rPr/>
        <w:t>оказывает</w:t>
      </w:r>
      <w:r>
        <w:rPr>
          <w:spacing w:val="-15"/>
        </w:rPr>
        <w:t> </w:t>
      </w:r>
      <w:r>
        <w:rPr/>
        <w:t>примерно</w:t>
      </w:r>
      <w:r>
        <w:rPr>
          <w:spacing w:val="-15"/>
        </w:rPr>
        <w:t> </w:t>
      </w:r>
      <w:r>
        <w:rPr/>
        <w:t>в</w:t>
      </w:r>
      <w:r>
        <w:rPr>
          <w:spacing w:val="-15"/>
        </w:rPr>
        <w:t> </w:t>
      </w:r>
      <w:r>
        <w:rPr/>
        <w:t>два</w:t>
      </w:r>
      <w:r>
        <w:rPr>
          <w:spacing w:val="-15"/>
        </w:rPr>
        <w:t> </w:t>
      </w:r>
      <w:r>
        <w:rPr/>
        <w:t>раза</w:t>
      </w:r>
      <w:r>
        <w:rPr>
          <w:spacing w:val="-15"/>
        </w:rPr>
        <w:t> </w:t>
      </w:r>
      <w:r>
        <w:rPr/>
        <w:t>более</w:t>
      </w:r>
      <w:r>
        <w:rPr>
          <w:spacing w:val="-15"/>
        </w:rPr>
        <w:t> </w:t>
      </w:r>
      <w:r>
        <w:rPr/>
        <w:t>сильное</w:t>
      </w:r>
      <w:r>
        <w:rPr>
          <w:spacing w:val="-15"/>
        </w:rPr>
        <w:t> </w:t>
      </w:r>
      <w:r>
        <w:rPr/>
        <w:t>воздействие,</w:t>
      </w:r>
      <w:r>
        <w:rPr>
          <w:spacing w:val="-15"/>
        </w:rPr>
        <w:t> </w:t>
      </w:r>
      <w:r>
        <w:rPr/>
        <w:t>чем</w:t>
      </w:r>
      <w:r>
        <w:rPr>
          <w:spacing w:val="-15"/>
        </w:rPr>
        <w:t> </w:t>
      </w:r>
      <w:r>
        <w:rPr/>
        <w:t>амфетамин. Добавление</w:t>
      </w:r>
      <w:r>
        <w:rPr>
          <w:spacing w:val="-8"/>
        </w:rPr>
        <w:t> </w:t>
      </w:r>
      <w:r>
        <w:rPr/>
        <w:t>дополнительной</w:t>
      </w:r>
      <w:r>
        <w:rPr>
          <w:spacing w:val="-6"/>
        </w:rPr>
        <w:t> </w:t>
      </w:r>
      <w:r>
        <w:rPr/>
        <w:t>метильной</w:t>
      </w:r>
      <w:r>
        <w:rPr>
          <w:spacing w:val="-6"/>
        </w:rPr>
        <w:t> </w:t>
      </w:r>
      <w:r>
        <w:rPr/>
        <w:t>группы</w:t>
      </w:r>
      <w:r>
        <w:rPr>
          <w:spacing w:val="-8"/>
        </w:rPr>
        <w:t> </w:t>
      </w:r>
      <w:r>
        <w:rPr/>
        <w:t>к</w:t>
      </w:r>
      <w:r>
        <w:rPr>
          <w:spacing w:val="-7"/>
        </w:rPr>
        <w:t> </w:t>
      </w:r>
      <w:r>
        <w:rPr/>
        <w:t>концевому</w:t>
      </w:r>
      <w:r>
        <w:rPr>
          <w:spacing w:val="-10"/>
        </w:rPr>
        <w:t> </w:t>
      </w:r>
      <w:r>
        <w:rPr/>
        <w:t>амину</w:t>
      </w:r>
      <w:r>
        <w:rPr>
          <w:spacing w:val="-12"/>
        </w:rPr>
        <w:t> </w:t>
      </w:r>
      <w:r>
        <w:rPr/>
        <w:t>значительно</w:t>
      </w:r>
      <w:r>
        <w:rPr>
          <w:spacing w:val="-7"/>
        </w:rPr>
        <w:t> </w:t>
      </w:r>
      <w:r>
        <w:rPr/>
        <w:t>повышает стимулирующее действие на ЦНС [33]. </w:t>
      </w:r>
      <w:r>
        <w:rPr>
          <w:b/>
        </w:rPr>
        <w:t>Катиноны </w:t>
      </w:r>
      <w:r>
        <w:rPr/>
        <w:t>нарушают обмен норэпинефрина, дофамина и серотонина, что приводит к росту их концентрации в синаптической щели и оказывает</w:t>
      </w:r>
      <w:r>
        <w:rPr>
          <w:spacing w:val="-6"/>
        </w:rPr>
        <w:t> </w:t>
      </w:r>
      <w:r>
        <w:rPr/>
        <w:t>психостимулирующее</w:t>
      </w:r>
      <w:r>
        <w:rPr>
          <w:spacing w:val="-7"/>
        </w:rPr>
        <w:t> </w:t>
      </w:r>
      <w:r>
        <w:rPr/>
        <w:t>и</w:t>
      </w:r>
      <w:r>
        <w:rPr>
          <w:spacing w:val="-6"/>
        </w:rPr>
        <w:t> </w:t>
      </w:r>
      <w:r>
        <w:rPr/>
        <w:t>галлюциногенное</w:t>
      </w:r>
      <w:r>
        <w:rPr>
          <w:spacing w:val="-7"/>
        </w:rPr>
        <w:t> </w:t>
      </w:r>
      <w:r>
        <w:rPr/>
        <w:t>действие.</w:t>
      </w:r>
      <w:r>
        <w:rPr>
          <w:spacing w:val="-1"/>
        </w:rPr>
        <w:t> </w:t>
      </w:r>
      <w:r>
        <w:rPr>
          <w:b/>
        </w:rPr>
        <w:t>Синтетические</w:t>
      </w:r>
      <w:r>
        <w:rPr>
          <w:b/>
          <w:spacing w:val="-7"/>
        </w:rPr>
        <w:t> </w:t>
      </w:r>
      <w:r>
        <w:rPr>
          <w:b/>
        </w:rPr>
        <w:t>катиноны </w:t>
      </w:r>
      <w:r>
        <w:rPr/>
        <w:t>(т.</w:t>
      </w:r>
      <w:r>
        <w:rPr>
          <w:spacing w:val="-7"/>
        </w:rPr>
        <w:t> </w:t>
      </w:r>
      <w:r>
        <w:rPr/>
        <w:t>н.</w:t>
      </w:r>
      <w:r>
        <w:rPr>
          <w:spacing w:val="-2"/>
        </w:rPr>
        <w:t> </w:t>
      </w:r>
      <w:r>
        <w:rPr/>
        <w:t>«соли»:</w:t>
      </w:r>
      <w:r>
        <w:rPr>
          <w:spacing w:val="-4"/>
        </w:rPr>
        <w:t> </w:t>
      </w:r>
      <w:r>
        <w:rPr/>
        <w:t>α-пирролидиновалерофенон,</w:t>
      </w:r>
      <w:r>
        <w:rPr>
          <w:spacing w:val="-5"/>
        </w:rPr>
        <w:t> </w:t>
      </w:r>
      <w:r>
        <w:rPr/>
        <w:t>мефедрон,</w:t>
      </w:r>
      <w:r>
        <w:rPr>
          <w:spacing w:val="-7"/>
        </w:rPr>
        <w:t> </w:t>
      </w:r>
      <w:r>
        <w:rPr/>
        <w:t>клефедрон</w:t>
      </w:r>
      <w:r>
        <w:rPr>
          <w:spacing w:val="-5"/>
        </w:rPr>
        <w:t> </w:t>
      </w:r>
      <w:r>
        <w:rPr/>
        <w:t>и</w:t>
      </w:r>
      <w:r>
        <w:rPr>
          <w:spacing w:val="-6"/>
        </w:rPr>
        <w:t> </w:t>
      </w:r>
      <w:r>
        <w:rPr/>
        <w:t>др.)</w:t>
      </w:r>
      <w:r>
        <w:rPr>
          <w:spacing w:val="-7"/>
        </w:rPr>
        <w:t> </w:t>
      </w:r>
      <w:r>
        <w:rPr/>
        <w:t>являются</w:t>
      </w:r>
      <w:r>
        <w:rPr>
          <w:spacing w:val="-7"/>
        </w:rPr>
        <w:t> </w:t>
      </w:r>
      <w:r>
        <w:rPr/>
        <w:t>мощными ингибиторами обратного захвата серотонина, а также дофамина и норадреналина [34]. </w:t>
      </w:r>
      <w:r>
        <w:rPr>
          <w:b/>
        </w:rPr>
        <w:t>Прекурсоры</w:t>
      </w:r>
      <w:r>
        <w:rPr>
          <w:b/>
          <w:spacing w:val="-14"/>
        </w:rPr>
        <w:t> </w:t>
      </w:r>
      <w:r>
        <w:rPr>
          <w:b/>
        </w:rPr>
        <w:t>ГОМК</w:t>
      </w:r>
      <w:r>
        <w:rPr>
          <w:b/>
          <w:spacing w:val="-11"/>
        </w:rPr>
        <w:t> </w:t>
      </w:r>
      <w:r>
        <w:rPr/>
        <w:t>–</w:t>
      </w:r>
      <w:r>
        <w:rPr>
          <w:spacing w:val="-14"/>
        </w:rPr>
        <w:t> </w:t>
      </w:r>
      <w:r>
        <w:rPr/>
        <w:t>1,4-бутандиол</w:t>
      </w:r>
      <w:r>
        <w:rPr>
          <w:spacing w:val="-14"/>
        </w:rPr>
        <w:t> </w:t>
      </w:r>
      <w:r>
        <w:rPr/>
        <w:t>и</w:t>
      </w:r>
      <w:r>
        <w:rPr>
          <w:spacing w:val="-13"/>
        </w:rPr>
        <w:t> </w:t>
      </w:r>
      <w:r>
        <w:rPr/>
        <w:t>γ-бутиролактон</w:t>
      </w:r>
      <w:r>
        <w:rPr>
          <w:spacing w:val="-12"/>
        </w:rPr>
        <w:t> </w:t>
      </w:r>
      <w:r>
        <w:rPr/>
        <w:t>оказывают</w:t>
      </w:r>
      <w:r>
        <w:rPr>
          <w:spacing w:val="-11"/>
        </w:rPr>
        <w:t> </w:t>
      </w:r>
      <w:r>
        <w:rPr/>
        <w:t>угнетающее</w:t>
      </w:r>
      <w:r>
        <w:rPr>
          <w:spacing w:val="-15"/>
        </w:rPr>
        <w:t> </w:t>
      </w:r>
      <w:r>
        <w:rPr/>
        <w:t>действие</w:t>
      </w:r>
      <w:r>
        <w:rPr>
          <w:spacing w:val="-15"/>
        </w:rPr>
        <w:t> </w:t>
      </w:r>
      <w:r>
        <w:rPr/>
        <w:t>на ЦНС и обладают эйфорическим и снотворными эффектами. Выраженность токсического эффекта зависит от прямого действия ГОМК (концентрация в плазме крови) [34–37] или опосредованного</w:t>
      </w:r>
      <w:r>
        <w:rPr>
          <w:spacing w:val="4"/>
        </w:rPr>
        <w:t> </w:t>
      </w:r>
      <w:r>
        <w:rPr/>
        <w:t>(через</w:t>
      </w:r>
      <w:r>
        <w:rPr>
          <w:spacing w:val="8"/>
        </w:rPr>
        <w:t> </w:t>
      </w:r>
      <w:r>
        <w:rPr/>
        <w:t>превращение</w:t>
      </w:r>
      <w:r>
        <w:rPr>
          <w:spacing w:val="4"/>
        </w:rPr>
        <w:t> </w:t>
      </w:r>
      <w:r>
        <w:rPr/>
        <w:t>ГОМК</w:t>
      </w:r>
      <w:r>
        <w:rPr>
          <w:spacing w:val="5"/>
        </w:rPr>
        <w:t> </w:t>
      </w:r>
      <w:r>
        <w:rPr/>
        <w:t>в</w:t>
      </w:r>
      <w:r>
        <w:rPr>
          <w:spacing w:val="3"/>
        </w:rPr>
        <w:t> </w:t>
      </w:r>
      <w:r>
        <w:rPr/>
        <w:t>ГАМК).</w:t>
      </w:r>
      <w:r>
        <w:rPr>
          <w:spacing w:val="5"/>
        </w:rPr>
        <w:t> </w:t>
      </w:r>
      <w:r>
        <w:rPr/>
        <w:t>ГОМК</w:t>
      </w:r>
      <w:r>
        <w:rPr>
          <w:spacing w:val="5"/>
        </w:rPr>
        <w:t> </w:t>
      </w:r>
      <w:r>
        <w:rPr/>
        <w:t>оказывает</w:t>
      </w:r>
      <w:r>
        <w:rPr>
          <w:spacing w:val="5"/>
        </w:rPr>
        <w:t> </w:t>
      </w:r>
      <w:r>
        <w:rPr/>
        <w:t>воздействие</w:t>
      </w:r>
      <w:r>
        <w:rPr>
          <w:spacing w:val="4"/>
        </w:rPr>
        <w:t> </w:t>
      </w:r>
      <w:r>
        <w:rPr/>
        <w:t>и</w:t>
      </w:r>
      <w:r>
        <w:rPr>
          <w:spacing w:val="5"/>
        </w:rPr>
        <w:t> </w:t>
      </w:r>
      <w:r>
        <w:rPr>
          <w:spacing w:val="-5"/>
        </w:rPr>
        <w:t>на</w:t>
      </w:r>
    </w:p>
    <w:p>
      <w:pPr>
        <w:pStyle w:val="BodyText"/>
        <w:spacing w:after="0" w:line="360" w:lineRule="auto"/>
        <w:sectPr>
          <w:type w:val="continuous"/>
          <w:pgSz w:w="11910" w:h="16840"/>
          <w:pgMar w:header="0" w:footer="777" w:top="1360" w:bottom="960" w:left="1080" w:right="360"/>
        </w:sectPr>
      </w:pPr>
    </w:p>
    <w:p>
      <w:pPr>
        <w:pStyle w:val="BodyText"/>
        <w:spacing w:line="362" w:lineRule="auto" w:before="72"/>
        <w:ind w:right="484"/>
      </w:pPr>
      <w:r>
        <w:rPr/>
        <w:t>другие нейромедиаторные системы, в частности, дофамин-, серотонин-, ацетилхолин- и норадреналинергическую [35–37].</w:t>
      </w:r>
    </w:p>
    <w:p>
      <w:pPr>
        <w:pStyle w:val="Heading2"/>
        <w:spacing w:line="276" w:lineRule="exact"/>
        <w:ind w:left="1330"/>
      </w:pPr>
      <w:r>
        <w:rPr/>
        <w:t>Токсическая</w:t>
      </w:r>
      <w:r>
        <w:rPr>
          <w:spacing w:val="-5"/>
        </w:rPr>
        <w:t> </w:t>
      </w:r>
      <w:r>
        <w:rPr/>
        <w:t>энцефалопатия,</w:t>
      </w:r>
      <w:r>
        <w:rPr>
          <w:spacing w:val="-4"/>
        </w:rPr>
        <w:t> </w:t>
      </w:r>
      <w:r>
        <w:rPr/>
        <w:t>вызванная</w:t>
      </w:r>
      <w:r>
        <w:rPr>
          <w:spacing w:val="-4"/>
        </w:rPr>
        <w:t> </w:t>
      </w:r>
      <w:r>
        <w:rPr>
          <w:spacing w:val="-2"/>
        </w:rPr>
        <w:t>металлами</w:t>
      </w:r>
    </w:p>
    <w:p>
      <w:pPr>
        <w:pStyle w:val="BodyText"/>
        <w:spacing w:before="135"/>
        <w:ind w:left="1330"/>
      </w:pPr>
      <w:r>
        <w:rPr/>
        <w:t>Нейротоксичными</w:t>
      </w:r>
      <w:r>
        <w:rPr>
          <w:spacing w:val="-4"/>
        </w:rPr>
        <w:t> </w:t>
      </w:r>
      <w:r>
        <w:rPr/>
        <w:t>в</w:t>
      </w:r>
      <w:r>
        <w:rPr>
          <w:spacing w:val="-4"/>
        </w:rPr>
        <w:t> </w:t>
      </w:r>
      <w:r>
        <w:rPr/>
        <w:t>разной</w:t>
      </w:r>
      <w:r>
        <w:rPr>
          <w:spacing w:val="-4"/>
        </w:rPr>
        <w:t> </w:t>
      </w:r>
      <w:r>
        <w:rPr/>
        <w:t>степени</w:t>
      </w:r>
      <w:r>
        <w:rPr>
          <w:spacing w:val="-3"/>
        </w:rPr>
        <w:t> </w:t>
      </w:r>
      <w:r>
        <w:rPr/>
        <w:t>считаются</w:t>
      </w:r>
      <w:r>
        <w:rPr>
          <w:spacing w:val="-4"/>
        </w:rPr>
        <w:t> </w:t>
      </w:r>
      <w:r>
        <w:rPr/>
        <w:t>более</w:t>
      </w:r>
      <w:r>
        <w:rPr>
          <w:spacing w:val="-2"/>
        </w:rPr>
        <w:t> </w:t>
      </w:r>
      <w:r>
        <w:rPr/>
        <w:t>20</w:t>
      </w:r>
      <w:r>
        <w:rPr>
          <w:spacing w:val="-3"/>
        </w:rPr>
        <w:t> </w:t>
      </w:r>
      <w:r>
        <w:rPr/>
        <w:t>металлов</w:t>
      </w:r>
      <w:r>
        <w:rPr>
          <w:spacing w:val="-3"/>
        </w:rPr>
        <w:t> </w:t>
      </w:r>
      <w:r>
        <w:rPr>
          <w:spacing w:val="-2"/>
        </w:rPr>
        <w:t>[38]:</w:t>
      </w:r>
    </w:p>
    <w:p>
      <w:pPr>
        <w:pStyle w:val="ListParagraph"/>
        <w:numPr>
          <w:ilvl w:val="0"/>
          <w:numId w:val="5"/>
        </w:numPr>
        <w:tabs>
          <w:tab w:pos="622" w:val="left" w:leader="none"/>
        </w:tabs>
        <w:spacing w:line="360" w:lineRule="auto" w:before="137" w:after="0"/>
        <w:ind w:left="622" w:right="488" w:hanging="233"/>
        <w:jc w:val="both"/>
        <w:rPr>
          <w:sz w:val="24"/>
        </w:rPr>
      </w:pPr>
      <w:r>
        <w:rPr>
          <w:b/>
          <w:i/>
          <w:sz w:val="24"/>
        </w:rPr>
        <w:t>Эссенциальные</w:t>
      </w:r>
      <w:r>
        <w:rPr>
          <w:b/>
          <w:i/>
          <w:spacing w:val="-4"/>
          <w:sz w:val="24"/>
        </w:rPr>
        <w:t> </w:t>
      </w:r>
      <w:r>
        <w:rPr>
          <w:b/>
          <w:i/>
          <w:sz w:val="24"/>
        </w:rPr>
        <w:t>(жизненно</w:t>
      </w:r>
      <w:r>
        <w:rPr>
          <w:b/>
          <w:i/>
          <w:spacing w:val="-3"/>
          <w:sz w:val="24"/>
        </w:rPr>
        <w:t> </w:t>
      </w:r>
      <w:r>
        <w:rPr>
          <w:b/>
          <w:i/>
          <w:sz w:val="24"/>
        </w:rPr>
        <w:t>необходимые)</w:t>
      </w:r>
      <w:r>
        <w:rPr>
          <w:b/>
          <w:i/>
          <w:spacing w:val="-1"/>
          <w:sz w:val="24"/>
        </w:rPr>
        <w:t> </w:t>
      </w:r>
      <w:r>
        <w:rPr>
          <w:sz w:val="24"/>
        </w:rPr>
        <w:t>–</w:t>
      </w:r>
      <w:r>
        <w:rPr>
          <w:spacing w:val="-3"/>
          <w:sz w:val="24"/>
        </w:rPr>
        <w:t> </w:t>
      </w:r>
      <w:r>
        <w:rPr>
          <w:sz w:val="24"/>
        </w:rPr>
        <w:t>в</w:t>
      </w:r>
      <w:r>
        <w:rPr>
          <w:spacing w:val="-2"/>
          <w:sz w:val="24"/>
        </w:rPr>
        <w:t> </w:t>
      </w:r>
      <w:r>
        <w:rPr>
          <w:sz w:val="24"/>
        </w:rPr>
        <w:t>норме</w:t>
      </w:r>
      <w:r>
        <w:rPr>
          <w:spacing w:val="-4"/>
          <w:sz w:val="24"/>
        </w:rPr>
        <w:t> </w:t>
      </w:r>
      <w:r>
        <w:rPr>
          <w:sz w:val="24"/>
        </w:rPr>
        <w:t>присутствуют</w:t>
      </w:r>
      <w:r>
        <w:rPr>
          <w:spacing w:val="-3"/>
          <w:sz w:val="24"/>
        </w:rPr>
        <w:t> </w:t>
      </w:r>
      <w:r>
        <w:rPr>
          <w:sz w:val="24"/>
        </w:rPr>
        <w:t>в организме,</w:t>
      </w:r>
      <w:r>
        <w:rPr>
          <w:spacing w:val="-3"/>
          <w:sz w:val="24"/>
        </w:rPr>
        <w:t> </w:t>
      </w:r>
      <w:r>
        <w:rPr>
          <w:sz w:val="24"/>
        </w:rPr>
        <w:t>но</w:t>
      </w:r>
      <w:r>
        <w:rPr>
          <w:spacing w:val="-3"/>
          <w:sz w:val="24"/>
        </w:rPr>
        <w:t> </w:t>
      </w:r>
      <w:r>
        <w:rPr>
          <w:sz w:val="24"/>
        </w:rPr>
        <w:t>при</w:t>
      </w:r>
      <w:r>
        <w:rPr>
          <w:spacing w:val="-3"/>
          <w:sz w:val="24"/>
        </w:rPr>
        <w:t> </w:t>
      </w:r>
      <w:r>
        <w:rPr>
          <w:sz w:val="24"/>
        </w:rPr>
        <w:t>их накоплении проявляется токсический эффект (железо, кобальт, марганец, медь, цинк).</w:t>
      </w:r>
    </w:p>
    <w:p>
      <w:pPr>
        <w:pStyle w:val="ListParagraph"/>
        <w:numPr>
          <w:ilvl w:val="0"/>
          <w:numId w:val="5"/>
        </w:numPr>
        <w:tabs>
          <w:tab w:pos="622" w:val="left" w:leader="none"/>
        </w:tabs>
        <w:spacing w:line="360" w:lineRule="auto" w:before="0" w:after="0"/>
        <w:ind w:left="622" w:right="486" w:hanging="233"/>
        <w:jc w:val="both"/>
        <w:rPr>
          <w:sz w:val="24"/>
        </w:rPr>
      </w:pPr>
      <w:r>
        <w:rPr>
          <w:b/>
          <w:i/>
          <w:sz w:val="24"/>
        </w:rPr>
        <w:t>Условно эссенциальные </w:t>
      </w:r>
      <w:r>
        <w:rPr>
          <w:sz w:val="24"/>
        </w:rPr>
        <w:t>– присутствуют в организме, их роль не определена (ванадий, литий, никель, фтор).</w:t>
      </w:r>
    </w:p>
    <w:p>
      <w:pPr>
        <w:pStyle w:val="ListParagraph"/>
        <w:numPr>
          <w:ilvl w:val="0"/>
          <w:numId w:val="5"/>
        </w:numPr>
        <w:tabs>
          <w:tab w:pos="622" w:val="left" w:leader="none"/>
        </w:tabs>
        <w:spacing w:line="360" w:lineRule="auto" w:before="0" w:after="0"/>
        <w:ind w:left="622" w:right="494" w:hanging="233"/>
        <w:jc w:val="both"/>
        <w:rPr>
          <w:sz w:val="24"/>
        </w:rPr>
      </w:pPr>
      <w:r>
        <w:rPr>
          <w:b/>
          <w:i/>
          <w:sz w:val="24"/>
        </w:rPr>
        <w:t>Токсичные </w:t>
      </w:r>
      <w:r>
        <w:rPr>
          <w:sz w:val="24"/>
        </w:rPr>
        <w:t>– отсутствуют в организме или находятся в минимальном количестве, и при увеличении приводят к проявлениям токсичности (алюминий, кадмий, метилртуть, мышьяк, ртуть, свинец, таллий, уран, сурьма, барий).</w:t>
      </w:r>
    </w:p>
    <w:p>
      <w:pPr>
        <w:pStyle w:val="BodyText"/>
        <w:spacing w:line="360" w:lineRule="auto" w:before="2"/>
        <w:ind w:right="482" w:firstLine="707"/>
      </w:pPr>
      <w:r>
        <w:rPr/>
        <w:t>Механизмы нейротоксичности металлов в основном сводятся к окислительному стрессу и митохондриальной дисфункции, а при</w:t>
      </w:r>
      <w:r>
        <w:rPr>
          <w:spacing w:val="40"/>
        </w:rPr>
        <w:t> </w:t>
      </w:r>
      <w:r>
        <w:rPr/>
        <w:t>хроническом отравлении происходит отложение патологических белков с последующей нейродегенерацией [39–55].</w:t>
      </w:r>
    </w:p>
    <w:p>
      <w:pPr>
        <w:pStyle w:val="Heading2"/>
        <w:spacing w:line="360" w:lineRule="auto" w:before="3"/>
        <w:ind w:right="491" w:firstLine="707"/>
      </w:pPr>
      <w:r>
        <w:rPr/>
        <w:t>Токсическая энцефалопатия, вызванная растворителями и промышленными </w:t>
      </w:r>
      <w:r>
        <w:rPr>
          <w:spacing w:val="-2"/>
        </w:rPr>
        <w:t>токсинами</w:t>
      </w:r>
    </w:p>
    <w:p>
      <w:pPr>
        <w:pStyle w:val="BodyText"/>
        <w:spacing w:line="360" w:lineRule="auto"/>
        <w:ind w:right="486" w:firstLine="707"/>
      </w:pPr>
      <w:r>
        <w:rPr>
          <w:b/>
          <w:i/>
        </w:rPr>
        <w:t>Органические растворители и спирты </w:t>
      </w:r>
      <w:r>
        <w:rPr/>
        <w:t>попадают в организм при вдыхании их летучих паров, или через кожу и слизистые оболочки. Легко проникают через гематоэнцефалический</w:t>
      </w:r>
      <w:r>
        <w:rPr>
          <w:spacing w:val="-6"/>
        </w:rPr>
        <w:t> </w:t>
      </w:r>
      <w:r>
        <w:rPr/>
        <w:t>барьер</w:t>
      </w:r>
      <w:r>
        <w:rPr>
          <w:spacing w:val="-4"/>
        </w:rPr>
        <w:t> </w:t>
      </w:r>
      <w:r>
        <w:rPr/>
        <w:t>(липофильны)</w:t>
      </w:r>
      <w:r>
        <w:rPr>
          <w:spacing w:val="-7"/>
        </w:rPr>
        <w:t> </w:t>
      </w:r>
      <w:r>
        <w:rPr/>
        <w:t>и,</w:t>
      </w:r>
      <w:r>
        <w:rPr>
          <w:spacing w:val="-9"/>
        </w:rPr>
        <w:t> </w:t>
      </w:r>
      <w:r>
        <w:rPr/>
        <w:t>разрушая</w:t>
      </w:r>
      <w:r>
        <w:rPr>
          <w:spacing w:val="-7"/>
        </w:rPr>
        <w:t> </w:t>
      </w:r>
      <w:r>
        <w:rPr/>
        <w:t>миелиновую</w:t>
      </w:r>
      <w:r>
        <w:rPr>
          <w:spacing w:val="-4"/>
        </w:rPr>
        <w:t> </w:t>
      </w:r>
      <w:r>
        <w:rPr/>
        <w:t>оболочку</w:t>
      </w:r>
      <w:r>
        <w:rPr>
          <w:spacing w:val="-12"/>
        </w:rPr>
        <w:t> </w:t>
      </w:r>
      <w:r>
        <w:rPr/>
        <w:t>нейронов, приводят к диффузному повреждению белого вещества головного мозга [49, 56] в перивентрикулярных</w:t>
      </w:r>
      <w:r>
        <w:rPr>
          <w:spacing w:val="-12"/>
        </w:rPr>
        <w:t> </w:t>
      </w:r>
      <w:r>
        <w:rPr/>
        <w:t>/</w:t>
      </w:r>
      <w:r>
        <w:rPr>
          <w:spacing w:val="-14"/>
        </w:rPr>
        <w:t> </w:t>
      </w:r>
      <w:r>
        <w:rPr/>
        <w:t>подкорковых</w:t>
      </w:r>
      <w:r>
        <w:rPr>
          <w:spacing w:val="-12"/>
        </w:rPr>
        <w:t> </w:t>
      </w:r>
      <w:r>
        <w:rPr/>
        <w:t>областях,</w:t>
      </w:r>
      <w:r>
        <w:rPr>
          <w:spacing w:val="-15"/>
        </w:rPr>
        <w:t> </w:t>
      </w:r>
      <w:r>
        <w:rPr/>
        <w:t>в</w:t>
      </w:r>
      <w:r>
        <w:rPr>
          <w:spacing w:val="-15"/>
        </w:rPr>
        <w:t> </w:t>
      </w:r>
      <w:r>
        <w:rPr/>
        <w:t>некоторых</w:t>
      </w:r>
      <w:r>
        <w:rPr>
          <w:spacing w:val="-12"/>
        </w:rPr>
        <w:t> </w:t>
      </w:r>
      <w:r>
        <w:rPr/>
        <w:t>случаях</w:t>
      </w:r>
      <w:r>
        <w:rPr>
          <w:spacing w:val="-7"/>
        </w:rPr>
        <w:t> </w:t>
      </w:r>
      <w:r>
        <w:rPr/>
        <w:t>-</w:t>
      </w:r>
      <w:r>
        <w:rPr>
          <w:spacing w:val="-15"/>
        </w:rPr>
        <w:t> </w:t>
      </w:r>
      <w:r>
        <w:rPr/>
        <w:t>лёгкую</w:t>
      </w:r>
      <w:r>
        <w:rPr>
          <w:spacing w:val="-14"/>
        </w:rPr>
        <w:t> </w:t>
      </w:r>
      <w:r>
        <w:rPr/>
        <w:t>атрофию</w:t>
      </w:r>
      <w:r>
        <w:rPr>
          <w:spacing w:val="-14"/>
        </w:rPr>
        <w:t> </w:t>
      </w:r>
      <w:r>
        <w:rPr/>
        <w:t>коры головного мозга [57, 58]. Длительное или чрезмерное воздействие органических растворителей может приводить к развитию энцефалопатии [58, 59].</w:t>
      </w:r>
    </w:p>
    <w:p>
      <w:pPr>
        <w:spacing w:line="360" w:lineRule="auto" w:before="0"/>
        <w:ind w:left="622" w:right="483" w:firstLine="707"/>
        <w:jc w:val="both"/>
        <w:rPr>
          <w:sz w:val="24"/>
        </w:rPr>
      </w:pPr>
      <w:r>
        <w:rPr>
          <w:b/>
          <w:i/>
          <w:sz w:val="24"/>
        </w:rPr>
        <w:t>Пестициды, включая фосфорорганические соединения. </w:t>
      </w:r>
      <w:r>
        <w:rPr>
          <w:sz w:val="24"/>
        </w:rPr>
        <w:t>Механизм нейротоксичности пестицидов связан с</w:t>
      </w:r>
      <w:r>
        <w:rPr>
          <w:spacing w:val="-1"/>
          <w:sz w:val="24"/>
        </w:rPr>
        <w:t> </w:t>
      </w:r>
      <w:r>
        <w:rPr>
          <w:sz w:val="24"/>
        </w:rPr>
        <w:t>митохондриальной дисфункцией и окислительным стрессом [60].</w:t>
      </w:r>
    </w:p>
    <w:p>
      <w:pPr>
        <w:pStyle w:val="Heading2"/>
        <w:numPr>
          <w:ilvl w:val="0"/>
          <w:numId w:val="4"/>
        </w:numPr>
        <w:tabs>
          <w:tab w:pos="1730" w:val="left" w:leader="none"/>
        </w:tabs>
        <w:spacing w:line="240" w:lineRule="auto" w:before="2" w:after="0"/>
        <w:ind w:left="1730" w:right="0" w:hanging="400"/>
        <w:jc w:val="both"/>
      </w:pPr>
      <w:r>
        <w:rPr/>
        <w:t>Обратимые</w:t>
      </w:r>
      <w:r>
        <w:rPr>
          <w:spacing w:val="-5"/>
        </w:rPr>
        <w:t> </w:t>
      </w:r>
      <w:r>
        <w:rPr>
          <w:spacing w:val="-2"/>
        </w:rPr>
        <w:t>синдромы</w:t>
      </w:r>
    </w:p>
    <w:p>
      <w:pPr>
        <w:pStyle w:val="BodyText"/>
        <w:spacing w:line="360" w:lineRule="auto" w:before="134"/>
        <w:ind w:right="483" w:firstLine="707"/>
      </w:pPr>
      <w:r>
        <w:rPr>
          <w:b/>
          <w:i/>
        </w:rPr>
        <w:t>Синдром задней обратимой энцефалопатии (PRES) </w:t>
      </w:r>
      <w:r>
        <w:rPr/>
        <w:t>– вазогенный отек белого вещества</w:t>
      </w:r>
      <w:r>
        <w:rPr>
          <w:spacing w:val="-15"/>
        </w:rPr>
        <w:t> </w:t>
      </w:r>
      <w:r>
        <w:rPr/>
        <w:t>головного</w:t>
      </w:r>
      <w:r>
        <w:rPr>
          <w:spacing w:val="-15"/>
        </w:rPr>
        <w:t> </w:t>
      </w:r>
      <w:r>
        <w:rPr/>
        <w:t>мозга,</w:t>
      </w:r>
      <w:r>
        <w:rPr>
          <w:spacing w:val="-15"/>
        </w:rPr>
        <w:t> </w:t>
      </w:r>
      <w:r>
        <w:rPr/>
        <w:t>симметричный,</w:t>
      </w:r>
      <w:r>
        <w:rPr>
          <w:spacing w:val="-15"/>
        </w:rPr>
        <w:t> </w:t>
      </w:r>
      <w:r>
        <w:rPr/>
        <w:t>наиболее</w:t>
      </w:r>
      <w:r>
        <w:rPr>
          <w:spacing w:val="-15"/>
        </w:rPr>
        <w:t> </w:t>
      </w:r>
      <w:r>
        <w:rPr/>
        <w:t>часто</w:t>
      </w:r>
      <w:r>
        <w:rPr>
          <w:spacing w:val="-15"/>
        </w:rPr>
        <w:t> </w:t>
      </w:r>
      <w:r>
        <w:rPr/>
        <w:t>распространен</w:t>
      </w:r>
      <w:r>
        <w:rPr>
          <w:spacing w:val="-15"/>
        </w:rPr>
        <w:t> </w:t>
      </w:r>
      <w:r>
        <w:rPr/>
        <w:t>в</w:t>
      </w:r>
      <w:r>
        <w:rPr>
          <w:spacing w:val="-15"/>
        </w:rPr>
        <w:t> </w:t>
      </w:r>
      <w:r>
        <w:rPr/>
        <w:t>пределах</w:t>
      </w:r>
      <w:r>
        <w:rPr>
          <w:spacing w:val="-15"/>
        </w:rPr>
        <w:t> </w:t>
      </w:r>
      <w:r>
        <w:rPr/>
        <w:t>белого вещества теменных, затылочных и височных долей. К нему приводят нарушение проницаемости</w:t>
      </w:r>
      <w:r>
        <w:rPr>
          <w:spacing w:val="-7"/>
        </w:rPr>
        <w:t> </w:t>
      </w:r>
      <w:r>
        <w:rPr/>
        <w:t>гематоэнцефалического</w:t>
      </w:r>
      <w:r>
        <w:rPr>
          <w:spacing w:val="-9"/>
        </w:rPr>
        <w:t> </w:t>
      </w:r>
      <w:r>
        <w:rPr/>
        <w:t>барьера,</w:t>
      </w:r>
      <w:r>
        <w:rPr>
          <w:spacing w:val="-9"/>
        </w:rPr>
        <w:t> </w:t>
      </w:r>
      <w:r>
        <w:rPr/>
        <w:t>артериальная</w:t>
      </w:r>
      <w:r>
        <w:rPr>
          <w:spacing w:val="-9"/>
        </w:rPr>
        <w:t> </w:t>
      </w:r>
      <w:r>
        <w:rPr/>
        <w:t>гипертензия,</w:t>
      </w:r>
      <w:r>
        <w:rPr>
          <w:spacing w:val="-11"/>
        </w:rPr>
        <w:t> </w:t>
      </w:r>
      <w:r>
        <w:rPr/>
        <w:t>превышающая пределы ауторегуляции церебрального кровотока, а также синдром обратимой церебральной вазоконстрикции [61, 62]. </w:t>
      </w:r>
      <w:r>
        <w:rPr>
          <w:b/>
          <w:i/>
        </w:rPr>
        <w:t>PRES </w:t>
      </w:r>
      <w:r>
        <w:rPr/>
        <w:t>обусловлен приемом лекарственных или наркотических</w:t>
      </w:r>
      <w:r>
        <w:rPr>
          <w:spacing w:val="71"/>
        </w:rPr>
        <w:t>  </w:t>
      </w:r>
      <w:r>
        <w:rPr/>
        <w:t>средств</w:t>
      </w:r>
      <w:r>
        <w:rPr>
          <w:spacing w:val="73"/>
        </w:rPr>
        <w:t>  </w:t>
      </w:r>
      <w:r>
        <w:rPr/>
        <w:t>(20–60%</w:t>
      </w:r>
      <w:r>
        <w:rPr>
          <w:spacing w:val="73"/>
        </w:rPr>
        <w:t>  </w:t>
      </w:r>
      <w:r>
        <w:rPr/>
        <w:t>случаев):</w:t>
      </w:r>
      <w:r>
        <w:rPr>
          <w:spacing w:val="72"/>
        </w:rPr>
        <w:t>  </w:t>
      </w:r>
      <w:r>
        <w:rPr/>
        <w:t>иммунодепрессанты,</w:t>
      </w:r>
      <w:r>
        <w:rPr>
          <w:spacing w:val="73"/>
        </w:rPr>
        <w:t>  </w:t>
      </w:r>
      <w:r>
        <w:rPr>
          <w:spacing w:val="-2"/>
        </w:rPr>
        <w:t>(циклоспорин**,</w:t>
      </w:r>
    </w:p>
    <w:p>
      <w:pPr>
        <w:pStyle w:val="BodyText"/>
        <w:spacing w:after="0" w:line="360" w:lineRule="auto"/>
        <w:sectPr>
          <w:pgSz w:w="11910" w:h="16840"/>
          <w:pgMar w:header="0" w:footer="777" w:top="1300" w:bottom="960" w:left="1080" w:right="360"/>
        </w:sectPr>
      </w:pPr>
    </w:p>
    <w:p>
      <w:pPr>
        <w:pStyle w:val="BodyText"/>
        <w:spacing w:line="360" w:lineRule="auto" w:before="72"/>
        <w:ind w:right="483"/>
      </w:pPr>
      <w:r>
        <w:rPr/>
        <w:t>такролимус**, метотрексат**, сиролимус и т.д.), противоопухолевые препараты (цитарабин**, цисплатин**, гемцитабин**, оксалиплатин**, бевацизумаб**, ипилимумаб** и другие), ингибиторы протеинкиназы (сорафениб**, сунитиниб** и другие), эпоэтин бета**, индинавир, ивабрадин**, метилпреднизолон** в высоких дозах, иммуноглобулины, (контрастные средства (для коронарной или церебральной ангиографии); амфетамин, кокаин, синтетические катионы, мефедрон [61]; такими клиническими состояниями как: артериальная гипертония (криз), п</w:t>
      </w:r>
      <w:r>
        <w:rPr>
          <w:color w:val="1B1B1B"/>
        </w:rPr>
        <w:t>реэклампсия, эклампсия, инфекция / сепсис / шок, аутоиммунные заболевания, состояние после химиотерапии, трансплантации, включая трансплантацию костного мозга или стволовых клеток </w:t>
      </w:r>
      <w:r>
        <w:rPr/>
        <w:t>[4,5,8,63].</w:t>
      </w:r>
    </w:p>
    <w:p>
      <w:pPr>
        <w:pStyle w:val="BodyText"/>
        <w:spacing w:line="360" w:lineRule="auto" w:before="2"/>
        <w:ind w:right="483" w:firstLine="707"/>
      </w:pPr>
      <w:r>
        <w:rPr>
          <w:b/>
          <w:i/>
        </w:rPr>
        <w:t>Синдром обратимой церебральной вазоконстрикции (RCVS) </w:t>
      </w:r>
      <w:r>
        <w:rPr/>
        <w:t>– патогенез однозначно не установлен,</w:t>
      </w:r>
      <w:r>
        <w:rPr>
          <w:spacing w:val="40"/>
        </w:rPr>
        <w:t> </w:t>
      </w:r>
      <w:r>
        <w:rPr/>
        <w:t>предполагают наличия триггера и предрасположенности организма (дисрегуляция тонуса церебральных артерий, симпатическая гиперактивность, чрезмерный оксидантный стресс, повреждение гематоэнцефалического барьера, измененная тригеминоваскулярная ноцицепция, генетическая предрасположенность, половые гормоны и воспаление [6, 8, 63]</w:t>
      </w:r>
      <w:r>
        <w:rPr>
          <w:b/>
        </w:rPr>
        <w:t>; </w:t>
      </w:r>
      <w:r>
        <w:rPr/>
        <w:t>ведущими механизмами являются нарушение сосудистого</w:t>
      </w:r>
      <w:r>
        <w:rPr>
          <w:spacing w:val="-15"/>
        </w:rPr>
        <w:t> </w:t>
      </w:r>
      <w:r>
        <w:rPr/>
        <w:t>тонуса</w:t>
      </w:r>
      <w:r>
        <w:rPr>
          <w:spacing w:val="-15"/>
        </w:rPr>
        <w:t> </w:t>
      </w:r>
      <w:r>
        <w:rPr/>
        <w:t>и</w:t>
      </w:r>
      <w:r>
        <w:rPr>
          <w:spacing w:val="-15"/>
        </w:rPr>
        <w:t> </w:t>
      </w:r>
      <w:r>
        <w:rPr/>
        <w:t>эндотелиальная</w:t>
      </w:r>
      <w:r>
        <w:rPr>
          <w:spacing w:val="-15"/>
        </w:rPr>
        <w:t> </w:t>
      </w:r>
      <w:r>
        <w:rPr/>
        <w:t>дисфункция</w:t>
      </w:r>
      <w:r>
        <w:rPr>
          <w:spacing w:val="-15"/>
        </w:rPr>
        <w:t> </w:t>
      </w:r>
      <w:r>
        <w:rPr/>
        <w:t>[64],</w:t>
      </w:r>
      <w:r>
        <w:rPr>
          <w:spacing w:val="-15"/>
        </w:rPr>
        <w:t> </w:t>
      </w:r>
      <w:r>
        <w:rPr/>
        <w:t>вызван</w:t>
      </w:r>
      <w:r>
        <w:rPr>
          <w:spacing w:val="-15"/>
        </w:rPr>
        <w:t> </w:t>
      </w:r>
      <w:r>
        <w:rPr/>
        <w:t>приемом</w:t>
      </w:r>
      <w:r>
        <w:rPr>
          <w:spacing w:val="-15"/>
        </w:rPr>
        <w:t> </w:t>
      </w:r>
      <w:r>
        <w:rPr/>
        <w:t>лекарственных</w:t>
      </w:r>
      <w:r>
        <w:rPr>
          <w:spacing w:val="-15"/>
        </w:rPr>
        <w:t> </w:t>
      </w:r>
      <w:r>
        <w:rPr/>
        <w:t>или наркотических средств (60% больных), возникает «спонтанно» (40% больных) [65]. Лекарственные средства: глюкокортикоиды, варениклин, микофеноловая кислота**, арипипразол, тразодон, ингибиторы интерлейкина (эренумаб, устекинумаб** и тоцилизумаб**), лейпрорелин**, анастрозол**, а также лекарства, относящиеся к триптанам, селективным ингибиторам обратного захвата серотонина [66–68]. Наркотические средства: синтетические катиноны, каннабимиметики, кокаин и никотин. Клинические состояния: операция на сосудах головного мозга (в том числе, эндартерэктомия каротидная) у</w:t>
      </w:r>
      <w:r>
        <w:rPr>
          <w:spacing w:val="-3"/>
        </w:rPr>
        <w:t> </w:t>
      </w:r>
      <w:r>
        <w:rPr/>
        <w:t>генетически предрасположенных к этому лиц, эклампсия / преэклампсия, мигрень, гиперкальциемия, порфирия, феохромоцитома, переливание эритроцитов и т.д.</w:t>
      </w:r>
    </w:p>
    <w:p>
      <w:pPr>
        <w:pStyle w:val="Heading2"/>
        <w:numPr>
          <w:ilvl w:val="3"/>
          <w:numId w:val="2"/>
        </w:numPr>
        <w:tabs>
          <w:tab w:pos="2110" w:val="left" w:leader="none"/>
        </w:tabs>
        <w:spacing w:line="240" w:lineRule="auto" w:before="7" w:after="0"/>
        <w:ind w:left="2110" w:right="0" w:hanging="780"/>
        <w:jc w:val="both"/>
      </w:pPr>
      <w:r>
        <w:rPr/>
        <w:t>Токсическое</w:t>
      </w:r>
      <w:r>
        <w:rPr>
          <w:spacing w:val="-8"/>
        </w:rPr>
        <w:t> </w:t>
      </w:r>
      <w:r>
        <w:rPr/>
        <w:t>поражение</w:t>
      </w:r>
      <w:r>
        <w:rPr>
          <w:spacing w:val="-6"/>
        </w:rPr>
        <w:t> </w:t>
      </w:r>
      <w:r>
        <w:rPr/>
        <w:t>периферической</w:t>
      </w:r>
      <w:r>
        <w:rPr>
          <w:spacing w:val="-5"/>
        </w:rPr>
        <w:t> </w:t>
      </w:r>
      <w:r>
        <w:rPr/>
        <w:t>нервной</w:t>
      </w:r>
      <w:r>
        <w:rPr>
          <w:spacing w:val="-5"/>
        </w:rPr>
        <w:t> </w:t>
      </w:r>
      <w:r>
        <w:rPr>
          <w:spacing w:val="-2"/>
        </w:rPr>
        <w:t>системы</w:t>
      </w:r>
    </w:p>
    <w:p>
      <w:pPr>
        <w:pStyle w:val="ListParagraph"/>
        <w:numPr>
          <w:ilvl w:val="4"/>
          <w:numId w:val="2"/>
        </w:numPr>
        <w:tabs>
          <w:tab w:pos="2251" w:val="left" w:leader="none"/>
        </w:tabs>
        <w:spacing w:line="240" w:lineRule="auto" w:before="137" w:after="0"/>
        <w:ind w:left="2251" w:right="0" w:hanging="213"/>
        <w:jc w:val="both"/>
        <w:rPr>
          <w:b/>
          <w:sz w:val="24"/>
        </w:rPr>
      </w:pPr>
      <w:r>
        <w:rPr>
          <w:b/>
          <w:sz w:val="24"/>
        </w:rPr>
        <w:t>Алкогольная</w:t>
      </w:r>
      <w:r>
        <w:rPr>
          <w:b/>
          <w:spacing w:val="-5"/>
          <w:sz w:val="24"/>
        </w:rPr>
        <w:t> </w:t>
      </w:r>
      <w:r>
        <w:rPr>
          <w:b/>
          <w:spacing w:val="-2"/>
          <w:sz w:val="24"/>
        </w:rPr>
        <w:t>полинейропатия</w:t>
      </w:r>
    </w:p>
    <w:p>
      <w:pPr>
        <w:pStyle w:val="BodyText"/>
        <w:spacing w:line="360" w:lineRule="auto" w:before="135"/>
        <w:ind w:right="484" w:firstLine="679"/>
      </w:pPr>
      <w:r>
        <w:rPr>
          <w:b/>
          <w:i/>
        </w:rPr>
        <w:t>Алкогольная ПНП </w:t>
      </w:r>
      <w:r>
        <w:rPr/>
        <w:t>– симметричная сенсорная ПНП, моторная ПНП развивается на более</w:t>
      </w:r>
      <w:r>
        <w:rPr>
          <w:spacing w:val="-14"/>
        </w:rPr>
        <w:t> </w:t>
      </w:r>
      <w:r>
        <w:rPr/>
        <w:t>поздних</w:t>
      </w:r>
      <w:r>
        <w:rPr>
          <w:spacing w:val="-11"/>
        </w:rPr>
        <w:t> </w:t>
      </w:r>
      <w:r>
        <w:rPr/>
        <w:t>этапах</w:t>
      </w:r>
      <w:r>
        <w:rPr>
          <w:spacing w:val="-13"/>
        </w:rPr>
        <w:t> </w:t>
      </w:r>
      <w:r>
        <w:rPr/>
        <w:t>заболевания.</w:t>
      </w:r>
      <w:r>
        <w:rPr>
          <w:spacing w:val="-13"/>
        </w:rPr>
        <w:t> </w:t>
      </w:r>
      <w:r>
        <w:rPr/>
        <w:t>В</w:t>
      </w:r>
      <w:r>
        <w:rPr>
          <w:spacing w:val="-15"/>
        </w:rPr>
        <w:t> </w:t>
      </w:r>
      <w:r>
        <w:rPr/>
        <w:t>основе</w:t>
      </w:r>
      <w:r>
        <w:rPr>
          <w:spacing w:val="-11"/>
        </w:rPr>
        <w:t> </w:t>
      </w:r>
      <w:r>
        <w:rPr/>
        <w:t>–</w:t>
      </w:r>
      <w:r>
        <w:rPr>
          <w:spacing w:val="-11"/>
        </w:rPr>
        <w:t> </w:t>
      </w:r>
      <w:r>
        <w:rPr/>
        <w:t>аксональная</w:t>
      </w:r>
      <w:r>
        <w:rPr>
          <w:spacing w:val="-13"/>
        </w:rPr>
        <w:t> </w:t>
      </w:r>
      <w:r>
        <w:rPr/>
        <w:t>дегенерация,</w:t>
      </w:r>
      <w:r>
        <w:rPr>
          <w:spacing w:val="-13"/>
        </w:rPr>
        <w:t> </w:t>
      </w:r>
      <w:r>
        <w:rPr/>
        <w:t>в</w:t>
      </w:r>
      <w:r>
        <w:rPr>
          <w:spacing w:val="-14"/>
        </w:rPr>
        <w:t> </w:t>
      </w:r>
      <w:r>
        <w:rPr/>
        <w:t>меньшей̆</w:t>
      </w:r>
      <w:r>
        <w:rPr>
          <w:spacing w:val="-13"/>
        </w:rPr>
        <w:t> </w:t>
      </w:r>
      <w:r>
        <w:rPr/>
        <w:t>степени страдает миелиновая оболочка. Аксональная дегенерация обусловлена непосредственным воздействием токсичных метаболитов алкоголя на нервное волокно и дефицитом витаминов</w:t>
      </w:r>
      <w:r>
        <w:rPr>
          <w:spacing w:val="80"/>
        </w:rPr>
        <w:t> </w:t>
      </w:r>
      <w:r>
        <w:rPr/>
        <w:t>группы</w:t>
      </w:r>
      <w:r>
        <w:rPr>
          <w:spacing w:val="80"/>
        </w:rPr>
        <w:t> </w:t>
      </w:r>
      <w:r>
        <w:rPr/>
        <w:t>В</w:t>
      </w:r>
      <w:r>
        <w:rPr>
          <w:spacing w:val="80"/>
        </w:rPr>
        <w:t> </w:t>
      </w:r>
      <w:r>
        <w:rPr/>
        <w:t>(в</w:t>
      </w:r>
      <w:r>
        <w:rPr>
          <w:spacing w:val="80"/>
        </w:rPr>
        <w:t> </w:t>
      </w:r>
      <w:r>
        <w:rPr/>
        <w:t>первую</w:t>
      </w:r>
      <w:r>
        <w:rPr>
          <w:spacing w:val="80"/>
        </w:rPr>
        <w:t> </w:t>
      </w:r>
      <w:r>
        <w:rPr/>
        <w:t>очередь</w:t>
      </w:r>
      <w:r>
        <w:rPr>
          <w:spacing w:val="80"/>
        </w:rPr>
        <w:t> </w:t>
      </w:r>
      <w:r>
        <w:rPr/>
        <w:t>тиамина).</w:t>
      </w:r>
      <w:r>
        <w:rPr>
          <w:spacing w:val="80"/>
        </w:rPr>
        <w:t> </w:t>
      </w:r>
      <w:r>
        <w:rPr/>
        <w:t>Последнее</w:t>
      </w:r>
      <w:r>
        <w:rPr>
          <w:spacing w:val="71"/>
          <w:w w:val="150"/>
        </w:rPr>
        <w:t> </w:t>
      </w:r>
      <w:r>
        <w:rPr/>
        <w:t>вызвано</w:t>
      </w:r>
      <w:r>
        <w:rPr>
          <w:spacing w:val="80"/>
        </w:rPr>
        <w:t> </w:t>
      </w:r>
      <w:r>
        <w:rPr/>
        <w:t>скудным</w:t>
      </w:r>
      <w:r>
        <w:rPr>
          <w:spacing w:val="80"/>
        </w:rPr>
        <w:t> </w:t>
      </w:r>
      <w:r>
        <w:rPr/>
        <w:t>и</w:t>
      </w:r>
    </w:p>
    <w:p>
      <w:pPr>
        <w:pStyle w:val="BodyText"/>
        <w:spacing w:after="0" w:line="360" w:lineRule="auto"/>
        <w:sectPr>
          <w:pgSz w:w="11910" w:h="16840"/>
          <w:pgMar w:header="0" w:footer="777" w:top="1300" w:bottom="960" w:left="1080" w:right="360"/>
        </w:sectPr>
      </w:pPr>
    </w:p>
    <w:p>
      <w:pPr>
        <w:pStyle w:val="BodyText"/>
        <w:spacing w:line="355" w:lineRule="auto" w:before="75"/>
        <w:ind w:right="480"/>
      </w:pPr>
      <w:r>
        <w:rPr/>
        <w:t>однообразным</w:t>
      </w:r>
      <w:r>
        <w:rPr>
          <w:spacing w:val="-11"/>
        </w:rPr>
        <w:t> </w:t>
      </w:r>
      <w:r>
        <w:rPr/>
        <w:t>питанием</w:t>
      </w:r>
      <w:r>
        <w:rPr>
          <w:spacing w:val="-10"/>
        </w:rPr>
        <w:t> </w:t>
      </w:r>
      <w:r>
        <w:rPr/>
        <w:t>больного,</w:t>
      </w:r>
      <w:r>
        <w:rPr>
          <w:spacing w:val="-10"/>
        </w:rPr>
        <w:t> </w:t>
      </w:r>
      <w:r>
        <w:rPr/>
        <w:t>а</w:t>
      </w:r>
      <w:r>
        <w:rPr>
          <w:spacing w:val="-11"/>
        </w:rPr>
        <w:t> </w:t>
      </w:r>
      <w:r>
        <w:rPr/>
        <w:t>также</w:t>
      </w:r>
      <w:r>
        <w:rPr>
          <w:spacing w:val="-10"/>
        </w:rPr>
        <w:t> </w:t>
      </w:r>
      <w:r>
        <w:rPr/>
        <w:t>нарушением</w:t>
      </w:r>
      <w:r>
        <w:rPr>
          <w:spacing w:val="-8"/>
        </w:rPr>
        <w:t> </w:t>
      </w:r>
      <w:r>
        <w:rPr/>
        <w:t>резорбции</w:t>
      </w:r>
      <w:r>
        <w:rPr>
          <w:spacing w:val="-9"/>
        </w:rPr>
        <w:t> </w:t>
      </w:r>
      <w:r>
        <w:rPr/>
        <w:t>витамина</w:t>
      </w:r>
      <w:r>
        <w:rPr>
          <w:spacing w:val="-11"/>
        </w:rPr>
        <w:t> </w:t>
      </w:r>
      <w:r>
        <w:rPr/>
        <w:t>В</w:t>
      </w:r>
      <w:r>
        <w:rPr>
          <w:position w:val="-9"/>
          <w:sz w:val="16"/>
        </w:rPr>
        <w:t>1</w:t>
      </w:r>
      <w:r>
        <w:rPr>
          <w:spacing w:val="12"/>
          <w:position w:val="-9"/>
          <w:sz w:val="16"/>
        </w:rPr>
        <w:t> </w:t>
      </w:r>
      <w:r>
        <w:rPr/>
        <w:t>вследствие гастроэнтерита.</w:t>
      </w:r>
      <w:r>
        <w:rPr>
          <w:spacing w:val="-15"/>
        </w:rPr>
        <w:t> </w:t>
      </w:r>
      <w:r>
        <w:rPr/>
        <w:t>Возможно</w:t>
      </w:r>
      <w:r>
        <w:rPr>
          <w:spacing w:val="-15"/>
        </w:rPr>
        <w:t> </w:t>
      </w:r>
      <w:r>
        <w:rPr/>
        <w:t>влияние</w:t>
      </w:r>
      <w:r>
        <w:rPr>
          <w:spacing w:val="-15"/>
        </w:rPr>
        <w:t> </w:t>
      </w:r>
      <w:r>
        <w:rPr/>
        <w:t>генетических,</w:t>
      </w:r>
      <w:r>
        <w:rPr>
          <w:spacing w:val="-15"/>
        </w:rPr>
        <w:t> </w:t>
      </w:r>
      <w:r>
        <w:rPr/>
        <w:t>аутоиммунных,</w:t>
      </w:r>
      <w:r>
        <w:rPr>
          <w:spacing w:val="-15"/>
        </w:rPr>
        <w:t> </w:t>
      </w:r>
      <w:r>
        <w:rPr/>
        <w:t>возрастных</w:t>
      </w:r>
      <w:r>
        <w:rPr>
          <w:spacing w:val="-15"/>
        </w:rPr>
        <w:t> </w:t>
      </w:r>
      <w:r>
        <w:rPr/>
        <w:t>и</w:t>
      </w:r>
      <w:r>
        <w:rPr>
          <w:spacing w:val="-15"/>
        </w:rPr>
        <w:t> </w:t>
      </w:r>
      <w:r>
        <w:rPr/>
        <w:t>др.</w:t>
      </w:r>
      <w:r>
        <w:rPr>
          <w:spacing w:val="-15"/>
        </w:rPr>
        <w:t> </w:t>
      </w:r>
      <w:r>
        <w:rPr/>
        <w:t>[69–71].</w:t>
      </w:r>
    </w:p>
    <w:p>
      <w:pPr>
        <w:pStyle w:val="Heading2"/>
        <w:numPr>
          <w:ilvl w:val="4"/>
          <w:numId w:val="2"/>
        </w:numPr>
        <w:tabs>
          <w:tab w:pos="1636" w:val="left" w:leader="none"/>
        </w:tabs>
        <w:spacing w:line="240" w:lineRule="auto" w:before="13" w:after="0"/>
        <w:ind w:left="1636" w:right="0" w:hanging="306"/>
        <w:jc w:val="both"/>
      </w:pPr>
      <w:r>
        <w:rPr/>
        <w:t>Лекарственная</w:t>
      </w:r>
      <w:r>
        <w:rPr>
          <w:spacing w:val="-4"/>
        </w:rPr>
        <w:t> </w:t>
      </w:r>
      <w:r>
        <w:rPr>
          <w:spacing w:val="-2"/>
        </w:rPr>
        <w:t>полинейропатия</w:t>
      </w:r>
    </w:p>
    <w:p>
      <w:pPr>
        <w:pStyle w:val="BodyText"/>
        <w:spacing w:line="360" w:lineRule="auto" w:before="132"/>
        <w:ind w:right="484" w:firstLine="707"/>
        <w:rPr>
          <w:i/>
        </w:rPr>
      </w:pPr>
      <w:r>
        <w:rPr>
          <w:b/>
          <w:i/>
        </w:rPr>
        <w:t>Лекарственная ПНП </w:t>
      </w:r>
      <w:r>
        <w:rPr/>
        <w:t>– поражение ПНС в результате действия химического вещества, применяемого для профилактики, лечения или диагностики определенных заболеваний [72]. В основе – аксональная дегенерация, сегментарная демиелинизация и нейронопатия, возникающие вследствие ковалентной модификации ДНК нейронов, повреждения органелл, внутриклеточного воспаления, нарушения аксонального транспорта и каналопатий [73]. Препараты, обладающие нейротоксичностью, представлены в таблице 1. Лекарственные препараты, обладающие нейротоксичностью раздела </w:t>
      </w:r>
      <w:r>
        <w:rPr>
          <w:i/>
        </w:rPr>
        <w:t>1.2.1.1. Токсическое поражение центральной нервной системы.</w:t>
      </w:r>
    </w:p>
    <w:p>
      <w:pPr>
        <w:pStyle w:val="Heading2"/>
        <w:numPr>
          <w:ilvl w:val="4"/>
          <w:numId w:val="2"/>
        </w:numPr>
        <w:tabs>
          <w:tab w:pos="1730" w:val="left" w:leader="none"/>
        </w:tabs>
        <w:spacing w:line="360" w:lineRule="auto" w:before="5" w:after="0"/>
        <w:ind w:left="1330" w:right="487" w:firstLine="0"/>
        <w:jc w:val="both"/>
      </w:pPr>
      <w:r>
        <w:rPr/>
        <w:t>Полинейропатия, вызванная другими токсичными веществами Полинейропатия,</w:t>
      </w:r>
      <w:r>
        <w:rPr>
          <w:spacing w:val="40"/>
        </w:rPr>
        <w:t> </w:t>
      </w:r>
      <w:r>
        <w:rPr/>
        <w:t>вызванная</w:t>
      </w:r>
      <w:r>
        <w:rPr>
          <w:spacing w:val="40"/>
        </w:rPr>
        <w:t> </w:t>
      </w:r>
      <w:r>
        <w:rPr/>
        <w:t>наркотическими</w:t>
      </w:r>
      <w:r>
        <w:rPr>
          <w:spacing w:val="40"/>
        </w:rPr>
        <w:t> </w:t>
      </w:r>
      <w:r>
        <w:rPr/>
        <w:t>средствами</w:t>
      </w:r>
      <w:r>
        <w:rPr>
          <w:spacing w:val="40"/>
        </w:rPr>
        <w:t> </w:t>
      </w:r>
      <w:r>
        <w:rPr/>
        <w:t>и</w:t>
      </w:r>
      <w:r>
        <w:rPr>
          <w:spacing w:val="40"/>
        </w:rPr>
        <w:t> </w:t>
      </w:r>
      <w:r>
        <w:rPr/>
        <w:t>психотропными</w:t>
      </w:r>
    </w:p>
    <w:p>
      <w:pPr>
        <w:spacing w:before="0"/>
        <w:ind w:left="622" w:right="0" w:firstLine="0"/>
        <w:jc w:val="left"/>
        <w:rPr>
          <w:b/>
          <w:sz w:val="24"/>
        </w:rPr>
      </w:pPr>
      <w:r>
        <w:rPr>
          <w:b/>
          <w:spacing w:val="-2"/>
          <w:sz w:val="24"/>
        </w:rPr>
        <w:t>веществами</w:t>
      </w:r>
    </w:p>
    <w:p>
      <w:pPr>
        <w:pStyle w:val="BodyText"/>
        <w:spacing w:line="360" w:lineRule="auto" w:before="135"/>
        <w:ind w:right="483" w:firstLine="707"/>
      </w:pPr>
      <w:r>
        <w:rPr/>
        <w:t>Поражение ПНС при наркомании чаще всего возникает на фоне в/в употребления опиоидов и носит многофакторный характер [74]. Механизм нейротоксичности – отсроченная демиелинизация вследствие гипоксии и воспаления.</w:t>
      </w:r>
    </w:p>
    <w:p>
      <w:pPr>
        <w:pStyle w:val="Heading2"/>
        <w:spacing w:before="4"/>
        <w:ind w:left="1330"/>
      </w:pPr>
      <w:r>
        <w:rPr/>
        <w:t>Полинейропатия,</w:t>
      </w:r>
      <w:r>
        <w:rPr>
          <w:spacing w:val="-6"/>
        </w:rPr>
        <w:t> </w:t>
      </w:r>
      <w:r>
        <w:rPr/>
        <w:t>вызванная</w:t>
      </w:r>
      <w:r>
        <w:rPr>
          <w:spacing w:val="-4"/>
        </w:rPr>
        <w:t> </w:t>
      </w:r>
      <w:r>
        <w:rPr>
          <w:spacing w:val="-2"/>
        </w:rPr>
        <w:t>металлами</w:t>
      </w:r>
    </w:p>
    <w:p>
      <w:pPr>
        <w:spacing w:line="360" w:lineRule="auto" w:before="134"/>
        <w:ind w:left="622" w:right="489" w:firstLine="707"/>
        <w:jc w:val="both"/>
        <w:rPr>
          <w:i/>
          <w:sz w:val="24"/>
        </w:rPr>
      </w:pPr>
      <w:r>
        <w:rPr>
          <w:sz w:val="24"/>
        </w:rPr>
        <w:t>Механизм см. раздел </w:t>
      </w:r>
      <w:r>
        <w:rPr>
          <w:i/>
          <w:sz w:val="24"/>
        </w:rPr>
        <w:t>1.2.1.1. Токсическое поражение центральной нервной системы, Токсическая энцефалопатия, вызванная тяжёлыми металлами</w:t>
      </w:r>
    </w:p>
    <w:p>
      <w:pPr>
        <w:pStyle w:val="BodyText"/>
        <w:spacing w:line="360" w:lineRule="auto"/>
        <w:ind w:right="485" w:firstLine="707"/>
      </w:pPr>
      <w:r>
        <w:rPr/>
        <w:t>Высокая нейротропность мышьяка, марганца, ртути, свинца обусловлена способностью этих металлов накапливаться в нервной ткани и нарушать процессы метаболизма мозга. Отравления </w:t>
      </w:r>
      <w:r>
        <w:rPr>
          <w:b/>
          <w:i/>
        </w:rPr>
        <w:t>марганцем и ртутью </w:t>
      </w:r>
      <w:r>
        <w:rPr/>
        <w:t>сопровождаются угнетением холинэстеразы, а также значительными сдвигами в обмене катехоламинов и серотонина. </w:t>
      </w:r>
      <w:r>
        <w:rPr>
          <w:b/>
          <w:i/>
        </w:rPr>
        <w:t>Свинец </w:t>
      </w:r>
      <w:r>
        <w:rPr/>
        <w:t>циркулирует в крови в виде коллоидов фосфата и альбумината, депонируется в костях, печени, почках, в меньшей степени – в селезенке и головном мозге, характерны сдвиги в метаболизме порфиринов (цитотоксическое действие). </w:t>
      </w:r>
      <w:r>
        <w:rPr>
          <w:b/>
          <w:i/>
        </w:rPr>
        <w:t>Соединения мышьяка </w:t>
      </w:r>
      <w:r>
        <w:rPr/>
        <w:t>активно взаимодействуют с сульфгидрильными группами тиоктовой кислоты (вызывая нарушения пировиноградной кислоты) и проникает в соединительно-тканные оболочки периферических нервов [75].</w:t>
      </w:r>
    </w:p>
    <w:p>
      <w:pPr>
        <w:pStyle w:val="Heading2"/>
        <w:spacing w:before="4"/>
        <w:ind w:left="1330"/>
      </w:pPr>
      <w:r>
        <w:rPr/>
        <w:t>Полинейропатия,</w:t>
      </w:r>
      <w:r>
        <w:rPr>
          <w:spacing w:val="-9"/>
        </w:rPr>
        <w:t> </w:t>
      </w:r>
      <w:r>
        <w:rPr/>
        <w:t>вызванная</w:t>
      </w:r>
      <w:r>
        <w:rPr>
          <w:spacing w:val="-6"/>
        </w:rPr>
        <w:t> </w:t>
      </w:r>
      <w:r>
        <w:rPr/>
        <w:t>растворителями</w:t>
      </w:r>
      <w:r>
        <w:rPr>
          <w:spacing w:val="-6"/>
        </w:rPr>
        <w:t> </w:t>
      </w:r>
      <w:r>
        <w:rPr/>
        <w:t>и</w:t>
      </w:r>
      <w:r>
        <w:rPr>
          <w:spacing w:val="-6"/>
        </w:rPr>
        <w:t> </w:t>
      </w:r>
      <w:r>
        <w:rPr/>
        <w:t>промышленными</w:t>
      </w:r>
      <w:r>
        <w:rPr>
          <w:spacing w:val="-6"/>
        </w:rPr>
        <w:t> </w:t>
      </w:r>
      <w:r>
        <w:rPr>
          <w:spacing w:val="-2"/>
        </w:rPr>
        <w:t>токсинами</w:t>
      </w:r>
    </w:p>
    <w:p>
      <w:pPr>
        <w:pStyle w:val="BodyText"/>
        <w:spacing w:line="360" w:lineRule="auto" w:before="134"/>
        <w:ind w:right="488" w:firstLine="707"/>
      </w:pPr>
      <w:r>
        <w:rPr>
          <w:b/>
          <w:i/>
        </w:rPr>
        <w:t>Органические растворители и спирты. </w:t>
      </w:r>
      <w:r>
        <w:rPr/>
        <w:t>В основе развития токсической реакции лежат нарушения пластического и энергетического обмена, а также генерирования, проведения, передачи нервного импульса [57].</w:t>
      </w:r>
    </w:p>
    <w:p>
      <w:pPr>
        <w:pStyle w:val="BodyText"/>
        <w:spacing w:after="0" w:line="360" w:lineRule="auto"/>
        <w:sectPr>
          <w:pgSz w:w="11910" w:h="16840"/>
          <w:pgMar w:header="0" w:footer="777" w:top="1300" w:bottom="960" w:left="1080" w:right="360"/>
        </w:sectPr>
      </w:pPr>
    </w:p>
    <w:p>
      <w:pPr>
        <w:pStyle w:val="BodyText"/>
        <w:spacing w:line="360" w:lineRule="auto" w:before="72"/>
        <w:ind w:right="483" w:firstLine="707"/>
      </w:pPr>
      <w:r>
        <w:rPr>
          <w:b/>
          <w:i/>
        </w:rPr>
        <w:t>Пестициды, включая фосфорорганические соединения. </w:t>
      </w:r>
      <w:r>
        <w:rPr/>
        <w:t>Большинство ФОС действуют как ингибиторы ацетилхолинэстеразы, что приводит к накоплению ацетилхолина</w:t>
      </w:r>
      <w:r>
        <w:rPr>
          <w:spacing w:val="-3"/>
        </w:rPr>
        <w:t> </w:t>
      </w:r>
      <w:r>
        <w:rPr/>
        <w:t>и</w:t>
      </w:r>
      <w:r>
        <w:rPr>
          <w:spacing w:val="-2"/>
        </w:rPr>
        <w:t> </w:t>
      </w:r>
      <w:r>
        <w:rPr/>
        <w:t>беспорядочной</w:t>
      </w:r>
      <w:r>
        <w:rPr>
          <w:spacing w:val="-2"/>
        </w:rPr>
        <w:t> </w:t>
      </w:r>
      <w:r>
        <w:rPr/>
        <w:t>передаче</w:t>
      </w:r>
      <w:r>
        <w:rPr>
          <w:spacing w:val="-3"/>
        </w:rPr>
        <w:t> </w:t>
      </w:r>
      <w:r>
        <w:rPr/>
        <w:t>нервных</w:t>
      </w:r>
      <w:r>
        <w:rPr>
          <w:spacing w:val="-3"/>
        </w:rPr>
        <w:t> </w:t>
      </w:r>
      <w:r>
        <w:rPr/>
        <w:t>импульсов</w:t>
      </w:r>
      <w:r>
        <w:rPr>
          <w:spacing w:val="-1"/>
        </w:rPr>
        <w:t> </w:t>
      </w:r>
      <w:r>
        <w:rPr/>
        <w:t>(перевозбуждение,</w:t>
      </w:r>
      <w:r>
        <w:rPr>
          <w:spacing w:val="-3"/>
        </w:rPr>
        <w:t> </w:t>
      </w:r>
      <w:r>
        <w:rPr/>
        <w:t>судороги, а затем – паралич). Выделяют четыре класса опасности пестицидов: </w:t>
      </w:r>
      <w:r>
        <w:rPr>
          <w:b/>
        </w:rPr>
        <w:t>I класс </w:t>
      </w:r>
      <w:r>
        <w:rPr/>
        <w:t>– сильнодействующие или чрезвычайно опасные вещества, большая часть из которых давно запрещена к применению (Дихлордифенилтрихлорэтан); </w:t>
      </w:r>
      <w:r>
        <w:rPr>
          <w:b/>
        </w:rPr>
        <w:t>II класс </w:t>
      </w:r>
      <w:r>
        <w:rPr/>
        <w:t>– высокотоксичные или опасные вещества, которые показали высокую эффективность в борьбе с вредителями, но их нужно вносить</w:t>
      </w:r>
      <w:r>
        <w:rPr>
          <w:spacing w:val="-1"/>
        </w:rPr>
        <w:t> </w:t>
      </w:r>
      <w:r>
        <w:rPr/>
        <w:t>нормировано с</w:t>
      </w:r>
      <w:r>
        <w:rPr>
          <w:spacing w:val="-1"/>
        </w:rPr>
        <w:t> </w:t>
      </w:r>
      <w:r>
        <w:rPr/>
        <w:t>использованием</w:t>
      </w:r>
      <w:r>
        <w:rPr>
          <w:spacing w:val="-1"/>
        </w:rPr>
        <w:t> </w:t>
      </w:r>
      <w:r>
        <w:rPr/>
        <w:t>всех мер безопасности (Децис, Базудин, Би-58); </w:t>
      </w:r>
      <w:r>
        <w:rPr>
          <w:b/>
        </w:rPr>
        <w:t>III класс </w:t>
      </w:r>
      <w:r>
        <w:rPr/>
        <w:t>– среднетоксичные или умеренноопасные пестициды (Ротенон, Дикват, Тетраметилтиурамдисульфид); </w:t>
      </w:r>
      <w:r>
        <w:rPr>
          <w:b/>
        </w:rPr>
        <w:t>IV класс </w:t>
      </w:r>
      <w:r>
        <w:rPr/>
        <w:t>– малотоксичные или малоопасные пестициды, включают инсектициды (Бордосская смесь), биопрепараты [76].</w:t>
      </w:r>
    </w:p>
    <w:p>
      <w:pPr>
        <w:pStyle w:val="Heading2"/>
        <w:spacing w:before="8"/>
        <w:ind w:left="1330"/>
      </w:pPr>
      <w:r>
        <w:rPr/>
        <w:t>Полинейропатия,</w:t>
      </w:r>
      <w:r>
        <w:rPr>
          <w:spacing w:val="-5"/>
        </w:rPr>
        <w:t> </w:t>
      </w:r>
      <w:r>
        <w:rPr/>
        <w:t>вызванная</w:t>
      </w:r>
      <w:r>
        <w:rPr>
          <w:spacing w:val="-5"/>
        </w:rPr>
        <w:t> </w:t>
      </w:r>
      <w:r>
        <w:rPr/>
        <w:t>животными</w:t>
      </w:r>
      <w:r>
        <w:rPr>
          <w:spacing w:val="-5"/>
        </w:rPr>
        <w:t> </w:t>
      </w:r>
      <w:r>
        <w:rPr/>
        <w:t>и</w:t>
      </w:r>
      <w:r>
        <w:rPr>
          <w:spacing w:val="-7"/>
        </w:rPr>
        <w:t> </w:t>
      </w:r>
      <w:r>
        <w:rPr/>
        <w:t>растительными</w:t>
      </w:r>
      <w:r>
        <w:rPr>
          <w:spacing w:val="-5"/>
        </w:rPr>
        <w:t> </w:t>
      </w:r>
      <w:r>
        <w:rPr>
          <w:spacing w:val="-2"/>
        </w:rPr>
        <w:t>ядами</w:t>
      </w:r>
    </w:p>
    <w:p>
      <w:pPr>
        <w:pStyle w:val="BodyText"/>
        <w:spacing w:line="360" w:lineRule="auto" w:before="132"/>
        <w:ind w:right="485" w:firstLine="707"/>
      </w:pPr>
      <w:r>
        <w:rPr/>
        <w:t>Нейротоксичностью обладает яд некоторых рептилий, членистоногих и кишечнополостных – механизм в основном связан с нарушением нервно-мышечной передачи (пауки, контакт с медузой), а также нарушению свертывающей системы крови (укус скорпиона). Нейротоксины могут попадать в организм человека при употреблении рыбы или морепродуктов, птицы, различных растений, а также продуктов консервации. Токсичны грибы, выросшие в </w:t>
      </w:r>
      <w:r>
        <w:rPr>
          <w:color w:val="1F2023"/>
        </w:rPr>
        <w:t>экологически неблагоприятных зонах </w:t>
      </w:r>
      <w:r>
        <w:rPr/>
        <w:t>[77].</w:t>
      </w:r>
    </w:p>
    <w:p>
      <w:pPr>
        <w:pStyle w:val="Heading2"/>
        <w:numPr>
          <w:ilvl w:val="2"/>
          <w:numId w:val="2"/>
        </w:numPr>
        <w:tabs>
          <w:tab w:pos="1930" w:val="left" w:leader="none"/>
        </w:tabs>
        <w:spacing w:line="240" w:lineRule="auto" w:before="5" w:after="0"/>
        <w:ind w:left="1930" w:right="0" w:hanging="600"/>
        <w:jc w:val="both"/>
      </w:pPr>
      <w:r>
        <w:rPr/>
        <w:t>Этиология</w:t>
      </w:r>
      <w:r>
        <w:rPr>
          <w:spacing w:val="-7"/>
        </w:rPr>
        <w:t> </w:t>
      </w:r>
      <w:r>
        <w:rPr/>
        <w:t>метаболического</w:t>
      </w:r>
      <w:r>
        <w:rPr>
          <w:spacing w:val="-5"/>
        </w:rPr>
        <w:t> </w:t>
      </w:r>
      <w:r>
        <w:rPr/>
        <w:t>поражения</w:t>
      </w:r>
      <w:r>
        <w:rPr>
          <w:spacing w:val="-5"/>
        </w:rPr>
        <w:t> </w:t>
      </w:r>
      <w:r>
        <w:rPr/>
        <w:t>нервной</w:t>
      </w:r>
      <w:r>
        <w:rPr>
          <w:spacing w:val="-4"/>
        </w:rPr>
        <w:t> </w:t>
      </w:r>
      <w:r>
        <w:rPr>
          <w:spacing w:val="-2"/>
        </w:rPr>
        <w:t>системы</w:t>
      </w:r>
    </w:p>
    <w:p>
      <w:pPr>
        <w:pStyle w:val="BodyText"/>
        <w:spacing w:line="360" w:lineRule="auto" w:before="135"/>
        <w:ind w:right="485" w:firstLine="707"/>
      </w:pPr>
      <w:r>
        <w:rPr>
          <w:b/>
          <w:i/>
        </w:rPr>
        <w:t>Метаболическая энцефалопатия </w:t>
      </w:r>
      <w:r>
        <w:rPr/>
        <w:t>– церебральные последствия дисфункции органов, т.е. вторичный процесс по отношению к метаболическому нарушению, часто – многофакторный по этиологии [8].</w:t>
      </w:r>
    </w:p>
    <w:p>
      <w:pPr>
        <w:pStyle w:val="Heading2"/>
        <w:numPr>
          <w:ilvl w:val="3"/>
          <w:numId w:val="2"/>
        </w:numPr>
        <w:tabs>
          <w:tab w:pos="2110" w:val="left" w:leader="none"/>
        </w:tabs>
        <w:spacing w:line="240" w:lineRule="auto" w:before="3" w:after="0"/>
        <w:ind w:left="2110" w:right="0" w:hanging="780"/>
        <w:jc w:val="both"/>
      </w:pPr>
      <w:r>
        <w:rPr/>
        <w:t>Метаболическое</w:t>
      </w:r>
      <w:r>
        <w:rPr>
          <w:spacing w:val="-9"/>
        </w:rPr>
        <w:t> </w:t>
      </w:r>
      <w:r>
        <w:rPr/>
        <w:t>поражение</w:t>
      </w:r>
      <w:r>
        <w:rPr>
          <w:spacing w:val="-7"/>
        </w:rPr>
        <w:t> </w:t>
      </w:r>
      <w:r>
        <w:rPr/>
        <w:t>центральной</w:t>
      </w:r>
      <w:r>
        <w:rPr>
          <w:spacing w:val="-6"/>
        </w:rPr>
        <w:t> </w:t>
      </w:r>
      <w:r>
        <w:rPr/>
        <w:t>нервной</w:t>
      </w:r>
      <w:r>
        <w:rPr>
          <w:spacing w:val="-5"/>
        </w:rPr>
        <w:t> </w:t>
      </w:r>
      <w:r>
        <w:rPr>
          <w:spacing w:val="-2"/>
        </w:rPr>
        <w:t>системы</w:t>
      </w:r>
    </w:p>
    <w:p>
      <w:pPr>
        <w:pStyle w:val="ListParagraph"/>
        <w:numPr>
          <w:ilvl w:val="0"/>
          <w:numId w:val="6"/>
        </w:numPr>
        <w:tabs>
          <w:tab w:pos="1543" w:val="left" w:leader="none"/>
        </w:tabs>
        <w:spacing w:line="240" w:lineRule="auto" w:before="140" w:after="0"/>
        <w:ind w:left="1543" w:right="0" w:hanging="213"/>
        <w:jc w:val="both"/>
        <w:rPr>
          <w:b/>
          <w:sz w:val="24"/>
        </w:rPr>
      </w:pPr>
      <w:r>
        <w:rPr>
          <w:b/>
          <w:sz w:val="24"/>
        </w:rPr>
        <w:t>Электролитные</w:t>
      </w:r>
      <w:r>
        <w:rPr>
          <w:b/>
          <w:spacing w:val="-6"/>
          <w:sz w:val="24"/>
        </w:rPr>
        <w:t> </w:t>
      </w:r>
      <w:r>
        <w:rPr>
          <w:b/>
          <w:spacing w:val="-2"/>
          <w:sz w:val="24"/>
        </w:rPr>
        <w:t>нарушения</w:t>
      </w:r>
    </w:p>
    <w:p>
      <w:pPr>
        <w:pStyle w:val="BodyText"/>
        <w:spacing w:line="360" w:lineRule="auto" w:before="132"/>
        <w:ind w:right="496" w:firstLine="707"/>
      </w:pPr>
      <w:r>
        <w:rPr/>
        <w:t>Электролитные</w:t>
      </w:r>
      <w:r>
        <w:rPr>
          <w:spacing w:val="-6"/>
        </w:rPr>
        <w:t> </w:t>
      </w:r>
      <w:r>
        <w:rPr/>
        <w:t>нарушения</w:t>
      </w:r>
      <w:r>
        <w:rPr>
          <w:spacing w:val="-5"/>
        </w:rPr>
        <w:t> </w:t>
      </w:r>
      <w:r>
        <w:rPr/>
        <w:t>возникают</w:t>
      </w:r>
      <w:r>
        <w:rPr>
          <w:spacing w:val="-6"/>
        </w:rPr>
        <w:t> </w:t>
      </w:r>
      <w:r>
        <w:rPr/>
        <w:t>вследствие</w:t>
      </w:r>
      <w:r>
        <w:rPr>
          <w:spacing w:val="-5"/>
        </w:rPr>
        <w:t> </w:t>
      </w:r>
      <w:r>
        <w:rPr/>
        <w:t>дисбаланса</w:t>
      </w:r>
      <w:r>
        <w:rPr>
          <w:spacing w:val="-5"/>
        </w:rPr>
        <w:t> </w:t>
      </w:r>
      <w:r>
        <w:rPr/>
        <w:t>между</w:t>
      </w:r>
      <w:r>
        <w:rPr>
          <w:spacing w:val="-9"/>
        </w:rPr>
        <w:t> </w:t>
      </w:r>
      <w:r>
        <w:rPr/>
        <w:t>поступлением, выведением и/или регуляцией ионов [8,63]:</w:t>
      </w:r>
    </w:p>
    <w:p>
      <w:pPr>
        <w:pStyle w:val="Heading2"/>
        <w:numPr>
          <w:ilvl w:val="0"/>
          <w:numId w:val="7"/>
        </w:numPr>
        <w:tabs>
          <w:tab w:pos="1341" w:val="left" w:leader="none"/>
        </w:tabs>
        <w:spacing w:line="240" w:lineRule="auto" w:before="5" w:after="0"/>
        <w:ind w:left="1341" w:right="0" w:hanging="360"/>
        <w:jc w:val="both"/>
      </w:pPr>
      <w:r>
        <w:rPr/>
        <w:t>Натрий</w:t>
      </w:r>
      <w:r>
        <w:rPr>
          <w:spacing w:val="-2"/>
        </w:rPr>
        <w:t> (Na⁺):</w:t>
      </w:r>
    </w:p>
    <w:p>
      <w:pPr>
        <w:pStyle w:val="BodyText"/>
        <w:spacing w:line="360" w:lineRule="auto" w:before="135"/>
        <w:ind w:right="486" w:firstLine="359"/>
      </w:pPr>
      <w:r>
        <w:rPr>
          <w:b/>
          <w:i/>
        </w:rPr>
        <w:t>Гипонатриемия: </w:t>
      </w:r>
      <w:r>
        <w:rPr/>
        <w:t>синдром неадекватной продукции антидиуретического гормона (синдром Пархона), психогенная полидипсия, первичная (болезнь Аддисона) и вторичная надпочечниковая недостаточность, гипотиреоз, рвота/диарея, диуретики.</w:t>
      </w:r>
    </w:p>
    <w:p>
      <w:pPr>
        <w:pStyle w:val="BodyText"/>
        <w:spacing w:line="360" w:lineRule="auto"/>
        <w:ind w:right="489" w:firstLine="359"/>
      </w:pPr>
      <w:r>
        <w:rPr>
          <w:b/>
          <w:i/>
        </w:rPr>
        <w:t>Гипернатриемия:</w:t>
      </w:r>
      <w:r>
        <w:rPr>
          <w:b/>
          <w:i/>
          <w:spacing w:val="-5"/>
        </w:rPr>
        <w:t> </w:t>
      </w:r>
      <w:r>
        <w:rPr/>
        <w:t>дегидратация,</w:t>
      </w:r>
      <w:r>
        <w:rPr>
          <w:spacing w:val="-2"/>
        </w:rPr>
        <w:t> </w:t>
      </w:r>
      <w:r>
        <w:rPr/>
        <w:t>несахарный</w:t>
      </w:r>
      <w:r>
        <w:rPr>
          <w:spacing w:val="-1"/>
        </w:rPr>
        <w:t> </w:t>
      </w:r>
      <w:r>
        <w:rPr/>
        <w:t>диабет</w:t>
      </w:r>
      <w:r>
        <w:rPr>
          <w:spacing w:val="-1"/>
        </w:rPr>
        <w:t> </w:t>
      </w:r>
      <w:r>
        <w:rPr/>
        <w:t>(центральный</w:t>
      </w:r>
      <w:r>
        <w:rPr>
          <w:spacing w:val="-1"/>
        </w:rPr>
        <w:t> </w:t>
      </w:r>
      <w:r>
        <w:rPr/>
        <w:t>или</w:t>
      </w:r>
      <w:r>
        <w:rPr>
          <w:spacing w:val="-1"/>
        </w:rPr>
        <w:t> </w:t>
      </w:r>
      <w:r>
        <w:rPr/>
        <w:t>нефрогенный), декомпенсация сахарного диабета, избыток соли.</w:t>
      </w:r>
    </w:p>
    <w:p>
      <w:pPr>
        <w:pStyle w:val="Heading2"/>
        <w:numPr>
          <w:ilvl w:val="0"/>
          <w:numId w:val="7"/>
        </w:numPr>
        <w:tabs>
          <w:tab w:pos="1341" w:val="left" w:leader="none"/>
        </w:tabs>
        <w:spacing w:line="240" w:lineRule="auto" w:before="3" w:after="0"/>
        <w:ind w:left="1341" w:right="0" w:hanging="360"/>
        <w:jc w:val="both"/>
      </w:pPr>
      <w:r>
        <w:rPr/>
        <w:t>Калий</w:t>
      </w:r>
      <w:r>
        <w:rPr>
          <w:spacing w:val="-2"/>
        </w:rPr>
        <w:t> (K⁺):</w:t>
      </w:r>
    </w:p>
    <w:p>
      <w:pPr>
        <w:pStyle w:val="Heading2"/>
        <w:spacing w:after="0" w:line="240" w:lineRule="auto"/>
        <w:jc w:val="both"/>
        <w:sectPr>
          <w:pgSz w:w="11910" w:h="16840"/>
          <w:pgMar w:header="0" w:footer="777" w:top="1300" w:bottom="960" w:left="1080" w:right="360"/>
        </w:sectPr>
      </w:pPr>
    </w:p>
    <w:p>
      <w:pPr>
        <w:pStyle w:val="BodyText"/>
        <w:spacing w:line="360" w:lineRule="auto" w:before="72"/>
        <w:ind w:right="491" w:firstLine="359"/>
      </w:pPr>
      <w:r>
        <w:rPr>
          <w:b/>
          <w:i/>
        </w:rPr>
        <w:t>Гипокалиемия:</w:t>
      </w:r>
      <w:r>
        <w:rPr>
          <w:b/>
          <w:i/>
          <w:spacing w:val="-3"/>
        </w:rPr>
        <w:t> </w:t>
      </w:r>
      <w:r>
        <w:rPr/>
        <w:t>диарея, злоупотребление диуретиками и слабительными средствами, гиперальдостеронизм, гиперкортицизм, периодический мышечный гипокалиемический </w:t>
      </w:r>
      <w:r>
        <w:rPr>
          <w:spacing w:val="-2"/>
        </w:rPr>
        <w:t>паралич.</w:t>
      </w:r>
    </w:p>
    <w:p>
      <w:pPr>
        <w:pStyle w:val="BodyText"/>
        <w:spacing w:line="360" w:lineRule="auto" w:before="2"/>
        <w:ind w:right="490" w:firstLine="359"/>
      </w:pPr>
      <w:r>
        <w:rPr>
          <w:b/>
          <w:i/>
        </w:rPr>
        <w:t>Гиперкалиемия:</w:t>
      </w:r>
      <w:r>
        <w:rPr>
          <w:b/>
          <w:i/>
          <w:spacing w:val="-6"/>
        </w:rPr>
        <w:t> </w:t>
      </w:r>
      <w:r>
        <w:rPr/>
        <w:t>почечная</w:t>
      </w:r>
      <w:r>
        <w:rPr>
          <w:spacing w:val="-6"/>
        </w:rPr>
        <w:t> </w:t>
      </w:r>
      <w:r>
        <w:rPr/>
        <w:t>недостаточность,</w:t>
      </w:r>
      <w:r>
        <w:rPr>
          <w:spacing w:val="-6"/>
        </w:rPr>
        <w:t> </w:t>
      </w:r>
      <w:r>
        <w:rPr/>
        <w:t>рабдомиолиз,</w:t>
      </w:r>
      <w:r>
        <w:rPr>
          <w:spacing w:val="-6"/>
        </w:rPr>
        <w:t> </w:t>
      </w:r>
      <w:r>
        <w:rPr/>
        <w:t>первичная</w:t>
      </w:r>
      <w:r>
        <w:rPr>
          <w:spacing w:val="-9"/>
        </w:rPr>
        <w:t> </w:t>
      </w:r>
      <w:r>
        <w:rPr/>
        <w:t>надпочечниковая недостаточность (болезнь Аддисона), метаболический ацидоз, абсолютная инсулиновая недостаточность/декомпенсация СД 1 типа.</w:t>
      </w:r>
    </w:p>
    <w:p>
      <w:pPr>
        <w:pStyle w:val="Heading2"/>
        <w:numPr>
          <w:ilvl w:val="0"/>
          <w:numId w:val="7"/>
        </w:numPr>
        <w:tabs>
          <w:tab w:pos="1341" w:val="left" w:leader="none"/>
        </w:tabs>
        <w:spacing w:line="240" w:lineRule="auto" w:before="4" w:after="0"/>
        <w:ind w:left="1341" w:right="0" w:hanging="360"/>
        <w:jc w:val="both"/>
      </w:pPr>
      <w:r>
        <w:rPr/>
        <w:t>Кальций</w:t>
      </w:r>
      <w:r>
        <w:rPr>
          <w:spacing w:val="-5"/>
        </w:rPr>
        <w:t> </w:t>
      </w:r>
      <w:r>
        <w:rPr>
          <w:spacing w:val="-2"/>
        </w:rPr>
        <w:t>(Ca²⁺):</w:t>
      </w:r>
    </w:p>
    <w:p>
      <w:pPr>
        <w:pStyle w:val="BodyText"/>
        <w:spacing w:line="360" w:lineRule="auto" w:before="134"/>
        <w:ind w:right="487" w:firstLine="359"/>
      </w:pPr>
      <w:r>
        <w:rPr>
          <w:b/>
          <w:i/>
        </w:rPr>
        <w:t>Гипокальциемия: </w:t>
      </w:r>
      <w:r>
        <w:rPr/>
        <w:t>гипопаратиреоз, синдром «голодных костей» после паратиреоидэктомии, дефицит витамина D или резистентность к витамину D, </w:t>
      </w:r>
      <w:r>
        <w:rPr>
          <w:spacing w:val="-2"/>
        </w:rPr>
        <w:t>гипомагниемия.</w:t>
      </w:r>
    </w:p>
    <w:p>
      <w:pPr>
        <w:pStyle w:val="BodyText"/>
        <w:spacing w:line="360" w:lineRule="auto"/>
        <w:ind w:right="491" w:firstLine="359"/>
      </w:pPr>
      <w:r>
        <w:rPr>
          <w:b/>
          <w:i/>
        </w:rPr>
        <w:t>Гиперкальциемия:</w:t>
      </w:r>
      <w:r>
        <w:rPr>
          <w:b/>
          <w:i/>
          <w:spacing w:val="-2"/>
        </w:rPr>
        <w:t> </w:t>
      </w:r>
      <w:r>
        <w:rPr/>
        <w:t>гиперпаратиреоз, злокачественные опухоли, гранулематозные заболевания (саркоидоз), тиазидные диуретики.</w:t>
      </w:r>
    </w:p>
    <w:p>
      <w:pPr>
        <w:pStyle w:val="Heading2"/>
        <w:numPr>
          <w:ilvl w:val="0"/>
          <w:numId w:val="7"/>
        </w:numPr>
        <w:tabs>
          <w:tab w:pos="1341" w:val="left" w:leader="none"/>
        </w:tabs>
        <w:spacing w:line="240" w:lineRule="auto" w:before="5" w:after="0"/>
        <w:ind w:left="1341" w:right="0" w:hanging="360"/>
        <w:jc w:val="both"/>
      </w:pPr>
      <w:r>
        <w:rPr/>
        <w:t>Магний</w:t>
      </w:r>
      <w:r>
        <w:rPr>
          <w:spacing w:val="-3"/>
        </w:rPr>
        <w:t> </w:t>
      </w:r>
      <w:r>
        <w:rPr>
          <w:spacing w:val="-2"/>
        </w:rPr>
        <w:t>(Mg²⁺):</w:t>
      </w:r>
    </w:p>
    <w:p>
      <w:pPr>
        <w:spacing w:before="134"/>
        <w:ind w:left="981" w:right="0" w:firstLine="0"/>
        <w:jc w:val="both"/>
        <w:rPr>
          <w:sz w:val="24"/>
        </w:rPr>
      </w:pPr>
      <w:r>
        <w:rPr>
          <w:b/>
          <w:i/>
          <w:sz w:val="24"/>
        </w:rPr>
        <w:t>Гипомагниемия:</w:t>
      </w:r>
      <w:r>
        <w:rPr>
          <w:b/>
          <w:i/>
          <w:spacing w:val="-6"/>
          <w:sz w:val="24"/>
        </w:rPr>
        <w:t> </w:t>
      </w:r>
      <w:r>
        <w:rPr>
          <w:sz w:val="24"/>
        </w:rPr>
        <w:t>СЗА,</w:t>
      </w:r>
      <w:r>
        <w:rPr>
          <w:spacing w:val="-4"/>
          <w:sz w:val="24"/>
        </w:rPr>
        <w:t> </w:t>
      </w:r>
      <w:r>
        <w:rPr>
          <w:sz w:val="24"/>
        </w:rPr>
        <w:t>мальабсорбция,</w:t>
      </w:r>
      <w:r>
        <w:rPr>
          <w:spacing w:val="-5"/>
          <w:sz w:val="24"/>
        </w:rPr>
        <w:t> </w:t>
      </w:r>
      <w:r>
        <w:rPr>
          <w:sz w:val="24"/>
        </w:rPr>
        <w:t>диарея,</w:t>
      </w:r>
      <w:r>
        <w:rPr>
          <w:spacing w:val="-4"/>
          <w:sz w:val="24"/>
        </w:rPr>
        <w:t> </w:t>
      </w:r>
      <w:r>
        <w:rPr>
          <w:sz w:val="24"/>
        </w:rPr>
        <w:t>острый</w:t>
      </w:r>
      <w:r>
        <w:rPr>
          <w:spacing w:val="-3"/>
          <w:sz w:val="24"/>
        </w:rPr>
        <w:t> </w:t>
      </w:r>
      <w:r>
        <w:rPr>
          <w:spacing w:val="-2"/>
          <w:sz w:val="24"/>
        </w:rPr>
        <w:t>панкреатит.</w:t>
      </w:r>
    </w:p>
    <w:p>
      <w:pPr>
        <w:spacing w:before="137"/>
        <w:ind w:left="981" w:right="0" w:firstLine="0"/>
        <w:jc w:val="both"/>
        <w:rPr>
          <w:sz w:val="24"/>
        </w:rPr>
      </w:pPr>
      <w:r>
        <w:rPr>
          <w:b/>
          <w:i/>
          <w:sz w:val="24"/>
        </w:rPr>
        <w:t>Гипермагниемия:</w:t>
      </w:r>
      <w:r>
        <w:rPr>
          <w:b/>
          <w:i/>
          <w:spacing w:val="-6"/>
          <w:sz w:val="24"/>
        </w:rPr>
        <w:t> </w:t>
      </w:r>
      <w:r>
        <w:rPr>
          <w:sz w:val="24"/>
        </w:rPr>
        <w:t>почечная</w:t>
      </w:r>
      <w:r>
        <w:rPr>
          <w:spacing w:val="-5"/>
          <w:sz w:val="24"/>
        </w:rPr>
        <w:t> </w:t>
      </w:r>
      <w:r>
        <w:rPr>
          <w:sz w:val="24"/>
        </w:rPr>
        <w:t>недостаточность,</w:t>
      </w:r>
      <w:r>
        <w:rPr>
          <w:spacing w:val="-5"/>
          <w:sz w:val="24"/>
        </w:rPr>
        <w:t> </w:t>
      </w:r>
      <w:r>
        <w:rPr>
          <w:sz w:val="24"/>
        </w:rPr>
        <w:t>передозировка</w:t>
      </w:r>
      <w:r>
        <w:rPr>
          <w:spacing w:val="-5"/>
          <w:sz w:val="24"/>
        </w:rPr>
        <w:t> </w:t>
      </w:r>
      <w:r>
        <w:rPr>
          <w:sz w:val="24"/>
        </w:rPr>
        <w:t>препаратов</w:t>
      </w:r>
      <w:r>
        <w:rPr>
          <w:spacing w:val="-2"/>
          <w:sz w:val="24"/>
        </w:rPr>
        <w:t> магния.</w:t>
      </w:r>
    </w:p>
    <w:p>
      <w:pPr>
        <w:pStyle w:val="BodyText"/>
        <w:spacing w:line="360" w:lineRule="auto" w:before="139"/>
        <w:ind w:firstLine="707"/>
        <w:jc w:val="left"/>
      </w:pPr>
      <w:r>
        <w:rPr/>
        <w:t>Электролитный</w:t>
      </w:r>
      <w:r>
        <w:rPr>
          <w:spacing w:val="80"/>
        </w:rPr>
        <w:t> </w:t>
      </w:r>
      <w:r>
        <w:rPr/>
        <w:t>дисбаланс</w:t>
      </w:r>
      <w:r>
        <w:rPr>
          <w:spacing w:val="80"/>
        </w:rPr>
        <w:t> </w:t>
      </w:r>
      <w:r>
        <w:rPr/>
        <w:t>приводит</w:t>
      </w:r>
      <w:r>
        <w:rPr>
          <w:spacing w:val="80"/>
        </w:rPr>
        <w:t> </w:t>
      </w:r>
      <w:r>
        <w:rPr/>
        <w:t>к</w:t>
      </w:r>
      <w:r>
        <w:rPr>
          <w:spacing w:val="80"/>
        </w:rPr>
        <w:t> </w:t>
      </w:r>
      <w:r>
        <w:rPr/>
        <w:t>комплексному</w:t>
      </w:r>
      <w:r>
        <w:rPr>
          <w:spacing w:val="80"/>
        </w:rPr>
        <w:t> </w:t>
      </w:r>
      <w:r>
        <w:rPr/>
        <w:t>поражению</w:t>
      </w:r>
      <w:r>
        <w:rPr>
          <w:spacing w:val="80"/>
        </w:rPr>
        <w:t> </w:t>
      </w:r>
      <w:r>
        <w:rPr/>
        <w:t>ЦНС</w:t>
      </w:r>
      <w:r>
        <w:rPr>
          <w:spacing w:val="80"/>
        </w:rPr>
        <w:t> </w:t>
      </w:r>
      <w:r>
        <w:rPr/>
        <w:t>через осмотические, мембранные, нейротрансмиссивные и метаболические механизмы [78–81].</w:t>
      </w:r>
    </w:p>
    <w:p>
      <w:pPr>
        <w:pStyle w:val="Heading2"/>
        <w:numPr>
          <w:ilvl w:val="0"/>
          <w:numId w:val="6"/>
        </w:numPr>
        <w:tabs>
          <w:tab w:pos="1636" w:val="left" w:leader="none"/>
        </w:tabs>
        <w:spacing w:line="240" w:lineRule="auto" w:before="5" w:after="0"/>
        <w:ind w:left="1636" w:right="0" w:hanging="306"/>
        <w:jc w:val="left"/>
      </w:pPr>
      <w:r>
        <w:rPr/>
        <w:t>Эндокринные</w:t>
      </w:r>
      <w:r>
        <w:rPr>
          <w:spacing w:val="-7"/>
        </w:rPr>
        <w:t> </w:t>
      </w:r>
      <w:r>
        <w:rPr>
          <w:spacing w:val="-2"/>
        </w:rPr>
        <w:t>нарушения</w:t>
      </w:r>
    </w:p>
    <w:p>
      <w:pPr>
        <w:pStyle w:val="BodyText"/>
        <w:spacing w:line="360" w:lineRule="auto" w:before="132"/>
        <w:ind w:firstLine="707"/>
        <w:jc w:val="left"/>
      </w:pPr>
      <w:r>
        <w:rPr/>
        <w:t>К</w:t>
      </w:r>
      <w:r>
        <w:rPr>
          <w:spacing w:val="80"/>
        </w:rPr>
        <w:t> </w:t>
      </w:r>
      <w:r>
        <w:rPr/>
        <w:t>эндокринным</w:t>
      </w:r>
      <w:r>
        <w:rPr>
          <w:spacing w:val="80"/>
        </w:rPr>
        <w:t> </w:t>
      </w:r>
      <w:r>
        <w:rPr/>
        <w:t>нарушениям,</w:t>
      </w:r>
      <w:r>
        <w:rPr>
          <w:spacing w:val="80"/>
        </w:rPr>
        <w:t> </w:t>
      </w:r>
      <w:r>
        <w:rPr/>
        <w:t>приводящим</w:t>
      </w:r>
      <w:r>
        <w:rPr>
          <w:spacing w:val="80"/>
        </w:rPr>
        <w:t> </w:t>
      </w:r>
      <w:r>
        <w:rPr/>
        <w:t>к</w:t>
      </w:r>
      <w:r>
        <w:rPr>
          <w:spacing w:val="80"/>
        </w:rPr>
        <w:t> </w:t>
      </w:r>
      <w:r>
        <w:rPr/>
        <w:t>повреждению</w:t>
      </w:r>
      <w:r>
        <w:rPr>
          <w:spacing w:val="80"/>
        </w:rPr>
        <w:t> </w:t>
      </w:r>
      <w:r>
        <w:rPr/>
        <w:t>нервной</w:t>
      </w:r>
      <w:r>
        <w:rPr>
          <w:spacing w:val="80"/>
        </w:rPr>
        <w:t> </w:t>
      </w:r>
      <w:r>
        <w:rPr/>
        <w:t>системы, относят гипо- и гипергликемию, гипо- и гипертиреоз, гипо- и гиперкортицизм.</w:t>
      </w:r>
    </w:p>
    <w:p>
      <w:pPr>
        <w:pStyle w:val="BodyText"/>
        <w:spacing w:line="360" w:lineRule="auto"/>
        <w:ind w:firstLine="707"/>
        <w:jc w:val="left"/>
      </w:pPr>
      <w:r>
        <w:rPr>
          <w:b/>
        </w:rPr>
        <w:t>Гипергликемия </w:t>
      </w:r>
      <w:r>
        <w:rPr/>
        <w:t>– повышение концентрации глюкозы в крови выше 5,5 ммоль/л, в зависимости от этиологических факторов выделяют:</w:t>
      </w:r>
    </w:p>
    <w:p>
      <w:pPr>
        <w:pStyle w:val="ListParagraph"/>
        <w:numPr>
          <w:ilvl w:val="1"/>
          <w:numId w:val="6"/>
        </w:numPr>
        <w:tabs>
          <w:tab w:pos="1588" w:val="left" w:leader="none"/>
        </w:tabs>
        <w:spacing w:line="240" w:lineRule="auto" w:before="1" w:after="0"/>
        <w:ind w:left="1588" w:right="0" w:hanging="258"/>
        <w:jc w:val="left"/>
        <w:rPr>
          <w:sz w:val="24"/>
        </w:rPr>
      </w:pPr>
      <w:r>
        <w:rPr>
          <w:sz w:val="24"/>
        </w:rPr>
        <w:t>алиментарную</w:t>
      </w:r>
      <w:r>
        <w:rPr>
          <w:spacing w:val="-8"/>
          <w:sz w:val="24"/>
        </w:rPr>
        <w:t> </w:t>
      </w:r>
      <w:r>
        <w:rPr>
          <w:sz w:val="24"/>
        </w:rPr>
        <w:t>(постпрандиальная,</w:t>
      </w:r>
      <w:r>
        <w:rPr>
          <w:spacing w:val="-5"/>
          <w:sz w:val="24"/>
        </w:rPr>
        <w:t> </w:t>
      </w:r>
      <w:r>
        <w:rPr>
          <w:spacing w:val="-2"/>
          <w:sz w:val="24"/>
        </w:rPr>
        <w:t>физиологическая);</w:t>
      </w:r>
    </w:p>
    <w:p>
      <w:pPr>
        <w:pStyle w:val="ListParagraph"/>
        <w:numPr>
          <w:ilvl w:val="1"/>
          <w:numId w:val="6"/>
        </w:numPr>
        <w:tabs>
          <w:tab w:pos="1588" w:val="left" w:leader="none"/>
        </w:tabs>
        <w:spacing w:line="240" w:lineRule="auto" w:before="139" w:after="0"/>
        <w:ind w:left="1588" w:right="0" w:hanging="258"/>
        <w:jc w:val="left"/>
        <w:rPr>
          <w:sz w:val="24"/>
        </w:rPr>
      </w:pPr>
      <w:r>
        <w:rPr>
          <w:spacing w:val="-2"/>
          <w:sz w:val="24"/>
        </w:rPr>
        <w:t>стрессовую;</w:t>
      </w:r>
    </w:p>
    <w:p>
      <w:pPr>
        <w:pStyle w:val="ListParagraph"/>
        <w:numPr>
          <w:ilvl w:val="1"/>
          <w:numId w:val="6"/>
        </w:numPr>
        <w:tabs>
          <w:tab w:pos="1589" w:val="left" w:leader="none"/>
        </w:tabs>
        <w:spacing w:line="240" w:lineRule="auto" w:before="137" w:after="0"/>
        <w:ind w:left="1589" w:right="0" w:hanging="259"/>
        <w:jc w:val="left"/>
        <w:rPr>
          <w:sz w:val="24"/>
        </w:rPr>
      </w:pPr>
      <w:r>
        <w:rPr>
          <w:sz w:val="24"/>
        </w:rPr>
        <w:t>при</w:t>
      </w:r>
      <w:r>
        <w:rPr>
          <w:spacing w:val="-10"/>
          <w:sz w:val="24"/>
        </w:rPr>
        <w:t> </w:t>
      </w:r>
      <w:r>
        <w:rPr>
          <w:sz w:val="24"/>
        </w:rPr>
        <w:t>патологической</w:t>
      </w:r>
      <w:r>
        <w:rPr>
          <w:spacing w:val="-8"/>
          <w:sz w:val="24"/>
        </w:rPr>
        <w:t> </w:t>
      </w:r>
      <w:r>
        <w:rPr>
          <w:sz w:val="24"/>
        </w:rPr>
        <w:t>гиперпродукции</w:t>
      </w:r>
      <w:r>
        <w:rPr>
          <w:spacing w:val="-9"/>
          <w:sz w:val="24"/>
        </w:rPr>
        <w:t> </w:t>
      </w:r>
      <w:r>
        <w:rPr>
          <w:sz w:val="24"/>
        </w:rPr>
        <w:t>контринсулярных</w:t>
      </w:r>
      <w:r>
        <w:rPr>
          <w:spacing w:val="-7"/>
          <w:sz w:val="24"/>
        </w:rPr>
        <w:t> </w:t>
      </w:r>
      <w:r>
        <w:rPr>
          <w:spacing w:val="-2"/>
          <w:sz w:val="24"/>
        </w:rPr>
        <w:t>гормонов;</w:t>
      </w:r>
    </w:p>
    <w:p>
      <w:pPr>
        <w:pStyle w:val="ListParagraph"/>
        <w:numPr>
          <w:ilvl w:val="1"/>
          <w:numId w:val="6"/>
        </w:numPr>
        <w:tabs>
          <w:tab w:pos="1578" w:val="left" w:leader="none"/>
        </w:tabs>
        <w:spacing w:line="240" w:lineRule="auto" w:before="139" w:after="0"/>
        <w:ind w:left="1578" w:right="0" w:hanging="248"/>
        <w:jc w:val="left"/>
        <w:rPr>
          <w:sz w:val="24"/>
        </w:rPr>
      </w:pPr>
      <w:r>
        <w:rPr>
          <w:sz w:val="24"/>
        </w:rPr>
        <w:t>при</w:t>
      </w:r>
      <w:r>
        <w:rPr>
          <w:spacing w:val="-12"/>
          <w:sz w:val="24"/>
        </w:rPr>
        <w:t> </w:t>
      </w:r>
      <w:r>
        <w:rPr>
          <w:sz w:val="24"/>
        </w:rPr>
        <w:t>СД</w:t>
      </w:r>
      <w:r>
        <w:rPr>
          <w:spacing w:val="-14"/>
          <w:sz w:val="24"/>
        </w:rPr>
        <w:t> </w:t>
      </w:r>
      <w:r>
        <w:rPr>
          <w:sz w:val="24"/>
        </w:rPr>
        <w:t>по</w:t>
      </w:r>
      <w:r>
        <w:rPr>
          <w:spacing w:val="-13"/>
          <w:sz w:val="24"/>
        </w:rPr>
        <w:t> </w:t>
      </w:r>
      <w:r>
        <w:rPr>
          <w:sz w:val="24"/>
        </w:rPr>
        <w:t>причине</w:t>
      </w:r>
      <w:r>
        <w:rPr>
          <w:spacing w:val="-12"/>
          <w:sz w:val="24"/>
        </w:rPr>
        <w:t> </w:t>
      </w:r>
      <w:r>
        <w:rPr>
          <w:sz w:val="24"/>
        </w:rPr>
        <w:t>абсолютной</w:t>
      </w:r>
      <w:r>
        <w:rPr>
          <w:spacing w:val="-11"/>
          <w:sz w:val="24"/>
        </w:rPr>
        <w:t> </w:t>
      </w:r>
      <w:r>
        <w:rPr>
          <w:sz w:val="24"/>
        </w:rPr>
        <w:t>и</w:t>
      </w:r>
      <w:r>
        <w:rPr>
          <w:spacing w:val="-12"/>
          <w:sz w:val="24"/>
        </w:rPr>
        <w:t> </w:t>
      </w:r>
      <w:r>
        <w:rPr>
          <w:sz w:val="24"/>
        </w:rPr>
        <w:t>(или)</w:t>
      </w:r>
      <w:r>
        <w:rPr>
          <w:spacing w:val="-13"/>
          <w:sz w:val="24"/>
        </w:rPr>
        <w:t> </w:t>
      </w:r>
      <w:r>
        <w:rPr>
          <w:sz w:val="24"/>
        </w:rPr>
        <w:t>относительной</w:t>
      </w:r>
      <w:r>
        <w:rPr>
          <w:spacing w:val="-12"/>
          <w:sz w:val="24"/>
        </w:rPr>
        <w:t> </w:t>
      </w:r>
      <w:r>
        <w:rPr>
          <w:sz w:val="24"/>
        </w:rPr>
        <w:t>недостаточности</w:t>
      </w:r>
      <w:r>
        <w:rPr>
          <w:spacing w:val="-11"/>
          <w:sz w:val="24"/>
        </w:rPr>
        <w:t> </w:t>
      </w:r>
      <w:r>
        <w:rPr>
          <w:spacing w:val="-2"/>
          <w:sz w:val="24"/>
        </w:rPr>
        <w:t>инсулина</w:t>
      </w:r>
    </w:p>
    <w:p>
      <w:pPr>
        <w:pStyle w:val="BodyText"/>
        <w:spacing w:before="137"/>
        <w:jc w:val="left"/>
      </w:pPr>
      <w:r>
        <w:rPr>
          <w:spacing w:val="-2"/>
        </w:rPr>
        <w:t>[82].</w:t>
      </w:r>
    </w:p>
    <w:p>
      <w:pPr>
        <w:spacing w:before="139"/>
        <w:ind w:left="1330" w:right="0" w:firstLine="0"/>
        <w:jc w:val="left"/>
        <w:rPr>
          <w:sz w:val="24"/>
        </w:rPr>
      </w:pPr>
      <w:r>
        <w:rPr>
          <w:b/>
          <w:sz w:val="24"/>
        </w:rPr>
        <w:t>Сахарный</w:t>
      </w:r>
      <w:r>
        <w:rPr>
          <w:b/>
          <w:spacing w:val="45"/>
          <w:sz w:val="24"/>
        </w:rPr>
        <w:t> </w:t>
      </w:r>
      <w:r>
        <w:rPr>
          <w:b/>
          <w:sz w:val="24"/>
        </w:rPr>
        <w:t>диабет</w:t>
      </w:r>
      <w:r>
        <w:rPr>
          <w:b/>
          <w:spacing w:val="51"/>
          <w:sz w:val="24"/>
        </w:rPr>
        <w:t> </w:t>
      </w:r>
      <w:r>
        <w:rPr>
          <w:b/>
          <w:sz w:val="24"/>
        </w:rPr>
        <w:t>1</w:t>
      </w:r>
      <w:r>
        <w:rPr>
          <w:b/>
          <w:spacing w:val="47"/>
          <w:sz w:val="24"/>
        </w:rPr>
        <w:t> </w:t>
      </w:r>
      <w:r>
        <w:rPr>
          <w:b/>
          <w:sz w:val="24"/>
        </w:rPr>
        <w:t>типа</w:t>
      </w:r>
      <w:r>
        <w:rPr>
          <w:b/>
          <w:spacing w:val="47"/>
          <w:sz w:val="24"/>
        </w:rPr>
        <w:t> </w:t>
      </w:r>
      <w:r>
        <w:rPr>
          <w:b/>
          <w:sz w:val="24"/>
        </w:rPr>
        <w:t>(СД</w:t>
      </w:r>
      <w:r>
        <w:rPr>
          <w:b/>
          <w:spacing w:val="48"/>
          <w:sz w:val="24"/>
        </w:rPr>
        <w:t> </w:t>
      </w:r>
      <w:r>
        <w:rPr>
          <w:b/>
          <w:sz w:val="24"/>
        </w:rPr>
        <w:t>1)</w:t>
      </w:r>
      <w:r>
        <w:rPr>
          <w:b/>
          <w:spacing w:val="47"/>
          <w:sz w:val="24"/>
        </w:rPr>
        <w:t> </w:t>
      </w:r>
      <w:r>
        <w:rPr>
          <w:sz w:val="24"/>
        </w:rPr>
        <w:t>–</w:t>
      </w:r>
      <w:r>
        <w:rPr>
          <w:spacing w:val="47"/>
          <w:sz w:val="24"/>
        </w:rPr>
        <w:t> </w:t>
      </w:r>
      <w:r>
        <w:rPr>
          <w:sz w:val="24"/>
        </w:rPr>
        <w:t>полигенное</w:t>
      </w:r>
      <w:r>
        <w:rPr>
          <w:spacing w:val="46"/>
          <w:sz w:val="24"/>
        </w:rPr>
        <w:t> </w:t>
      </w:r>
      <w:r>
        <w:rPr>
          <w:sz w:val="24"/>
        </w:rPr>
        <w:t>многофакторное</w:t>
      </w:r>
      <w:r>
        <w:rPr>
          <w:spacing w:val="46"/>
          <w:sz w:val="24"/>
        </w:rPr>
        <w:t> </w:t>
      </w:r>
      <w:r>
        <w:rPr>
          <w:sz w:val="24"/>
        </w:rPr>
        <w:t>заболевание,</w:t>
      </w:r>
      <w:r>
        <w:rPr>
          <w:spacing w:val="48"/>
          <w:sz w:val="24"/>
        </w:rPr>
        <w:t> </w:t>
      </w:r>
      <w:r>
        <w:rPr>
          <w:spacing w:val="-10"/>
          <w:sz w:val="24"/>
        </w:rPr>
        <w:t>в</w:t>
      </w:r>
    </w:p>
    <w:p>
      <w:pPr>
        <w:pStyle w:val="BodyText"/>
        <w:spacing w:line="360" w:lineRule="auto" w:before="137"/>
        <w:ind w:right="482"/>
      </w:pPr>
      <w:r>
        <w:rPr/>
        <w:t>основе которого лежит иммуноопосредованная или идиопатическая деструкция ß-клеток поджелудочной</w:t>
      </w:r>
      <w:r>
        <w:rPr>
          <w:spacing w:val="-5"/>
        </w:rPr>
        <w:t> </w:t>
      </w:r>
      <w:r>
        <w:rPr/>
        <w:t>железы,</w:t>
      </w:r>
      <w:r>
        <w:rPr>
          <w:spacing w:val="-7"/>
        </w:rPr>
        <w:t> </w:t>
      </w:r>
      <w:r>
        <w:rPr/>
        <w:t>приводящая</w:t>
      </w:r>
      <w:r>
        <w:rPr>
          <w:spacing w:val="-7"/>
        </w:rPr>
        <w:t> </w:t>
      </w:r>
      <w:r>
        <w:rPr/>
        <w:t>к</w:t>
      </w:r>
      <w:r>
        <w:rPr>
          <w:spacing w:val="-6"/>
        </w:rPr>
        <w:t> </w:t>
      </w:r>
      <w:r>
        <w:rPr/>
        <w:t>абсолютной</w:t>
      </w:r>
      <w:r>
        <w:rPr>
          <w:spacing w:val="-6"/>
        </w:rPr>
        <w:t> </w:t>
      </w:r>
      <w:r>
        <w:rPr/>
        <w:t>инсулиновой</w:t>
      </w:r>
      <w:r>
        <w:rPr>
          <w:spacing w:val="-2"/>
        </w:rPr>
        <w:t> </w:t>
      </w:r>
      <w:r>
        <w:rPr/>
        <w:t>недостаточности</w:t>
      </w:r>
      <w:r>
        <w:rPr>
          <w:spacing w:val="-5"/>
        </w:rPr>
        <w:t> </w:t>
      </w:r>
      <w:r>
        <w:rPr/>
        <w:t>[83].</w:t>
      </w:r>
      <w:r>
        <w:rPr>
          <w:spacing w:val="-7"/>
        </w:rPr>
        <w:t> </w:t>
      </w:r>
      <w:r>
        <w:rPr/>
        <w:t>СД 1 развивается при наличии генетической предрасположенности, для реализации которой необходимы факторы внешней среды, выступающие в роли триггера аутоиммунного поражения ß-клеток поджелудочной железы. Триггерами могут являться инфекционные и неинфекционные факторы [84–86].</w:t>
      </w:r>
    </w:p>
    <w:p>
      <w:pPr>
        <w:pStyle w:val="BodyText"/>
        <w:spacing w:after="0" w:line="360" w:lineRule="auto"/>
        <w:sectPr>
          <w:pgSz w:w="11910" w:h="16840"/>
          <w:pgMar w:header="0" w:footer="777" w:top="1300" w:bottom="960" w:left="1080" w:right="360"/>
        </w:sectPr>
      </w:pPr>
    </w:p>
    <w:p>
      <w:pPr>
        <w:spacing w:line="362" w:lineRule="auto" w:before="72"/>
        <w:ind w:left="622" w:right="489" w:firstLine="707"/>
        <w:jc w:val="both"/>
        <w:rPr>
          <w:sz w:val="24"/>
        </w:rPr>
      </w:pPr>
      <w:r>
        <w:rPr>
          <w:b/>
          <w:sz w:val="24"/>
        </w:rPr>
        <w:t>Сахарный</w:t>
      </w:r>
      <w:r>
        <w:rPr>
          <w:b/>
          <w:spacing w:val="-5"/>
          <w:sz w:val="24"/>
        </w:rPr>
        <w:t> </w:t>
      </w:r>
      <w:r>
        <w:rPr>
          <w:b/>
          <w:sz w:val="24"/>
        </w:rPr>
        <w:t>диабет</w:t>
      </w:r>
      <w:r>
        <w:rPr>
          <w:b/>
          <w:spacing w:val="-2"/>
          <w:sz w:val="24"/>
        </w:rPr>
        <w:t> </w:t>
      </w:r>
      <w:r>
        <w:rPr>
          <w:b/>
          <w:sz w:val="24"/>
        </w:rPr>
        <w:t>2</w:t>
      </w:r>
      <w:r>
        <w:rPr>
          <w:b/>
          <w:spacing w:val="-6"/>
          <w:sz w:val="24"/>
        </w:rPr>
        <w:t> </w:t>
      </w:r>
      <w:r>
        <w:rPr>
          <w:b/>
          <w:sz w:val="24"/>
        </w:rPr>
        <w:t>типа</w:t>
      </w:r>
      <w:r>
        <w:rPr>
          <w:b/>
          <w:spacing w:val="-6"/>
          <w:sz w:val="24"/>
        </w:rPr>
        <w:t> </w:t>
      </w:r>
      <w:r>
        <w:rPr>
          <w:b/>
          <w:sz w:val="24"/>
        </w:rPr>
        <w:t>(СД</w:t>
      </w:r>
      <w:r>
        <w:rPr>
          <w:b/>
          <w:spacing w:val="-6"/>
          <w:sz w:val="24"/>
        </w:rPr>
        <w:t> </w:t>
      </w:r>
      <w:r>
        <w:rPr>
          <w:b/>
          <w:sz w:val="24"/>
        </w:rPr>
        <w:t>2)</w:t>
      </w:r>
      <w:r>
        <w:rPr>
          <w:b/>
          <w:spacing w:val="-4"/>
          <w:sz w:val="24"/>
        </w:rPr>
        <w:t> </w:t>
      </w:r>
      <w:r>
        <w:rPr>
          <w:sz w:val="24"/>
        </w:rPr>
        <w:t>многофакторное</w:t>
      </w:r>
      <w:r>
        <w:rPr>
          <w:spacing w:val="-7"/>
          <w:sz w:val="24"/>
        </w:rPr>
        <w:t> </w:t>
      </w:r>
      <w:r>
        <w:rPr>
          <w:sz w:val="24"/>
        </w:rPr>
        <w:t>заболевания,</w:t>
      </w:r>
      <w:r>
        <w:rPr>
          <w:spacing w:val="-6"/>
          <w:sz w:val="24"/>
        </w:rPr>
        <w:t> </w:t>
      </w:r>
      <w:r>
        <w:rPr>
          <w:sz w:val="24"/>
        </w:rPr>
        <w:t>в</w:t>
      </w:r>
      <w:r>
        <w:rPr>
          <w:spacing w:val="-6"/>
          <w:sz w:val="24"/>
        </w:rPr>
        <w:t> </w:t>
      </w:r>
      <w:r>
        <w:rPr>
          <w:sz w:val="24"/>
        </w:rPr>
        <w:t>основе</w:t>
      </w:r>
      <w:r>
        <w:rPr>
          <w:spacing w:val="-4"/>
          <w:sz w:val="24"/>
        </w:rPr>
        <w:t> </w:t>
      </w:r>
      <w:r>
        <w:rPr>
          <w:sz w:val="24"/>
        </w:rPr>
        <w:t>нарушение секреции инсулина и инсулинорезистентность [83].</w:t>
      </w:r>
    </w:p>
    <w:p>
      <w:pPr>
        <w:pStyle w:val="BodyText"/>
        <w:spacing w:line="360" w:lineRule="auto"/>
        <w:ind w:right="485" w:firstLine="707"/>
      </w:pPr>
      <w:r>
        <w:rPr>
          <w:b/>
        </w:rPr>
        <w:t>Гипогликемия </w:t>
      </w:r>
      <w:r>
        <w:rPr/>
        <w:t>[87] в большинстве случаев является результатом передозировки ряда сахароснижающих препаратов, другие причины – инсулинома, эндокринные заболевания (дефицит гормона роста или надпочечниковая недостаточность), фульминантный</w:t>
      </w:r>
      <w:r>
        <w:rPr>
          <w:spacing w:val="-1"/>
        </w:rPr>
        <w:t> </w:t>
      </w:r>
      <w:r>
        <w:rPr/>
        <w:t>гепатит</w:t>
      </w:r>
      <w:r>
        <w:rPr>
          <w:spacing w:val="-3"/>
        </w:rPr>
        <w:t> </w:t>
      </w:r>
      <w:r>
        <w:rPr/>
        <w:t>или</w:t>
      </w:r>
      <w:r>
        <w:rPr>
          <w:spacing w:val="-2"/>
        </w:rPr>
        <w:t> </w:t>
      </w:r>
      <w:r>
        <w:rPr/>
        <w:t>терминальная</w:t>
      </w:r>
      <w:r>
        <w:rPr>
          <w:spacing w:val="-3"/>
        </w:rPr>
        <w:t> </w:t>
      </w:r>
      <w:r>
        <w:rPr/>
        <w:t>стадия</w:t>
      </w:r>
      <w:r>
        <w:rPr>
          <w:spacing w:val="-5"/>
        </w:rPr>
        <w:t> </w:t>
      </w:r>
      <w:r>
        <w:rPr/>
        <w:t>хронической</w:t>
      </w:r>
      <w:r>
        <w:rPr>
          <w:spacing w:val="-2"/>
        </w:rPr>
        <w:t> </w:t>
      </w:r>
      <w:r>
        <w:rPr/>
        <w:t>болезни</w:t>
      </w:r>
      <w:r>
        <w:rPr>
          <w:spacing w:val="-5"/>
        </w:rPr>
        <w:t> </w:t>
      </w:r>
      <w:r>
        <w:rPr/>
        <w:t>почек</w:t>
      </w:r>
      <w:r>
        <w:rPr>
          <w:spacing w:val="-3"/>
        </w:rPr>
        <w:t> </w:t>
      </w:r>
      <w:r>
        <w:rPr/>
        <w:t>(вследствие нарушения глюконеогенеза). У здоровых лиц симптомы гипогликемии развиваются при концентрации</w:t>
      </w:r>
      <w:r>
        <w:rPr>
          <w:spacing w:val="-3"/>
        </w:rPr>
        <w:t> </w:t>
      </w:r>
      <w:r>
        <w:rPr/>
        <w:t>глюкозы</w:t>
      </w:r>
      <w:r>
        <w:rPr>
          <w:spacing w:val="-6"/>
        </w:rPr>
        <w:t> </w:t>
      </w:r>
      <w:r>
        <w:rPr/>
        <w:t>менее</w:t>
      </w:r>
      <w:r>
        <w:rPr>
          <w:spacing w:val="-2"/>
        </w:rPr>
        <w:t> </w:t>
      </w:r>
      <w:r>
        <w:rPr/>
        <w:t>3</w:t>
      </w:r>
      <w:r>
        <w:rPr>
          <w:spacing w:val="-3"/>
        </w:rPr>
        <w:t> </w:t>
      </w:r>
      <w:r>
        <w:rPr/>
        <w:t>ммоль/л.</w:t>
      </w:r>
      <w:r>
        <w:rPr>
          <w:spacing w:val="-2"/>
        </w:rPr>
        <w:t> </w:t>
      </w:r>
      <w:r>
        <w:rPr/>
        <w:t>Головной</w:t>
      </w:r>
      <w:r>
        <w:rPr>
          <w:spacing w:val="-3"/>
        </w:rPr>
        <w:t> </w:t>
      </w:r>
      <w:r>
        <w:rPr/>
        <w:t>мозг</w:t>
      </w:r>
      <w:r>
        <w:rPr>
          <w:spacing w:val="-5"/>
        </w:rPr>
        <w:t> </w:t>
      </w:r>
      <w:r>
        <w:rPr/>
        <w:t>зависит</w:t>
      </w:r>
      <w:r>
        <w:rPr>
          <w:spacing w:val="-5"/>
        </w:rPr>
        <w:t> </w:t>
      </w:r>
      <w:r>
        <w:rPr/>
        <w:t>от</w:t>
      </w:r>
      <w:r>
        <w:rPr>
          <w:spacing w:val="-3"/>
        </w:rPr>
        <w:t> </w:t>
      </w:r>
      <w:r>
        <w:rPr/>
        <w:t>глюкозы</w:t>
      </w:r>
      <w:r>
        <w:rPr>
          <w:spacing w:val="-6"/>
        </w:rPr>
        <w:t> </w:t>
      </w:r>
      <w:r>
        <w:rPr/>
        <w:t>как</w:t>
      </w:r>
      <w:r>
        <w:rPr>
          <w:spacing w:val="-3"/>
        </w:rPr>
        <w:t> </w:t>
      </w:r>
      <w:r>
        <w:rPr/>
        <w:t>основного источника АТФ, так как не способен синтезировать или запасать её в значительных количествах. Повреждение ЦНС при гипогликемии – результат каскада процессов: энергетического</w:t>
      </w:r>
      <w:r>
        <w:rPr>
          <w:spacing w:val="80"/>
          <w:w w:val="150"/>
        </w:rPr>
        <w:t> </w:t>
      </w:r>
      <w:r>
        <w:rPr/>
        <w:t>коллапса,</w:t>
      </w:r>
      <w:r>
        <w:rPr>
          <w:spacing w:val="80"/>
          <w:w w:val="150"/>
        </w:rPr>
        <w:t> </w:t>
      </w:r>
      <w:r>
        <w:rPr/>
        <w:t>эксайтотоксичности,</w:t>
      </w:r>
      <w:r>
        <w:rPr>
          <w:spacing w:val="80"/>
          <w:w w:val="150"/>
        </w:rPr>
        <w:t> </w:t>
      </w:r>
      <w:r>
        <w:rPr/>
        <w:t>окислительного</w:t>
      </w:r>
      <w:r>
        <w:rPr>
          <w:spacing w:val="80"/>
          <w:w w:val="150"/>
        </w:rPr>
        <w:t> </w:t>
      </w:r>
      <w:r>
        <w:rPr/>
        <w:t>стресса</w:t>
      </w:r>
      <w:r>
        <w:rPr>
          <w:spacing w:val="80"/>
        </w:rPr>
        <w:t> </w:t>
      </w:r>
      <w:r>
        <w:rPr/>
        <w:t>и воспаления.</w:t>
      </w:r>
      <w:r>
        <w:rPr>
          <w:spacing w:val="-2"/>
        </w:rPr>
        <w:t> </w:t>
      </w:r>
      <w:r>
        <w:rPr/>
        <w:t>Наиболее чувствительны к гипогликемии кора больших полушарий, гиппокамп, базальные ганглии и ствол мозга [88].</w:t>
      </w:r>
    </w:p>
    <w:p>
      <w:pPr>
        <w:spacing w:line="360" w:lineRule="auto" w:before="0"/>
        <w:ind w:left="622" w:right="486" w:firstLine="707"/>
        <w:jc w:val="both"/>
        <w:rPr>
          <w:sz w:val="24"/>
        </w:rPr>
      </w:pPr>
      <w:r>
        <w:rPr>
          <w:b/>
          <w:sz w:val="24"/>
        </w:rPr>
        <w:t>Дисфункция щитовидной железы (гипер- и гипотиреоз) </w:t>
      </w:r>
      <w:r>
        <w:rPr>
          <w:sz w:val="24"/>
        </w:rPr>
        <w:t>оказывает значительное влияние на ЦНС через дисбаланс тиреоидных гормонов (Т3 и Т4).</w:t>
      </w:r>
    </w:p>
    <w:p>
      <w:pPr>
        <w:pStyle w:val="BodyText"/>
        <w:spacing w:line="360" w:lineRule="auto"/>
        <w:ind w:right="485" w:firstLine="707"/>
        <w:rPr>
          <w:i/>
        </w:rPr>
      </w:pPr>
      <w:r>
        <w:rPr>
          <w:b/>
        </w:rPr>
        <w:t>Гипертиреоз</w:t>
      </w:r>
      <w:r>
        <w:rPr>
          <w:b/>
          <w:spacing w:val="-10"/>
        </w:rPr>
        <w:t> </w:t>
      </w:r>
      <w:r>
        <w:rPr/>
        <w:t>характеризуется</w:t>
      </w:r>
      <w:r>
        <w:rPr>
          <w:spacing w:val="-11"/>
        </w:rPr>
        <w:t> </w:t>
      </w:r>
      <w:r>
        <w:rPr/>
        <w:t>избытком</w:t>
      </w:r>
      <w:r>
        <w:rPr>
          <w:spacing w:val="-12"/>
        </w:rPr>
        <w:t> </w:t>
      </w:r>
      <w:r>
        <w:rPr/>
        <w:t>тиреоидных</w:t>
      </w:r>
      <w:r>
        <w:rPr>
          <w:spacing w:val="-10"/>
        </w:rPr>
        <w:t> </w:t>
      </w:r>
      <w:r>
        <w:rPr/>
        <w:t>гормонов</w:t>
      </w:r>
      <w:r>
        <w:rPr>
          <w:spacing w:val="-12"/>
        </w:rPr>
        <w:t> </w:t>
      </w:r>
      <w:r>
        <w:rPr/>
        <w:t>(Т3</w:t>
      </w:r>
      <w:r>
        <w:rPr>
          <w:spacing w:val="-12"/>
        </w:rPr>
        <w:t> </w:t>
      </w:r>
      <w:r>
        <w:rPr/>
        <w:t>и</w:t>
      </w:r>
      <w:r>
        <w:rPr>
          <w:spacing w:val="-8"/>
        </w:rPr>
        <w:t> </w:t>
      </w:r>
      <w:r>
        <w:rPr/>
        <w:t>Т4)</w:t>
      </w:r>
      <w:r>
        <w:rPr>
          <w:spacing w:val="-10"/>
        </w:rPr>
        <w:t> </w:t>
      </w:r>
      <w:r>
        <w:rPr/>
        <w:t>вследствие болезни Грейвса, оказывает комплексное воздействие на ЦНС, увеличивая потребление кислорода и продукцию активных форм кислорода, дисбаланс между генерацией которых и антиоксидантной защитой приводит к ПОЛ и белков нейронов [89]. Хронический гипертиреоз ассоциирован со снижением нейрогенеза и атрофией гиппокампа, что в конечном</w:t>
      </w:r>
      <w:r>
        <w:rPr>
          <w:spacing w:val="-2"/>
        </w:rPr>
        <w:t> </w:t>
      </w:r>
      <w:r>
        <w:rPr/>
        <w:t>итоге</w:t>
      </w:r>
      <w:r>
        <w:rPr>
          <w:spacing w:val="-1"/>
        </w:rPr>
        <w:t> </w:t>
      </w:r>
      <w:r>
        <w:rPr/>
        <w:t>проявляется</w:t>
      </w:r>
      <w:r>
        <w:rPr>
          <w:spacing w:val="-2"/>
        </w:rPr>
        <w:t> </w:t>
      </w:r>
      <w:r>
        <w:rPr/>
        <w:t>когнитивным</w:t>
      </w:r>
      <w:r>
        <w:rPr>
          <w:spacing w:val="-1"/>
        </w:rPr>
        <w:t> </w:t>
      </w:r>
      <w:r>
        <w:rPr/>
        <w:t>дефицитом</w:t>
      </w:r>
      <w:r>
        <w:rPr>
          <w:spacing w:val="4"/>
        </w:rPr>
        <w:t> </w:t>
      </w:r>
      <w:r>
        <w:rPr/>
        <w:t>[90]. При </w:t>
      </w:r>
      <w:r>
        <w:rPr>
          <w:i/>
        </w:rPr>
        <w:t>врожденным </w:t>
      </w:r>
      <w:r>
        <w:rPr>
          <w:i/>
          <w:spacing w:val="-2"/>
        </w:rPr>
        <w:t>гипотиреозе</w:t>
      </w:r>
    </w:p>
    <w:p>
      <w:pPr>
        <w:pStyle w:val="BodyText"/>
        <w:spacing w:line="360" w:lineRule="auto"/>
        <w:ind w:right="491"/>
      </w:pPr>
      <w:r>
        <w:rPr/>
        <w:t>[91]</w:t>
      </w:r>
      <w:r>
        <w:rPr>
          <w:spacing w:val="-6"/>
        </w:rPr>
        <w:t> </w:t>
      </w:r>
      <w:r>
        <w:rPr/>
        <w:t>дефицит</w:t>
      </w:r>
      <w:r>
        <w:rPr>
          <w:spacing w:val="-8"/>
        </w:rPr>
        <w:t> </w:t>
      </w:r>
      <w:r>
        <w:rPr/>
        <w:t>тиреоидных</w:t>
      </w:r>
      <w:r>
        <w:rPr>
          <w:spacing w:val="-7"/>
        </w:rPr>
        <w:t> </w:t>
      </w:r>
      <w:r>
        <w:rPr/>
        <w:t>гормонов</w:t>
      </w:r>
      <w:r>
        <w:rPr>
          <w:spacing w:val="-9"/>
        </w:rPr>
        <w:t> </w:t>
      </w:r>
      <w:r>
        <w:rPr/>
        <w:t>в</w:t>
      </w:r>
      <w:r>
        <w:rPr>
          <w:spacing w:val="-9"/>
        </w:rPr>
        <w:t> </w:t>
      </w:r>
      <w:r>
        <w:rPr/>
        <w:t>критические</w:t>
      </w:r>
      <w:r>
        <w:rPr>
          <w:spacing w:val="-9"/>
        </w:rPr>
        <w:t> </w:t>
      </w:r>
      <w:r>
        <w:rPr/>
        <w:t>периоды</w:t>
      </w:r>
      <w:r>
        <w:rPr>
          <w:spacing w:val="-8"/>
        </w:rPr>
        <w:t> </w:t>
      </w:r>
      <w:r>
        <w:rPr/>
        <w:t>развития</w:t>
      </w:r>
      <w:r>
        <w:rPr>
          <w:spacing w:val="-11"/>
        </w:rPr>
        <w:t> </w:t>
      </w:r>
      <w:r>
        <w:rPr/>
        <w:t>(внутриутробно</w:t>
      </w:r>
      <w:r>
        <w:rPr>
          <w:spacing w:val="-8"/>
        </w:rPr>
        <w:t> </w:t>
      </w:r>
      <w:r>
        <w:rPr/>
        <w:t>или</w:t>
      </w:r>
      <w:r>
        <w:rPr>
          <w:spacing w:val="-7"/>
        </w:rPr>
        <w:t> </w:t>
      </w:r>
      <w:r>
        <w:rPr/>
        <w:t>в раннем</w:t>
      </w:r>
      <w:r>
        <w:rPr>
          <w:spacing w:val="-2"/>
        </w:rPr>
        <w:t> </w:t>
      </w:r>
      <w:r>
        <w:rPr/>
        <w:t>детстве)</w:t>
      </w:r>
      <w:r>
        <w:rPr>
          <w:spacing w:val="-2"/>
        </w:rPr>
        <w:t> </w:t>
      </w:r>
      <w:r>
        <w:rPr/>
        <w:t>приводит</w:t>
      </w:r>
      <w:r>
        <w:rPr>
          <w:spacing w:val="-1"/>
        </w:rPr>
        <w:t> </w:t>
      </w:r>
      <w:r>
        <w:rPr/>
        <w:t>к</w:t>
      </w:r>
      <w:r>
        <w:rPr>
          <w:spacing w:val="-1"/>
        </w:rPr>
        <w:t> </w:t>
      </w:r>
      <w:r>
        <w:rPr/>
        <w:t>нарушению</w:t>
      </w:r>
      <w:r>
        <w:rPr>
          <w:spacing w:val="-1"/>
        </w:rPr>
        <w:t> </w:t>
      </w:r>
      <w:r>
        <w:rPr/>
        <w:t>нейрогенеза,</w:t>
      </w:r>
      <w:r>
        <w:rPr>
          <w:spacing w:val="-1"/>
        </w:rPr>
        <w:t> </w:t>
      </w:r>
      <w:r>
        <w:rPr/>
        <w:t>миграции нейронов,</w:t>
      </w:r>
      <w:r>
        <w:rPr>
          <w:spacing w:val="-2"/>
        </w:rPr>
        <w:t> </w:t>
      </w:r>
      <w:r>
        <w:rPr/>
        <w:t>синаптогенеза</w:t>
      </w:r>
      <w:r>
        <w:rPr>
          <w:spacing w:val="-2"/>
        </w:rPr>
        <w:t> </w:t>
      </w:r>
      <w:r>
        <w:rPr/>
        <w:t>и миелинизации, что проявляется задержкой умственного и моторного развития.</w:t>
      </w:r>
    </w:p>
    <w:p>
      <w:pPr>
        <w:pStyle w:val="BodyText"/>
        <w:spacing w:line="360" w:lineRule="auto"/>
        <w:ind w:right="484" w:firstLine="707"/>
      </w:pPr>
      <w:r>
        <w:rPr/>
        <w:t>При </w:t>
      </w:r>
      <w:r>
        <w:rPr>
          <w:b/>
        </w:rPr>
        <w:t>гиперкортицизме </w:t>
      </w:r>
      <w:r>
        <w:rPr/>
        <w:t>вследствие кортикотропином гипофиза/болезни Иценко- Кушинга и иных АКТГ-секретирующих опухолей, а также кортикостером надпочечников поражение ЦНС включает атрофию гиппокампа, префронтальной коры и миндалевидного тела, оксидативный стресс и митохондриальную дисфункцию, эксайтотоксичность и нейровоспаление [92].</w:t>
      </w:r>
    </w:p>
    <w:p>
      <w:pPr>
        <w:pStyle w:val="BodyText"/>
        <w:spacing w:line="360" w:lineRule="auto"/>
        <w:ind w:right="487" w:firstLine="707"/>
      </w:pPr>
      <w:r>
        <w:rPr/>
        <w:t>При </w:t>
      </w:r>
      <w:r>
        <w:rPr>
          <w:b/>
        </w:rPr>
        <w:t>гипокортицизме </w:t>
      </w:r>
      <w:r>
        <w:rPr/>
        <w:t>(надпочечниковой недостаточности) вследствие болезни Аддисона поражение ЦНС развивается в результате сложного взаимодействия метаболических,</w:t>
      </w:r>
      <w:r>
        <w:rPr>
          <w:spacing w:val="-10"/>
        </w:rPr>
        <w:t> </w:t>
      </w:r>
      <w:r>
        <w:rPr/>
        <w:t>сосудистых,</w:t>
      </w:r>
      <w:r>
        <w:rPr>
          <w:spacing w:val="-10"/>
        </w:rPr>
        <w:t> </w:t>
      </w:r>
      <w:r>
        <w:rPr/>
        <w:t>воспалительных</w:t>
      </w:r>
      <w:r>
        <w:rPr>
          <w:spacing w:val="-11"/>
        </w:rPr>
        <w:t> </w:t>
      </w:r>
      <w:r>
        <w:rPr/>
        <w:t>и</w:t>
      </w:r>
      <w:r>
        <w:rPr>
          <w:spacing w:val="-9"/>
        </w:rPr>
        <w:t> </w:t>
      </w:r>
      <w:r>
        <w:rPr/>
        <w:t>нейрохимических</w:t>
      </w:r>
      <w:r>
        <w:rPr>
          <w:spacing w:val="-8"/>
        </w:rPr>
        <w:t> </w:t>
      </w:r>
      <w:r>
        <w:rPr/>
        <w:t>механизмов,</w:t>
      </w:r>
      <w:r>
        <w:rPr>
          <w:spacing w:val="-11"/>
        </w:rPr>
        <w:t> </w:t>
      </w:r>
      <w:r>
        <w:rPr/>
        <w:t>вызванных дефицитом кортизола.</w:t>
      </w:r>
      <w:r>
        <w:rPr>
          <w:spacing w:val="-4"/>
        </w:rPr>
        <w:t> </w:t>
      </w:r>
      <w:r>
        <w:rPr/>
        <w:t>Утрата противовоспалительного действия кортизола усиливает выработку</w:t>
      </w:r>
      <w:r>
        <w:rPr>
          <w:spacing w:val="37"/>
        </w:rPr>
        <w:t>  </w:t>
      </w:r>
      <w:r>
        <w:rPr/>
        <w:t>провоспалительных</w:t>
      </w:r>
      <w:r>
        <w:rPr>
          <w:spacing w:val="41"/>
        </w:rPr>
        <w:t>  </w:t>
      </w:r>
      <w:r>
        <w:rPr/>
        <w:t>цитокинов</w:t>
      </w:r>
      <w:r>
        <w:rPr>
          <w:spacing w:val="39"/>
        </w:rPr>
        <w:t>  </w:t>
      </w:r>
      <w:r>
        <w:rPr/>
        <w:t>(ИЛ-1β,</w:t>
      </w:r>
      <w:r>
        <w:rPr>
          <w:spacing w:val="41"/>
        </w:rPr>
        <w:t>  </w:t>
      </w:r>
      <w:r>
        <w:rPr/>
        <w:t>ФНО-α)</w:t>
      </w:r>
      <w:r>
        <w:rPr>
          <w:spacing w:val="40"/>
        </w:rPr>
        <w:t>  </w:t>
      </w:r>
      <w:r>
        <w:rPr/>
        <w:t>в</w:t>
      </w:r>
      <w:r>
        <w:rPr>
          <w:spacing w:val="42"/>
        </w:rPr>
        <w:t>  </w:t>
      </w:r>
      <w:r>
        <w:rPr/>
        <w:t>мозге.</w:t>
      </w:r>
      <w:r>
        <w:rPr>
          <w:spacing w:val="40"/>
        </w:rPr>
        <w:t>  </w:t>
      </w:r>
      <w:r>
        <w:rPr>
          <w:spacing w:val="-2"/>
        </w:rPr>
        <w:t>Хроническое</w:t>
      </w:r>
    </w:p>
    <w:p>
      <w:pPr>
        <w:pStyle w:val="BodyText"/>
        <w:spacing w:after="0" w:line="360" w:lineRule="auto"/>
        <w:sectPr>
          <w:pgSz w:w="11910" w:h="16840"/>
          <w:pgMar w:header="0" w:footer="777" w:top="1300" w:bottom="960" w:left="1080" w:right="360"/>
        </w:sectPr>
      </w:pPr>
    </w:p>
    <w:p>
      <w:pPr>
        <w:pStyle w:val="BodyText"/>
        <w:spacing w:line="360" w:lineRule="auto" w:before="72"/>
        <w:ind w:right="491"/>
      </w:pPr>
      <w:r>
        <w:rPr/>
        <w:t>воспаление ведет к повреждению нейронов и глиальных клеток, способствуя нейродегенерации. Кортизол поддерживает нейропротективную роль астроцитов и регулирует активность микроглии. В условиях дефицита кортизола происходит потеря метаболической поддержки (астроциты) и неконтролируемое нейровоспаление (микроглия) [93].</w:t>
      </w:r>
    </w:p>
    <w:p>
      <w:pPr>
        <w:pStyle w:val="Heading2"/>
        <w:numPr>
          <w:ilvl w:val="0"/>
          <w:numId w:val="6"/>
        </w:numPr>
        <w:tabs>
          <w:tab w:pos="1730" w:val="left" w:leader="none"/>
        </w:tabs>
        <w:spacing w:line="240" w:lineRule="auto" w:before="7" w:after="0"/>
        <w:ind w:left="1730" w:right="0" w:hanging="400"/>
        <w:jc w:val="left"/>
      </w:pPr>
      <w:r>
        <w:rPr/>
        <w:t>Недостаточность</w:t>
      </w:r>
      <w:r>
        <w:rPr>
          <w:spacing w:val="-9"/>
        </w:rPr>
        <w:t> </w:t>
      </w:r>
      <w:r>
        <w:rPr/>
        <w:t>функции</w:t>
      </w:r>
      <w:r>
        <w:rPr>
          <w:spacing w:val="-5"/>
        </w:rPr>
        <w:t> </w:t>
      </w:r>
      <w:r>
        <w:rPr/>
        <w:t>внутренних</w:t>
      </w:r>
      <w:r>
        <w:rPr>
          <w:spacing w:val="-8"/>
        </w:rPr>
        <w:t> </w:t>
      </w:r>
      <w:r>
        <w:rPr>
          <w:spacing w:val="-2"/>
        </w:rPr>
        <w:t>органов</w:t>
      </w:r>
    </w:p>
    <w:p>
      <w:pPr>
        <w:spacing w:line="360" w:lineRule="auto" w:before="132"/>
        <w:ind w:left="622" w:right="0" w:firstLine="707"/>
        <w:jc w:val="left"/>
        <w:rPr>
          <w:sz w:val="24"/>
        </w:rPr>
      </w:pPr>
      <w:r>
        <w:rPr>
          <w:sz w:val="24"/>
        </w:rPr>
        <w:t>Наиболее распространёнными патологическими состояниями являются [8, 63]: </w:t>
      </w:r>
      <w:r>
        <w:rPr>
          <w:b/>
          <w:i/>
          <w:sz w:val="24"/>
        </w:rPr>
        <w:t>печеночная</w:t>
      </w:r>
      <w:r>
        <w:rPr>
          <w:b/>
          <w:i/>
          <w:spacing w:val="-4"/>
          <w:sz w:val="24"/>
        </w:rPr>
        <w:t> </w:t>
      </w:r>
      <w:r>
        <w:rPr>
          <w:b/>
          <w:i/>
          <w:sz w:val="24"/>
        </w:rPr>
        <w:t>энцефалопатия</w:t>
      </w:r>
      <w:r>
        <w:rPr>
          <w:b/>
          <w:i/>
          <w:spacing w:val="-1"/>
          <w:sz w:val="24"/>
        </w:rPr>
        <w:t> </w:t>
      </w:r>
      <w:r>
        <w:rPr>
          <w:sz w:val="24"/>
        </w:rPr>
        <w:t>–</w:t>
      </w:r>
      <w:r>
        <w:rPr>
          <w:spacing w:val="-7"/>
          <w:sz w:val="24"/>
        </w:rPr>
        <w:t> </w:t>
      </w:r>
      <w:r>
        <w:rPr>
          <w:sz w:val="24"/>
        </w:rPr>
        <w:t>при</w:t>
      </w:r>
      <w:r>
        <w:rPr>
          <w:spacing w:val="-3"/>
          <w:sz w:val="24"/>
        </w:rPr>
        <w:t> </w:t>
      </w:r>
      <w:r>
        <w:rPr>
          <w:rFonts w:ascii="Georgia" w:hAnsi="Georgia"/>
          <w:color w:val="1F1F1F"/>
          <w:sz w:val="21"/>
        </w:rPr>
        <w:t>острой</w:t>
      </w:r>
      <w:r>
        <w:rPr>
          <w:rFonts w:ascii="Georgia" w:hAnsi="Georgia"/>
          <w:color w:val="1F1F1F"/>
          <w:spacing w:val="-4"/>
          <w:sz w:val="21"/>
        </w:rPr>
        <w:t> </w:t>
      </w:r>
      <w:r>
        <w:rPr>
          <w:rFonts w:ascii="Georgia" w:hAnsi="Georgia"/>
          <w:color w:val="1F1F1F"/>
          <w:sz w:val="21"/>
        </w:rPr>
        <w:t>или</w:t>
      </w:r>
      <w:r>
        <w:rPr>
          <w:rFonts w:ascii="Georgia" w:hAnsi="Georgia"/>
          <w:color w:val="1F1F1F"/>
          <w:spacing w:val="-7"/>
          <w:sz w:val="21"/>
        </w:rPr>
        <w:t> </w:t>
      </w:r>
      <w:r>
        <w:rPr>
          <w:rFonts w:ascii="Georgia" w:hAnsi="Georgia"/>
          <w:color w:val="1F1F1F"/>
          <w:sz w:val="21"/>
        </w:rPr>
        <w:t>хронической</w:t>
      </w:r>
      <w:r>
        <w:rPr>
          <w:rFonts w:ascii="Georgia" w:hAnsi="Georgia"/>
          <w:color w:val="1F1F1F"/>
          <w:spacing w:val="-4"/>
          <w:sz w:val="21"/>
        </w:rPr>
        <w:t> </w:t>
      </w:r>
      <w:r>
        <w:rPr>
          <w:rFonts w:ascii="Georgia" w:hAnsi="Georgia"/>
          <w:color w:val="1F1F1F"/>
          <w:sz w:val="21"/>
        </w:rPr>
        <w:t>печеночной</w:t>
      </w:r>
      <w:r>
        <w:rPr>
          <w:rFonts w:ascii="Georgia" w:hAnsi="Georgia"/>
          <w:color w:val="1F1F1F"/>
          <w:spacing w:val="-4"/>
          <w:sz w:val="21"/>
        </w:rPr>
        <w:t> </w:t>
      </w:r>
      <w:r>
        <w:rPr>
          <w:rFonts w:ascii="Georgia" w:hAnsi="Georgia"/>
          <w:color w:val="1F1F1F"/>
          <w:sz w:val="21"/>
        </w:rPr>
        <w:t>недостаточности, </w:t>
      </w:r>
      <w:r>
        <w:rPr>
          <w:b/>
          <w:i/>
          <w:sz w:val="24"/>
        </w:rPr>
        <w:t>уремическая энцефалопатия </w:t>
      </w:r>
      <w:r>
        <w:rPr>
          <w:sz w:val="24"/>
        </w:rPr>
        <w:t>– при почечной недостаточности</w:t>
      </w:r>
    </w:p>
    <w:p>
      <w:pPr>
        <w:spacing w:before="2"/>
        <w:ind w:left="622" w:right="0" w:firstLine="0"/>
        <w:jc w:val="left"/>
        <w:rPr>
          <w:sz w:val="24"/>
        </w:rPr>
      </w:pPr>
      <w:r>
        <w:rPr>
          <w:b/>
          <w:i/>
          <w:sz w:val="24"/>
        </w:rPr>
        <w:t>гиперкапническая</w:t>
      </w:r>
      <w:r>
        <w:rPr>
          <w:b/>
          <w:i/>
          <w:spacing w:val="77"/>
          <w:sz w:val="24"/>
        </w:rPr>
        <w:t> </w:t>
      </w:r>
      <w:r>
        <w:rPr>
          <w:b/>
          <w:i/>
          <w:sz w:val="24"/>
        </w:rPr>
        <w:t>энцефалопатия</w:t>
      </w:r>
      <w:r>
        <w:rPr>
          <w:b/>
          <w:i/>
          <w:spacing w:val="52"/>
          <w:w w:val="150"/>
          <w:sz w:val="24"/>
        </w:rPr>
        <w:t> </w:t>
      </w:r>
      <w:r>
        <w:rPr>
          <w:sz w:val="24"/>
        </w:rPr>
        <w:t>–</w:t>
      </w:r>
      <w:r>
        <w:rPr>
          <w:spacing w:val="78"/>
          <w:sz w:val="24"/>
        </w:rPr>
        <w:t> </w:t>
      </w:r>
      <w:r>
        <w:rPr>
          <w:sz w:val="24"/>
        </w:rPr>
        <w:t>при</w:t>
      </w:r>
      <w:r>
        <w:rPr>
          <w:spacing w:val="78"/>
          <w:sz w:val="24"/>
        </w:rPr>
        <w:t> </w:t>
      </w:r>
      <w:r>
        <w:rPr>
          <w:sz w:val="24"/>
        </w:rPr>
        <w:t>острой</w:t>
      </w:r>
      <w:r>
        <w:rPr>
          <w:spacing w:val="51"/>
          <w:w w:val="150"/>
          <w:sz w:val="24"/>
        </w:rPr>
        <w:t> </w:t>
      </w:r>
      <w:r>
        <w:rPr>
          <w:sz w:val="24"/>
        </w:rPr>
        <w:t>дыхательной</w:t>
      </w:r>
      <w:r>
        <w:rPr>
          <w:spacing w:val="78"/>
          <w:sz w:val="24"/>
        </w:rPr>
        <w:t> </w:t>
      </w:r>
      <w:r>
        <w:rPr>
          <w:sz w:val="24"/>
        </w:rPr>
        <w:t>недостаточности</w:t>
      </w:r>
      <w:r>
        <w:rPr>
          <w:spacing w:val="79"/>
          <w:sz w:val="24"/>
        </w:rPr>
        <w:t> </w:t>
      </w:r>
      <w:r>
        <w:rPr>
          <w:spacing w:val="-4"/>
          <w:sz w:val="24"/>
        </w:rPr>
        <w:t>(при</w:t>
      </w:r>
    </w:p>
    <w:p>
      <w:pPr>
        <w:spacing w:before="137"/>
        <w:ind w:left="622" w:right="0" w:firstLine="0"/>
        <w:jc w:val="left"/>
        <w:rPr>
          <w:sz w:val="24"/>
        </w:rPr>
      </w:pPr>
      <w:r>
        <w:rPr>
          <w:rFonts w:ascii="Georgia" w:hAnsi="Georgia"/>
          <w:color w:val="1F1F1F"/>
          <w:sz w:val="21"/>
        </w:rPr>
        <w:t>терминальной</w:t>
      </w:r>
      <w:r>
        <w:rPr>
          <w:rFonts w:ascii="Georgia" w:hAnsi="Georgia"/>
          <w:color w:val="1F1F1F"/>
          <w:spacing w:val="-11"/>
          <w:sz w:val="21"/>
        </w:rPr>
        <w:t> </w:t>
      </w:r>
      <w:r>
        <w:rPr>
          <w:rFonts w:ascii="Georgia" w:hAnsi="Georgia"/>
          <w:color w:val="1F1F1F"/>
          <w:sz w:val="21"/>
        </w:rPr>
        <w:t>стадии</w:t>
      </w:r>
      <w:r>
        <w:rPr>
          <w:rFonts w:ascii="Georgia" w:hAnsi="Georgia"/>
          <w:color w:val="1F1F1F"/>
          <w:spacing w:val="-11"/>
          <w:sz w:val="21"/>
        </w:rPr>
        <w:t> </w:t>
      </w:r>
      <w:r>
        <w:rPr>
          <w:rFonts w:ascii="Georgia" w:hAnsi="Georgia"/>
          <w:color w:val="1F1F1F"/>
          <w:sz w:val="21"/>
        </w:rPr>
        <w:t>хронической</w:t>
      </w:r>
      <w:r>
        <w:rPr>
          <w:rFonts w:ascii="Georgia" w:hAnsi="Georgia"/>
          <w:color w:val="1F1F1F"/>
          <w:spacing w:val="-11"/>
          <w:sz w:val="21"/>
        </w:rPr>
        <w:t> </w:t>
      </w:r>
      <w:r>
        <w:rPr>
          <w:rFonts w:ascii="Georgia" w:hAnsi="Georgia"/>
          <w:color w:val="1F1F1F"/>
          <w:sz w:val="21"/>
        </w:rPr>
        <w:t>обструктивной</w:t>
      </w:r>
      <w:r>
        <w:rPr>
          <w:rFonts w:ascii="Georgia" w:hAnsi="Georgia"/>
          <w:color w:val="1F1F1F"/>
          <w:spacing w:val="-11"/>
          <w:sz w:val="21"/>
        </w:rPr>
        <w:t> </w:t>
      </w:r>
      <w:r>
        <w:rPr>
          <w:rFonts w:ascii="Georgia" w:hAnsi="Georgia"/>
          <w:color w:val="1F1F1F"/>
          <w:sz w:val="21"/>
        </w:rPr>
        <w:t>болезни</w:t>
      </w:r>
      <w:r>
        <w:rPr>
          <w:rFonts w:ascii="Georgia" w:hAnsi="Georgia"/>
          <w:color w:val="1F1F1F"/>
          <w:spacing w:val="-11"/>
          <w:sz w:val="21"/>
        </w:rPr>
        <w:t> </w:t>
      </w:r>
      <w:r>
        <w:rPr>
          <w:rFonts w:ascii="Georgia" w:hAnsi="Georgia"/>
          <w:color w:val="1F1F1F"/>
          <w:sz w:val="21"/>
        </w:rPr>
        <w:t>лёгких,</w:t>
      </w:r>
      <w:r>
        <w:rPr>
          <w:rFonts w:ascii="Georgia" w:hAnsi="Georgia"/>
          <w:color w:val="1F1F1F"/>
          <w:spacing w:val="-11"/>
          <w:sz w:val="21"/>
        </w:rPr>
        <w:t> </w:t>
      </w:r>
      <w:r>
        <w:rPr>
          <w:rFonts w:ascii="Georgia" w:hAnsi="Georgia"/>
          <w:color w:val="1F1F1F"/>
          <w:sz w:val="21"/>
        </w:rPr>
        <w:t>дисфункции</w:t>
      </w:r>
      <w:r>
        <w:rPr>
          <w:rFonts w:ascii="Georgia" w:hAnsi="Georgia"/>
          <w:color w:val="1F1F1F"/>
          <w:spacing w:val="-11"/>
          <w:sz w:val="21"/>
        </w:rPr>
        <w:t> </w:t>
      </w:r>
      <w:r>
        <w:rPr>
          <w:rFonts w:ascii="Georgia" w:hAnsi="Georgia"/>
          <w:color w:val="1F1F1F"/>
          <w:spacing w:val="-2"/>
          <w:sz w:val="21"/>
        </w:rPr>
        <w:t>диафрагмы</w:t>
      </w:r>
      <w:r>
        <w:rPr>
          <w:spacing w:val="-2"/>
          <w:sz w:val="24"/>
        </w:rPr>
        <w:t>).</w:t>
      </w:r>
    </w:p>
    <w:p>
      <w:pPr>
        <w:pStyle w:val="Heading2"/>
        <w:numPr>
          <w:ilvl w:val="0"/>
          <w:numId w:val="6"/>
        </w:numPr>
        <w:tabs>
          <w:tab w:pos="1715" w:val="left" w:leader="none"/>
        </w:tabs>
        <w:spacing w:line="240" w:lineRule="auto" w:before="144" w:after="0"/>
        <w:ind w:left="1715" w:right="0" w:hanging="385"/>
        <w:jc w:val="left"/>
      </w:pPr>
      <w:r>
        <w:rPr/>
        <w:t>Энцефалопатия,</w:t>
      </w:r>
      <w:r>
        <w:rPr>
          <w:spacing w:val="-4"/>
        </w:rPr>
        <w:t> </w:t>
      </w:r>
      <w:r>
        <w:rPr/>
        <w:t>связанная</w:t>
      </w:r>
      <w:r>
        <w:rPr>
          <w:spacing w:val="-4"/>
        </w:rPr>
        <w:t> </w:t>
      </w:r>
      <w:r>
        <w:rPr/>
        <w:t>с</w:t>
      </w:r>
      <w:r>
        <w:rPr>
          <w:spacing w:val="-6"/>
        </w:rPr>
        <w:t> </w:t>
      </w:r>
      <w:r>
        <w:rPr/>
        <w:t>дефицитом</w:t>
      </w:r>
      <w:r>
        <w:rPr>
          <w:spacing w:val="-6"/>
        </w:rPr>
        <w:t> </w:t>
      </w:r>
      <w:r>
        <w:rPr>
          <w:spacing w:val="-2"/>
        </w:rPr>
        <w:t>витаминов</w:t>
      </w:r>
    </w:p>
    <w:p>
      <w:pPr>
        <w:spacing w:line="364" w:lineRule="auto" w:before="132"/>
        <w:ind w:left="1330" w:right="0" w:firstLine="708"/>
        <w:jc w:val="left"/>
        <w:rPr>
          <w:rFonts w:ascii="Georgia" w:hAnsi="Georgia"/>
          <w:i/>
          <w:sz w:val="21"/>
        </w:rPr>
      </w:pPr>
      <w:r>
        <w:rPr>
          <w:rFonts w:ascii="Georgia" w:hAnsi="Georgia"/>
          <w:color w:val="1F1F1F"/>
          <w:sz w:val="21"/>
        </w:rPr>
        <w:t>Ряд</w:t>
      </w:r>
      <w:r>
        <w:rPr>
          <w:rFonts w:ascii="Georgia" w:hAnsi="Georgia"/>
          <w:color w:val="1F1F1F"/>
          <w:spacing w:val="-7"/>
          <w:sz w:val="21"/>
        </w:rPr>
        <w:t> </w:t>
      </w:r>
      <w:r>
        <w:rPr>
          <w:rFonts w:ascii="Georgia" w:hAnsi="Georgia"/>
          <w:color w:val="1F1F1F"/>
          <w:sz w:val="21"/>
        </w:rPr>
        <w:t>дефицитарных</w:t>
      </w:r>
      <w:r>
        <w:rPr>
          <w:rFonts w:ascii="Georgia" w:hAnsi="Georgia"/>
          <w:color w:val="1F1F1F"/>
          <w:spacing w:val="-7"/>
          <w:sz w:val="21"/>
        </w:rPr>
        <w:t> </w:t>
      </w:r>
      <w:r>
        <w:rPr>
          <w:rFonts w:ascii="Georgia" w:hAnsi="Georgia"/>
          <w:color w:val="1F1F1F"/>
          <w:sz w:val="21"/>
        </w:rPr>
        <w:t>состояний</w:t>
      </w:r>
      <w:r>
        <w:rPr>
          <w:rFonts w:ascii="Georgia" w:hAnsi="Georgia"/>
          <w:color w:val="1F1F1F"/>
          <w:spacing w:val="-9"/>
          <w:sz w:val="21"/>
        </w:rPr>
        <w:t> </w:t>
      </w:r>
      <w:r>
        <w:rPr>
          <w:rFonts w:ascii="Georgia" w:hAnsi="Georgia"/>
          <w:color w:val="1F1F1F"/>
          <w:sz w:val="21"/>
        </w:rPr>
        <w:t>вызывают</w:t>
      </w:r>
      <w:r>
        <w:rPr>
          <w:rFonts w:ascii="Georgia" w:hAnsi="Georgia"/>
          <w:color w:val="1F1F1F"/>
          <w:spacing w:val="-7"/>
          <w:sz w:val="21"/>
        </w:rPr>
        <w:t> </w:t>
      </w:r>
      <w:r>
        <w:rPr>
          <w:rFonts w:ascii="Georgia" w:hAnsi="Georgia"/>
          <w:color w:val="1F1F1F"/>
          <w:sz w:val="21"/>
        </w:rPr>
        <w:t>неврологические</w:t>
      </w:r>
      <w:r>
        <w:rPr>
          <w:rFonts w:ascii="Georgia" w:hAnsi="Georgia"/>
          <w:color w:val="1F1F1F"/>
          <w:spacing w:val="-5"/>
          <w:sz w:val="21"/>
        </w:rPr>
        <w:t> </w:t>
      </w:r>
      <w:r>
        <w:rPr>
          <w:rFonts w:ascii="Georgia" w:hAnsi="Georgia"/>
          <w:color w:val="1F1F1F"/>
          <w:sz w:val="21"/>
        </w:rPr>
        <w:t>нарушения</w:t>
      </w:r>
      <w:r>
        <w:rPr>
          <w:rFonts w:ascii="Georgia" w:hAnsi="Georgia"/>
          <w:color w:val="1F1F1F"/>
          <w:spacing w:val="-6"/>
          <w:sz w:val="21"/>
        </w:rPr>
        <w:t> </w:t>
      </w:r>
      <w:r>
        <w:rPr>
          <w:sz w:val="24"/>
        </w:rPr>
        <w:t>[8,</w:t>
      </w:r>
      <w:r>
        <w:rPr>
          <w:spacing w:val="-7"/>
          <w:sz w:val="24"/>
        </w:rPr>
        <w:t> </w:t>
      </w:r>
      <w:r>
        <w:rPr>
          <w:sz w:val="24"/>
        </w:rPr>
        <w:t>63]</w:t>
      </w:r>
      <w:r>
        <w:rPr>
          <w:rFonts w:ascii="Georgia" w:hAnsi="Georgia"/>
          <w:i/>
          <w:color w:val="1F1F1F"/>
          <w:sz w:val="21"/>
        </w:rPr>
        <w:t>: </w:t>
      </w:r>
      <w:r>
        <w:rPr>
          <w:rFonts w:ascii="Georgia" w:hAnsi="Georgia"/>
          <w:color w:val="1F1F1F"/>
          <w:sz w:val="21"/>
        </w:rPr>
        <w:t>тиамина (витамина B1): энцефалопатия Вернике</w:t>
      </w:r>
      <w:r>
        <w:rPr>
          <w:rFonts w:ascii="Georgia" w:hAnsi="Georgia"/>
          <w:i/>
          <w:color w:val="1F1F1F"/>
          <w:sz w:val="21"/>
        </w:rPr>
        <w:t>;</w:t>
      </w:r>
    </w:p>
    <w:p>
      <w:pPr>
        <w:spacing w:line="234" w:lineRule="exact" w:before="0"/>
        <w:ind w:left="1330" w:right="0" w:firstLine="0"/>
        <w:jc w:val="left"/>
        <w:rPr>
          <w:rFonts w:ascii="Georgia" w:hAnsi="Georgia"/>
          <w:i/>
          <w:sz w:val="21"/>
        </w:rPr>
      </w:pPr>
      <w:r>
        <w:rPr>
          <w:rFonts w:ascii="Georgia" w:hAnsi="Georgia"/>
          <w:color w:val="1F1F1F"/>
          <w:sz w:val="21"/>
        </w:rPr>
        <w:t>ниацина</w:t>
      </w:r>
      <w:r>
        <w:rPr>
          <w:rFonts w:ascii="Georgia" w:hAnsi="Georgia"/>
          <w:color w:val="1F1F1F"/>
          <w:spacing w:val="-10"/>
          <w:sz w:val="21"/>
        </w:rPr>
        <w:t> </w:t>
      </w:r>
      <w:r>
        <w:rPr>
          <w:rFonts w:ascii="Georgia" w:hAnsi="Georgia"/>
          <w:color w:val="1F1F1F"/>
          <w:sz w:val="21"/>
        </w:rPr>
        <w:t>(витамина</w:t>
      </w:r>
      <w:r>
        <w:rPr>
          <w:rFonts w:ascii="Georgia" w:hAnsi="Georgia"/>
          <w:color w:val="1F1F1F"/>
          <w:spacing w:val="-7"/>
          <w:sz w:val="21"/>
        </w:rPr>
        <w:t> </w:t>
      </w:r>
      <w:r>
        <w:rPr>
          <w:rFonts w:ascii="Georgia" w:hAnsi="Georgia"/>
          <w:color w:val="1F1F1F"/>
          <w:sz w:val="21"/>
        </w:rPr>
        <w:t>B3</w:t>
      </w:r>
      <w:r>
        <w:rPr>
          <w:rFonts w:ascii="Georgia" w:hAnsi="Georgia"/>
          <w:color w:val="1F1F1F"/>
          <w:spacing w:val="-6"/>
          <w:sz w:val="21"/>
        </w:rPr>
        <w:t> </w:t>
      </w:r>
      <w:r>
        <w:rPr>
          <w:rFonts w:ascii="Georgia" w:hAnsi="Georgia"/>
          <w:color w:val="1F1F1F"/>
          <w:sz w:val="21"/>
        </w:rPr>
        <w:t>или</w:t>
      </w:r>
      <w:r>
        <w:rPr>
          <w:rFonts w:ascii="Georgia" w:hAnsi="Georgia"/>
          <w:color w:val="1F1F1F"/>
          <w:spacing w:val="-6"/>
          <w:sz w:val="21"/>
        </w:rPr>
        <w:t> </w:t>
      </w:r>
      <w:r>
        <w:rPr>
          <w:rFonts w:ascii="Georgia" w:hAnsi="Georgia"/>
          <w:color w:val="1F1F1F"/>
          <w:sz w:val="21"/>
        </w:rPr>
        <w:t>PP):</w:t>
      </w:r>
      <w:r>
        <w:rPr>
          <w:rFonts w:ascii="Georgia" w:hAnsi="Georgia"/>
          <w:color w:val="1F1F1F"/>
          <w:spacing w:val="-6"/>
          <w:sz w:val="21"/>
        </w:rPr>
        <w:t> </w:t>
      </w:r>
      <w:r>
        <w:rPr>
          <w:rFonts w:ascii="Georgia" w:hAnsi="Georgia"/>
          <w:color w:val="1F1F1F"/>
          <w:sz w:val="21"/>
        </w:rPr>
        <w:t>пеллагрическая</w:t>
      </w:r>
      <w:r>
        <w:rPr>
          <w:rFonts w:ascii="Georgia" w:hAnsi="Georgia"/>
          <w:color w:val="1F1F1F"/>
          <w:spacing w:val="-9"/>
          <w:sz w:val="21"/>
        </w:rPr>
        <w:t> </w:t>
      </w:r>
      <w:r>
        <w:rPr>
          <w:rFonts w:ascii="Georgia" w:hAnsi="Georgia"/>
          <w:color w:val="1F1F1F"/>
          <w:spacing w:val="-2"/>
          <w:sz w:val="21"/>
        </w:rPr>
        <w:t>энцефалопатия</w:t>
      </w:r>
      <w:r>
        <w:rPr>
          <w:rFonts w:ascii="Georgia" w:hAnsi="Georgia"/>
          <w:i/>
          <w:color w:val="1F1F1F"/>
          <w:spacing w:val="-2"/>
          <w:sz w:val="21"/>
        </w:rPr>
        <w:t>;</w:t>
      </w:r>
    </w:p>
    <w:p>
      <w:pPr>
        <w:spacing w:line="360" w:lineRule="auto" w:before="119"/>
        <w:ind w:left="1330" w:right="0" w:firstLine="0"/>
        <w:jc w:val="left"/>
        <w:rPr>
          <w:rFonts w:ascii="Georgia" w:hAnsi="Georgia"/>
          <w:i/>
          <w:sz w:val="21"/>
        </w:rPr>
      </w:pPr>
      <w:r>
        <w:rPr>
          <w:rFonts w:ascii="Georgia" w:hAnsi="Georgia"/>
          <w:color w:val="1F1F1F"/>
          <w:sz w:val="21"/>
        </w:rPr>
        <w:t>пиридоксина</w:t>
      </w:r>
      <w:r>
        <w:rPr>
          <w:rFonts w:ascii="Georgia" w:hAnsi="Georgia"/>
          <w:color w:val="1F1F1F"/>
          <w:spacing w:val="-8"/>
          <w:sz w:val="21"/>
        </w:rPr>
        <w:t> </w:t>
      </w:r>
      <w:r>
        <w:rPr>
          <w:rFonts w:ascii="Georgia" w:hAnsi="Georgia"/>
          <w:color w:val="1F1F1F"/>
          <w:sz w:val="21"/>
        </w:rPr>
        <w:t>(витамина</w:t>
      </w:r>
      <w:r>
        <w:rPr>
          <w:rFonts w:ascii="Georgia" w:hAnsi="Georgia"/>
          <w:color w:val="1F1F1F"/>
          <w:spacing w:val="-8"/>
          <w:sz w:val="21"/>
        </w:rPr>
        <w:t> </w:t>
      </w:r>
      <w:r>
        <w:rPr>
          <w:rFonts w:ascii="Georgia" w:hAnsi="Georgia"/>
          <w:color w:val="1F1F1F"/>
          <w:sz w:val="21"/>
        </w:rPr>
        <w:t>B6):</w:t>
      </w:r>
      <w:r>
        <w:rPr>
          <w:rFonts w:ascii="Georgia" w:hAnsi="Georgia"/>
          <w:color w:val="1F1F1F"/>
          <w:spacing w:val="-6"/>
          <w:sz w:val="21"/>
        </w:rPr>
        <w:t> </w:t>
      </w:r>
      <w:r>
        <w:rPr>
          <w:rFonts w:ascii="Georgia" w:hAnsi="Georgia"/>
          <w:color w:val="1F1F1F"/>
          <w:sz w:val="21"/>
        </w:rPr>
        <w:t>полинейропатия,</w:t>
      </w:r>
      <w:r>
        <w:rPr>
          <w:rFonts w:ascii="Georgia" w:hAnsi="Georgia"/>
          <w:color w:val="1F1F1F"/>
          <w:spacing w:val="-9"/>
          <w:sz w:val="21"/>
        </w:rPr>
        <w:t> </w:t>
      </w:r>
      <w:r>
        <w:rPr>
          <w:rFonts w:ascii="Georgia" w:hAnsi="Georgia"/>
          <w:color w:val="1F1F1F"/>
          <w:sz w:val="21"/>
        </w:rPr>
        <w:t>спутанность</w:t>
      </w:r>
      <w:r>
        <w:rPr>
          <w:rFonts w:ascii="Georgia" w:hAnsi="Georgia"/>
          <w:color w:val="1F1F1F"/>
          <w:spacing w:val="-9"/>
          <w:sz w:val="21"/>
        </w:rPr>
        <w:t> </w:t>
      </w:r>
      <w:r>
        <w:rPr>
          <w:rFonts w:ascii="Georgia" w:hAnsi="Georgia"/>
          <w:color w:val="1F1F1F"/>
          <w:sz w:val="21"/>
        </w:rPr>
        <w:t>сознания,</w:t>
      </w:r>
      <w:r>
        <w:rPr>
          <w:rFonts w:ascii="Georgia" w:hAnsi="Georgia"/>
          <w:color w:val="1F1F1F"/>
          <w:spacing w:val="-7"/>
          <w:sz w:val="21"/>
        </w:rPr>
        <w:t> </w:t>
      </w:r>
      <w:r>
        <w:rPr>
          <w:rFonts w:ascii="Georgia" w:hAnsi="Georgia"/>
          <w:color w:val="1F1F1F"/>
          <w:sz w:val="21"/>
        </w:rPr>
        <w:t>судороги</w:t>
      </w:r>
      <w:r>
        <w:rPr>
          <w:rFonts w:ascii="Georgia" w:hAnsi="Georgia"/>
          <w:i/>
          <w:color w:val="1F1F1F"/>
          <w:sz w:val="21"/>
        </w:rPr>
        <w:t>; </w:t>
      </w:r>
      <w:r>
        <w:rPr>
          <w:rFonts w:ascii="Georgia" w:hAnsi="Georgia"/>
          <w:color w:val="1F1F1F"/>
          <w:sz w:val="21"/>
        </w:rPr>
        <w:t>цианокобаламина (витамина B12): фуникулярный миелоз</w:t>
      </w:r>
      <w:r>
        <w:rPr>
          <w:rFonts w:ascii="Georgia" w:hAnsi="Georgia"/>
          <w:i/>
          <w:color w:val="1F1F1F"/>
          <w:sz w:val="21"/>
        </w:rPr>
        <w:t>;</w:t>
      </w:r>
    </w:p>
    <w:p>
      <w:pPr>
        <w:spacing w:line="238" w:lineRule="exact" w:before="0"/>
        <w:ind w:left="1330" w:right="0" w:firstLine="0"/>
        <w:jc w:val="left"/>
        <w:rPr>
          <w:rFonts w:ascii="Georgia" w:hAnsi="Georgia"/>
          <w:i/>
          <w:sz w:val="21"/>
        </w:rPr>
      </w:pPr>
      <w:r>
        <w:rPr>
          <w:rFonts w:ascii="Georgia" w:hAnsi="Georgia"/>
          <w:color w:val="1F1F1F"/>
          <w:sz w:val="21"/>
        </w:rPr>
        <w:t>аскорбиновой</w:t>
      </w:r>
      <w:r>
        <w:rPr>
          <w:rFonts w:ascii="Georgia" w:hAnsi="Georgia"/>
          <w:color w:val="1F1F1F"/>
          <w:spacing w:val="-10"/>
          <w:sz w:val="21"/>
        </w:rPr>
        <w:t> </w:t>
      </w:r>
      <w:r>
        <w:rPr>
          <w:rFonts w:ascii="Georgia" w:hAnsi="Georgia"/>
          <w:color w:val="1F1F1F"/>
          <w:sz w:val="21"/>
        </w:rPr>
        <w:t>кислоты</w:t>
      </w:r>
      <w:r>
        <w:rPr>
          <w:rFonts w:ascii="Georgia" w:hAnsi="Georgia"/>
          <w:color w:val="1F1F1F"/>
          <w:spacing w:val="-8"/>
          <w:sz w:val="21"/>
        </w:rPr>
        <w:t> </w:t>
      </w:r>
      <w:r>
        <w:rPr>
          <w:rFonts w:ascii="Georgia" w:hAnsi="Georgia"/>
          <w:color w:val="1F1F1F"/>
          <w:sz w:val="21"/>
        </w:rPr>
        <w:t>(витамина</w:t>
      </w:r>
      <w:r>
        <w:rPr>
          <w:rFonts w:ascii="Georgia" w:hAnsi="Georgia"/>
          <w:color w:val="1F1F1F"/>
          <w:spacing w:val="-9"/>
          <w:sz w:val="21"/>
        </w:rPr>
        <w:t> </w:t>
      </w:r>
      <w:r>
        <w:rPr>
          <w:rFonts w:ascii="Georgia" w:hAnsi="Georgia"/>
          <w:color w:val="1F1F1F"/>
          <w:sz w:val="21"/>
        </w:rPr>
        <w:t>C):</w:t>
      </w:r>
      <w:r>
        <w:rPr>
          <w:rFonts w:ascii="Georgia" w:hAnsi="Georgia"/>
          <w:color w:val="1F1F1F"/>
          <w:spacing w:val="-6"/>
          <w:sz w:val="21"/>
        </w:rPr>
        <w:t> </w:t>
      </w:r>
      <w:r>
        <w:rPr>
          <w:rFonts w:ascii="Georgia" w:hAnsi="Georgia"/>
          <w:color w:val="1F1F1F"/>
          <w:spacing w:val="-2"/>
          <w:sz w:val="21"/>
        </w:rPr>
        <w:t>цинга</w:t>
      </w:r>
      <w:r>
        <w:rPr>
          <w:rFonts w:ascii="Georgia" w:hAnsi="Georgia"/>
          <w:i/>
          <w:color w:val="1F1F1F"/>
          <w:spacing w:val="-2"/>
          <w:sz w:val="21"/>
        </w:rPr>
        <w:t>;</w:t>
      </w:r>
    </w:p>
    <w:p>
      <w:pPr>
        <w:spacing w:before="119"/>
        <w:ind w:left="1330" w:right="0" w:firstLine="0"/>
        <w:jc w:val="left"/>
        <w:rPr>
          <w:rFonts w:ascii="Georgia" w:hAnsi="Georgia"/>
          <w:i/>
          <w:sz w:val="21"/>
        </w:rPr>
      </w:pPr>
      <w:r>
        <w:rPr>
          <w:rFonts w:ascii="Georgia" w:hAnsi="Georgia"/>
          <w:color w:val="1F1F1F"/>
          <w:sz w:val="21"/>
        </w:rPr>
        <w:t>токоферола</w:t>
      </w:r>
      <w:r>
        <w:rPr>
          <w:rFonts w:ascii="Georgia" w:hAnsi="Georgia"/>
          <w:color w:val="1F1F1F"/>
          <w:spacing w:val="-11"/>
          <w:sz w:val="21"/>
        </w:rPr>
        <w:t> </w:t>
      </w:r>
      <w:r>
        <w:rPr>
          <w:rFonts w:ascii="Georgia" w:hAnsi="Georgia"/>
          <w:color w:val="1F1F1F"/>
          <w:sz w:val="21"/>
        </w:rPr>
        <w:t>(витамина</w:t>
      </w:r>
      <w:r>
        <w:rPr>
          <w:rFonts w:ascii="Georgia" w:hAnsi="Georgia"/>
          <w:color w:val="1F1F1F"/>
          <w:spacing w:val="-11"/>
          <w:sz w:val="21"/>
        </w:rPr>
        <w:t> </w:t>
      </w:r>
      <w:r>
        <w:rPr>
          <w:rFonts w:ascii="Georgia" w:hAnsi="Georgia"/>
          <w:color w:val="1F1F1F"/>
          <w:sz w:val="21"/>
        </w:rPr>
        <w:t>E):</w:t>
      </w:r>
      <w:r>
        <w:rPr>
          <w:rFonts w:ascii="Georgia" w:hAnsi="Georgia"/>
          <w:color w:val="1F1F1F"/>
          <w:spacing w:val="-8"/>
          <w:sz w:val="21"/>
        </w:rPr>
        <w:t> </w:t>
      </w:r>
      <w:r>
        <w:rPr>
          <w:rFonts w:ascii="Georgia" w:hAnsi="Georgia"/>
          <w:color w:val="1F1F1F"/>
          <w:sz w:val="21"/>
        </w:rPr>
        <w:t>мозжечковые</w:t>
      </w:r>
      <w:r>
        <w:rPr>
          <w:rFonts w:ascii="Georgia" w:hAnsi="Georgia"/>
          <w:color w:val="1F1F1F"/>
          <w:spacing w:val="-12"/>
          <w:sz w:val="21"/>
        </w:rPr>
        <w:t> </w:t>
      </w:r>
      <w:r>
        <w:rPr>
          <w:rFonts w:ascii="Georgia" w:hAnsi="Georgia"/>
          <w:color w:val="1F1F1F"/>
          <w:sz w:val="21"/>
        </w:rPr>
        <w:t>нарушения,</w:t>
      </w:r>
      <w:r>
        <w:rPr>
          <w:rFonts w:ascii="Georgia" w:hAnsi="Georgia"/>
          <w:color w:val="1F1F1F"/>
          <w:spacing w:val="-9"/>
          <w:sz w:val="21"/>
        </w:rPr>
        <w:t> </w:t>
      </w:r>
      <w:r>
        <w:rPr>
          <w:rFonts w:ascii="Georgia" w:hAnsi="Georgia"/>
          <w:color w:val="1F1F1F"/>
          <w:spacing w:val="-2"/>
          <w:sz w:val="21"/>
        </w:rPr>
        <w:t>миодистрофии</w:t>
      </w:r>
      <w:r>
        <w:rPr>
          <w:rFonts w:ascii="Georgia" w:hAnsi="Georgia"/>
          <w:i/>
          <w:color w:val="1F1F1F"/>
          <w:spacing w:val="-2"/>
          <w:sz w:val="21"/>
        </w:rPr>
        <w:t>.</w:t>
      </w:r>
    </w:p>
    <w:p>
      <w:pPr>
        <w:pStyle w:val="BodyText"/>
        <w:spacing w:line="360" w:lineRule="auto" w:before="116"/>
        <w:ind w:right="486" w:firstLine="707"/>
      </w:pPr>
      <w:r>
        <w:rPr>
          <w:color w:val="21272E"/>
        </w:rPr>
        <w:t>Из дефицитарных состояний наиболее распространённой является </w:t>
      </w:r>
      <w:r>
        <w:rPr>
          <w:b/>
        </w:rPr>
        <w:t>энцефалопатия Вернике</w:t>
      </w:r>
      <w:r>
        <w:rPr>
          <w:color w:val="21272E"/>
        </w:rPr>
        <w:t>, которая может быть неалкогольной. Факторами риска развития дефицита витамина В1 являются бариатрические операции, такие как шунтирование желудка по Ру (обход двенадцатиперстной и тощей кишки, которые являются основными местами всасывания витамина В1) [94–98], алиментарная недостаточность, нарушение всасывания тиамина в ЖКТ, неукротимая рвота, уменьшение депонирования витамина В1 вследствие заболеваний печени, а также хронический гемодиализ и заболевания щитовидной железы </w:t>
      </w:r>
      <w:r>
        <w:rPr>
          <w:color w:val="21272E"/>
          <w:spacing w:val="-2"/>
        </w:rPr>
        <w:t>[99].</w:t>
      </w:r>
    </w:p>
    <w:p>
      <w:pPr>
        <w:pStyle w:val="Heading2"/>
        <w:numPr>
          <w:ilvl w:val="0"/>
          <w:numId w:val="6"/>
        </w:numPr>
        <w:tabs>
          <w:tab w:pos="1622" w:val="left" w:leader="none"/>
        </w:tabs>
        <w:spacing w:line="240" w:lineRule="auto" w:before="4" w:after="0"/>
        <w:ind w:left="1622" w:right="0" w:hanging="292"/>
        <w:jc w:val="both"/>
      </w:pPr>
      <w:r>
        <w:rPr/>
        <w:t>Септическая</w:t>
      </w:r>
      <w:r>
        <w:rPr>
          <w:spacing w:val="-4"/>
        </w:rPr>
        <w:t> </w:t>
      </w:r>
      <w:r>
        <w:rPr>
          <w:spacing w:val="-2"/>
        </w:rPr>
        <w:t>энцефалопатия</w:t>
      </w:r>
    </w:p>
    <w:p>
      <w:pPr>
        <w:pStyle w:val="BodyText"/>
        <w:spacing w:line="360" w:lineRule="auto" w:before="134"/>
        <w:ind w:right="485" w:firstLine="707"/>
        <w:rPr>
          <w:b/>
        </w:rPr>
      </w:pPr>
      <w:r>
        <w:rPr/>
        <w:t>Сепсис-ассоциированная энцефалопатия, менингит / энцефалит развиваются у пациентов с сепсисом, септическим шоком, острым респираторным дистресс-синдромом, острым панкреатитом [8, 63]</w:t>
      </w:r>
      <w:r>
        <w:rPr>
          <w:b/>
        </w:rPr>
        <w:t>.</w:t>
      </w:r>
    </w:p>
    <w:p>
      <w:pPr>
        <w:pStyle w:val="Heading2"/>
        <w:numPr>
          <w:ilvl w:val="0"/>
          <w:numId w:val="6"/>
        </w:numPr>
        <w:tabs>
          <w:tab w:pos="1715" w:val="left" w:leader="none"/>
        </w:tabs>
        <w:spacing w:line="240" w:lineRule="auto" w:before="4" w:after="0"/>
        <w:ind w:left="1715" w:right="0" w:hanging="385"/>
        <w:jc w:val="both"/>
      </w:pPr>
      <w:r>
        <w:rPr/>
        <w:t>Аноксически-ишемическая</w:t>
      </w:r>
      <w:r>
        <w:rPr>
          <w:spacing w:val="-9"/>
        </w:rPr>
        <w:t> </w:t>
      </w:r>
      <w:r>
        <w:rPr>
          <w:spacing w:val="-2"/>
        </w:rPr>
        <w:t>энцефалопатия</w:t>
      </w:r>
    </w:p>
    <w:p>
      <w:pPr>
        <w:spacing w:line="360" w:lineRule="auto" w:before="134"/>
        <w:ind w:left="622" w:right="484" w:firstLine="707"/>
        <w:jc w:val="both"/>
        <w:rPr>
          <w:b/>
          <w:sz w:val="24"/>
        </w:rPr>
      </w:pPr>
      <w:r>
        <w:rPr>
          <w:sz w:val="24"/>
        </w:rPr>
        <w:t>Гипоксически-ишемическое повреждение мозга, отсроченная постгипоксическая лейкоэнцефалопатия развиваются у</w:t>
      </w:r>
      <w:r>
        <w:rPr>
          <w:spacing w:val="-4"/>
          <w:sz w:val="24"/>
        </w:rPr>
        <w:t> </w:t>
      </w:r>
      <w:r>
        <w:rPr>
          <w:sz w:val="24"/>
        </w:rPr>
        <w:t>пациентов с острой </w:t>
      </w:r>
      <w:r>
        <w:rPr>
          <w:rFonts w:ascii="Georgia" w:hAnsi="Georgia"/>
          <w:color w:val="1F1F1F"/>
          <w:sz w:val="21"/>
        </w:rPr>
        <w:t>сердечной</w:t>
      </w:r>
      <w:r>
        <w:rPr>
          <w:rFonts w:ascii="Georgia" w:hAnsi="Georgia"/>
          <w:color w:val="1F1F1F"/>
          <w:spacing w:val="-1"/>
          <w:sz w:val="21"/>
        </w:rPr>
        <w:t> </w:t>
      </w:r>
      <w:r>
        <w:rPr>
          <w:rFonts w:ascii="Georgia" w:hAnsi="Georgia"/>
          <w:color w:val="1F1F1F"/>
          <w:sz w:val="21"/>
        </w:rPr>
        <w:t>недостаточностью, после остановки сердца, развития шока </w:t>
      </w:r>
      <w:r>
        <w:rPr>
          <w:sz w:val="24"/>
        </w:rPr>
        <w:t>[8, 63]</w:t>
      </w:r>
      <w:r>
        <w:rPr>
          <w:b/>
          <w:sz w:val="24"/>
        </w:rPr>
        <w:t>.</w:t>
      </w:r>
    </w:p>
    <w:p>
      <w:pPr>
        <w:spacing w:after="0" w:line="360" w:lineRule="auto"/>
        <w:jc w:val="both"/>
        <w:rPr>
          <w:b/>
          <w:sz w:val="24"/>
        </w:rPr>
        <w:sectPr>
          <w:pgSz w:w="11910" w:h="16840"/>
          <w:pgMar w:header="0" w:footer="777" w:top="1300" w:bottom="960" w:left="1080" w:right="360"/>
        </w:sectPr>
      </w:pPr>
    </w:p>
    <w:p>
      <w:pPr>
        <w:spacing w:line="360" w:lineRule="auto" w:before="77"/>
        <w:ind w:left="622" w:right="484" w:firstLine="707"/>
        <w:jc w:val="both"/>
        <w:rPr>
          <w:b/>
          <w:sz w:val="24"/>
        </w:rPr>
      </w:pPr>
      <w:r>
        <w:rPr>
          <w:b/>
          <w:i/>
          <w:sz w:val="24"/>
        </w:rPr>
        <w:t>! Среди метаболических энцефалопатий следует в экстренном порядке исключить гипогликемию и энцефалопатию Вернике, поскольку эти 2 состояния являются жизнеугрожающими и требуют коррекции в экстренном порядке для предотвращения развития неврологических последствий </w:t>
      </w:r>
      <w:r>
        <w:rPr>
          <w:sz w:val="24"/>
        </w:rPr>
        <w:t>[8]</w:t>
      </w:r>
      <w:r>
        <w:rPr>
          <w:b/>
          <w:sz w:val="24"/>
        </w:rPr>
        <w:t>.</w:t>
      </w:r>
    </w:p>
    <w:p>
      <w:pPr>
        <w:pStyle w:val="Heading2"/>
        <w:numPr>
          <w:ilvl w:val="3"/>
          <w:numId w:val="2"/>
        </w:numPr>
        <w:tabs>
          <w:tab w:pos="2110" w:val="left" w:leader="none"/>
        </w:tabs>
        <w:spacing w:line="240" w:lineRule="auto" w:before="1" w:after="0"/>
        <w:ind w:left="2110" w:right="0" w:hanging="780"/>
        <w:jc w:val="both"/>
      </w:pPr>
      <w:r>
        <w:rPr/>
        <w:t>Метаболическое</w:t>
      </w:r>
      <w:r>
        <w:rPr>
          <w:spacing w:val="-8"/>
        </w:rPr>
        <w:t> </w:t>
      </w:r>
      <w:r>
        <w:rPr/>
        <w:t>поражение</w:t>
      </w:r>
      <w:r>
        <w:rPr>
          <w:spacing w:val="-6"/>
        </w:rPr>
        <w:t> </w:t>
      </w:r>
      <w:r>
        <w:rPr/>
        <w:t>периферической</w:t>
      </w:r>
      <w:r>
        <w:rPr>
          <w:spacing w:val="-5"/>
        </w:rPr>
        <w:t> </w:t>
      </w:r>
      <w:r>
        <w:rPr/>
        <w:t>нервной</w:t>
      </w:r>
      <w:r>
        <w:rPr>
          <w:spacing w:val="-4"/>
        </w:rPr>
        <w:t> </w:t>
      </w:r>
      <w:r>
        <w:rPr>
          <w:spacing w:val="-2"/>
        </w:rPr>
        <w:t>системы</w:t>
      </w:r>
    </w:p>
    <w:p>
      <w:pPr>
        <w:pStyle w:val="ListParagraph"/>
        <w:numPr>
          <w:ilvl w:val="0"/>
          <w:numId w:val="8"/>
        </w:numPr>
        <w:tabs>
          <w:tab w:pos="1543" w:val="left" w:leader="none"/>
        </w:tabs>
        <w:spacing w:line="240" w:lineRule="auto" w:before="139" w:after="0"/>
        <w:ind w:left="1543" w:right="0" w:hanging="213"/>
        <w:jc w:val="both"/>
        <w:rPr>
          <w:b/>
          <w:sz w:val="24"/>
        </w:rPr>
      </w:pPr>
      <w:r>
        <w:rPr>
          <w:b/>
          <w:sz w:val="24"/>
        </w:rPr>
        <w:t>Диабетическая</w:t>
      </w:r>
      <w:r>
        <w:rPr>
          <w:b/>
          <w:spacing w:val="-5"/>
          <w:sz w:val="24"/>
        </w:rPr>
        <w:t> </w:t>
      </w:r>
      <w:r>
        <w:rPr>
          <w:b/>
          <w:spacing w:val="-2"/>
          <w:sz w:val="24"/>
        </w:rPr>
        <w:t>полиневропатия</w:t>
      </w:r>
    </w:p>
    <w:p>
      <w:pPr>
        <w:pStyle w:val="BodyText"/>
        <w:tabs>
          <w:tab w:pos="1425" w:val="left" w:leader="none"/>
          <w:tab w:pos="2080" w:val="left" w:leader="none"/>
          <w:tab w:pos="2703" w:val="left" w:leader="none"/>
          <w:tab w:pos="3104" w:val="left" w:leader="none"/>
          <w:tab w:pos="3414" w:val="left" w:leader="none"/>
          <w:tab w:pos="3454" w:val="left" w:leader="none"/>
          <w:tab w:pos="3890" w:val="left" w:leader="none"/>
          <w:tab w:pos="4334" w:val="left" w:leader="none"/>
          <w:tab w:pos="4486" w:val="left" w:leader="none"/>
          <w:tab w:pos="4523" w:val="left" w:leader="none"/>
          <w:tab w:pos="4781" w:val="left" w:leader="none"/>
          <w:tab w:pos="4904" w:val="left" w:leader="none"/>
          <w:tab w:pos="6159" w:val="left" w:leader="none"/>
          <w:tab w:pos="6268" w:val="left" w:leader="none"/>
          <w:tab w:pos="6427" w:val="left" w:leader="none"/>
          <w:tab w:pos="7518" w:val="left" w:leader="none"/>
          <w:tab w:pos="7748" w:val="left" w:leader="none"/>
          <w:tab w:pos="8806" w:val="left" w:leader="none"/>
          <w:tab w:pos="8993" w:val="left" w:leader="none"/>
          <w:tab w:pos="9110" w:val="left" w:leader="none"/>
        </w:tabs>
        <w:spacing w:line="360" w:lineRule="auto" w:before="132"/>
        <w:ind w:right="483" w:firstLine="707"/>
        <w:jc w:val="right"/>
      </w:pPr>
      <w:r>
        <w:rPr/>
        <w:t>Оксидативный</w:t>
      </w:r>
      <w:r>
        <w:rPr>
          <w:spacing w:val="80"/>
        </w:rPr>
        <w:t> </w:t>
      </w:r>
      <w:r>
        <w:rPr/>
        <w:t>стресс,</w:t>
      </w:r>
      <w:r>
        <w:rPr>
          <w:spacing w:val="80"/>
        </w:rPr>
        <w:t> </w:t>
      </w:r>
      <w:r>
        <w:rPr/>
        <w:t>метаболические</w:t>
      </w:r>
      <w:r>
        <w:rPr>
          <w:spacing w:val="80"/>
        </w:rPr>
        <w:t> </w:t>
      </w:r>
      <w:r>
        <w:rPr/>
        <w:t>нарушения,</w:t>
      </w:r>
      <w:r>
        <w:rPr>
          <w:spacing w:val="80"/>
        </w:rPr>
        <w:t> </w:t>
      </w:r>
      <w:r>
        <w:rPr/>
        <w:t>микроангиопатия</w:t>
      </w:r>
      <w:r>
        <w:rPr>
          <w:spacing w:val="80"/>
        </w:rPr>
        <w:t> </w:t>
      </w:r>
      <w:r>
        <w:rPr/>
        <w:t>и другие факторы,</w:t>
      </w:r>
      <w:r>
        <w:rPr>
          <w:spacing w:val="40"/>
        </w:rPr>
        <w:t> </w:t>
      </w:r>
      <w:r>
        <w:rPr/>
        <w:t>связанные</w:t>
      </w:r>
      <w:r>
        <w:rPr>
          <w:spacing w:val="40"/>
        </w:rPr>
        <w:t> </w:t>
      </w:r>
      <w:r>
        <w:rPr/>
        <w:t>с</w:t>
      </w:r>
      <w:r>
        <w:rPr>
          <w:spacing w:val="-1"/>
        </w:rPr>
        <w:t> </w:t>
      </w:r>
      <w:r>
        <w:rPr/>
        <w:t>гипергликемией,</w:t>
      </w:r>
      <w:r>
        <w:rPr>
          <w:spacing w:val="40"/>
        </w:rPr>
        <w:t> </w:t>
      </w:r>
      <w:r>
        <w:rPr/>
        <w:t>разрушают</w:t>
      </w:r>
      <w:r>
        <w:rPr>
          <w:spacing w:val="40"/>
        </w:rPr>
        <w:t> </w:t>
      </w:r>
      <w:r>
        <w:rPr/>
        <w:t>нормальную</w:t>
      </w:r>
      <w:r>
        <w:rPr>
          <w:spacing w:val="40"/>
        </w:rPr>
        <w:t> </w:t>
      </w:r>
      <w:r>
        <w:rPr/>
        <w:t>структуру</w:t>
      </w:r>
      <w:r>
        <w:rPr>
          <w:spacing w:val="40"/>
        </w:rPr>
        <w:t> </w:t>
      </w:r>
      <w:r>
        <w:rPr/>
        <w:t>и функцию</w:t>
      </w:r>
      <w:r>
        <w:rPr>
          <w:spacing w:val="40"/>
        </w:rPr>
        <w:t> </w:t>
      </w:r>
      <w:r>
        <w:rPr/>
        <w:t>нервных</w:t>
      </w:r>
      <w:r>
        <w:rPr>
          <w:spacing w:val="40"/>
        </w:rPr>
        <w:t> </w:t>
      </w:r>
      <w:r>
        <w:rPr/>
        <w:t>клеток</w:t>
      </w:r>
      <w:r>
        <w:rPr>
          <w:spacing w:val="40"/>
        </w:rPr>
        <w:t> </w:t>
      </w:r>
      <w:r>
        <w:rPr/>
        <w:t>и</w:t>
      </w:r>
      <w:r>
        <w:rPr>
          <w:spacing w:val="-1"/>
        </w:rPr>
        <w:t> </w:t>
      </w:r>
      <w:r>
        <w:rPr/>
        <w:t>приводят</w:t>
      </w:r>
      <w:r>
        <w:rPr>
          <w:spacing w:val="40"/>
        </w:rPr>
        <w:t> </w:t>
      </w:r>
      <w:r>
        <w:rPr/>
        <w:t>к</w:t>
      </w:r>
      <w:r>
        <w:rPr>
          <w:spacing w:val="-1"/>
        </w:rPr>
        <w:t> </w:t>
      </w:r>
      <w:r>
        <w:rPr/>
        <w:t>нейрональной</w:t>
      </w:r>
      <w:r>
        <w:rPr>
          <w:spacing w:val="40"/>
        </w:rPr>
        <w:t> </w:t>
      </w:r>
      <w:r>
        <w:rPr/>
        <w:t>демиелинизации</w:t>
      </w:r>
      <w:r>
        <w:rPr>
          <w:spacing w:val="40"/>
        </w:rPr>
        <w:t> </w:t>
      </w:r>
      <w:r>
        <w:rPr/>
        <w:t>и</w:t>
      </w:r>
      <w:r>
        <w:rPr>
          <w:spacing w:val="-1"/>
        </w:rPr>
        <w:t> </w:t>
      </w:r>
      <w:r>
        <w:rPr/>
        <w:t>повреждению</w:t>
      </w:r>
      <w:r>
        <w:rPr>
          <w:spacing w:val="40"/>
        </w:rPr>
        <w:t> </w:t>
      </w:r>
      <w:r>
        <w:rPr/>
        <w:t>нейронов, которые</w:t>
      </w:r>
      <w:r>
        <w:rPr>
          <w:spacing w:val="-1"/>
        </w:rPr>
        <w:t> </w:t>
      </w:r>
      <w:r>
        <w:rPr/>
        <w:t>являются основными причинами развития</w:t>
      </w:r>
      <w:r>
        <w:rPr>
          <w:spacing w:val="-3"/>
        </w:rPr>
        <w:t> </w:t>
      </w:r>
      <w:r>
        <w:rPr/>
        <w:t>периферической нейропатии [100,101]. </w:t>
      </w:r>
      <w:r>
        <w:rPr>
          <w:spacing w:val="-2"/>
        </w:rPr>
        <w:t>Ранее</w:t>
      </w:r>
      <w:r>
        <w:rPr/>
        <w:tab/>
      </w:r>
      <w:r>
        <w:rPr>
          <w:spacing w:val="-2"/>
        </w:rPr>
        <w:t>исследования,</w:t>
      </w:r>
      <w:r>
        <w:rPr/>
        <w:tab/>
      </w:r>
      <w:r>
        <w:rPr>
          <w:spacing w:val="-2"/>
        </w:rPr>
        <w:t>направленные</w:t>
      </w:r>
      <w:r>
        <w:rPr/>
        <w:tab/>
        <w:t>на понимание</w:t>
        <w:tab/>
        <w:tab/>
      </w:r>
      <w:r>
        <w:rPr>
          <w:spacing w:val="-2"/>
        </w:rPr>
        <w:t>патогенеза</w:t>
      </w:r>
      <w:r>
        <w:rPr/>
        <w:tab/>
        <w:tab/>
      </w:r>
      <w:r>
        <w:rPr>
          <w:spacing w:val="-2"/>
        </w:rPr>
        <w:t>диабетической </w:t>
      </w:r>
      <w:r>
        <w:rPr/>
        <w:t>нейропатии,</w:t>
      </w:r>
      <w:r>
        <w:rPr>
          <w:spacing w:val="40"/>
        </w:rPr>
        <w:t> </w:t>
      </w:r>
      <w:r>
        <w:rPr/>
        <w:t>были</w:t>
      </w:r>
      <w:r>
        <w:rPr>
          <w:spacing w:val="40"/>
        </w:rPr>
        <w:t> </w:t>
      </w:r>
      <w:r>
        <w:rPr/>
        <w:t>сосредоточены</w:t>
      </w:r>
      <w:r>
        <w:rPr>
          <w:spacing w:val="40"/>
        </w:rPr>
        <w:t> </w:t>
      </w:r>
      <w:r>
        <w:rPr/>
        <w:t>на</w:t>
      </w:r>
      <w:r>
        <w:rPr>
          <w:spacing w:val="-1"/>
        </w:rPr>
        <w:t> </w:t>
      </w:r>
      <w:r>
        <w:rPr/>
        <w:t>оценке</w:t>
      </w:r>
      <w:r>
        <w:rPr>
          <w:spacing w:val="40"/>
        </w:rPr>
        <w:t> </w:t>
      </w:r>
      <w:r>
        <w:rPr/>
        <w:t>роли</w:t>
      </w:r>
      <w:r>
        <w:rPr>
          <w:spacing w:val="40"/>
        </w:rPr>
        <w:t> </w:t>
      </w:r>
      <w:r>
        <w:rPr/>
        <w:t>повышенных</w:t>
      </w:r>
      <w:r>
        <w:rPr>
          <w:spacing w:val="40"/>
        </w:rPr>
        <w:t> </w:t>
      </w:r>
      <w:r>
        <w:rPr/>
        <w:t>концентраций глюкозы [102].</w:t>
      </w:r>
      <w:r>
        <w:rPr>
          <w:spacing w:val="40"/>
        </w:rPr>
        <w:t> </w:t>
      </w:r>
      <w:r>
        <w:rPr/>
        <w:t>В</w:t>
      </w:r>
      <w:r>
        <w:rPr>
          <w:spacing w:val="-4"/>
        </w:rPr>
        <w:t> </w:t>
      </w:r>
      <w:r>
        <w:rPr/>
        <w:t>полиоловом</w:t>
      </w:r>
      <w:r>
        <w:rPr>
          <w:spacing w:val="40"/>
        </w:rPr>
        <w:t> </w:t>
      </w:r>
      <w:r>
        <w:rPr/>
        <w:t>пути</w:t>
      </w:r>
      <w:r>
        <w:rPr>
          <w:spacing w:val="40"/>
        </w:rPr>
        <w:t> </w:t>
      </w:r>
      <w:r>
        <w:rPr/>
        <w:t>альдозоредуктаза</w:t>
      </w:r>
      <w:r>
        <w:rPr>
          <w:spacing w:val="40"/>
        </w:rPr>
        <w:t> </w:t>
      </w:r>
      <w:r>
        <w:rPr/>
        <w:t>превращает</w:t>
      </w:r>
      <w:r>
        <w:rPr>
          <w:spacing w:val="40"/>
        </w:rPr>
        <w:t> </w:t>
      </w:r>
      <w:r>
        <w:rPr/>
        <w:t>избыток глюкозы</w:t>
      </w:r>
      <w:r>
        <w:rPr>
          <w:spacing w:val="40"/>
        </w:rPr>
        <w:t> </w:t>
      </w:r>
      <w:r>
        <w:rPr/>
        <w:t>в</w:t>
      </w:r>
      <w:r>
        <w:rPr>
          <w:spacing w:val="-2"/>
        </w:rPr>
        <w:t> </w:t>
      </w:r>
      <w:r>
        <w:rPr/>
        <w:t>сорбит,</w:t>
      </w:r>
      <w:r>
        <w:rPr>
          <w:spacing w:val="40"/>
        </w:rPr>
        <w:t> </w:t>
      </w:r>
      <w:r>
        <w:rPr/>
        <w:t>что в</w:t>
      </w:r>
      <w:r>
        <w:rPr>
          <w:spacing w:val="-3"/>
        </w:rPr>
        <w:t> </w:t>
      </w:r>
      <w:r>
        <w:rPr/>
        <w:t>последующем</w:t>
      </w:r>
      <w:r>
        <w:rPr>
          <w:spacing w:val="80"/>
        </w:rPr>
        <w:t> </w:t>
      </w:r>
      <w:r>
        <w:rPr/>
        <w:t>снижает</w:t>
      </w:r>
      <w:r>
        <w:rPr>
          <w:spacing w:val="80"/>
        </w:rPr>
        <w:t> </w:t>
      </w:r>
      <w:r>
        <w:rPr/>
        <w:t>активность</w:t>
      </w:r>
      <w:r>
        <w:rPr>
          <w:spacing w:val="80"/>
        </w:rPr>
        <w:t> </w:t>
      </w:r>
      <w:r>
        <w:rPr/>
        <w:t>натрий-калиевой</w:t>
      </w:r>
      <w:r>
        <w:rPr>
          <w:spacing w:val="80"/>
        </w:rPr>
        <w:t> </w:t>
      </w:r>
      <w:r>
        <w:rPr/>
        <w:t>(Na-K)</w:t>
      </w:r>
      <w:r>
        <w:rPr>
          <w:spacing w:val="80"/>
        </w:rPr>
        <w:t> </w:t>
      </w:r>
      <w:r>
        <w:rPr/>
        <w:t>аденозинтрифосфатазы </w:t>
      </w:r>
      <w:r>
        <w:rPr>
          <w:spacing w:val="-2"/>
        </w:rPr>
        <w:t>(АТФазы),</w:t>
      </w:r>
      <w:r>
        <w:rPr/>
        <w:tab/>
      </w:r>
      <w:r>
        <w:rPr>
          <w:spacing w:val="-2"/>
        </w:rPr>
        <w:t>истощает</w:t>
      </w:r>
      <w:r>
        <w:rPr/>
        <w:tab/>
        <w:tab/>
      </w:r>
      <w:r>
        <w:rPr>
          <w:spacing w:val="-2"/>
        </w:rPr>
        <w:t>запасы</w:t>
      </w:r>
      <w:r>
        <w:rPr/>
        <w:tab/>
        <w:tab/>
      </w:r>
      <w:r>
        <w:rPr>
          <w:spacing w:val="-2"/>
        </w:rPr>
        <w:t>никотинамидадениндинуклеотидфосфата</w:t>
      </w:r>
      <w:r>
        <w:rPr/>
        <w:tab/>
        <w:tab/>
        <w:tab/>
      </w:r>
      <w:r>
        <w:rPr>
          <w:spacing w:val="-2"/>
        </w:rPr>
        <w:t>(НАДФ) </w:t>
      </w:r>
      <w:r>
        <w:rPr/>
        <w:t>и</w:t>
      </w:r>
      <w:r>
        <w:rPr>
          <w:spacing w:val="-1"/>
        </w:rPr>
        <w:t> </w:t>
      </w:r>
      <w:r>
        <w:rPr/>
        <w:t>способствует</w:t>
      </w:r>
      <w:r>
        <w:rPr>
          <w:spacing w:val="80"/>
          <w:w w:val="150"/>
        </w:rPr>
        <w:t> </w:t>
      </w:r>
      <w:r>
        <w:rPr/>
        <w:t>образованию</w:t>
      </w:r>
      <w:r>
        <w:rPr>
          <w:spacing w:val="80"/>
          <w:w w:val="150"/>
        </w:rPr>
        <w:t> </w:t>
      </w:r>
      <w:r>
        <w:rPr/>
        <w:t>активных</w:t>
      </w:r>
      <w:r>
        <w:rPr>
          <w:spacing w:val="80"/>
          <w:w w:val="150"/>
        </w:rPr>
        <w:t> </w:t>
      </w:r>
      <w:r>
        <w:rPr/>
        <w:t>форм</w:t>
      </w:r>
      <w:r>
        <w:rPr>
          <w:spacing w:val="79"/>
          <w:w w:val="150"/>
        </w:rPr>
        <w:t> </w:t>
      </w:r>
      <w:r>
        <w:rPr/>
        <w:t>кислорода.</w:t>
      </w:r>
      <w:r>
        <w:rPr>
          <w:spacing w:val="79"/>
          <w:w w:val="150"/>
        </w:rPr>
        <w:t> </w:t>
      </w:r>
      <w:r>
        <w:rPr/>
        <w:t>Избыток глюкозы</w:t>
      </w:r>
      <w:r>
        <w:rPr>
          <w:spacing w:val="79"/>
          <w:w w:val="150"/>
        </w:rPr>
        <w:t> </w:t>
      </w:r>
      <w:r>
        <w:rPr/>
        <w:t>попадает в гексозаминовый</w:t>
        <w:tab/>
      </w:r>
      <w:r>
        <w:rPr>
          <w:spacing w:val="-4"/>
        </w:rPr>
        <w:t>путь,</w:t>
      </w:r>
      <w:r>
        <w:rPr/>
        <w:tab/>
        <w:tab/>
      </w:r>
      <w:r>
        <w:rPr>
          <w:spacing w:val="-2"/>
        </w:rPr>
        <w:t>приводя</w:t>
      </w:r>
      <w:r>
        <w:rPr/>
        <w:tab/>
        <w:tab/>
        <w:tab/>
        <w:t>к образованию</w:t>
        <w:tab/>
        <w:tab/>
      </w:r>
      <w:r>
        <w:rPr>
          <w:spacing w:val="-2"/>
        </w:rPr>
        <w:t>побочных</w:t>
      </w:r>
      <w:r>
        <w:rPr/>
        <w:tab/>
      </w:r>
      <w:r>
        <w:rPr>
          <w:spacing w:val="-2"/>
        </w:rPr>
        <w:t>продуктов</w:t>
      </w:r>
      <w:r>
        <w:rPr/>
        <w:tab/>
      </w:r>
      <w:r>
        <w:rPr>
          <w:spacing w:val="-2"/>
        </w:rPr>
        <w:t>воспаления </w:t>
      </w:r>
      <w:r>
        <w:rPr/>
        <w:t>и</w:t>
      </w:r>
      <w:r>
        <w:rPr>
          <w:spacing w:val="1"/>
        </w:rPr>
        <w:t> </w:t>
      </w:r>
      <w:r>
        <w:rPr>
          <w:spacing w:val="-2"/>
        </w:rPr>
        <w:t>активации</w:t>
      </w:r>
      <w:r>
        <w:rPr/>
        <w:tab/>
      </w:r>
      <w:r>
        <w:rPr>
          <w:spacing w:val="-45"/>
        </w:rPr>
        <w:t> </w:t>
      </w:r>
      <w:r>
        <w:rPr/>
        <w:t>протеинкиназы</w:t>
        <w:tab/>
      </w:r>
      <w:r>
        <w:rPr>
          <w:spacing w:val="-5"/>
        </w:rPr>
        <w:t>С,</w:t>
      </w:r>
      <w:r>
        <w:rPr/>
        <w:tab/>
      </w:r>
      <w:r>
        <w:rPr>
          <w:spacing w:val="-5"/>
        </w:rPr>
        <w:t>что</w:t>
      </w:r>
      <w:r>
        <w:rPr/>
        <w:tab/>
        <w:tab/>
      </w:r>
      <w:r>
        <w:rPr>
          <w:spacing w:val="-2"/>
        </w:rPr>
        <w:t>усиливает</w:t>
      </w:r>
      <w:r>
        <w:rPr/>
        <w:tab/>
      </w:r>
      <w:r>
        <w:rPr>
          <w:spacing w:val="-2"/>
        </w:rPr>
        <w:t>инсулинорезистентность,</w:t>
      </w:r>
      <w:r>
        <w:rPr/>
        <w:tab/>
        <w:tab/>
      </w:r>
      <w:r>
        <w:rPr>
          <w:spacing w:val="-2"/>
        </w:rPr>
        <w:t>нарушает</w:t>
      </w:r>
    </w:p>
    <w:p>
      <w:pPr>
        <w:pStyle w:val="BodyText"/>
        <w:spacing w:before="1"/>
      </w:pPr>
      <w:r>
        <w:rPr/>
        <w:t>активность</w:t>
      </w:r>
      <w:r>
        <w:rPr>
          <w:spacing w:val="-7"/>
        </w:rPr>
        <w:t> </w:t>
      </w:r>
      <w:r>
        <w:rPr/>
        <w:t>факторов</w:t>
      </w:r>
      <w:r>
        <w:rPr>
          <w:spacing w:val="-4"/>
        </w:rPr>
        <w:t> </w:t>
      </w:r>
      <w:r>
        <w:rPr/>
        <w:t>роста</w:t>
      </w:r>
      <w:r>
        <w:rPr>
          <w:spacing w:val="-4"/>
        </w:rPr>
        <w:t> </w:t>
      </w:r>
      <w:r>
        <w:rPr/>
        <w:t>и</w:t>
      </w:r>
      <w:r>
        <w:rPr>
          <w:spacing w:val="-1"/>
        </w:rPr>
        <w:t> </w:t>
      </w:r>
      <w:r>
        <w:rPr/>
        <w:t>обусловливает</w:t>
      </w:r>
      <w:r>
        <w:rPr>
          <w:spacing w:val="-4"/>
        </w:rPr>
        <w:t> </w:t>
      </w:r>
      <w:r>
        <w:rPr/>
        <w:t>изменение</w:t>
      </w:r>
      <w:r>
        <w:rPr>
          <w:spacing w:val="-4"/>
        </w:rPr>
        <w:t> </w:t>
      </w:r>
      <w:r>
        <w:rPr/>
        <w:t>тонуса</w:t>
      </w:r>
      <w:r>
        <w:rPr>
          <w:spacing w:val="-4"/>
        </w:rPr>
        <w:t> </w:t>
      </w:r>
      <w:r>
        <w:rPr>
          <w:spacing w:val="-2"/>
        </w:rPr>
        <w:t>сосудов.</w:t>
      </w:r>
    </w:p>
    <w:p>
      <w:pPr>
        <w:pStyle w:val="BodyText"/>
        <w:spacing w:line="360" w:lineRule="auto" w:before="140"/>
        <w:ind w:right="484" w:firstLine="707"/>
      </w:pPr>
      <w:r>
        <w:rPr/>
        <w:t>Важный вклад в</w:t>
      </w:r>
      <w:r>
        <w:rPr>
          <w:spacing w:val="-3"/>
        </w:rPr>
        <w:t> </w:t>
      </w:r>
      <w:r>
        <w:rPr/>
        <w:t>патогенез могут вносить конечные продукты гликирования (КПГ) и</w:t>
      </w:r>
      <w:r>
        <w:rPr>
          <w:spacing w:val="-3"/>
        </w:rPr>
        <w:t> </w:t>
      </w:r>
      <w:r>
        <w:rPr/>
        <w:t>их</w:t>
      </w:r>
      <w:r>
        <w:rPr>
          <w:spacing w:val="-10"/>
        </w:rPr>
        <w:t> </w:t>
      </w:r>
      <w:r>
        <w:rPr/>
        <w:t>рецепторы</w:t>
      </w:r>
      <w:r>
        <w:rPr>
          <w:spacing w:val="-11"/>
        </w:rPr>
        <w:t> </w:t>
      </w:r>
      <w:r>
        <w:rPr/>
        <w:t>(рКПГ),</w:t>
      </w:r>
      <w:r>
        <w:rPr>
          <w:spacing w:val="-14"/>
        </w:rPr>
        <w:t> </w:t>
      </w:r>
      <w:r>
        <w:rPr/>
        <w:t>активация</w:t>
      </w:r>
      <w:r>
        <w:rPr>
          <w:spacing w:val="-14"/>
        </w:rPr>
        <w:t> </w:t>
      </w:r>
      <w:r>
        <w:rPr/>
        <w:t>которых</w:t>
      </w:r>
      <w:r>
        <w:rPr>
          <w:spacing w:val="-10"/>
        </w:rPr>
        <w:t> </w:t>
      </w:r>
      <w:r>
        <w:rPr/>
        <w:t>приводит</w:t>
      </w:r>
      <w:r>
        <w:rPr>
          <w:spacing w:val="-11"/>
        </w:rPr>
        <w:t> </w:t>
      </w:r>
      <w:r>
        <w:rPr/>
        <w:t>к воспалению,</w:t>
      </w:r>
      <w:r>
        <w:rPr>
          <w:spacing w:val="-12"/>
        </w:rPr>
        <w:t> </w:t>
      </w:r>
      <w:r>
        <w:rPr/>
        <w:t>накоплению</w:t>
      </w:r>
      <w:r>
        <w:rPr>
          <w:spacing w:val="-11"/>
        </w:rPr>
        <w:t> </w:t>
      </w:r>
      <w:r>
        <w:rPr/>
        <w:t>активных форм кислорода и</w:t>
      </w:r>
      <w:r>
        <w:rPr>
          <w:spacing w:val="-3"/>
        </w:rPr>
        <w:t> </w:t>
      </w:r>
      <w:r>
        <w:rPr/>
        <w:t>нарушению кровоснабжения периферических нервов. Накопление КПГ в</w:t>
      </w:r>
      <w:r>
        <w:rPr>
          <w:spacing w:val="-5"/>
        </w:rPr>
        <w:t> </w:t>
      </w:r>
      <w:r>
        <w:rPr/>
        <w:t>нейрофиламентах</w:t>
      </w:r>
      <w:r>
        <w:rPr>
          <w:spacing w:val="-5"/>
        </w:rPr>
        <w:t> </w:t>
      </w:r>
      <w:r>
        <w:rPr/>
        <w:t>и</w:t>
      </w:r>
      <w:r>
        <w:rPr>
          <w:spacing w:val="-1"/>
        </w:rPr>
        <w:t> </w:t>
      </w:r>
      <w:r>
        <w:rPr/>
        <w:t>микротрубочках</w:t>
      </w:r>
      <w:r>
        <w:rPr>
          <w:spacing w:val="-3"/>
        </w:rPr>
        <w:t> </w:t>
      </w:r>
      <w:r>
        <w:rPr/>
        <w:t>нервов</w:t>
      </w:r>
      <w:r>
        <w:rPr>
          <w:spacing w:val="-3"/>
        </w:rPr>
        <w:t> </w:t>
      </w:r>
      <w:r>
        <w:rPr/>
        <w:t>препятствует</w:t>
      </w:r>
      <w:r>
        <w:rPr>
          <w:spacing w:val="-4"/>
        </w:rPr>
        <w:t> </w:t>
      </w:r>
      <w:r>
        <w:rPr/>
        <w:t>аксональному</w:t>
      </w:r>
      <w:r>
        <w:rPr>
          <w:spacing w:val="-9"/>
        </w:rPr>
        <w:t> </w:t>
      </w:r>
      <w:r>
        <w:rPr/>
        <w:t>транспорту,</w:t>
      </w:r>
      <w:r>
        <w:rPr>
          <w:spacing w:val="-2"/>
        </w:rPr>
        <w:t> </w:t>
      </w:r>
      <w:r>
        <w:rPr/>
        <w:t>в то время как образование КПГ на миелиновой оболочке приводит к локальной демиелинизации. Кроме того, воздействие КПГ на артериолы увеличивает их проницаемость, стимулирует выработку провоспалительных цитокинов и усиливает уровень оксидативного стресса, что в конечном итоге приводит к ишемии нервов из-за изменения плотности базальной мембраны, дисфункции перицитов и образованию артериовенозных шунтов [103].</w:t>
      </w:r>
    </w:p>
    <w:p>
      <w:pPr>
        <w:pStyle w:val="BodyText"/>
        <w:spacing w:line="360" w:lineRule="auto" w:before="1"/>
        <w:ind w:right="484" w:firstLine="707"/>
      </w:pPr>
      <w:r>
        <w:rPr/>
        <w:t>У</w:t>
      </w:r>
      <w:r>
        <w:rPr>
          <w:spacing w:val="-2"/>
        </w:rPr>
        <w:t> </w:t>
      </w:r>
      <w:r>
        <w:rPr/>
        <w:t>лиц с</w:t>
      </w:r>
      <w:r>
        <w:rPr>
          <w:spacing w:val="-3"/>
        </w:rPr>
        <w:t> </w:t>
      </w:r>
      <w:r>
        <w:rPr/>
        <w:t>СД</w:t>
      </w:r>
      <w:r>
        <w:rPr>
          <w:spacing w:val="-3"/>
        </w:rPr>
        <w:t> </w:t>
      </w:r>
      <w:r>
        <w:rPr/>
        <w:t>1 типа при снижении уровня инсулина нарушается функция Na</w:t>
      </w:r>
      <w:r>
        <w:rPr>
          <w:vertAlign w:val="superscript"/>
        </w:rPr>
        <w:t>+</w:t>
      </w:r>
      <w:r>
        <w:rPr>
          <w:vertAlign w:val="baseline"/>
        </w:rPr>
        <w:t>/K</w:t>
      </w:r>
      <w:r>
        <w:rPr>
          <w:vertAlign w:val="superscript"/>
        </w:rPr>
        <w:t>+</w:t>
      </w:r>
      <w:r>
        <w:rPr>
          <w:vertAlign w:val="baseline"/>
        </w:rPr>
        <w:t>- АТФазы,</w:t>
      </w:r>
      <w:r>
        <w:rPr>
          <w:spacing w:val="40"/>
          <w:vertAlign w:val="baseline"/>
        </w:rPr>
        <w:t> </w:t>
      </w:r>
      <w:r>
        <w:rPr>
          <w:vertAlign w:val="baseline"/>
        </w:rPr>
        <w:t>что</w:t>
      </w:r>
      <w:r>
        <w:rPr>
          <w:spacing w:val="40"/>
          <w:vertAlign w:val="baseline"/>
        </w:rPr>
        <w:t> </w:t>
      </w:r>
      <w:r>
        <w:rPr>
          <w:vertAlign w:val="baseline"/>
        </w:rPr>
        <w:t>приводит</w:t>
      </w:r>
      <w:r>
        <w:rPr>
          <w:spacing w:val="40"/>
          <w:vertAlign w:val="baseline"/>
        </w:rPr>
        <w:t> </w:t>
      </w:r>
      <w:r>
        <w:rPr>
          <w:vertAlign w:val="baseline"/>
        </w:rPr>
        <w:t>к дисфункции</w:t>
      </w:r>
      <w:r>
        <w:rPr>
          <w:spacing w:val="40"/>
          <w:vertAlign w:val="baseline"/>
        </w:rPr>
        <w:t> </w:t>
      </w:r>
      <w:r>
        <w:rPr>
          <w:vertAlign w:val="baseline"/>
        </w:rPr>
        <w:t>нейронов,</w:t>
      </w:r>
      <w:r>
        <w:rPr>
          <w:spacing w:val="40"/>
          <w:vertAlign w:val="baseline"/>
        </w:rPr>
        <w:t> </w:t>
      </w:r>
      <w:r>
        <w:rPr>
          <w:vertAlign w:val="baseline"/>
        </w:rPr>
        <w:t>оксидативному</w:t>
      </w:r>
      <w:r>
        <w:rPr>
          <w:spacing w:val="40"/>
          <w:vertAlign w:val="baseline"/>
        </w:rPr>
        <w:t> </w:t>
      </w:r>
      <w:r>
        <w:rPr>
          <w:vertAlign w:val="baseline"/>
        </w:rPr>
        <w:t>стрессу,</w:t>
      </w:r>
      <w:r>
        <w:rPr>
          <w:spacing w:val="40"/>
          <w:vertAlign w:val="baseline"/>
        </w:rPr>
        <w:t> </w:t>
      </w:r>
      <w:r>
        <w:rPr>
          <w:vertAlign w:val="baseline"/>
        </w:rPr>
        <w:t>отеку</w:t>
      </w:r>
      <w:r>
        <w:rPr>
          <w:spacing w:val="40"/>
          <w:vertAlign w:val="baseline"/>
        </w:rPr>
        <w:t> </w:t>
      </w:r>
      <w:r>
        <w:rPr>
          <w:vertAlign w:val="baseline"/>
        </w:rPr>
        <w:t>аксонов и</w:t>
      </w:r>
      <w:r>
        <w:rPr>
          <w:spacing w:val="-1"/>
          <w:vertAlign w:val="baseline"/>
        </w:rPr>
        <w:t> </w:t>
      </w:r>
      <w:r>
        <w:rPr>
          <w:vertAlign w:val="baseline"/>
        </w:rPr>
        <w:t>апоптозу [103]. Инсулинорезистентность при СД 2</w:t>
      </w:r>
      <w:r>
        <w:rPr>
          <w:spacing w:val="-2"/>
          <w:vertAlign w:val="baseline"/>
        </w:rPr>
        <w:t> </w:t>
      </w:r>
      <w:r>
        <w:rPr>
          <w:vertAlign w:val="baseline"/>
        </w:rPr>
        <w:t>типа аналогичным образом может снижать антиоксидантную активность, что способствует митохондриальной дисфункции</w:t>
      </w:r>
      <w:r>
        <w:rPr>
          <w:spacing w:val="80"/>
          <w:vertAlign w:val="baseline"/>
        </w:rPr>
        <w:t> </w:t>
      </w:r>
      <w:r>
        <w:rPr>
          <w:vertAlign w:val="baseline"/>
        </w:rPr>
        <w:t>и апоптозу</w:t>
      </w:r>
      <w:r>
        <w:rPr>
          <w:spacing w:val="80"/>
          <w:w w:val="150"/>
          <w:vertAlign w:val="baseline"/>
        </w:rPr>
        <w:t> </w:t>
      </w:r>
      <w:r>
        <w:rPr>
          <w:vertAlign w:val="baseline"/>
        </w:rPr>
        <w:t>нейронов</w:t>
      </w:r>
      <w:r>
        <w:rPr>
          <w:spacing w:val="80"/>
          <w:w w:val="150"/>
          <w:vertAlign w:val="baseline"/>
        </w:rPr>
        <w:t> </w:t>
      </w:r>
      <w:r>
        <w:rPr>
          <w:vertAlign w:val="baseline"/>
        </w:rPr>
        <w:t>[104].</w:t>
      </w:r>
      <w:r>
        <w:rPr>
          <w:spacing w:val="80"/>
          <w:w w:val="150"/>
          <w:vertAlign w:val="baseline"/>
        </w:rPr>
        <w:t> </w:t>
      </w:r>
      <w:r>
        <w:rPr>
          <w:vertAlign w:val="baseline"/>
        </w:rPr>
        <w:t>Кроме</w:t>
      </w:r>
      <w:r>
        <w:rPr>
          <w:spacing w:val="80"/>
          <w:w w:val="150"/>
          <w:vertAlign w:val="baseline"/>
        </w:rPr>
        <w:t> </w:t>
      </w:r>
      <w:r>
        <w:rPr>
          <w:vertAlign w:val="baseline"/>
        </w:rPr>
        <w:t>того,</w:t>
      </w:r>
      <w:r>
        <w:rPr>
          <w:spacing w:val="80"/>
          <w:w w:val="150"/>
          <w:vertAlign w:val="baseline"/>
        </w:rPr>
        <w:t> </w:t>
      </w:r>
      <w:r>
        <w:rPr>
          <w:vertAlign w:val="baseline"/>
        </w:rPr>
        <w:t>в условиях</w:t>
      </w:r>
      <w:r>
        <w:rPr>
          <w:spacing w:val="80"/>
          <w:w w:val="150"/>
          <w:vertAlign w:val="baseline"/>
        </w:rPr>
        <w:t> </w:t>
      </w:r>
      <w:r>
        <w:rPr>
          <w:vertAlign w:val="baseline"/>
        </w:rPr>
        <w:t>сопутствующей</w:t>
      </w:r>
      <w:r>
        <w:rPr>
          <w:spacing w:val="80"/>
          <w:w w:val="150"/>
          <w:vertAlign w:val="baseline"/>
        </w:rPr>
        <w:t> </w:t>
      </w:r>
      <w:r>
        <w:rPr>
          <w:vertAlign w:val="baseline"/>
        </w:rPr>
        <w:t>дислипидемии</w:t>
      </w:r>
    </w:p>
    <w:p>
      <w:pPr>
        <w:pStyle w:val="BodyText"/>
        <w:spacing w:after="0" w:line="360" w:lineRule="auto"/>
        <w:sectPr>
          <w:pgSz w:w="11910" w:h="16840"/>
          <w:pgMar w:header="0" w:footer="777" w:top="1300" w:bottom="960" w:left="1080" w:right="360"/>
        </w:sectPr>
      </w:pPr>
    </w:p>
    <w:p>
      <w:pPr>
        <w:pStyle w:val="BodyText"/>
        <w:spacing w:line="360" w:lineRule="auto" w:before="72"/>
        <w:ind w:right="486"/>
      </w:pPr>
      <w:r>
        <w:rPr/>
        <w:t>свободные жирные кислоты подвергаются активному β-окислению – деградация жирных кислот в</w:t>
      </w:r>
      <w:r>
        <w:rPr>
          <w:spacing w:val="-1"/>
        </w:rPr>
        <w:t> </w:t>
      </w:r>
      <w:r>
        <w:rPr/>
        <w:t>митохондриальном матриксе путем окислительного цикла реакций. Трансформация ацетилкофермента</w:t>
      </w:r>
      <w:r>
        <w:rPr>
          <w:spacing w:val="-3"/>
        </w:rPr>
        <w:t> </w:t>
      </w:r>
      <w:r>
        <w:rPr/>
        <w:t>А</w:t>
      </w:r>
      <w:r>
        <w:rPr>
          <w:spacing w:val="-5"/>
        </w:rPr>
        <w:t> </w:t>
      </w:r>
      <w:r>
        <w:rPr/>
        <w:t>приводит к</w:t>
      </w:r>
      <w:r>
        <w:rPr>
          <w:spacing w:val="-2"/>
        </w:rPr>
        <w:t> </w:t>
      </w:r>
      <w:r>
        <w:rPr/>
        <w:t>значительному увеличению содержания ацилкарнитинов, токсичных для нейронов и шванновских клеток [105].</w:t>
      </w:r>
    </w:p>
    <w:p>
      <w:pPr>
        <w:pStyle w:val="Heading2"/>
        <w:numPr>
          <w:ilvl w:val="0"/>
          <w:numId w:val="8"/>
        </w:numPr>
        <w:tabs>
          <w:tab w:pos="1658" w:val="left" w:leader="none"/>
        </w:tabs>
        <w:spacing w:line="360" w:lineRule="auto" w:before="6" w:after="0"/>
        <w:ind w:left="622" w:right="496" w:firstLine="707"/>
        <w:jc w:val="both"/>
      </w:pPr>
      <w:r>
        <w:rPr/>
        <w:t>Полинейропатии при других эндокринных болезнях и нарушениях обмена </w:t>
      </w:r>
      <w:r>
        <w:rPr>
          <w:spacing w:val="-2"/>
        </w:rPr>
        <w:t>веществ</w:t>
      </w:r>
    </w:p>
    <w:p>
      <w:pPr>
        <w:pStyle w:val="ListParagraph"/>
        <w:numPr>
          <w:ilvl w:val="1"/>
          <w:numId w:val="8"/>
        </w:numPr>
        <w:tabs>
          <w:tab w:pos="1785" w:val="left" w:leader="none"/>
        </w:tabs>
        <w:spacing w:line="357" w:lineRule="auto" w:before="0" w:after="0"/>
        <w:ind w:left="622" w:right="488" w:firstLine="707"/>
        <w:jc w:val="both"/>
        <w:rPr>
          <w:sz w:val="24"/>
        </w:rPr>
      </w:pPr>
      <w:r>
        <w:rPr>
          <w:b/>
          <w:sz w:val="24"/>
        </w:rPr>
        <w:t>Другие нарушения регуляции глюкозы и внутренней секреции поджелудочной железы </w:t>
      </w:r>
      <w:r>
        <w:rPr>
          <w:sz w:val="24"/>
        </w:rPr>
        <w:t>[106–108]</w:t>
      </w:r>
    </w:p>
    <w:p>
      <w:pPr>
        <w:spacing w:line="362" w:lineRule="auto" w:before="1"/>
        <w:ind w:left="622" w:right="486" w:firstLine="707"/>
        <w:jc w:val="both"/>
        <w:rPr>
          <w:b/>
          <w:sz w:val="24"/>
        </w:rPr>
      </w:pPr>
      <w:r>
        <w:rPr>
          <w:sz w:val="24"/>
        </w:rPr>
        <w:t>Этиология – см. раздел Гипогликемия (</w:t>
      </w:r>
      <w:r>
        <w:rPr>
          <w:i/>
          <w:sz w:val="24"/>
        </w:rPr>
        <w:t>1.2.2.1. Метаболическое поражение центральной нервной системы</w:t>
      </w:r>
      <w:r>
        <w:rPr>
          <w:b/>
          <w:sz w:val="24"/>
        </w:rPr>
        <w:t>).</w:t>
      </w:r>
    </w:p>
    <w:p>
      <w:pPr>
        <w:pStyle w:val="BodyText"/>
        <w:spacing w:line="360" w:lineRule="auto"/>
        <w:ind w:right="487" w:firstLine="707"/>
      </w:pPr>
      <w:r>
        <w:rPr/>
        <w:t>Поражение ПНС на фоне гипогликемии — возможное осложнение, особенно при длительной или тяжелой гипогликемии [109]. Среди основных патогенетических механизмом выделяют энергетическое голодание нейронов за счет дефицита глюкозы, который нарушает работу Na</w:t>
      </w:r>
      <w:r>
        <w:rPr>
          <w:vertAlign w:val="superscript"/>
        </w:rPr>
        <w:t>+</w:t>
      </w:r>
      <w:r>
        <w:rPr>
          <w:vertAlign w:val="baseline"/>
        </w:rPr>
        <w:t>/K</w:t>
      </w:r>
      <w:r>
        <w:rPr>
          <w:vertAlign w:val="superscript"/>
        </w:rPr>
        <w:t>+</w:t>
      </w:r>
      <w:r>
        <w:rPr>
          <w:vertAlign w:val="baseline"/>
        </w:rPr>
        <w:t>-АТФазы, что приводит к дисфункции мембранного потенциала и аксонального транспорта, накоплению свободных радикалов и оксидативному стрессу; ишемические и сосудистые нарушения, а также прямой нейротоксическое действие, обусловленное нарушением синтеза миелина с последующей </w:t>
      </w:r>
      <w:r>
        <w:rPr>
          <w:spacing w:val="-2"/>
          <w:vertAlign w:val="baseline"/>
        </w:rPr>
        <w:t>демиелинизацией и аксональной дегенерацией на фоне длительного выраженного дефицита глюкозы.</w:t>
      </w:r>
    </w:p>
    <w:p>
      <w:pPr>
        <w:pStyle w:val="Heading2"/>
        <w:numPr>
          <w:ilvl w:val="1"/>
          <w:numId w:val="8"/>
        </w:numPr>
        <w:tabs>
          <w:tab w:pos="1570" w:val="left" w:leader="none"/>
        </w:tabs>
        <w:spacing w:line="240" w:lineRule="auto" w:before="0" w:after="0"/>
        <w:ind w:left="1570" w:right="0" w:hanging="240"/>
        <w:jc w:val="both"/>
        <w:rPr>
          <w:b w:val="0"/>
        </w:rPr>
      </w:pPr>
      <w:r>
        <w:rPr/>
        <w:t>Болезни</w:t>
      </w:r>
      <w:r>
        <w:rPr>
          <w:spacing w:val="-6"/>
        </w:rPr>
        <w:t> </w:t>
      </w:r>
      <w:r>
        <w:rPr/>
        <w:t>щитовидной</w:t>
      </w:r>
      <w:r>
        <w:rPr>
          <w:spacing w:val="-5"/>
        </w:rPr>
        <w:t> </w:t>
      </w:r>
      <w:r>
        <w:rPr/>
        <w:t>железы</w:t>
      </w:r>
      <w:r>
        <w:rPr>
          <w:spacing w:val="-5"/>
        </w:rPr>
        <w:t> </w:t>
      </w:r>
      <w:r>
        <w:rPr>
          <w:b w:val="0"/>
          <w:spacing w:val="-2"/>
        </w:rPr>
        <w:t>[110]</w:t>
      </w:r>
    </w:p>
    <w:p>
      <w:pPr>
        <w:pStyle w:val="BodyText"/>
        <w:spacing w:line="360" w:lineRule="auto" w:before="134"/>
        <w:ind w:right="487" w:firstLine="707"/>
      </w:pPr>
      <w:r>
        <w:rPr>
          <w:b/>
          <w:i/>
        </w:rPr>
        <w:t>Дефицит тиреоидных гормонов </w:t>
      </w:r>
      <w:r>
        <w:rPr/>
        <w:t>при гипотиреозе приводит к нарушению метаболизма в периферических нервах, накоплению муцина в периневрии и фокальной демиелинизации, что вызывает компрессию нервов и замедление скорости проведения импульсов [111].</w:t>
      </w:r>
    </w:p>
    <w:p>
      <w:pPr>
        <w:pStyle w:val="BodyText"/>
        <w:spacing w:line="360" w:lineRule="auto"/>
        <w:ind w:right="487" w:firstLine="707"/>
      </w:pPr>
      <w:r>
        <w:rPr>
          <w:b/>
          <w:i/>
        </w:rPr>
        <w:t>При тиреотоксикозе </w:t>
      </w:r>
      <w:r>
        <w:rPr/>
        <w:t>избыток тиреоидных гормонов ускоряет скорость метаболических</w:t>
      </w:r>
      <w:r>
        <w:rPr>
          <w:spacing w:val="-2"/>
        </w:rPr>
        <w:t> </w:t>
      </w:r>
      <w:r>
        <w:rPr/>
        <w:t>реакций,</w:t>
      </w:r>
      <w:r>
        <w:rPr>
          <w:spacing w:val="-4"/>
        </w:rPr>
        <w:t> </w:t>
      </w:r>
      <w:r>
        <w:rPr/>
        <w:t>что</w:t>
      </w:r>
      <w:r>
        <w:rPr>
          <w:spacing w:val="-4"/>
        </w:rPr>
        <w:t> </w:t>
      </w:r>
      <w:r>
        <w:rPr/>
        <w:t>приводит</w:t>
      </w:r>
      <w:r>
        <w:rPr>
          <w:spacing w:val="-4"/>
        </w:rPr>
        <w:t> </w:t>
      </w:r>
      <w:r>
        <w:rPr/>
        <w:t>к</w:t>
      </w:r>
      <w:r>
        <w:rPr>
          <w:spacing w:val="-3"/>
        </w:rPr>
        <w:t> </w:t>
      </w:r>
      <w:r>
        <w:rPr/>
        <w:t>повышенному</w:t>
      </w:r>
      <w:r>
        <w:rPr>
          <w:spacing w:val="-8"/>
        </w:rPr>
        <w:t> </w:t>
      </w:r>
      <w:r>
        <w:rPr/>
        <w:t>потреблению</w:t>
      </w:r>
      <w:r>
        <w:rPr>
          <w:spacing w:val="-4"/>
        </w:rPr>
        <w:t> </w:t>
      </w:r>
      <w:r>
        <w:rPr/>
        <w:t>кислорода</w:t>
      </w:r>
      <w:r>
        <w:rPr>
          <w:spacing w:val="-4"/>
        </w:rPr>
        <w:t> </w:t>
      </w:r>
      <w:r>
        <w:rPr/>
        <w:t>и</w:t>
      </w:r>
      <w:r>
        <w:rPr>
          <w:spacing w:val="-4"/>
        </w:rPr>
        <w:t> </w:t>
      </w:r>
      <w:r>
        <w:rPr/>
        <w:t>энергии нервными клетками, а, следовательно, к окислительному стрессу</w:t>
      </w:r>
      <w:r>
        <w:rPr>
          <w:spacing w:val="-7"/>
        </w:rPr>
        <w:t> </w:t>
      </w:r>
      <w:r>
        <w:rPr/>
        <w:t>(накопление свободных радикалов, повреждающих мембраны нейронов и шванновских клеток); дефициту АТФ</w:t>
      </w:r>
      <w:r>
        <w:rPr>
          <w:spacing w:val="-4"/>
        </w:rPr>
        <w:t> </w:t>
      </w:r>
      <w:r>
        <w:rPr/>
        <w:t>и гипокалиемии, связанная с активацией Na</w:t>
      </w:r>
      <w:r>
        <w:rPr>
          <w:vertAlign w:val="superscript"/>
        </w:rPr>
        <w:t>+</w:t>
      </w:r>
      <w:r>
        <w:rPr>
          <w:vertAlign w:val="baseline"/>
        </w:rPr>
        <w:t>/K</w:t>
      </w:r>
      <w:r>
        <w:rPr>
          <w:vertAlign w:val="superscript"/>
        </w:rPr>
        <w:t>+</w:t>
      </w:r>
      <w:r>
        <w:rPr>
          <w:vertAlign w:val="baseline"/>
        </w:rPr>
        <w:t>-АТФазы, и как следствие к нарушению нервно-мышечной передачи [112].</w:t>
      </w:r>
    </w:p>
    <w:p>
      <w:pPr>
        <w:pStyle w:val="Heading2"/>
        <w:numPr>
          <w:ilvl w:val="1"/>
          <w:numId w:val="8"/>
        </w:numPr>
        <w:tabs>
          <w:tab w:pos="1570" w:val="left" w:leader="none"/>
        </w:tabs>
        <w:spacing w:line="240" w:lineRule="auto" w:before="5" w:after="0"/>
        <w:ind w:left="1570" w:right="0" w:hanging="240"/>
        <w:jc w:val="both"/>
      </w:pPr>
      <w:r>
        <w:rPr/>
        <w:t>Нарушения</w:t>
      </w:r>
      <w:r>
        <w:rPr>
          <w:spacing w:val="-4"/>
        </w:rPr>
        <w:t> </w:t>
      </w:r>
      <w:r>
        <w:rPr/>
        <w:t>других</w:t>
      </w:r>
      <w:r>
        <w:rPr>
          <w:spacing w:val="-3"/>
        </w:rPr>
        <w:t> </w:t>
      </w:r>
      <w:r>
        <w:rPr/>
        <w:t>эндокринных</w:t>
      </w:r>
      <w:r>
        <w:rPr>
          <w:spacing w:val="-3"/>
        </w:rPr>
        <w:t> </w:t>
      </w:r>
      <w:r>
        <w:rPr>
          <w:spacing w:val="-4"/>
        </w:rPr>
        <w:t>желез</w:t>
      </w:r>
    </w:p>
    <w:p>
      <w:pPr>
        <w:pStyle w:val="BodyText"/>
        <w:spacing w:line="360" w:lineRule="auto" w:before="135"/>
        <w:ind w:right="485" w:firstLine="707"/>
      </w:pPr>
      <w:r>
        <w:rPr/>
        <w:t>Избыток кортизола при </w:t>
      </w:r>
      <w:r>
        <w:rPr>
          <w:b/>
        </w:rPr>
        <w:t>гиперкортицизме </w:t>
      </w:r>
      <w:r>
        <w:rPr/>
        <w:t>усиливает глюконеогенез и инсулинорезистентность, приводя к хронической гипергликемии, что активирует патологические</w:t>
      </w:r>
      <w:r>
        <w:rPr>
          <w:spacing w:val="40"/>
        </w:rPr>
        <w:t>  </w:t>
      </w:r>
      <w:r>
        <w:rPr/>
        <w:t>пути,</w:t>
      </w:r>
      <w:r>
        <w:rPr>
          <w:spacing w:val="40"/>
        </w:rPr>
        <w:t>  </w:t>
      </w:r>
      <w:r>
        <w:rPr/>
        <w:t>аналогичные</w:t>
      </w:r>
      <w:r>
        <w:rPr>
          <w:spacing w:val="40"/>
        </w:rPr>
        <w:t>  </w:t>
      </w:r>
      <w:r>
        <w:rPr/>
        <w:t>диабетической</w:t>
      </w:r>
      <w:r>
        <w:rPr>
          <w:spacing w:val="40"/>
        </w:rPr>
        <w:t>  </w:t>
      </w:r>
      <w:r>
        <w:rPr/>
        <w:t>нейропатии</w:t>
      </w:r>
      <w:r>
        <w:rPr>
          <w:spacing w:val="40"/>
        </w:rPr>
        <w:t>  </w:t>
      </w:r>
      <w:r>
        <w:rPr/>
        <w:t>(полиоловый</w:t>
      </w:r>
      <w:r>
        <w:rPr>
          <w:spacing w:val="40"/>
        </w:rPr>
        <w:t>  </w:t>
      </w:r>
      <w:r>
        <w:rPr/>
        <w:t>путь,</w:t>
      </w:r>
    </w:p>
    <w:p>
      <w:pPr>
        <w:pStyle w:val="BodyText"/>
        <w:spacing w:after="0" w:line="360" w:lineRule="auto"/>
        <w:sectPr>
          <w:pgSz w:w="11910" w:h="16840"/>
          <w:pgMar w:header="0" w:footer="777" w:top="1300" w:bottom="960" w:left="1080" w:right="360"/>
        </w:sectPr>
      </w:pPr>
    </w:p>
    <w:p>
      <w:pPr>
        <w:pStyle w:val="BodyText"/>
        <w:spacing w:line="360" w:lineRule="auto" w:before="72"/>
        <w:ind w:right="484"/>
      </w:pPr>
      <w:r>
        <w:rPr/>
        <w:t>окислительный</w:t>
      </w:r>
      <w:r>
        <w:rPr>
          <w:spacing w:val="-15"/>
        </w:rPr>
        <w:t> </w:t>
      </w:r>
      <w:r>
        <w:rPr/>
        <w:t>стресс</w:t>
      </w:r>
      <w:r>
        <w:rPr>
          <w:spacing w:val="-15"/>
        </w:rPr>
        <w:t> </w:t>
      </w:r>
      <w:r>
        <w:rPr/>
        <w:t>и</w:t>
      </w:r>
      <w:r>
        <w:rPr>
          <w:spacing w:val="-15"/>
        </w:rPr>
        <w:t> </w:t>
      </w:r>
      <w:r>
        <w:rPr/>
        <w:t>др.).</w:t>
      </w:r>
      <w:r>
        <w:rPr>
          <w:spacing w:val="-14"/>
        </w:rPr>
        <w:t> </w:t>
      </w:r>
      <w:r>
        <w:rPr/>
        <w:t>Кортизол</w:t>
      </w:r>
      <w:r>
        <w:rPr>
          <w:spacing w:val="-12"/>
        </w:rPr>
        <w:t> </w:t>
      </w:r>
      <w:r>
        <w:rPr/>
        <w:t>усиливает</w:t>
      </w:r>
      <w:r>
        <w:rPr>
          <w:spacing w:val="-12"/>
        </w:rPr>
        <w:t> </w:t>
      </w:r>
      <w:r>
        <w:rPr/>
        <w:t>катаболизм</w:t>
      </w:r>
      <w:r>
        <w:rPr>
          <w:spacing w:val="-14"/>
        </w:rPr>
        <w:t> </w:t>
      </w:r>
      <w:r>
        <w:rPr/>
        <w:t>белков,</w:t>
      </w:r>
      <w:r>
        <w:rPr>
          <w:spacing w:val="-15"/>
        </w:rPr>
        <w:t> </w:t>
      </w:r>
      <w:r>
        <w:rPr/>
        <w:t>включая</w:t>
      </w:r>
      <w:r>
        <w:rPr>
          <w:spacing w:val="-14"/>
        </w:rPr>
        <w:t> </w:t>
      </w:r>
      <w:r>
        <w:rPr/>
        <w:t>структурные компоненты нервов, что приводит к демиелинизации и аксональной дегенерации, а также нарушает</w:t>
      </w:r>
      <w:r>
        <w:rPr>
          <w:spacing w:val="-11"/>
        </w:rPr>
        <w:t> </w:t>
      </w:r>
      <w:r>
        <w:rPr/>
        <w:t>синтез</w:t>
      </w:r>
      <w:r>
        <w:rPr>
          <w:spacing w:val="-10"/>
        </w:rPr>
        <w:t> </w:t>
      </w:r>
      <w:r>
        <w:rPr/>
        <w:t>нейротрофических</w:t>
      </w:r>
      <w:r>
        <w:rPr>
          <w:spacing w:val="-7"/>
        </w:rPr>
        <w:t> </w:t>
      </w:r>
      <w:r>
        <w:rPr/>
        <w:t>факторов</w:t>
      </w:r>
      <w:r>
        <w:rPr>
          <w:spacing w:val="-11"/>
        </w:rPr>
        <w:t> </w:t>
      </w:r>
      <w:r>
        <w:rPr/>
        <w:t>(NGF,</w:t>
      </w:r>
      <w:r>
        <w:rPr>
          <w:spacing w:val="-7"/>
        </w:rPr>
        <w:t> </w:t>
      </w:r>
      <w:r>
        <w:rPr/>
        <w:t>BDNF),</w:t>
      </w:r>
      <w:r>
        <w:rPr>
          <w:spacing w:val="-12"/>
        </w:rPr>
        <w:t> </w:t>
      </w:r>
      <w:r>
        <w:rPr/>
        <w:t>критических</w:t>
      </w:r>
      <w:r>
        <w:rPr>
          <w:spacing w:val="-7"/>
        </w:rPr>
        <w:t> </w:t>
      </w:r>
      <w:r>
        <w:rPr/>
        <w:t>для</w:t>
      </w:r>
      <w:r>
        <w:rPr>
          <w:spacing w:val="-12"/>
        </w:rPr>
        <w:t> </w:t>
      </w:r>
      <w:r>
        <w:rPr/>
        <w:t>выживания</w:t>
      </w:r>
      <w:r>
        <w:rPr>
          <w:spacing w:val="-11"/>
        </w:rPr>
        <w:t> </w:t>
      </w:r>
      <w:r>
        <w:rPr/>
        <w:t>и регенерации нервов [113, 114].</w:t>
      </w:r>
    </w:p>
    <w:p>
      <w:pPr>
        <w:pStyle w:val="Heading2"/>
        <w:numPr>
          <w:ilvl w:val="1"/>
          <w:numId w:val="8"/>
        </w:numPr>
        <w:tabs>
          <w:tab w:pos="1570" w:val="left" w:leader="none"/>
        </w:tabs>
        <w:spacing w:line="240" w:lineRule="auto" w:before="6" w:after="0"/>
        <w:ind w:left="1570" w:right="0" w:hanging="240"/>
        <w:jc w:val="both"/>
      </w:pPr>
      <w:r>
        <w:rPr/>
        <w:t>Нарушения</w:t>
      </w:r>
      <w:r>
        <w:rPr>
          <w:spacing w:val="-4"/>
        </w:rPr>
        <w:t> </w:t>
      </w:r>
      <w:r>
        <w:rPr/>
        <w:t>обмена</w:t>
      </w:r>
      <w:r>
        <w:rPr>
          <w:spacing w:val="-2"/>
        </w:rPr>
        <w:t> веществ</w:t>
      </w:r>
    </w:p>
    <w:p>
      <w:pPr>
        <w:pStyle w:val="BodyText"/>
        <w:spacing w:line="360" w:lineRule="auto" w:before="134"/>
        <w:ind w:right="483" w:firstLine="707"/>
      </w:pPr>
      <w:r>
        <w:rPr/>
        <w:t>Патогенез ПНП при дефиците витаминов связан с нарушением метаболических процессов в периферических нервах, приводящим к структурным и функциональным повреждениям аксонов, миелиновых оболочек и тел нейронов. Основную роль играют </w:t>
      </w:r>
      <w:r>
        <w:rPr>
          <w:position w:val="2"/>
        </w:rPr>
        <w:t>витамины</w:t>
      </w:r>
      <w:r>
        <w:rPr>
          <w:spacing w:val="-1"/>
          <w:position w:val="2"/>
        </w:rPr>
        <w:t> </w:t>
      </w:r>
      <w:r>
        <w:rPr>
          <w:position w:val="2"/>
        </w:rPr>
        <w:t>группы В</w:t>
      </w:r>
      <w:r>
        <w:rPr>
          <w:spacing w:val="-2"/>
          <w:position w:val="2"/>
        </w:rPr>
        <w:t> </w:t>
      </w:r>
      <w:r>
        <w:rPr>
          <w:position w:val="2"/>
        </w:rPr>
        <w:t>(B</w:t>
      </w:r>
      <w:r>
        <w:rPr>
          <w:sz w:val="16"/>
        </w:rPr>
        <w:t>1</w:t>
      </w:r>
      <w:r>
        <w:rPr>
          <w:position w:val="2"/>
        </w:rPr>
        <w:t>, B</w:t>
      </w:r>
      <w:r>
        <w:rPr>
          <w:sz w:val="16"/>
        </w:rPr>
        <w:t>6</w:t>
      </w:r>
      <w:r>
        <w:rPr>
          <w:position w:val="2"/>
        </w:rPr>
        <w:t>, B</w:t>
      </w:r>
      <w:r>
        <w:rPr>
          <w:sz w:val="16"/>
        </w:rPr>
        <w:t>12</w:t>
      </w:r>
      <w:r>
        <w:rPr>
          <w:position w:val="2"/>
        </w:rPr>
        <w:t>),</w:t>
      </w:r>
      <w:r>
        <w:rPr>
          <w:spacing w:val="-1"/>
          <w:position w:val="2"/>
        </w:rPr>
        <w:t> </w:t>
      </w:r>
      <w:r>
        <w:rPr>
          <w:position w:val="2"/>
        </w:rPr>
        <w:t>а</w:t>
      </w:r>
      <w:r>
        <w:rPr>
          <w:spacing w:val="-1"/>
          <w:position w:val="2"/>
        </w:rPr>
        <w:t> </w:t>
      </w:r>
      <w:r>
        <w:rPr>
          <w:position w:val="2"/>
        </w:rPr>
        <w:t>также</w:t>
      </w:r>
      <w:r>
        <w:rPr>
          <w:spacing w:val="-1"/>
          <w:position w:val="2"/>
        </w:rPr>
        <w:t> </w:t>
      </w:r>
      <w:r>
        <w:rPr>
          <w:position w:val="2"/>
        </w:rPr>
        <w:t>витамин D,</w:t>
      </w:r>
      <w:r>
        <w:rPr>
          <w:spacing w:val="-1"/>
          <w:position w:val="2"/>
        </w:rPr>
        <w:t> </w:t>
      </w:r>
      <w:r>
        <w:rPr>
          <w:position w:val="2"/>
        </w:rPr>
        <w:t>которые участвуют в</w:t>
      </w:r>
      <w:r>
        <w:rPr>
          <w:spacing w:val="-1"/>
          <w:position w:val="2"/>
        </w:rPr>
        <w:t> </w:t>
      </w:r>
      <w:r>
        <w:rPr>
          <w:position w:val="2"/>
        </w:rPr>
        <w:t>энергетическом </w:t>
      </w:r>
      <w:r>
        <w:rPr/>
        <w:t>обмене, синтезе миелина и защите нервных волокон от токсических воздействий. Так, </w:t>
      </w:r>
      <w:r>
        <w:rPr>
          <w:position w:val="2"/>
        </w:rPr>
        <w:t>например, дефицит B</w:t>
      </w:r>
      <w:r>
        <w:rPr>
          <w:sz w:val="16"/>
        </w:rPr>
        <w:t>12</w:t>
      </w:r>
      <w:r>
        <w:rPr>
          <w:spacing w:val="40"/>
          <w:sz w:val="16"/>
        </w:rPr>
        <w:t> </w:t>
      </w:r>
      <w:r>
        <w:rPr>
          <w:position w:val="2"/>
        </w:rPr>
        <w:t>приводит к накоплению токсичных метаболитов — </w:t>
      </w:r>
      <w:r>
        <w:rPr/>
        <w:t>метилмалоновой кислоты и гомоцистеина, которые вызывают демиелинизацию нервных волокон и повреждение аксонов [115]. Недостаток витамина В1 вызывает накопление лактата и внутриклеточного кальция в нейронах, что приводит к лактатацидозу и нейротоксичности, а также нарушению синтеза нейромедиаторов (например, ацетилхолина), замедляющего аксональный транспорт [116]. Недостаток или избыток витамина</w:t>
      </w:r>
      <w:r>
        <w:rPr>
          <w:spacing w:val="-14"/>
        </w:rPr>
        <w:t> </w:t>
      </w:r>
      <w:r>
        <w:rPr/>
        <w:t>B6</w:t>
      </w:r>
      <w:r>
        <w:rPr>
          <w:spacing w:val="-14"/>
        </w:rPr>
        <w:t> </w:t>
      </w:r>
      <w:r>
        <w:rPr/>
        <w:t>(например,</w:t>
      </w:r>
      <w:r>
        <w:rPr>
          <w:spacing w:val="-14"/>
        </w:rPr>
        <w:t> </w:t>
      </w:r>
      <w:r>
        <w:rPr/>
        <w:t>при</w:t>
      </w:r>
      <w:r>
        <w:rPr>
          <w:spacing w:val="-15"/>
        </w:rPr>
        <w:t> </w:t>
      </w:r>
      <w:r>
        <w:rPr/>
        <w:t>длительном</w:t>
      </w:r>
      <w:r>
        <w:rPr>
          <w:spacing w:val="-14"/>
        </w:rPr>
        <w:t> </w:t>
      </w:r>
      <w:r>
        <w:rPr/>
        <w:t>приеме</w:t>
      </w:r>
      <w:r>
        <w:rPr>
          <w:spacing w:val="-14"/>
        </w:rPr>
        <w:t> </w:t>
      </w:r>
      <w:r>
        <w:rPr/>
        <w:t>добавок)</w:t>
      </w:r>
      <w:r>
        <w:rPr>
          <w:spacing w:val="-15"/>
        </w:rPr>
        <w:t> </w:t>
      </w:r>
      <w:r>
        <w:rPr/>
        <w:t>может</w:t>
      </w:r>
      <w:r>
        <w:rPr>
          <w:spacing w:val="-13"/>
        </w:rPr>
        <w:t> </w:t>
      </w:r>
      <w:r>
        <w:rPr/>
        <w:t>провоцировать</w:t>
      </w:r>
      <w:r>
        <w:rPr>
          <w:spacing w:val="-11"/>
        </w:rPr>
        <w:t> </w:t>
      </w:r>
      <w:r>
        <w:rPr/>
        <w:t>сенсорную нейропатию</w:t>
      </w:r>
      <w:r>
        <w:rPr>
          <w:spacing w:val="-4"/>
        </w:rPr>
        <w:t> </w:t>
      </w:r>
      <w:r>
        <w:rPr/>
        <w:t>за</w:t>
      </w:r>
      <w:r>
        <w:rPr>
          <w:spacing w:val="-5"/>
        </w:rPr>
        <w:t> </w:t>
      </w:r>
      <w:r>
        <w:rPr/>
        <w:t>счет</w:t>
      </w:r>
      <w:r>
        <w:rPr>
          <w:spacing w:val="-3"/>
        </w:rPr>
        <w:t> </w:t>
      </w:r>
      <w:r>
        <w:rPr/>
        <w:t>нарушения</w:t>
      </w:r>
      <w:r>
        <w:rPr>
          <w:spacing w:val="-4"/>
        </w:rPr>
        <w:t> </w:t>
      </w:r>
      <w:r>
        <w:rPr/>
        <w:t>синтеза</w:t>
      </w:r>
      <w:r>
        <w:rPr>
          <w:spacing w:val="-5"/>
        </w:rPr>
        <w:t> </w:t>
      </w:r>
      <w:r>
        <w:rPr/>
        <w:t>серотонина,</w:t>
      </w:r>
      <w:r>
        <w:rPr>
          <w:spacing w:val="-4"/>
        </w:rPr>
        <w:t> </w:t>
      </w:r>
      <w:r>
        <w:rPr/>
        <w:t>ГАМК</w:t>
      </w:r>
      <w:r>
        <w:rPr>
          <w:spacing w:val="-6"/>
        </w:rPr>
        <w:t> </w:t>
      </w:r>
      <w:r>
        <w:rPr/>
        <w:t>и</w:t>
      </w:r>
      <w:r>
        <w:rPr>
          <w:spacing w:val="-3"/>
        </w:rPr>
        <w:t> </w:t>
      </w:r>
      <w:r>
        <w:rPr/>
        <w:t>других</w:t>
      </w:r>
      <w:r>
        <w:rPr>
          <w:spacing w:val="-1"/>
        </w:rPr>
        <w:t> </w:t>
      </w:r>
      <w:r>
        <w:rPr/>
        <w:t>нейромедиаторов,</w:t>
      </w:r>
      <w:r>
        <w:rPr>
          <w:spacing w:val="-4"/>
        </w:rPr>
        <w:t> </w:t>
      </w:r>
      <w:r>
        <w:rPr/>
        <w:t>что влияет на</w:t>
      </w:r>
      <w:r>
        <w:rPr>
          <w:spacing w:val="-1"/>
        </w:rPr>
        <w:t> </w:t>
      </w:r>
      <w:r>
        <w:rPr/>
        <w:t>передачу</w:t>
      </w:r>
      <w:r>
        <w:rPr>
          <w:spacing w:val="-4"/>
        </w:rPr>
        <w:t> </w:t>
      </w:r>
      <w:r>
        <w:rPr/>
        <w:t>сигнала [117]. А</w:t>
      </w:r>
      <w:r>
        <w:rPr>
          <w:spacing w:val="-1"/>
        </w:rPr>
        <w:t> </w:t>
      </w:r>
      <w:r>
        <w:rPr/>
        <w:t>дефицит витамина D</w:t>
      </w:r>
      <w:r>
        <w:rPr>
          <w:spacing w:val="-1"/>
        </w:rPr>
        <w:t> </w:t>
      </w:r>
      <w:r>
        <w:rPr/>
        <w:t>является независимым фактором риска диабетической полинейропатии и может способствовать ее развитию за счет поражения толстых миелинизированных нервных волокон [118].</w:t>
      </w:r>
    </w:p>
    <w:p>
      <w:pPr>
        <w:pStyle w:val="ListParagraph"/>
        <w:numPr>
          <w:ilvl w:val="1"/>
          <w:numId w:val="2"/>
        </w:numPr>
        <w:tabs>
          <w:tab w:pos="1629" w:val="left" w:leader="none"/>
        </w:tabs>
        <w:spacing w:line="360" w:lineRule="auto" w:before="241" w:after="0"/>
        <w:ind w:left="622" w:right="486" w:firstLine="707"/>
        <w:jc w:val="left"/>
        <w:rPr>
          <w:b/>
          <w:sz w:val="24"/>
        </w:rPr>
      </w:pPr>
      <w:bookmarkStart w:name="_bookmark5" w:id="6"/>
      <w:bookmarkEnd w:id="6"/>
      <w:r>
        <w:rPr/>
      </w:r>
      <w:r>
        <w:rPr>
          <w:b/>
          <w:spacing w:val="40"/>
          <w:sz w:val="24"/>
          <w:u w:val="single"/>
        </w:rPr>
        <w:t> </w:t>
      </w:r>
      <w:r>
        <w:rPr>
          <w:b/>
          <w:sz w:val="24"/>
          <w:u w:val="single"/>
        </w:rPr>
        <w:t>​</w:t>
      </w:r>
      <w:r>
        <w:rPr>
          <w:b/>
          <w:spacing w:val="-27"/>
          <w:sz w:val="24"/>
          <w:u w:val="single"/>
        </w:rPr>
        <w:t> </w:t>
      </w:r>
      <w:r>
        <w:rPr>
          <w:b/>
          <w:sz w:val="24"/>
          <w:u w:val="single"/>
        </w:rPr>
        <w:t>Эпидемиология</w:t>
      </w:r>
      <w:r>
        <w:rPr>
          <w:b/>
          <w:spacing w:val="80"/>
          <w:sz w:val="24"/>
          <w:u w:val="single"/>
        </w:rPr>
        <w:t> </w:t>
      </w:r>
      <w:r>
        <w:rPr>
          <w:b/>
          <w:color w:val="333333"/>
          <w:sz w:val="24"/>
          <w:u w:val="single" w:color="333333"/>
        </w:rPr>
        <w:t>заболевания</w:t>
      </w:r>
      <w:r>
        <w:rPr>
          <w:b/>
          <w:color w:val="333333"/>
          <w:spacing w:val="80"/>
          <w:sz w:val="24"/>
          <w:u w:val="single" w:color="333333"/>
        </w:rPr>
        <w:t> </w:t>
      </w:r>
      <w:r>
        <w:rPr>
          <w:b/>
          <w:color w:val="333333"/>
          <w:sz w:val="24"/>
          <w:u w:val="single" w:color="333333"/>
        </w:rPr>
        <w:t>или</w:t>
      </w:r>
      <w:r>
        <w:rPr>
          <w:b/>
          <w:color w:val="333333"/>
          <w:spacing w:val="80"/>
          <w:sz w:val="24"/>
          <w:u w:val="single" w:color="333333"/>
        </w:rPr>
        <w:t> </w:t>
      </w:r>
      <w:r>
        <w:rPr>
          <w:b/>
          <w:color w:val="333333"/>
          <w:sz w:val="24"/>
          <w:u w:val="single" w:color="333333"/>
        </w:rPr>
        <w:t>состояния</w:t>
      </w:r>
      <w:r>
        <w:rPr>
          <w:b/>
          <w:color w:val="333333"/>
          <w:spacing w:val="80"/>
          <w:sz w:val="24"/>
          <w:u w:val="single" w:color="333333"/>
        </w:rPr>
        <w:t> </w:t>
      </w:r>
      <w:r>
        <w:rPr>
          <w:b/>
          <w:color w:val="333333"/>
          <w:sz w:val="24"/>
          <w:u w:val="single" w:color="333333"/>
        </w:rPr>
        <w:t>(группы</w:t>
      </w:r>
      <w:r>
        <w:rPr>
          <w:b/>
          <w:color w:val="333333"/>
          <w:spacing w:val="80"/>
          <w:sz w:val="24"/>
          <w:u w:val="single" w:color="333333"/>
        </w:rPr>
        <w:t> </w:t>
      </w:r>
      <w:r>
        <w:rPr>
          <w:b/>
          <w:color w:val="333333"/>
          <w:sz w:val="24"/>
          <w:u w:val="single" w:color="333333"/>
        </w:rPr>
        <w:t>заболеваний</w:t>
      </w:r>
      <w:r>
        <w:rPr>
          <w:b/>
          <w:color w:val="333333"/>
          <w:spacing w:val="80"/>
          <w:sz w:val="24"/>
          <w:u w:val="single" w:color="333333"/>
        </w:rPr>
        <w:t> </w:t>
      </w:r>
      <w:r>
        <w:rPr>
          <w:b/>
          <w:color w:val="333333"/>
          <w:sz w:val="24"/>
          <w:u w:val="single" w:color="333333"/>
        </w:rPr>
        <w:t>или</w:t>
      </w:r>
      <w:r>
        <w:rPr>
          <w:b/>
          <w:color w:val="333333"/>
          <w:sz w:val="24"/>
        </w:rPr>
        <w:t> </w:t>
      </w:r>
      <w:r>
        <w:rPr>
          <w:b/>
          <w:color w:val="333333"/>
          <w:spacing w:val="-2"/>
          <w:sz w:val="24"/>
          <w:u w:val="single" w:color="333333"/>
        </w:rPr>
        <w:t>состояний)</w:t>
      </w:r>
    </w:p>
    <w:p>
      <w:pPr>
        <w:pStyle w:val="Heading2"/>
        <w:numPr>
          <w:ilvl w:val="2"/>
          <w:numId w:val="9"/>
        </w:numPr>
        <w:tabs>
          <w:tab w:pos="1870" w:val="left" w:leader="none"/>
        </w:tabs>
        <w:spacing w:line="240" w:lineRule="auto" w:before="0" w:after="0"/>
        <w:ind w:left="1870" w:right="0" w:hanging="540"/>
        <w:jc w:val="left"/>
      </w:pPr>
      <w:r>
        <w:rPr/>
        <w:t>Эпидемиология</w:t>
      </w:r>
      <w:r>
        <w:rPr>
          <w:spacing w:val="-10"/>
        </w:rPr>
        <w:t> </w:t>
      </w:r>
      <w:r>
        <w:rPr/>
        <w:t>токсического</w:t>
      </w:r>
      <w:r>
        <w:rPr>
          <w:spacing w:val="-5"/>
        </w:rPr>
        <w:t> </w:t>
      </w:r>
      <w:r>
        <w:rPr/>
        <w:t>поражения</w:t>
      </w:r>
      <w:r>
        <w:rPr>
          <w:spacing w:val="-5"/>
        </w:rPr>
        <w:t> </w:t>
      </w:r>
      <w:r>
        <w:rPr/>
        <w:t>нервной</w:t>
      </w:r>
      <w:r>
        <w:rPr>
          <w:spacing w:val="-4"/>
        </w:rPr>
        <w:t> </w:t>
      </w:r>
      <w:r>
        <w:rPr>
          <w:spacing w:val="-2"/>
        </w:rPr>
        <w:t>системы</w:t>
      </w:r>
    </w:p>
    <w:p>
      <w:pPr>
        <w:pStyle w:val="ListParagraph"/>
        <w:numPr>
          <w:ilvl w:val="3"/>
          <w:numId w:val="9"/>
        </w:numPr>
        <w:tabs>
          <w:tab w:pos="2110" w:val="left" w:leader="none"/>
        </w:tabs>
        <w:spacing w:line="240" w:lineRule="auto" w:before="137" w:after="0"/>
        <w:ind w:left="2110" w:right="0" w:hanging="780"/>
        <w:jc w:val="left"/>
        <w:rPr>
          <w:b/>
          <w:sz w:val="24"/>
        </w:rPr>
      </w:pPr>
      <w:r>
        <w:rPr>
          <w:b/>
          <w:sz w:val="24"/>
        </w:rPr>
        <w:t>Токсическое</w:t>
      </w:r>
      <w:r>
        <w:rPr>
          <w:b/>
          <w:spacing w:val="-8"/>
          <w:sz w:val="24"/>
        </w:rPr>
        <w:t> </w:t>
      </w:r>
      <w:r>
        <w:rPr>
          <w:b/>
          <w:sz w:val="24"/>
        </w:rPr>
        <w:t>поражение</w:t>
      </w:r>
      <w:r>
        <w:rPr>
          <w:b/>
          <w:spacing w:val="-6"/>
          <w:sz w:val="24"/>
        </w:rPr>
        <w:t> </w:t>
      </w:r>
      <w:r>
        <w:rPr>
          <w:b/>
          <w:sz w:val="24"/>
        </w:rPr>
        <w:t>центральной</w:t>
      </w:r>
      <w:r>
        <w:rPr>
          <w:b/>
          <w:spacing w:val="-5"/>
          <w:sz w:val="24"/>
        </w:rPr>
        <w:t> </w:t>
      </w:r>
      <w:r>
        <w:rPr>
          <w:b/>
          <w:sz w:val="24"/>
        </w:rPr>
        <w:t>нервной</w:t>
      </w:r>
      <w:r>
        <w:rPr>
          <w:b/>
          <w:spacing w:val="-4"/>
          <w:sz w:val="24"/>
        </w:rPr>
        <w:t> </w:t>
      </w:r>
      <w:r>
        <w:rPr>
          <w:b/>
          <w:spacing w:val="-2"/>
          <w:sz w:val="24"/>
        </w:rPr>
        <w:t>системы</w:t>
      </w:r>
    </w:p>
    <w:p>
      <w:pPr>
        <w:pStyle w:val="BodyText"/>
        <w:spacing w:line="360" w:lineRule="auto" w:before="134"/>
        <w:ind w:right="490" w:firstLine="707"/>
      </w:pPr>
      <w:r>
        <w:rPr/>
        <w:t>В мире более 400 млн. человек страдают расстройствами, связанными с употреблением алкоголя (WHO, 2024). В РФ в 2024 г. под диспансерным наблюдением в государственной наркологической службе находилось 1556437 человек с наркологическими расстройствами, среди них 1182678 с зависимостью от алкоголя и 362518 с зависимостью от наркотиков.</w:t>
      </w:r>
    </w:p>
    <w:p>
      <w:pPr>
        <w:pStyle w:val="BodyText"/>
        <w:spacing w:line="360" w:lineRule="auto"/>
        <w:ind w:right="486" w:firstLine="707"/>
        <w:rPr>
          <w:i/>
        </w:rPr>
      </w:pPr>
      <w:r>
        <w:rPr>
          <w:b/>
          <w:i/>
        </w:rPr>
        <w:t>Алкогольная энцефалопатия </w:t>
      </w:r>
      <w:r>
        <w:rPr/>
        <w:t>часто сопровождается когнитивными нарушениями, которые выявляются в 50-70% случаев, в 10% случаев когнитивные нарушения носят выраженный характер, достигающий степени </w:t>
      </w:r>
      <w:r>
        <w:rPr>
          <w:i/>
        </w:rPr>
        <w:t>деменции </w:t>
      </w:r>
      <w:r>
        <w:rPr/>
        <w:t>[119]. Мозжечковые нарушения отмечаются</w:t>
      </w:r>
      <w:r>
        <w:rPr>
          <w:spacing w:val="41"/>
        </w:rPr>
        <w:t> </w:t>
      </w:r>
      <w:r>
        <w:rPr/>
        <w:t>у</w:t>
      </w:r>
      <w:r>
        <w:rPr>
          <w:spacing w:val="34"/>
        </w:rPr>
        <w:t> </w:t>
      </w:r>
      <w:r>
        <w:rPr/>
        <w:t>10-40%</w:t>
      </w:r>
      <w:r>
        <w:rPr>
          <w:spacing w:val="41"/>
        </w:rPr>
        <w:t> </w:t>
      </w:r>
      <w:r>
        <w:rPr/>
        <w:t>больных,</w:t>
      </w:r>
      <w:r>
        <w:rPr>
          <w:spacing w:val="38"/>
        </w:rPr>
        <w:t> </w:t>
      </w:r>
      <w:r>
        <w:rPr/>
        <w:t>злоупотребляющих</w:t>
      </w:r>
      <w:r>
        <w:rPr>
          <w:spacing w:val="42"/>
        </w:rPr>
        <w:t> </w:t>
      </w:r>
      <w:r>
        <w:rPr/>
        <w:t>алкоголем,</w:t>
      </w:r>
      <w:r>
        <w:rPr>
          <w:spacing w:val="43"/>
        </w:rPr>
        <w:t> </w:t>
      </w:r>
      <w:r>
        <w:rPr>
          <w:i/>
        </w:rPr>
        <w:t>алкогольная</w:t>
      </w:r>
      <w:r>
        <w:rPr>
          <w:i/>
          <w:spacing w:val="38"/>
        </w:rPr>
        <w:t> </w:t>
      </w:r>
      <w:r>
        <w:rPr>
          <w:i/>
          <w:spacing w:val="-2"/>
        </w:rPr>
        <w:t>дегенерация</w:t>
      </w:r>
    </w:p>
    <w:p>
      <w:pPr>
        <w:pStyle w:val="BodyText"/>
        <w:spacing w:after="0" w:line="360" w:lineRule="auto"/>
        <w:rPr>
          <w:i/>
        </w:rPr>
        <w:sectPr>
          <w:pgSz w:w="11910" w:h="16840"/>
          <w:pgMar w:header="0" w:footer="777" w:top="1300" w:bottom="960" w:left="1080" w:right="360"/>
        </w:sectPr>
      </w:pPr>
    </w:p>
    <w:p>
      <w:pPr>
        <w:spacing w:line="360" w:lineRule="auto" w:before="72"/>
        <w:ind w:left="622" w:right="480" w:firstLine="0"/>
        <w:jc w:val="both"/>
        <w:rPr>
          <w:sz w:val="24"/>
        </w:rPr>
      </w:pPr>
      <w:r>
        <w:rPr>
          <w:i/>
          <w:sz w:val="24"/>
        </w:rPr>
        <w:t>мозжечка </w:t>
      </w:r>
      <w:r>
        <w:rPr>
          <w:sz w:val="24"/>
        </w:rPr>
        <w:t>у мужчин встречается чаще, чем у женщин [120]. Частота </w:t>
      </w:r>
      <w:r>
        <w:rPr>
          <w:i/>
          <w:sz w:val="24"/>
        </w:rPr>
        <w:t>центрального понтинного</w:t>
      </w:r>
      <w:r>
        <w:rPr>
          <w:i/>
          <w:spacing w:val="-15"/>
          <w:sz w:val="24"/>
        </w:rPr>
        <w:t> </w:t>
      </w:r>
      <w:r>
        <w:rPr>
          <w:i/>
          <w:sz w:val="24"/>
        </w:rPr>
        <w:t>миелинолиза</w:t>
      </w:r>
      <w:r>
        <w:rPr>
          <w:i/>
          <w:spacing w:val="-15"/>
          <w:sz w:val="24"/>
        </w:rPr>
        <w:t> </w:t>
      </w:r>
      <w:r>
        <w:rPr>
          <w:sz w:val="24"/>
        </w:rPr>
        <w:t>может</w:t>
      </w:r>
      <w:r>
        <w:rPr>
          <w:spacing w:val="-15"/>
          <w:sz w:val="24"/>
        </w:rPr>
        <w:t> </w:t>
      </w:r>
      <w:r>
        <w:rPr>
          <w:sz w:val="24"/>
        </w:rPr>
        <w:t>достигать</w:t>
      </w:r>
      <w:r>
        <w:rPr>
          <w:spacing w:val="-15"/>
          <w:sz w:val="24"/>
        </w:rPr>
        <w:t> </w:t>
      </w:r>
      <w:r>
        <w:rPr>
          <w:sz w:val="24"/>
        </w:rPr>
        <w:t>3</w:t>
      </w:r>
      <w:r>
        <w:rPr>
          <w:spacing w:val="-15"/>
          <w:sz w:val="24"/>
        </w:rPr>
        <w:t> </w:t>
      </w:r>
      <w:r>
        <w:rPr>
          <w:sz w:val="24"/>
        </w:rPr>
        <w:t>случаев</w:t>
      </w:r>
      <w:r>
        <w:rPr>
          <w:spacing w:val="-15"/>
          <w:sz w:val="24"/>
        </w:rPr>
        <w:t> </w:t>
      </w:r>
      <w:r>
        <w:rPr>
          <w:sz w:val="24"/>
        </w:rPr>
        <w:t>на</w:t>
      </w:r>
      <w:r>
        <w:rPr>
          <w:spacing w:val="-15"/>
          <w:sz w:val="24"/>
        </w:rPr>
        <w:t> </w:t>
      </w:r>
      <w:r>
        <w:rPr>
          <w:sz w:val="24"/>
        </w:rPr>
        <w:t>1000</w:t>
      </w:r>
      <w:r>
        <w:rPr>
          <w:spacing w:val="-15"/>
          <w:sz w:val="24"/>
        </w:rPr>
        <w:t> </w:t>
      </w:r>
      <w:r>
        <w:rPr>
          <w:sz w:val="24"/>
        </w:rPr>
        <w:t>госпитализированных</w:t>
      </w:r>
      <w:r>
        <w:rPr>
          <w:spacing w:val="-15"/>
          <w:sz w:val="24"/>
        </w:rPr>
        <w:t> </w:t>
      </w:r>
      <w:r>
        <w:rPr>
          <w:sz w:val="24"/>
        </w:rPr>
        <w:t>больных [121].</w:t>
      </w:r>
      <w:r>
        <w:rPr>
          <w:spacing w:val="-15"/>
          <w:sz w:val="24"/>
        </w:rPr>
        <w:t> </w:t>
      </w:r>
      <w:r>
        <w:rPr>
          <w:i/>
          <w:sz w:val="24"/>
        </w:rPr>
        <w:t>Болезнь</w:t>
      </w:r>
      <w:r>
        <w:rPr>
          <w:i/>
          <w:spacing w:val="-14"/>
          <w:sz w:val="24"/>
        </w:rPr>
        <w:t> </w:t>
      </w:r>
      <w:r>
        <w:rPr>
          <w:i/>
          <w:sz w:val="24"/>
        </w:rPr>
        <w:t>(синдром)</w:t>
      </w:r>
      <w:r>
        <w:rPr>
          <w:i/>
          <w:spacing w:val="-15"/>
          <w:sz w:val="24"/>
        </w:rPr>
        <w:t> </w:t>
      </w:r>
      <w:r>
        <w:rPr>
          <w:i/>
          <w:sz w:val="24"/>
        </w:rPr>
        <w:t>Маркиафавы-Биньями</w:t>
      </w:r>
      <w:r>
        <w:rPr>
          <w:i/>
          <w:spacing w:val="-10"/>
          <w:sz w:val="24"/>
        </w:rPr>
        <w:t> </w:t>
      </w:r>
      <w:r>
        <w:rPr>
          <w:sz w:val="24"/>
        </w:rPr>
        <w:t>считается</w:t>
      </w:r>
      <w:r>
        <w:rPr>
          <w:spacing w:val="-14"/>
          <w:sz w:val="24"/>
        </w:rPr>
        <w:t> </w:t>
      </w:r>
      <w:r>
        <w:rPr>
          <w:sz w:val="24"/>
        </w:rPr>
        <w:t>редким</w:t>
      </w:r>
      <w:r>
        <w:rPr>
          <w:spacing w:val="-15"/>
          <w:sz w:val="24"/>
        </w:rPr>
        <w:t> </w:t>
      </w:r>
      <w:r>
        <w:rPr>
          <w:sz w:val="24"/>
        </w:rPr>
        <w:t>состоянием,</w:t>
      </w:r>
      <w:r>
        <w:rPr>
          <w:spacing w:val="-14"/>
          <w:sz w:val="24"/>
        </w:rPr>
        <w:t> </w:t>
      </w:r>
      <w:r>
        <w:rPr>
          <w:sz w:val="24"/>
        </w:rPr>
        <w:t>в</w:t>
      </w:r>
      <w:r>
        <w:rPr>
          <w:spacing w:val="-15"/>
          <w:sz w:val="24"/>
        </w:rPr>
        <w:t> </w:t>
      </w:r>
      <w:r>
        <w:rPr>
          <w:sz w:val="24"/>
        </w:rPr>
        <w:t>начале</w:t>
      </w:r>
      <w:r>
        <w:rPr>
          <w:spacing w:val="-15"/>
          <w:sz w:val="24"/>
        </w:rPr>
        <w:t> </w:t>
      </w:r>
      <w:r>
        <w:rPr>
          <w:sz w:val="24"/>
        </w:rPr>
        <w:t>XXI века</w:t>
      </w:r>
      <w:r>
        <w:rPr>
          <w:spacing w:val="-2"/>
          <w:sz w:val="24"/>
        </w:rPr>
        <w:t> </w:t>
      </w:r>
      <w:r>
        <w:rPr>
          <w:sz w:val="24"/>
        </w:rPr>
        <w:t>описано</w:t>
      </w:r>
      <w:r>
        <w:rPr>
          <w:spacing w:val="-1"/>
          <w:sz w:val="24"/>
        </w:rPr>
        <w:t> </w:t>
      </w:r>
      <w:r>
        <w:rPr>
          <w:sz w:val="24"/>
        </w:rPr>
        <w:t>лишь</w:t>
      </w:r>
      <w:r>
        <w:rPr>
          <w:spacing w:val="-1"/>
          <w:sz w:val="24"/>
        </w:rPr>
        <w:t> </w:t>
      </w:r>
      <w:r>
        <w:rPr>
          <w:sz w:val="24"/>
        </w:rPr>
        <w:t>200-300</w:t>
      </w:r>
      <w:r>
        <w:rPr>
          <w:spacing w:val="-1"/>
          <w:sz w:val="24"/>
        </w:rPr>
        <w:t> </w:t>
      </w:r>
      <w:r>
        <w:rPr>
          <w:sz w:val="24"/>
        </w:rPr>
        <w:t>клинических случаев [122].</w:t>
      </w:r>
      <w:r>
        <w:rPr>
          <w:spacing w:val="-1"/>
          <w:sz w:val="24"/>
        </w:rPr>
        <w:t> </w:t>
      </w:r>
      <w:r>
        <w:rPr>
          <w:i/>
          <w:sz w:val="24"/>
        </w:rPr>
        <w:t>Синдром</w:t>
      </w:r>
      <w:r>
        <w:rPr>
          <w:i/>
          <w:spacing w:val="-1"/>
          <w:sz w:val="24"/>
        </w:rPr>
        <w:t> </w:t>
      </w:r>
      <w:r>
        <w:rPr>
          <w:i/>
          <w:sz w:val="24"/>
        </w:rPr>
        <w:t>Корсакова</w:t>
      </w:r>
      <w:r>
        <w:rPr>
          <w:sz w:val="24"/>
        </w:rPr>
        <w:t>,</w:t>
      </w:r>
      <w:r>
        <w:rPr>
          <w:spacing w:val="-1"/>
          <w:sz w:val="24"/>
        </w:rPr>
        <w:t> </w:t>
      </w:r>
      <w:r>
        <w:rPr>
          <w:sz w:val="24"/>
        </w:rPr>
        <w:t>как</w:t>
      </w:r>
      <w:r>
        <w:rPr>
          <w:spacing w:val="-1"/>
          <w:sz w:val="24"/>
        </w:rPr>
        <w:t> </w:t>
      </w:r>
      <w:r>
        <w:rPr>
          <w:sz w:val="24"/>
        </w:rPr>
        <w:t>следствие энцефалопатии Вернике, наблюдается в 80% случаев [123].</w:t>
      </w:r>
    </w:p>
    <w:p>
      <w:pPr>
        <w:pStyle w:val="BodyText"/>
        <w:spacing w:line="360" w:lineRule="auto" w:before="2"/>
        <w:ind w:right="483" w:firstLine="707"/>
      </w:pPr>
      <w:r>
        <w:rPr>
          <w:b/>
          <w:i/>
        </w:rPr>
        <w:t>Энцефалопатия Вернике </w:t>
      </w:r>
      <w:r>
        <w:rPr/>
        <w:t>чаще бывает алкогольной этиологии, развиваясь при длительном массивном потреблении алкоголя лицами с СЗА, или после тяжело протекающих</w:t>
      </w:r>
      <w:r>
        <w:rPr>
          <w:spacing w:val="-5"/>
        </w:rPr>
        <w:t> </w:t>
      </w:r>
      <w:r>
        <w:rPr/>
        <w:t>алкогольных</w:t>
      </w:r>
      <w:r>
        <w:rPr>
          <w:spacing w:val="-5"/>
        </w:rPr>
        <w:t> </w:t>
      </w:r>
      <w:r>
        <w:rPr/>
        <w:t>делириев.</w:t>
      </w:r>
      <w:r>
        <w:rPr>
          <w:spacing w:val="-7"/>
        </w:rPr>
        <w:t> </w:t>
      </w:r>
      <w:r>
        <w:rPr/>
        <w:t>В</w:t>
      </w:r>
      <w:r>
        <w:rPr>
          <w:spacing w:val="-9"/>
        </w:rPr>
        <w:t> </w:t>
      </w:r>
      <w:r>
        <w:rPr/>
        <w:t>таком</w:t>
      </w:r>
      <w:r>
        <w:rPr>
          <w:spacing w:val="-4"/>
        </w:rPr>
        <w:t> </w:t>
      </w:r>
      <w:r>
        <w:rPr/>
        <w:t>случае</w:t>
      </w:r>
      <w:r>
        <w:rPr>
          <w:spacing w:val="-6"/>
        </w:rPr>
        <w:t> </w:t>
      </w:r>
      <w:r>
        <w:rPr/>
        <w:t>ее</w:t>
      </w:r>
      <w:r>
        <w:rPr>
          <w:spacing w:val="-6"/>
        </w:rPr>
        <w:t> </w:t>
      </w:r>
      <w:r>
        <w:rPr/>
        <w:t>принято</w:t>
      </w:r>
      <w:r>
        <w:rPr>
          <w:spacing w:val="-6"/>
        </w:rPr>
        <w:t> </w:t>
      </w:r>
      <w:r>
        <w:rPr/>
        <w:t>называть</w:t>
      </w:r>
      <w:r>
        <w:rPr>
          <w:spacing w:val="-5"/>
        </w:rPr>
        <w:t> </w:t>
      </w:r>
      <w:r>
        <w:rPr/>
        <w:t>энцефалопатией Гайе-Вернике. </w:t>
      </w:r>
      <w:r>
        <w:rPr>
          <w:color w:val="21272E"/>
        </w:rPr>
        <w:t>Частота развития энцефалопатии Вернике в популяции может достигать 3 на 100 000 населения в год [124–129].</w:t>
      </w:r>
    </w:p>
    <w:p>
      <w:pPr>
        <w:pStyle w:val="BodyText"/>
        <w:spacing w:line="360" w:lineRule="auto"/>
        <w:ind w:right="486" w:firstLine="707"/>
      </w:pPr>
      <w:r>
        <w:rPr>
          <w:b/>
          <w:i/>
          <w:color w:val="21272E"/>
        </w:rPr>
        <w:t>Токсическая энцефалопатия </w:t>
      </w:r>
      <w:r>
        <w:rPr>
          <w:color w:val="21272E"/>
        </w:rPr>
        <w:t>наиболее часто развивается у выживших пациентов после передозировки </w:t>
      </w:r>
      <w:r>
        <w:rPr/>
        <w:t>наркотическими средствами и психотропными веществами. В Российской Федерации по данным Роспотребнадзора в 2023 году было зарегистрировано 10126 смертей от передозировки наркотическими средствами и психотропными веществами, причем около большая часть из них – опиоиды, в 2024 году от острого отравления</w:t>
      </w:r>
      <w:r>
        <w:rPr>
          <w:spacing w:val="-3"/>
        </w:rPr>
        <w:t> </w:t>
      </w:r>
      <w:r>
        <w:rPr/>
        <w:t>наркотиками</w:t>
      </w:r>
      <w:r>
        <w:rPr>
          <w:spacing w:val="-2"/>
        </w:rPr>
        <w:t> </w:t>
      </w:r>
      <w:r>
        <w:rPr/>
        <w:t>и</w:t>
      </w:r>
      <w:r>
        <w:rPr>
          <w:spacing w:val="-2"/>
        </w:rPr>
        <w:t> </w:t>
      </w:r>
      <w:r>
        <w:rPr/>
        <w:t>психодислептиками</w:t>
      </w:r>
      <w:r>
        <w:rPr>
          <w:spacing w:val="-5"/>
        </w:rPr>
        <w:t> </w:t>
      </w:r>
      <w:r>
        <w:rPr/>
        <w:t>(галлюциногенами)</w:t>
      </w:r>
      <w:r>
        <w:rPr>
          <w:spacing w:val="-4"/>
        </w:rPr>
        <w:t> </w:t>
      </w:r>
      <w:r>
        <w:rPr/>
        <w:t>зарегистрировано</w:t>
      </w:r>
      <w:r>
        <w:rPr>
          <w:spacing w:val="-3"/>
        </w:rPr>
        <w:t> </w:t>
      </w:r>
      <w:r>
        <w:rPr/>
        <w:t>7896 смертей [130].</w:t>
      </w:r>
    </w:p>
    <w:p>
      <w:pPr>
        <w:spacing w:before="1"/>
        <w:ind w:left="1330" w:right="0" w:firstLine="0"/>
        <w:jc w:val="both"/>
        <w:rPr>
          <w:i/>
          <w:sz w:val="24"/>
        </w:rPr>
      </w:pPr>
      <w:r>
        <w:rPr>
          <w:b/>
          <w:i/>
          <w:color w:val="21272E"/>
          <w:sz w:val="24"/>
        </w:rPr>
        <w:t>Обратимые</w:t>
      </w:r>
      <w:r>
        <w:rPr>
          <w:b/>
          <w:i/>
          <w:color w:val="21272E"/>
          <w:spacing w:val="-5"/>
          <w:sz w:val="24"/>
        </w:rPr>
        <w:t> </w:t>
      </w:r>
      <w:r>
        <w:rPr>
          <w:b/>
          <w:i/>
          <w:color w:val="21272E"/>
          <w:sz w:val="24"/>
        </w:rPr>
        <w:t>синдромы</w:t>
      </w:r>
      <w:r>
        <w:rPr>
          <w:b/>
          <w:i/>
          <w:color w:val="21272E"/>
          <w:spacing w:val="-1"/>
          <w:sz w:val="24"/>
        </w:rPr>
        <w:t> </w:t>
      </w:r>
      <w:r>
        <w:rPr>
          <w:i/>
          <w:color w:val="21272E"/>
          <w:sz w:val="24"/>
        </w:rPr>
        <w:t>–</w:t>
      </w:r>
      <w:r>
        <w:rPr>
          <w:i/>
          <w:color w:val="21272E"/>
          <w:spacing w:val="-2"/>
          <w:sz w:val="24"/>
        </w:rPr>
        <w:t> </w:t>
      </w:r>
      <w:r>
        <w:rPr>
          <w:i/>
          <w:color w:val="21272E"/>
          <w:sz w:val="24"/>
        </w:rPr>
        <w:t>данные</w:t>
      </w:r>
      <w:r>
        <w:rPr>
          <w:i/>
          <w:color w:val="21272E"/>
          <w:spacing w:val="-2"/>
          <w:sz w:val="24"/>
        </w:rPr>
        <w:t> отсутствуют.</w:t>
      </w:r>
    </w:p>
    <w:p>
      <w:pPr>
        <w:pStyle w:val="Heading2"/>
        <w:numPr>
          <w:ilvl w:val="3"/>
          <w:numId w:val="9"/>
        </w:numPr>
        <w:tabs>
          <w:tab w:pos="2110" w:val="left" w:leader="none"/>
        </w:tabs>
        <w:spacing w:line="240" w:lineRule="auto" w:before="142" w:after="0"/>
        <w:ind w:left="2110" w:right="0" w:hanging="780"/>
        <w:jc w:val="both"/>
      </w:pPr>
      <w:r>
        <w:rPr/>
        <w:t>Токсическое</w:t>
      </w:r>
      <w:r>
        <w:rPr>
          <w:spacing w:val="-8"/>
        </w:rPr>
        <w:t> </w:t>
      </w:r>
      <w:r>
        <w:rPr/>
        <w:t>поражение</w:t>
      </w:r>
      <w:r>
        <w:rPr>
          <w:spacing w:val="-6"/>
        </w:rPr>
        <w:t> </w:t>
      </w:r>
      <w:r>
        <w:rPr/>
        <w:t>периферической</w:t>
      </w:r>
      <w:r>
        <w:rPr>
          <w:spacing w:val="-5"/>
        </w:rPr>
        <w:t> </w:t>
      </w:r>
      <w:r>
        <w:rPr/>
        <w:t>нервной</w:t>
      </w:r>
      <w:r>
        <w:rPr>
          <w:spacing w:val="-5"/>
        </w:rPr>
        <w:t> </w:t>
      </w:r>
      <w:r>
        <w:rPr>
          <w:spacing w:val="-2"/>
        </w:rPr>
        <w:t>системы</w:t>
      </w:r>
    </w:p>
    <w:p>
      <w:pPr>
        <w:pStyle w:val="BodyText"/>
        <w:spacing w:line="360" w:lineRule="auto" w:before="135"/>
        <w:ind w:right="483" w:firstLine="707"/>
      </w:pPr>
      <w:r>
        <w:rPr>
          <w:b/>
          <w:i/>
        </w:rPr>
        <w:t>Алкогольная полинейропатия </w:t>
      </w:r>
      <w:r>
        <w:rPr/>
        <w:t>сопутствует 13-66% случаям СЗА [7]. Заболеваемость клиническими формами алкогольной ПНП среди лиц с алкогольной зависимостью составляет 10–30%, субклиническими – достигает 70% [131].</w:t>
      </w:r>
    </w:p>
    <w:p>
      <w:pPr>
        <w:pStyle w:val="BodyText"/>
        <w:spacing w:line="360" w:lineRule="auto"/>
        <w:ind w:right="483" w:firstLine="707"/>
      </w:pPr>
      <w:r>
        <w:rPr>
          <w:b/>
          <w:i/>
        </w:rPr>
        <w:t>Лекарственная полинейропатия </w:t>
      </w:r>
      <w:r>
        <w:rPr/>
        <w:t>составляет около 4% всех ПНП [132], при этом может встречаться у 60% пациентов, получающих лечение отдельными химиотерапевтическими препаратами [72].</w:t>
      </w:r>
    </w:p>
    <w:p>
      <w:pPr>
        <w:spacing w:line="360" w:lineRule="auto" w:before="0"/>
        <w:ind w:left="622" w:right="487" w:firstLine="707"/>
        <w:jc w:val="both"/>
        <w:rPr>
          <w:sz w:val="24"/>
        </w:rPr>
      </w:pPr>
      <w:r>
        <w:rPr>
          <w:b/>
          <w:i/>
          <w:sz w:val="24"/>
        </w:rPr>
        <w:t>Полинейропатия, вызванная другими токсичными веществами. </w:t>
      </w:r>
      <w:r>
        <w:rPr>
          <w:sz w:val="24"/>
        </w:rPr>
        <w:t>ПНП при наркомании наблюдается почти в 80% случаев, однако в подавляющем большинстве случаев носит субклинический характер [25, 133].</w:t>
      </w:r>
    </w:p>
    <w:p>
      <w:pPr>
        <w:pStyle w:val="BodyText"/>
        <w:spacing w:line="360" w:lineRule="auto"/>
        <w:ind w:right="485" w:firstLine="707"/>
      </w:pPr>
      <w:r>
        <w:rPr/>
        <w:t>Профессиональные полинейропатии, в рамках которых рассматриваются </w:t>
      </w:r>
      <w:r>
        <w:rPr>
          <w:i/>
        </w:rPr>
        <w:t>токсические полинейропатии </w:t>
      </w:r>
      <w:r>
        <w:rPr/>
        <w:t>[134], встречаются с частотой 1-3% от общей популяции [135]. При профессиональном воздействии кадмия, свинца и мышьяка клинические симптомы ПНП выявляются почти в 20%</w:t>
      </w:r>
      <w:r>
        <w:rPr>
          <w:spacing w:val="-1"/>
        </w:rPr>
        <w:t> </w:t>
      </w:r>
      <w:r>
        <w:rPr/>
        <w:t>случаев. При воздействии ртути симптомы ПНП наблюдаются</w:t>
      </w:r>
      <w:r>
        <w:rPr>
          <w:spacing w:val="40"/>
        </w:rPr>
        <w:t> </w:t>
      </w:r>
      <w:r>
        <w:rPr/>
        <w:t>при</w:t>
      </w:r>
      <w:r>
        <w:rPr>
          <w:spacing w:val="40"/>
        </w:rPr>
        <w:t> </w:t>
      </w:r>
      <w:r>
        <w:rPr/>
        <w:t>наличии</w:t>
      </w:r>
      <w:r>
        <w:rPr>
          <w:spacing w:val="40"/>
        </w:rPr>
        <w:t> </w:t>
      </w:r>
      <w:r>
        <w:rPr/>
        <w:t>признаков</w:t>
      </w:r>
      <w:r>
        <w:rPr>
          <w:spacing w:val="40"/>
        </w:rPr>
        <w:t> </w:t>
      </w:r>
      <w:r>
        <w:rPr/>
        <w:t>токсической</w:t>
      </w:r>
      <w:r>
        <w:rPr>
          <w:spacing w:val="40"/>
        </w:rPr>
        <w:t> </w:t>
      </w:r>
      <w:r>
        <w:rPr/>
        <w:t>энцефалопатии</w:t>
      </w:r>
      <w:r>
        <w:rPr>
          <w:spacing w:val="40"/>
        </w:rPr>
        <w:t> </w:t>
      </w:r>
      <w:r>
        <w:rPr/>
        <w:t>[136].</w:t>
      </w:r>
      <w:r>
        <w:rPr>
          <w:spacing w:val="40"/>
        </w:rPr>
        <w:t> </w:t>
      </w:r>
      <w:r>
        <w:rPr/>
        <w:t>Марганцевый</w:t>
      </w:r>
    </w:p>
    <w:p>
      <w:pPr>
        <w:pStyle w:val="BodyText"/>
        <w:spacing w:after="0" w:line="360" w:lineRule="auto"/>
        <w:sectPr>
          <w:pgSz w:w="11910" w:h="16840"/>
          <w:pgMar w:header="0" w:footer="777" w:top="1300" w:bottom="960" w:left="1080" w:right="360"/>
        </w:sectPr>
      </w:pPr>
    </w:p>
    <w:p>
      <w:pPr>
        <w:pStyle w:val="BodyText"/>
        <w:spacing w:line="362" w:lineRule="auto" w:before="72"/>
        <w:ind w:right="492"/>
      </w:pPr>
      <w:r>
        <w:rPr/>
        <w:t>паркинсонизм всегда сочетается с клиническими и электрофизиологическими проявлениями ПНП [137].</w:t>
      </w:r>
    </w:p>
    <w:p>
      <w:pPr>
        <w:pStyle w:val="Heading2"/>
        <w:numPr>
          <w:ilvl w:val="2"/>
          <w:numId w:val="9"/>
        </w:numPr>
        <w:tabs>
          <w:tab w:pos="1870" w:val="left" w:leader="none"/>
        </w:tabs>
        <w:spacing w:line="276" w:lineRule="exact" w:before="0" w:after="0"/>
        <w:ind w:left="1870" w:right="0" w:hanging="540"/>
        <w:jc w:val="both"/>
      </w:pPr>
      <w:r>
        <w:rPr/>
        <w:t>Эпидемиология</w:t>
      </w:r>
      <w:r>
        <w:rPr>
          <w:spacing w:val="-12"/>
        </w:rPr>
        <w:t> </w:t>
      </w:r>
      <w:r>
        <w:rPr/>
        <w:t>метаболического</w:t>
      </w:r>
      <w:r>
        <w:rPr>
          <w:spacing w:val="-6"/>
        </w:rPr>
        <w:t> </w:t>
      </w:r>
      <w:r>
        <w:rPr/>
        <w:t>поражения</w:t>
      </w:r>
      <w:r>
        <w:rPr>
          <w:spacing w:val="-6"/>
        </w:rPr>
        <w:t> </w:t>
      </w:r>
      <w:r>
        <w:rPr/>
        <w:t>нервной</w:t>
      </w:r>
      <w:r>
        <w:rPr>
          <w:spacing w:val="-6"/>
        </w:rPr>
        <w:t> </w:t>
      </w:r>
      <w:r>
        <w:rPr>
          <w:spacing w:val="-2"/>
        </w:rPr>
        <w:t>системы</w:t>
      </w:r>
    </w:p>
    <w:p>
      <w:pPr>
        <w:pStyle w:val="ListParagraph"/>
        <w:numPr>
          <w:ilvl w:val="3"/>
          <w:numId w:val="9"/>
        </w:numPr>
        <w:tabs>
          <w:tab w:pos="2110" w:val="left" w:leader="none"/>
        </w:tabs>
        <w:spacing w:line="240" w:lineRule="auto" w:before="140" w:after="0"/>
        <w:ind w:left="2110" w:right="0" w:hanging="780"/>
        <w:jc w:val="both"/>
        <w:rPr>
          <w:b/>
          <w:sz w:val="24"/>
        </w:rPr>
      </w:pPr>
      <w:r>
        <w:rPr>
          <w:b/>
          <w:sz w:val="24"/>
        </w:rPr>
        <w:t>Метаболическое</w:t>
      </w:r>
      <w:r>
        <w:rPr>
          <w:b/>
          <w:spacing w:val="-9"/>
          <w:sz w:val="24"/>
        </w:rPr>
        <w:t> </w:t>
      </w:r>
      <w:r>
        <w:rPr>
          <w:b/>
          <w:sz w:val="24"/>
        </w:rPr>
        <w:t>поражение</w:t>
      </w:r>
      <w:r>
        <w:rPr>
          <w:b/>
          <w:spacing w:val="-7"/>
          <w:sz w:val="24"/>
        </w:rPr>
        <w:t> </w:t>
      </w:r>
      <w:r>
        <w:rPr>
          <w:b/>
          <w:sz w:val="24"/>
        </w:rPr>
        <w:t>центральной</w:t>
      </w:r>
      <w:r>
        <w:rPr>
          <w:b/>
          <w:spacing w:val="-6"/>
          <w:sz w:val="24"/>
        </w:rPr>
        <w:t> </w:t>
      </w:r>
      <w:r>
        <w:rPr>
          <w:b/>
          <w:sz w:val="24"/>
        </w:rPr>
        <w:t>нервной</w:t>
      </w:r>
      <w:r>
        <w:rPr>
          <w:b/>
          <w:spacing w:val="-5"/>
          <w:sz w:val="24"/>
        </w:rPr>
        <w:t> </w:t>
      </w:r>
      <w:r>
        <w:rPr>
          <w:b/>
          <w:spacing w:val="-2"/>
          <w:sz w:val="24"/>
        </w:rPr>
        <w:t>системы</w:t>
      </w:r>
    </w:p>
    <w:p>
      <w:pPr>
        <w:pStyle w:val="BodyText"/>
        <w:spacing w:line="360" w:lineRule="auto" w:before="132"/>
        <w:ind w:right="491" w:firstLine="707"/>
      </w:pPr>
      <w:r>
        <w:rPr/>
        <w:t>У пациентов с эндокринопатиями и электролитными нарушениями возможно развитие</w:t>
      </w:r>
      <w:r>
        <w:rPr>
          <w:spacing w:val="-7"/>
        </w:rPr>
        <w:t> </w:t>
      </w:r>
      <w:r>
        <w:rPr/>
        <w:t>нарушений</w:t>
      </w:r>
      <w:r>
        <w:rPr>
          <w:spacing w:val="-6"/>
        </w:rPr>
        <w:t> </w:t>
      </w:r>
      <w:r>
        <w:rPr/>
        <w:t>со</w:t>
      </w:r>
      <w:r>
        <w:rPr>
          <w:spacing w:val="-7"/>
        </w:rPr>
        <w:t> </w:t>
      </w:r>
      <w:r>
        <w:rPr/>
        <w:t>стороны</w:t>
      </w:r>
      <w:r>
        <w:rPr>
          <w:spacing w:val="-5"/>
        </w:rPr>
        <w:t> </w:t>
      </w:r>
      <w:r>
        <w:rPr/>
        <w:t>ЦНС,</w:t>
      </w:r>
      <w:r>
        <w:rPr>
          <w:spacing w:val="-7"/>
        </w:rPr>
        <w:t> </w:t>
      </w:r>
      <w:r>
        <w:rPr/>
        <w:t>частота</w:t>
      </w:r>
      <w:r>
        <w:rPr>
          <w:spacing w:val="-5"/>
        </w:rPr>
        <w:t> </w:t>
      </w:r>
      <w:r>
        <w:rPr/>
        <w:t>и</w:t>
      </w:r>
      <w:r>
        <w:rPr>
          <w:spacing w:val="-6"/>
        </w:rPr>
        <w:t> </w:t>
      </w:r>
      <w:r>
        <w:rPr/>
        <w:t>тяжесть</w:t>
      </w:r>
      <w:r>
        <w:rPr>
          <w:spacing w:val="-5"/>
        </w:rPr>
        <w:t> </w:t>
      </w:r>
      <w:r>
        <w:rPr/>
        <w:t>которых</w:t>
      </w:r>
      <w:r>
        <w:rPr>
          <w:spacing w:val="-4"/>
        </w:rPr>
        <w:t> </w:t>
      </w:r>
      <w:r>
        <w:rPr/>
        <w:t>варьирует</w:t>
      </w:r>
      <w:r>
        <w:rPr>
          <w:spacing w:val="-6"/>
        </w:rPr>
        <w:t> </w:t>
      </w:r>
      <w:r>
        <w:rPr/>
        <w:t>в</w:t>
      </w:r>
      <w:r>
        <w:rPr>
          <w:spacing w:val="-5"/>
        </w:rPr>
        <w:t> </w:t>
      </w:r>
      <w:r>
        <w:rPr/>
        <w:t>зависимости от типа патологии, тяжести её течения, своевременности диагностики.</w:t>
      </w:r>
    </w:p>
    <w:p>
      <w:pPr>
        <w:pStyle w:val="BodyText"/>
        <w:spacing w:line="360" w:lineRule="auto" w:before="1"/>
        <w:ind w:right="485" w:firstLine="707"/>
      </w:pPr>
      <w:r>
        <w:rPr/>
        <w:t>У</w:t>
      </w:r>
      <w:r>
        <w:rPr>
          <w:spacing w:val="-13"/>
        </w:rPr>
        <w:t> </w:t>
      </w:r>
      <w:r>
        <w:rPr/>
        <w:t>15%</w:t>
      </w:r>
      <w:r>
        <w:rPr>
          <w:spacing w:val="-14"/>
        </w:rPr>
        <w:t> </w:t>
      </w:r>
      <w:r>
        <w:rPr/>
        <w:t>пациентов</w:t>
      </w:r>
      <w:r>
        <w:rPr>
          <w:spacing w:val="-11"/>
        </w:rPr>
        <w:t> </w:t>
      </w:r>
      <w:r>
        <w:rPr/>
        <w:t>с</w:t>
      </w:r>
      <w:r>
        <w:rPr>
          <w:spacing w:val="-14"/>
        </w:rPr>
        <w:t> </w:t>
      </w:r>
      <w:r>
        <w:rPr/>
        <w:t>СД</w:t>
      </w:r>
      <w:r>
        <w:rPr>
          <w:spacing w:val="-14"/>
        </w:rPr>
        <w:t> </w:t>
      </w:r>
      <w:r>
        <w:rPr/>
        <w:t>2,</w:t>
      </w:r>
      <w:r>
        <w:rPr>
          <w:spacing w:val="-13"/>
        </w:rPr>
        <w:t> </w:t>
      </w:r>
      <w:r>
        <w:rPr/>
        <w:t>получающих</w:t>
      </w:r>
      <w:r>
        <w:rPr>
          <w:spacing w:val="-10"/>
        </w:rPr>
        <w:t> </w:t>
      </w:r>
      <w:r>
        <w:rPr/>
        <w:t>инсулинотерапию,</w:t>
      </w:r>
      <w:r>
        <w:rPr>
          <w:spacing w:val="-15"/>
        </w:rPr>
        <w:t> </w:t>
      </w:r>
      <w:r>
        <w:rPr/>
        <w:t>наблюдается</w:t>
      </w:r>
      <w:r>
        <w:rPr>
          <w:spacing w:val="-12"/>
        </w:rPr>
        <w:t> </w:t>
      </w:r>
      <w:r>
        <w:rPr/>
        <w:t>как</w:t>
      </w:r>
      <w:r>
        <w:rPr>
          <w:spacing w:val="-12"/>
        </w:rPr>
        <w:t> </w:t>
      </w:r>
      <w:r>
        <w:rPr/>
        <w:t>минимум один эпизод тяжёлой </w:t>
      </w:r>
      <w:r>
        <w:rPr>
          <w:u w:val="single"/>
        </w:rPr>
        <w:t>гипогликемии</w:t>
      </w:r>
      <w:r>
        <w:rPr/>
        <w:t>, что может привести к гипогликемической энцефалопатии [138].</w:t>
      </w:r>
    </w:p>
    <w:p>
      <w:pPr>
        <w:pStyle w:val="BodyText"/>
        <w:spacing w:line="360" w:lineRule="auto"/>
        <w:ind w:right="486" w:firstLine="707"/>
      </w:pPr>
      <w:r>
        <w:rPr>
          <w:color w:val="21272E"/>
        </w:rPr>
        <w:t>У 50-60% пациентов с эндогенным гиперкортицизмом встречаются депрессия и различные когнитивные нарушения [139]</w:t>
      </w:r>
      <w:r>
        <w:rPr>
          <w:b/>
          <w:color w:val="21272E"/>
        </w:rPr>
        <w:t>, </w:t>
      </w:r>
      <w:r>
        <w:rPr>
          <w:color w:val="21272E"/>
        </w:rPr>
        <w:t>у пациентов с манифестным и субклиническим гипотиреозом одними из распространенных психоэмоциональных нарушений являются депрессия (82% случаев), тревога (78%) и астения (70%) [140].</w:t>
      </w:r>
    </w:p>
    <w:p>
      <w:pPr>
        <w:pStyle w:val="BodyText"/>
        <w:spacing w:line="360" w:lineRule="auto"/>
        <w:ind w:right="482" w:firstLine="707"/>
      </w:pPr>
      <w:r>
        <w:rPr>
          <w:b/>
          <w:i/>
        </w:rPr>
        <w:t>Печеночная энцефалопатия </w:t>
      </w:r>
      <w:r>
        <w:rPr/>
        <w:t>развивается у 44% пациентов с циррозом печени в течение 5 лет [141]. В другом исследовании, включавшем более 9000 пациентов с диагностированным</w:t>
      </w:r>
      <w:r>
        <w:rPr>
          <w:spacing w:val="-9"/>
        </w:rPr>
        <w:t> </w:t>
      </w:r>
      <w:r>
        <w:rPr/>
        <w:t>циррозом,</w:t>
      </w:r>
      <w:r>
        <w:rPr>
          <w:spacing w:val="-7"/>
        </w:rPr>
        <w:t> </w:t>
      </w:r>
      <w:r>
        <w:rPr/>
        <w:t>в</w:t>
      </w:r>
      <w:r>
        <w:rPr>
          <w:spacing w:val="-7"/>
        </w:rPr>
        <w:t> </w:t>
      </w:r>
      <w:r>
        <w:rPr/>
        <w:t>1/3</w:t>
      </w:r>
      <w:r>
        <w:rPr>
          <w:spacing w:val="-9"/>
        </w:rPr>
        <w:t> </w:t>
      </w:r>
      <w:r>
        <w:rPr/>
        <w:t>случаев</w:t>
      </w:r>
      <w:r>
        <w:rPr>
          <w:spacing w:val="-7"/>
        </w:rPr>
        <w:t> </w:t>
      </w:r>
      <w:r>
        <w:rPr/>
        <w:t>цирроз</w:t>
      </w:r>
      <w:r>
        <w:rPr>
          <w:spacing w:val="-8"/>
        </w:rPr>
        <w:t> </w:t>
      </w:r>
      <w:r>
        <w:rPr/>
        <w:t>был</w:t>
      </w:r>
      <w:r>
        <w:rPr>
          <w:spacing w:val="-5"/>
        </w:rPr>
        <w:t> </w:t>
      </w:r>
      <w:r>
        <w:rPr/>
        <w:t>декомпенсированным,</w:t>
      </w:r>
      <w:r>
        <w:rPr>
          <w:spacing w:val="-7"/>
        </w:rPr>
        <w:t> </w:t>
      </w:r>
      <w:r>
        <w:rPr/>
        <w:t>из</w:t>
      </w:r>
      <w:r>
        <w:rPr>
          <w:spacing w:val="-8"/>
        </w:rPr>
        <w:t> </w:t>
      </w:r>
      <w:r>
        <w:rPr/>
        <w:t>них</w:t>
      </w:r>
      <w:r>
        <w:rPr>
          <w:spacing w:val="-5"/>
        </w:rPr>
        <w:t> </w:t>
      </w:r>
      <w:r>
        <w:rPr/>
        <w:t>51% страдали печеночной энцефалопатией [142]. В США в 2018 году установлена распространённость печеночной энцефалопатии – 202.000 случаев [143]. В Китае у 59,7% пациентов,</w:t>
      </w:r>
      <w:r>
        <w:rPr>
          <w:spacing w:val="-8"/>
        </w:rPr>
        <w:t> </w:t>
      </w:r>
      <w:r>
        <w:rPr/>
        <w:t>госпитализированных</w:t>
      </w:r>
      <w:r>
        <w:rPr>
          <w:spacing w:val="-2"/>
        </w:rPr>
        <w:t> </w:t>
      </w:r>
      <w:r>
        <w:rPr/>
        <w:t>с</w:t>
      </w:r>
      <w:r>
        <w:rPr>
          <w:spacing w:val="-9"/>
        </w:rPr>
        <w:t> </w:t>
      </w:r>
      <w:r>
        <w:rPr/>
        <w:t>циррозом</w:t>
      </w:r>
      <w:r>
        <w:rPr>
          <w:spacing w:val="-5"/>
        </w:rPr>
        <w:t> </w:t>
      </w:r>
      <w:r>
        <w:rPr/>
        <w:t>печени,</w:t>
      </w:r>
      <w:r>
        <w:rPr>
          <w:spacing w:val="-5"/>
        </w:rPr>
        <w:t> </w:t>
      </w:r>
      <w:r>
        <w:rPr/>
        <w:t>выявлена</w:t>
      </w:r>
      <w:r>
        <w:rPr>
          <w:spacing w:val="-6"/>
        </w:rPr>
        <w:t> </w:t>
      </w:r>
      <w:r>
        <w:rPr/>
        <w:t>печеночная</w:t>
      </w:r>
      <w:r>
        <w:rPr>
          <w:spacing w:val="-4"/>
        </w:rPr>
        <w:t> </w:t>
      </w:r>
      <w:r>
        <w:rPr/>
        <w:t>энцефалопатия [144]. В целом, клинически выраженная печеночная энцефалопатия развивается у 30-45% пациентов с циррозом печени, т.е. от 20 до 60% [145]. </w:t>
      </w:r>
      <w:r>
        <w:rPr>
          <w:color w:val="21272E"/>
        </w:rPr>
        <w:t>У пациентов с циррозом печени в 20%</w:t>
      </w:r>
      <w:r>
        <w:rPr>
          <w:color w:val="21272E"/>
          <w:spacing w:val="-9"/>
        </w:rPr>
        <w:t> </w:t>
      </w:r>
      <w:r>
        <w:rPr>
          <w:color w:val="21272E"/>
        </w:rPr>
        <w:t>случаев</w:t>
      </w:r>
      <w:r>
        <w:rPr>
          <w:color w:val="21272E"/>
          <w:spacing w:val="-9"/>
        </w:rPr>
        <w:t> </w:t>
      </w:r>
      <w:r>
        <w:rPr>
          <w:color w:val="21272E"/>
        </w:rPr>
        <w:t>на</w:t>
      </w:r>
      <w:r>
        <w:rPr>
          <w:color w:val="21272E"/>
          <w:spacing w:val="-9"/>
        </w:rPr>
        <w:t> </w:t>
      </w:r>
      <w:r>
        <w:rPr>
          <w:color w:val="21272E"/>
        </w:rPr>
        <w:t>момент</w:t>
      </w:r>
      <w:r>
        <w:rPr>
          <w:color w:val="21272E"/>
          <w:spacing w:val="-8"/>
        </w:rPr>
        <w:t> </w:t>
      </w:r>
      <w:r>
        <w:rPr>
          <w:color w:val="21272E"/>
        </w:rPr>
        <w:t>постановки</w:t>
      </w:r>
      <w:r>
        <w:rPr>
          <w:color w:val="21272E"/>
          <w:spacing w:val="-7"/>
        </w:rPr>
        <w:t> </w:t>
      </w:r>
      <w:r>
        <w:rPr>
          <w:color w:val="21272E"/>
        </w:rPr>
        <w:t>диагноза</w:t>
      </w:r>
      <w:r>
        <w:rPr>
          <w:color w:val="21272E"/>
          <w:spacing w:val="-9"/>
        </w:rPr>
        <w:t> </w:t>
      </w:r>
      <w:r>
        <w:rPr>
          <w:color w:val="21272E"/>
        </w:rPr>
        <w:t>выявляется</w:t>
      </w:r>
      <w:r>
        <w:rPr>
          <w:color w:val="21272E"/>
          <w:spacing w:val="-9"/>
        </w:rPr>
        <w:t> </w:t>
      </w:r>
      <w:r>
        <w:rPr>
          <w:color w:val="21272E"/>
        </w:rPr>
        <w:t>печеночная</w:t>
      </w:r>
      <w:r>
        <w:rPr>
          <w:color w:val="21272E"/>
          <w:spacing w:val="-8"/>
        </w:rPr>
        <w:t> </w:t>
      </w:r>
      <w:r>
        <w:rPr>
          <w:color w:val="21272E"/>
        </w:rPr>
        <w:t>энцефалопатия,</w:t>
      </w:r>
      <w:r>
        <w:rPr>
          <w:color w:val="21272E"/>
          <w:spacing w:val="-8"/>
        </w:rPr>
        <w:t> </w:t>
      </w:r>
      <w:r>
        <w:rPr>
          <w:color w:val="21272E"/>
        </w:rPr>
        <w:t>в</w:t>
      </w:r>
      <w:r>
        <w:rPr>
          <w:color w:val="21272E"/>
          <w:spacing w:val="-9"/>
        </w:rPr>
        <w:t> </w:t>
      </w:r>
      <w:r>
        <w:rPr>
          <w:color w:val="21272E"/>
        </w:rPr>
        <w:t>70%</w:t>
      </w:r>
    </w:p>
    <w:p>
      <w:pPr>
        <w:pStyle w:val="BodyText"/>
        <w:spacing w:before="2"/>
      </w:pPr>
      <w:r>
        <w:rPr>
          <w:color w:val="21272E"/>
        </w:rPr>
        <w:t>-</w:t>
      </w:r>
      <w:r>
        <w:rPr>
          <w:color w:val="21272E"/>
          <w:spacing w:val="-4"/>
        </w:rPr>
        <w:t> </w:t>
      </w:r>
      <w:r>
        <w:rPr>
          <w:color w:val="21272E"/>
        </w:rPr>
        <w:t>разовьется</w:t>
      </w:r>
      <w:r>
        <w:rPr>
          <w:color w:val="21272E"/>
          <w:spacing w:val="-1"/>
        </w:rPr>
        <w:t> </w:t>
      </w:r>
      <w:r>
        <w:rPr>
          <w:color w:val="21272E"/>
        </w:rPr>
        <w:t>позже</w:t>
      </w:r>
      <w:r>
        <w:rPr>
          <w:color w:val="21272E"/>
          <w:spacing w:val="-1"/>
        </w:rPr>
        <w:t> </w:t>
      </w:r>
      <w:r>
        <w:rPr>
          <w:color w:val="21272E"/>
          <w:spacing w:val="-4"/>
        </w:rPr>
        <w:t>[8].</w:t>
      </w:r>
    </w:p>
    <w:p>
      <w:pPr>
        <w:pStyle w:val="BodyText"/>
        <w:spacing w:line="360" w:lineRule="auto" w:before="136"/>
        <w:ind w:right="483" w:firstLine="707"/>
      </w:pPr>
      <w:r>
        <w:rPr>
          <w:b/>
          <w:i/>
        </w:rPr>
        <w:t>Уремическая энцефалопатия </w:t>
      </w:r>
      <w:r>
        <w:rPr/>
        <w:t>развивается у 60% пациентов с хронической болезнью почек. Среди пациентов, находящихся на диализе, только в 12,7% случаев не выявлено когнитивных нарушений, у 87,3% регистрируют нарушения разной степени выраженности, что связывают с уремической энцефалопатией [146].</w:t>
      </w:r>
    </w:p>
    <w:p>
      <w:pPr>
        <w:spacing w:line="360" w:lineRule="auto" w:before="1"/>
        <w:ind w:left="622" w:right="488" w:firstLine="707"/>
        <w:jc w:val="both"/>
        <w:rPr>
          <w:sz w:val="24"/>
        </w:rPr>
      </w:pPr>
      <w:r>
        <w:rPr>
          <w:b/>
          <w:i/>
          <w:sz w:val="24"/>
        </w:rPr>
        <w:t>Энцефалопатия</w:t>
      </w:r>
      <w:r>
        <w:rPr>
          <w:b/>
          <w:i/>
          <w:spacing w:val="-5"/>
          <w:sz w:val="24"/>
        </w:rPr>
        <w:t> </w:t>
      </w:r>
      <w:r>
        <w:rPr>
          <w:b/>
          <w:i/>
          <w:sz w:val="24"/>
        </w:rPr>
        <w:t>Вернике</w:t>
      </w:r>
      <w:r>
        <w:rPr>
          <w:b/>
          <w:i/>
          <w:spacing w:val="-3"/>
          <w:sz w:val="24"/>
        </w:rPr>
        <w:t> </w:t>
      </w:r>
      <w:r>
        <w:rPr>
          <w:sz w:val="24"/>
        </w:rPr>
        <w:t>встречается у</w:t>
      </w:r>
      <w:r>
        <w:rPr>
          <w:spacing w:val="-8"/>
          <w:sz w:val="24"/>
        </w:rPr>
        <w:t> </w:t>
      </w:r>
      <w:r>
        <w:rPr>
          <w:sz w:val="24"/>
        </w:rPr>
        <w:t>пациентов</w:t>
      </w:r>
      <w:r>
        <w:rPr>
          <w:spacing w:val="-6"/>
          <w:sz w:val="24"/>
        </w:rPr>
        <w:t> </w:t>
      </w:r>
      <w:r>
        <w:rPr>
          <w:sz w:val="24"/>
        </w:rPr>
        <w:t>после</w:t>
      </w:r>
      <w:r>
        <w:rPr>
          <w:spacing w:val="-6"/>
          <w:sz w:val="24"/>
        </w:rPr>
        <w:t> </w:t>
      </w:r>
      <w:r>
        <w:rPr>
          <w:sz w:val="24"/>
        </w:rPr>
        <w:t>бариатрических</w:t>
      </w:r>
      <w:r>
        <w:rPr>
          <w:spacing w:val="-3"/>
          <w:sz w:val="24"/>
        </w:rPr>
        <w:t> </w:t>
      </w:r>
      <w:r>
        <w:rPr>
          <w:sz w:val="24"/>
        </w:rPr>
        <w:t>операций в 8% случаях [124].</w:t>
      </w:r>
    </w:p>
    <w:p>
      <w:pPr>
        <w:pStyle w:val="Heading2"/>
        <w:numPr>
          <w:ilvl w:val="3"/>
          <w:numId w:val="9"/>
        </w:numPr>
        <w:tabs>
          <w:tab w:pos="2110" w:val="left" w:leader="none"/>
        </w:tabs>
        <w:spacing w:line="240" w:lineRule="auto" w:before="5" w:after="0"/>
        <w:ind w:left="2110" w:right="0" w:hanging="780"/>
        <w:jc w:val="both"/>
      </w:pPr>
      <w:r>
        <w:rPr/>
        <w:t>Метаболическое</w:t>
      </w:r>
      <w:r>
        <w:rPr>
          <w:spacing w:val="-9"/>
        </w:rPr>
        <w:t> </w:t>
      </w:r>
      <w:r>
        <w:rPr/>
        <w:t>поражение</w:t>
      </w:r>
      <w:r>
        <w:rPr>
          <w:spacing w:val="-6"/>
        </w:rPr>
        <w:t> </w:t>
      </w:r>
      <w:r>
        <w:rPr/>
        <w:t>периферической</w:t>
      </w:r>
      <w:r>
        <w:rPr>
          <w:spacing w:val="-6"/>
        </w:rPr>
        <w:t> </w:t>
      </w:r>
      <w:r>
        <w:rPr/>
        <w:t>нервной</w:t>
      </w:r>
      <w:r>
        <w:rPr>
          <w:spacing w:val="-5"/>
        </w:rPr>
        <w:t> </w:t>
      </w:r>
      <w:r>
        <w:rPr>
          <w:spacing w:val="-2"/>
        </w:rPr>
        <w:t>системы</w:t>
      </w:r>
    </w:p>
    <w:p>
      <w:pPr>
        <w:pStyle w:val="BodyText"/>
        <w:spacing w:line="360" w:lineRule="auto" w:before="134"/>
        <w:ind w:right="481" w:firstLine="707"/>
      </w:pPr>
      <w:r>
        <w:rPr/>
        <w:t>У больных с СД частота диабетической ПНП варьирует от 12 до 95% (в среднем около</w:t>
      </w:r>
      <w:r>
        <w:rPr>
          <w:spacing w:val="-15"/>
        </w:rPr>
        <w:t> </w:t>
      </w:r>
      <w:r>
        <w:rPr/>
        <w:t>30%)</w:t>
      </w:r>
      <w:r>
        <w:rPr>
          <w:spacing w:val="-15"/>
        </w:rPr>
        <w:t> </w:t>
      </w:r>
      <w:r>
        <w:rPr/>
        <w:t>[7].</w:t>
      </w:r>
      <w:r>
        <w:rPr>
          <w:spacing w:val="-15"/>
        </w:rPr>
        <w:t> </w:t>
      </w:r>
      <w:r>
        <w:rPr/>
        <w:t>Наиболее</w:t>
      </w:r>
      <w:r>
        <w:rPr>
          <w:spacing w:val="-15"/>
        </w:rPr>
        <w:t> </w:t>
      </w:r>
      <w:r>
        <w:rPr/>
        <w:t>часто</w:t>
      </w:r>
      <w:r>
        <w:rPr>
          <w:spacing w:val="-15"/>
        </w:rPr>
        <w:t> </w:t>
      </w:r>
      <w:r>
        <w:rPr/>
        <w:t>встречается</w:t>
      </w:r>
      <w:r>
        <w:rPr>
          <w:spacing w:val="-15"/>
        </w:rPr>
        <w:t> </w:t>
      </w:r>
      <w:r>
        <w:rPr/>
        <w:t>типичная</w:t>
      </w:r>
      <w:r>
        <w:rPr>
          <w:spacing w:val="-15"/>
        </w:rPr>
        <w:t> </w:t>
      </w:r>
      <w:r>
        <w:rPr/>
        <w:t>сенсомоторная</w:t>
      </w:r>
      <w:r>
        <w:rPr>
          <w:spacing w:val="-15"/>
        </w:rPr>
        <w:t> </w:t>
      </w:r>
      <w:r>
        <w:rPr/>
        <w:t>или</w:t>
      </w:r>
      <w:r>
        <w:rPr>
          <w:spacing w:val="-15"/>
        </w:rPr>
        <w:t> </w:t>
      </w:r>
      <w:r>
        <w:rPr/>
        <w:t>преимущественно </w:t>
      </w:r>
      <w:r>
        <w:rPr>
          <w:spacing w:val="-2"/>
        </w:rPr>
        <w:t>сенсорная</w:t>
      </w:r>
      <w:r>
        <w:rPr>
          <w:spacing w:val="-5"/>
        </w:rPr>
        <w:t> </w:t>
      </w:r>
      <w:r>
        <w:rPr>
          <w:spacing w:val="-2"/>
        </w:rPr>
        <w:t>ПНП</w:t>
      </w:r>
      <w:r>
        <w:rPr>
          <w:spacing w:val="-4"/>
        </w:rPr>
        <w:t> </w:t>
      </w:r>
      <w:r>
        <w:rPr>
          <w:spacing w:val="-2"/>
        </w:rPr>
        <w:t>со смешанным</w:t>
      </w:r>
      <w:r>
        <w:rPr>
          <w:spacing w:val="-5"/>
        </w:rPr>
        <w:t> </w:t>
      </w:r>
      <w:r>
        <w:rPr>
          <w:spacing w:val="-2"/>
        </w:rPr>
        <w:t>паттерном</w:t>
      </w:r>
      <w:r>
        <w:rPr>
          <w:spacing w:val="-6"/>
        </w:rPr>
        <w:t> </w:t>
      </w:r>
      <w:r>
        <w:rPr>
          <w:spacing w:val="-2"/>
        </w:rPr>
        <w:t>поражения</w:t>
      </w:r>
      <w:r>
        <w:rPr>
          <w:spacing w:val="-4"/>
        </w:rPr>
        <w:t> </w:t>
      </w:r>
      <w:r>
        <w:rPr>
          <w:spacing w:val="-2"/>
        </w:rPr>
        <w:t>разных</w:t>
      </w:r>
      <w:r>
        <w:rPr>
          <w:spacing w:val="-1"/>
        </w:rPr>
        <w:t> </w:t>
      </w:r>
      <w:r>
        <w:rPr>
          <w:spacing w:val="-2"/>
        </w:rPr>
        <w:t>типов</w:t>
      </w:r>
      <w:r>
        <w:rPr>
          <w:spacing w:val="-4"/>
        </w:rPr>
        <w:t> </w:t>
      </w:r>
      <w:r>
        <w:rPr>
          <w:spacing w:val="-2"/>
        </w:rPr>
        <w:t>нервных волокон</w:t>
      </w:r>
      <w:r>
        <w:rPr>
          <w:spacing w:val="5"/>
        </w:rPr>
        <w:t> </w:t>
      </w:r>
      <w:r>
        <w:rPr>
          <w:spacing w:val="-2"/>
        </w:rPr>
        <w:t>(более</w:t>
      </w:r>
    </w:p>
    <w:p>
      <w:pPr>
        <w:pStyle w:val="BodyText"/>
        <w:spacing w:after="0" w:line="360" w:lineRule="auto"/>
        <w:sectPr>
          <w:pgSz w:w="11910" w:h="16840"/>
          <w:pgMar w:header="0" w:footer="777" w:top="1300" w:bottom="960" w:left="1080" w:right="360"/>
        </w:sectPr>
      </w:pPr>
    </w:p>
    <w:p>
      <w:pPr>
        <w:pStyle w:val="BodyText"/>
        <w:spacing w:line="360" w:lineRule="auto" w:before="72"/>
        <w:ind w:right="486"/>
      </w:pPr>
      <w:r>
        <w:rPr/>
        <w:t>90%</w:t>
      </w:r>
      <w:r>
        <w:rPr>
          <w:spacing w:val="-5"/>
        </w:rPr>
        <w:t> </w:t>
      </w:r>
      <w:r>
        <w:rPr/>
        <w:t>всех</w:t>
      </w:r>
      <w:r>
        <w:rPr>
          <w:spacing w:val="-2"/>
        </w:rPr>
        <w:t> </w:t>
      </w:r>
      <w:r>
        <w:rPr/>
        <w:t>вариантов</w:t>
      </w:r>
      <w:r>
        <w:rPr>
          <w:spacing w:val="-3"/>
        </w:rPr>
        <w:t> </w:t>
      </w:r>
      <w:r>
        <w:rPr/>
        <w:t>диабетических</w:t>
      </w:r>
      <w:r>
        <w:rPr>
          <w:spacing w:val="-2"/>
        </w:rPr>
        <w:t> </w:t>
      </w:r>
      <w:r>
        <w:rPr/>
        <w:t>ПНП),</w:t>
      </w:r>
      <w:r>
        <w:rPr>
          <w:spacing w:val="-4"/>
        </w:rPr>
        <w:t> </w:t>
      </w:r>
      <w:r>
        <w:rPr/>
        <w:t>болевая</w:t>
      </w:r>
      <w:r>
        <w:rPr>
          <w:spacing w:val="-4"/>
        </w:rPr>
        <w:t> </w:t>
      </w:r>
      <w:r>
        <w:rPr/>
        <w:t>форма</w:t>
      </w:r>
      <w:r>
        <w:rPr>
          <w:spacing w:val="-6"/>
        </w:rPr>
        <w:t> </w:t>
      </w:r>
      <w:r>
        <w:rPr/>
        <w:t>отмечается</w:t>
      </w:r>
      <w:r>
        <w:rPr>
          <w:spacing w:val="-4"/>
        </w:rPr>
        <w:t> </w:t>
      </w:r>
      <w:r>
        <w:rPr/>
        <w:t>у</w:t>
      </w:r>
      <w:r>
        <w:rPr>
          <w:spacing w:val="-7"/>
        </w:rPr>
        <w:t> </w:t>
      </w:r>
      <w:r>
        <w:rPr/>
        <w:t>6–34%</w:t>
      </w:r>
      <w:r>
        <w:rPr>
          <w:spacing w:val="-5"/>
        </w:rPr>
        <w:t> </w:t>
      </w:r>
      <w:r>
        <w:rPr/>
        <w:t>больных</w:t>
      </w:r>
      <w:r>
        <w:rPr>
          <w:spacing w:val="-5"/>
        </w:rPr>
        <w:t> </w:t>
      </w:r>
      <w:r>
        <w:rPr/>
        <w:t>СД [147,148].</w:t>
      </w:r>
      <w:r>
        <w:rPr>
          <w:spacing w:val="-1"/>
        </w:rPr>
        <w:t> </w:t>
      </w:r>
      <w:r>
        <w:rPr/>
        <w:t>Распространенность автономных нарушений зависит от типа диабета, составляя 54% при СД 1 типа и 73% при СД 2 типа. Самым тяжелым осложнением СД с неблагоприятным прогнозом признана кардиальная АН. Пациенты с кардиальной АН относятся к группе повышенного риска внезапной сердечной смерти [149].</w:t>
      </w:r>
    </w:p>
    <w:p>
      <w:pPr>
        <w:pStyle w:val="BodyText"/>
        <w:spacing w:line="360" w:lineRule="auto" w:before="2"/>
        <w:ind w:right="487" w:firstLine="707"/>
      </w:pPr>
      <w:r>
        <w:rPr/>
        <w:t>У больных с гипотиреозом в 18-72% случаев обнаруживают ПНП [150], у 30% - синдром</w:t>
      </w:r>
      <w:r>
        <w:rPr>
          <w:spacing w:val="-8"/>
        </w:rPr>
        <w:t> </w:t>
      </w:r>
      <w:r>
        <w:rPr/>
        <w:t>запястного</w:t>
      </w:r>
      <w:r>
        <w:rPr>
          <w:spacing w:val="-7"/>
        </w:rPr>
        <w:t> </w:t>
      </w:r>
      <w:r>
        <w:rPr/>
        <w:t>канала</w:t>
      </w:r>
      <w:r>
        <w:rPr>
          <w:spacing w:val="-8"/>
        </w:rPr>
        <w:t> </w:t>
      </w:r>
      <w:r>
        <w:rPr/>
        <w:t>(вследствие</w:t>
      </w:r>
      <w:r>
        <w:rPr>
          <w:spacing w:val="-8"/>
        </w:rPr>
        <w:t> </w:t>
      </w:r>
      <w:r>
        <w:rPr/>
        <w:t>отека</w:t>
      </w:r>
      <w:r>
        <w:rPr>
          <w:spacing w:val="-3"/>
        </w:rPr>
        <w:t> </w:t>
      </w:r>
      <w:r>
        <w:rPr/>
        <w:t>мягких</w:t>
      </w:r>
      <w:r>
        <w:rPr>
          <w:spacing w:val="-5"/>
        </w:rPr>
        <w:t> </w:t>
      </w:r>
      <w:r>
        <w:rPr/>
        <w:t>тканей)</w:t>
      </w:r>
      <w:r>
        <w:rPr>
          <w:spacing w:val="-4"/>
        </w:rPr>
        <w:t> </w:t>
      </w:r>
      <w:r>
        <w:rPr/>
        <w:t>[151,</w:t>
      </w:r>
      <w:r>
        <w:rPr>
          <w:spacing w:val="-7"/>
        </w:rPr>
        <w:t> </w:t>
      </w:r>
      <w:r>
        <w:rPr/>
        <w:t>152],</w:t>
      </w:r>
      <w:r>
        <w:rPr>
          <w:spacing w:val="-5"/>
        </w:rPr>
        <w:t> </w:t>
      </w:r>
      <w:r>
        <w:rPr/>
        <w:t>у</w:t>
      </w:r>
      <w:r>
        <w:rPr>
          <w:spacing w:val="-12"/>
        </w:rPr>
        <w:t> </w:t>
      </w:r>
      <w:r>
        <w:rPr/>
        <w:t>5%</w:t>
      </w:r>
      <w:r>
        <w:rPr>
          <w:spacing w:val="-6"/>
        </w:rPr>
        <w:t> </w:t>
      </w:r>
      <w:r>
        <w:rPr/>
        <w:t>-</w:t>
      </w:r>
      <w:r>
        <w:rPr>
          <w:spacing w:val="-6"/>
        </w:rPr>
        <w:t> </w:t>
      </w:r>
      <w:r>
        <w:rPr/>
        <w:t>миопатия</w:t>
      </w:r>
      <w:r>
        <w:rPr>
          <w:spacing w:val="-7"/>
        </w:rPr>
        <w:t> </w:t>
      </w:r>
      <w:r>
        <w:rPr/>
        <w:t>(а при первичном гипотиреозе может достигать 60%) [153,154].</w:t>
      </w:r>
    </w:p>
    <w:p>
      <w:pPr>
        <w:pStyle w:val="Heading2"/>
        <w:numPr>
          <w:ilvl w:val="1"/>
          <w:numId w:val="2"/>
        </w:numPr>
        <w:tabs>
          <w:tab w:pos="1684" w:val="left" w:leader="none"/>
        </w:tabs>
        <w:spacing w:line="360" w:lineRule="auto" w:before="244" w:after="0"/>
        <w:ind w:left="622" w:right="486" w:firstLine="707"/>
        <w:jc w:val="both"/>
      </w:pPr>
      <w:bookmarkStart w:name="_bookmark6" w:id="7"/>
      <w:bookmarkEnd w:id="7"/>
      <w:r>
        <w:rPr>
          <w:b w:val="0"/>
        </w:rPr>
      </w:r>
      <w:r>
        <w:rPr>
          <w:color w:val="333333"/>
          <w:u w:val="single" w:color="333333"/>
        </w:rPr>
        <w:t>Особенности</w:t>
      </w:r>
      <w:r>
        <w:rPr>
          <w:color w:val="333333"/>
          <w:spacing w:val="-12"/>
          <w:u w:val="single" w:color="333333"/>
        </w:rPr>
        <w:t> </w:t>
      </w:r>
      <w:r>
        <w:rPr>
          <w:color w:val="333333"/>
          <w:u w:val="single" w:color="333333"/>
        </w:rPr>
        <w:t>кодирования</w:t>
      </w:r>
      <w:r>
        <w:rPr>
          <w:color w:val="333333"/>
          <w:spacing w:val="-11"/>
          <w:u w:val="single" w:color="333333"/>
        </w:rPr>
        <w:t> </w:t>
      </w:r>
      <w:r>
        <w:rPr>
          <w:color w:val="333333"/>
          <w:u w:val="single" w:color="333333"/>
        </w:rPr>
        <w:t>заболевания</w:t>
      </w:r>
      <w:r>
        <w:rPr>
          <w:color w:val="333333"/>
          <w:spacing w:val="-15"/>
          <w:u w:val="single" w:color="333333"/>
        </w:rPr>
        <w:t> </w:t>
      </w:r>
      <w:r>
        <w:rPr>
          <w:color w:val="333333"/>
          <w:u w:val="single" w:color="333333"/>
        </w:rPr>
        <w:t>или</w:t>
      </w:r>
      <w:r>
        <w:rPr>
          <w:color w:val="333333"/>
          <w:spacing w:val="-10"/>
          <w:u w:val="single" w:color="333333"/>
        </w:rPr>
        <w:t> </w:t>
      </w:r>
      <w:r>
        <w:rPr>
          <w:color w:val="333333"/>
          <w:u w:val="single" w:color="333333"/>
        </w:rPr>
        <w:t>состояния</w:t>
      </w:r>
      <w:r>
        <w:rPr>
          <w:color w:val="333333"/>
          <w:spacing w:val="-11"/>
          <w:u w:val="single" w:color="333333"/>
        </w:rPr>
        <w:t> </w:t>
      </w:r>
      <w:r>
        <w:rPr>
          <w:color w:val="333333"/>
          <w:u w:val="single" w:color="333333"/>
        </w:rPr>
        <w:t>(группы</w:t>
      </w:r>
      <w:r>
        <w:rPr>
          <w:color w:val="333333"/>
          <w:spacing w:val="-10"/>
          <w:u w:val="single" w:color="333333"/>
        </w:rPr>
        <w:t> </w:t>
      </w:r>
      <w:r>
        <w:rPr>
          <w:color w:val="333333"/>
          <w:u w:val="single" w:color="333333"/>
        </w:rPr>
        <w:t>заболеваний</w:t>
      </w:r>
      <w:r>
        <w:rPr>
          <w:color w:val="333333"/>
        </w:rPr>
        <w:t> </w:t>
      </w:r>
      <w:r>
        <w:rPr>
          <w:color w:val="333333"/>
          <w:u w:val="single" w:color="333333"/>
        </w:rPr>
        <w:t>или состояний) по Международной статистической классификации болезней и</w:t>
      </w:r>
      <w:r>
        <w:rPr>
          <w:color w:val="333333"/>
        </w:rPr>
        <w:t> </w:t>
      </w:r>
      <w:r>
        <w:rPr>
          <w:color w:val="333333"/>
          <w:u w:val="single" w:color="333333"/>
        </w:rPr>
        <w:t>проблем, связанных со здоровьем</w:t>
      </w:r>
    </w:p>
    <w:p>
      <w:pPr>
        <w:pStyle w:val="BodyText"/>
        <w:spacing w:line="360" w:lineRule="auto"/>
        <w:ind w:right="492" w:firstLine="707"/>
      </w:pPr>
      <w:r>
        <w:rPr>
          <w:color w:val="333333"/>
        </w:rPr>
        <w:t>Особенности кодирования токсических и метаболических поражений нервной системы представлены в таблице 2.</w:t>
      </w:r>
    </w:p>
    <w:p>
      <w:pPr>
        <w:pStyle w:val="BodyText"/>
        <w:spacing w:line="360" w:lineRule="auto"/>
        <w:ind w:right="489"/>
      </w:pPr>
      <w:r>
        <w:rPr>
          <w:color w:val="333333"/>
        </w:rPr>
        <w:t>Таблица</w:t>
      </w:r>
      <w:r>
        <w:rPr>
          <w:color w:val="333333"/>
          <w:spacing w:val="-4"/>
        </w:rPr>
        <w:t> </w:t>
      </w:r>
      <w:r>
        <w:rPr>
          <w:color w:val="333333"/>
        </w:rPr>
        <w:t>2</w:t>
      </w:r>
      <w:r>
        <w:rPr>
          <w:color w:val="333333"/>
          <w:spacing w:val="-2"/>
        </w:rPr>
        <w:t> </w:t>
      </w:r>
      <w:r>
        <w:rPr>
          <w:color w:val="333333"/>
        </w:rPr>
        <w:t>–</w:t>
      </w:r>
      <w:r>
        <w:rPr>
          <w:color w:val="333333"/>
          <w:spacing w:val="-3"/>
        </w:rPr>
        <w:t> </w:t>
      </w:r>
      <w:r>
        <w:rPr>
          <w:color w:val="333333"/>
        </w:rPr>
        <w:t>Особенности</w:t>
      </w:r>
      <w:r>
        <w:rPr>
          <w:color w:val="333333"/>
          <w:spacing w:val="-2"/>
        </w:rPr>
        <w:t> </w:t>
      </w:r>
      <w:r>
        <w:rPr>
          <w:color w:val="333333"/>
        </w:rPr>
        <w:t>кодирования</w:t>
      </w:r>
      <w:r>
        <w:rPr>
          <w:color w:val="333333"/>
          <w:spacing w:val="-3"/>
        </w:rPr>
        <w:t> </w:t>
      </w:r>
      <w:r>
        <w:rPr>
          <w:color w:val="333333"/>
        </w:rPr>
        <w:t>токсических</w:t>
      </w:r>
      <w:r>
        <w:rPr>
          <w:color w:val="333333"/>
          <w:spacing w:val="-3"/>
        </w:rPr>
        <w:t> </w:t>
      </w:r>
      <w:r>
        <w:rPr>
          <w:color w:val="333333"/>
        </w:rPr>
        <w:t>и</w:t>
      </w:r>
      <w:r>
        <w:rPr>
          <w:color w:val="333333"/>
          <w:spacing w:val="-2"/>
        </w:rPr>
        <w:t> </w:t>
      </w:r>
      <w:r>
        <w:rPr>
          <w:color w:val="333333"/>
        </w:rPr>
        <w:t>метаболических</w:t>
      </w:r>
      <w:r>
        <w:rPr>
          <w:color w:val="333333"/>
          <w:spacing w:val="-3"/>
        </w:rPr>
        <w:t> </w:t>
      </w:r>
      <w:r>
        <w:rPr>
          <w:color w:val="333333"/>
        </w:rPr>
        <w:t>поражений</w:t>
      </w:r>
      <w:r>
        <w:rPr>
          <w:color w:val="333333"/>
          <w:spacing w:val="-5"/>
        </w:rPr>
        <w:t> </w:t>
      </w:r>
      <w:r>
        <w:rPr>
          <w:color w:val="333333"/>
        </w:rPr>
        <w:t>нервной </w:t>
      </w:r>
      <w:r>
        <w:rPr>
          <w:color w:val="333333"/>
          <w:spacing w:val="-2"/>
        </w:rPr>
        <w:t>системы</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89"/>
        <w:gridCol w:w="8359"/>
      </w:tblGrid>
      <w:tr>
        <w:trPr>
          <w:trHeight w:val="275" w:hRule="atLeast"/>
        </w:trPr>
        <w:tc>
          <w:tcPr>
            <w:tcW w:w="989" w:type="dxa"/>
            <w:tcBorders>
              <w:top w:val="nil"/>
            </w:tcBorders>
          </w:tcPr>
          <w:p>
            <w:pPr>
              <w:pStyle w:val="TableParagraph"/>
              <w:spacing w:line="256" w:lineRule="exact"/>
              <w:rPr>
                <w:sz w:val="24"/>
              </w:rPr>
            </w:pPr>
            <w:r>
              <w:rPr>
                <w:spacing w:val="-2"/>
                <w:sz w:val="24"/>
              </w:rPr>
              <w:t>E51.2</w:t>
            </w:r>
          </w:p>
        </w:tc>
        <w:tc>
          <w:tcPr>
            <w:tcW w:w="8359" w:type="dxa"/>
            <w:tcBorders>
              <w:top w:val="nil"/>
            </w:tcBorders>
          </w:tcPr>
          <w:p>
            <w:pPr>
              <w:pStyle w:val="TableParagraph"/>
              <w:spacing w:line="256" w:lineRule="exact"/>
              <w:ind w:left="105"/>
              <w:rPr>
                <w:sz w:val="24"/>
              </w:rPr>
            </w:pPr>
            <w:r>
              <w:rPr>
                <w:sz w:val="24"/>
              </w:rPr>
              <w:t>Энцефалопатия</w:t>
            </w:r>
            <w:r>
              <w:rPr>
                <w:spacing w:val="-7"/>
                <w:sz w:val="24"/>
              </w:rPr>
              <w:t> </w:t>
            </w:r>
            <w:r>
              <w:rPr>
                <w:spacing w:val="-2"/>
                <w:sz w:val="24"/>
              </w:rPr>
              <w:t>Вернике</w:t>
            </w:r>
          </w:p>
        </w:tc>
      </w:tr>
      <w:tr>
        <w:trPr>
          <w:trHeight w:val="275" w:hRule="atLeast"/>
        </w:trPr>
        <w:tc>
          <w:tcPr>
            <w:tcW w:w="989" w:type="dxa"/>
          </w:tcPr>
          <w:p>
            <w:pPr>
              <w:pStyle w:val="TableParagraph"/>
              <w:spacing w:line="256" w:lineRule="exact"/>
              <w:rPr>
                <w:sz w:val="24"/>
              </w:rPr>
            </w:pPr>
            <w:r>
              <w:rPr>
                <w:spacing w:val="-2"/>
                <w:sz w:val="24"/>
              </w:rPr>
              <w:t>G31.2</w:t>
            </w:r>
          </w:p>
        </w:tc>
        <w:tc>
          <w:tcPr>
            <w:tcW w:w="8359" w:type="dxa"/>
          </w:tcPr>
          <w:p>
            <w:pPr>
              <w:pStyle w:val="TableParagraph"/>
              <w:spacing w:line="256" w:lineRule="exact"/>
              <w:ind w:left="105"/>
              <w:rPr>
                <w:sz w:val="24"/>
              </w:rPr>
            </w:pPr>
            <w:r>
              <w:rPr>
                <w:sz w:val="24"/>
              </w:rPr>
              <w:t>Дегенерация</w:t>
            </w:r>
            <w:r>
              <w:rPr>
                <w:spacing w:val="-6"/>
                <w:sz w:val="24"/>
              </w:rPr>
              <w:t> </w:t>
            </w:r>
            <w:r>
              <w:rPr>
                <w:sz w:val="24"/>
              </w:rPr>
              <w:t>нервной</w:t>
            </w:r>
            <w:r>
              <w:rPr>
                <w:spacing w:val="-4"/>
                <w:sz w:val="24"/>
              </w:rPr>
              <w:t> </w:t>
            </w:r>
            <w:r>
              <w:rPr>
                <w:sz w:val="24"/>
              </w:rPr>
              <w:t>системы,</w:t>
            </w:r>
            <w:r>
              <w:rPr>
                <w:spacing w:val="-4"/>
                <w:sz w:val="24"/>
              </w:rPr>
              <w:t> </w:t>
            </w:r>
            <w:r>
              <w:rPr>
                <w:sz w:val="24"/>
              </w:rPr>
              <w:t>вызванная</w:t>
            </w:r>
            <w:r>
              <w:rPr>
                <w:spacing w:val="-4"/>
                <w:sz w:val="24"/>
              </w:rPr>
              <w:t> </w:t>
            </w:r>
            <w:r>
              <w:rPr>
                <w:spacing w:val="-2"/>
                <w:sz w:val="24"/>
              </w:rPr>
              <w:t>алкоголем</w:t>
            </w:r>
          </w:p>
        </w:tc>
      </w:tr>
      <w:tr>
        <w:trPr>
          <w:trHeight w:val="275" w:hRule="atLeast"/>
        </w:trPr>
        <w:tc>
          <w:tcPr>
            <w:tcW w:w="989" w:type="dxa"/>
          </w:tcPr>
          <w:p>
            <w:pPr>
              <w:pStyle w:val="TableParagraph"/>
              <w:spacing w:line="256" w:lineRule="exact"/>
              <w:rPr>
                <w:sz w:val="24"/>
              </w:rPr>
            </w:pPr>
            <w:r>
              <w:rPr>
                <w:spacing w:val="-2"/>
                <w:sz w:val="24"/>
              </w:rPr>
              <w:t>G62.0</w:t>
            </w:r>
          </w:p>
        </w:tc>
        <w:tc>
          <w:tcPr>
            <w:tcW w:w="8359" w:type="dxa"/>
          </w:tcPr>
          <w:p>
            <w:pPr>
              <w:pStyle w:val="TableParagraph"/>
              <w:spacing w:line="256" w:lineRule="exact"/>
              <w:ind w:left="105"/>
              <w:rPr>
                <w:sz w:val="24"/>
              </w:rPr>
            </w:pPr>
            <w:r>
              <w:rPr>
                <w:sz w:val="24"/>
              </w:rPr>
              <w:t>Лекарственная</w:t>
            </w:r>
            <w:r>
              <w:rPr>
                <w:spacing w:val="-4"/>
                <w:sz w:val="24"/>
              </w:rPr>
              <w:t> </w:t>
            </w:r>
            <w:r>
              <w:rPr>
                <w:spacing w:val="-2"/>
                <w:sz w:val="24"/>
              </w:rPr>
              <w:t>полиневропатия</w:t>
            </w:r>
          </w:p>
        </w:tc>
      </w:tr>
      <w:tr>
        <w:trPr>
          <w:trHeight w:val="275" w:hRule="atLeast"/>
        </w:trPr>
        <w:tc>
          <w:tcPr>
            <w:tcW w:w="989" w:type="dxa"/>
          </w:tcPr>
          <w:p>
            <w:pPr>
              <w:pStyle w:val="TableParagraph"/>
              <w:spacing w:line="256" w:lineRule="exact"/>
              <w:rPr>
                <w:sz w:val="24"/>
              </w:rPr>
            </w:pPr>
            <w:r>
              <w:rPr>
                <w:spacing w:val="-2"/>
                <w:sz w:val="24"/>
              </w:rPr>
              <w:t>G62.1</w:t>
            </w:r>
          </w:p>
        </w:tc>
        <w:tc>
          <w:tcPr>
            <w:tcW w:w="8359" w:type="dxa"/>
          </w:tcPr>
          <w:p>
            <w:pPr>
              <w:pStyle w:val="TableParagraph"/>
              <w:spacing w:line="256" w:lineRule="exact"/>
              <w:ind w:left="105"/>
              <w:rPr>
                <w:sz w:val="24"/>
              </w:rPr>
            </w:pPr>
            <w:r>
              <w:rPr>
                <w:sz w:val="24"/>
              </w:rPr>
              <w:t>Алкогольная</w:t>
            </w:r>
            <w:r>
              <w:rPr>
                <w:spacing w:val="-5"/>
                <w:sz w:val="24"/>
              </w:rPr>
              <w:t> </w:t>
            </w:r>
            <w:r>
              <w:rPr>
                <w:spacing w:val="-2"/>
                <w:sz w:val="24"/>
              </w:rPr>
              <w:t>полиневропатия</w:t>
            </w:r>
          </w:p>
        </w:tc>
      </w:tr>
      <w:tr>
        <w:trPr>
          <w:trHeight w:val="275" w:hRule="atLeast"/>
        </w:trPr>
        <w:tc>
          <w:tcPr>
            <w:tcW w:w="989" w:type="dxa"/>
          </w:tcPr>
          <w:p>
            <w:pPr>
              <w:pStyle w:val="TableParagraph"/>
              <w:spacing w:line="256" w:lineRule="exact"/>
              <w:rPr>
                <w:sz w:val="24"/>
              </w:rPr>
            </w:pPr>
            <w:r>
              <w:rPr>
                <w:spacing w:val="-2"/>
                <w:sz w:val="24"/>
              </w:rPr>
              <w:t>G62.2</w:t>
            </w:r>
          </w:p>
        </w:tc>
        <w:tc>
          <w:tcPr>
            <w:tcW w:w="8359" w:type="dxa"/>
          </w:tcPr>
          <w:p>
            <w:pPr>
              <w:pStyle w:val="TableParagraph"/>
              <w:spacing w:line="256" w:lineRule="exact"/>
              <w:ind w:left="105"/>
              <w:rPr>
                <w:sz w:val="24"/>
              </w:rPr>
            </w:pPr>
            <w:r>
              <w:rPr>
                <w:sz w:val="24"/>
              </w:rPr>
              <w:t>Полиневропатия,</w:t>
            </w:r>
            <w:r>
              <w:rPr>
                <w:spacing w:val="-9"/>
                <w:sz w:val="24"/>
              </w:rPr>
              <w:t> </w:t>
            </w:r>
            <w:r>
              <w:rPr>
                <w:sz w:val="24"/>
              </w:rPr>
              <w:t>вызванная</w:t>
            </w:r>
            <w:r>
              <w:rPr>
                <w:spacing w:val="-6"/>
                <w:sz w:val="24"/>
              </w:rPr>
              <w:t> </w:t>
            </w:r>
            <w:r>
              <w:rPr>
                <w:sz w:val="24"/>
              </w:rPr>
              <w:t>другими</w:t>
            </w:r>
            <w:r>
              <w:rPr>
                <w:spacing w:val="-6"/>
                <w:sz w:val="24"/>
              </w:rPr>
              <w:t> </w:t>
            </w:r>
            <w:r>
              <w:rPr>
                <w:sz w:val="24"/>
              </w:rPr>
              <w:t>токсичными</w:t>
            </w:r>
            <w:r>
              <w:rPr>
                <w:spacing w:val="-6"/>
                <w:sz w:val="24"/>
              </w:rPr>
              <w:t> </w:t>
            </w:r>
            <w:r>
              <w:rPr>
                <w:spacing w:val="-2"/>
                <w:sz w:val="24"/>
              </w:rPr>
              <w:t>веществами</w:t>
            </w:r>
          </w:p>
        </w:tc>
      </w:tr>
      <w:tr>
        <w:trPr>
          <w:trHeight w:val="278" w:hRule="atLeast"/>
        </w:trPr>
        <w:tc>
          <w:tcPr>
            <w:tcW w:w="989" w:type="dxa"/>
          </w:tcPr>
          <w:p>
            <w:pPr>
              <w:pStyle w:val="TableParagraph"/>
              <w:spacing w:line="258" w:lineRule="exact"/>
              <w:rPr>
                <w:sz w:val="24"/>
              </w:rPr>
            </w:pPr>
            <w:r>
              <w:rPr>
                <w:spacing w:val="-2"/>
                <w:sz w:val="24"/>
              </w:rPr>
              <w:t>G63.2</w:t>
            </w:r>
          </w:p>
        </w:tc>
        <w:tc>
          <w:tcPr>
            <w:tcW w:w="8359" w:type="dxa"/>
          </w:tcPr>
          <w:p>
            <w:pPr>
              <w:pStyle w:val="TableParagraph"/>
              <w:spacing w:line="258" w:lineRule="exact"/>
              <w:ind w:left="105"/>
              <w:rPr>
                <w:sz w:val="24"/>
              </w:rPr>
            </w:pPr>
            <w:r>
              <w:rPr>
                <w:sz w:val="24"/>
              </w:rPr>
              <w:t>Диабетическая</w:t>
            </w:r>
            <w:r>
              <w:rPr>
                <w:spacing w:val="-7"/>
                <w:sz w:val="24"/>
              </w:rPr>
              <w:t> </w:t>
            </w:r>
            <w:r>
              <w:rPr>
                <w:spacing w:val="-2"/>
                <w:sz w:val="24"/>
              </w:rPr>
              <w:t>полиневропатия</w:t>
            </w:r>
          </w:p>
        </w:tc>
      </w:tr>
      <w:tr>
        <w:trPr>
          <w:trHeight w:val="551" w:hRule="atLeast"/>
        </w:trPr>
        <w:tc>
          <w:tcPr>
            <w:tcW w:w="989" w:type="dxa"/>
          </w:tcPr>
          <w:p>
            <w:pPr>
              <w:pStyle w:val="TableParagraph"/>
              <w:spacing w:line="261" w:lineRule="exact" w:before="270"/>
              <w:rPr>
                <w:sz w:val="24"/>
              </w:rPr>
            </w:pPr>
            <w:r>
              <w:rPr>
                <w:spacing w:val="-2"/>
                <w:sz w:val="24"/>
              </w:rPr>
              <w:t>G63.3</w:t>
            </w:r>
          </w:p>
        </w:tc>
        <w:tc>
          <w:tcPr>
            <w:tcW w:w="8359" w:type="dxa"/>
          </w:tcPr>
          <w:p>
            <w:pPr>
              <w:pStyle w:val="TableParagraph"/>
              <w:spacing w:line="270" w:lineRule="exact"/>
              <w:ind w:left="105"/>
              <w:rPr>
                <w:sz w:val="24"/>
              </w:rPr>
            </w:pPr>
            <w:r>
              <w:rPr>
                <w:sz w:val="24"/>
              </w:rPr>
              <w:t>Полиневропатия</w:t>
            </w:r>
            <w:r>
              <w:rPr>
                <w:spacing w:val="66"/>
                <w:sz w:val="24"/>
              </w:rPr>
              <w:t> </w:t>
            </w:r>
            <w:r>
              <w:rPr>
                <w:sz w:val="24"/>
              </w:rPr>
              <w:t>при</w:t>
            </w:r>
            <w:r>
              <w:rPr>
                <w:spacing w:val="67"/>
                <w:sz w:val="24"/>
              </w:rPr>
              <w:t> </w:t>
            </w:r>
            <w:r>
              <w:rPr>
                <w:sz w:val="24"/>
              </w:rPr>
              <w:t>других</w:t>
            </w:r>
            <w:r>
              <w:rPr>
                <w:spacing w:val="69"/>
                <w:sz w:val="24"/>
              </w:rPr>
              <w:t> </w:t>
            </w:r>
            <w:r>
              <w:rPr>
                <w:sz w:val="24"/>
              </w:rPr>
              <w:t>эндокринных</w:t>
            </w:r>
            <w:r>
              <w:rPr>
                <w:spacing w:val="66"/>
                <w:sz w:val="24"/>
              </w:rPr>
              <w:t> </w:t>
            </w:r>
            <w:r>
              <w:rPr>
                <w:sz w:val="24"/>
              </w:rPr>
              <w:t>болезнях</w:t>
            </w:r>
            <w:r>
              <w:rPr>
                <w:spacing w:val="69"/>
                <w:sz w:val="24"/>
              </w:rPr>
              <w:t> </w:t>
            </w:r>
            <w:r>
              <w:rPr>
                <w:sz w:val="24"/>
              </w:rPr>
              <w:t>и</w:t>
            </w:r>
            <w:r>
              <w:rPr>
                <w:spacing w:val="67"/>
                <w:sz w:val="24"/>
              </w:rPr>
              <w:t> </w:t>
            </w:r>
            <w:r>
              <w:rPr>
                <w:sz w:val="24"/>
              </w:rPr>
              <w:t>нарушениях</w:t>
            </w:r>
            <w:r>
              <w:rPr>
                <w:spacing w:val="69"/>
                <w:sz w:val="24"/>
              </w:rPr>
              <w:t> </w:t>
            </w:r>
            <w:r>
              <w:rPr>
                <w:spacing w:val="-2"/>
                <w:sz w:val="24"/>
              </w:rPr>
              <w:t>обмена</w:t>
            </w:r>
          </w:p>
          <w:p>
            <w:pPr>
              <w:pStyle w:val="TableParagraph"/>
              <w:spacing w:line="261" w:lineRule="exact"/>
              <w:ind w:left="105"/>
              <w:rPr>
                <w:sz w:val="24"/>
              </w:rPr>
            </w:pPr>
            <w:r>
              <w:rPr>
                <w:sz w:val="24"/>
              </w:rPr>
              <w:t>веществ</w:t>
            </w:r>
            <w:r>
              <w:rPr>
                <w:spacing w:val="-3"/>
                <w:sz w:val="24"/>
              </w:rPr>
              <w:t> </w:t>
            </w:r>
            <w:r>
              <w:rPr>
                <w:sz w:val="24"/>
              </w:rPr>
              <w:t>(щитовидная</w:t>
            </w:r>
            <w:r>
              <w:rPr>
                <w:spacing w:val="-3"/>
                <w:sz w:val="24"/>
              </w:rPr>
              <w:t> </w:t>
            </w:r>
            <w:r>
              <w:rPr>
                <w:sz w:val="24"/>
              </w:rPr>
              <w:t>и</w:t>
            </w:r>
            <w:r>
              <w:rPr>
                <w:spacing w:val="-4"/>
                <w:sz w:val="24"/>
              </w:rPr>
              <w:t> </w:t>
            </w:r>
            <w:r>
              <w:rPr>
                <w:sz w:val="24"/>
              </w:rPr>
              <w:t>др.</w:t>
            </w:r>
            <w:r>
              <w:rPr>
                <w:spacing w:val="-3"/>
                <w:sz w:val="24"/>
              </w:rPr>
              <w:t> </w:t>
            </w:r>
            <w:r>
              <w:rPr>
                <w:sz w:val="24"/>
              </w:rPr>
              <w:t>эндокринные</w:t>
            </w:r>
            <w:r>
              <w:rPr>
                <w:spacing w:val="-4"/>
                <w:sz w:val="24"/>
              </w:rPr>
              <w:t> </w:t>
            </w:r>
            <w:r>
              <w:rPr>
                <w:sz w:val="24"/>
              </w:rPr>
              <w:t>железы,</w:t>
            </w:r>
            <w:r>
              <w:rPr>
                <w:spacing w:val="-3"/>
                <w:sz w:val="24"/>
              </w:rPr>
              <w:t> </w:t>
            </w:r>
            <w:r>
              <w:rPr>
                <w:sz w:val="24"/>
              </w:rPr>
              <w:t>нарушение</w:t>
            </w:r>
            <w:r>
              <w:rPr>
                <w:spacing w:val="-3"/>
                <w:sz w:val="24"/>
              </w:rPr>
              <w:t> </w:t>
            </w:r>
            <w:r>
              <w:rPr>
                <w:sz w:val="24"/>
              </w:rPr>
              <w:t>обмена</w:t>
            </w:r>
            <w:r>
              <w:rPr>
                <w:spacing w:val="-3"/>
                <w:sz w:val="24"/>
              </w:rPr>
              <w:t> </w:t>
            </w:r>
            <w:r>
              <w:rPr>
                <w:spacing w:val="-2"/>
                <w:sz w:val="24"/>
              </w:rPr>
              <w:t>веществ)</w:t>
            </w:r>
          </w:p>
        </w:tc>
      </w:tr>
      <w:tr>
        <w:trPr>
          <w:trHeight w:val="410" w:hRule="atLeast"/>
        </w:trPr>
        <w:tc>
          <w:tcPr>
            <w:tcW w:w="989" w:type="dxa"/>
          </w:tcPr>
          <w:p>
            <w:pPr>
              <w:pStyle w:val="TableParagraph"/>
              <w:spacing w:line="261" w:lineRule="exact" w:before="128"/>
              <w:rPr>
                <w:sz w:val="24"/>
              </w:rPr>
            </w:pPr>
            <w:r>
              <w:rPr>
                <w:spacing w:val="-2"/>
                <w:sz w:val="24"/>
              </w:rPr>
              <w:t>G63.8</w:t>
            </w:r>
          </w:p>
        </w:tc>
        <w:tc>
          <w:tcPr>
            <w:tcW w:w="8359" w:type="dxa"/>
          </w:tcPr>
          <w:p>
            <w:pPr>
              <w:pStyle w:val="TableParagraph"/>
              <w:spacing w:line="261" w:lineRule="exact" w:before="128"/>
              <w:ind w:left="105"/>
              <w:rPr>
                <w:sz w:val="24"/>
              </w:rPr>
            </w:pPr>
            <w:r>
              <w:rPr>
                <w:sz w:val="24"/>
              </w:rPr>
              <w:t>Полиневропатия</w:t>
            </w:r>
            <w:r>
              <w:rPr>
                <w:spacing w:val="-17"/>
                <w:sz w:val="24"/>
              </w:rPr>
              <w:t> </w:t>
            </w:r>
            <w:r>
              <w:rPr>
                <w:sz w:val="24"/>
              </w:rPr>
              <w:t>при</w:t>
            </w:r>
            <w:r>
              <w:rPr>
                <w:spacing w:val="-15"/>
                <w:sz w:val="24"/>
              </w:rPr>
              <w:t> </w:t>
            </w:r>
            <w:r>
              <w:rPr>
                <w:sz w:val="24"/>
              </w:rPr>
              <w:t>других</w:t>
            </w:r>
            <w:r>
              <w:rPr>
                <w:spacing w:val="-13"/>
                <w:sz w:val="24"/>
              </w:rPr>
              <w:t> </w:t>
            </w:r>
            <w:r>
              <w:rPr>
                <w:sz w:val="24"/>
              </w:rPr>
              <w:t>болезнях,</w:t>
            </w:r>
            <w:r>
              <w:rPr>
                <w:spacing w:val="-15"/>
                <w:sz w:val="24"/>
              </w:rPr>
              <w:t> </w:t>
            </w:r>
            <w:r>
              <w:rPr>
                <w:sz w:val="24"/>
              </w:rPr>
              <w:t>классифицированных</w:t>
            </w:r>
            <w:r>
              <w:rPr>
                <w:spacing w:val="-11"/>
                <w:sz w:val="24"/>
              </w:rPr>
              <w:t> </w:t>
            </w:r>
            <w:r>
              <w:rPr>
                <w:sz w:val="24"/>
              </w:rPr>
              <w:t>в</w:t>
            </w:r>
            <w:r>
              <w:rPr>
                <w:spacing w:val="-14"/>
                <w:sz w:val="24"/>
              </w:rPr>
              <w:t> </w:t>
            </w:r>
            <w:r>
              <w:rPr>
                <w:sz w:val="24"/>
              </w:rPr>
              <w:t>других</w:t>
            </w:r>
            <w:r>
              <w:rPr>
                <w:spacing w:val="-13"/>
                <w:sz w:val="24"/>
              </w:rPr>
              <w:t> </w:t>
            </w:r>
            <w:r>
              <w:rPr>
                <w:spacing w:val="-2"/>
                <w:sz w:val="24"/>
              </w:rPr>
              <w:t>рубриках</w:t>
            </w:r>
          </w:p>
        </w:tc>
      </w:tr>
      <w:tr>
        <w:trPr>
          <w:trHeight w:val="325" w:hRule="atLeast"/>
        </w:trPr>
        <w:tc>
          <w:tcPr>
            <w:tcW w:w="989" w:type="dxa"/>
          </w:tcPr>
          <w:p>
            <w:pPr>
              <w:pStyle w:val="TableParagraph"/>
              <w:spacing w:line="261" w:lineRule="exact" w:before="44"/>
              <w:rPr>
                <w:sz w:val="24"/>
              </w:rPr>
            </w:pPr>
            <w:r>
              <w:rPr>
                <w:spacing w:val="-5"/>
                <w:sz w:val="24"/>
              </w:rPr>
              <w:t>G92</w:t>
            </w:r>
          </w:p>
        </w:tc>
        <w:tc>
          <w:tcPr>
            <w:tcW w:w="8359" w:type="dxa"/>
          </w:tcPr>
          <w:p>
            <w:pPr>
              <w:pStyle w:val="TableParagraph"/>
              <w:spacing w:line="261" w:lineRule="exact" w:before="44"/>
              <w:ind w:left="105"/>
              <w:rPr>
                <w:sz w:val="24"/>
              </w:rPr>
            </w:pPr>
            <w:r>
              <w:rPr>
                <w:sz w:val="24"/>
              </w:rPr>
              <w:t>Токсическая</w:t>
            </w:r>
            <w:r>
              <w:rPr>
                <w:spacing w:val="-8"/>
                <w:sz w:val="24"/>
              </w:rPr>
              <w:t> </w:t>
            </w:r>
            <w:r>
              <w:rPr>
                <w:spacing w:val="-2"/>
                <w:sz w:val="24"/>
              </w:rPr>
              <w:t>энцефалопатия</w:t>
            </w:r>
          </w:p>
        </w:tc>
      </w:tr>
    </w:tbl>
    <w:p>
      <w:pPr>
        <w:pStyle w:val="ListParagraph"/>
        <w:numPr>
          <w:ilvl w:val="1"/>
          <w:numId w:val="2"/>
        </w:numPr>
        <w:tabs>
          <w:tab w:pos="1629" w:val="left" w:leader="none"/>
        </w:tabs>
        <w:spacing w:line="360" w:lineRule="auto" w:before="247" w:after="0"/>
        <w:ind w:left="622" w:right="489" w:firstLine="707"/>
        <w:jc w:val="left"/>
        <w:rPr>
          <w:b/>
          <w:sz w:val="24"/>
        </w:rPr>
      </w:pPr>
      <w:bookmarkStart w:name="_bookmark7" w:id="8"/>
      <w:bookmarkEnd w:id="8"/>
      <w:r>
        <w:rPr/>
      </w:r>
      <w:r>
        <w:rPr>
          <w:b/>
          <w:spacing w:val="-2"/>
          <w:sz w:val="24"/>
          <w:u w:val="single"/>
        </w:rPr>
        <w:t> </w:t>
      </w:r>
      <w:r>
        <w:rPr>
          <w:b/>
          <w:sz w:val="24"/>
          <w:u w:val="single"/>
        </w:rPr>
        <w:t>​ Классификация</w:t>
      </w:r>
      <w:r>
        <w:rPr>
          <w:b/>
          <w:spacing w:val="80"/>
          <w:sz w:val="24"/>
          <w:u w:val="single"/>
        </w:rPr>
        <w:t> </w:t>
      </w:r>
      <w:r>
        <w:rPr>
          <w:b/>
          <w:color w:val="333333"/>
          <w:sz w:val="24"/>
          <w:u w:val="single" w:color="333333"/>
        </w:rPr>
        <w:t>заболевания</w:t>
      </w:r>
      <w:r>
        <w:rPr>
          <w:b/>
          <w:color w:val="333333"/>
          <w:spacing w:val="40"/>
          <w:sz w:val="24"/>
          <w:u w:val="single" w:color="333333"/>
        </w:rPr>
        <w:t> </w:t>
      </w:r>
      <w:r>
        <w:rPr>
          <w:b/>
          <w:color w:val="333333"/>
          <w:sz w:val="24"/>
          <w:u w:val="single" w:color="333333"/>
        </w:rPr>
        <w:t>или</w:t>
      </w:r>
      <w:r>
        <w:rPr>
          <w:b/>
          <w:color w:val="333333"/>
          <w:spacing w:val="40"/>
          <w:sz w:val="24"/>
          <w:u w:val="single" w:color="333333"/>
        </w:rPr>
        <w:t> </w:t>
      </w:r>
      <w:r>
        <w:rPr>
          <w:b/>
          <w:color w:val="333333"/>
          <w:sz w:val="24"/>
          <w:u w:val="single" w:color="333333"/>
        </w:rPr>
        <w:t>состояния</w:t>
      </w:r>
      <w:r>
        <w:rPr>
          <w:b/>
          <w:color w:val="333333"/>
          <w:spacing w:val="40"/>
          <w:sz w:val="24"/>
          <w:u w:val="single" w:color="333333"/>
        </w:rPr>
        <w:t> </w:t>
      </w:r>
      <w:r>
        <w:rPr>
          <w:b/>
          <w:color w:val="333333"/>
          <w:sz w:val="24"/>
          <w:u w:val="single" w:color="333333"/>
        </w:rPr>
        <w:t>(группы</w:t>
      </w:r>
      <w:r>
        <w:rPr>
          <w:b/>
          <w:color w:val="333333"/>
          <w:spacing w:val="40"/>
          <w:sz w:val="24"/>
          <w:u w:val="single" w:color="333333"/>
        </w:rPr>
        <w:t> </w:t>
      </w:r>
      <w:r>
        <w:rPr>
          <w:b/>
          <w:color w:val="333333"/>
          <w:sz w:val="24"/>
          <w:u w:val="single" w:color="333333"/>
        </w:rPr>
        <w:t>заболеваний</w:t>
      </w:r>
      <w:r>
        <w:rPr>
          <w:b/>
          <w:color w:val="333333"/>
          <w:spacing w:val="40"/>
          <w:sz w:val="24"/>
          <w:u w:val="single" w:color="333333"/>
        </w:rPr>
        <w:t> </w:t>
      </w:r>
      <w:r>
        <w:rPr>
          <w:b/>
          <w:color w:val="333333"/>
          <w:sz w:val="24"/>
          <w:u w:val="single" w:color="333333"/>
        </w:rPr>
        <w:t>или</w:t>
      </w:r>
      <w:r>
        <w:rPr>
          <w:b/>
          <w:color w:val="333333"/>
          <w:spacing w:val="40"/>
          <w:sz w:val="24"/>
        </w:rPr>
        <w:t> </w:t>
      </w:r>
      <w:r>
        <w:rPr>
          <w:b/>
          <w:color w:val="333333"/>
          <w:spacing w:val="-2"/>
          <w:sz w:val="24"/>
          <w:u w:val="single" w:color="333333"/>
        </w:rPr>
        <w:t>состояний)</w:t>
      </w:r>
    </w:p>
    <w:p>
      <w:pPr>
        <w:pStyle w:val="Heading2"/>
        <w:numPr>
          <w:ilvl w:val="2"/>
          <w:numId w:val="10"/>
        </w:numPr>
        <w:tabs>
          <w:tab w:pos="1870" w:val="left" w:leader="none"/>
        </w:tabs>
        <w:spacing w:line="240" w:lineRule="auto" w:before="0" w:after="0"/>
        <w:ind w:left="1870" w:right="0" w:hanging="540"/>
        <w:jc w:val="left"/>
      </w:pPr>
      <w:r>
        <w:rPr/>
        <w:t>Токсическое</w:t>
      </w:r>
      <w:r>
        <w:rPr>
          <w:spacing w:val="-7"/>
        </w:rPr>
        <w:t> </w:t>
      </w:r>
      <w:r>
        <w:rPr/>
        <w:t>поражение</w:t>
      </w:r>
      <w:r>
        <w:rPr>
          <w:spacing w:val="-5"/>
        </w:rPr>
        <w:t> </w:t>
      </w:r>
      <w:r>
        <w:rPr/>
        <w:t>нервной</w:t>
      </w:r>
      <w:r>
        <w:rPr>
          <w:spacing w:val="-4"/>
        </w:rPr>
        <w:t> </w:t>
      </w:r>
      <w:r>
        <w:rPr>
          <w:spacing w:val="-2"/>
        </w:rPr>
        <w:t>системы</w:t>
      </w:r>
    </w:p>
    <w:p>
      <w:pPr>
        <w:pStyle w:val="BodyText"/>
        <w:spacing w:line="360" w:lineRule="auto" w:before="133"/>
        <w:ind w:firstLine="707"/>
        <w:jc w:val="left"/>
      </w:pPr>
      <w:r>
        <w:rPr/>
        <w:t>Токсическое</w:t>
      </w:r>
      <w:r>
        <w:rPr>
          <w:spacing w:val="-4"/>
        </w:rPr>
        <w:t> </w:t>
      </w:r>
      <w:r>
        <w:rPr/>
        <w:t>поражение</w:t>
      </w:r>
      <w:r>
        <w:rPr>
          <w:spacing w:val="-4"/>
        </w:rPr>
        <w:t> </w:t>
      </w:r>
      <w:r>
        <w:rPr/>
        <w:t>нервной</w:t>
      </w:r>
      <w:r>
        <w:rPr>
          <w:spacing w:val="-2"/>
        </w:rPr>
        <w:t> </w:t>
      </w:r>
      <w:r>
        <w:rPr/>
        <w:t>системы</w:t>
      </w:r>
      <w:r>
        <w:rPr>
          <w:spacing w:val="-4"/>
        </w:rPr>
        <w:t> </w:t>
      </w:r>
      <w:r>
        <w:rPr/>
        <w:t>разнородно</w:t>
      </w:r>
      <w:r>
        <w:rPr>
          <w:spacing w:val="-3"/>
        </w:rPr>
        <w:t> </w:t>
      </w:r>
      <w:r>
        <w:rPr/>
        <w:t>по</w:t>
      </w:r>
      <w:r>
        <w:rPr>
          <w:spacing w:val="-6"/>
        </w:rPr>
        <w:t> </w:t>
      </w:r>
      <w:r>
        <w:rPr/>
        <w:t>причине</w:t>
      </w:r>
      <w:r>
        <w:rPr>
          <w:spacing w:val="-4"/>
        </w:rPr>
        <w:t> </w:t>
      </w:r>
      <w:r>
        <w:rPr/>
        <w:t>развития,</w:t>
      </w:r>
      <w:r>
        <w:rPr>
          <w:spacing w:val="-1"/>
        </w:rPr>
        <w:t> </w:t>
      </w:r>
      <w:r>
        <w:rPr/>
        <w:t>уровню поражения, соответственно, клиническим проявлениям (рисунок 1) [8].</w:t>
      </w:r>
    </w:p>
    <w:p>
      <w:pPr>
        <w:pStyle w:val="BodyText"/>
        <w:spacing w:after="0" w:line="360" w:lineRule="auto"/>
        <w:jc w:val="left"/>
        <w:sectPr>
          <w:pgSz w:w="11910" w:h="16840"/>
          <w:pgMar w:header="0" w:footer="777" w:top="1300" w:bottom="960" w:left="1080" w:right="360"/>
        </w:sectPr>
      </w:pPr>
    </w:p>
    <w:p>
      <w:pPr>
        <w:pStyle w:val="BodyText"/>
        <w:ind w:left="836"/>
        <w:jc w:val="left"/>
        <w:rPr>
          <w:sz w:val="20"/>
        </w:rPr>
      </w:pPr>
      <w:r>
        <w:rPr>
          <w:sz w:val="20"/>
        </w:rPr>
        <w:drawing>
          <wp:inline distT="0" distB="0" distL="0" distR="0">
            <wp:extent cx="5749414" cy="5940742"/>
            <wp:effectExtent l="0" t="0" r="0" b="0"/>
            <wp:docPr id="7" name="Image 7"/>
            <wp:cNvGraphicFramePr>
              <a:graphicFrameLocks/>
            </wp:cNvGraphicFramePr>
            <a:graphic>
              <a:graphicData uri="http://schemas.openxmlformats.org/drawingml/2006/picture">
                <pic:pic>
                  <pic:nvPicPr>
                    <pic:cNvPr id="7" name="Image 7"/>
                    <pic:cNvPicPr/>
                  </pic:nvPicPr>
                  <pic:blipFill>
                    <a:blip r:embed="rId10" cstate="print"/>
                    <a:stretch>
                      <a:fillRect/>
                    </a:stretch>
                  </pic:blipFill>
                  <pic:spPr>
                    <a:xfrm>
                      <a:off x="0" y="0"/>
                      <a:ext cx="5749414" cy="5940742"/>
                    </a:xfrm>
                    <a:prstGeom prst="rect">
                      <a:avLst/>
                    </a:prstGeom>
                  </pic:spPr>
                </pic:pic>
              </a:graphicData>
            </a:graphic>
          </wp:inline>
        </w:drawing>
      </w:r>
      <w:r>
        <w:rPr>
          <w:sz w:val="20"/>
        </w:rPr>
      </w:r>
    </w:p>
    <w:p>
      <w:pPr>
        <w:pStyle w:val="BodyText"/>
        <w:spacing w:line="360" w:lineRule="auto" w:before="270"/>
        <w:ind w:left="1330" w:right="489" w:firstLine="765"/>
        <w:jc w:val="left"/>
      </w:pPr>
      <w:r>
        <w:rPr/>
        <w:t>Рисунок 1. Классификация токсических поражений нервной системы Сводная</w:t>
      </w:r>
      <w:r>
        <w:rPr>
          <w:spacing w:val="-3"/>
        </w:rPr>
        <w:t> </w:t>
      </w:r>
      <w:r>
        <w:rPr/>
        <w:t>классификация</w:t>
      </w:r>
      <w:r>
        <w:rPr>
          <w:spacing w:val="-3"/>
        </w:rPr>
        <w:t> </w:t>
      </w:r>
      <w:r>
        <w:rPr/>
        <w:t>токсического</w:t>
      </w:r>
      <w:r>
        <w:rPr>
          <w:spacing w:val="-3"/>
        </w:rPr>
        <w:t> </w:t>
      </w:r>
      <w:r>
        <w:rPr/>
        <w:t>поражения</w:t>
      </w:r>
      <w:r>
        <w:rPr>
          <w:spacing w:val="-5"/>
        </w:rPr>
        <w:t> </w:t>
      </w:r>
      <w:r>
        <w:rPr/>
        <w:t>нервной</w:t>
      </w:r>
      <w:r>
        <w:rPr>
          <w:spacing w:val="-2"/>
        </w:rPr>
        <w:t> </w:t>
      </w:r>
      <w:r>
        <w:rPr/>
        <w:t>системы</w:t>
      </w:r>
      <w:r>
        <w:rPr>
          <w:spacing w:val="-4"/>
        </w:rPr>
        <w:t> </w:t>
      </w:r>
      <w:r>
        <w:rPr/>
        <w:t>представлена</w:t>
      </w:r>
      <w:r>
        <w:rPr>
          <w:spacing w:val="-3"/>
        </w:rPr>
        <w:t> </w:t>
      </w:r>
      <w:r>
        <w:rPr>
          <w:spacing w:val="-5"/>
        </w:rPr>
        <w:t>на</w:t>
      </w:r>
    </w:p>
    <w:p>
      <w:pPr>
        <w:spacing w:line="362" w:lineRule="auto" w:before="0"/>
        <w:ind w:left="622" w:right="526" w:firstLine="0"/>
        <w:jc w:val="left"/>
        <w:rPr>
          <w:sz w:val="24"/>
        </w:rPr>
      </w:pPr>
      <w:r>
        <w:rPr>
          <w:sz w:val="24"/>
        </w:rPr>
        <w:t>рисунке 1. Также токсическое поражение нервной системы можно классифицировать </w:t>
      </w:r>
      <w:r>
        <w:rPr>
          <w:b/>
          <w:i/>
          <w:sz w:val="24"/>
        </w:rPr>
        <w:t>по</w:t>
      </w:r>
      <w:r>
        <w:rPr>
          <w:b/>
          <w:i/>
          <w:spacing w:val="40"/>
          <w:sz w:val="24"/>
        </w:rPr>
        <w:t> </w:t>
      </w:r>
      <w:r>
        <w:rPr>
          <w:b/>
          <w:i/>
          <w:sz w:val="24"/>
        </w:rPr>
        <w:t>группе нейротоксикантов </w:t>
      </w:r>
      <w:r>
        <w:rPr>
          <w:sz w:val="24"/>
        </w:rPr>
        <w:t>(таблица 3):</w:t>
      </w:r>
    </w:p>
    <w:p>
      <w:pPr>
        <w:pStyle w:val="BodyText"/>
        <w:spacing w:line="271" w:lineRule="exact"/>
        <w:jc w:val="left"/>
      </w:pPr>
      <w:r>
        <w:rPr/>
        <w:t>Таблица</w:t>
      </w:r>
      <w:r>
        <w:rPr>
          <w:spacing w:val="-5"/>
        </w:rPr>
        <w:t> </w:t>
      </w:r>
      <w:r>
        <w:rPr/>
        <w:t>3</w:t>
      </w:r>
      <w:r>
        <w:rPr>
          <w:spacing w:val="-2"/>
        </w:rPr>
        <w:t> </w:t>
      </w:r>
      <w:r>
        <w:rPr>
          <w:b/>
        </w:rPr>
        <w:t>–</w:t>
      </w:r>
      <w:r>
        <w:rPr>
          <w:b/>
          <w:spacing w:val="-2"/>
        </w:rPr>
        <w:t> </w:t>
      </w:r>
      <w:r>
        <w:rPr/>
        <w:t>Вещества,</w:t>
      </w:r>
      <w:r>
        <w:rPr>
          <w:spacing w:val="-1"/>
        </w:rPr>
        <w:t> </w:t>
      </w:r>
      <w:r>
        <w:rPr/>
        <w:t>обладающие</w:t>
      </w:r>
      <w:r>
        <w:rPr>
          <w:spacing w:val="-2"/>
        </w:rPr>
        <w:t> нейротоксичностью</w:t>
      </w:r>
    </w:p>
    <w:p>
      <w:pPr>
        <w:pStyle w:val="BodyText"/>
        <w:spacing w:before="7"/>
        <w:ind w:left="0"/>
        <w:jc w:val="left"/>
        <w:rPr>
          <w:sz w:val="12"/>
        </w:r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8"/>
        <w:gridCol w:w="7508"/>
      </w:tblGrid>
      <w:tr>
        <w:trPr>
          <w:trHeight w:val="275" w:hRule="atLeast"/>
        </w:trPr>
        <w:tc>
          <w:tcPr>
            <w:tcW w:w="1838" w:type="dxa"/>
          </w:tcPr>
          <w:p>
            <w:pPr>
              <w:pStyle w:val="TableParagraph"/>
              <w:spacing w:line="256" w:lineRule="exact"/>
              <w:rPr>
                <w:b/>
                <w:sz w:val="24"/>
              </w:rPr>
            </w:pPr>
            <w:r>
              <w:rPr>
                <w:b/>
                <w:spacing w:val="-2"/>
                <w:sz w:val="24"/>
              </w:rPr>
              <w:t>Группа</w:t>
            </w:r>
          </w:p>
        </w:tc>
        <w:tc>
          <w:tcPr>
            <w:tcW w:w="7508" w:type="dxa"/>
          </w:tcPr>
          <w:p>
            <w:pPr>
              <w:pStyle w:val="TableParagraph"/>
              <w:spacing w:line="256" w:lineRule="exact"/>
              <w:ind w:left="108"/>
              <w:rPr>
                <w:b/>
                <w:sz w:val="24"/>
              </w:rPr>
            </w:pPr>
            <w:r>
              <w:rPr>
                <w:b/>
                <w:sz w:val="24"/>
              </w:rPr>
              <w:t>Вещество</w:t>
            </w:r>
            <w:r>
              <w:rPr>
                <w:b/>
                <w:spacing w:val="-2"/>
                <w:sz w:val="24"/>
              </w:rPr>
              <w:t> </w:t>
            </w:r>
            <w:r>
              <w:rPr>
                <w:b/>
                <w:sz w:val="24"/>
              </w:rPr>
              <w:t>/</w:t>
            </w:r>
            <w:r>
              <w:rPr>
                <w:b/>
                <w:spacing w:val="-2"/>
                <w:sz w:val="24"/>
              </w:rPr>
              <w:t> </w:t>
            </w:r>
            <w:r>
              <w:rPr>
                <w:b/>
                <w:sz w:val="24"/>
              </w:rPr>
              <w:t>элемент</w:t>
            </w:r>
            <w:r>
              <w:rPr>
                <w:b/>
                <w:spacing w:val="-1"/>
                <w:sz w:val="24"/>
              </w:rPr>
              <w:t> </w:t>
            </w:r>
            <w:r>
              <w:rPr>
                <w:b/>
                <w:sz w:val="24"/>
              </w:rPr>
              <w:t>/</w:t>
            </w:r>
            <w:r>
              <w:rPr>
                <w:b/>
                <w:spacing w:val="-2"/>
                <w:sz w:val="24"/>
              </w:rPr>
              <w:t> препарат</w:t>
            </w:r>
          </w:p>
        </w:tc>
      </w:tr>
      <w:tr>
        <w:trPr>
          <w:trHeight w:val="827" w:hRule="atLeast"/>
        </w:trPr>
        <w:tc>
          <w:tcPr>
            <w:tcW w:w="1838" w:type="dxa"/>
          </w:tcPr>
          <w:p>
            <w:pPr>
              <w:pStyle w:val="TableParagraph"/>
              <w:spacing w:line="270" w:lineRule="exact"/>
              <w:rPr>
                <w:sz w:val="24"/>
              </w:rPr>
            </w:pPr>
            <w:r>
              <w:rPr>
                <w:spacing w:val="-2"/>
                <w:sz w:val="24"/>
              </w:rPr>
              <w:t>Металлы</w:t>
            </w:r>
          </w:p>
        </w:tc>
        <w:tc>
          <w:tcPr>
            <w:tcW w:w="7508" w:type="dxa"/>
          </w:tcPr>
          <w:p>
            <w:pPr>
              <w:pStyle w:val="TableParagraph"/>
              <w:ind w:left="108"/>
              <w:rPr>
                <w:sz w:val="24"/>
              </w:rPr>
            </w:pPr>
            <w:r>
              <w:rPr>
                <w:sz w:val="24"/>
              </w:rPr>
              <w:t>медь,</w:t>
            </w:r>
            <w:r>
              <w:rPr>
                <w:spacing w:val="40"/>
                <w:sz w:val="24"/>
              </w:rPr>
              <w:t> </w:t>
            </w:r>
            <w:r>
              <w:rPr>
                <w:sz w:val="24"/>
              </w:rPr>
              <w:t>литий,</w:t>
            </w:r>
            <w:r>
              <w:rPr>
                <w:spacing w:val="40"/>
                <w:sz w:val="24"/>
              </w:rPr>
              <w:t> </w:t>
            </w:r>
            <w:r>
              <w:rPr>
                <w:sz w:val="24"/>
              </w:rPr>
              <w:t>железо,</w:t>
            </w:r>
            <w:r>
              <w:rPr>
                <w:spacing w:val="40"/>
                <w:sz w:val="24"/>
              </w:rPr>
              <w:t> </w:t>
            </w:r>
            <w:r>
              <w:rPr>
                <w:sz w:val="24"/>
              </w:rPr>
              <w:t>свинец,</w:t>
            </w:r>
            <w:r>
              <w:rPr>
                <w:spacing w:val="40"/>
                <w:sz w:val="24"/>
              </w:rPr>
              <w:t> </w:t>
            </w:r>
            <w:r>
              <w:rPr>
                <w:sz w:val="24"/>
              </w:rPr>
              <w:t>мышьяк,</w:t>
            </w:r>
            <w:r>
              <w:rPr>
                <w:spacing w:val="40"/>
                <w:sz w:val="24"/>
              </w:rPr>
              <w:t> </w:t>
            </w:r>
            <w:r>
              <w:rPr>
                <w:sz w:val="24"/>
              </w:rPr>
              <w:t>таллий,</w:t>
            </w:r>
            <w:r>
              <w:rPr>
                <w:spacing w:val="40"/>
                <w:sz w:val="24"/>
              </w:rPr>
              <w:t> </w:t>
            </w:r>
            <w:r>
              <w:rPr>
                <w:sz w:val="24"/>
              </w:rPr>
              <w:t>ртуть,</w:t>
            </w:r>
            <w:r>
              <w:rPr>
                <w:spacing w:val="40"/>
                <w:sz w:val="24"/>
              </w:rPr>
              <w:t> </w:t>
            </w:r>
            <w:r>
              <w:rPr>
                <w:sz w:val="24"/>
              </w:rPr>
              <w:t>метилртуть,</w:t>
            </w:r>
            <w:r>
              <w:rPr>
                <w:spacing w:val="80"/>
                <w:sz w:val="24"/>
              </w:rPr>
              <w:t> </w:t>
            </w:r>
            <w:r>
              <w:rPr>
                <w:sz w:val="24"/>
              </w:rPr>
              <w:t>кобальт,</w:t>
            </w:r>
            <w:r>
              <w:rPr>
                <w:spacing w:val="36"/>
                <w:sz w:val="24"/>
              </w:rPr>
              <w:t> </w:t>
            </w:r>
            <w:r>
              <w:rPr>
                <w:sz w:val="24"/>
              </w:rPr>
              <w:t>марганец,</w:t>
            </w:r>
            <w:r>
              <w:rPr>
                <w:spacing w:val="37"/>
                <w:sz w:val="24"/>
              </w:rPr>
              <w:t> </w:t>
            </w:r>
            <w:r>
              <w:rPr>
                <w:sz w:val="24"/>
              </w:rPr>
              <w:t>никель,</w:t>
            </w:r>
            <w:r>
              <w:rPr>
                <w:spacing w:val="38"/>
                <w:sz w:val="24"/>
              </w:rPr>
              <w:t> </w:t>
            </w:r>
            <w:r>
              <w:rPr>
                <w:sz w:val="24"/>
              </w:rPr>
              <w:t>алюминий,</w:t>
            </w:r>
            <w:r>
              <w:rPr>
                <w:spacing w:val="40"/>
                <w:sz w:val="24"/>
              </w:rPr>
              <w:t> </w:t>
            </w:r>
            <w:r>
              <w:rPr>
                <w:sz w:val="24"/>
              </w:rPr>
              <w:t>уран,</w:t>
            </w:r>
            <w:r>
              <w:rPr>
                <w:spacing w:val="40"/>
                <w:sz w:val="24"/>
              </w:rPr>
              <w:t> </w:t>
            </w:r>
            <w:r>
              <w:rPr>
                <w:sz w:val="24"/>
              </w:rPr>
              <w:t>ванадий,</w:t>
            </w:r>
            <w:r>
              <w:rPr>
                <w:spacing w:val="44"/>
                <w:sz w:val="24"/>
              </w:rPr>
              <w:t> </w:t>
            </w:r>
            <w:r>
              <w:rPr>
                <w:sz w:val="24"/>
              </w:rPr>
              <w:t>цинк,</w:t>
            </w:r>
            <w:r>
              <w:rPr>
                <w:spacing w:val="38"/>
                <w:sz w:val="24"/>
              </w:rPr>
              <w:t> </w:t>
            </w:r>
            <w:r>
              <w:rPr>
                <w:spacing w:val="-2"/>
                <w:sz w:val="24"/>
              </w:rPr>
              <w:t>кадмий,</w:t>
            </w:r>
          </w:p>
          <w:p>
            <w:pPr>
              <w:pStyle w:val="TableParagraph"/>
              <w:spacing w:line="261" w:lineRule="exact"/>
              <w:ind w:left="108"/>
              <w:rPr>
                <w:sz w:val="24"/>
              </w:rPr>
            </w:pPr>
            <w:r>
              <w:rPr>
                <w:spacing w:val="-4"/>
                <w:sz w:val="24"/>
              </w:rPr>
              <w:t>фтор</w:t>
            </w:r>
          </w:p>
        </w:tc>
      </w:tr>
      <w:tr>
        <w:trPr>
          <w:trHeight w:val="1103" w:hRule="atLeast"/>
        </w:trPr>
        <w:tc>
          <w:tcPr>
            <w:tcW w:w="1838" w:type="dxa"/>
          </w:tcPr>
          <w:p>
            <w:pPr>
              <w:pStyle w:val="TableParagraph"/>
              <w:rPr>
                <w:sz w:val="24"/>
              </w:rPr>
            </w:pPr>
            <w:r>
              <w:rPr>
                <w:spacing w:val="-2"/>
                <w:sz w:val="24"/>
              </w:rPr>
              <w:t>Лекарственные средства</w:t>
            </w:r>
          </w:p>
        </w:tc>
        <w:tc>
          <w:tcPr>
            <w:tcW w:w="7508" w:type="dxa"/>
          </w:tcPr>
          <w:p>
            <w:pPr>
              <w:pStyle w:val="TableParagraph"/>
              <w:tabs>
                <w:tab w:pos="2842" w:val="left" w:leader="none"/>
                <w:tab w:pos="4584" w:val="left" w:leader="none"/>
                <w:tab w:pos="6417" w:val="left" w:leader="none"/>
              </w:tabs>
              <w:ind w:left="108" w:right="95"/>
              <w:jc w:val="both"/>
              <w:rPr>
                <w:sz w:val="24"/>
              </w:rPr>
            </w:pPr>
            <w:r>
              <w:rPr>
                <w:spacing w:val="-2"/>
                <w:sz w:val="24"/>
              </w:rPr>
              <w:t>Антибактериальные</w:t>
            </w:r>
            <w:r>
              <w:rPr>
                <w:sz w:val="24"/>
              </w:rPr>
              <w:tab/>
            </w:r>
            <w:r>
              <w:rPr>
                <w:spacing w:val="-2"/>
                <w:sz w:val="24"/>
              </w:rPr>
              <w:t>препараты</w:t>
            </w:r>
            <w:r>
              <w:rPr>
                <w:sz w:val="24"/>
              </w:rPr>
              <w:tab/>
            </w:r>
            <w:r>
              <w:rPr>
                <w:spacing w:val="-2"/>
                <w:sz w:val="24"/>
              </w:rPr>
              <w:t>системного</w:t>
            </w:r>
            <w:r>
              <w:rPr>
                <w:sz w:val="24"/>
              </w:rPr>
              <w:tab/>
            </w:r>
            <w:r>
              <w:rPr>
                <w:spacing w:val="-2"/>
                <w:sz w:val="24"/>
              </w:rPr>
              <w:t>действия, </w:t>
            </w:r>
            <w:r>
              <w:rPr>
                <w:sz w:val="24"/>
              </w:rPr>
              <w:t>противовирусные препараты системного действия, противогрибковые препараты</w:t>
            </w:r>
            <w:r>
              <w:rPr>
                <w:spacing w:val="71"/>
                <w:sz w:val="24"/>
              </w:rPr>
              <w:t> </w:t>
            </w:r>
            <w:r>
              <w:rPr>
                <w:sz w:val="24"/>
              </w:rPr>
              <w:t>системного</w:t>
            </w:r>
            <w:r>
              <w:rPr>
                <w:spacing w:val="73"/>
                <w:sz w:val="24"/>
              </w:rPr>
              <w:t> </w:t>
            </w:r>
            <w:r>
              <w:rPr>
                <w:sz w:val="24"/>
              </w:rPr>
              <w:t>действия,</w:t>
            </w:r>
            <w:r>
              <w:rPr>
                <w:spacing w:val="72"/>
                <w:sz w:val="24"/>
              </w:rPr>
              <w:t> </w:t>
            </w:r>
            <w:r>
              <w:rPr>
                <w:sz w:val="24"/>
              </w:rPr>
              <w:t>противотуберкулёзные</w:t>
            </w:r>
            <w:r>
              <w:rPr>
                <w:spacing w:val="73"/>
                <w:sz w:val="24"/>
              </w:rPr>
              <w:t> </w:t>
            </w:r>
            <w:r>
              <w:rPr>
                <w:spacing w:val="-2"/>
                <w:sz w:val="24"/>
              </w:rPr>
              <w:t>препараты,</w:t>
            </w:r>
          </w:p>
          <w:p>
            <w:pPr>
              <w:pStyle w:val="TableParagraph"/>
              <w:spacing w:line="261" w:lineRule="exact"/>
              <w:ind w:left="108"/>
              <w:jc w:val="both"/>
              <w:rPr>
                <w:sz w:val="24"/>
              </w:rPr>
            </w:pPr>
            <w:r>
              <w:rPr>
                <w:sz w:val="24"/>
              </w:rPr>
              <w:t>противопаразитарные</w:t>
            </w:r>
            <w:r>
              <w:rPr>
                <w:spacing w:val="48"/>
                <w:w w:val="150"/>
                <w:sz w:val="24"/>
              </w:rPr>
              <w:t>  </w:t>
            </w:r>
            <w:r>
              <w:rPr>
                <w:sz w:val="24"/>
              </w:rPr>
              <w:t>препараты,</w:t>
            </w:r>
            <w:r>
              <w:rPr>
                <w:spacing w:val="52"/>
                <w:w w:val="150"/>
                <w:sz w:val="24"/>
              </w:rPr>
              <w:t>  </w:t>
            </w:r>
            <w:r>
              <w:rPr>
                <w:sz w:val="24"/>
              </w:rPr>
              <w:t>инсектициды</w:t>
            </w:r>
            <w:r>
              <w:rPr>
                <w:spacing w:val="52"/>
                <w:w w:val="150"/>
                <w:sz w:val="24"/>
              </w:rPr>
              <w:t>  </w:t>
            </w:r>
            <w:r>
              <w:rPr>
                <w:sz w:val="24"/>
              </w:rPr>
              <w:t>и</w:t>
            </w:r>
            <w:r>
              <w:rPr>
                <w:spacing w:val="52"/>
                <w:w w:val="150"/>
                <w:sz w:val="24"/>
              </w:rPr>
              <w:t>  </w:t>
            </w:r>
            <w:r>
              <w:rPr>
                <w:spacing w:val="-2"/>
                <w:sz w:val="24"/>
              </w:rPr>
              <w:t>репелленты,</w:t>
            </w:r>
          </w:p>
        </w:tc>
      </w:tr>
    </w:tbl>
    <w:p>
      <w:pPr>
        <w:pStyle w:val="TableParagraph"/>
        <w:spacing w:after="0" w:line="261" w:lineRule="exact"/>
        <w:jc w:val="both"/>
        <w:rPr>
          <w:sz w:val="24"/>
        </w:rPr>
        <w:sectPr>
          <w:pgSz w:w="11910" w:h="16840"/>
          <w:pgMar w:header="0" w:footer="777" w:top="148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38"/>
        <w:gridCol w:w="7508"/>
      </w:tblGrid>
      <w:tr>
        <w:trPr>
          <w:trHeight w:val="3314" w:hRule="atLeast"/>
        </w:trPr>
        <w:tc>
          <w:tcPr>
            <w:tcW w:w="1838" w:type="dxa"/>
          </w:tcPr>
          <w:p>
            <w:pPr>
              <w:pStyle w:val="TableParagraph"/>
              <w:ind w:left="0"/>
              <w:rPr>
                <w:sz w:val="22"/>
              </w:rPr>
            </w:pPr>
          </w:p>
        </w:tc>
        <w:tc>
          <w:tcPr>
            <w:tcW w:w="7508" w:type="dxa"/>
          </w:tcPr>
          <w:p>
            <w:pPr>
              <w:pStyle w:val="TableParagraph"/>
              <w:ind w:left="108" w:right="93"/>
              <w:jc w:val="both"/>
              <w:rPr>
                <w:sz w:val="24"/>
              </w:rPr>
            </w:pPr>
            <w:r>
              <w:rPr>
                <w:sz w:val="24"/>
              </w:rPr>
              <w:t>противомалярийные препараты, противоопухолевые препараты, ингибиторы</w:t>
            </w:r>
            <w:r>
              <w:rPr>
                <w:spacing w:val="-15"/>
                <w:sz w:val="24"/>
              </w:rPr>
              <w:t> </w:t>
            </w:r>
            <w:r>
              <w:rPr>
                <w:sz w:val="24"/>
              </w:rPr>
              <w:t>фактора</w:t>
            </w:r>
            <w:r>
              <w:rPr>
                <w:spacing w:val="-15"/>
                <w:sz w:val="24"/>
              </w:rPr>
              <w:t> </w:t>
            </w:r>
            <w:r>
              <w:rPr>
                <w:sz w:val="24"/>
              </w:rPr>
              <w:t>некроза</w:t>
            </w:r>
            <w:r>
              <w:rPr>
                <w:spacing w:val="-15"/>
                <w:sz w:val="24"/>
              </w:rPr>
              <w:t> </w:t>
            </w:r>
            <w:r>
              <w:rPr>
                <w:sz w:val="24"/>
              </w:rPr>
              <w:t>опухоли</w:t>
            </w:r>
            <w:r>
              <w:rPr>
                <w:spacing w:val="-15"/>
                <w:sz w:val="24"/>
              </w:rPr>
              <w:t> </w:t>
            </w:r>
            <w:r>
              <w:rPr>
                <w:sz w:val="24"/>
              </w:rPr>
              <w:t>альфа</w:t>
            </w:r>
            <w:r>
              <w:rPr>
                <w:spacing w:val="-15"/>
                <w:sz w:val="24"/>
              </w:rPr>
              <w:t> </w:t>
            </w:r>
            <w:r>
              <w:rPr>
                <w:sz w:val="24"/>
              </w:rPr>
              <w:t>(ФНО-альфа),</w:t>
            </w:r>
            <w:r>
              <w:rPr>
                <w:spacing w:val="-15"/>
                <w:sz w:val="24"/>
              </w:rPr>
              <w:t> </w:t>
            </w:r>
            <w:r>
              <w:rPr>
                <w:sz w:val="24"/>
              </w:rPr>
              <w:t>ингибиторы кальциневрина, антипсихотические средства, транквилизаторы (анксиолитики), противоэпилептические препараты, нестероидные противовоспалительные и противоревматические препараты, антихолинергические средства, миорелаксанты центрального действия, антихолинэстеразные средства, поливитамины и микроэлементы, сердечные гликозиды, антиаритмические препараты, адренергические средства для ингаляционного введения, другие препараты</w:t>
            </w:r>
            <w:r>
              <w:rPr>
                <w:spacing w:val="66"/>
                <w:sz w:val="24"/>
              </w:rPr>
              <w:t>   </w:t>
            </w:r>
            <w:r>
              <w:rPr>
                <w:sz w:val="24"/>
              </w:rPr>
              <w:t>для</w:t>
            </w:r>
            <w:r>
              <w:rPr>
                <w:spacing w:val="67"/>
                <w:sz w:val="24"/>
              </w:rPr>
              <w:t>   </w:t>
            </w:r>
            <w:r>
              <w:rPr>
                <w:sz w:val="24"/>
              </w:rPr>
              <w:t>лечения</w:t>
            </w:r>
            <w:r>
              <w:rPr>
                <w:spacing w:val="67"/>
                <w:sz w:val="24"/>
              </w:rPr>
              <w:t>   </w:t>
            </w:r>
            <w:r>
              <w:rPr>
                <w:sz w:val="24"/>
              </w:rPr>
              <w:t>язвенной</w:t>
            </w:r>
            <w:r>
              <w:rPr>
                <w:spacing w:val="66"/>
                <w:sz w:val="24"/>
              </w:rPr>
              <w:t>   </w:t>
            </w:r>
            <w:r>
              <w:rPr>
                <w:sz w:val="24"/>
              </w:rPr>
              <w:t>болезни</w:t>
            </w:r>
            <w:r>
              <w:rPr>
                <w:spacing w:val="67"/>
                <w:sz w:val="24"/>
              </w:rPr>
              <w:t>   </w:t>
            </w:r>
            <w:r>
              <w:rPr>
                <w:sz w:val="24"/>
              </w:rPr>
              <w:t>желудка</w:t>
            </w:r>
            <w:r>
              <w:rPr>
                <w:spacing w:val="66"/>
                <w:sz w:val="24"/>
              </w:rPr>
              <w:t>   </w:t>
            </w:r>
            <w:r>
              <w:rPr>
                <w:spacing w:val="-10"/>
                <w:sz w:val="24"/>
              </w:rPr>
              <w:t>и</w:t>
            </w:r>
          </w:p>
          <w:p>
            <w:pPr>
              <w:pStyle w:val="TableParagraph"/>
              <w:spacing w:line="270" w:lineRule="atLeast"/>
              <w:ind w:left="108" w:right="94"/>
              <w:jc w:val="both"/>
              <w:rPr>
                <w:sz w:val="24"/>
              </w:rPr>
            </w:pPr>
            <w:r>
              <w:rPr>
                <w:sz w:val="24"/>
              </w:rPr>
              <w:t>двенадцатиперстной кишки и гастроэзофагальной рефлюксной болезни, противорвотные препараты</w:t>
            </w:r>
          </w:p>
        </w:tc>
      </w:tr>
      <w:tr>
        <w:trPr>
          <w:trHeight w:val="552" w:hRule="atLeast"/>
        </w:trPr>
        <w:tc>
          <w:tcPr>
            <w:tcW w:w="1838" w:type="dxa"/>
          </w:tcPr>
          <w:p>
            <w:pPr>
              <w:pStyle w:val="TableParagraph"/>
              <w:spacing w:line="270" w:lineRule="exact"/>
              <w:rPr>
                <w:sz w:val="24"/>
              </w:rPr>
            </w:pPr>
            <w:r>
              <w:rPr>
                <w:spacing w:val="-2"/>
                <w:sz w:val="24"/>
              </w:rPr>
              <w:t>Наркотические</w:t>
            </w:r>
          </w:p>
          <w:p>
            <w:pPr>
              <w:pStyle w:val="TableParagraph"/>
              <w:spacing w:line="262" w:lineRule="exact"/>
              <w:rPr>
                <w:sz w:val="24"/>
              </w:rPr>
            </w:pPr>
            <w:r>
              <w:rPr>
                <w:spacing w:val="-2"/>
                <w:sz w:val="24"/>
              </w:rPr>
              <w:t>вещества</w:t>
            </w:r>
          </w:p>
        </w:tc>
        <w:tc>
          <w:tcPr>
            <w:tcW w:w="7508" w:type="dxa"/>
          </w:tcPr>
          <w:p>
            <w:pPr>
              <w:pStyle w:val="TableParagraph"/>
              <w:spacing w:line="270" w:lineRule="exact"/>
              <w:ind w:left="108"/>
              <w:rPr>
                <w:sz w:val="24"/>
              </w:rPr>
            </w:pPr>
            <w:r>
              <w:rPr>
                <w:sz w:val="24"/>
              </w:rPr>
              <w:t>Постановление</w:t>
            </w:r>
            <w:r>
              <w:rPr>
                <w:spacing w:val="-7"/>
                <w:sz w:val="24"/>
              </w:rPr>
              <w:t> </w:t>
            </w:r>
            <w:r>
              <w:rPr>
                <w:sz w:val="24"/>
              </w:rPr>
              <w:t>правительства</w:t>
            </w:r>
            <w:r>
              <w:rPr>
                <w:spacing w:val="-5"/>
                <w:sz w:val="24"/>
              </w:rPr>
              <w:t> </w:t>
            </w:r>
            <w:r>
              <w:rPr>
                <w:sz w:val="24"/>
              </w:rPr>
              <w:t>№</w:t>
            </w:r>
            <w:r>
              <w:rPr>
                <w:spacing w:val="-5"/>
                <w:sz w:val="24"/>
              </w:rPr>
              <w:t> 681</w:t>
            </w:r>
          </w:p>
        </w:tc>
      </w:tr>
      <w:tr>
        <w:trPr>
          <w:trHeight w:val="827" w:hRule="atLeast"/>
        </w:trPr>
        <w:tc>
          <w:tcPr>
            <w:tcW w:w="1838" w:type="dxa"/>
          </w:tcPr>
          <w:p>
            <w:pPr>
              <w:pStyle w:val="TableParagraph"/>
              <w:rPr>
                <w:sz w:val="24"/>
              </w:rPr>
            </w:pPr>
            <w:r>
              <w:rPr>
                <w:spacing w:val="-2"/>
                <w:sz w:val="24"/>
              </w:rPr>
              <w:t>Органические </w:t>
            </w:r>
            <w:r>
              <w:rPr>
                <w:sz w:val="24"/>
              </w:rPr>
              <w:t>растворители</w:t>
            </w:r>
            <w:r>
              <w:rPr>
                <w:spacing w:val="18"/>
                <w:sz w:val="24"/>
              </w:rPr>
              <w:t> </w:t>
            </w:r>
            <w:r>
              <w:rPr>
                <w:sz w:val="24"/>
              </w:rPr>
              <w:t>и</w:t>
            </w:r>
          </w:p>
          <w:p>
            <w:pPr>
              <w:pStyle w:val="TableParagraph"/>
              <w:spacing w:line="261" w:lineRule="exact"/>
              <w:rPr>
                <w:sz w:val="24"/>
              </w:rPr>
            </w:pPr>
            <w:r>
              <w:rPr>
                <w:spacing w:val="-2"/>
                <w:sz w:val="24"/>
              </w:rPr>
              <w:t>спирты</w:t>
            </w:r>
          </w:p>
        </w:tc>
        <w:tc>
          <w:tcPr>
            <w:tcW w:w="7508" w:type="dxa"/>
          </w:tcPr>
          <w:p>
            <w:pPr>
              <w:pStyle w:val="TableParagraph"/>
              <w:tabs>
                <w:tab w:pos="1804" w:val="left" w:leader="none"/>
                <w:tab w:pos="3685" w:val="left" w:leader="none"/>
                <w:tab w:pos="4457" w:val="left" w:leader="none"/>
                <w:tab w:pos="5639" w:val="left" w:leader="none"/>
              </w:tabs>
              <w:ind w:left="108" w:right="97"/>
              <w:rPr>
                <w:sz w:val="24"/>
              </w:rPr>
            </w:pPr>
            <w:r>
              <w:rPr>
                <w:spacing w:val="-2"/>
                <w:sz w:val="24"/>
              </w:rPr>
              <w:t>углеводороды</w:t>
            </w:r>
            <w:r>
              <w:rPr>
                <w:sz w:val="24"/>
              </w:rPr>
              <w:tab/>
            </w:r>
            <w:r>
              <w:rPr>
                <w:spacing w:val="-2"/>
                <w:sz w:val="24"/>
              </w:rPr>
              <w:t>ароматического</w:t>
            </w:r>
            <w:r>
              <w:rPr>
                <w:sz w:val="24"/>
              </w:rPr>
              <w:tab/>
            </w:r>
            <w:r>
              <w:rPr>
                <w:spacing w:val="-4"/>
                <w:sz w:val="24"/>
              </w:rPr>
              <w:t>ряда,</w:t>
            </w:r>
            <w:r>
              <w:rPr>
                <w:sz w:val="24"/>
              </w:rPr>
              <w:tab/>
            </w:r>
            <w:r>
              <w:rPr>
                <w:spacing w:val="-2"/>
                <w:sz w:val="24"/>
              </w:rPr>
              <w:t>бензины,</w:t>
            </w:r>
            <w:r>
              <w:rPr>
                <w:sz w:val="24"/>
              </w:rPr>
              <w:tab/>
            </w:r>
            <w:r>
              <w:rPr>
                <w:spacing w:val="-2"/>
                <w:sz w:val="24"/>
              </w:rPr>
              <w:t>хлорзамещенные </w:t>
            </w:r>
            <w:r>
              <w:rPr>
                <w:sz w:val="24"/>
              </w:rPr>
              <w:t>углеводороды</w:t>
            </w:r>
            <w:r>
              <w:rPr>
                <w:spacing w:val="39"/>
                <w:sz w:val="24"/>
              </w:rPr>
              <w:t> </w:t>
            </w:r>
            <w:r>
              <w:rPr>
                <w:sz w:val="24"/>
              </w:rPr>
              <w:t>жирного</w:t>
            </w:r>
            <w:r>
              <w:rPr>
                <w:spacing w:val="40"/>
                <w:sz w:val="24"/>
              </w:rPr>
              <w:t> </w:t>
            </w:r>
            <w:r>
              <w:rPr>
                <w:sz w:val="24"/>
              </w:rPr>
              <w:t>ряда,</w:t>
            </w:r>
            <w:r>
              <w:rPr>
                <w:spacing w:val="39"/>
                <w:sz w:val="24"/>
              </w:rPr>
              <w:t> </w:t>
            </w:r>
            <w:r>
              <w:rPr>
                <w:sz w:val="24"/>
              </w:rPr>
              <w:t>спирты</w:t>
            </w:r>
            <w:r>
              <w:rPr>
                <w:spacing w:val="41"/>
                <w:sz w:val="24"/>
              </w:rPr>
              <w:t> </w:t>
            </w:r>
            <w:r>
              <w:rPr>
                <w:sz w:val="24"/>
              </w:rPr>
              <w:t>жирного</w:t>
            </w:r>
            <w:r>
              <w:rPr>
                <w:spacing w:val="39"/>
                <w:sz w:val="24"/>
              </w:rPr>
              <w:t> </w:t>
            </w:r>
            <w:r>
              <w:rPr>
                <w:sz w:val="24"/>
              </w:rPr>
              <w:t>ряда,</w:t>
            </w:r>
            <w:r>
              <w:rPr>
                <w:spacing w:val="40"/>
                <w:sz w:val="24"/>
              </w:rPr>
              <w:t> </w:t>
            </w:r>
            <w:r>
              <w:rPr>
                <w:sz w:val="24"/>
              </w:rPr>
              <w:t>сложные</w:t>
            </w:r>
            <w:r>
              <w:rPr>
                <w:spacing w:val="39"/>
                <w:sz w:val="24"/>
              </w:rPr>
              <w:t> </w:t>
            </w:r>
            <w:r>
              <w:rPr>
                <w:spacing w:val="-2"/>
                <w:sz w:val="24"/>
              </w:rPr>
              <w:t>эфиры</w:t>
            </w:r>
          </w:p>
          <w:p>
            <w:pPr>
              <w:pStyle w:val="TableParagraph"/>
              <w:spacing w:line="261" w:lineRule="exact"/>
              <w:ind w:left="108"/>
              <w:rPr>
                <w:sz w:val="24"/>
              </w:rPr>
            </w:pPr>
            <w:r>
              <w:rPr>
                <w:sz w:val="24"/>
              </w:rPr>
              <w:t>(эфиры</w:t>
            </w:r>
            <w:r>
              <w:rPr>
                <w:spacing w:val="-4"/>
                <w:sz w:val="24"/>
              </w:rPr>
              <w:t> </w:t>
            </w:r>
            <w:r>
              <w:rPr>
                <w:sz w:val="24"/>
              </w:rPr>
              <w:t>уксусной</w:t>
            </w:r>
            <w:r>
              <w:rPr>
                <w:spacing w:val="-4"/>
                <w:sz w:val="24"/>
              </w:rPr>
              <w:t> </w:t>
            </w:r>
            <w:r>
              <w:rPr>
                <w:sz w:val="24"/>
              </w:rPr>
              <w:t>кислоты),</w:t>
            </w:r>
            <w:r>
              <w:rPr>
                <w:spacing w:val="-4"/>
                <w:sz w:val="24"/>
              </w:rPr>
              <w:t> </w:t>
            </w:r>
            <w:r>
              <w:rPr>
                <w:sz w:val="24"/>
              </w:rPr>
              <w:t>кетоны,</w:t>
            </w:r>
            <w:r>
              <w:rPr>
                <w:spacing w:val="-4"/>
                <w:sz w:val="24"/>
              </w:rPr>
              <w:t> </w:t>
            </w:r>
            <w:r>
              <w:rPr>
                <w:spacing w:val="-2"/>
                <w:sz w:val="24"/>
              </w:rPr>
              <w:t>сероуглерод</w:t>
            </w:r>
          </w:p>
        </w:tc>
      </w:tr>
      <w:tr>
        <w:trPr>
          <w:trHeight w:val="1103" w:hRule="atLeast"/>
        </w:trPr>
        <w:tc>
          <w:tcPr>
            <w:tcW w:w="1838" w:type="dxa"/>
          </w:tcPr>
          <w:p>
            <w:pPr>
              <w:pStyle w:val="TableParagraph"/>
              <w:tabs>
                <w:tab w:pos="1601" w:val="left" w:leader="none"/>
              </w:tabs>
              <w:ind w:right="95"/>
              <w:rPr>
                <w:sz w:val="24"/>
              </w:rPr>
            </w:pPr>
            <w:r>
              <w:rPr>
                <w:spacing w:val="-2"/>
                <w:sz w:val="24"/>
              </w:rPr>
              <w:t>Пестициды</w:t>
            </w:r>
            <w:r>
              <w:rPr>
                <w:sz w:val="24"/>
              </w:rPr>
              <w:tab/>
            </w:r>
            <w:r>
              <w:rPr>
                <w:spacing w:val="-10"/>
                <w:sz w:val="24"/>
              </w:rPr>
              <w:t>и </w:t>
            </w:r>
            <w:r>
              <w:rPr>
                <w:spacing w:val="-4"/>
                <w:sz w:val="24"/>
              </w:rPr>
              <w:t>ФОСы</w:t>
            </w:r>
          </w:p>
        </w:tc>
        <w:tc>
          <w:tcPr>
            <w:tcW w:w="7508" w:type="dxa"/>
          </w:tcPr>
          <w:p>
            <w:pPr>
              <w:pStyle w:val="TableParagraph"/>
              <w:ind w:left="108" w:right="98"/>
              <w:jc w:val="both"/>
              <w:rPr>
                <w:sz w:val="24"/>
              </w:rPr>
            </w:pPr>
            <w:r>
              <w:rPr>
                <w:sz w:val="24"/>
              </w:rPr>
              <w:t>хлорорганические пестициды, фосфорорганические соединения (ФОС), производные карбаматов, производные хлорфенокислот, пиретроиды,</w:t>
            </w:r>
            <w:r>
              <w:rPr>
                <w:spacing w:val="49"/>
                <w:sz w:val="24"/>
              </w:rPr>
              <w:t>  </w:t>
            </w:r>
            <w:r>
              <w:rPr>
                <w:sz w:val="24"/>
              </w:rPr>
              <w:t>производные</w:t>
            </w:r>
            <w:r>
              <w:rPr>
                <w:spacing w:val="51"/>
                <w:sz w:val="24"/>
              </w:rPr>
              <w:t>  </w:t>
            </w:r>
            <w:r>
              <w:rPr>
                <w:sz w:val="24"/>
              </w:rPr>
              <w:t>арилалкенкарбоновых</w:t>
            </w:r>
            <w:r>
              <w:rPr>
                <w:spacing w:val="52"/>
                <w:sz w:val="24"/>
              </w:rPr>
              <w:t>  </w:t>
            </w:r>
            <w:r>
              <w:rPr>
                <w:sz w:val="24"/>
              </w:rPr>
              <w:t>кислот,</w:t>
            </w:r>
            <w:r>
              <w:rPr>
                <w:spacing w:val="52"/>
                <w:sz w:val="24"/>
              </w:rPr>
              <w:t>  </w:t>
            </w:r>
            <w:r>
              <w:rPr>
                <w:spacing w:val="-2"/>
                <w:sz w:val="24"/>
              </w:rPr>
              <w:t>другие</w:t>
            </w:r>
          </w:p>
          <w:p>
            <w:pPr>
              <w:pStyle w:val="TableParagraph"/>
              <w:spacing w:line="261" w:lineRule="exact"/>
              <w:ind w:left="108"/>
              <w:jc w:val="both"/>
              <w:rPr>
                <w:sz w:val="24"/>
              </w:rPr>
            </w:pPr>
            <w:r>
              <w:rPr>
                <w:sz w:val="24"/>
              </w:rPr>
              <w:t>(паракват,</w:t>
            </w:r>
            <w:r>
              <w:rPr>
                <w:spacing w:val="-4"/>
                <w:sz w:val="24"/>
              </w:rPr>
              <w:t> </w:t>
            </w:r>
            <w:r>
              <w:rPr>
                <w:sz w:val="24"/>
              </w:rPr>
              <w:t>ротенон,</w:t>
            </w:r>
            <w:r>
              <w:rPr>
                <w:spacing w:val="-4"/>
                <w:sz w:val="24"/>
              </w:rPr>
              <w:t> </w:t>
            </w:r>
            <w:r>
              <w:rPr>
                <w:sz w:val="24"/>
              </w:rPr>
              <w:t>дитиокарбонат,</w:t>
            </w:r>
            <w:r>
              <w:rPr>
                <w:spacing w:val="-3"/>
                <w:sz w:val="24"/>
              </w:rPr>
              <w:t> </w:t>
            </w:r>
            <w:r>
              <w:rPr>
                <w:spacing w:val="-2"/>
                <w:sz w:val="24"/>
              </w:rPr>
              <w:t>тетраметилендисульфотетрамин)</w:t>
            </w:r>
          </w:p>
        </w:tc>
      </w:tr>
      <w:tr>
        <w:trPr>
          <w:trHeight w:val="1379" w:hRule="atLeast"/>
        </w:trPr>
        <w:tc>
          <w:tcPr>
            <w:tcW w:w="1838" w:type="dxa"/>
          </w:tcPr>
          <w:p>
            <w:pPr>
              <w:pStyle w:val="TableParagraph"/>
              <w:ind w:right="740"/>
              <w:rPr>
                <w:sz w:val="24"/>
              </w:rPr>
            </w:pPr>
            <w:r>
              <w:rPr>
                <w:spacing w:val="-2"/>
                <w:sz w:val="24"/>
              </w:rPr>
              <w:t>Пищевые токсины</w:t>
            </w:r>
          </w:p>
        </w:tc>
        <w:tc>
          <w:tcPr>
            <w:tcW w:w="7508" w:type="dxa"/>
          </w:tcPr>
          <w:p>
            <w:pPr>
              <w:pStyle w:val="TableParagraph"/>
              <w:ind w:left="108" w:right="94"/>
              <w:jc w:val="both"/>
              <w:rPr>
                <w:sz w:val="24"/>
              </w:rPr>
            </w:pPr>
            <w:r>
              <w:rPr>
                <w:sz w:val="24"/>
              </w:rPr>
              <w:t>амигдалин, карамбоксин, цианогенные гликозиды, соласодин и соланидин, цикутоксин, кониин, атропин, эфедрин, тетродотоксин, ципринидин, сигуатоксины, сакситоксин, гистидин, моллюски, ботулинический</w:t>
            </w:r>
            <w:r>
              <w:rPr>
                <w:spacing w:val="26"/>
                <w:sz w:val="24"/>
              </w:rPr>
              <w:t>  </w:t>
            </w:r>
            <w:r>
              <w:rPr>
                <w:sz w:val="24"/>
              </w:rPr>
              <w:t>токсин</w:t>
            </w:r>
            <w:r>
              <w:rPr>
                <w:spacing w:val="29"/>
                <w:sz w:val="24"/>
              </w:rPr>
              <w:t>  </w:t>
            </w:r>
            <w:r>
              <w:rPr>
                <w:sz w:val="24"/>
              </w:rPr>
              <w:t>типа</w:t>
            </w:r>
            <w:r>
              <w:rPr>
                <w:spacing w:val="28"/>
                <w:sz w:val="24"/>
              </w:rPr>
              <w:t>  </w:t>
            </w:r>
            <w:r>
              <w:rPr>
                <w:sz w:val="24"/>
              </w:rPr>
              <w:t>А,</w:t>
            </w:r>
            <w:r>
              <w:rPr>
                <w:spacing w:val="30"/>
                <w:sz w:val="24"/>
              </w:rPr>
              <w:t>  </w:t>
            </w:r>
            <w:r>
              <w:rPr>
                <w:sz w:val="24"/>
              </w:rPr>
              <w:t>хризалис</w:t>
            </w:r>
            <w:r>
              <w:rPr>
                <w:spacing w:val="27"/>
                <w:sz w:val="24"/>
              </w:rPr>
              <w:t>  </w:t>
            </w:r>
            <w:r>
              <w:rPr>
                <w:sz w:val="24"/>
              </w:rPr>
              <w:t>тутового</w:t>
            </w:r>
            <w:r>
              <w:rPr>
                <w:spacing w:val="29"/>
                <w:sz w:val="24"/>
              </w:rPr>
              <w:t>  </w:t>
            </w:r>
            <w:r>
              <w:rPr>
                <w:spacing w:val="-2"/>
                <w:sz w:val="24"/>
              </w:rPr>
              <w:t>шелкопряда,</w:t>
            </w:r>
          </w:p>
          <w:p>
            <w:pPr>
              <w:pStyle w:val="TableParagraph"/>
              <w:spacing w:line="261" w:lineRule="exact"/>
              <w:ind w:left="108"/>
              <w:rPr>
                <w:sz w:val="24"/>
              </w:rPr>
            </w:pPr>
            <w:r>
              <w:rPr>
                <w:spacing w:val="-2"/>
                <w:sz w:val="24"/>
              </w:rPr>
              <w:t>микотоксины</w:t>
            </w:r>
          </w:p>
        </w:tc>
      </w:tr>
      <w:tr>
        <w:trPr>
          <w:trHeight w:val="276" w:hRule="atLeast"/>
        </w:trPr>
        <w:tc>
          <w:tcPr>
            <w:tcW w:w="1838" w:type="dxa"/>
          </w:tcPr>
          <w:p>
            <w:pPr>
              <w:pStyle w:val="TableParagraph"/>
              <w:spacing w:line="256" w:lineRule="exact"/>
              <w:rPr>
                <w:sz w:val="24"/>
              </w:rPr>
            </w:pPr>
            <w:r>
              <w:rPr>
                <w:spacing w:val="-2"/>
                <w:sz w:val="24"/>
              </w:rPr>
              <w:t>Грибы</w:t>
            </w:r>
          </w:p>
        </w:tc>
        <w:tc>
          <w:tcPr>
            <w:tcW w:w="7508" w:type="dxa"/>
          </w:tcPr>
          <w:p>
            <w:pPr>
              <w:pStyle w:val="TableParagraph"/>
              <w:spacing w:line="256" w:lineRule="exact"/>
              <w:ind w:left="108"/>
              <w:rPr>
                <w:sz w:val="24"/>
              </w:rPr>
            </w:pPr>
            <w:r>
              <w:rPr>
                <w:sz w:val="24"/>
              </w:rPr>
              <w:t>род</w:t>
            </w:r>
            <w:r>
              <w:rPr>
                <w:spacing w:val="-4"/>
                <w:sz w:val="24"/>
              </w:rPr>
              <w:t> </w:t>
            </w:r>
            <w:r>
              <w:rPr>
                <w:sz w:val="24"/>
              </w:rPr>
              <w:t>Мухоморы,</w:t>
            </w:r>
            <w:r>
              <w:rPr>
                <w:spacing w:val="-2"/>
                <w:sz w:val="24"/>
              </w:rPr>
              <w:t> </w:t>
            </w:r>
            <w:r>
              <w:rPr>
                <w:sz w:val="24"/>
              </w:rPr>
              <w:t>Строчки,</w:t>
            </w:r>
            <w:r>
              <w:rPr>
                <w:spacing w:val="-2"/>
                <w:sz w:val="24"/>
              </w:rPr>
              <w:t> </w:t>
            </w:r>
            <w:r>
              <w:rPr>
                <w:sz w:val="24"/>
              </w:rPr>
              <w:t>Говорушки,</w:t>
            </w:r>
            <w:r>
              <w:rPr>
                <w:spacing w:val="-2"/>
                <w:sz w:val="24"/>
              </w:rPr>
              <w:t> </w:t>
            </w:r>
            <w:r>
              <w:rPr>
                <w:sz w:val="24"/>
              </w:rPr>
              <w:t>Навозник,</w:t>
            </w:r>
            <w:r>
              <w:rPr>
                <w:spacing w:val="1"/>
                <w:sz w:val="24"/>
              </w:rPr>
              <w:t> </w:t>
            </w:r>
            <w:r>
              <w:rPr>
                <w:spacing w:val="-2"/>
                <w:sz w:val="24"/>
              </w:rPr>
              <w:t>Псилоцибе.</w:t>
            </w:r>
          </w:p>
        </w:tc>
      </w:tr>
      <w:tr>
        <w:trPr>
          <w:trHeight w:val="551" w:hRule="atLeast"/>
        </w:trPr>
        <w:tc>
          <w:tcPr>
            <w:tcW w:w="1838" w:type="dxa"/>
          </w:tcPr>
          <w:p>
            <w:pPr>
              <w:pStyle w:val="TableParagraph"/>
              <w:spacing w:line="270" w:lineRule="exact"/>
              <w:rPr>
                <w:sz w:val="24"/>
              </w:rPr>
            </w:pPr>
            <w:r>
              <w:rPr>
                <w:sz w:val="24"/>
              </w:rPr>
              <w:t>Яды</w:t>
            </w:r>
            <w:r>
              <w:rPr>
                <w:spacing w:val="18"/>
                <w:sz w:val="24"/>
              </w:rPr>
              <w:t> </w:t>
            </w:r>
            <w:r>
              <w:rPr>
                <w:spacing w:val="-2"/>
                <w:sz w:val="24"/>
              </w:rPr>
              <w:t>животного</w:t>
            </w:r>
          </w:p>
          <w:p>
            <w:pPr>
              <w:pStyle w:val="TableParagraph"/>
              <w:spacing w:line="261" w:lineRule="exact"/>
              <w:rPr>
                <w:sz w:val="24"/>
              </w:rPr>
            </w:pPr>
            <w:r>
              <w:rPr>
                <w:spacing w:val="-2"/>
                <w:sz w:val="24"/>
              </w:rPr>
              <w:t>происхождения</w:t>
            </w:r>
          </w:p>
        </w:tc>
        <w:tc>
          <w:tcPr>
            <w:tcW w:w="7508" w:type="dxa"/>
          </w:tcPr>
          <w:p>
            <w:pPr>
              <w:pStyle w:val="TableParagraph"/>
              <w:spacing w:line="270" w:lineRule="exact"/>
              <w:ind w:left="108"/>
              <w:rPr>
                <w:sz w:val="24"/>
              </w:rPr>
            </w:pPr>
            <w:r>
              <w:rPr>
                <w:sz w:val="24"/>
              </w:rPr>
              <w:t>змеи,</w:t>
            </w:r>
            <w:r>
              <w:rPr>
                <w:spacing w:val="-5"/>
                <w:sz w:val="24"/>
              </w:rPr>
              <w:t> </w:t>
            </w:r>
            <w:r>
              <w:rPr>
                <w:sz w:val="24"/>
              </w:rPr>
              <w:t>пауки,</w:t>
            </w:r>
            <w:r>
              <w:rPr>
                <w:spacing w:val="-4"/>
                <w:sz w:val="24"/>
              </w:rPr>
              <w:t> </w:t>
            </w:r>
            <w:r>
              <w:rPr>
                <w:sz w:val="24"/>
              </w:rPr>
              <w:t>скорпион,</w:t>
            </w:r>
            <w:r>
              <w:rPr>
                <w:spacing w:val="-7"/>
                <w:sz w:val="24"/>
              </w:rPr>
              <w:t> </w:t>
            </w:r>
            <w:r>
              <w:rPr>
                <w:spacing w:val="-2"/>
                <w:sz w:val="24"/>
              </w:rPr>
              <w:t>медуза</w:t>
            </w:r>
          </w:p>
        </w:tc>
      </w:tr>
      <w:tr>
        <w:trPr>
          <w:trHeight w:val="553" w:hRule="atLeast"/>
        </w:trPr>
        <w:tc>
          <w:tcPr>
            <w:tcW w:w="1838" w:type="dxa"/>
          </w:tcPr>
          <w:p>
            <w:pPr>
              <w:pStyle w:val="TableParagraph"/>
              <w:spacing w:line="273" w:lineRule="exact"/>
              <w:rPr>
                <w:sz w:val="24"/>
              </w:rPr>
            </w:pPr>
            <w:r>
              <w:rPr>
                <w:spacing w:val="-4"/>
                <w:sz w:val="24"/>
              </w:rPr>
              <w:t>Газы</w:t>
            </w:r>
          </w:p>
        </w:tc>
        <w:tc>
          <w:tcPr>
            <w:tcW w:w="7508" w:type="dxa"/>
          </w:tcPr>
          <w:p>
            <w:pPr>
              <w:pStyle w:val="TableParagraph"/>
              <w:spacing w:line="276" w:lineRule="exact"/>
              <w:ind w:left="108"/>
              <w:rPr>
                <w:sz w:val="24"/>
              </w:rPr>
            </w:pPr>
            <w:r>
              <w:rPr>
                <w:sz w:val="24"/>
              </w:rPr>
              <w:t>угарный</w:t>
            </w:r>
            <w:r>
              <w:rPr>
                <w:spacing w:val="40"/>
                <w:sz w:val="24"/>
              </w:rPr>
              <w:t> </w:t>
            </w:r>
            <w:r>
              <w:rPr>
                <w:sz w:val="24"/>
              </w:rPr>
              <w:t>газ,</w:t>
            </w:r>
            <w:r>
              <w:rPr>
                <w:spacing w:val="40"/>
                <w:sz w:val="24"/>
              </w:rPr>
              <w:t> </w:t>
            </w:r>
            <w:r>
              <w:rPr>
                <w:sz w:val="24"/>
              </w:rPr>
              <w:t>сероводород,</w:t>
            </w:r>
            <w:r>
              <w:rPr>
                <w:spacing w:val="40"/>
                <w:sz w:val="24"/>
              </w:rPr>
              <w:t> </w:t>
            </w:r>
            <w:r>
              <w:rPr>
                <w:sz w:val="24"/>
              </w:rPr>
              <w:t>акриламид,</w:t>
            </w:r>
            <w:r>
              <w:rPr>
                <w:spacing w:val="40"/>
                <w:sz w:val="24"/>
              </w:rPr>
              <w:t> </w:t>
            </w:r>
            <w:r>
              <w:rPr>
                <w:sz w:val="24"/>
              </w:rPr>
              <w:t>2,5-гесандион,</w:t>
            </w:r>
            <w:r>
              <w:rPr>
                <w:spacing w:val="40"/>
                <w:sz w:val="24"/>
              </w:rPr>
              <w:t> </w:t>
            </w:r>
            <w:r>
              <w:rPr>
                <w:sz w:val="24"/>
              </w:rPr>
              <w:t>оксид</w:t>
            </w:r>
            <w:r>
              <w:rPr>
                <w:spacing w:val="40"/>
                <w:sz w:val="24"/>
              </w:rPr>
              <w:t> </w:t>
            </w:r>
            <w:r>
              <w:rPr>
                <w:sz w:val="24"/>
              </w:rPr>
              <w:t>азота,</w:t>
            </w:r>
            <w:r>
              <w:rPr>
                <w:spacing w:val="80"/>
                <w:sz w:val="24"/>
              </w:rPr>
              <w:t> </w:t>
            </w:r>
            <w:r>
              <w:rPr>
                <w:sz w:val="24"/>
              </w:rPr>
              <w:t>ацетилен, этиленоксид, бромистый метил, бутан</w:t>
            </w:r>
          </w:p>
        </w:tc>
      </w:tr>
    </w:tbl>
    <w:p>
      <w:pPr>
        <w:pStyle w:val="Heading2"/>
        <w:numPr>
          <w:ilvl w:val="3"/>
          <w:numId w:val="10"/>
        </w:numPr>
        <w:tabs>
          <w:tab w:pos="2050" w:val="left" w:leader="none"/>
        </w:tabs>
        <w:spacing w:line="240" w:lineRule="auto" w:before="21" w:after="0"/>
        <w:ind w:left="2050" w:right="0" w:hanging="720"/>
        <w:jc w:val="left"/>
      </w:pPr>
      <w:r>
        <w:rPr/>
        <w:t>Токсическое</w:t>
      </w:r>
      <w:r>
        <w:rPr>
          <w:spacing w:val="-8"/>
        </w:rPr>
        <w:t> </w:t>
      </w:r>
      <w:r>
        <w:rPr/>
        <w:t>поражение</w:t>
      </w:r>
      <w:r>
        <w:rPr>
          <w:spacing w:val="-5"/>
        </w:rPr>
        <w:t> </w:t>
      </w:r>
      <w:r>
        <w:rPr/>
        <w:t>центральной</w:t>
      </w:r>
      <w:r>
        <w:rPr>
          <w:spacing w:val="-6"/>
        </w:rPr>
        <w:t> </w:t>
      </w:r>
      <w:r>
        <w:rPr/>
        <w:t>нервной</w:t>
      </w:r>
      <w:r>
        <w:rPr>
          <w:spacing w:val="-4"/>
        </w:rPr>
        <w:t> </w:t>
      </w:r>
      <w:r>
        <w:rPr>
          <w:spacing w:val="-2"/>
        </w:rPr>
        <w:t>системы</w:t>
      </w:r>
    </w:p>
    <w:p>
      <w:pPr>
        <w:pStyle w:val="BodyText"/>
        <w:spacing w:before="132"/>
        <w:ind w:left="1330"/>
        <w:jc w:val="left"/>
      </w:pPr>
      <w:r>
        <w:rPr/>
        <w:t>Классификация</w:t>
      </w:r>
      <w:r>
        <w:rPr>
          <w:spacing w:val="-6"/>
        </w:rPr>
        <w:t> </w:t>
      </w:r>
      <w:r>
        <w:rPr/>
        <w:t>токсических</w:t>
      </w:r>
      <w:r>
        <w:rPr>
          <w:spacing w:val="-4"/>
        </w:rPr>
        <w:t> </w:t>
      </w:r>
      <w:r>
        <w:rPr/>
        <w:t>поражений</w:t>
      </w:r>
      <w:r>
        <w:rPr>
          <w:spacing w:val="-3"/>
        </w:rPr>
        <w:t> </w:t>
      </w:r>
      <w:r>
        <w:rPr/>
        <w:t>ЦНС</w:t>
      </w:r>
      <w:r>
        <w:rPr>
          <w:spacing w:val="-4"/>
        </w:rPr>
        <w:t> </w:t>
      </w:r>
      <w:r>
        <w:rPr/>
        <w:t>представлена</w:t>
      </w:r>
      <w:r>
        <w:rPr>
          <w:spacing w:val="-4"/>
        </w:rPr>
        <w:t> </w:t>
      </w:r>
      <w:r>
        <w:rPr/>
        <w:t>в</w:t>
      </w:r>
      <w:r>
        <w:rPr>
          <w:spacing w:val="-4"/>
        </w:rPr>
        <w:t> </w:t>
      </w:r>
      <w:r>
        <w:rPr/>
        <w:t>таблице</w:t>
      </w:r>
      <w:r>
        <w:rPr>
          <w:spacing w:val="-1"/>
        </w:rPr>
        <w:t> </w:t>
      </w:r>
      <w:r>
        <w:rPr>
          <w:spacing w:val="-5"/>
        </w:rPr>
        <w:t>4.</w:t>
      </w:r>
    </w:p>
    <w:p>
      <w:pPr>
        <w:pStyle w:val="BodyText"/>
        <w:spacing w:before="139"/>
        <w:jc w:val="left"/>
      </w:pPr>
      <w:r>
        <w:rPr/>
        <w:t>Таблица</w:t>
      </w:r>
      <w:r>
        <w:rPr>
          <w:spacing w:val="-7"/>
        </w:rPr>
        <w:t> </w:t>
      </w:r>
      <w:r>
        <w:rPr/>
        <w:t>4</w:t>
      </w:r>
      <w:r>
        <w:rPr>
          <w:spacing w:val="-4"/>
        </w:rPr>
        <w:t> </w:t>
      </w:r>
      <w:r>
        <w:rPr/>
        <w:t>–</w:t>
      </w:r>
      <w:r>
        <w:rPr>
          <w:spacing w:val="-3"/>
        </w:rPr>
        <w:t> </w:t>
      </w:r>
      <w:r>
        <w:rPr/>
        <w:t>Классификация</w:t>
      </w:r>
      <w:r>
        <w:rPr>
          <w:spacing w:val="-4"/>
        </w:rPr>
        <w:t> </w:t>
      </w:r>
      <w:r>
        <w:rPr/>
        <w:t>токсических</w:t>
      </w:r>
      <w:r>
        <w:rPr>
          <w:spacing w:val="-4"/>
        </w:rPr>
        <w:t> </w:t>
      </w:r>
      <w:r>
        <w:rPr/>
        <w:t>поражений</w:t>
      </w:r>
      <w:r>
        <w:rPr>
          <w:spacing w:val="-4"/>
        </w:rPr>
        <w:t> </w:t>
      </w:r>
      <w:r>
        <w:rPr/>
        <w:t>центральной</w:t>
      </w:r>
      <w:r>
        <w:rPr>
          <w:spacing w:val="-3"/>
        </w:rPr>
        <w:t> </w:t>
      </w:r>
      <w:r>
        <w:rPr/>
        <w:t>нервной</w:t>
      </w:r>
      <w:r>
        <w:rPr>
          <w:spacing w:val="-4"/>
        </w:rPr>
        <w:t> </w:t>
      </w:r>
      <w:r>
        <w:rPr/>
        <w:t>системы</w:t>
      </w:r>
      <w:r>
        <w:rPr>
          <w:spacing w:val="2"/>
        </w:rPr>
        <w:t> </w:t>
      </w:r>
      <w:r>
        <w:rPr/>
        <w:t>[8,</w:t>
      </w:r>
      <w:r>
        <w:rPr>
          <w:spacing w:val="-3"/>
        </w:rPr>
        <w:t> </w:t>
      </w:r>
      <w:r>
        <w:rPr>
          <w:spacing w:val="-5"/>
        </w:rPr>
        <w:t>63]</w:t>
      </w:r>
    </w:p>
    <w:p>
      <w:pPr>
        <w:pStyle w:val="BodyText"/>
        <w:spacing w:before="4" w:after="1"/>
        <w:ind w:left="0"/>
        <w:jc w:val="left"/>
        <w:rPr>
          <w:sz w:val="12"/>
        </w:r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6"/>
        <w:gridCol w:w="1981"/>
        <w:gridCol w:w="2019"/>
        <w:gridCol w:w="5178"/>
      </w:tblGrid>
      <w:tr>
        <w:trPr>
          <w:trHeight w:val="1104" w:hRule="atLeast"/>
        </w:trPr>
        <w:tc>
          <w:tcPr>
            <w:tcW w:w="396" w:type="dxa"/>
          </w:tcPr>
          <w:p>
            <w:pPr>
              <w:pStyle w:val="TableParagraph"/>
              <w:spacing w:line="275" w:lineRule="exact"/>
              <w:rPr>
                <w:b/>
                <w:sz w:val="24"/>
              </w:rPr>
            </w:pPr>
            <w:r>
              <w:rPr>
                <w:b/>
                <w:spacing w:val="-10"/>
                <w:sz w:val="24"/>
              </w:rPr>
              <w:t>1</w:t>
            </w:r>
          </w:p>
          <w:p>
            <w:pPr>
              <w:pStyle w:val="TableParagraph"/>
              <w:rPr>
                <w:b/>
                <w:sz w:val="24"/>
              </w:rPr>
            </w:pPr>
            <w:r>
              <w:rPr>
                <w:b/>
                <w:spacing w:val="-10"/>
                <w:sz w:val="24"/>
              </w:rPr>
              <w:t>.</w:t>
            </w:r>
          </w:p>
        </w:tc>
        <w:tc>
          <w:tcPr>
            <w:tcW w:w="1981" w:type="dxa"/>
          </w:tcPr>
          <w:p>
            <w:pPr>
              <w:pStyle w:val="TableParagraph"/>
              <w:ind w:left="105"/>
              <w:rPr>
                <w:b/>
                <w:sz w:val="24"/>
              </w:rPr>
            </w:pPr>
            <w:r>
              <w:rPr>
                <w:b/>
                <w:spacing w:val="-2"/>
                <w:sz w:val="24"/>
              </w:rPr>
              <w:t>Алкогольная энцефалопатия</w:t>
            </w:r>
          </w:p>
        </w:tc>
        <w:tc>
          <w:tcPr>
            <w:tcW w:w="2019" w:type="dxa"/>
          </w:tcPr>
          <w:p>
            <w:pPr>
              <w:pStyle w:val="TableParagraph"/>
              <w:ind w:right="932"/>
              <w:rPr>
                <w:b/>
                <w:sz w:val="24"/>
              </w:rPr>
            </w:pPr>
            <w:r>
              <w:rPr>
                <w:b/>
                <w:spacing w:val="-2"/>
                <w:sz w:val="24"/>
              </w:rPr>
              <w:t>Метанол Этанол</w:t>
            </w:r>
          </w:p>
        </w:tc>
        <w:tc>
          <w:tcPr>
            <w:tcW w:w="5178" w:type="dxa"/>
          </w:tcPr>
          <w:p>
            <w:pPr>
              <w:pStyle w:val="TableParagraph"/>
              <w:ind w:left="106" w:right="95"/>
              <w:jc w:val="both"/>
              <w:rPr>
                <w:sz w:val="24"/>
              </w:rPr>
            </w:pPr>
            <w:r>
              <w:rPr>
                <w:sz w:val="24"/>
              </w:rPr>
              <w:t>Острая,</w:t>
            </w:r>
            <w:r>
              <w:rPr>
                <w:spacing w:val="-14"/>
                <w:sz w:val="24"/>
              </w:rPr>
              <w:t> </w:t>
            </w:r>
            <w:r>
              <w:rPr>
                <w:sz w:val="24"/>
              </w:rPr>
              <w:t>хроническая</w:t>
            </w:r>
            <w:r>
              <w:rPr>
                <w:spacing w:val="-13"/>
                <w:sz w:val="24"/>
              </w:rPr>
              <w:t> </w:t>
            </w:r>
            <w:r>
              <w:rPr>
                <w:sz w:val="24"/>
              </w:rPr>
              <w:t>–</w:t>
            </w:r>
            <w:r>
              <w:rPr>
                <w:spacing w:val="-14"/>
                <w:sz w:val="24"/>
              </w:rPr>
              <w:t> </w:t>
            </w:r>
            <w:r>
              <w:rPr>
                <w:sz w:val="24"/>
              </w:rPr>
              <w:t>энцефалопатия</w:t>
            </w:r>
            <w:r>
              <w:rPr>
                <w:spacing w:val="-14"/>
                <w:sz w:val="24"/>
              </w:rPr>
              <w:t> </w:t>
            </w:r>
            <w:r>
              <w:rPr>
                <w:sz w:val="24"/>
              </w:rPr>
              <w:t>Вернике</w:t>
            </w:r>
            <w:r>
              <w:rPr>
                <w:sz w:val="24"/>
                <w:vertAlign w:val="superscript"/>
              </w:rPr>
              <w:t>6</w:t>
            </w:r>
            <w:r>
              <w:rPr>
                <w:sz w:val="24"/>
                <w:vertAlign w:val="baseline"/>
              </w:rPr>
              <w:t>, болезнь</w:t>
            </w:r>
            <w:r>
              <w:rPr>
                <w:spacing w:val="-15"/>
                <w:sz w:val="24"/>
                <w:vertAlign w:val="baseline"/>
              </w:rPr>
              <w:t> </w:t>
            </w:r>
            <w:r>
              <w:rPr>
                <w:sz w:val="24"/>
                <w:vertAlign w:val="baseline"/>
              </w:rPr>
              <w:t>Маркиафавы-Бигнами</w:t>
            </w:r>
            <w:r>
              <w:rPr>
                <w:spacing w:val="-15"/>
                <w:sz w:val="24"/>
                <w:vertAlign w:val="baseline"/>
              </w:rPr>
              <w:t> </w:t>
            </w:r>
            <w:r>
              <w:rPr>
                <w:sz w:val="24"/>
                <w:vertAlign w:val="baseline"/>
              </w:rPr>
              <w:t>(демиелинизация мозолистого</w:t>
            </w:r>
            <w:r>
              <w:rPr>
                <w:spacing w:val="78"/>
                <w:w w:val="150"/>
                <w:sz w:val="24"/>
                <w:vertAlign w:val="baseline"/>
              </w:rPr>
              <w:t> </w:t>
            </w:r>
            <w:r>
              <w:rPr>
                <w:sz w:val="24"/>
                <w:vertAlign w:val="baseline"/>
              </w:rPr>
              <w:t>тела),</w:t>
            </w:r>
            <w:r>
              <w:rPr>
                <w:spacing w:val="78"/>
                <w:w w:val="150"/>
                <w:sz w:val="24"/>
                <w:vertAlign w:val="baseline"/>
              </w:rPr>
              <w:t> </w:t>
            </w:r>
            <w:r>
              <w:rPr>
                <w:sz w:val="24"/>
                <w:vertAlign w:val="baseline"/>
              </w:rPr>
              <w:t>алкогольная</w:t>
            </w:r>
            <w:r>
              <w:rPr>
                <w:spacing w:val="25"/>
                <w:sz w:val="24"/>
                <w:vertAlign w:val="baseline"/>
              </w:rPr>
              <w:t>  </w:t>
            </w:r>
            <w:r>
              <w:rPr>
                <w:spacing w:val="-2"/>
                <w:sz w:val="24"/>
                <w:vertAlign w:val="baseline"/>
              </w:rPr>
              <w:t>мозжечковая</w:t>
            </w:r>
          </w:p>
          <w:p>
            <w:pPr>
              <w:pStyle w:val="TableParagraph"/>
              <w:spacing w:line="262" w:lineRule="exact"/>
              <w:ind w:left="106"/>
              <w:rPr>
                <w:sz w:val="24"/>
              </w:rPr>
            </w:pPr>
            <w:r>
              <w:rPr>
                <w:spacing w:val="-2"/>
                <w:sz w:val="24"/>
              </w:rPr>
              <w:t>дегенерация</w:t>
            </w:r>
          </w:p>
        </w:tc>
      </w:tr>
      <w:tr>
        <w:trPr>
          <w:trHeight w:val="2209" w:hRule="atLeast"/>
        </w:trPr>
        <w:tc>
          <w:tcPr>
            <w:tcW w:w="396" w:type="dxa"/>
          </w:tcPr>
          <w:p>
            <w:pPr>
              <w:pStyle w:val="TableParagraph"/>
              <w:spacing w:line="275" w:lineRule="exact"/>
              <w:rPr>
                <w:b/>
                <w:sz w:val="24"/>
              </w:rPr>
            </w:pPr>
            <w:r>
              <w:rPr>
                <w:b/>
                <w:spacing w:val="-10"/>
                <w:sz w:val="24"/>
              </w:rPr>
              <w:t>2</w:t>
            </w:r>
          </w:p>
          <w:p>
            <w:pPr>
              <w:pStyle w:val="TableParagraph"/>
              <w:rPr>
                <w:b/>
                <w:sz w:val="24"/>
              </w:rPr>
            </w:pPr>
            <w:r>
              <w:rPr>
                <w:b/>
                <w:spacing w:val="-10"/>
                <w:sz w:val="24"/>
              </w:rPr>
              <w:t>.</w:t>
            </w:r>
          </w:p>
        </w:tc>
        <w:tc>
          <w:tcPr>
            <w:tcW w:w="1981" w:type="dxa"/>
          </w:tcPr>
          <w:p>
            <w:pPr>
              <w:pStyle w:val="TableParagraph"/>
              <w:ind w:left="105"/>
              <w:rPr>
                <w:b/>
                <w:sz w:val="24"/>
              </w:rPr>
            </w:pPr>
            <w:r>
              <w:rPr>
                <w:b/>
                <w:spacing w:val="-2"/>
                <w:sz w:val="24"/>
              </w:rPr>
              <w:t>Токсическая энцефалопатия</w:t>
            </w:r>
          </w:p>
        </w:tc>
        <w:tc>
          <w:tcPr>
            <w:tcW w:w="2019" w:type="dxa"/>
          </w:tcPr>
          <w:p>
            <w:pPr>
              <w:pStyle w:val="TableParagraph"/>
              <w:ind w:right="95"/>
              <w:rPr>
                <w:b/>
                <w:sz w:val="24"/>
              </w:rPr>
            </w:pPr>
            <w:r>
              <w:rPr>
                <w:b/>
                <w:spacing w:val="-2"/>
                <w:sz w:val="24"/>
              </w:rPr>
              <w:t>Лекарственные препараты</w:t>
            </w:r>
          </w:p>
        </w:tc>
        <w:tc>
          <w:tcPr>
            <w:tcW w:w="5178" w:type="dxa"/>
          </w:tcPr>
          <w:p>
            <w:pPr>
              <w:pStyle w:val="TableParagraph"/>
              <w:tabs>
                <w:tab w:pos="4043" w:val="left" w:leader="none"/>
              </w:tabs>
              <w:ind w:left="106" w:right="101"/>
              <w:jc w:val="both"/>
              <w:rPr>
                <w:sz w:val="24"/>
              </w:rPr>
            </w:pPr>
            <w:r>
              <w:rPr>
                <w:b/>
                <w:spacing w:val="-2"/>
                <w:sz w:val="24"/>
              </w:rPr>
              <w:t>Противоэпилептические</w:t>
            </w:r>
            <w:r>
              <w:rPr>
                <w:b/>
                <w:sz w:val="24"/>
              </w:rPr>
              <w:tab/>
            </w:r>
            <w:r>
              <w:rPr>
                <w:b/>
                <w:spacing w:val="-2"/>
                <w:sz w:val="24"/>
              </w:rPr>
              <w:t>средства: </w:t>
            </w:r>
            <w:r>
              <w:rPr>
                <w:sz w:val="24"/>
              </w:rPr>
              <w:t>производные бензодиазепина, производные жирных</w:t>
            </w:r>
            <w:r>
              <w:rPr>
                <w:spacing w:val="-11"/>
                <w:sz w:val="24"/>
              </w:rPr>
              <w:t> </w:t>
            </w:r>
            <w:r>
              <w:rPr>
                <w:sz w:val="24"/>
              </w:rPr>
              <w:t>кислот,</w:t>
            </w:r>
            <w:r>
              <w:rPr>
                <w:spacing w:val="-14"/>
                <w:sz w:val="24"/>
              </w:rPr>
              <w:t> </w:t>
            </w:r>
            <w:r>
              <w:rPr>
                <w:sz w:val="24"/>
              </w:rPr>
              <w:t>барбитураты</w:t>
            </w:r>
            <w:r>
              <w:rPr>
                <w:spacing w:val="-12"/>
                <w:sz w:val="24"/>
              </w:rPr>
              <w:t> </w:t>
            </w:r>
            <w:r>
              <w:rPr>
                <w:sz w:val="24"/>
              </w:rPr>
              <w:t>и</w:t>
            </w:r>
            <w:r>
              <w:rPr>
                <w:spacing w:val="-11"/>
                <w:sz w:val="24"/>
              </w:rPr>
              <w:t> </w:t>
            </w:r>
            <w:r>
              <w:rPr>
                <w:sz w:val="24"/>
              </w:rPr>
              <w:t>их</w:t>
            </w:r>
            <w:r>
              <w:rPr>
                <w:spacing w:val="-11"/>
                <w:sz w:val="24"/>
              </w:rPr>
              <w:t> </w:t>
            </w:r>
            <w:r>
              <w:rPr>
                <w:sz w:val="24"/>
              </w:rPr>
              <w:t>производные, фенитоин, производные карбоксамида, другие противоэпилептические препараты.</w:t>
            </w:r>
          </w:p>
          <w:p>
            <w:pPr>
              <w:pStyle w:val="TableParagraph"/>
              <w:spacing w:line="271" w:lineRule="exact"/>
              <w:ind w:left="106"/>
              <w:jc w:val="both"/>
              <w:rPr>
                <w:sz w:val="24"/>
              </w:rPr>
            </w:pPr>
            <w:r>
              <w:rPr>
                <w:b/>
                <w:sz w:val="24"/>
              </w:rPr>
              <w:t>Психоактивные</w:t>
            </w:r>
            <w:r>
              <w:rPr>
                <w:b/>
                <w:spacing w:val="70"/>
                <w:w w:val="150"/>
                <w:sz w:val="24"/>
              </w:rPr>
              <w:t>  </w:t>
            </w:r>
            <w:r>
              <w:rPr>
                <w:b/>
                <w:sz w:val="24"/>
              </w:rPr>
              <w:t>средства:</w:t>
            </w:r>
            <w:r>
              <w:rPr>
                <w:b/>
                <w:spacing w:val="73"/>
                <w:w w:val="150"/>
                <w:sz w:val="24"/>
              </w:rPr>
              <w:t>  </w:t>
            </w:r>
            <w:r>
              <w:rPr>
                <w:spacing w:val="-2"/>
                <w:sz w:val="24"/>
              </w:rPr>
              <w:t>неселективные</w:t>
            </w:r>
          </w:p>
          <w:p>
            <w:pPr>
              <w:pStyle w:val="TableParagraph"/>
              <w:spacing w:line="270" w:lineRule="atLeast"/>
              <w:ind w:left="106" w:right="99"/>
              <w:jc w:val="both"/>
              <w:rPr>
                <w:sz w:val="24"/>
              </w:rPr>
            </w:pPr>
            <w:r>
              <w:rPr>
                <w:sz w:val="24"/>
              </w:rPr>
              <w:t>ингибиторы обратного захвата моноаминов, селективные</w:t>
            </w:r>
            <w:r>
              <w:rPr>
                <w:spacing w:val="42"/>
                <w:sz w:val="24"/>
              </w:rPr>
              <w:t>  </w:t>
            </w:r>
            <w:r>
              <w:rPr>
                <w:sz w:val="24"/>
              </w:rPr>
              <w:t>ингибиторы</w:t>
            </w:r>
            <w:r>
              <w:rPr>
                <w:spacing w:val="42"/>
                <w:sz w:val="24"/>
              </w:rPr>
              <w:t>  </w:t>
            </w:r>
            <w:r>
              <w:rPr>
                <w:sz w:val="24"/>
              </w:rPr>
              <w:t>обратного</w:t>
            </w:r>
            <w:r>
              <w:rPr>
                <w:spacing w:val="43"/>
                <w:sz w:val="24"/>
              </w:rPr>
              <w:t>  </w:t>
            </w:r>
            <w:r>
              <w:rPr>
                <w:spacing w:val="-2"/>
                <w:sz w:val="24"/>
              </w:rPr>
              <w:t>захвата</w:t>
            </w:r>
          </w:p>
        </w:tc>
      </w:tr>
    </w:tbl>
    <w:p>
      <w:pPr>
        <w:pStyle w:val="BodyText"/>
        <w:spacing w:before="1"/>
        <w:ind w:left="0"/>
        <w:jc w:val="left"/>
        <w:rPr>
          <w:sz w:val="15"/>
        </w:rPr>
      </w:pPr>
      <w:r>
        <w:rPr>
          <w:sz w:val="15"/>
        </w:rPr>
        <mc:AlternateContent>
          <mc:Choice Requires="wps">
            <w:drawing>
              <wp:anchor distT="0" distB="0" distL="0" distR="0" allowOverlap="1" layoutInCell="1" locked="0" behindDoc="1" simplePos="0" relativeHeight="487590400">
                <wp:simplePos x="0" y="0"/>
                <wp:positionH relativeFrom="page">
                  <wp:posOffset>1530350</wp:posOffset>
                </wp:positionH>
                <wp:positionV relativeFrom="paragraph">
                  <wp:posOffset>125424</wp:posOffset>
                </wp:positionV>
                <wp:extent cx="1829435" cy="7620"/>
                <wp:effectExtent l="0" t="0" r="0" b="0"/>
                <wp:wrapTopAndBottom/>
                <wp:docPr id="8" name="Graphic 8"/>
                <wp:cNvGraphicFramePr>
                  <a:graphicFrameLocks/>
                </wp:cNvGraphicFramePr>
                <a:graphic>
                  <a:graphicData uri="http://schemas.microsoft.com/office/word/2010/wordprocessingShape">
                    <wps:wsp>
                      <wps:cNvPr id="8" name="Graphic 8"/>
                      <wps:cNvSpPr/>
                      <wps:spPr>
                        <a:xfrm>
                          <a:off x="0" y="0"/>
                          <a:ext cx="1829435" cy="7620"/>
                        </a:xfrm>
                        <a:custGeom>
                          <a:avLst/>
                          <a:gdLst/>
                          <a:ahLst/>
                          <a:cxnLst/>
                          <a:rect l="l" t="t" r="r" b="b"/>
                          <a:pathLst>
                            <a:path w="1829435" h="7620">
                              <a:moveTo>
                                <a:pt x="1829053" y="0"/>
                              </a:moveTo>
                              <a:lnTo>
                                <a:pt x="0" y="0"/>
                              </a:lnTo>
                              <a:lnTo>
                                <a:pt x="0" y="7620"/>
                              </a:lnTo>
                              <a:lnTo>
                                <a:pt x="1829053" y="7620"/>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9.87597pt;width:144.020pt;height:.60004pt;mso-position-horizontal-relative:page;mso-position-vertical-relative:paragraph;z-index:-15726080;mso-wrap-distance-left:0;mso-wrap-distance-right:0" id="docshape6" filled="true" fillcolor="#000000" stroked="false">
                <v:fill type="solid"/>
                <w10:wrap type="topAndBottom"/>
              </v:rect>
            </w:pict>
          </mc:Fallback>
        </mc:AlternateContent>
      </w:r>
    </w:p>
    <w:p>
      <w:pPr>
        <w:pStyle w:val="BodyText"/>
        <w:spacing w:before="242"/>
        <w:ind w:left="0"/>
        <w:jc w:val="left"/>
      </w:pPr>
    </w:p>
    <w:p>
      <w:pPr>
        <w:spacing w:before="1"/>
        <w:ind w:left="622" w:right="0" w:firstLine="0"/>
        <w:jc w:val="left"/>
        <w:rPr>
          <w:sz w:val="20"/>
        </w:rPr>
      </w:pPr>
      <w:r>
        <w:rPr>
          <w:sz w:val="20"/>
          <w:vertAlign w:val="superscript"/>
        </w:rPr>
        <w:t>6</w:t>
      </w:r>
      <w:r>
        <w:rPr>
          <w:spacing w:val="-8"/>
          <w:sz w:val="20"/>
          <w:vertAlign w:val="baseline"/>
        </w:rPr>
        <w:t> </w:t>
      </w:r>
      <w:r>
        <w:rPr>
          <w:sz w:val="20"/>
          <w:vertAlign w:val="baseline"/>
        </w:rPr>
        <w:t>Энцефалопатия</w:t>
      </w:r>
      <w:r>
        <w:rPr>
          <w:spacing w:val="-8"/>
          <w:sz w:val="20"/>
          <w:vertAlign w:val="baseline"/>
        </w:rPr>
        <w:t> </w:t>
      </w:r>
      <w:r>
        <w:rPr>
          <w:sz w:val="20"/>
          <w:vertAlign w:val="baseline"/>
        </w:rPr>
        <w:t>Вернике</w:t>
      </w:r>
      <w:r>
        <w:rPr>
          <w:spacing w:val="-7"/>
          <w:sz w:val="20"/>
          <w:vertAlign w:val="baseline"/>
        </w:rPr>
        <w:t> </w:t>
      </w:r>
      <w:r>
        <w:rPr>
          <w:sz w:val="20"/>
          <w:vertAlign w:val="baseline"/>
        </w:rPr>
        <w:t>по</w:t>
      </w:r>
      <w:r>
        <w:rPr>
          <w:spacing w:val="-4"/>
          <w:sz w:val="20"/>
          <w:vertAlign w:val="baseline"/>
        </w:rPr>
        <w:t> </w:t>
      </w:r>
      <w:r>
        <w:rPr>
          <w:sz w:val="20"/>
          <w:vertAlign w:val="baseline"/>
        </w:rPr>
        <w:t>этиологии</w:t>
      </w:r>
      <w:r>
        <w:rPr>
          <w:spacing w:val="-8"/>
          <w:sz w:val="20"/>
          <w:vertAlign w:val="baseline"/>
        </w:rPr>
        <w:t> </w:t>
      </w:r>
      <w:r>
        <w:rPr>
          <w:sz w:val="20"/>
          <w:vertAlign w:val="baseline"/>
        </w:rPr>
        <w:t>может</w:t>
      </w:r>
      <w:r>
        <w:rPr>
          <w:spacing w:val="-8"/>
          <w:sz w:val="20"/>
          <w:vertAlign w:val="baseline"/>
        </w:rPr>
        <w:t> </w:t>
      </w:r>
      <w:r>
        <w:rPr>
          <w:sz w:val="20"/>
          <w:vertAlign w:val="baseline"/>
        </w:rPr>
        <w:t>быть</w:t>
      </w:r>
      <w:r>
        <w:rPr>
          <w:spacing w:val="-7"/>
          <w:sz w:val="20"/>
          <w:vertAlign w:val="baseline"/>
        </w:rPr>
        <w:t> </w:t>
      </w:r>
      <w:r>
        <w:rPr>
          <w:sz w:val="20"/>
          <w:vertAlign w:val="baseline"/>
        </w:rPr>
        <w:t>алкогольной</w:t>
      </w:r>
      <w:r>
        <w:rPr>
          <w:spacing w:val="-7"/>
          <w:sz w:val="20"/>
          <w:vertAlign w:val="baseline"/>
        </w:rPr>
        <w:t> </w:t>
      </w:r>
      <w:r>
        <w:rPr>
          <w:sz w:val="20"/>
          <w:vertAlign w:val="baseline"/>
        </w:rPr>
        <w:t>и</w:t>
      </w:r>
      <w:r>
        <w:rPr>
          <w:spacing w:val="-8"/>
          <w:sz w:val="20"/>
          <w:vertAlign w:val="baseline"/>
        </w:rPr>
        <w:t> </w:t>
      </w:r>
      <w:r>
        <w:rPr>
          <w:sz w:val="20"/>
          <w:vertAlign w:val="baseline"/>
        </w:rPr>
        <w:t>неалкогольной</w:t>
      </w:r>
      <w:r>
        <w:rPr>
          <w:spacing w:val="-2"/>
          <w:sz w:val="20"/>
          <w:vertAlign w:val="baseline"/>
        </w:rPr>
        <w:t> </w:t>
      </w:r>
      <w:r>
        <w:rPr>
          <w:spacing w:val="-4"/>
          <w:sz w:val="20"/>
          <w:vertAlign w:val="baseline"/>
        </w:rPr>
        <w:t>[99]</w:t>
      </w:r>
    </w:p>
    <w:p>
      <w:pPr>
        <w:spacing w:after="0"/>
        <w:jc w:val="left"/>
        <w:rPr>
          <w:sz w:val="20"/>
        </w:rPr>
        <w:sectPr>
          <w:type w:val="continuous"/>
          <w:pgSz w:w="11910" w:h="16840"/>
          <w:pgMar w:header="0" w:footer="777" w:top="136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6"/>
        <w:gridCol w:w="1981"/>
        <w:gridCol w:w="2019"/>
        <w:gridCol w:w="5178"/>
      </w:tblGrid>
      <w:tr>
        <w:trPr>
          <w:trHeight w:val="7224" w:hRule="atLeast"/>
        </w:trPr>
        <w:tc>
          <w:tcPr>
            <w:tcW w:w="396" w:type="dxa"/>
          </w:tcPr>
          <w:p>
            <w:pPr>
              <w:pStyle w:val="TableParagraph"/>
              <w:ind w:left="0"/>
              <w:rPr>
                <w:sz w:val="22"/>
              </w:rPr>
            </w:pPr>
          </w:p>
        </w:tc>
        <w:tc>
          <w:tcPr>
            <w:tcW w:w="1981" w:type="dxa"/>
          </w:tcPr>
          <w:p>
            <w:pPr>
              <w:pStyle w:val="TableParagraph"/>
              <w:ind w:left="0"/>
              <w:rPr>
                <w:sz w:val="22"/>
              </w:rPr>
            </w:pPr>
          </w:p>
        </w:tc>
        <w:tc>
          <w:tcPr>
            <w:tcW w:w="2019" w:type="dxa"/>
          </w:tcPr>
          <w:p>
            <w:pPr>
              <w:pStyle w:val="TableParagraph"/>
              <w:ind w:left="0"/>
              <w:rPr>
                <w:sz w:val="22"/>
              </w:rPr>
            </w:pPr>
          </w:p>
        </w:tc>
        <w:tc>
          <w:tcPr>
            <w:tcW w:w="5178" w:type="dxa"/>
          </w:tcPr>
          <w:p>
            <w:pPr>
              <w:pStyle w:val="TableParagraph"/>
              <w:ind w:left="106" w:right="101"/>
              <w:jc w:val="both"/>
              <w:rPr>
                <w:sz w:val="24"/>
              </w:rPr>
            </w:pPr>
            <w:r>
              <w:rPr>
                <w:sz w:val="24"/>
              </w:rPr>
              <w:t>серотонина, антипсихотические вещества, препараты лития.</w:t>
            </w:r>
          </w:p>
          <w:p>
            <w:pPr>
              <w:pStyle w:val="TableParagraph"/>
              <w:tabs>
                <w:tab w:pos="3984" w:val="left" w:leader="none"/>
              </w:tabs>
              <w:ind w:left="106" w:right="97"/>
              <w:jc w:val="both"/>
              <w:rPr>
                <w:sz w:val="24"/>
              </w:rPr>
            </w:pPr>
            <w:r>
              <w:rPr>
                <w:b/>
                <w:sz w:val="24"/>
              </w:rPr>
              <w:t>Онкологические препараты: </w:t>
            </w:r>
            <w:r>
              <w:rPr>
                <w:sz w:val="24"/>
              </w:rPr>
              <w:t>другие иммунодепрессанты (метотрексат**), прочие </w:t>
            </w:r>
            <w:r>
              <w:rPr>
                <w:spacing w:val="-2"/>
                <w:sz w:val="24"/>
              </w:rPr>
              <w:t>противоопухолевые</w:t>
            </w:r>
            <w:r>
              <w:rPr>
                <w:sz w:val="24"/>
              </w:rPr>
              <w:tab/>
            </w:r>
            <w:r>
              <w:rPr>
                <w:spacing w:val="-2"/>
                <w:sz w:val="24"/>
              </w:rPr>
              <w:t>препараты </w:t>
            </w:r>
            <w:r>
              <w:rPr>
                <w:sz w:val="24"/>
              </w:rPr>
              <w:t>(аспарагиназа**), аналоги пиримидина (фторурацил**), аналоги азотистого иприта </w:t>
            </w:r>
            <w:r>
              <w:rPr>
                <w:spacing w:val="-2"/>
                <w:sz w:val="24"/>
              </w:rPr>
              <w:t>(ифосфамид**).</w:t>
            </w:r>
          </w:p>
          <w:p>
            <w:pPr>
              <w:pStyle w:val="TableParagraph"/>
              <w:tabs>
                <w:tab w:pos="3827" w:val="left" w:leader="none"/>
              </w:tabs>
              <w:ind w:left="106" w:right="100"/>
              <w:jc w:val="both"/>
              <w:rPr>
                <w:sz w:val="24"/>
              </w:rPr>
            </w:pPr>
            <w:r>
              <w:rPr>
                <w:b/>
                <w:spacing w:val="-2"/>
                <w:sz w:val="24"/>
              </w:rPr>
              <w:t>Иммунодепрессанты:</w:t>
            </w:r>
            <w:r>
              <w:rPr>
                <w:b/>
                <w:sz w:val="24"/>
              </w:rPr>
              <w:tab/>
            </w:r>
            <w:r>
              <w:rPr>
                <w:spacing w:val="-2"/>
                <w:sz w:val="24"/>
              </w:rPr>
              <w:t>ингибиторы </w:t>
            </w:r>
            <w:r>
              <w:rPr>
                <w:sz w:val="24"/>
              </w:rPr>
              <w:t>кальциневрина (такролимус**).</w:t>
            </w:r>
          </w:p>
          <w:p>
            <w:pPr>
              <w:pStyle w:val="TableParagraph"/>
              <w:tabs>
                <w:tab w:pos="1850" w:val="left" w:leader="none"/>
                <w:tab w:pos="2000" w:val="left" w:leader="none"/>
                <w:tab w:pos="3961" w:val="left" w:leader="none"/>
                <w:tab w:pos="4095" w:val="left" w:leader="none"/>
              </w:tabs>
              <w:spacing w:before="2"/>
              <w:ind w:left="106" w:right="96"/>
              <w:jc w:val="both"/>
              <w:rPr>
                <w:sz w:val="20"/>
              </w:rPr>
            </w:pPr>
            <w:r>
              <w:rPr>
                <w:b/>
                <w:sz w:val="24"/>
              </w:rPr>
              <w:t>Антибактериальные, антимикробные и противовирусные средства: </w:t>
            </w:r>
            <w:r>
              <w:rPr>
                <w:sz w:val="24"/>
              </w:rPr>
              <w:t>другие бета- лактамные антибактериальные препараты (цефепим**, карбапенемы), антибактериальные </w:t>
            </w:r>
            <w:r>
              <w:rPr>
                <w:spacing w:val="-2"/>
                <w:sz w:val="24"/>
              </w:rPr>
              <w:t>препараты,</w:t>
            </w:r>
            <w:r>
              <w:rPr>
                <w:sz w:val="24"/>
              </w:rPr>
              <w:tab/>
              <w:tab/>
            </w:r>
            <w:r>
              <w:rPr>
                <w:spacing w:val="-2"/>
                <w:sz w:val="24"/>
              </w:rPr>
              <w:t>производные</w:t>
            </w:r>
            <w:r>
              <w:rPr>
                <w:sz w:val="24"/>
              </w:rPr>
              <w:tab/>
              <w:tab/>
            </w:r>
            <w:r>
              <w:rPr>
                <w:spacing w:val="-2"/>
                <w:sz w:val="24"/>
              </w:rPr>
              <w:t>хинолона </w:t>
            </w:r>
            <w:r>
              <w:rPr>
                <w:sz w:val="24"/>
              </w:rPr>
              <w:t>(фторхинолоны*), производные имидазола (метронидазол**), прочие антибактериальные </w:t>
            </w:r>
            <w:r>
              <w:rPr>
                <w:spacing w:val="-2"/>
                <w:sz w:val="24"/>
              </w:rPr>
              <w:t>препараты</w:t>
            </w:r>
            <w:r>
              <w:rPr>
                <w:sz w:val="24"/>
              </w:rPr>
              <w:tab/>
            </w:r>
            <w:r>
              <w:rPr>
                <w:spacing w:val="-2"/>
                <w:sz w:val="24"/>
              </w:rPr>
              <w:t>(линезолид**,</w:t>
            </w:r>
            <w:r>
              <w:rPr>
                <w:sz w:val="24"/>
              </w:rPr>
              <w:tab/>
            </w:r>
            <w:r>
              <w:rPr>
                <w:spacing w:val="-2"/>
                <w:sz w:val="24"/>
              </w:rPr>
              <w:t>фоскавир), </w:t>
            </w:r>
            <w:r>
              <w:rPr>
                <w:sz w:val="24"/>
              </w:rPr>
              <w:t>производные</w:t>
            </w:r>
            <w:r>
              <w:rPr>
                <w:spacing w:val="-4"/>
                <w:sz w:val="24"/>
              </w:rPr>
              <w:t> </w:t>
            </w:r>
            <w:r>
              <w:rPr>
                <w:sz w:val="24"/>
              </w:rPr>
              <w:t>фосфоновой</w:t>
            </w:r>
            <w:r>
              <w:rPr>
                <w:spacing w:val="-2"/>
                <w:sz w:val="24"/>
              </w:rPr>
              <w:t> </w:t>
            </w:r>
            <w:r>
              <w:rPr>
                <w:sz w:val="24"/>
              </w:rPr>
              <w:t>кислоты</w:t>
            </w:r>
            <w:r>
              <w:rPr>
                <w:spacing w:val="-3"/>
                <w:sz w:val="24"/>
              </w:rPr>
              <w:t> </w:t>
            </w:r>
            <w:r>
              <w:rPr>
                <w:sz w:val="24"/>
              </w:rPr>
              <w:t>(фоскарнет), противовирусные препараты прямого действия (ацикловир**), интерфероны (интерферон </w:t>
            </w:r>
            <w:r>
              <w:rPr>
                <w:spacing w:val="-2"/>
                <w:sz w:val="24"/>
              </w:rPr>
              <w:t>альфа**), производные триазола (флуконазол**) </w:t>
            </w:r>
            <w:r>
              <w:rPr>
                <w:b/>
                <w:sz w:val="20"/>
              </w:rPr>
              <w:t>Другие: </w:t>
            </w:r>
            <w:r>
              <w:rPr>
                <w:sz w:val="20"/>
              </w:rPr>
              <w:t>агонисты дофаминовых рецепторов, допа и ее производные, анальгетики, ингибиторы протонного насоса, другие миорелаксанты центрального действия (баклофен**),</w:t>
            </w:r>
            <w:r>
              <w:rPr>
                <w:spacing w:val="79"/>
                <w:w w:val="150"/>
                <w:sz w:val="20"/>
              </w:rPr>
              <w:t>  </w:t>
            </w:r>
            <w:r>
              <w:rPr>
                <w:sz w:val="20"/>
              </w:rPr>
              <w:t>препараты,</w:t>
            </w:r>
            <w:r>
              <w:rPr>
                <w:spacing w:val="53"/>
                <w:sz w:val="20"/>
              </w:rPr>
              <w:t>   </w:t>
            </w:r>
            <w:r>
              <w:rPr>
                <w:sz w:val="20"/>
              </w:rPr>
              <w:t>снижающие</w:t>
            </w:r>
            <w:r>
              <w:rPr>
                <w:spacing w:val="53"/>
                <w:sz w:val="20"/>
              </w:rPr>
              <w:t>   </w:t>
            </w:r>
            <w:r>
              <w:rPr>
                <w:spacing w:val="-2"/>
                <w:sz w:val="20"/>
              </w:rPr>
              <w:t>моторику</w:t>
            </w:r>
          </w:p>
          <w:p>
            <w:pPr>
              <w:pStyle w:val="TableParagraph"/>
              <w:spacing w:line="211" w:lineRule="exact"/>
              <w:ind w:left="106"/>
              <w:jc w:val="both"/>
              <w:rPr>
                <w:sz w:val="20"/>
              </w:rPr>
            </w:pPr>
            <w:r>
              <w:rPr>
                <w:sz w:val="20"/>
              </w:rPr>
              <w:t>желудочно-кишечного</w:t>
            </w:r>
            <w:r>
              <w:rPr>
                <w:spacing w:val="-12"/>
                <w:sz w:val="20"/>
              </w:rPr>
              <w:t> </w:t>
            </w:r>
            <w:r>
              <w:rPr>
                <w:sz w:val="20"/>
              </w:rPr>
              <w:t>тракта</w:t>
            </w:r>
            <w:r>
              <w:rPr>
                <w:spacing w:val="-12"/>
                <w:sz w:val="20"/>
              </w:rPr>
              <w:t> </w:t>
            </w:r>
            <w:r>
              <w:rPr>
                <w:spacing w:val="-2"/>
                <w:sz w:val="20"/>
              </w:rPr>
              <w:t>(лоперамид**)</w:t>
            </w:r>
          </w:p>
        </w:tc>
      </w:tr>
      <w:tr>
        <w:trPr>
          <w:trHeight w:val="1118" w:hRule="atLeast"/>
        </w:trPr>
        <w:tc>
          <w:tcPr>
            <w:tcW w:w="396" w:type="dxa"/>
          </w:tcPr>
          <w:p>
            <w:pPr>
              <w:pStyle w:val="TableParagraph"/>
              <w:ind w:left="0"/>
              <w:rPr>
                <w:sz w:val="22"/>
              </w:rPr>
            </w:pPr>
          </w:p>
        </w:tc>
        <w:tc>
          <w:tcPr>
            <w:tcW w:w="1981" w:type="dxa"/>
          </w:tcPr>
          <w:p>
            <w:pPr>
              <w:pStyle w:val="TableParagraph"/>
              <w:ind w:left="0"/>
              <w:rPr>
                <w:sz w:val="22"/>
              </w:rPr>
            </w:pPr>
          </w:p>
        </w:tc>
        <w:tc>
          <w:tcPr>
            <w:tcW w:w="2019" w:type="dxa"/>
          </w:tcPr>
          <w:p>
            <w:pPr>
              <w:pStyle w:val="TableParagraph"/>
              <w:tabs>
                <w:tab w:pos="1772" w:val="left" w:leader="none"/>
              </w:tabs>
              <w:ind w:right="95"/>
              <w:rPr>
                <w:b/>
                <w:sz w:val="24"/>
              </w:rPr>
            </w:pPr>
            <w:r>
              <w:rPr>
                <w:b/>
                <w:spacing w:val="-2"/>
                <w:sz w:val="24"/>
              </w:rPr>
              <w:t>Наркотические средства</w:t>
            </w:r>
            <w:r>
              <w:rPr>
                <w:b/>
                <w:sz w:val="24"/>
              </w:rPr>
              <w:tab/>
            </w:r>
            <w:r>
              <w:rPr>
                <w:b/>
                <w:spacing w:val="-10"/>
                <w:sz w:val="24"/>
              </w:rPr>
              <w:t>и </w:t>
            </w:r>
            <w:r>
              <w:rPr>
                <w:b/>
                <w:spacing w:val="-2"/>
                <w:sz w:val="24"/>
              </w:rPr>
              <w:t>психотропные</w:t>
            </w:r>
          </w:p>
          <w:p>
            <w:pPr>
              <w:pStyle w:val="TableParagraph"/>
              <w:spacing w:line="271" w:lineRule="exact"/>
              <w:rPr>
                <w:b/>
                <w:sz w:val="24"/>
              </w:rPr>
            </w:pPr>
            <w:r>
              <w:rPr>
                <w:b/>
                <w:spacing w:val="-2"/>
                <w:sz w:val="24"/>
              </w:rPr>
              <w:t>вещества</w:t>
            </w:r>
          </w:p>
        </w:tc>
        <w:tc>
          <w:tcPr>
            <w:tcW w:w="5178" w:type="dxa"/>
          </w:tcPr>
          <w:p>
            <w:pPr>
              <w:pStyle w:val="TableParagraph"/>
              <w:ind w:left="106"/>
              <w:rPr>
                <w:sz w:val="24"/>
              </w:rPr>
            </w:pPr>
            <w:r>
              <w:rPr>
                <w:sz w:val="24"/>
              </w:rPr>
              <w:t>Согласно Постановлению Правительства РФ от 30.06.1998 № 681</w:t>
            </w:r>
          </w:p>
        </w:tc>
      </w:tr>
      <w:tr>
        <w:trPr>
          <w:trHeight w:val="554" w:hRule="atLeast"/>
        </w:trPr>
        <w:tc>
          <w:tcPr>
            <w:tcW w:w="396" w:type="dxa"/>
          </w:tcPr>
          <w:p>
            <w:pPr>
              <w:pStyle w:val="TableParagraph"/>
              <w:ind w:left="0"/>
              <w:rPr>
                <w:sz w:val="22"/>
              </w:rPr>
            </w:pPr>
          </w:p>
        </w:tc>
        <w:tc>
          <w:tcPr>
            <w:tcW w:w="1981" w:type="dxa"/>
          </w:tcPr>
          <w:p>
            <w:pPr>
              <w:pStyle w:val="TableParagraph"/>
              <w:ind w:left="0"/>
              <w:rPr>
                <w:sz w:val="22"/>
              </w:rPr>
            </w:pPr>
          </w:p>
        </w:tc>
        <w:tc>
          <w:tcPr>
            <w:tcW w:w="2019" w:type="dxa"/>
          </w:tcPr>
          <w:p>
            <w:pPr>
              <w:pStyle w:val="TableParagraph"/>
              <w:spacing w:line="270" w:lineRule="atLeast"/>
              <w:ind w:right="896"/>
              <w:rPr>
                <w:b/>
                <w:sz w:val="24"/>
              </w:rPr>
            </w:pPr>
            <w:r>
              <w:rPr>
                <w:b/>
                <w:spacing w:val="-2"/>
                <w:sz w:val="24"/>
              </w:rPr>
              <w:t>Тяжелые металлы</w:t>
            </w:r>
          </w:p>
        </w:tc>
        <w:tc>
          <w:tcPr>
            <w:tcW w:w="5178" w:type="dxa"/>
          </w:tcPr>
          <w:p>
            <w:pPr>
              <w:pStyle w:val="TableParagraph"/>
              <w:spacing w:line="273" w:lineRule="exact"/>
              <w:ind w:left="106"/>
              <w:rPr>
                <w:sz w:val="24"/>
              </w:rPr>
            </w:pPr>
            <w:r>
              <w:rPr>
                <w:sz w:val="24"/>
              </w:rPr>
              <w:t>Свинец,</w:t>
            </w:r>
            <w:r>
              <w:rPr>
                <w:spacing w:val="-3"/>
                <w:sz w:val="24"/>
              </w:rPr>
              <w:t> </w:t>
            </w:r>
            <w:r>
              <w:rPr>
                <w:sz w:val="24"/>
              </w:rPr>
              <w:t>марганец,</w:t>
            </w:r>
            <w:r>
              <w:rPr>
                <w:spacing w:val="-2"/>
                <w:sz w:val="24"/>
              </w:rPr>
              <w:t> </w:t>
            </w:r>
            <w:r>
              <w:rPr>
                <w:sz w:val="24"/>
              </w:rPr>
              <w:t>ртуть,</w:t>
            </w:r>
            <w:r>
              <w:rPr>
                <w:spacing w:val="-2"/>
                <w:sz w:val="24"/>
              </w:rPr>
              <w:t> </w:t>
            </w:r>
            <w:r>
              <w:rPr>
                <w:sz w:val="24"/>
              </w:rPr>
              <w:t>мышьяк</w:t>
            </w:r>
            <w:r>
              <w:rPr>
                <w:spacing w:val="-1"/>
                <w:sz w:val="24"/>
              </w:rPr>
              <w:t> </w:t>
            </w:r>
            <w:r>
              <w:rPr>
                <w:sz w:val="24"/>
              </w:rPr>
              <w:t>и</w:t>
            </w:r>
            <w:r>
              <w:rPr>
                <w:spacing w:val="-2"/>
                <w:sz w:val="24"/>
              </w:rPr>
              <w:t> </w:t>
            </w:r>
            <w:r>
              <w:rPr>
                <w:spacing w:val="-5"/>
                <w:sz w:val="24"/>
              </w:rPr>
              <w:t>др.</w:t>
            </w:r>
          </w:p>
        </w:tc>
      </w:tr>
      <w:tr>
        <w:trPr>
          <w:trHeight w:val="827" w:hRule="atLeast"/>
        </w:trPr>
        <w:tc>
          <w:tcPr>
            <w:tcW w:w="396" w:type="dxa"/>
          </w:tcPr>
          <w:p>
            <w:pPr>
              <w:pStyle w:val="TableParagraph"/>
              <w:ind w:left="0"/>
              <w:rPr>
                <w:sz w:val="22"/>
              </w:rPr>
            </w:pPr>
          </w:p>
        </w:tc>
        <w:tc>
          <w:tcPr>
            <w:tcW w:w="1981" w:type="dxa"/>
          </w:tcPr>
          <w:p>
            <w:pPr>
              <w:pStyle w:val="TableParagraph"/>
              <w:ind w:left="0"/>
              <w:rPr>
                <w:sz w:val="22"/>
              </w:rPr>
            </w:pPr>
          </w:p>
        </w:tc>
        <w:tc>
          <w:tcPr>
            <w:tcW w:w="2019" w:type="dxa"/>
          </w:tcPr>
          <w:p>
            <w:pPr>
              <w:pStyle w:val="TableParagraph"/>
              <w:spacing w:line="276" w:lineRule="exact"/>
              <w:ind w:right="97"/>
              <w:jc w:val="both"/>
              <w:rPr>
                <w:b/>
                <w:sz w:val="24"/>
              </w:rPr>
            </w:pPr>
            <w:r>
              <w:rPr>
                <w:b/>
                <w:sz w:val="24"/>
              </w:rPr>
              <w:t>Растворители </w:t>
            </w:r>
            <w:r>
              <w:rPr>
                <w:b/>
                <w:sz w:val="24"/>
              </w:rPr>
              <w:t>и </w:t>
            </w:r>
            <w:r>
              <w:rPr>
                <w:b/>
                <w:spacing w:val="-2"/>
                <w:sz w:val="24"/>
              </w:rPr>
              <w:t>промышленные химикаты</w:t>
            </w:r>
          </w:p>
        </w:tc>
        <w:tc>
          <w:tcPr>
            <w:tcW w:w="5178" w:type="dxa"/>
          </w:tcPr>
          <w:p>
            <w:pPr>
              <w:pStyle w:val="TableParagraph"/>
              <w:spacing w:line="270" w:lineRule="exact"/>
              <w:ind w:left="106"/>
              <w:rPr>
                <w:sz w:val="24"/>
              </w:rPr>
            </w:pPr>
            <w:r>
              <w:rPr>
                <w:sz w:val="24"/>
              </w:rPr>
              <w:t>Угарный</w:t>
            </w:r>
            <w:r>
              <w:rPr>
                <w:spacing w:val="-7"/>
                <w:sz w:val="24"/>
              </w:rPr>
              <w:t> </w:t>
            </w:r>
            <w:r>
              <w:rPr>
                <w:spacing w:val="-4"/>
                <w:sz w:val="24"/>
              </w:rPr>
              <w:t>газ,</w:t>
            </w:r>
          </w:p>
          <w:p>
            <w:pPr>
              <w:pStyle w:val="TableParagraph"/>
              <w:spacing w:line="270" w:lineRule="atLeast"/>
              <w:ind w:left="106"/>
              <w:rPr>
                <w:sz w:val="24"/>
              </w:rPr>
            </w:pPr>
            <w:r>
              <w:rPr>
                <w:sz w:val="24"/>
              </w:rPr>
              <w:t>фосфорорганические</w:t>
            </w:r>
            <w:r>
              <w:rPr>
                <w:spacing w:val="-15"/>
                <w:sz w:val="24"/>
              </w:rPr>
              <w:t> </w:t>
            </w:r>
            <w:r>
              <w:rPr>
                <w:sz w:val="24"/>
              </w:rPr>
              <w:t>соединения</w:t>
            </w:r>
            <w:r>
              <w:rPr>
                <w:spacing w:val="-15"/>
                <w:sz w:val="24"/>
              </w:rPr>
              <w:t> </w:t>
            </w:r>
            <w:r>
              <w:rPr>
                <w:sz w:val="24"/>
              </w:rPr>
              <w:t>(пестициды), толуол (растворители для красок, клей) и др.</w:t>
            </w:r>
          </w:p>
        </w:tc>
      </w:tr>
      <w:tr>
        <w:trPr>
          <w:trHeight w:val="3036" w:hRule="atLeast"/>
        </w:trPr>
        <w:tc>
          <w:tcPr>
            <w:tcW w:w="396" w:type="dxa"/>
          </w:tcPr>
          <w:p>
            <w:pPr>
              <w:pStyle w:val="TableParagraph"/>
              <w:spacing w:line="275" w:lineRule="exact"/>
              <w:rPr>
                <w:b/>
                <w:sz w:val="24"/>
              </w:rPr>
            </w:pPr>
            <w:r>
              <w:rPr>
                <w:b/>
                <w:spacing w:val="-10"/>
                <w:sz w:val="24"/>
              </w:rPr>
              <w:t>3</w:t>
            </w:r>
          </w:p>
          <w:p>
            <w:pPr>
              <w:pStyle w:val="TableParagraph"/>
              <w:rPr>
                <w:b/>
                <w:sz w:val="24"/>
              </w:rPr>
            </w:pPr>
            <w:r>
              <w:rPr>
                <w:b/>
                <w:spacing w:val="-10"/>
                <w:sz w:val="24"/>
              </w:rPr>
              <w:t>.</w:t>
            </w:r>
          </w:p>
        </w:tc>
        <w:tc>
          <w:tcPr>
            <w:tcW w:w="1981" w:type="dxa"/>
          </w:tcPr>
          <w:p>
            <w:pPr>
              <w:pStyle w:val="TableParagraph"/>
              <w:ind w:left="105"/>
              <w:rPr>
                <w:b/>
                <w:sz w:val="24"/>
              </w:rPr>
            </w:pPr>
            <w:r>
              <w:rPr>
                <w:b/>
                <w:spacing w:val="-2"/>
                <w:sz w:val="24"/>
              </w:rPr>
              <w:t>Обратимые синдромы</w:t>
            </w:r>
          </w:p>
        </w:tc>
        <w:tc>
          <w:tcPr>
            <w:tcW w:w="2019" w:type="dxa"/>
          </w:tcPr>
          <w:p>
            <w:pPr>
              <w:pStyle w:val="TableParagraph"/>
              <w:ind w:right="95"/>
              <w:rPr>
                <w:b/>
                <w:sz w:val="24"/>
              </w:rPr>
            </w:pPr>
            <w:r>
              <w:rPr>
                <w:b/>
                <w:sz w:val="24"/>
              </w:rPr>
              <w:t>Синдром </w:t>
            </w:r>
            <w:r>
              <w:rPr>
                <w:b/>
                <w:sz w:val="24"/>
              </w:rPr>
              <w:t>задней </w:t>
            </w:r>
            <w:r>
              <w:rPr>
                <w:b/>
                <w:spacing w:val="-2"/>
                <w:sz w:val="24"/>
              </w:rPr>
              <w:t>обратимой энцефалопатии</w:t>
            </w:r>
          </w:p>
        </w:tc>
        <w:tc>
          <w:tcPr>
            <w:tcW w:w="5178" w:type="dxa"/>
          </w:tcPr>
          <w:p>
            <w:pPr>
              <w:pStyle w:val="TableParagraph"/>
              <w:tabs>
                <w:tab w:pos="2176" w:val="left" w:leader="none"/>
                <w:tab w:pos="3685" w:val="left" w:leader="none"/>
                <w:tab w:pos="3986" w:val="left" w:leader="none"/>
              </w:tabs>
              <w:ind w:left="106" w:right="96"/>
              <w:jc w:val="both"/>
              <w:rPr>
                <w:sz w:val="24"/>
              </w:rPr>
            </w:pPr>
            <w:r>
              <w:rPr>
                <w:spacing w:val="-2"/>
                <w:sz w:val="24"/>
              </w:rPr>
              <w:t>Алкогольный</w:t>
            </w:r>
            <w:r>
              <w:rPr>
                <w:sz w:val="24"/>
              </w:rPr>
              <w:tab/>
            </w:r>
            <w:r>
              <w:rPr>
                <w:spacing w:val="-2"/>
                <w:sz w:val="24"/>
              </w:rPr>
              <w:t>гепатит,</w:t>
            </w:r>
            <w:r>
              <w:rPr>
                <w:sz w:val="24"/>
              </w:rPr>
              <w:tab/>
            </w:r>
            <w:r>
              <w:rPr>
                <w:spacing w:val="-2"/>
                <w:sz w:val="24"/>
              </w:rPr>
              <w:t>цисплатин**, </w:t>
            </w:r>
            <w:r>
              <w:rPr>
                <w:sz w:val="24"/>
              </w:rPr>
              <w:t>циклофосфамид**, интерфероны (интерферон- альфа</w:t>
            </w:r>
            <w:r>
              <w:rPr>
                <w:spacing w:val="-15"/>
                <w:sz w:val="24"/>
              </w:rPr>
              <w:t> </w:t>
            </w:r>
            <w:r>
              <w:rPr>
                <w:sz w:val="24"/>
              </w:rPr>
              <w:t>2b**),</w:t>
            </w:r>
            <w:r>
              <w:rPr>
                <w:spacing w:val="-15"/>
                <w:sz w:val="24"/>
              </w:rPr>
              <w:t> </w:t>
            </w:r>
            <w:r>
              <w:rPr>
                <w:sz w:val="24"/>
              </w:rPr>
              <w:t>другие</w:t>
            </w:r>
            <w:r>
              <w:rPr>
                <w:spacing w:val="-15"/>
                <w:sz w:val="24"/>
              </w:rPr>
              <w:t> </w:t>
            </w:r>
            <w:r>
              <w:rPr>
                <w:sz w:val="24"/>
              </w:rPr>
              <w:t>антианемические</w:t>
            </w:r>
            <w:r>
              <w:rPr>
                <w:spacing w:val="-15"/>
                <w:sz w:val="24"/>
              </w:rPr>
              <w:t> </w:t>
            </w:r>
            <w:r>
              <w:rPr>
                <w:sz w:val="24"/>
              </w:rPr>
              <w:t>препараты (эпоэтин бета**),</w:t>
            </w:r>
            <w:r>
              <w:rPr>
                <w:spacing w:val="40"/>
                <w:sz w:val="24"/>
              </w:rPr>
              <w:t> </w:t>
            </w:r>
            <w:r>
              <w:rPr>
                <w:sz w:val="24"/>
              </w:rPr>
              <w:t>Ингибиторы кальциневрина (такролимус**, циклоспорин**), Другие иммунодепрессанты (азатиоприн**), Прочие </w:t>
            </w:r>
            <w:r>
              <w:rPr>
                <w:spacing w:val="-2"/>
                <w:sz w:val="24"/>
              </w:rPr>
              <w:t>противоопухолевые</w:t>
            </w:r>
            <w:r>
              <w:rPr>
                <w:sz w:val="24"/>
              </w:rPr>
              <w:tab/>
              <w:tab/>
              <w:tab/>
            </w:r>
            <w:r>
              <w:rPr>
                <w:spacing w:val="-2"/>
                <w:sz w:val="24"/>
              </w:rPr>
              <w:t>препараты </w:t>
            </w:r>
            <w:r>
              <w:rPr>
                <w:sz w:val="24"/>
              </w:rPr>
              <w:t>(аспарагиназа**), Колониестимулирующие факторы (филграстим**), Ингибиторы интерлейкина (устекинумаб**)</w:t>
            </w:r>
          </w:p>
        </w:tc>
      </w:tr>
      <w:tr>
        <w:trPr>
          <w:trHeight w:val="1379" w:hRule="atLeast"/>
        </w:trPr>
        <w:tc>
          <w:tcPr>
            <w:tcW w:w="396" w:type="dxa"/>
          </w:tcPr>
          <w:p>
            <w:pPr>
              <w:pStyle w:val="TableParagraph"/>
              <w:ind w:left="0"/>
              <w:rPr>
                <w:sz w:val="22"/>
              </w:rPr>
            </w:pPr>
          </w:p>
        </w:tc>
        <w:tc>
          <w:tcPr>
            <w:tcW w:w="1981" w:type="dxa"/>
          </w:tcPr>
          <w:p>
            <w:pPr>
              <w:pStyle w:val="TableParagraph"/>
              <w:ind w:left="0"/>
              <w:rPr>
                <w:sz w:val="22"/>
              </w:rPr>
            </w:pPr>
          </w:p>
        </w:tc>
        <w:tc>
          <w:tcPr>
            <w:tcW w:w="2019" w:type="dxa"/>
          </w:tcPr>
          <w:p>
            <w:pPr>
              <w:pStyle w:val="TableParagraph"/>
              <w:spacing w:line="276" w:lineRule="exact"/>
              <w:ind w:right="95"/>
              <w:rPr>
                <w:b/>
                <w:sz w:val="24"/>
              </w:rPr>
            </w:pPr>
            <w:r>
              <w:rPr>
                <w:b/>
                <w:spacing w:val="-2"/>
                <w:sz w:val="24"/>
              </w:rPr>
              <w:t>Синдром обратимой церебральной вазоконстрикци </w:t>
            </w:r>
            <w:r>
              <w:rPr>
                <w:b/>
                <w:spacing w:val="-10"/>
                <w:sz w:val="24"/>
              </w:rPr>
              <w:t>и</w:t>
            </w:r>
          </w:p>
        </w:tc>
        <w:tc>
          <w:tcPr>
            <w:tcW w:w="5178" w:type="dxa"/>
          </w:tcPr>
          <w:p>
            <w:pPr>
              <w:pStyle w:val="TableParagraph"/>
              <w:tabs>
                <w:tab w:pos="2800" w:val="left" w:leader="none"/>
              </w:tabs>
              <w:ind w:left="106" w:right="101"/>
              <w:jc w:val="both"/>
              <w:rPr>
                <w:sz w:val="24"/>
              </w:rPr>
            </w:pPr>
            <w:r>
              <w:rPr>
                <w:spacing w:val="-2"/>
                <w:sz w:val="24"/>
              </w:rPr>
              <w:t>Симпатомиметики</w:t>
            </w:r>
            <w:r>
              <w:rPr>
                <w:sz w:val="24"/>
              </w:rPr>
              <w:tab/>
            </w:r>
            <w:r>
              <w:rPr>
                <w:spacing w:val="-2"/>
                <w:sz w:val="24"/>
              </w:rPr>
              <w:t>(фенилпропаноламин, псевдоэфедрин+декстрометорфан+парацетамол</w:t>
            </w:r>
          </w:p>
          <w:p>
            <w:pPr>
              <w:pStyle w:val="TableParagraph"/>
              <w:spacing w:line="270" w:lineRule="atLeast"/>
              <w:ind w:left="106" w:right="98"/>
              <w:jc w:val="both"/>
              <w:rPr>
                <w:sz w:val="24"/>
              </w:rPr>
            </w:pPr>
            <w:r>
              <w:rPr>
                <w:sz w:val="24"/>
              </w:rPr>
              <w:t>, феноксазолин), Алкалоиды спорыньи (эрготамин), Осмотические слабительные средства</w:t>
            </w:r>
            <w:r>
              <w:rPr>
                <w:spacing w:val="78"/>
                <w:w w:val="150"/>
                <w:sz w:val="24"/>
              </w:rPr>
              <w:t>  </w:t>
            </w:r>
            <w:r>
              <w:rPr>
                <w:sz w:val="24"/>
              </w:rPr>
              <w:t>(натрия</w:t>
            </w:r>
            <w:r>
              <w:rPr>
                <w:spacing w:val="78"/>
                <w:w w:val="150"/>
                <w:sz w:val="24"/>
              </w:rPr>
              <w:t>  </w:t>
            </w:r>
            <w:r>
              <w:rPr>
                <w:sz w:val="24"/>
              </w:rPr>
              <w:t>тартрат),</w:t>
            </w:r>
            <w:r>
              <w:rPr>
                <w:spacing w:val="77"/>
                <w:w w:val="150"/>
                <w:sz w:val="24"/>
              </w:rPr>
              <w:t>  </w:t>
            </w:r>
            <w:r>
              <w:rPr>
                <w:spacing w:val="-2"/>
                <w:sz w:val="24"/>
              </w:rPr>
              <w:t>Пероральные</w:t>
            </w:r>
          </w:p>
        </w:tc>
      </w:tr>
    </w:tbl>
    <w:p>
      <w:pPr>
        <w:pStyle w:val="TableParagraph"/>
        <w:spacing w:after="0" w:line="270" w:lineRule="atLeast"/>
        <w:jc w:val="both"/>
        <w:rPr>
          <w:sz w:val="24"/>
        </w:rPr>
        <w:sectPr>
          <w:pgSz w:w="11910" w:h="16840"/>
          <w:pgMar w:header="0" w:footer="777" w:top="136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96"/>
        <w:gridCol w:w="1981"/>
        <w:gridCol w:w="2019"/>
        <w:gridCol w:w="5178"/>
      </w:tblGrid>
      <w:tr>
        <w:trPr>
          <w:trHeight w:val="5522" w:hRule="atLeast"/>
        </w:trPr>
        <w:tc>
          <w:tcPr>
            <w:tcW w:w="396" w:type="dxa"/>
          </w:tcPr>
          <w:p>
            <w:pPr>
              <w:pStyle w:val="TableParagraph"/>
              <w:ind w:left="0"/>
              <w:rPr>
                <w:sz w:val="24"/>
              </w:rPr>
            </w:pPr>
          </w:p>
        </w:tc>
        <w:tc>
          <w:tcPr>
            <w:tcW w:w="1981" w:type="dxa"/>
          </w:tcPr>
          <w:p>
            <w:pPr>
              <w:pStyle w:val="TableParagraph"/>
              <w:ind w:left="0"/>
              <w:rPr>
                <w:sz w:val="24"/>
              </w:rPr>
            </w:pPr>
          </w:p>
        </w:tc>
        <w:tc>
          <w:tcPr>
            <w:tcW w:w="2019" w:type="dxa"/>
          </w:tcPr>
          <w:p>
            <w:pPr>
              <w:pStyle w:val="TableParagraph"/>
              <w:ind w:left="0"/>
              <w:rPr>
                <w:sz w:val="24"/>
              </w:rPr>
            </w:pPr>
          </w:p>
        </w:tc>
        <w:tc>
          <w:tcPr>
            <w:tcW w:w="5178" w:type="dxa"/>
          </w:tcPr>
          <w:p>
            <w:pPr>
              <w:pStyle w:val="TableParagraph"/>
              <w:tabs>
                <w:tab w:pos="2347" w:val="left" w:leader="none"/>
                <w:tab w:pos="3681" w:val="left" w:leader="none"/>
              </w:tabs>
              <w:ind w:left="106" w:right="96"/>
              <w:jc w:val="both"/>
              <w:rPr>
                <w:sz w:val="24"/>
              </w:rPr>
            </w:pPr>
            <w:r>
              <w:rPr>
                <w:sz w:val="24"/>
              </w:rPr>
              <w:t>препараты двухвалентного железа (железа тартрат), метисергид (нет АТХ), Агонисты дофаминовых рецепторов (бромокриптин**), Алкалоиды спорыньи (лизурид), селективные ингибиторы обратного захвата серотонина, Селективные агонисты серотониновых 5HT1- рецепторов (суматриптан), Другие препараты для лечения функциональных нарушений желудочно-кишечного тракта (изометептен), рекреационные наркотики</w:t>
            </w:r>
            <w:r>
              <w:rPr>
                <w:spacing w:val="40"/>
                <w:sz w:val="24"/>
              </w:rPr>
              <w:t> </w:t>
            </w:r>
            <w:r>
              <w:rPr>
                <w:sz w:val="24"/>
              </w:rPr>
              <w:t>(нет АТХ), марихуана (нет АТХ), ингибиторы кальциневрина (такролимус**), Аналоги азотистого иприта (циклофосфамид**), другие антианемические препараты (эпоэтин бета**), Иммуноглобулин (Иммуноглобулин человека </w:t>
            </w:r>
            <w:r>
              <w:rPr>
                <w:spacing w:val="-2"/>
                <w:sz w:val="24"/>
              </w:rPr>
              <w:t>нормальный</w:t>
            </w:r>
            <w:r>
              <w:rPr>
                <w:sz w:val="24"/>
              </w:rPr>
              <w:tab/>
            </w:r>
            <w:r>
              <w:rPr>
                <w:spacing w:val="-4"/>
                <w:sz w:val="24"/>
              </w:rPr>
              <w:t>(в/в</w:t>
            </w:r>
            <w:r>
              <w:rPr>
                <w:sz w:val="24"/>
              </w:rPr>
              <w:tab/>
            </w:r>
            <w:r>
              <w:rPr>
                <w:spacing w:val="-2"/>
                <w:sz w:val="24"/>
              </w:rPr>
              <w:t>введение)**), </w:t>
            </w:r>
            <w:r>
              <w:rPr>
                <w:sz w:val="24"/>
              </w:rPr>
              <w:t>Симпатомиметики в комбинации с другими средствами, исключая кортикостероиды (оксиметазолин, нафазолин,</w:t>
            </w:r>
            <w:r>
              <w:rPr>
                <w:spacing w:val="40"/>
                <w:sz w:val="24"/>
              </w:rPr>
              <w:t> </w:t>
            </w:r>
            <w:r>
              <w:rPr>
                <w:sz w:val="24"/>
              </w:rPr>
              <w:t>фенилэфрин**)</w:t>
            </w:r>
          </w:p>
        </w:tc>
      </w:tr>
    </w:tbl>
    <w:p>
      <w:pPr>
        <w:pStyle w:val="Heading2"/>
        <w:numPr>
          <w:ilvl w:val="3"/>
          <w:numId w:val="10"/>
        </w:numPr>
        <w:tabs>
          <w:tab w:pos="2050" w:val="left" w:leader="none"/>
        </w:tabs>
        <w:spacing w:line="240" w:lineRule="auto" w:before="18" w:after="0"/>
        <w:ind w:left="2050" w:right="0" w:hanging="720"/>
        <w:jc w:val="left"/>
      </w:pPr>
      <w:r>
        <w:rPr/>
        <w:t>Токсическое</w:t>
      </w:r>
      <w:r>
        <w:rPr>
          <w:spacing w:val="-9"/>
        </w:rPr>
        <w:t> </w:t>
      </w:r>
      <w:r>
        <w:rPr/>
        <w:t>поражение</w:t>
      </w:r>
      <w:r>
        <w:rPr>
          <w:spacing w:val="-6"/>
        </w:rPr>
        <w:t> </w:t>
      </w:r>
      <w:r>
        <w:rPr/>
        <w:t>периферической</w:t>
      </w:r>
      <w:r>
        <w:rPr>
          <w:spacing w:val="-6"/>
        </w:rPr>
        <w:t> </w:t>
      </w:r>
      <w:r>
        <w:rPr/>
        <w:t>нервной</w:t>
      </w:r>
      <w:r>
        <w:rPr>
          <w:spacing w:val="-5"/>
        </w:rPr>
        <w:t> </w:t>
      </w:r>
      <w:r>
        <w:rPr>
          <w:spacing w:val="-2"/>
        </w:rPr>
        <w:t>системы</w:t>
      </w:r>
    </w:p>
    <w:p>
      <w:pPr>
        <w:spacing w:before="132"/>
        <w:ind w:left="1330" w:right="0" w:firstLine="0"/>
        <w:jc w:val="left"/>
        <w:rPr>
          <w:i/>
          <w:sz w:val="24"/>
        </w:rPr>
      </w:pPr>
      <w:r>
        <w:rPr>
          <w:i/>
          <w:sz w:val="24"/>
        </w:rPr>
        <w:t>См.</w:t>
      </w:r>
      <w:r>
        <w:rPr>
          <w:i/>
          <w:spacing w:val="-2"/>
          <w:sz w:val="24"/>
        </w:rPr>
        <w:t> выше.</w:t>
      </w:r>
    </w:p>
    <w:p>
      <w:pPr>
        <w:pStyle w:val="Heading2"/>
        <w:numPr>
          <w:ilvl w:val="2"/>
          <w:numId w:val="10"/>
        </w:numPr>
        <w:tabs>
          <w:tab w:pos="1870" w:val="left" w:leader="none"/>
        </w:tabs>
        <w:spacing w:line="240" w:lineRule="auto" w:before="144" w:after="0"/>
        <w:ind w:left="1870" w:right="0" w:hanging="540"/>
        <w:jc w:val="left"/>
      </w:pPr>
      <w:r>
        <w:rPr/>
        <w:t>Метаболическое</w:t>
      </w:r>
      <w:r>
        <w:rPr>
          <w:spacing w:val="-6"/>
        </w:rPr>
        <w:t> </w:t>
      </w:r>
      <w:r>
        <w:rPr/>
        <w:t>поражение</w:t>
      </w:r>
      <w:r>
        <w:rPr>
          <w:spacing w:val="-6"/>
        </w:rPr>
        <w:t> </w:t>
      </w:r>
      <w:r>
        <w:rPr/>
        <w:t>нервной</w:t>
      </w:r>
      <w:r>
        <w:rPr>
          <w:spacing w:val="-6"/>
        </w:rPr>
        <w:t> </w:t>
      </w:r>
      <w:r>
        <w:rPr>
          <w:spacing w:val="-2"/>
        </w:rPr>
        <w:t>системы</w:t>
      </w:r>
    </w:p>
    <w:p>
      <w:pPr>
        <w:pStyle w:val="BodyText"/>
        <w:spacing w:line="362" w:lineRule="auto" w:before="132"/>
        <w:ind w:firstLine="707"/>
        <w:jc w:val="left"/>
      </w:pPr>
      <w:r>
        <w:rPr/>
        <w:t>Метаболическое</w:t>
      </w:r>
      <w:r>
        <w:rPr>
          <w:spacing w:val="80"/>
        </w:rPr>
        <w:t> </w:t>
      </w:r>
      <w:r>
        <w:rPr/>
        <w:t>поражение</w:t>
      </w:r>
      <w:r>
        <w:rPr>
          <w:spacing w:val="80"/>
        </w:rPr>
        <w:t> </w:t>
      </w:r>
      <w:r>
        <w:rPr/>
        <w:t>нервной</w:t>
      </w:r>
      <w:r>
        <w:rPr>
          <w:spacing w:val="80"/>
        </w:rPr>
        <w:t> </w:t>
      </w:r>
      <w:r>
        <w:rPr/>
        <w:t>системы</w:t>
      </w:r>
      <w:r>
        <w:rPr>
          <w:spacing w:val="80"/>
        </w:rPr>
        <w:t> </w:t>
      </w:r>
      <w:r>
        <w:rPr/>
        <w:t>также</w:t>
      </w:r>
      <w:r>
        <w:rPr>
          <w:spacing w:val="80"/>
        </w:rPr>
        <w:t> </w:t>
      </w:r>
      <w:r>
        <w:rPr/>
        <w:t>разнородно</w:t>
      </w:r>
      <w:r>
        <w:rPr>
          <w:spacing w:val="80"/>
        </w:rPr>
        <w:t> </w:t>
      </w:r>
      <w:r>
        <w:rPr/>
        <w:t>по</w:t>
      </w:r>
      <w:r>
        <w:rPr>
          <w:spacing w:val="80"/>
        </w:rPr>
        <w:t> </w:t>
      </w:r>
      <w:r>
        <w:rPr/>
        <w:t>причине</w:t>
      </w:r>
      <w:r>
        <w:rPr>
          <w:spacing w:val="40"/>
        </w:rPr>
        <w:t> </w:t>
      </w:r>
      <w:r>
        <w:rPr/>
        <w:t>развития,</w:t>
      </w:r>
      <w:r>
        <w:rPr>
          <w:spacing w:val="-12"/>
        </w:rPr>
        <w:t> </w:t>
      </w:r>
      <w:r>
        <w:rPr/>
        <w:t>уровню</w:t>
      </w:r>
      <w:r>
        <w:rPr>
          <w:spacing w:val="-13"/>
        </w:rPr>
        <w:t> </w:t>
      </w:r>
      <w:r>
        <w:rPr/>
        <w:t>поражения,</w:t>
      </w:r>
      <w:r>
        <w:rPr>
          <w:spacing w:val="-13"/>
        </w:rPr>
        <w:t> </w:t>
      </w:r>
      <w:r>
        <w:rPr/>
        <w:t>соответственно,</w:t>
      </w:r>
      <w:r>
        <w:rPr>
          <w:spacing w:val="-13"/>
        </w:rPr>
        <w:t> </w:t>
      </w:r>
      <w:r>
        <w:rPr/>
        <w:t>клиническим</w:t>
      </w:r>
      <w:r>
        <w:rPr>
          <w:spacing w:val="-14"/>
        </w:rPr>
        <w:t> </w:t>
      </w:r>
      <w:r>
        <w:rPr/>
        <w:t>проявлениям</w:t>
      </w:r>
      <w:r>
        <w:rPr>
          <w:spacing w:val="-9"/>
        </w:rPr>
        <w:t> </w:t>
      </w:r>
      <w:r>
        <w:rPr/>
        <w:t>(рисунок</w:t>
      </w:r>
      <w:r>
        <w:rPr>
          <w:spacing w:val="-12"/>
        </w:rPr>
        <w:t> </w:t>
      </w:r>
      <w:r>
        <w:rPr/>
        <w:t>2)</w:t>
      </w:r>
      <w:r>
        <w:rPr>
          <w:spacing w:val="-14"/>
        </w:rPr>
        <w:t> </w:t>
      </w:r>
      <w:r>
        <w:rPr/>
        <w:t>[7,</w:t>
      </w:r>
      <w:r>
        <w:rPr>
          <w:spacing w:val="-13"/>
        </w:rPr>
        <w:t> </w:t>
      </w:r>
      <w:r>
        <w:rPr>
          <w:spacing w:val="-5"/>
        </w:rPr>
        <w:t>8].</w:t>
      </w:r>
    </w:p>
    <w:p>
      <w:pPr>
        <w:pStyle w:val="BodyText"/>
        <w:spacing w:after="0" w:line="362" w:lineRule="auto"/>
        <w:jc w:val="left"/>
        <w:sectPr>
          <w:type w:val="continuous"/>
          <w:pgSz w:w="11910" w:h="16840"/>
          <w:pgMar w:header="0" w:footer="777" w:top="1360" w:bottom="960" w:left="1080" w:right="360"/>
        </w:sectPr>
      </w:pPr>
    </w:p>
    <w:p>
      <w:pPr>
        <w:pStyle w:val="BodyText"/>
        <w:ind w:left="936"/>
        <w:jc w:val="left"/>
        <w:rPr>
          <w:sz w:val="20"/>
        </w:rPr>
      </w:pPr>
      <w:r>
        <w:rPr>
          <w:sz w:val="20"/>
        </w:rPr>
        <w:drawing>
          <wp:inline distT="0" distB="0" distL="0" distR="0">
            <wp:extent cx="5556637" cy="6035040"/>
            <wp:effectExtent l="0" t="0" r="0" b="0"/>
            <wp:docPr id="9" name="Image 9"/>
            <wp:cNvGraphicFramePr>
              <a:graphicFrameLocks/>
            </wp:cNvGraphicFramePr>
            <a:graphic>
              <a:graphicData uri="http://schemas.openxmlformats.org/drawingml/2006/picture">
                <pic:pic>
                  <pic:nvPicPr>
                    <pic:cNvPr id="9" name="Image 9"/>
                    <pic:cNvPicPr/>
                  </pic:nvPicPr>
                  <pic:blipFill>
                    <a:blip r:embed="rId11" cstate="print"/>
                    <a:stretch>
                      <a:fillRect/>
                    </a:stretch>
                  </pic:blipFill>
                  <pic:spPr>
                    <a:xfrm>
                      <a:off x="0" y="0"/>
                      <a:ext cx="5556637" cy="6035040"/>
                    </a:xfrm>
                    <a:prstGeom prst="rect">
                      <a:avLst/>
                    </a:prstGeom>
                  </pic:spPr>
                </pic:pic>
              </a:graphicData>
            </a:graphic>
          </wp:inline>
        </w:drawing>
      </w:r>
      <w:r>
        <w:rPr>
          <w:sz w:val="20"/>
        </w:rPr>
      </w:r>
    </w:p>
    <w:p>
      <w:pPr>
        <w:pStyle w:val="BodyText"/>
        <w:spacing w:before="213"/>
        <w:ind w:left="1903"/>
        <w:jc w:val="left"/>
      </w:pPr>
      <w:r>
        <w:rPr/>
        <w:t>Рисунок</w:t>
      </w:r>
      <w:r>
        <w:rPr>
          <w:spacing w:val="-7"/>
        </w:rPr>
        <w:t> </w:t>
      </w:r>
      <w:r>
        <w:rPr/>
        <w:t>2.</w:t>
      </w:r>
      <w:r>
        <w:rPr>
          <w:spacing w:val="-4"/>
        </w:rPr>
        <w:t> </w:t>
      </w:r>
      <w:r>
        <w:rPr/>
        <w:t>Классификация</w:t>
      </w:r>
      <w:r>
        <w:rPr>
          <w:spacing w:val="-4"/>
        </w:rPr>
        <w:t> </w:t>
      </w:r>
      <w:r>
        <w:rPr/>
        <w:t>метаболических</w:t>
      </w:r>
      <w:r>
        <w:rPr>
          <w:spacing w:val="-3"/>
        </w:rPr>
        <w:t> </w:t>
      </w:r>
      <w:r>
        <w:rPr/>
        <w:t>поражений</w:t>
      </w:r>
      <w:r>
        <w:rPr>
          <w:spacing w:val="-3"/>
        </w:rPr>
        <w:t> </w:t>
      </w:r>
      <w:r>
        <w:rPr/>
        <w:t>нервной</w:t>
      </w:r>
      <w:r>
        <w:rPr>
          <w:spacing w:val="-4"/>
        </w:rPr>
        <w:t> </w:t>
      </w:r>
      <w:r>
        <w:rPr>
          <w:spacing w:val="-2"/>
        </w:rPr>
        <w:t>системы</w:t>
      </w:r>
    </w:p>
    <w:p>
      <w:pPr>
        <w:pStyle w:val="Heading2"/>
        <w:spacing w:before="144"/>
        <w:ind w:left="1330"/>
        <w:jc w:val="left"/>
      </w:pPr>
      <w:r>
        <w:rPr/>
        <w:t>1.5.2.1.</w:t>
      </w:r>
      <w:r>
        <w:rPr>
          <w:spacing w:val="-7"/>
        </w:rPr>
        <w:t> </w:t>
      </w:r>
      <w:r>
        <w:rPr/>
        <w:t>Метаболическое</w:t>
      </w:r>
      <w:r>
        <w:rPr>
          <w:spacing w:val="-6"/>
        </w:rPr>
        <w:t> </w:t>
      </w:r>
      <w:r>
        <w:rPr/>
        <w:t>поражение</w:t>
      </w:r>
      <w:r>
        <w:rPr>
          <w:spacing w:val="-5"/>
        </w:rPr>
        <w:t> </w:t>
      </w:r>
      <w:r>
        <w:rPr/>
        <w:t>центральной</w:t>
      </w:r>
      <w:r>
        <w:rPr>
          <w:spacing w:val="-5"/>
        </w:rPr>
        <w:t> </w:t>
      </w:r>
      <w:r>
        <w:rPr/>
        <w:t>нервной</w:t>
      </w:r>
      <w:r>
        <w:rPr>
          <w:spacing w:val="-4"/>
        </w:rPr>
        <w:t> </w:t>
      </w:r>
      <w:r>
        <w:rPr>
          <w:spacing w:val="-2"/>
        </w:rPr>
        <w:t>системы</w:t>
      </w:r>
    </w:p>
    <w:p>
      <w:pPr>
        <w:pStyle w:val="BodyText"/>
        <w:spacing w:before="132"/>
        <w:ind w:left="1330"/>
        <w:jc w:val="left"/>
      </w:pPr>
      <w:r>
        <w:rPr/>
        <w:t>Классификация</w:t>
      </w:r>
      <w:r>
        <w:rPr>
          <w:spacing w:val="-6"/>
        </w:rPr>
        <w:t> </w:t>
      </w:r>
      <w:r>
        <w:rPr/>
        <w:t>метаболических</w:t>
      </w:r>
      <w:r>
        <w:rPr>
          <w:spacing w:val="-4"/>
        </w:rPr>
        <w:t> </w:t>
      </w:r>
      <w:r>
        <w:rPr/>
        <w:t>поражений</w:t>
      </w:r>
      <w:r>
        <w:rPr>
          <w:spacing w:val="-3"/>
        </w:rPr>
        <w:t> </w:t>
      </w:r>
      <w:r>
        <w:rPr/>
        <w:t>ЦНС</w:t>
      </w:r>
      <w:r>
        <w:rPr>
          <w:spacing w:val="-3"/>
        </w:rPr>
        <w:t> </w:t>
      </w:r>
      <w:r>
        <w:rPr/>
        <w:t>представлена</w:t>
      </w:r>
      <w:r>
        <w:rPr>
          <w:spacing w:val="-4"/>
        </w:rPr>
        <w:t> </w:t>
      </w:r>
      <w:r>
        <w:rPr/>
        <w:t>в</w:t>
      </w:r>
      <w:r>
        <w:rPr>
          <w:spacing w:val="-4"/>
        </w:rPr>
        <w:t> </w:t>
      </w:r>
      <w:r>
        <w:rPr/>
        <w:t>таблице</w:t>
      </w:r>
      <w:r>
        <w:rPr>
          <w:spacing w:val="2"/>
        </w:rPr>
        <w:t> </w:t>
      </w:r>
      <w:r>
        <w:rPr>
          <w:spacing w:val="-5"/>
        </w:rPr>
        <w:t>5.</w:t>
      </w:r>
    </w:p>
    <w:p>
      <w:pPr>
        <w:pStyle w:val="BodyText"/>
        <w:spacing w:line="360" w:lineRule="auto" w:before="140" w:after="6"/>
        <w:ind w:right="489"/>
        <w:jc w:val="left"/>
      </w:pPr>
      <w:r>
        <w:rPr/>
        <w:t>Таблица 5 – Классификация метаболических поражений центральной</w:t>
      </w:r>
      <w:r>
        <w:rPr>
          <w:spacing w:val="-1"/>
        </w:rPr>
        <w:t> </w:t>
      </w:r>
      <w:r>
        <w:rPr/>
        <w:t>нервной системы [8, </w:t>
      </w:r>
      <w:r>
        <w:rPr>
          <w:spacing w:val="-4"/>
        </w:rPr>
        <w:t>63]</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36"/>
        <w:gridCol w:w="2984"/>
        <w:gridCol w:w="6028"/>
      </w:tblGrid>
      <w:tr>
        <w:trPr>
          <w:trHeight w:val="551" w:hRule="atLeast"/>
        </w:trPr>
        <w:tc>
          <w:tcPr>
            <w:tcW w:w="336" w:type="dxa"/>
          </w:tcPr>
          <w:p>
            <w:pPr>
              <w:pStyle w:val="TableParagraph"/>
              <w:spacing w:line="275" w:lineRule="exact"/>
              <w:rPr>
                <w:b/>
                <w:sz w:val="24"/>
              </w:rPr>
            </w:pPr>
            <w:r>
              <w:rPr>
                <w:b/>
                <w:spacing w:val="-10"/>
                <w:sz w:val="24"/>
              </w:rPr>
              <w:t>1</w:t>
            </w:r>
          </w:p>
        </w:tc>
        <w:tc>
          <w:tcPr>
            <w:tcW w:w="2984" w:type="dxa"/>
          </w:tcPr>
          <w:p>
            <w:pPr>
              <w:pStyle w:val="TableParagraph"/>
              <w:spacing w:line="270" w:lineRule="exact"/>
              <w:rPr>
                <w:sz w:val="24"/>
              </w:rPr>
            </w:pPr>
            <w:r>
              <w:rPr>
                <w:spacing w:val="-2"/>
                <w:sz w:val="24"/>
              </w:rPr>
              <w:t>Электролитные</w:t>
            </w:r>
          </w:p>
          <w:p>
            <w:pPr>
              <w:pStyle w:val="TableParagraph"/>
              <w:spacing w:line="261" w:lineRule="exact"/>
              <w:rPr>
                <w:sz w:val="24"/>
              </w:rPr>
            </w:pPr>
            <w:r>
              <w:rPr>
                <w:spacing w:val="-2"/>
                <w:sz w:val="24"/>
              </w:rPr>
              <w:t>нарушения</w:t>
            </w:r>
          </w:p>
        </w:tc>
        <w:tc>
          <w:tcPr>
            <w:tcW w:w="6028" w:type="dxa"/>
          </w:tcPr>
          <w:p>
            <w:pPr>
              <w:pStyle w:val="TableParagraph"/>
              <w:spacing w:line="270" w:lineRule="exact"/>
              <w:rPr>
                <w:sz w:val="24"/>
              </w:rPr>
            </w:pPr>
            <w:r>
              <w:rPr>
                <w:sz w:val="24"/>
              </w:rPr>
              <w:t>Гипонатриемия</w:t>
            </w:r>
            <w:r>
              <w:rPr>
                <w:spacing w:val="-3"/>
                <w:sz w:val="24"/>
              </w:rPr>
              <w:t> </w:t>
            </w:r>
            <w:r>
              <w:rPr>
                <w:sz w:val="24"/>
              </w:rPr>
              <w:t>/</w:t>
            </w:r>
            <w:r>
              <w:rPr>
                <w:spacing w:val="-3"/>
                <w:sz w:val="24"/>
              </w:rPr>
              <w:t> </w:t>
            </w:r>
            <w:r>
              <w:rPr>
                <w:spacing w:val="-2"/>
                <w:sz w:val="24"/>
              </w:rPr>
              <w:t>гипернатриемия</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Гипокалиемия</w:t>
            </w:r>
            <w:r>
              <w:rPr>
                <w:spacing w:val="-3"/>
                <w:sz w:val="24"/>
              </w:rPr>
              <w:t> </w:t>
            </w:r>
            <w:r>
              <w:rPr>
                <w:sz w:val="24"/>
              </w:rPr>
              <w:t>/</w:t>
            </w:r>
            <w:r>
              <w:rPr>
                <w:spacing w:val="-3"/>
                <w:sz w:val="24"/>
              </w:rPr>
              <w:t> </w:t>
            </w:r>
            <w:r>
              <w:rPr>
                <w:spacing w:val="-2"/>
                <w:sz w:val="24"/>
              </w:rPr>
              <w:t>гиперкалиемия</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Гипокальциемия</w:t>
            </w:r>
            <w:r>
              <w:rPr>
                <w:spacing w:val="-4"/>
                <w:sz w:val="24"/>
              </w:rPr>
              <w:t> </w:t>
            </w:r>
            <w:r>
              <w:rPr>
                <w:sz w:val="24"/>
              </w:rPr>
              <w:t>/</w:t>
            </w:r>
            <w:r>
              <w:rPr>
                <w:spacing w:val="-4"/>
                <w:sz w:val="24"/>
              </w:rPr>
              <w:t> </w:t>
            </w:r>
            <w:r>
              <w:rPr>
                <w:spacing w:val="-2"/>
                <w:sz w:val="24"/>
              </w:rPr>
              <w:t>гиперкальциемия</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Гипомагниемия</w:t>
            </w:r>
            <w:r>
              <w:rPr>
                <w:spacing w:val="-2"/>
                <w:sz w:val="24"/>
              </w:rPr>
              <w:t> </w:t>
            </w:r>
            <w:r>
              <w:rPr>
                <w:sz w:val="24"/>
              </w:rPr>
              <w:t>/</w:t>
            </w:r>
            <w:r>
              <w:rPr>
                <w:spacing w:val="-2"/>
                <w:sz w:val="24"/>
              </w:rPr>
              <w:t> гипермагниемия</w:t>
            </w:r>
          </w:p>
        </w:tc>
      </w:tr>
      <w:tr>
        <w:trPr>
          <w:trHeight w:val="277"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8" w:lineRule="exact"/>
              <w:rPr>
                <w:sz w:val="24"/>
              </w:rPr>
            </w:pPr>
            <w:r>
              <w:rPr>
                <w:sz w:val="24"/>
              </w:rPr>
              <w:t>Синдром</w:t>
            </w:r>
            <w:r>
              <w:rPr>
                <w:spacing w:val="-5"/>
                <w:sz w:val="24"/>
              </w:rPr>
              <w:t> </w:t>
            </w:r>
            <w:r>
              <w:rPr>
                <w:sz w:val="24"/>
              </w:rPr>
              <w:t>осмотической</w:t>
            </w:r>
            <w:r>
              <w:rPr>
                <w:spacing w:val="-5"/>
                <w:sz w:val="24"/>
              </w:rPr>
              <w:t> </w:t>
            </w:r>
            <w:r>
              <w:rPr>
                <w:spacing w:val="-2"/>
                <w:sz w:val="24"/>
              </w:rPr>
              <w:t>демиелинизации</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Метаболический</w:t>
            </w:r>
            <w:r>
              <w:rPr>
                <w:spacing w:val="-8"/>
                <w:sz w:val="24"/>
              </w:rPr>
              <w:t> </w:t>
            </w:r>
            <w:r>
              <w:rPr>
                <w:spacing w:val="-2"/>
                <w:sz w:val="24"/>
              </w:rPr>
              <w:t>ацидоз</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Метаболический</w:t>
            </w:r>
            <w:r>
              <w:rPr>
                <w:spacing w:val="-8"/>
                <w:sz w:val="24"/>
              </w:rPr>
              <w:t> </w:t>
            </w:r>
            <w:r>
              <w:rPr>
                <w:spacing w:val="-2"/>
                <w:sz w:val="24"/>
              </w:rPr>
              <w:t>алкалоз</w:t>
            </w:r>
          </w:p>
        </w:tc>
      </w:tr>
    </w:tbl>
    <w:p>
      <w:pPr>
        <w:pStyle w:val="TableParagraph"/>
        <w:spacing w:after="0" w:line="256" w:lineRule="exact"/>
        <w:rPr>
          <w:sz w:val="24"/>
        </w:rPr>
        <w:sectPr>
          <w:pgSz w:w="11910" w:h="16840"/>
          <w:pgMar w:header="0" w:footer="777" w:top="1540" w:bottom="1083"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36"/>
        <w:gridCol w:w="2984"/>
        <w:gridCol w:w="6028"/>
      </w:tblGrid>
      <w:tr>
        <w:trPr>
          <w:trHeight w:val="278"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8" w:lineRule="exact"/>
              <w:rPr>
                <w:sz w:val="24"/>
              </w:rPr>
            </w:pPr>
            <w:r>
              <w:rPr>
                <w:sz w:val="24"/>
              </w:rPr>
              <w:t>Респираторный</w:t>
            </w:r>
            <w:r>
              <w:rPr>
                <w:spacing w:val="-6"/>
                <w:sz w:val="24"/>
              </w:rPr>
              <w:t> </w:t>
            </w:r>
            <w:r>
              <w:rPr>
                <w:spacing w:val="-2"/>
                <w:sz w:val="24"/>
              </w:rPr>
              <w:t>ацидоз</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Респираторный</w:t>
            </w:r>
            <w:r>
              <w:rPr>
                <w:spacing w:val="-6"/>
                <w:sz w:val="24"/>
              </w:rPr>
              <w:t> </w:t>
            </w:r>
            <w:r>
              <w:rPr>
                <w:spacing w:val="-2"/>
                <w:sz w:val="24"/>
              </w:rPr>
              <w:t>алкалоз</w:t>
            </w:r>
          </w:p>
        </w:tc>
      </w:tr>
      <w:tr>
        <w:trPr>
          <w:trHeight w:val="827" w:hRule="atLeast"/>
        </w:trPr>
        <w:tc>
          <w:tcPr>
            <w:tcW w:w="336" w:type="dxa"/>
          </w:tcPr>
          <w:p>
            <w:pPr>
              <w:pStyle w:val="TableParagraph"/>
              <w:spacing w:line="275" w:lineRule="exact"/>
              <w:ind w:left="9"/>
              <w:jc w:val="center"/>
              <w:rPr>
                <w:b/>
                <w:sz w:val="24"/>
              </w:rPr>
            </w:pPr>
            <w:r>
              <w:rPr>
                <w:b/>
                <w:spacing w:val="-10"/>
                <w:sz w:val="24"/>
              </w:rPr>
              <w:t>2</w:t>
            </w:r>
          </w:p>
        </w:tc>
        <w:tc>
          <w:tcPr>
            <w:tcW w:w="2984" w:type="dxa"/>
          </w:tcPr>
          <w:p>
            <w:pPr>
              <w:pStyle w:val="TableParagraph"/>
              <w:spacing w:line="270" w:lineRule="exact"/>
              <w:rPr>
                <w:sz w:val="24"/>
              </w:rPr>
            </w:pPr>
            <w:r>
              <w:rPr>
                <w:sz w:val="24"/>
              </w:rPr>
              <w:t>Эндокринные</w:t>
            </w:r>
            <w:r>
              <w:rPr>
                <w:spacing w:val="-5"/>
                <w:sz w:val="24"/>
              </w:rPr>
              <w:t> </w:t>
            </w:r>
            <w:r>
              <w:rPr>
                <w:spacing w:val="-2"/>
                <w:sz w:val="24"/>
              </w:rPr>
              <w:t>нарушения</w:t>
            </w:r>
          </w:p>
        </w:tc>
        <w:tc>
          <w:tcPr>
            <w:tcW w:w="6028" w:type="dxa"/>
          </w:tcPr>
          <w:p>
            <w:pPr>
              <w:pStyle w:val="TableParagraph"/>
              <w:ind w:right="3543"/>
              <w:rPr>
                <w:sz w:val="24"/>
              </w:rPr>
            </w:pPr>
            <w:r>
              <w:rPr>
                <w:sz w:val="24"/>
              </w:rPr>
              <w:t>Гипо-</w:t>
            </w:r>
            <w:r>
              <w:rPr>
                <w:spacing w:val="-15"/>
                <w:sz w:val="24"/>
              </w:rPr>
              <w:t> </w:t>
            </w:r>
            <w:r>
              <w:rPr>
                <w:sz w:val="24"/>
              </w:rPr>
              <w:t>/</w:t>
            </w:r>
            <w:r>
              <w:rPr>
                <w:spacing w:val="-15"/>
                <w:sz w:val="24"/>
              </w:rPr>
              <w:t> </w:t>
            </w:r>
            <w:r>
              <w:rPr>
                <w:sz w:val="24"/>
              </w:rPr>
              <w:t>Гипергликемия Гипо- / Гипертиреоз</w:t>
            </w:r>
          </w:p>
          <w:p>
            <w:pPr>
              <w:pStyle w:val="TableParagraph"/>
              <w:spacing w:line="261" w:lineRule="exact"/>
              <w:rPr>
                <w:sz w:val="24"/>
              </w:rPr>
            </w:pPr>
            <w:r>
              <w:rPr>
                <w:sz w:val="24"/>
              </w:rPr>
              <w:t>Гипо-</w:t>
            </w:r>
            <w:r>
              <w:rPr>
                <w:spacing w:val="-1"/>
                <w:sz w:val="24"/>
              </w:rPr>
              <w:t> </w:t>
            </w:r>
            <w:r>
              <w:rPr>
                <w:sz w:val="24"/>
              </w:rPr>
              <w:t>/ </w:t>
            </w:r>
            <w:r>
              <w:rPr>
                <w:spacing w:val="-2"/>
                <w:sz w:val="24"/>
              </w:rPr>
              <w:t>Гиперкортицизм</w:t>
            </w:r>
          </w:p>
        </w:tc>
      </w:tr>
      <w:tr>
        <w:trPr>
          <w:trHeight w:val="551" w:hRule="atLeast"/>
        </w:trPr>
        <w:tc>
          <w:tcPr>
            <w:tcW w:w="336" w:type="dxa"/>
          </w:tcPr>
          <w:p>
            <w:pPr>
              <w:pStyle w:val="TableParagraph"/>
              <w:spacing w:line="275" w:lineRule="exact"/>
              <w:ind w:left="9"/>
              <w:jc w:val="center"/>
              <w:rPr>
                <w:b/>
                <w:sz w:val="24"/>
              </w:rPr>
            </w:pPr>
            <w:r>
              <w:rPr>
                <w:b/>
                <w:spacing w:val="-10"/>
                <w:sz w:val="24"/>
              </w:rPr>
              <w:t>3</w:t>
            </w:r>
          </w:p>
        </w:tc>
        <w:tc>
          <w:tcPr>
            <w:tcW w:w="2984" w:type="dxa"/>
          </w:tcPr>
          <w:p>
            <w:pPr>
              <w:pStyle w:val="TableParagraph"/>
              <w:spacing w:line="270" w:lineRule="exact"/>
              <w:rPr>
                <w:sz w:val="24"/>
              </w:rPr>
            </w:pPr>
            <w:r>
              <w:rPr>
                <w:sz w:val="24"/>
              </w:rPr>
              <w:t>Недостаточность</w:t>
            </w:r>
            <w:r>
              <w:rPr>
                <w:spacing w:val="39"/>
                <w:sz w:val="24"/>
              </w:rPr>
              <w:t> </w:t>
            </w:r>
            <w:r>
              <w:rPr>
                <w:spacing w:val="-2"/>
                <w:sz w:val="24"/>
              </w:rPr>
              <w:t>функции</w:t>
            </w:r>
          </w:p>
          <w:p>
            <w:pPr>
              <w:pStyle w:val="TableParagraph"/>
              <w:spacing w:line="261" w:lineRule="exact"/>
              <w:rPr>
                <w:sz w:val="24"/>
              </w:rPr>
            </w:pPr>
            <w:r>
              <w:rPr>
                <w:sz w:val="24"/>
              </w:rPr>
              <w:t>внутренних</w:t>
            </w:r>
            <w:r>
              <w:rPr>
                <w:spacing w:val="-6"/>
                <w:sz w:val="24"/>
              </w:rPr>
              <w:t> </w:t>
            </w:r>
            <w:r>
              <w:rPr>
                <w:spacing w:val="-2"/>
                <w:sz w:val="24"/>
              </w:rPr>
              <w:t>органов</w:t>
            </w:r>
          </w:p>
        </w:tc>
        <w:tc>
          <w:tcPr>
            <w:tcW w:w="6028" w:type="dxa"/>
          </w:tcPr>
          <w:p>
            <w:pPr>
              <w:pStyle w:val="TableParagraph"/>
              <w:spacing w:line="270" w:lineRule="exact"/>
              <w:rPr>
                <w:sz w:val="24"/>
              </w:rPr>
            </w:pPr>
            <w:r>
              <w:rPr>
                <w:sz w:val="24"/>
              </w:rPr>
              <w:t>Печеночная</w:t>
            </w:r>
            <w:r>
              <w:rPr>
                <w:spacing w:val="-6"/>
                <w:sz w:val="24"/>
              </w:rPr>
              <w:t> </w:t>
            </w:r>
            <w:r>
              <w:rPr>
                <w:spacing w:val="-2"/>
                <w:sz w:val="24"/>
              </w:rPr>
              <w:t>энцефалопатия</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Уремическая</w:t>
            </w:r>
            <w:r>
              <w:rPr>
                <w:spacing w:val="-6"/>
                <w:sz w:val="24"/>
              </w:rPr>
              <w:t> </w:t>
            </w:r>
            <w:r>
              <w:rPr>
                <w:spacing w:val="-2"/>
                <w:sz w:val="24"/>
              </w:rPr>
              <w:t>энцефалопатия</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Гиперкапническая</w:t>
            </w:r>
            <w:r>
              <w:rPr>
                <w:spacing w:val="-8"/>
                <w:sz w:val="24"/>
              </w:rPr>
              <w:t> </w:t>
            </w:r>
            <w:r>
              <w:rPr>
                <w:spacing w:val="-2"/>
                <w:sz w:val="24"/>
              </w:rPr>
              <w:t>энцефалопатия</w:t>
            </w:r>
          </w:p>
        </w:tc>
      </w:tr>
      <w:tr>
        <w:trPr>
          <w:trHeight w:val="724" w:hRule="atLeast"/>
        </w:trPr>
        <w:tc>
          <w:tcPr>
            <w:tcW w:w="336" w:type="dxa"/>
          </w:tcPr>
          <w:p>
            <w:pPr>
              <w:pStyle w:val="TableParagraph"/>
              <w:spacing w:before="1"/>
              <w:ind w:left="9"/>
              <w:jc w:val="center"/>
              <w:rPr>
                <w:b/>
                <w:sz w:val="24"/>
              </w:rPr>
            </w:pPr>
            <w:r>
              <w:rPr>
                <w:b/>
                <w:spacing w:val="-10"/>
                <w:sz w:val="24"/>
              </w:rPr>
              <w:t>4</w:t>
            </w:r>
          </w:p>
        </w:tc>
        <w:tc>
          <w:tcPr>
            <w:tcW w:w="2984" w:type="dxa"/>
          </w:tcPr>
          <w:p>
            <w:pPr>
              <w:pStyle w:val="TableParagraph"/>
              <w:ind w:right="92"/>
              <w:rPr>
                <w:sz w:val="24"/>
              </w:rPr>
            </w:pPr>
            <w:r>
              <w:rPr>
                <w:sz w:val="24"/>
              </w:rPr>
              <w:t>Энцефалопатия,</w:t>
            </w:r>
            <w:r>
              <w:rPr>
                <w:spacing w:val="3"/>
                <w:sz w:val="24"/>
              </w:rPr>
              <w:t> </w:t>
            </w:r>
            <w:r>
              <w:rPr>
                <w:sz w:val="24"/>
              </w:rPr>
              <w:t>связанная с дефицитом витаминов</w:t>
            </w:r>
          </w:p>
        </w:tc>
        <w:tc>
          <w:tcPr>
            <w:tcW w:w="6028" w:type="dxa"/>
          </w:tcPr>
          <w:p>
            <w:pPr>
              <w:pStyle w:val="TableParagraph"/>
              <w:spacing w:line="239" w:lineRule="exact"/>
              <w:rPr>
                <w:sz w:val="14"/>
              </w:rPr>
            </w:pPr>
            <w:r>
              <w:rPr>
                <w:color w:val="1F1F1F"/>
                <w:position w:val="2"/>
                <w:sz w:val="21"/>
              </w:rPr>
              <w:t>энцефалопатия</w:t>
            </w:r>
            <w:r>
              <w:rPr>
                <w:color w:val="1F1F1F"/>
                <w:spacing w:val="-8"/>
                <w:position w:val="2"/>
                <w:sz w:val="21"/>
              </w:rPr>
              <w:t> </w:t>
            </w:r>
            <w:r>
              <w:rPr>
                <w:color w:val="1F1F1F"/>
                <w:position w:val="2"/>
                <w:sz w:val="21"/>
              </w:rPr>
              <w:t>Вернике</w:t>
            </w:r>
            <w:r>
              <w:rPr>
                <w:color w:val="1F1F1F"/>
                <w:spacing w:val="-6"/>
                <w:position w:val="2"/>
                <w:sz w:val="21"/>
              </w:rPr>
              <w:t> </w:t>
            </w:r>
            <w:r>
              <w:rPr>
                <w:color w:val="1F1F1F"/>
                <w:position w:val="2"/>
                <w:sz w:val="21"/>
              </w:rPr>
              <w:t>(B</w:t>
            </w:r>
            <w:r>
              <w:rPr>
                <w:color w:val="1F1F1F"/>
                <w:sz w:val="14"/>
              </w:rPr>
              <w:t>1</w:t>
            </w:r>
            <w:r>
              <w:rPr>
                <w:color w:val="1F1F1F"/>
                <w:position w:val="2"/>
                <w:sz w:val="21"/>
              </w:rPr>
              <w:t>),</w:t>
            </w:r>
            <w:r>
              <w:rPr>
                <w:color w:val="1F1F1F"/>
                <w:spacing w:val="-7"/>
                <w:position w:val="2"/>
                <w:sz w:val="21"/>
              </w:rPr>
              <w:t> </w:t>
            </w:r>
            <w:r>
              <w:rPr>
                <w:color w:val="1F1F1F"/>
                <w:position w:val="2"/>
                <w:sz w:val="21"/>
              </w:rPr>
              <w:t>пеллагрическая</w:t>
            </w:r>
            <w:r>
              <w:rPr>
                <w:color w:val="1F1F1F"/>
                <w:spacing w:val="-7"/>
                <w:position w:val="2"/>
                <w:sz w:val="21"/>
              </w:rPr>
              <w:t> </w:t>
            </w:r>
            <w:r>
              <w:rPr>
                <w:color w:val="1F1F1F"/>
                <w:position w:val="2"/>
                <w:sz w:val="21"/>
              </w:rPr>
              <w:t>энцефалопатия</w:t>
            </w:r>
            <w:r>
              <w:rPr>
                <w:color w:val="1F1F1F"/>
                <w:spacing w:val="-7"/>
                <w:position w:val="2"/>
                <w:sz w:val="21"/>
              </w:rPr>
              <w:t> </w:t>
            </w:r>
            <w:r>
              <w:rPr>
                <w:color w:val="1F1F1F"/>
                <w:spacing w:val="-5"/>
                <w:position w:val="2"/>
                <w:sz w:val="21"/>
              </w:rPr>
              <w:t>(B</w:t>
            </w:r>
            <w:r>
              <w:rPr>
                <w:color w:val="1F1F1F"/>
                <w:spacing w:val="-5"/>
                <w:sz w:val="14"/>
              </w:rPr>
              <w:t>3</w:t>
            </w:r>
          </w:p>
          <w:p>
            <w:pPr>
              <w:pStyle w:val="TableParagraph"/>
              <w:spacing w:line="220" w:lineRule="exact" w:before="25"/>
              <w:rPr>
                <w:sz w:val="21"/>
              </w:rPr>
            </w:pPr>
            <w:r>
              <w:rPr>
                <w:color w:val="1F1F1F"/>
                <w:position w:val="2"/>
                <w:sz w:val="21"/>
              </w:rPr>
              <w:t>/ PP), полинейропатия (B</w:t>
            </w:r>
            <w:r>
              <w:rPr>
                <w:color w:val="1F1F1F"/>
                <w:sz w:val="14"/>
              </w:rPr>
              <w:t>6</w:t>
            </w:r>
            <w:r>
              <w:rPr>
                <w:color w:val="1F1F1F"/>
                <w:position w:val="2"/>
                <w:sz w:val="21"/>
              </w:rPr>
              <w:t>), фуникулярный миелоз (B</w:t>
            </w:r>
            <w:r>
              <w:rPr>
                <w:color w:val="1F1F1F"/>
                <w:sz w:val="14"/>
              </w:rPr>
              <w:t>12</w:t>
            </w:r>
            <w:r>
              <w:rPr>
                <w:color w:val="1F1F1F"/>
                <w:position w:val="2"/>
                <w:sz w:val="21"/>
              </w:rPr>
              <w:t>), цинга </w:t>
            </w:r>
            <w:r>
              <w:rPr>
                <w:color w:val="1F1F1F"/>
                <w:sz w:val="21"/>
              </w:rPr>
              <w:t>(C), мозжечковые нарушения и миодистрофии (E)</w:t>
            </w:r>
          </w:p>
        </w:tc>
      </w:tr>
      <w:tr>
        <w:trPr>
          <w:trHeight w:val="830" w:hRule="atLeast"/>
        </w:trPr>
        <w:tc>
          <w:tcPr>
            <w:tcW w:w="336" w:type="dxa"/>
          </w:tcPr>
          <w:p>
            <w:pPr>
              <w:pStyle w:val="TableParagraph"/>
              <w:spacing w:before="1"/>
              <w:ind w:left="9"/>
              <w:jc w:val="center"/>
              <w:rPr>
                <w:b/>
                <w:sz w:val="24"/>
              </w:rPr>
            </w:pPr>
            <w:r>
              <w:rPr>
                <w:b/>
                <w:spacing w:val="-10"/>
                <w:sz w:val="24"/>
              </w:rPr>
              <w:t>5</w:t>
            </w:r>
          </w:p>
        </w:tc>
        <w:tc>
          <w:tcPr>
            <w:tcW w:w="2984" w:type="dxa"/>
          </w:tcPr>
          <w:p>
            <w:pPr>
              <w:pStyle w:val="TableParagraph"/>
              <w:ind w:right="92"/>
              <w:rPr>
                <w:sz w:val="24"/>
              </w:rPr>
            </w:pPr>
            <w:r>
              <w:rPr>
                <w:spacing w:val="-2"/>
                <w:sz w:val="24"/>
              </w:rPr>
              <w:t>Септическая энцефалопатия</w:t>
            </w:r>
          </w:p>
        </w:tc>
        <w:tc>
          <w:tcPr>
            <w:tcW w:w="6028" w:type="dxa"/>
          </w:tcPr>
          <w:p>
            <w:pPr>
              <w:pStyle w:val="TableParagraph"/>
              <w:tabs>
                <w:tab w:pos="2918" w:val="left" w:leader="none"/>
                <w:tab w:pos="4276" w:val="left" w:leader="none"/>
                <w:tab w:pos="4308" w:val="left" w:leader="none"/>
              </w:tabs>
              <w:ind w:right="100"/>
              <w:rPr>
                <w:sz w:val="24"/>
              </w:rPr>
            </w:pPr>
            <w:r>
              <w:rPr>
                <w:spacing w:val="-2"/>
                <w:sz w:val="24"/>
              </w:rPr>
              <w:t>Сепсис-ассоциированная</w:t>
            </w:r>
            <w:r>
              <w:rPr>
                <w:sz w:val="24"/>
              </w:rPr>
              <w:tab/>
              <w:tab/>
              <w:tab/>
            </w:r>
            <w:r>
              <w:rPr>
                <w:spacing w:val="-2"/>
                <w:sz w:val="24"/>
              </w:rPr>
              <w:t>энцефалопатия, менингит/энцефалит:</w:t>
            </w:r>
            <w:r>
              <w:rPr>
                <w:sz w:val="24"/>
              </w:rPr>
              <w:tab/>
            </w:r>
            <w:r>
              <w:rPr>
                <w:spacing w:val="-2"/>
                <w:sz w:val="24"/>
              </w:rPr>
              <w:t>прямое</w:t>
            </w:r>
            <w:r>
              <w:rPr>
                <w:sz w:val="24"/>
              </w:rPr>
              <w:tab/>
            </w:r>
            <w:r>
              <w:rPr>
                <w:spacing w:val="-2"/>
                <w:sz w:val="24"/>
              </w:rPr>
              <w:t>метаболическое</w:t>
            </w:r>
          </w:p>
          <w:p>
            <w:pPr>
              <w:pStyle w:val="TableParagraph"/>
              <w:spacing w:line="261" w:lineRule="exact"/>
              <w:rPr>
                <w:sz w:val="24"/>
              </w:rPr>
            </w:pPr>
            <w:r>
              <w:rPr>
                <w:spacing w:val="-2"/>
                <w:sz w:val="24"/>
              </w:rPr>
              <w:t>воздействие</w:t>
            </w:r>
          </w:p>
        </w:tc>
      </w:tr>
      <w:tr>
        <w:trPr>
          <w:trHeight w:val="827" w:hRule="atLeast"/>
        </w:trPr>
        <w:tc>
          <w:tcPr>
            <w:tcW w:w="336" w:type="dxa"/>
          </w:tcPr>
          <w:p>
            <w:pPr>
              <w:pStyle w:val="TableParagraph"/>
              <w:spacing w:line="275" w:lineRule="exact"/>
              <w:ind w:left="9"/>
              <w:jc w:val="center"/>
              <w:rPr>
                <w:b/>
                <w:sz w:val="24"/>
              </w:rPr>
            </w:pPr>
            <w:r>
              <w:rPr>
                <w:b/>
                <w:spacing w:val="-10"/>
                <w:sz w:val="24"/>
              </w:rPr>
              <w:t>6</w:t>
            </w:r>
          </w:p>
        </w:tc>
        <w:tc>
          <w:tcPr>
            <w:tcW w:w="2984" w:type="dxa"/>
          </w:tcPr>
          <w:p>
            <w:pPr>
              <w:pStyle w:val="TableParagraph"/>
              <w:spacing w:line="270" w:lineRule="exact"/>
              <w:rPr>
                <w:sz w:val="24"/>
              </w:rPr>
            </w:pPr>
            <w:r>
              <w:rPr>
                <w:spacing w:val="-2"/>
                <w:sz w:val="24"/>
              </w:rPr>
              <w:t>Аноксически-</w:t>
            </w:r>
          </w:p>
          <w:p>
            <w:pPr>
              <w:pStyle w:val="TableParagraph"/>
              <w:spacing w:line="270" w:lineRule="atLeast"/>
              <w:ind w:right="92"/>
              <w:rPr>
                <w:sz w:val="24"/>
              </w:rPr>
            </w:pPr>
            <w:r>
              <w:rPr>
                <w:spacing w:val="-2"/>
                <w:sz w:val="24"/>
              </w:rPr>
              <w:t>ишемическая энцефалопатия</w:t>
            </w:r>
          </w:p>
        </w:tc>
        <w:tc>
          <w:tcPr>
            <w:tcW w:w="6028" w:type="dxa"/>
          </w:tcPr>
          <w:p>
            <w:pPr>
              <w:pStyle w:val="TableParagraph"/>
              <w:tabs>
                <w:tab w:pos="3471" w:val="left" w:leader="none"/>
                <w:tab w:pos="5282" w:val="left" w:leader="none"/>
              </w:tabs>
              <w:ind w:right="102"/>
              <w:rPr>
                <w:sz w:val="24"/>
              </w:rPr>
            </w:pPr>
            <w:r>
              <w:rPr>
                <w:spacing w:val="-2"/>
                <w:sz w:val="24"/>
              </w:rPr>
              <w:t>Гипоксически-ишемическое</w:t>
            </w:r>
            <w:r>
              <w:rPr>
                <w:sz w:val="24"/>
              </w:rPr>
              <w:tab/>
            </w:r>
            <w:r>
              <w:rPr>
                <w:spacing w:val="-2"/>
                <w:sz w:val="24"/>
              </w:rPr>
              <w:t>повреждение</w:t>
            </w:r>
            <w:r>
              <w:rPr>
                <w:sz w:val="24"/>
              </w:rPr>
              <w:tab/>
            </w:r>
            <w:r>
              <w:rPr>
                <w:spacing w:val="-2"/>
                <w:sz w:val="24"/>
              </w:rPr>
              <w:t>мозга, </w:t>
            </w:r>
            <w:r>
              <w:rPr>
                <w:sz w:val="24"/>
              </w:rPr>
              <w:t>отсроченная постгипоксическая лейкоэнцефалопатия</w:t>
            </w:r>
          </w:p>
        </w:tc>
      </w:tr>
      <w:tr>
        <w:trPr>
          <w:trHeight w:val="275" w:hRule="atLeast"/>
        </w:trPr>
        <w:tc>
          <w:tcPr>
            <w:tcW w:w="336" w:type="dxa"/>
          </w:tcPr>
          <w:p>
            <w:pPr>
              <w:pStyle w:val="TableParagraph"/>
              <w:ind w:left="0"/>
              <w:rPr>
                <w:sz w:val="20"/>
              </w:rPr>
            </w:pPr>
          </w:p>
        </w:tc>
        <w:tc>
          <w:tcPr>
            <w:tcW w:w="2984" w:type="dxa"/>
          </w:tcPr>
          <w:p>
            <w:pPr>
              <w:pStyle w:val="TableParagraph"/>
              <w:spacing w:line="256" w:lineRule="exact"/>
              <w:rPr>
                <w:b/>
                <w:sz w:val="24"/>
              </w:rPr>
            </w:pPr>
            <w:r>
              <w:rPr>
                <w:b/>
                <w:sz w:val="24"/>
              </w:rPr>
              <w:t>Обратимые</w:t>
            </w:r>
            <w:r>
              <w:rPr>
                <w:b/>
                <w:spacing w:val="-5"/>
                <w:sz w:val="24"/>
              </w:rPr>
              <w:t> </w:t>
            </w:r>
            <w:r>
              <w:rPr>
                <w:b/>
                <w:spacing w:val="-2"/>
                <w:sz w:val="24"/>
              </w:rPr>
              <w:t>синдромы</w:t>
            </w:r>
          </w:p>
        </w:tc>
        <w:tc>
          <w:tcPr>
            <w:tcW w:w="6028" w:type="dxa"/>
          </w:tcPr>
          <w:p>
            <w:pPr>
              <w:pStyle w:val="TableParagraph"/>
              <w:spacing w:line="256" w:lineRule="exact"/>
              <w:rPr>
                <w:sz w:val="24"/>
              </w:rPr>
            </w:pPr>
            <w:r>
              <w:rPr>
                <w:sz w:val="24"/>
              </w:rPr>
              <w:t>Синдром</w:t>
            </w:r>
            <w:r>
              <w:rPr>
                <w:spacing w:val="-5"/>
                <w:sz w:val="24"/>
              </w:rPr>
              <w:t> </w:t>
            </w:r>
            <w:r>
              <w:rPr>
                <w:sz w:val="24"/>
              </w:rPr>
              <w:t>задней</w:t>
            </w:r>
            <w:r>
              <w:rPr>
                <w:spacing w:val="-2"/>
                <w:sz w:val="24"/>
              </w:rPr>
              <w:t> </w:t>
            </w:r>
            <w:r>
              <w:rPr>
                <w:sz w:val="24"/>
              </w:rPr>
              <w:t>обратимой</w:t>
            </w:r>
            <w:r>
              <w:rPr>
                <w:spacing w:val="-2"/>
                <w:sz w:val="24"/>
              </w:rPr>
              <w:t> энцефалопатии</w:t>
            </w:r>
          </w:p>
        </w:tc>
      </w:tr>
      <w:tr>
        <w:trPr>
          <w:trHeight w:val="275" w:hRule="atLeast"/>
        </w:trPr>
        <w:tc>
          <w:tcPr>
            <w:tcW w:w="336" w:type="dxa"/>
          </w:tcPr>
          <w:p>
            <w:pPr>
              <w:pStyle w:val="TableParagraph"/>
              <w:ind w:left="0"/>
              <w:rPr>
                <w:sz w:val="20"/>
              </w:rPr>
            </w:pPr>
          </w:p>
        </w:tc>
        <w:tc>
          <w:tcPr>
            <w:tcW w:w="2984" w:type="dxa"/>
          </w:tcPr>
          <w:p>
            <w:pPr>
              <w:pStyle w:val="TableParagraph"/>
              <w:ind w:left="0"/>
              <w:rPr>
                <w:sz w:val="20"/>
              </w:rPr>
            </w:pPr>
          </w:p>
        </w:tc>
        <w:tc>
          <w:tcPr>
            <w:tcW w:w="6028" w:type="dxa"/>
          </w:tcPr>
          <w:p>
            <w:pPr>
              <w:pStyle w:val="TableParagraph"/>
              <w:spacing w:line="256" w:lineRule="exact"/>
              <w:rPr>
                <w:sz w:val="24"/>
              </w:rPr>
            </w:pPr>
            <w:r>
              <w:rPr>
                <w:sz w:val="24"/>
              </w:rPr>
              <w:t>Синдром</w:t>
            </w:r>
            <w:r>
              <w:rPr>
                <w:spacing w:val="-7"/>
                <w:sz w:val="24"/>
              </w:rPr>
              <w:t> </w:t>
            </w:r>
            <w:r>
              <w:rPr>
                <w:sz w:val="24"/>
              </w:rPr>
              <w:t>обратимой</w:t>
            </w:r>
            <w:r>
              <w:rPr>
                <w:spacing w:val="-5"/>
                <w:sz w:val="24"/>
              </w:rPr>
              <w:t> </w:t>
            </w:r>
            <w:r>
              <w:rPr>
                <w:sz w:val="24"/>
              </w:rPr>
              <w:t>церебральной</w:t>
            </w:r>
            <w:r>
              <w:rPr>
                <w:spacing w:val="-4"/>
                <w:sz w:val="24"/>
              </w:rPr>
              <w:t> </w:t>
            </w:r>
            <w:r>
              <w:rPr>
                <w:spacing w:val="-2"/>
                <w:sz w:val="24"/>
              </w:rPr>
              <w:t>вазоконстрикции</w:t>
            </w:r>
          </w:p>
        </w:tc>
      </w:tr>
    </w:tbl>
    <w:p>
      <w:pPr>
        <w:pStyle w:val="Heading2"/>
        <w:spacing w:before="23"/>
        <w:ind w:left="1330"/>
        <w:jc w:val="left"/>
      </w:pPr>
      <w:r>
        <w:rPr/>
        <w:t>1.5.2.2</w:t>
      </w:r>
      <w:r>
        <w:rPr>
          <w:spacing w:val="-7"/>
        </w:rPr>
        <w:t> </w:t>
      </w:r>
      <w:r>
        <w:rPr/>
        <w:t>Метаболическое</w:t>
      </w:r>
      <w:r>
        <w:rPr>
          <w:spacing w:val="-5"/>
        </w:rPr>
        <w:t> </w:t>
      </w:r>
      <w:r>
        <w:rPr/>
        <w:t>поражение</w:t>
      </w:r>
      <w:r>
        <w:rPr>
          <w:spacing w:val="-6"/>
        </w:rPr>
        <w:t> </w:t>
      </w:r>
      <w:r>
        <w:rPr/>
        <w:t>периферической</w:t>
      </w:r>
      <w:r>
        <w:rPr>
          <w:spacing w:val="-4"/>
        </w:rPr>
        <w:t> </w:t>
      </w:r>
      <w:r>
        <w:rPr/>
        <w:t>нервной</w:t>
      </w:r>
      <w:r>
        <w:rPr>
          <w:spacing w:val="-4"/>
        </w:rPr>
        <w:t> </w:t>
      </w:r>
      <w:r>
        <w:rPr>
          <w:spacing w:val="-2"/>
        </w:rPr>
        <w:t>системы</w:t>
      </w:r>
    </w:p>
    <w:p>
      <w:pPr>
        <w:pStyle w:val="BodyText"/>
        <w:spacing w:before="134"/>
        <w:ind w:left="1330"/>
        <w:jc w:val="left"/>
      </w:pPr>
      <w:r>
        <w:rPr/>
        <w:t>Классификация</w:t>
      </w:r>
      <w:r>
        <w:rPr>
          <w:spacing w:val="-5"/>
        </w:rPr>
        <w:t> </w:t>
      </w:r>
      <w:r>
        <w:rPr/>
        <w:t>диабетических</w:t>
      </w:r>
      <w:r>
        <w:rPr>
          <w:spacing w:val="-6"/>
        </w:rPr>
        <w:t> </w:t>
      </w:r>
      <w:r>
        <w:rPr/>
        <w:t>нейропатий</w:t>
      </w:r>
      <w:r>
        <w:rPr>
          <w:spacing w:val="-2"/>
        </w:rPr>
        <w:t> </w:t>
      </w:r>
      <w:r>
        <w:rPr/>
        <w:t>[7,</w:t>
      </w:r>
      <w:r>
        <w:rPr>
          <w:spacing w:val="-7"/>
        </w:rPr>
        <w:t> </w:t>
      </w:r>
      <w:r>
        <w:rPr>
          <w:spacing w:val="-5"/>
        </w:rPr>
        <w:t>9]:</w:t>
      </w:r>
    </w:p>
    <w:p>
      <w:pPr>
        <w:pStyle w:val="ListParagraph"/>
        <w:numPr>
          <w:ilvl w:val="0"/>
          <w:numId w:val="11"/>
        </w:numPr>
        <w:tabs>
          <w:tab w:pos="862" w:val="left" w:leader="none"/>
        </w:tabs>
        <w:spacing w:line="240" w:lineRule="auto" w:before="137" w:after="0"/>
        <w:ind w:left="862" w:right="0" w:hanging="240"/>
        <w:jc w:val="left"/>
        <w:rPr>
          <w:sz w:val="24"/>
        </w:rPr>
      </w:pPr>
      <w:r>
        <w:rPr>
          <w:sz w:val="24"/>
        </w:rPr>
        <w:t>Диабетические</w:t>
      </w:r>
      <w:r>
        <w:rPr>
          <w:spacing w:val="-7"/>
          <w:sz w:val="24"/>
        </w:rPr>
        <w:t> </w:t>
      </w:r>
      <w:r>
        <w:rPr>
          <w:spacing w:val="-2"/>
          <w:sz w:val="24"/>
        </w:rPr>
        <w:t>нейропатии.</w:t>
      </w:r>
    </w:p>
    <w:p>
      <w:pPr>
        <w:pStyle w:val="ListParagraph"/>
        <w:numPr>
          <w:ilvl w:val="1"/>
          <w:numId w:val="11"/>
        </w:numPr>
        <w:tabs>
          <w:tab w:pos="1042" w:val="left" w:leader="none"/>
        </w:tabs>
        <w:spacing w:line="240" w:lineRule="auto" w:before="0" w:after="0"/>
        <w:ind w:left="1042" w:right="0" w:hanging="420"/>
        <w:jc w:val="left"/>
        <w:rPr>
          <w:sz w:val="24"/>
        </w:rPr>
      </w:pPr>
      <w:r>
        <w:rPr>
          <w:sz w:val="24"/>
        </w:rPr>
        <w:t>Диффузные</w:t>
      </w:r>
      <w:r>
        <w:rPr>
          <w:spacing w:val="-8"/>
          <w:sz w:val="24"/>
        </w:rPr>
        <w:t> </w:t>
      </w:r>
      <w:r>
        <w:rPr>
          <w:spacing w:val="-2"/>
          <w:sz w:val="24"/>
        </w:rPr>
        <w:t>нейропатии.</w:t>
      </w:r>
    </w:p>
    <w:p>
      <w:pPr>
        <w:pStyle w:val="ListParagraph"/>
        <w:numPr>
          <w:ilvl w:val="2"/>
          <w:numId w:val="11"/>
        </w:numPr>
        <w:tabs>
          <w:tab w:pos="1222" w:val="left" w:leader="none"/>
        </w:tabs>
        <w:spacing w:line="240" w:lineRule="auto" w:before="0" w:after="0"/>
        <w:ind w:left="1222" w:right="0" w:hanging="600"/>
        <w:jc w:val="left"/>
        <w:rPr>
          <w:sz w:val="24"/>
        </w:rPr>
      </w:pPr>
      <w:r>
        <w:rPr>
          <w:sz w:val="24"/>
        </w:rPr>
        <w:t>Дистальная</w:t>
      </w:r>
      <w:r>
        <w:rPr>
          <w:spacing w:val="-6"/>
          <w:sz w:val="24"/>
        </w:rPr>
        <w:t> </w:t>
      </w:r>
      <w:r>
        <w:rPr>
          <w:sz w:val="24"/>
        </w:rPr>
        <w:t>симметричная</w:t>
      </w:r>
      <w:r>
        <w:rPr>
          <w:spacing w:val="-6"/>
          <w:sz w:val="24"/>
        </w:rPr>
        <w:t> </w:t>
      </w:r>
      <w:r>
        <w:rPr>
          <w:sz w:val="24"/>
        </w:rPr>
        <w:t>полинейропатия</w:t>
      </w:r>
      <w:r>
        <w:rPr>
          <w:spacing w:val="-6"/>
          <w:sz w:val="24"/>
        </w:rPr>
        <w:t> </w:t>
      </w:r>
      <w:r>
        <w:rPr>
          <w:spacing w:val="-2"/>
          <w:sz w:val="24"/>
        </w:rPr>
        <w:t>(ДСПН).</w:t>
      </w:r>
    </w:p>
    <w:p>
      <w:pPr>
        <w:pStyle w:val="ListParagraph"/>
        <w:numPr>
          <w:ilvl w:val="0"/>
          <w:numId w:val="12"/>
        </w:numPr>
        <w:tabs>
          <w:tab w:pos="1473" w:val="left" w:leader="none"/>
        </w:tabs>
        <w:spacing w:line="240" w:lineRule="auto" w:before="1" w:after="0"/>
        <w:ind w:left="1473" w:right="0" w:hanging="143"/>
        <w:jc w:val="left"/>
        <w:rPr>
          <w:sz w:val="24"/>
        </w:rPr>
      </w:pPr>
      <w:r>
        <w:rPr>
          <w:sz w:val="24"/>
        </w:rPr>
        <w:t>Преимущественно</w:t>
      </w:r>
      <w:r>
        <w:rPr>
          <w:spacing w:val="-5"/>
          <w:sz w:val="24"/>
        </w:rPr>
        <w:t> </w:t>
      </w:r>
      <w:r>
        <w:rPr>
          <w:sz w:val="24"/>
        </w:rPr>
        <w:t>с</w:t>
      </w:r>
      <w:r>
        <w:rPr>
          <w:spacing w:val="-3"/>
          <w:sz w:val="24"/>
        </w:rPr>
        <w:t> </w:t>
      </w:r>
      <w:r>
        <w:rPr>
          <w:sz w:val="24"/>
        </w:rPr>
        <w:t>поражением</w:t>
      </w:r>
      <w:r>
        <w:rPr>
          <w:spacing w:val="-4"/>
          <w:sz w:val="24"/>
        </w:rPr>
        <w:t> </w:t>
      </w:r>
      <w:r>
        <w:rPr>
          <w:sz w:val="24"/>
        </w:rPr>
        <w:t>волокон</w:t>
      </w:r>
      <w:r>
        <w:rPr>
          <w:spacing w:val="-2"/>
          <w:sz w:val="24"/>
        </w:rPr>
        <w:t> </w:t>
      </w:r>
      <w:r>
        <w:rPr>
          <w:sz w:val="24"/>
        </w:rPr>
        <w:t>малого</w:t>
      </w:r>
      <w:r>
        <w:rPr>
          <w:spacing w:val="-2"/>
          <w:sz w:val="24"/>
        </w:rPr>
        <w:t> диаметра</w:t>
      </w:r>
    </w:p>
    <w:p>
      <w:pPr>
        <w:pStyle w:val="ListParagraph"/>
        <w:numPr>
          <w:ilvl w:val="0"/>
          <w:numId w:val="12"/>
        </w:numPr>
        <w:tabs>
          <w:tab w:pos="1473" w:val="left" w:leader="none"/>
        </w:tabs>
        <w:spacing w:line="240" w:lineRule="auto" w:before="0" w:after="0"/>
        <w:ind w:left="1473" w:right="0" w:hanging="143"/>
        <w:jc w:val="left"/>
        <w:rPr>
          <w:sz w:val="24"/>
        </w:rPr>
      </w:pPr>
      <w:r>
        <w:rPr>
          <w:sz w:val="24"/>
        </w:rPr>
        <w:t>Преимущественно</w:t>
      </w:r>
      <w:r>
        <w:rPr>
          <w:spacing w:val="-3"/>
          <w:sz w:val="24"/>
        </w:rPr>
        <w:t> </w:t>
      </w:r>
      <w:r>
        <w:rPr>
          <w:sz w:val="24"/>
        </w:rPr>
        <w:t>с</w:t>
      </w:r>
      <w:r>
        <w:rPr>
          <w:spacing w:val="-4"/>
          <w:sz w:val="24"/>
        </w:rPr>
        <w:t> </w:t>
      </w:r>
      <w:r>
        <w:rPr>
          <w:sz w:val="24"/>
        </w:rPr>
        <w:t>поражением</w:t>
      </w:r>
      <w:r>
        <w:rPr>
          <w:spacing w:val="-4"/>
          <w:sz w:val="24"/>
        </w:rPr>
        <w:t> </w:t>
      </w:r>
      <w:r>
        <w:rPr>
          <w:sz w:val="24"/>
        </w:rPr>
        <w:t>волокон</w:t>
      </w:r>
      <w:r>
        <w:rPr>
          <w:spacing w:val="-3"/>
          <w:sz w:val="24"/>
        </w:rPr>
        <w:t> </w:t>
      </w:r>
      <w:r>
        <w:rPr>
          <w:sz w:val="24"/>
        </w:rPr>
        <w:t>большого</w:t>
      </w:r>
      <w:r>
        <w:rPr>
          <w:spacing w:val="-2"/>
          <w:sz w:val="24"/>
        </w:rPr>
        <w:t> диаметра</w:t>
      </w:r>
    </w:p>
    <w:p>
      <w:pPr>
        <w:pStyle w:val="ListParagraph"/>
        <w:numPr>
          <w:ilvl w:val="0"/>
          <w:numId w:val="12"/>
        </w:numPr>
        <w:tabs>
          <w:tab w:pos="1473" w:val="left" w:leader="none"/>
        </w:tabs>
        <w:spacing w:line="240" w:lineRule="auto" w:before="0" w:after="0"/>
        <w:ind w:left="1473" w:right="0" w:hanging="143"/>
        <w:jc w:val="left"/>
        <w:rPr>
          <w:sz w:val="24"/>
        </w:rPr>
      </w:pPr>
      <w:r>
        <w:rPr>
          <w:sz w:val="24"/>
        </w:rPr>
        <w:t>Смешанное</w:t>
      </w:r>
      <w:r>
        <w:rPr>
          <w:spacing w:val="-2"/>
          <w:sz w:val="24"/>
        </w:rPr>
        <w:t> </w:t>
      </w:r>
      <w:r>
        <w:rPr>
          <w:sz w:val="24"/>
        </w:rPr>
        <w:t>поражение</w:t>
      </w:r>
      <w:r>
        <w:rPr>
          <w:spacing w:val="-3"/>
          <w:sz w:val="24"/>
        </w:rPr>
        <w:t> </w:t>
      </w:r>
      <w:r>
        <w:rPr>
          <w:sz w:val="24"/>
        </w:rPr>
        <w:t>волокон</w:t>
      </w:r>
      <w:r>
        <w:rPr>
          <w:spacing w:val="-2"/>
          <w:sz w:val="24"/>
        </w:rPr>
        <w:t> </w:t>
      </w:r>
      <w:r>
        <w:rPr>
          <w:sz w:val="24"/>
        </w:rPr>
        <w:t>малого</w:t>
      </w:r>
      <w:r>
        <w:rPr>
          <w:spacing w:val="-2"/>
          <w:sz w:val="24"/>
        </w:rPr>
        <w:t> </w:t>
      </w:r>
      <w:r>
        <w:rPr>
          <w:sz w:val="24"/>
        </w:rPr>
        <w:t>и</w:t>
      </w:r>
      <w:r>
        <w:rPr>
          <w:spacing w:val="-1"/>
          <w:sz w:val="24"/>
        </w:rPr>
        <w:t> </w:t>
      </w:r>
      <w:r>
        <w:rPr>
          <w:sz w:val="24"/>
        </w:rPr>
        <w:t>большого</w:t>
      </w:r>
      <w:r>
        <w:rPr>
          <w:spacing w:val="-1"/>
          <w:sz w:val="24"/>
        </w:rPr>
        <w:t> </w:t>
      </w:r>
      <w:r>
        <w:rPr>
          <w:spacing w:val="-2"/>
          <w:sz w:val="24"/>
        </w:rPr>
        <w:t>диаметра</w:t>
      </w:r>
    </w:p>
    <w:p>
      <w:pPr>
        <w:pStyle w:val="ListParagraph"/>
        <w:numPr>
          <w:ilvl w:val="2"/>
          <w:numId w:val="11"/>
        </w:numPr>
        <w:tabs>
          <w:tab w:pos="1222" w:val="left" w:leader="none"/>
        </w:tabs>
        <w:spacing w:line="240" w:lineRule="auto" w:before="0" w:after="0"/>
        <w:ind w:left="1222" w:right="0" w:hanging="600"/>
        <w:jc w:val="left"/>
        <w:rPr>
          <w:sz w:val="24"/>
        </w:rPr>
      </w:pPr>
      <w:r>
        <w:rPr>
          <w:spacing w:val="-2"/>
          <w:sz w:val="24"/>
        </w:rPr>
        <w:t>Автономная.</w:t>
      </w:r>
    </w:p>
    <w:p>
      <w:pPr>
        <w:pStyle w:val="ListParagraph"/>
        <w:numPr>
          <w:ilvl w:val="3"/>
          <w:numId w:val="11"/>
        </w:numPr>
        <w:tabs>
          <w:tab w:pos="1401" w:val="left" w:leader="none"/>
        </w:tabs>
        <w:spacing w:line="240" w:lineRule="auto" w:before="0" w:after="0"/>
        <w:ind w:left="1401" w:right="0" w:hanging="779"/>
        <w:jc w:val="left"/>
        <w:rPr>
          <w:sz w:val="24"/>
        </w:rPr>
      </w:pPr>
      <w:r>
        <w:rPr>
          <w:spacing w:val="-2"/>
          <w:sz w:val="24"/>
        </w:rPr>
        <w:t>Кардиоваскулярная.</w:t>
      </w:r>
    </w:p>
    <w:p>
      <w:pPr>
        <w:pStyle w:val="ListParagraph"/>
        <w:numPr>
          <w:ilvl w:val="4"/>
          <w:numId w:val="11"/>
        </w:numPr>
        <w:tabs>
          <w:tab w:pos="1473" w:val="left" w:leader="none"/>
        </w:tabs>
        <w:spacing w:line="240" w:lineRule="auto" w:before="0" w:after="0"/>
        <w:ind w:left="1330" w:right="5049" w:firstLine="0"/>
        <w:jc w:val="left"/>
        <w:rPr>
          <w:sz w:val="24"/>
        </w:rPr>
      </w:pPr>
      <w:r>
        <w:rPr>
          <w:sz w:val="24"/>
        </w:rPr>
        <w:t>Снижение</w:t>
      </w:r>
      <w:r>
        <w:rPr>
          <w:spacing w:val="-15"/>
          <w:sz w:val="24"/>
        </w:rPr>
        <w:t> </w:t>
      </w:r>
      <w:r>
        <w:rPr>
          <w:sz w:val="24"/>
        </w:rPr>
        <w:t>вариабельности</w:t>
      </w:r>
      <w:r>
        <w:rPr>
          <w:spacing w:val="-15"/>
          <w:sz w:val="24"/>
        </w:rPr>
        <w:t> </w:t>
      </w:r>
      <w:r>
        <w:rPr>
          <w:sz w:val="24"/>
        </w:rPr>
        <w:t>сердечного ритма (ВСР).</w:t>
      </w:r>
    </w:p>
    <w:p>
      <w:pPr>
        <w:pStyle w:val="ListParagraph"/>
        <w:numPr>
          <w:ilvl w:val="4"/>
          <w:numId w:val="11"/>
        </w:numPr>
        <w:tabs>
          <w:tab w:pos="1473" w:val="left" w:leader="none"/>
        </w:tabs>
        <w:spacing w:line="240" w:lineRule="auto" w:before="0" w:after="0"/>
        <w:ind w:left="1473" w:right="0" w:hanging="143"/>
        <w:jc w:val="left"/>
        <w:rPr>
          <w:sz w:val="24"/>
        </w:rPr>
      </w:pPr>
      <w:r>
        <w:rPr>
          <w:sz w:val="24"/>
        </w:rPr>
        <w:t>Тахикардия</w:t>
      </w:r>
      <w:r>
        <w:rPr>
          <w:spacing w:val="-3"/>
          <w:sz w:val="24"/>
        </w:rPr>
        <w:t> </w:t>
      </w:r>
      <w:r>
        <w:rPr>
          <w:sz w:val="24"/>
        </w:rPr>
        <w:t>в</w:t>
      </w:r>
      <w:r>
        <w:rPr>
          <w:spacing w:val="-2"/>
          <w:sz w:val="24"/>
        </w:rPr>
        <w:t> покое</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Ортостатическая</w:t>
      </w:r>
      <w:r>
        <w:rPr>
          <w:spacing w:val="-9"/>
          <w:sz w:val="24"/>
        </w:rPr>
        <w:t> </w:t>
      </w:r>
      <w:r>
        <w:rPr>
          <w:spacing w:val="-2"/>
          <w:sz w:val="24"/>
        </w:rPr>
        <w:t>гипотензия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Внезапная</w:t>
      </w:r>
      <w:r>
        <w:rPr>
          <w:spacing w:val="-6"/>
          <w:sz w:val="24"/>
        </w:rPr>
        <w:t> </w:t>
      </w:r>
      <w:r>
        <w:rPr>
          <w:sz w:val="24"/>
        </w:rPr>
        <w:t>смерть</w:t>
      </w:r>
      <w:r>
        <w:rPr>
          <w:spacing w:val="-2"/>
          <w:sz w:val="24"/>
        </w:rPr>
        <w:t> </w:t>
      </w:r>
      <w:r>
        <w:rPr>
          <w:sz w:val="24"/>
        </w:rPr>
        <w:t>(злокачественные</w:t>
      </w:r>
      <w:r>
        <w:rPr>
          <w:spacing w:val="-4"/>
          <w:sz w:val="24"/>
        </w:rPr>
        <w:t> </w:t>
      </w:r>
      <w:r>
        <w:rPr>
          <w:sz w:val="24"/>
        </w:rPr>
        <w:t>нарушения</w:t>
      </w:r>
      <w:r>
        <w:rPr>
          <w:spacing w:val="-3"/>
          <w:sz w:val="24"/>
        </w:rPr>
        <w:t> </w:t>
      </w:r>
      <w:r>
        <w:rPr>
          <w:spacing w:val="-2"/>
          <w:sz w:val="24"/>
        </w:rPr>
        <w:t>ритма)</w:t>
      </w:r>
    </w:p>
    <w:p>
      <w:pPr>
        <w:pStyle w:val="ListParagraph"/>
        <w:numPr>
          <w:ilvl w:val="3"/>
          <w:numId w:val="11"/>
        </w:numPr>
        <w:tabs>
          <w:tab w:pos="1402" w:val="left" w:leader="none"/>
        </w:tabs>
        <w:spacing w:line="240" w:lineRule="auto" w:before="0" w:after="0"/>
        <w:ind w:left="1402" w:right="0" w:hanging="780"/>
        <w:jc w:val="left"/>
        <w:rPr>
          <w:sz w:val="24"/>
        </w:rPr>
      </w:pPr>
      <w:r>
        <w:rPr>
          <w:spacing w:val="-2"/>
          <w:sz w:val="24"/>
        </w:rPr>
        <w:t>Желудочно-кишечная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Диабетический</w:t>
      </w:r>
      <w:r>
        <w:rPr>
          <w:spacing w:val="-4"/>
          <w:sz w:val="24"/>
        </w:rPr>
        <w:t> </w:t>
      </w:r>
      <w:r>
        <w:rPr>
          <w:sz w:val="24"/>
        </w:rPr>
        <w:t>парез</w:t>
      </w:r>
      <w:r>
        <w:rPr>
          <w:spacing w:val="-5"/>
          <w:sz w:val="24"/>
        </w:rPr>
        <w:t> </w:t>
      </w:r>
      <w:r>
        <w:rPr>
          <w:sz w:val="24"/>
        </w:rPr>
        <w:t>желудка</w:t>
      </w:r>
      <w:r>
        <w:rPr>
          <w:spacing w:val="-2"/>
          <w:sz w:val="24"/>
        </w:rPr>
        <w:t> (гастропатия)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Диабетическая</w:t>
      </w:r>
      <w:r>
        <w:rPr>
          <w:spacing w:val="-6"/>
          <w:sz w:val="24"/>
        </w:rPr>
        <w:t> </w:t>
      </w:r>
      <w:r>
        <w:rPr>
          <w:sz w:val="24"/>
        </w:rPr>
        <w:t>энтеропатия</w:t>
      </w:r>
      <w:r>
        <w:rPr>
          <w:spacing w:val="-5"/>
          <w:sz w:val="24"/>
        </w:rPr>
        <w:t> </w:t>
      </w:r>
      <w:r>
        <w:rPr>
          <w:spacing w:val="-2"/>
          <w:sz w:val="24"/>
        </w:rPr>
        <w:t>(диарея)</w:t>
      </w:r>
    </w:p>
    <w:p>
      <w:pPr>
        <w:pStyle w:val="ListParagraph"/>
        <w:numPr>
          <w:ilvl w:val="4"/>
          <w:numId w:val="11"/>
        </w:numPr>
        <w:tabs>
          <w:tab w:pos="1473" w:val="left" w:leader="none"/>
        </w:tabs>
        <w:spacing w:line="240" w:lineRule="auto" w:before="1" w:after="0"/>
        <w:ind w:left="1473" w:right="0" w:hanging="143"/>
        <w:jc w:val="left"/>
        <w:rPr>
          <w:sz w:val="24"/>
        </w:rPr>
      </w:pPr>
      <w:r>
        <w:rPr>
          <w:sz w:val="24"/>
        </w:rPr>
        <w:t>Снижение</w:t>
      </w:r>
      <w:r>
        <w:rPr>
          <w:spacing w:val="-5"/>
          <w:sz w:val="24"/>
        </w:rPr>
        <w:t> </w:t>
      </w:r>
      <w:r>
        <w:rPr>
          <w:sz w:val="24"/>
        </w:rPr>
        <w:t>моторики</w:t>
      </w:r>
      <w:r>
        <w:rPr>
          <w:spacing w:val="-4"/>
          <w:sz w:val="24"/>
        </w:rPr>
        <w:t> </w:t>
      </w:r>
      <w:r>
        <w:rPr>
          <w:sz w:val="24"/>
        </w:rPr>
        <w:t>толстой</w:t>
      </w:r>
      <w:r>
        <w:rPr>
          <w:spacing w:val="-4"/>
          <w:sz w:val="24"/>
        </w:rPr>
        <w:t> </w:t>
      </w:r>
      <w:r>
        <w:rPr>
          <w:sz w:val="24"/>
        </w:rPr>
        <w:t>кишки</w:t>
      </w:r>
      <w:r>
        <w:rPr>
          <w:spacing w:val="-4"/>
          <w:sz w:val="24"/>
        </w:rPr>
        <w:t> </w:t>
      </w:r>
      <w:r>
        <w:rPr>
          <w:spacing w:val="-2"/>
          <w:sz w:val="24"/>
        </w:rPr>
        <w:t>(запоры)</w:t>
      </w:r>
    </w:p>
    <w:p>
      <w:pPr>
        <w:pStyle w:val="ListParagraph"/>
        <w:numPr>
          <w:ilvl w:val="3"/>
          <w:numId w:val="11"/>
        </w:numPr>
        <w:tabs>
          <w:tab w:pos="1402" w:val="left" w:leader="none"/>
        </w:tabs>
        <w:spacing w:line="240" w:lineRule="auto" w:before="0" w:after="0"/>
        <w:ind w:left="1402" w:right="0" w:hanging="780"/>
        <w:jc w:val="left"/>
        <w:rPr>
          <w:sz w:val="24"/>
        </w:rPr>
      </w:pPr>
      <w:r>
        <w:rPr>
          <w:spacing w:val="-2"/>
          <w:sz w:val="24"/>
        </w:rPr>
        <w:t>Урогенитальная.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Диабетическая</w:t>
      </w:r>
      <w:r>
        <w:rPr>
          <w:spacing w:val="-8"/>
          <w:sz w:val="24"/>
        </w:rPr>
        <w:t> </w:t>
      </w:r>
      <w:r>
        <w:rPr>
          <w:sz w:val="24"/>
        </w:rPr>
        <w:t>цистопатия</w:t>
      </w:r>
      <w:r>
        <w:rPr>
          <w:spacing w:val="-5"/>
          <w:sz w:val="24"/>
        </w:rPr>
        <w:t> </w:t>
      </w:r>
      <w:r>
        <w:rPr>
          <w:sz w:val="24"/>
        </w:rPr>
        <w:t>(нейрогенный</w:t>
      </w:r>
      <w:r>
        <w:rPr>
          <w:spacing w:val="-2"/>
          <w:sz w:val="24"/>
        </w:rPr>
        <w:t> </w:t>
      </w:r>
      <w:r>
        <w:rPr>
          <w:sz w:val="24"/>
        </w:rPr>
        <w:t>мочевой</w:t>
      </w:r>
      <w:r>
        <w:rPr>
          <w:spacing w:val="-5"/>
          <w:sz w:val="24"/>
        </w:rPr>
        <w:t> </w:t>
      </w:r>
      <w:r>
        <w:rPr>
          <w:spacing w:val="-2"/>
          <w:sz w:val="24"/>
        </w:rPr>
        <w:t>пузырь)</w:t>
      </w:r>
    </w:p>
    <w:p>
      <w:pPr>
        <w:pStyle w:val="ListParagraph"/>
        <w:numPr>
          <w:ilvl w:val="4"/>
          <w:numId w:val="11"/>
        </w:numPr>
        <w:tabs>
          <w:tab w:pos="1473" w:val="left" w:leader="none"/>
        </w:tabs>
        <w:spacing w:line="240" w:lineRule="auto" w:before="0" w:after="0"/>
        <w:ind w:left="1473" w:right="0" w:hanging="143"/>
        <w:jc w:val="left"/>
        <w:rPr>
          <w:sz w:val="24"/>
        </w:rPr>
      </w:pPr>
      <w:r>
        <w:rPr>
          <w:sz w:val="24"/>
        </w:rPr>
        <w:t>Эректильная</w:t>
      </w:r>
      <w:r>
        <w:rPr>
          <w:spacing w:val="-5"/>
          <w:sz w:val="24"/>
        </w:rPr>
        <w:t> </w:t>
      </w:r>
      <w:r>
        <w:rPr>
          <w:spacing w:val="-2"/>
          <w:sz w:val="24"/>
        </w:rPr>
        <w:t>дисфункция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Сексуальная</w:t>
      </w:r>
      <w:r>
        <w:rPr>
          <w:spacing w:val="-4"/>
          <w:sz w:val="24"/>
        </w:rPr>
        <w:t> </w:t>
      </w:r>
      <w:r>
        <w:rPr>
          <w:sz w:val="24"/>
        </w:rPr>
        <w:t>дисфункция</w:t>
      </w:r>
      <w:r>
        <w:rPr>
          <w:spacing w:val="-1"/>
          <w:sz w:val="24"/>
        </w:rPr>
        <w:t> </w:t>
      </w:r>
      <w:r>
        <w:rPr>
          <w:sz w:val="24"/>
        </w:rPr>
        <w:t>у</w:t>
      </w:r>
      <w:r>
        <w:rPr>
          <w:spacing w:val="-10"/>
          <w:sz w:val="24"/>
        </w:rPr>
        <w:t> </w:t>
      </w:r>
      <w:r>
        <w:rPr>
          <w:spacing w:val="-2"/>
          <w:sz w:val="24"/>
        </w:rPr>
        <w:t>женщин</w:t>
      </w:r>
    </w:p>
    <w:p>
      <w:pPr>
        <w:pStyle w:val="ListParagraph"/>
        <w:numPr>
          <w:ilvl w:val="3"/>
          <w:numId w:val="11"/>
        </w:numPr>
        <w:tabs>
          <w:tab w:pos="1402" w:val="left" w:leader="none"/>
        </w:tabs>
        <w:spacing w:line="240" w:lineRule="auto" w:before="0" w:after="0"/>
        <w:ind w:left="1402" w:right="0" w:hanging="780"/>
        <w:jc w:val="left"/>
        <w:rPr>
          <w:sz w:val="24"/>
        </w:rPr>
      </w:pPr>
      <w:r>
        <w:rPr>
          <w:sz w:val="24"/>
        </w:rPr>
        <w:t>Судомоторная</w:t>
      </w:r>
      <w:r>
        <w:rPr>
          <w:spacing w:val="-10"/>
          <w:sz w:val="24"/>
        </w:rPr>
        <w:t> </w:t>
      </w:r>
      <w:r>
        <w:rPr>
          <w:spacing w:val="-2"/>
          <w:sz w:val="24"/>
        </w:rPr>
        <w:t>дисфункция</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Дистальный</w:t>
      </w:r>
      <w:r>
        <w:rPr>
          <w:spacing w:val="-3"/>
          <w:sz w:val="24"/>
        </w:rPr>
        <w:t> </w:t>
      </w:r>
      <w:r>
        <w:rPr>
          <w:spacing w:val="-2"/>
          <w:sz w:val="24"/>
        </w:rPr>
        <w:t>гипогидроз/ангидроз</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Аурикулотемпоральный</w:t>
      </w:r>
      <w:r>
        <w:rPr>
          <w:spacing w:val="-10"/>
          <w:sz w:val="24"/>
        </w:rPr>
        <w:t> </w:t>
      </w:r>
      <w:r>
        <w:rPr>
          <w:spacing w:val="-2"/>
          <w:sz w:val="24"/>
        </w:rPr>
        <w:t>синдром</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Нарушение</w:t>
      </w:r>
      <w:r>
        <w:rPr>
          <w:spacing w:val="-6"/>
          <w:sz w:val="24"/>
        </w:rPr>
        <w:t> </w:t>
      </w:r>
      <w:r>
        <w:rPr>
          <w:sz w:val="24"/>
        </w:rPr>
        <w:t>способности</w:t>
      </w:r>
      <w:r>
        <w:rPr>
          <w:spacing w:val="-3"/>
          <w:sz w:val="24"/>
        </w:rPr>
        <w:t> </w:t>
      </w:r>
      <w:r>
        <w:rPr>
          <w:sz w:val="24"/>
        </w:rPr>
        <w:t>распознавать</w:t>
      </w:r>
      <w:r>
        <w:rPr>
          <w:spacing w:val="-3"/>
          <w:sz w:val="24"/>
        </w:rPr>
        <w:t> </w:t>
      </w:r>
      <w:r>
        <w:rPr>
          <w:spacing w:val="-2"/>
          <w:sz w:val="24"/>
        </w:rPr>
        <w:t>гипогликемию</w:t>
      </w:r>
    </w:p>
    <w:p>
      <w:pPr>
        <w:pStyle w:val="ListParagraph"/>
        <w:numPr>
          <w:ilvl w:val="4"/>
          <w:numId w:val="11"/>
        </w:numPr>
        <w:tabs>
          <w:tab w:pos="1473" w:val="left" w:leader="none"/>
        </w:tabs>
        <w:spacing w:line="240" w:lineRule="auto" w:before="0" w:after="0"/>
        <w:ind w:left="1473" w:right="0" w:hanging="143"/>
        <w:jc w:val="left"/>
        <w:rPr>
          <w:sz w:val="24"/>
        </w:rPr>
      </w:pPr>
      <w:r>
        <w:rPr>
          <w:sz w:val="24"/>
        </w:rPr>
        <w:t>Нарушение</w:t>
      </w:r>
      <w:r>
        <w:rPr>
          <w:spacing w:val="-5"/>
          <w:sz w:val="24"/>
        </w:rPr>
        <w:t> </w:t>
      </w:r>
      <w:r>
        <w:rPr>
          <w:sz w:val="24"/>
        </w:rPr>
        <w:t>функции</w:t>
      </w:r>
      <w:r>
        <w:rPr>
          <w:spacing w:val="-5"/>
          <w:sz w:val="24"/>
        </w:rPr>
        <w:t> </w:t>
      </w:r>
      <w:r>
        <w:rPr>
          <w:spacing w:val="-2"/>
          <w:sz w:val="24"/>
        </w:rPr>
        <w:t>зрачка</w:t>
      </w:r>
    </w:p>
    <w:p>
      <w:pPr>
        <w:pStyle w:val="ListParagraph"/>
        <w:numPr>
          <w:ilvl w:val="1"/>
          <w:numId w:val="11"/>
        </w:numPr>
        <w:tabs>
          <w:tab w:pos="1042" w:val="left" w:leader="none"/>
        </w:tabs>
        <w:spacing w:line="240" w:lineRule="auto" w:before="0" w:after="0"/>
        <w:ind w:left="1042" w:right="0" w:hanging="420"/>
        <w:jc w:val="left"/>
        <w:rPr>
          <w:sz w:val="24"/>
        </w:rPr>
      </w:pPr>
      <w:r>
        <w:rPr>
          <w:sz w:val="24"/>
        </w:rPr>
        <w:t>Мононейропатия</w:t>
      </w:r>
      <w:r>
        <w:rPr>
          <w:spacing w:val="-10"/>
          <w:sz w:val="24"/>
        </w:rPr>
        <w:t> </w:t>
      </w:r>
      <w:r>
        <w:rPr>
          <w:sz w:val="24"/>
        </w:rPr>
        <w:t>(множественный</w:t>
      </w:r>
      <w:r>
        <w:rPr>
          <w:spacing w:val="-7"/>
          <w:sz w:val="24"/>
        </w:rPr>
        <w:t> </w:t>
      </w:r>
      <w:r>
        <w:rPr>
          <w:sz w:val="24"/>
        </w:rPr>
        <w:t>мононеврит)</w:t>
      </w:r>
      <w:r>
        <w:rPr>
          <w:spacing w:val="-7"/>
          <w:sz w:val="24"/>
        </w:rPr>
        <w:t> </w:t>
      </w:r>
      <w:r>
        <w:rPr>
          <w:sz w:val="24"/>
        </w:rPr>
        <w:t>(атипичные</w:t>
      </w:r>
      <w:r>
        <w:rPr>
          <w:spacing w:val="-8"/>
          <w:sz w:val="24"/>
        </w:rPr>
        <w:t> </w:t>
      </w:r>
      <w:r>
        <w:rPr>
          <w:spacing w:val="-2"/>
          <w:sz w:val="24"/>
        </w:rPr>
        <w:t>формы).</w:t>
      </w:r>
    </w:p>
    <w:p>
      <w:pPr>
        <w:pStyle w:val="ListParagraph"/>
        <w:numPr>
          <w:ilvl w:val="2"/>
          <w:numId w:val="11"/>
        </w:numPr>
        <w:tabs>
          <w:tab w:pos="1649" w:val="left" w:leader="none"/>
        </w:tabs>
        <w:spacing w:line="240" w:lineRule="auto" w:before="0" w:after="0"/>
        <w:ind w:left="1649" w:right="0" w:hanging="600"/>
        <w:jc w:val="left"/>
        <w:rPr>
          <w:sz w:val="24"/>
        </w:rPr>
      </w:pPr>
      <w:r>
        <w:rPr>
          <w:sz w:val="24"/>
        </w:rPr>
        <w:t>Изолированное</w:t>
      </w:r>
      <w:r>
        <w:rPr>
          <w:spacing w:val="-5"/>
          <w:sz w:val="24"/>
        </w:rPr>
        <w:t> </w:t>
      </w:r>
      <w:r>
        <w:rPr>
          <w:sz w:val="24"/>
        </w:rPr>
        <w:t>поражение</w:t>
      </w:r>
      <w:r>
        <w:rPr>
          <w:spacing w:val="-5"/>
          <w:sz w:val="24"/>
        </w:rPr>
        <w:t> </w:t>
      </w:r>
      <w:r>
        <w:rPr>
          <w:sz w:val="24"/>
        </w:rPr>
        <w:t>черепных</w:t>
      </w:r>
      <w:r>
        <w:rPr>
          <w:spacing w:val="-4"/>
          <w:sz w:val="24"/>
        </w:rPr>
        <w:t> </w:t>
      </w:r>
      <w:r>
        <w:rPr>
          <w:sz w:val="24"/>
        </w:rPr>
        <w:t>или</w:t>
      </w:r>
      <w:r>
        <w:rPr>
          <w:spacing w:val="-4"/>
          <w:sz w:val="24"/>
        </w:rPr>
        <w:t> </w:t>
      </w:r>
      <w:r>
        <w:rPr>
          <w:sz w:val="24"/>
        </w:rPr>
        <w:t>периферических</w:t>
      </w:r>
      <w:r>
        <w:rPr>
          <w:spacing w:val="-4"/>
          <w:sz w:val="24"/>
        </w:rPr>
        <w:t> </w:t>
      </w:r>
      <w:r>
        <w:rPr>
          <w:spacing w:val="-2"/>
          <w:sz w:val="24"/>
        </w:rPr>
        <w:t>нервов</w:t>
      </w:r>
    </w:p>
    <w:p>
      <w:pPr>
        <w:pStyle w:val="ListParagraph"/>
        <w:spacing w:after="0" w:line="240" w:lineRule="auto"/>
        <w:jc w:val="left"/>
        <w:rPr>
          <w:sz w:val="24"/>
        </w:rPr>
        <w:sectPr>
          <w:type w:val="continuous"/>
          <w:pgSz w:w="11910" w:h="16840"/>
          <w:pgMar w:header="0" w:footer="777" w:top="1360" w:bottom="960" w:left="1080" w:right="360"/>
        </w:sectPr>
      </w:pPr>
    </w:p>
    <w:p>
      <w:pPr>
        <w:pStyle w:val="ListParagraph"/>
        <w:numPr>
          <w:ilvl w:val="2"/>
          <w:numId w:val="11"/>
        </w:numPr>
        <w:tabs>
          <w:tab w:pos="1649" w:val="left" w:leader="none"/>
        </w:tabs>
        <w:spacing w:line="240" w:lineRule="auto" w:before="72" w:after="0"/>
        <w:ind w:left="1649" w:right="0" w:hanging="600"/>
        <w:jc w:val="left"/>
        <w:rPr>
          <w:sz w:val="24"/>
        </w:rPr>
      </w:pPr>
      <w:r>
        <w:rPr>
          <w:sz w:val="24"/>
        </w:rPr>
        <w:t>Множественный</w:t>
      </w:r>
      <w:r>
        <w:rPr>
          <w:spacing w:val="-7"/>
          <w:sz w:val="24"/>
        </w:rPr>
        <w:t> </w:t>
      </w:r>
      <w:r>
        <w:rPr>
          <w:spacing w:val="-2"/>
          <w:sz w:val="24"/>
        </w:rPr>
        <w:t>мононеврит</w:t>
      </w:r>
    </w:p>
    <w:p>
      <w:pPr>
        <w:pStyle w:val="ListParagraph"/>
        <w:numPr>
          <w:ilvl w:val="1"/>
          <w:numId w:val="11"/>
        </w:numPr>
        <w:tabs>
          <w:tab w:pos="1469" w:val="left" w:leader="none"/>
        </w:tabs>
        <w:spacing w:line="240" w:lineRule="auto" w:before="1" w:after="0"/>
        <w:ind w:left="1469" w:right="0" w:hanging="420"/>
        <w:jc w:val="left"/>
        <w:rPr>
          <w:sz w:val="24"/>
        </w:rPr>
      </w:pPr>
      <w:r>
        <w:rPr>
          <w:sz w:val="24"/>
        </w:rPr>
        <w:t>Радикулопатия</w:t>
      </w:r>
      <w:r>
        <w:rPr>
          <w:spacing w:val="-6"/>
          <w:sz w:val="24"/>
        </w:rPr>
        <w:t> </w:t>
      </w:r>
      <w:r>
        <w:rPr>
          <w:sz w:val="24"/>
        </w:rPr>
        <w:t>или</w:t>
      </w:r>
      <w:r>
        <w:rPr>
          <w:spacing w:val="-7"/>
          <w:sz w:val="24"/>
        </w:rPr>
        <w:t> </w:t>
      </w:r>
      <w:r>
        <w:rPr>
          <w:sz w:val="24"/>
        </w:rPr>
        <w:t>полирадикулопатия</w:t>
      </w:r>
      <w:r>
        <w:rPr>
          <w:spacing w:val="-6"/>
          <w:sz w:val="24"/>
        </w:rPr>
        <w:t> </w:t>
      </w:r>
      <w:r>
        <w:rPr>
          <w:sz w:val="24"/>
        </w:rPr>
        <w:t>(атипичные</w:t>
      </w:r>
      <w:r>
        <w:rPr>
          <w:spacing w:val="-7"/>
          <w:sz w:val="24"/>
        </w:rPr>
        <w:t> </w:t>
      </w:r>
      <w:r>
        <w:rPr>
          <w:spacing w:val="-2"/>
          <w:sz w:val="24"/>
        </w:rPr>
        <w:t>формы)</w:t>
      </w:r>
    </w:p>
    <w:p>
      <w:pPr>
        <w:pStyle w:val="ListParagraph"/>
        <w:numPr>
          <w:ilvl w:val="2"/>
          <w:numId w:val="11"/>
        </w:numPr>
        <w:tabs>
          <w:tab w:pos="1649" w:val="left" w:leader="none"/>
        </w:tabs>
        <w:spacing w:line="240" w:lineRule="auto" w:before="0" w:after="0"/>
        <w:ind w:left="1649" w:right="0" w:hanging="600"/>
        <w:jc w:val="left"/>
        <w:rPr>
          <w:sz w:val="24"/>
        </w:rPr>
      </w:pPr>
      <w:r>
        <w:rPr>
          <w:spacing w:val="-2"/>
          <w:sz w:val="24"/>
        </w:rPr>
        <w:t>Радикулоплексонейропатия</w:t>
      </w:r>
    </w:p>
    <w:p>
      <w:pPr>
        <w:pStyle w:val="ListParagraph"/>
        <w:numPr>
          <w:ilvl w:val="2"/>
          <w:numId w:val="11"/>
        </w:numPr>
        <w:tabs>
          <w:tab w:pos="1649" w:val="left" w:leader="none"/>
        </w:tabs>
        <w:spacing w:line="240" w:lineRule="auto" w:before="0" w:after="0"/>
        <w:ind w:left="1649" w:right="0" w:hanging="600"/>
        <w:jc w:val="left"/>
        <w:rPr>
          <w:sz w:val="24"/>
        </w:rPr>
      </w:pPr>
      <w:r>
        <w:rPr>
          <w:sz w:val="24"/>
        </w:rPr>
        <w:t>Торакальная</w:t>
      </w:r>
      <w:r>
        <w:rPr>
          <w:spacing w:val="-5"/>
          <w:sz w:val="24"/>
        </w:rPr>
        <w:t> </w:t>
      </w:r>
      <w:r>
        <w:rPr>
          <w:spacing w:val="-2"/>
          <w:sz w:val="24"/>
        </w:rPr>
        <w:t>радикулопатия</w:t>
      </w:r>
    </w:p>
    <w:p>
      <w:pPr>
        <w:pStyle w:val="ListParagraph"/>
        <w:numPr>
          <w:ilvl w:val="0"/>
          <w:numId w:val="11"/>
        </w:numPr>
        <w:tabs>
          <w:tab w:pos="862" w:val="left" w:leader="none"/>
        </w:tabs>
        <w:spacing w:line="240" w:lineRule="auto" w:before="0" w:after="0"/>
        <w:ind w:left="862" w:right="0" w:hanging="240"/>
        <w:jc w:val="left"/>
        <w:rPr>
          <w:sz w:val="24"/>
        </w:rPr>
      </w:pPr>
      <w:r>
        <w:rPr>
          <w:sz w:val="24"/>
        </w:rPr>
        <w:t>Недиабетические</w:t>
      </w:r>
      <w:r>
        <w:rPr>
          <w:spacing w:val="-9"/>
          <w:sz w:val="24"/>
        </w:rPr>
        <w:t> </w:t>
      </w:r>
      <w:r>
        <w:rPr>
          <w:sz w:val="24"/>
        </w:rPr>
        <w:t>нейропатии,</w:t>
      </w:r>
      <w:r>
        <w:rPr>
          <w:spacing w:val="-5"/>
          <w:sz w:val="24"/>
        </w:rPr>
        <w:t> </w:t>
      </w:r>
      <w:r>
        <w:rPr>
          <w:sz w:val="24"/>
        </w:rPr>
        <w:t>распространенные</w:t>
      </w:r>
      <w:r>
        <w:rPr>
          <w:spacing w:val="-8"/>
          <w:sz w:val="24"/>
        </w:rPr>
        <w:t> </w:t>
      </w:r>
      <w:r>
        <w:rPr>
          <w:sz w:val="24"/>
        </w:rPr>
        <w:t>при</w:t>
      </w:r>
      <w:r>
        <w:rPr>
          <w:spacing w:val="-5"/>
          <w:sz w:val="24"/>
        </w:rPr>
        <w:t> </w:t>
      </w:r>
      <w:r>
        <w:rPr>
          <w:sz w:val="24"/>
        </w:rPr>
        <w:t>сахарном</w:t>
      </w:r>
      <w:r>
        <w:rPr>
          <w:spacing w:val="-6"/>
          <w:sz w:val="24"/>
        </w:rPr>
        <w:t> </w:t>
      </w:r>
      <w:r>
        <w:rPr>
          <w:spacing w:val="-2"/>
          <w:sz w:val="24"/>
        </w:rPr>
        <w:t>диабете.</w:t>
      </w:r>
    </w:p>
    <w:p>
      <w:pPr>
        <w:pStyle w:val="ListParagraph"/>
        <w:numPr>
          <w:ilvl w:val="1"/>
          <w:numId w:val="11"/>
        </w:numPr>
        <w:tabs>
          <w:tab w:pos="1469" w:val="left" w:leader="none"/>
        </w:tabs>
        <w:spacing w:line="240" w:lineRule="auto" w:before="0" w:after="0"/>
        <w:ind w:left="1469" w:right="0" w:hanging="420"/>
        <w:jc w:val="left"/>
        <w:rPr>
          <w:sz w:val="24"/>
        </w:rPr>
      </w:pPr>
      <w:r>
        <w:rPr>
          <w:sz w:val="24"/>
        </w:rPr>
        <w:t>Компрессионный</w:t>
      </w:r>
      <w:r>
        <w:rPr>
          <w:spacing w:val="-8"/>
          <w:sz w:val="24"/>
        </w:rPr>
        <w:t> </w:t>
      </w:r>
      <w:r>
        <w:rPr>
          <w:spacing w:val="-2"/>
          <w:sz w:val="24"/>
        </w:rPr>
        <w:t>паралич</w:t>
      </w:r>
    </w:p>
    <w:p>
      <w:pPr>
        <w:pStyle w:val="ListParagraph"/>
        <w:numPr>
          <w:ilvl w:val="1"/>
          <w:numId w:val="11"/>
        </w:numPr>
        <w:tabs>
          <w:tab w:pos="1469" w:val="left" w:leader="none"/>
        </w:tabs>
        <w:spacing w:line="240" w:lineRule="auto" w:before="0" w:after="0"/>
        <w:ind w:left="1469" w:right="0" w:hanging="420"/>
        <w:jc w:val="left"/>
        <w:rPr>
          <w:sz w:val="24"/>
        </w:rPr>
      </w:pPr>
      <w:r>
        <w:rPr>
          <w:sz w:val="24"/>
        </w:rPr>
        <w:t>Хроническая</w:t>
      </w:r>
      <w:r>
        <w:rPr>
          <w:spacing w:val="-10"/>
          <w:sz w:val="24"/>
        </w:rPr>
        <w:t> </w:t>
      </w:r>
      <w:r>
        <w:rPr>
          <w:sz w:val="24"/>
        </w:rPr>
        <w:t>воспалительная</w:t>
      </w:r>
      <w:r>
        <w:rPr>
          <w:spacing w:val="-8"/>
          <w:sz w:val="24"/>
        </w:rPr>
        <w:t> </w:t>
      </w:r>
      <w:r>
        <w:rPr>
          <w:sz w:val="24"/>
        </w:rPr>
        <w:t>демиелинизирующая</w:t>
      </w:r>
      <w:r>
        <w:rPr>
          <w:spacing w:val="-8"/>
          <w:sz w:val="24"/>
        </w:rPr>
        <w:t> </w:t>
      </w:r>
      <w:r>
        <w:rPr>
          <w:spacing w:val="-2"/>
          <w:sz w:val="24"/>
        </w:rPr>
        <w:t>полинейропатия</w:t>
      </w:r>
    </w:p>
    <w:p>
      <w:pPr>
        <w:pStyle w:val="ListParagraph"/>
        <w:numPr>
          <w:ilvl w:val="1"/>
          <w:numId w:val="11"/>
        </w:numPr>
        <w:tabs>
          <w:tab w:pos="1469" w:val="left" w:leader="none"/>
        </w:tabs>
        <w:spacing w:line="240" w:lineRule="auto" w:before="0" w:after="0"/>
        <w:ind w:left="1469" w:right="0" w:hanging="420"/>
        <w:jc w:val="left"/>
        <w:rPr>
          <w:sz w:val="24"/>
        </w:rPr>
      </w:pPr>
      <w:r>
        <w:rPr>
          <w:spacing w:val="-2"/>
          <w:sz w:val="24"/>
        </w:rPr>
        <w:t>Радикулоплексонейропатия</w:t>
      </w:r>
    </w:p>
    <w:p>
      <w:pPr>
        <w:pStyle w:val="ListParagraph"/>
        <w:numPr>
          <w:ilvl w:val="1"/>
          <w:numId w:val="11"/>
        </w:numPr>
        <w:tabs>
          <w:tab w:pos="1469" w:val="left" w:leader="none"/>
        </w:tabs>
        <w:spacing w:line="240" w:lineRule="auto" w:before="0" w:after="0"/>
        <w:ind w:left="1469" w:right="0" w:hanging="420"/>
        <w:jc w:val="left"/>
        <w:rPr>
          <w:sz w:val="24"/>
        </w:rPr>
      </w:pPr>
      <w:r>
        <w:rPr>
          <w:sz w:val="24"/>
        </w:rPr>
        <w:t>Острая</w:t>
      </w:r>
      <w:r>
        <w:rPr>
          <w:spacing w:val="-4"/>
          <w:sz w:val="24"/>
        </w:rPr>
        <w:t> </w:t>
      </w:r>
      <w:r>
        <w:rPr>
          <w:sz w:val="24"/>
        </w:rPr>
        <w:t>болевая</w:t>
      </w:r>
      <w:r>
        <w:rPr>
          <w:spacing w:val="-4"/>
          <w:sz w:val="24"/>
        </w:rPr>
        <w:t> </w:t>
      </w:r>
      <w:r>
        <w:rPr>
          <w:sz w:val="24"/>
        </w:rPr>
        <w:t>нейропатия</w:t>
      </w:r>
      <w:r>
        <w:rPr>
          <w:spacing w:val="-4"/>
          <w:sz w:val="24"/>
        </w:rPr>
        <w:t> </w:t>
      </w:r>
      <w:r>
        <w:rPr>
          <w:sz w:val="24"/>
        </w:rPr>
        <w:t>волокон</w:t>
      </w:r>
      <w:r>
        <w:rPr>
          <w:spacing w:val="-3"/>
          <w:sz w:val="24"/>
        </w:rPr>
        <w:t> </w:t>
      </w:r>
      <w:r>
        <w:rPr>
          <w:sz w:val="24"/>
        </w:rPr>
        <w:t>малого</w:t>
      </w:r>
      <w:r>
        <w:rPr>
          <w:spacing w:val="-2"/>
          <w:sz w:val="24"/>
        </w:rPr>
        <w:t> </w:t>
      </w:r>
      <w:r>
        <w:rPr>
          <w:sz w:val="24"/>
        </w:rPr>
        <w:t>диаметра</w:t>
      </w:r>
      <w:r>
        <w:rPr>
          <w:spacing w:val="-4"/>
          <w:sz w:val="24"/>
        </w:rPr>
        <w:t> </w:t>
      </w:r>
      <w:r>
        <w:rPr>
          <w:sz w:val="24"/>
        </w:rPr>
        <w:t>(индуцированная</w:t>
      </w:r>
      <w:r>
        <w:rPr>
          <w:spacing w:val="-3"/>
          <w:sz w:val="24"/>
        </w:rPr>
        <w:t> </w:t>
      </w:r>
      <w:r>
        <w:rPr>
          <w:spacing w:val="-2"/>
          <w:sz w:val="24"/>
        </w:rPr>
        <w:t>лечением).</w:t>
      </w:r>
    </w:p>
    <w:p>
      <w:pPr>
        <w:pStyle w:val="Heading2"/>
        <w:numPr>
          <w:ilvl w:val="1"/>
          <w:numId w:val="2"/>
        </w:numPr>
        <w:tabs>
          <w:tab w:pos="1629" w:val="left" w:leader="none"/>
        </w:tabs>
        <w:spacing w:line="360" w:lineRule="auto" w:before="245" w:after="0"/>
        <w:ind w:left="622" w:right="486" w:firstLine="707"/>
        <w:jc w:val="both"/>
      </w:pPr>
      <w:bookmarkStart w:name="_bookmark8" w:id="9"/>
      <w:bookmarkEnd w:id="9"/>
      <w:r>
        <w:rPr>
          <w:b w:val="0"/>
        </w:rPr>
      </w:r>
      <w:r>
        <w:rPr>
          <w:spacing w:val="-11"/>
          <w:u w:val="single"/>
        </w:rPr>
        <w:t> </w:t>
      </w:r>
      <w:r>
        <w:rPr>
          <w:u w:val="single"/>
        </w:rPr>
        <w:t>Клиническая</w:t>
      </w:r>
      <w:r>
        <w:rPr>
          <w:spacing w:val="-11"/>
          <w:u w:val="single"/>
        </w:rPr>
        <w:t> </w:t>
      </w:r>
      <w:r>
        <w:rPr>
          <w:u w:val="single"/>
        </w:rPr>
        <w:t>картина</w:t>
      </w:r>
      <w:r>
        <w:rPr>
          <w:spacing w:val="-9"/>
        </w:rPr>
        <w:t> </w:t>
      </w:r>
      <w:r>
        <w:rPr>
          <w:color w:val="333333"/>
          <w:u w:val="single" w:color="333333"/>
        </w:rPr>
        <w:t>заболевания</w:t>
      </w:r>
      <w:r>
        <w:rPr>
          <w:color w:val="333333"/>
          <w:spacing w:val="-11"/>
          <w:u w:val="single" w:color="333333"/>
        </w:rPr>
        <w:t> </w:t>
      </w:r>
      <w:r>
        <w:rPr>
          <w:color w:val="333333"/>
          <w:u w:val="single" w:color="333333"/>
        </w:rPr>
        <w:t>или</w:t>
      </w:r>
      <w:r>
        <w:rPr>
          <w:color w:val="333333"/>
          <w:spacing w:val="-11"/>
          <w:u w:val="single" w:color="333333"/>
        </w:rPr>
        <w:t> </w:t>
      </w:r>
      <w:r>
        <w:rPr>
          <w:color w:val="333333"/>
          <w:u w:val="single" w:color="333333"/>
        </w:rPr>
        <w:t>состояния</w:t>
      </w:r>
      <w:r>
        <w:rPr>
          <w:color w:val="333333"/>
          <w:spacing w:val="-11"/>
          <w:u w:val="single" w:color="333333"/>
        </w:rPr>
        <w:t> </w:t>
      </w:r>
      <w:r>
        <w:rPr>
          <w:color w:val="333333"/>
          <w:u w:val="single" w:color="333333"/>
        </w:rPr>
        <w:t>(группы</w:t>
      </w:r>
      <w:r>
        <w:rPr>
          <w:color w:val="333333"/>
          <w:spacing w:val="-11"/>
          <w:u w:val="single" w:color="333333"/>
        </w:rPr>
        <w:t> </w:t>
      </w:r>
      <w:r>
        <w:rPr>
          <w:color w:val="333333"/>
          <w:u w:val="single" w:color="333333"/>
        </w:rPr>
        <w:t>заболеваний</w:t>
      </w:r>
      <w:r>
        <w:rPr>
          <w:color w:val="333333"/>
          <w:spacing w:val="-11"/>
          <w:u w:val="single" w:color="333333"/>
        </w:rPr>
        <w:t> </w:t>
      </w:r>
      <w:r>
        <w:rPr>
          <w:color w:val="333333"/>
          <w:u w:val="single" w:color="333333"/>
        </w:rPr>
        <w:t>или</w:t>
      </w:r>
      <w:r>
        <w:rPr>
          <w:color w:val="333333"/>
        </w:rPr>
        <w:t> </w:t>
      </w:r>
      <w:r>
        <w:rPr>
          <w:color w:val="333333"/>
          <w:spacing w:val="-2"/>
          <w:u w:val="single" w:color="333333"/>
        </w:rPr>
        <w:t>состояний)</w:t>
      </w:r>
    </w:p>
    <w:p>
      <w:pPr>
        <w:pStyle w:val="Heading2"/>
        <w:numPr>
          <w:ilvl w:val="2"/>
          <w:numId w:val="2"/>
        </w:numPr>
        <w:tabs>
          <w:tab w:pos="1930" w:val="left" w:leader="none"/>
        </w:tabs>
        <w:spacing w:line="240" w:lineRule="auto" w:before="0" w:after="0"/>
        <w:ind w:left="1930" w:right="0" w:hanging="600"/>
        <w:jc w:val="both"/>
      </w:pPr>
      <w:r>
        <w:rPr/>
        <w:t>Клиническая</w:t>
      </w:r>
      <w:r>
        <w:rPr>
          <w:spacing w:val="-6"/>
        </w:rPr>
        <w:t> </w:t>
      </w:r>
      <w:r>
        <w:rPr/>
        <w:t>картина</w:t>
      </w:r>
      <w:r>
        <w:rPr>
          <w:spacing w:val="-5"/>
        </w:rPr>
        <w:t> </w:t>
      </w:r>
      <w:r>
        <w:rPr/>
        <w:t>токсического</w:t>
      </w:r>
      <w:r>
        <w:rPr>
          <w:spacing w:val="-4"/>
        </w:rPr>
        <w:t> </w:t>
      </w:r>
      <w:r>
        <w:rPr/>
        <w:t>поражения</w:t>
      </w:r>
      <w:r>
        <w:rPr>
          <w:spacing w:val="-4"/>
        </w:rPr>
        <w:t> </w:t>
      </w:r>
      <w:r>
        <w:rPr/>
        <w:t>нервной</w:t>
      </w:r>
      <w:r>
        <w:rPr>
          <w:spacing w:val="-3"/>
        </w:rPr>
        <w:t> </w:t>
      </w:r>
      <w:r>
        <w:rPr>
          <w:spacing w:val="-2"/>
        </w:rPr>
        <w:t>системы</w:t>
      </w:r>
    </w:p>
    <w:p>
      <w:pPr>
        <w:pStyle w:val="BodyText"/>
        <w:spacing w:line="360" w:lineRule="auto" w:before="135"/>
        <w:ind w:right="490" w:firstLine="707"/>
      </w:pPr>
      <w:r>
        <w:rPr/>
        <w:t>Клиническая картина отравлений складывается из совокупности симптомов вследствие</w:t>
      </w:r>
      <w:r>
        <w:rPr>
          <w:spacing w:val="-1"/>
        </w:rPr>
        <w:t> </w:t>
      </w:r>
      <w:r>
        <w:rPr/>
        <w:t>сочетания прямого токсического воздействия на</w:t>
      </w:r>
      <w:r>
        <w:rPr>
          <w:spacing w:val="-1"/>
        </w:rPr>
        <w:t> </w:t>
      </w:r>
      <w:r>
        <w:rPr/>
        <w:t>структуры нервной системы и опосредованного через поражение других органов и систем организма. Клинически при воздействии нейротоксикантов могут развиться судорожные приступы, двигательные и чувствительные нарушения, расстройства зрения и слуха, когнитивные расстройства, продуктивные психические симптомы.</w:t>
      </w:r>
    </w:p>
    <w:p>
      <w:pPr>
        <w:pStyle w:val="BodyText"/>
        <w:spacing w:line="360" w:lineRule="auto"/>
        <w:ind w:right="487" w:firstLine="707"/>
      </w:pPr>
      <w:r>
        <w:rPr/>
        <w:t>«Специфические» клинические симптомы наиболее яркими являются в токсикогенной фазе. Некоторые возникшие в токсикогенной стадии расстройства, например токсический неврит слухового и зрительного нервов, могут сохраняться в соматогенной фазе заболевания. При отдельных видах острых отравлений (ФОС, солями таллия, мышьяком, триортокрезилфосфатом, снотворными средствами) в более поздние сроки развиваются токсические полиневриты, которые отсутствовали в раннем периоде </w:t>
      </w:r>
      <w:r>
        <w:rPr>
          <w:spacing w:val="-2"/>
        </w:rPr>
        <w:t>болезни.</w:t>
      </w:r>
      <w:r>
        <w:rPr>
          <w:spacing w:val="-4"/>
        </w:rPr>
        <w:t> </w:t>
      </w:r>
      <w:r>
        <w:rPr>
          <w:spacing w:val="-2"/>
        </w:rPr>
        <w:t>В</w:t>
      </w:r>
      <w:r>
        <w:rPr>
          <w:spacing w:val="-6"/>
        </w:rPr>
        <w:t> </w:t>
      </w:r>
      <w:r>
        <w:rPr>
          <w:spacing w:val="-2"/>
        </w:rPr>
        <w:t>соматогенной</w:t>
      </w:r>
      <w:r>
        <w:rPr>
          <w:spacing w:val="-3"/>
        </w:rPr>
        <w:t> </w:t>
      </w:r>
      <w:r>
        <w:rPr>
          <w:spacing w:val="-2"/>
        </w:rPr>
        <w:t>фазе</w:t>
      </w:r>
      <w:r>
        <w:rPr>
          <w:spacing w:val="-5"/>
        </w:rPr>
        <w:t> </w:t>
      </w:r>
      <w:r>
        <w:rPr>
          <w:spacing w:val="-2"/>
        </w:rPr>
        <w:t>острых отравлений</w:t>
      </w:r>
      <w:r>
        <w:rPr>
          <w:spacing w:val="-3"/>
        </w:rPr>
        <w:t> </w:t>
      </w:r>
      <w:r>
        <w:rPr>
          <w:spacing w:val="-2"/>
        </w:rPr>
        <w:t>могут</w:t>
      </w:r>
      <w:r>
        <w:rPr>
          <w:spacing w:val="-3"/>
        </w:rPr>
        <w:t> </w:t>
      </w:r>
      <w:r>
        <w:rPr>
          <w:spacing w:val="-2"/>
        </w:rPr>
        <w:t>появляться</w:t>
      </w:r>
      <w:r>
        <w:rPr>
          <w:spacing w:val="-4"/>
        </w:rPr>
        <w:t> </w:t>
      </w:r>
      <w:r>
        <w:rPr>
          <w:spacing w:val="-2"/>
        </w:rPr>
        <w:t>новые</w:t>
      </w:r>
      <w:r>
        <w:rPr>
          <w:spacing w:val="-5"/>
        </w:rPr>
        <w:t> </w:t>
      </w:r>
      <w:r>
        <w:rPr>
          <w:spacing w:val="-2"/>
        </w:rPr>
        <w:t>симптомы,</w:t>
      </w:r>
      <w:r>
        <w:rPr>
          <w:spacing w:val="-4"/>
        </w:rPr>
        <w:t> </w:t>
      </w:r>
      <w:r>
        <w:rPr>
          <w:spacing w:val="-2"/>
        </w:rPr>
        <w:t>также </w:t>
      </w:r>
      <w:r>
        <w:rPr/>
        <w:t>связанные с опосредованным действием нейротоксикантов [3].</w:t>
      </w:r>
    </w:p>
    <w:p>
      <w:pPr>
        <w:pStyle w:val="Heading2"/>
        <w:numPr>
          <w:ilvl w:val="3"/>
          <w:numId w:val="2"/>
        </w:numPr>
        <w:tabs>
          <w:tab w:pos="2110" w:val="left" w:leader="none"/>
        </w:tabs>
        <w:spacing w:line="240" w:lineRule="auto" w:before="6" w:after="0"/>
        <w:ind w:left="2110" w:right="0" w:hanging="780"/>
        <w:jc w:val="both"/>
      </w:pPr>
      <w:r>
        <w:rPr/>
        <w:t>Токсическое</w:t>
      </w:r>
      <w:r>
        <w:rPr>
          <w:spacing w:val="-7"/>
        </w:rPr>
        <w:t> </w:t>
      </w:r>
      <w:r>
        <w:rPr/>
        <w:t>поражение</w:t>
      </w:r>
      <w:r>
        <w:rPr>
          <w:spacing w:val="-5"/>
        </w:rPr>
        <w:t> </w:t>
      </w:r>
      <w:r>
        <w:rPr/>
        <w:t>центральной</w:t>
      </w:r>
      <w:r>
        <w:rPr>
          <w:spacing w:val="-4"/>
        </w:rPr>
        <w:t> </w:t>
      </w:r>
      <w:r>
        <w:rPr/>
        <w:t>нервной</w:t>
      </w:r>
      <w:r>
        <w:rPr>
          <w:spacing w:val="-4"/>
        </w:rPr>
        <w:t> </w:t>
      </w:r>
      <w:r>
        <w:rPr>
          <w:spacing w:val="-2"/>
        </w:rPr>
        <w:t>системы</w:t>
      </w:r>
    </w:p>
    <w:p>
      <w:pPr>
        <w:pStyle w:val="ListParagraph"/>
        <w:numPr>
          <w:ilvl w:val="0"/>
          <w:numId w:val="13"/>
        </w:numPr>
        <w:tabs>
          <w:tab w:pos="1543" w:val="left" w:leader="none"/>
        </w:tabs>
        <w:spacing w:line="240" w:lineRule="auto" w:before="136" w:after="0"/>
        <w:ind w:left="1543" w:right="0" w:hanging="213"/>
        <w:jc w:val="both"/>
        <w:rPr>
          <w:b/>
          <w:sz w:val="24"/>
        </w:rPr>
      </w:pPr>
      <w:r>
        <w:rPr>
          <w:b/>
          <w:sz w:val="24"/>
        </w:rPr>
        <w:t>Алкогольная</w:t>
      </w:r>
      <w:r>
        <w:rPr>
          <w:b/>
          <w:spacing w:val="-6"/>
          <w:sz w:val="24"/>
        </w:rPr>
        <w:t> </w:t>
      </w:r>
      <w:r>
        <w:rPr>
          <w:b/>
          <w:spacing w:val="-2"/>
          <w:sz w:val="24"/>
        </w:rPr>
        <w:t>энцефалопатия</w:t>
      </w:r>
    </w:p>
    <w:p>
      <w:pPr>
        <w:pStyle w:val="BodyText"/>
        <w:spacing w:line="360" w:lineRule="auto" w:before="135"/>
        <w:ind w:right="485" w:firstLine="707"/>
      </w:pPr>
      <w:r>
        <w:rPr>
          <w:b/>
        </w:rPr>
        <w:t>Алкогольная энцефалопатия </w:t>
      </w:r>
      <w:r>
        <w:rPr/>
        <w:t>– общее обозначение группы металкогольных психозов, развивающихся преимущественно в конечной стадии СЗА вследствие длительного непрерывного употребления алкоголя. Клиническая картина отличается полиморфизмом проявлений и характеризуется сочетанием неврологических и психических расстройств. Синдром отмены алкоголя резко выражен и продолжителен, нередко сопровождается эпилептическими приступами. Как правило, в 50-65% случаев в анамнезе у данной категории пациентов встречаются делирии различной структуры. Постоянны выраженные изменения личности и профессиональное снижение, нередко достигающие психической и социальной деградации [155].</w:t>
      </w:r>
    </w:p>
    <w:p>
      <w:pPr>
        <w:pStyle w:val="BodyText"/>
        <w:spacing w:after="0" w:line="360" w:lineRule="auto"/>
        <w:sectPr>
          <w:pgSz w:w="11910" w:h="16840"/>
          <w:pgMar w:header="0" w:footer="777" w:top="1300" w:bottom="960" w:left="1080" w:right="360"/>
        </w:sectPr>
      </w:pPr>
    </w:p>
    <w:p>
      <w:pPr>
        <w:pStyle w:val="BodyText"/>
        <w:spacing w:line="360" w:lineRule="auto" w:before="72"/>
        <w:ind w:right="486" w:firstLine="707"/>
      </w:pPr>
      <w:r>
        <w:rPr/>
        <w:t>Все алкогольные энцефалопатии целесообразно подразделять на острые и хронические. Типичной острой энцефалопатией является энцефалопатия Гайе-Вернике, хронической – Корсаковский синдром [155].</w:t>
      </w:r>
    </w:p>
    <w:p>
      <w:pPr>
        <w:pStyle w:val="BodyText"/>
        <w:spacing w:line="360" w:lineRule="auto" w:before="2"/>
        <w:ind w:right="485" w:firstLine="707"/>
      </w:pPr>
      <w:r>
        <w:rPr>
          <w:b/>
          <w:i/>
        </w:rPr>
        <w:t>Энцефалопатия Гайе-Вернике</w:t>
      </w:r>
      <w:r>
        <w:rPr>
          <w:i/>
        </w:rPr>
        <w:t>.</w:t>
      </w:r>
      <w:r>
        <w:rPr>
          <w:i/>
          <w:spacing w:val="-1"/>
        </w:rPr>
        <w:t> </w:t>
      </w:r>
      <w:r>
        <w:rPr/>
        <w:t>Может развиваться самостоятельно</w:t>
      </w:r>
      <w:r>
        <w:rPr>
          <w:spacing w:val="-2"/>
        </w:rPr>
        <w:t> </w:t>
      </w:r>
      <w:r>
        <w:rPr/>
        <w:t>или через этап тяжело</w:t>
      </w:r>
      <w:r>
        <w:rPr>
          <w:spacing w:val="-12"/>
        </w:rPr>
        <w:t> </w:t>
      </w:r>
      <w:r>
        <w:rPr/>
        <w:t>протекающего</w:t>
      </w:r>
      <w:r>
        <w:rPr>
          <w:spacing w:val="-12"/>
        </w:rPr>
        <w:t> </w:t>
      </w:r>
      <w:r>
        <w:rPr/>
        <w:t>алкогольного</w:t>
      </w:r>
      <w:r>
        <w:rPr>
          <w:spacing w:val="-14"/>
        </w:rPr>
        <w:t> </w:t>
      </w:r>
      <w:r>
        <w:rPr/>
        <w:t>делирия.</w:t>
      </w:r>
      <w:r>
        <w:rPr>
          <w:spacing w:val="-12"/>
        </w:rPr>
        <w:t> </w:t>
      </w:r>
      <w:r>
        <w:rPr/>
        <w:t>Выделяют</w:t>
      </w:r>
      <w:r>
        <w:rPr>
          <w:spacing w:val="-11"/>
        </w:rPr>
        <w:t> </w:t>
      </w:r>
      <w:r>
        <w:rPr/>
        <w:t>молниеносную</w:t>
      </w:r>
      <w:r>
        <w:rPr>
          <w:spacing w:val="-11"/>
        </w:rPr>
        <w:t> </w:t>
      </w:r>
      <w:r>
        <w:rPr/>
        <w:t>форму,</w:t>
      </w:r>
      <w:r>
        <w:rPr>
          <w:spacing w:val="-12"/>
        </w:rPr>
        <w:t> </w:t>
      </w:r>
      <w:r>
        <w:rPr/>
        <w:t>когда</w:t>
      </w:r>
      <w:r>
        <w:rPr>
          <w:spacing w:val="-12"/>
        </w:rPr>
        <w:t> </w:t>
      </w:r>
      <w:r>
        <w:rPr/>
        <w:t>через 2-3</w:t>
      </w:r>
      <w:r>
        <w:rPr>
          <w:spacing w:val="-15"/>
        </w:rPr>
        <w:t> </w:t>
      </w:r>
      <w:r>
        <w:rPr/>
        <w:t>дня</w:t>
      </w:r>
      <w:r>
        <w:rPr>
          <w:spacing w:val="-15"/>
        </w:rPr>
        <w:t> </w:t>
      </w:r>
      <w:r>
        <w:rPr/>
        <w:t>развивается</w:t>
      </w:r>
      <w:r>
        <w:rPr>
          <w:spacing w:val="-15"/>
        </w:rPr>
        <w:t> </w:t>
      </w:r>
      <w:r>
        <w:rPr/>
        <w:t>кома</w:t>
      </w:r>
      <w:r>
        <w:rPr>
          <w:spacing w:val="-15"/>
        </w:rPr>
        <w:t> </w:t>
      </w:r>
      <w:r>
        <w:rPr/>
        <w:t>и</w:t>
      </w:r>
      <w:r>
        <w:rPr>
          <w:spacing w:val="-15"/>
        </w:rPr>
        <w:t> </w:t>
      </w:r>
      <w:r>
        <w:rPr/>
        <w:t>смерть,</w:t>
      </w:r>
      <w:r>
        <w:rPr>
          <w:spacing w:val="-15"/>
        </w:rPr>
        <w:t> </w:t>
      </w:r>
      <w:r>
        <w:rPr/>
        <w:t>и</w:t>
      </w:r>
      <w:r>
        <w:rPr>
          <w:spacing w:val="-15"/>
        </w:rPr>
        <w:t> </w:t>
      </w:r>
      <w:r>
        <w:rPr/>
        <w:t>протрагированную,</w:t>
      </w:r>
      <w:r>
        <w:rPr>
          <w:spacing w:val="-15"/>
        </w:rPr>
        <w:t> </w:t>
      </w:r>
      <w:r>
        <w:rPr/>
        <w:t>длящуюся</w:t>
      </w:r>
      <w:r>
        <w:rPr>
          <w:spacing w:val="-15"/>
        </w:rPr>
        <w:t> </w:t>
      </w:r>
      <w:r>
        <w:rPr/>
        <w:t>до</w:t>
      </w:r>
      <w:r>
        <w:rPr>
          <w:spacing w:val="-15"/>
        </w:rPr>
        <w:t> </w:t>
      </w:r>
      <w:r>
        <w:rPr/>
        <w:t>2-3-х</w:t>
      </w:r>
      <w:r>
        <w:rPr>
          <w:spacing w:val="-15"/>
        </w:rPr>
        <w:t> </w:t>
      </w:r>
      <w:r>
        <w:rPr/>
        <w:t>месяцев.</w:t>
      </w:r>
      <w:r>
        <w:rPr>
          <w:spacing w:val="-15"/>
        </w:rPr>
        <w:t> </w:t>
      </w:r>
      <w:r>
        <w:rPr/>
        <w:t>Всегда наблюдается триада симптомов: нарушение сознания (оглушение, чередующееся с аменцией), неврологическая симптоматика (атаксия) и офтальмопатия [155].</w:t>
      </w:r>
    </w:p>
    <w:p>
      <w:pPr>
        <w:pStyle w:val="BodyText"/>
        <w:spacing w:line="360" w:lineRule="auto"/>
        <w:ind w:right="487" w:firstLine="707"/>
      </w:pPr>
      <w:r>
        <w:rPr>
          <w:b/>
          <w:i/>
        </w:rPr>
        <w:t>Корсаковский (амнестический) синдром </w:t>
      </w:r>
      <w:r>
        <w:rPr/>
        <w:t>представляет собой фиксационную амнезию, часто с антероградными и ретроградными расстройствами памяти, амнестическую дезориентировку и парамнезии (конфабуляции и псевдореминисценции) </w:t>
      </w:r>
      <w:r>
        <w:rPr>
          <w:spacing w:val="-2"/>
        </w:rPr>
        <w:t>[155].</w:t>
      </w:r>
    </w:p>
    <w:p>
      <w:pPr>
        <w:pStyle w:val="BodyText"/>
        <w:spacing w:line="360" w:lineRule="auto"/>
        <w:ind w:right="484" w:firstLine="707"/>
      </w:pPr>
      <w:r>
        <w:rPr/>
        <w:t>При</w:t>
      </w:r>
      <w:r>
        <w:rPr>
          <w:spacing w:val="-7"/>
        </w:rPr>
        <w:t> </w:t>
      </w:r>
      <w:r>
        <w:rPr/>
        <w:t>многолетнем</w:t>
      </w:r>
      <w:r>
        <w:rPr>
          <w:spacing w:val="-9"/>
        </w:rPr>
        <w:t> </w:t>
      </w:r>
      <w:r>
        <w:rPr/>
        <w:t>злоупотреблении</w:t>
      </w:r>
      <w:r>
        <w:rPr>
          <w:spacing w:val="-7"/>
        </w:rPr>
        <w:t> </w:t>
      </w:r>
      <w:r>
        <w:rPr/>
        <w:t>спиртными</w:t>
      </w:r>
      <w:r>
        <w:rPr>
          <w:spacing w:val="-7"/>
        </w:rPr>
        <w:t> </w:t>
      </w:r>
      <w:r>
        <w:rPr/>
        <w:t>напитками</w:t>
      </w:r>
      <w:r>
        <w:rPr>
          <w:spacing w:val="-7"/>
        </w:rPr>
        <w:t> </w:t>
      </w:r>
      <w:r>
        <w:rPr/>
        <w:t>развивается</w:t>
      </w:r>
      <w:r>
        <w:rPr>
          <w:spacing w:val="-7"/>
        </w:rPr>
        <w:t> </w:t>
      </w:r>
      <w:r>
        <w:rPr>
          <w:b/>
          <w:i/>
        </w:rPr>
        <w:t>алкогольная дегенерация</w:t>
      </w:r>
      <w:r>
        <w:rPr>
          <w:b/>
          <w:i/>
          <w:spacing w:val="-5"/>
        </w:rPr>
        <w:t> </w:t>
      </w:r>
      <w:r>
        <w:rPr>
          <w:b/>
          <w:i/>
        </w:rPr>
        <w:t>мозжечка</w:t>
      </w:r>
      <w:r>
        <w:rPr>
          <w:b/>
          <w:i/>
          <w:spacing w:val="-1"/>
        </w:rPr>
        <w:t> </w:t>
      </w:r>
      <w:r>
        <w:rPr/>
        <w:t>с</w:t>
      </w:r>
      <w:r>
        <w:rPr>
          <w:spacing w:val="-4"/>
        </w:rPr>
        <w:t> </w:t>
      </w:r>
      <w:r>
        <w:rPr/>
        <w:t>его</w:t>
      </w:r>
      <w:r>
        <w:rPr>
          <w:spacing w:val="-3"/>
        </w:rPr>
        <w:t> </w:t>
      </w:r>
      <w:r>
        <w:rPr/>
        <w:t>атрофией</w:t>
      </w:r>
      <w:r>
        <w:rPr>
          <w:spacing w:val="-3"/>
        </w:rPr>
        <w:t> </w:t>
      </w:r>
      <w:r>
        <w:rPr/>
        <w:t>(червя),</w:t>
      </w:r>
      <w:r>
        <w:rPr>
          <w:spacing w:val="-1"/>
        </w:rPr>
        <w:t> </w:t>
      </w:r>
      <w:r>
        <w:rPr/>
        <w:t>клинически</w:t>
      </w:r>
      <w:r>
        <w:rPr>
          <w:spacing w:val="-5"/>
        </w:rPr>
        <w:t> </w:t>
      </w:r>
      <w:r>
        <w:rPr/>
        <w:t>сопровождающаяся</w:t>
      </w:r>
      <w:r>
        <w:rPr>
          <w:spacing w:val="-3"/>
        </w:rPr>
        <w:t> </w:t>
      </w:r>
      <w:r>
        <w:rPr/>
        <w:t>атаксией</w:t>
      </w:r>
      <w:r>
        <w:rPr>
          <w:spacing w:val="-2"/>
        </w:rPr>
        <w:t> </w:t>
      </w:r>
      <w:r>
        <w:rPr/>
        <w:t>в ногах,</w:t>
      </w:r>
      <w:r>
        <w:rPr>
          <w:spacing w:val="-14"/>
        </w:rPr>
        <w:t> </w:t>
      </w:r>
      <w:r>
        <w:rPr/>
        <w:t>в</w:t>
      </w:r>
      <w:r>
        <w:rPr>
          <w:spacing w:val="-12"/>
        </w:rPr>
        <w:t> </w:t>
      </w:r>
      <w:r>
        <w:rPr/>
        <w:t>отличие</w:t>
      </w:r>
      <w:r>
        <w:rPr>
          <w:spacing w:val="-13"/>
        </w:rPr>
        <w:t> </w:t>
      </w:r>
      <w:r>
        <w:rPr/>
        <w:t>от</w:t>
      </w:r>
      <w:r>
        <w:rPr>
          <w:spacing w:val="-13"/>
        </w:rPr>
        <w:t> </w:t>
      </w:r>
      <w:r>
        <w:rPr/>
        <w:t>энцефалопатии</w:t>
      </w:r>
      <w:r>
        <w:rPr>
          <w:spacing w:val="-11"/>
        </w:rPr>
        <w:t> </w:t>
      </w:r>
      <w:r>
        <w:rPr/>
        <w:t>Вернике,</w:t>
      </w:r>
      <w:r>
        <w:rPr>
          <w:spacing w:val="-12"/>
        </w:rPr>
        <w:t> </w:t>
      </w:r>
      <w:r>
        <w:rPr/>
        <w:t>при</w:t>
      </w:r>
      <w:r>
        <w:rPr>
          <w:spacing w:val="-11"/>
        </w:rPr>
        <w:t> </w:t>
      </w:r>
      <w:r>
        <w:rPr/>
        <w:t>которой</w:t>
      </w:r>
      <w:r>
        <w:rPr>
          <w:spacing w:val="-12"/>
        </w:rPr>
        <w:t> </w:t>
      </w:r>
      <w:r>
        <w:rPr/>
        <w:t>преобладает</w:t>
      </w:r>
      <w:r>
        <w:rPr>
          <w:spacing w:val="-11"/>
        </w:rPr>
        <w:t> </w:t>
      </w:r>
      <w:r>
        <w:rPr/>
        <w:t>туловищная</w:t>
      </w:r>
      <w:r>
        <w:rPr>
          <w:spacing w:val="-12"/>
        </w:rPr>
        <w:t> </w:t>
      </w:r>
      <w:r>
        <w:rPr/>
        <w:t>атаксия. Воздержание</w:t>
      </w:r>
      <w:r>
        <w:rPr>
          <w:spacing w:val="-15"/>
        </w:rPr>
        <w:t> </w:t>
      </w:r>
      <w:r>
        <w:rPr/>
        <w:t>от</w:t>
      </w:r>
      <w:r>
        <w:rPr>
          <w:spacing w:val="-14"/>
        </w:rPr>
        <w:t> </w:t>
      </w:r>
      <w:r>
        <w:rPr/>
        <w:t>употребления</w:t>
      </w:r>
      <w:r>
        <w:rPr>
          <w:spacing w:val="-15"/>
        </w:rPr>
        <w:t> </w:t>
      </w:r>
      <w:r>
        <w:rPr/>
        <w:t>алкоголя</w:t>
      </w:r>
      <w:r>
        <w:rPr>
          <w:spacing w:val="-15"/>
        </w:rPr>
        <w:t> </w:t>
      </w:r>
      <w:r>
        <w:rPr/>
        <w:t>при</w:t>
      </w:r>
      <w:r>
        <w:rPr>
          <w:spacing w:val="-12"/>
        </w:rPr>
        <w:t> </w:t>
      </w:r>
      <w:r>
        <w:rPr/>
        <w:t>СЗА</w:t>
      </w:r>
      <w:r>
        <w:rPr>
          <w:spacing w:val="-15"/>
        </w:rPr>
        <w:t> </w:t>
      </w:r>
      <w:r>
        <w:rPr/>
        <w:t>ведет</w:t>
      </w:r>
      <w:r>
        <w:rPr>
          <w:spacing w:val="-15"/>
        </w:rPr>
        <w:t> </w:t>
      </w:r>
      <w:r>
        <w:rPr/>
        <w:t>к</w:t>
      </w:r>
      <w:r>
        <w:rPr>
          <w:spacing w:val="-11"/>
        </w:rPr>
        <w:t> </w:t>
      </w:r>
      <w:r>
        <w:rPr/>
        <w:t>увеличению</w:t>
      </w:r>
      <w:r>
        <w:rPr>
          <w:spacing w:val="-15"/>
        </w:rPr>
        <w:t> </w:t>
      </w:r>
      <w:r>
        <w:rPr/>
        <w:t>концентрации</w:t>
      </w:r>
      <w:r>
        <w:rPr>
          <w:spacing w:val="-15"/>
        </w:rPr>
        <w:t> </w:t>
      </w:r>
      <w:r>
        <w:rPr/>
        <w:t>в</w:t>
      </w:r>
      <w:r>
        <w:rPr>
          <w:spacing w:val="-15"/>
        </w:rPr>
        <w:t> </w:t>
      </w:r>
      <w:r>
        <w:rPr/>
        <w:t>крови антидиуретического гормона, повышая вероятность развития гипонатриемии при проведении</w:t>
      </w:r>
      <w:r>
        <w:rPr>
          <w:spacing w:val="-15"/>
        </w:rPr>
        <w:t> </w:t>
      </w:r>
      <w:r>
        <w:rPr/>
        <w:t>инфузионной</w:t>
      </w:r>
      <w:r>
        <w:rPr>
          <w:spacing w:val="-15"/>
        </w:rPr>
        <w:t> </w:t>
      </w:r>
      <w:r>
        <w:rPr/>
        <w:t>терапии</w:t>
      </w:r>
      <w:r>
        <w:rPr>
          <w:spacing w:val="-15"/>
        </w:rPr>
        <w:t> </w:t>
      </w:r>
      <w:r>
        <w:rPr/>
        <w:t>и</w:t>
      </w:r>
      <w:r>
        <w:rPr>
          <w:spacing w:val="-15"/>
        </w:rPr>
        <w:t> </w:t>
      </w:r>
      <w:r>
        <w:rPr/>
        <w:t>лечении</w:t>
      </w:r>
      <w:r>
        <w:rPr>
          <w:spacing w:val="-15"/>
        </w:rPr>
        <w:t> </w:t>
      </w:r>
      <w:r>
        <w:rPr/>
        <w:t>диуретиками.</w:t>
      </w:r>
      <w:r>
        <w:rPr>
          <w:spacing w:val="-15"/>
        </w:rPr>
        <w:t> </w:t>
      </w:r>
      <w:r>
        <w:rPr/>
        <w:t>Неадекватно</w:t>
      </w:r>
      <w:r>
        <w:rPr>
          <w:spacing w:val="-15"/>
        </w:rPr>
        <w:t> </w:t>
      </w:r>
      <w:r>
        <w:rPr/>
        <w:t>быстрая</w:t>
      </w:r>
      <w:r>
        <w:rPr>
          <w:spacing w:val="-15"/>
        </w:rPr>
        <w:t> </w:t>
      </w:r>
      <w:r>
        <w:rPr/>
        <w:t>коррекция гипонатриемии может спровоцировать транзиторную гипернатриемию, а та, в свою очередь, – </w:t>
      </w:r>
      <w:r>
        <w:rPr>
          <w:b/>
          <w:i/>
        </w:rPr>
        <w:t>центральный понтинный миелинолиз</w:t>
      </w:r>
      <w:r>
        <w:rPr/>
        <w:t>. Синдром проявляется центральным пара- или тетрапарезом, признаками псевдобульбарного паралича, мозжечковой симптоматикой и нарушениями сознания. Прогрессирующая демиелинизация может приводить к формированию синдрома «запертого человека». К клиническим проявлениям постепенного развития </w:t>
      </w:r>
      <w:r>
        <w:rPr>
          <w:b/>
          <w:i/>
        </w:rPr>
        <w:t>болезни (синдрома) Маркиафавы-Биньями </w:t>
      </w:r>
      <w:r>
        <w:rPr/>
        <w:t>относятся дизартрия, глазодвигательные нарушения, астазия-абазия, нарушения мышечного тонуса, центральные параличи, недержание мочи и кала, глубокие психические нарушения: псевдопаралитический синдром, грубые нарушения памяти с фиксационной амнезией и конфабуляциями. При остром развитии заболевания наблюдаются спутанность сознания, эпилептические припадки и угнетение сознания. Летальный исход возможен в течение нескольких месяцев. Обратного развития симптоматики нет, у выживших пациентов обычно сохраняются абулия и деменция [1, 156, 157].</w:t>
      </w:r>
    </w:p>
    <w:p>
      <w:pPr>
        <w:pStyle w:val="Heading2"/>
        <w:spacing w:before="8"/>
        <w:ind w:left="1330"/>
      </w:pPr>
      <w:r>
        <w:rPr/>
        <w:t>Энцефалопатия</w:t>
      </w:r>
      <w:r>
        <w:rPr>
          <w:spacing w:val="-4"/>
        </w:rPr>
        <w:t> </w:t>
      </w:r>
      <w:r>
        <w:rPr/>
        <w:t>Вернике</w:t>
      </w:r>
      <w:r>
        <w:rPr>
          <w:spacing w:val="-4"/>
        </w:rPr>
        <w:t> </w:t>
      </w:r>
      <w:r>
        <w:rPr/>
        <w:t>неалкогольного</w:t>
      </w:r>
      <w:r>
        <w:rPr>
          <w:spacing w:val="-3"/>
        </w:rPr>
        <w:t> </w:t>
      </w:r>
      <w:r>
        <w:rPr>
          <w:spacing w:val="-2"/>
        </w:rPr>
        <w:t>генеза</w:t>
      </w:r>
    </w:p>
    <w:p>
      <w:pPr>
        <w:pStyle w:val="Heading2"/>
        <w:spacing w:after="0"/>
        <w:sectPr>
          <w:pgSz w:w="11910" w:h="16840"/>
          <w:pgMar w:header="0" w:footer="777" w:top="1300" w:bottom="960" w:left="1080" w:right="360"/>
        </w:sectPr>
      </w:pPr>
    </w:p>
    <w:p>
      <w:pPr>
        <w:pStyle w:val="BodyText"/>
        <w:tabs>
          <w:tab w:pos="2046" w:val="left" w:leader="none"/>
          <w:tab w:pos="3226" w:val="left" w:leader="none"/>
          <w:tab w:pos="4279" w:val="left" w:leader="none"/>
          <w:tab w:pos="5557" w:val="left" w:leader="none"/>
          <w:tab w:pos="5876" w:val="left" w:leader="none"/>
          <w:tab w:pos="6493" w:val="left" w:leader="none"/>
          <w:tab w:pos="7290" w:val="left" w:leader="none"/>
          <w:tab w:pos="8557" w:val="left" w:leader="none"/>
        </w:tabs>
        <w:spacing w:line="360" w:lineRule="auto" w:before="72"/>
        <w:ind w:right="481" w:firstLine="707"/>
        <w:jc w:val="right"/>
      </w:pPr>
      <w:r>
        <w:rPr>
          <w:color w:val="21272E"/>
        </w:rPr>
        <w:t>Энцефалопатия</w:t>
      </w:r>
      <w:r>
        <w:rPr>
          <w:color w:val="21272E"/>
          <w:spacing w:val="80"/>
        </w:rPr>
        <w:t> </w:t>
      </w:r>
      <w:r>
        <w:rPr>
          <w:color w:val="21272E"/>
        </w:rPr>
        <w:t>Вернике</w:t>
      </w:r>
      <w:r>
        <w:rPr>
          <w:color w:val="21272E"/>
          <w:spacing w:val="80"/>
        </w:rPr>
        <w:t> </w:t>
      </w:r>
      <w:r>
        <w:rPr>
          <w:color w:val="21272E"/>
        </w:rPr>
        <w:t>развивается</w:t>
      </w:r>
      <w:r>
        <w:rPr>
          <w:color w:val="21272E"/>
          <w:spacing w:val="80"/>
        </w:rPr>
        <w:t> </w:t>
      </w:r>
      <w:r>
        <w:rPr>
          <w:color w:val="21272E"/>
        </w:rPr>
        <w:t>спустя</w:t>
      </w:r>
      <w:r>
        <w:rPr>
          <w:color w:val="21272E"/>
          <w:spacing w:val="80"/>
        </w:rPr>
        <w:t> </w:t>
      </w:r>
      <w:r>
        <w:rPr>
          <w:color w:val="21272E"/>
        </w:rPr>
        <w:t>примерно</w:t>
      </w:r>
      <w:r>
        <w:rPr>
          <w:color w:val="21272E"/>
          <w:spacing w:val="80"/>
        </w:rPr>
        <w:t> </w:t>
      </w:r>
      <w:r>
        <w:rPr>
          <w:color w:val="21272E"/>
        </w:rPr>
        <w:t>4-6</w:t>
      </w:r>
      <w:r>
        <w:rPr>
          <w:color w:val="21272E"/>
          <w:spacing w:val="80"/>
        </w:rPr>
        <w:t> </w:t>
      </w:r>
      <w:r>
        <w:rPr>
          <w:color w:val="21272E"/>
        </w:rPr>
        <w:t>недель</w:t>
      </w:r>
      <w:r>
        <w:rPr>
          <w:color w:val="21272E"/>
          <w:spacing w:val="80"/>
        </w:rPr>
        <w:t> </w:t>
      </w:r>
      <w:r>
        <w:rPr>
          <w:color w:val="21272E"/>
        </w:rPr>
        <w:t>с</w:t>
      </w:r>
      <w:r>
        <w:rPr>
          <w:color w:val="21272E"/>
          <w:spacing w:val="80"/>
        </w:rPr>
        <w:t> </w:t>
      </w:r>
      <w:r>
        <w:rPr>
          <w:color w:val="21272E"/>
        </w:rPr>
        <w:t>момента возникновения</w:t>
      </w:r>
      <w:r>
        <w:rPr>
          <w:color w:val="21272E"/>
          <w:spacing w:val="-17"/>
        </w:rPr>
        <w:t> </w:t>
      </w:r>
      <w:r>
        <w:rPr>
          <w:color w:val="21272E"/>
        </w:rPr>
        <w:t>дефицита</w:t>
      </w:r>
      <w:r>
        <w:rPr>
          <w:color w:val="21272E"/>
          <w:spacing w:val="-15"/>
        </w:rPr>
        <w:t> </w:t>
      </w:r>
      <w:r>
        <w:rPr>
          <w:color w:val="21272E"/>
        </w:rPr>
        <w:t>витамина</w:t>
      </w:r>
      <w:r>
        <w:rPr>
          <w:color w:val="21272E"/>
          <w:spacing w:val="-16"/>
        </w:rPr>
        <w:t> </w:t>
      </w:r>
      <w:r>
        <w:rPr>
          <w:color w:val="21272E"/>
        </w:rPr>
        <w:t>В1</w:t>
      </w:r>
      <w:r>
        <w:rPr>
          <w:color w:val="21272E"/>
          <w:spacing w:val="-15"/>
        </w:rPr>
        <w:t> </w:t>
      </w:r>
      <w:r>
        <w:rPr>
          <w:color w:val="21272E"/>
        </w:rPr>
        <w:t>[158].</w:t>
      </w:r>
      <w:r>
        <w:rPr>
          <w:color w:val="21272E"/>
          <w:spacing w:val="-15"/>
        </w:rPr>
        <w:t> </w:t>
      </w:r>
      <w:r>
        <w:rPr>
          <w:color w:val="21272E"/>
        </w:rPr>
        <w:t>Предикторами</w:t>
      </w:r>
      <w:r>
        <w:rPr>
          <w:color w:val="21272E"/>
          <w:spacing w:val="-15"/>
        </w:rPr>
        <w:t> </w:t>
      </w:r>
      <w:r>
        <w:rPr>
          <w:color w:val="21272E"/>
        </w:rPr>
        <w:t>развития</w:t>
      </w:r>
      <w:r>
        <w:rPr>
          <w:color w:val="21272E"/>
          <w:spacing w:val="-15"/>
        </w:rPr>
        <w:t> </w:t>
      </w:r>
      <w:r>
        <w:rPr>
          <w:color w:val="21272E"/>
        </w:rPr>
        <w:t>являются</w:t>
      </w:r>
      <w:r>
        <w:rPr>
          <w:color w:val="21272E"/>
          <w:spacing w:val="-15"/>
        </w:rPr>
        <w:t> </w:t>
      </w:r>
      <w:r>
        <w:rPr>
          <w:color w:val="21272E"/>
        </w:rPr>
        <w:t>рвота</w:t>
      </w:r>
      <w:r>
        <w:rPr>
          <w:color w:val="21272E"/>
          <w:spacing w:val="-16"/>
        </w:rPr>
        <w:t> </w:t>
      </w:r>
      <w:r>
        <w:rPr>
          <w:color w:val="21272E"/>
        </w:rPr>
        <w:t>(в</w:t>
      </w:r>
      <w:r>
        <w:rPr>
          <w:color w:val="21272E"/>
          <w:spacing w:val="-16"/>
        </w:rPr>
        <w:t> </w:t>
      </w:r>
      <w:r>
        <w:rPr>
          <w:color w:val="21272E"/>
        </w:rPr>
        <w:t>82% случаев)</w:t>
      </w:r>
      <w:r>
        <w:rPr>
          <w:color w:val="21272E"/>
          <w:spacing w:val="-12"/>
        </w:rPr>
        <w:t> </w:t>
      </w:r>
      <w:r>
        <w:rPr>
          <w:color w:val="21272E"/>
        </w:rPr>
        <w:t>и</w:t>
      </w:r>
      <w:r>
        <w:rPr>
          <w:color w:val="21272E"/>
          <w:spacing w:val="-11"/>
        </w:rPr>
        <w:t> </w:t>
      </w:r>
      <w:r>
        <w:rPr>
          <w:color w:val="21272E"/>
        </w:rPr>
        <w:t>значительная</w:t>
      </w:r>
      <w:r>
        <w:rPr>
          <w:color w:val="21272E"/>
          <w:spacing w:val="-11"/>
        </w:rPr>
        <w:t> </w:t>
      </w:r>
      <w:r>
        <w:rPr>
          <w:color w:val="21272E"/>
        </w:rPr>
        <w:t>потеря</w:t>
      </w:r>
      <w:r>
        <w:rPr>
          <w:color w:val="21272E"/>
          <w:spacing w:val="-11"/>
        </w:rPr>
        <w:t> </w:t>
      </w:r>
      <w:r>
        <w:rPr>
          <w:color w:val="21272E"/>
        </w:rPr>
        <w:t>веса</w:t>
      </w:r>
      <w:r>
        <w:rPr>
          <w:color w:val="21272E"/>
          <w:spacing w:val="-10"/>
        </w:rPr>
        <w:t> </w:t>
      </w:r>
      <w:r>
        <w:rPr>
          <w:color w:val="21272E"/>
        </w:rPr>
        <w:t>[159].</w:t>
      </w:r>
      <w:r>
        <w:rPr>
          <w:color w:val="21272E"/>
          <w:spacing w:val="-13"/>
        </w:rPr>
        <w:t> </w:t>
      </w:r>
      <w:r>
        <w:rPr>
          <w:color w:val="21272E"/>
        </w:rPr>
        <w:t>Классическая</w:t>
      </w:r>
      <w:r>
        <w:rPr>
          <w:color w:val="21272E"/>
          <w:spacing w:val="-11"/>
        </w:rPr>
        <w:t> </w:t>
      </w:r>
      <w:r>
        <w:rPr>
          <w:color w:val="21272E"/>
        </w:rPr>
        <w:t>триада</w:t>
      </w:r>
      <w:r>
        <w:rPr>
          <w:color w:val="21272E"/>
          <w:spacing w:val="-11"/>
        </w:rPr>
        <w:t> </w:t>
      </w:r>
      <w:r>
        <w:rPr>
          <w:color w:val="21272E"/>
        </w:rPr>
        <w:t>симптомов</w:t>
      </w:r>
      <w:r>
        <w:rPr>
          <w:color w:val="21272E"/>
          <w:spacing w:val="-10"/>
        </w:rPr>
        <w:t> </w:t>
      </w:r>
      <w:r>
        <w:rPr>
          <w:color w:val="21272E"/>
        </w:rPr>
        <w:t>включает</w:t>
      </w:r>
      <w:r>
        <w:rPr>
          <w:color w:val="21272E"/>
          <w:spacing w:val="-10"/>
        </w:rPr>
        <w:t> </w:t>
      </w:r>
      <w:r>
        <w:rPr>
          <w:color w:val="21272E"/>
        </w:rPr>
        <w:t>[160]: </w:t>
      </w:r>
      <w:r>
        <w:rPr>
          <w:b/>
          <w:i/>
          <w:color w:val="21272E"/>
          <w:spacing w:val="-2"/>
        </w:rPr>
        <w:t>Нарушение</w:t>
      </w:r>
      <w:r>
        <w:rPr>
          <w:b/>
          <w:i/>
          <w:color w:val="21272E"/>
        </w:rPr>
        <w:tab/>
      </w:r>
      <w:r>
        <w:rPr>
          <w:b/>
          <w:i/>
          <w:color w:val="21272E"/>
          <w:spacing w:val="-2"/>
        </w:rPr>
        <w:t>сознания</w:t>
      </w:r>
      <w:r>
        <w:rPr>
          <w:b/>
          <w:i/>
          <w:color w:val="21272E"/>
        </w:rPr>
        <w:tab/>
      </w:r>
      <w:r>
        <w:rPr>
          <w:color w:val="21272E"/>
          <w:spacing w:val="-2"/>
        </w:rPr>
        <w:t>(34-82%</w:t>
      </w:r>
      <w:r>
        <w:rPr>
          <w:color w:val="21272E"/>
        </w:rPr>
        <w:tab/>
      </w:r>
      <w:r>
        <w:rPr>
          <w:color w:val="21272E"/>
          <w:spacing w:val="-2"/>
        </w:rPr>
        <w:t>пациентов</w:t>
      </w:r>
      <w:r>
        <w:rPr>
          <w:color w:val="21272E"/>
        </w:rPr>
        <w:tab/>
      </w:r>
      <w:r>
        <w:rPr>
          <w:color w:val="21272E"/>
          <w:spacing w:val="-10"/>
        </w:rPr>
        <w:t>с</w:t>
      </w:r>
      <w:r>
        <w:rPr>
          <w:color w:val="21272E"/>
        </w:rPr>
        <w:tab/>
      </w:r>
      <w:r>
        <w:rPr>
          <w:color w:val="21272E"/>
          <w:spacing w:val="-4"/>
        </w:rPr>
        <w:t>ЭВ)</w:t>
      </w:r>
      <w:r>
        <w:rPr>
          <w:color w:val="21272E"/>
        </w:rPr>
        <w:tab/>
      </w:r>
      <w:r>
        <w:rPr>
          <w:color w:val="21272E"/>
          <w:spacing w:val="-2"/>
        </w:rPr>
        <w:t>[161].</w:t>
      </w:r>
      <w:r>
        <w:rPr>
          <w:color w:val="21272E"/>
        </w:rPr>
        <w:tab/>
      </w:r>
      <w:r>
        <w:rPr>
          <w:color w:val="21272E"/>
          <w:spacing w:val="-2"/>
        </w:rPr>
        <w:t>Снижение</w:t>
      </w:r>
      <w:r>
        <w:rPr>
          <w:color w:val="21272E"/>
        </w:rPr>
        <w:tab/>
      </w:r>
      <w:r>
        <w:rPr>
          <w:color w:val="21272E"/>
          <w:spacing w:val="-2"/>
        </w:rPr>
        <w:t>уровня </w:t>
      </w:r>
      <w:r>
        <w:rPr>
          <w:color w:val="21272E"/>
        </w:rPr>
        <w:t>бодрствования</w:t>
      </w:r>
      <w:r>
        <w:rPr>
          <w:color w:val="21272E"/>
          <w:spacing w:val="50"/>
        </w:rPr>
        <w:t> </w:t>
      </w:r>
      <w:r>
        <w:rPr>
          <w:color w:val="21272E"/>
        </w:rPr>
        <w:t>вплоть</w:t>
      </w:r>
      <w:r>
        <w:rPr>
          <w:color w:val="21272E"/>
          <w:spacing w:val="51"/>
        </w:rPr>
        <w:t> </w:t>
      </w:r>
      <w:r>
        <w:rPr>
          <w:color w:val="21272E"/>
        </w:rPr>
        <w:t>до</w:t>
      </w:r>
      <w:r>
        <w:rPr>
          <w:color w:val="21272E"/>
          <w:spacing w:val="52"/>
        </w:rPr>
        <w:t> </w:t>
      </w:r>
      <w:r>
        <w:rPr>
          <w:color w:val="21272E"/>
        </w:rPr>
        <w:t>комы,</w:t>
      </w:r>
      <w:r>
        <w:rPr>
          <w:color w:val="21272E"/>
          <w:spacing w:val="51"/>
        </w:rPr>
        <w:t> </w:t>
      </w:r>
      <w:r>
        <w:rPr>
          <w:color w:val="21272E"/>
        </w:rPr>
        <w:t>качественные</w:t>
      </w:r>
      <w:r>
        <w:rPr>
          <w:color w:val="21272E"/>
          <w:spacing w:val="51"/>
        </w:rPr>
        <w:t> </w:t>
      </w:r>
      <w:r>
        <w:rPr>
          <w:color w:val="21272E"/>
        </w:rPr>
        <w:t>расстройства</w:t>
      </w:r>
      <w:r>
        <w:rPr>
          <w:color w:val="21272E"/>
          <w:spacing w:val="51"/>
        </w:rPr>
        <w:t> </w:t>
      </w:r>
      <w:r>
        <w:rPr>
          <w:color w:val="21272E"/>
        </w:rPr>
        <w:t>сознания:</w:t>
      </w:r>
      <w:r>
        <w:rPr>
          <w:color w:val="21272E"/>
          <w:spacing w:val="53"/>
        </w:rPr>
        <w:t> </w:t>
      </w:r>
      <w:r>
        <w:rPr>
          <w:color w:val="21272E"/>
        </w:rPr>
        <w:t>дезориентация</w:t>
      </w:r>
      <w:r>
        <w:rPr>
          <w:color w:val="21272E"/>
          <w:spacing w:val="50"/>
        </w:rPr>
        <w:t> </w:t>
      </w:r>
      <w:r>
        <w:rPr>
          <w:color w:val="21272E"/>
          <w:spacing w:val="-10"/>
        </w:rPr>
        <w:t>в</w:t>
      </w:r>
    </w:p>
    <w:p>
      <w:pPr>
        <w:pStyle w:val="BodyText"/>
        <w:spacing w:before="2"/>
      </w:pPr>
      <w:r>
        <w:rPr>
          <w:color w:val="21272E"/>
        </w:rPr>
        <w:t>пространстве,</w:t>
      </w:r>
      <w:r>
        <w:rPr>
          <w:color w:val="21272E"/>
          <w:spacing w:val="-4"/>
        </w:rPr>
        <w:t> </w:t>
      </w:r>
      <w:r>
        <w:rPr>
          <w:color w:val="21272E"/>
        </w:rPr>
        <w:t>спутанность,</w:t>
      </w:r>
      <w:r>
        <w:rPr>
          <w:color w:val="21272E"/>
          <w:spacing w:val="-4"/>
        </w:rPr>
        <w:t> </w:t>
      </w:r>
      <w:r>
        <w:rPr>
          <w:color w:val="21272E"/>
        </w:rPr>
        <w:t>делирий</w:t>
      </w:r>
      <w:r>
        <w:rPr>
          <w:color w:val="21272E"/>
          <w:spacing w:val="-1"/>
        </w:rPr>
        <w:t> </w:t>
      </w:r>
      <w:r>
        <w:rPr>
          <w:color w:val="21272E"/>
        </w:rPr>
        <w:t>[158,</w:t>
      </w:r>
      <w:r>
        <w:rPr>
          <w:color w:val="21272E"/>
          <w:spacing w:val="-3"/>
        </w:rPr>
        <w:t> </w:t>
      </w:r>
      <w:r>
        <w:rPr>
          <w:color w:val="21272E"/>
          <w:spacing w:val="-4"/>
        </w:rPr>
        <w:t>162].</w:t>
      </w:r>
    </w:p>
    <w:p>
      <w:pPr>
        <w:pStyle w:val="BodyText"/>
        <w:spacing w:line="360" w:lineRule="auto" w:before="137"/>
        <w:ind w:right="486" w:firstLine="707"/>
      </w:pPr>
      <w:r>
        <w:rPr>
          <w:b/>
          <w:i/>
          <w:color w:val="21272E"/>
        </w:rPr>
        <w:t>Глазодвигательные нарушения </w:t>
      </w:r>
      <w:r>
        <w:rPr>
          <w:color w:val="21272E"/>
        </w:rPr>
        <w:t>(75% пациентов) [163]. Полную офтальмоплегию наблюдают редко, чаще горизонтальный нистагм, диплопию, снижение реакции на свет, двустороннюю нейропатию отводящих нервов и</w:t>
      </w:r>
      <w:r>
        <w:rPr>
          <w:color w:val="21272E"/>
          <w:spacing w:val="40"/>
        </w:rPr>
        <w:t> </w:t>
      </w:r>
      <w:r>
        <w:rPr>
          <w:color w:val="21272E"/>
        </w:rPr>
        <w:t>др. [164].</w:t>
      </w:r>
    </w:p>
    <w:p>
      <w:pPr>
        <w:pStyle w:val="BodyText"/>
        <w:spacing w:line="360" w:lineRule="auto" w:before="2"/>
        <w:ind w:right="484" w:firstLine="707"/>
      </w:pPr>
      <w:r>
        <w:rPr>
          <w:b/>
          <w:i/>
          <w:color w:val="21272E"/>
        </w:rPr>
        <w:t>Атаксия</w:t>
      </w:r>
      <w:r>
        <w:rPr>
          <w:b/>
          <w:i/>
          <w:color w:val="21272E"/>
          <w:spacing w:val="-4"/>
        </w:rPr>
        <w:t> </w:t>
      </w:r>
      <w:r>
        <w:rPr>
          <w:color w:val="21272E"/>
        </w:rPr>
        <w:t>(50%</w:t>
      </w:r>
      <w:r>
        <w:rPr>
          <w:color w:val="21272E"/>
          <w:spacing w:val="-7"/>
        </w:rPr>
        <w:t> </w:t>
      </w:r>
      <w:r>
        <w:rPr>
          <w:color w:val="21272E"/>
        </w:rPr>
        <w:t>пациентов)</w:t>
      </w:r>
      <w:r>
        <w:rPr>
          <w:color w:val="21272E"/>
          <w:spacing w:val="-6"/>
        </w:rPr>
        <w:t> </w:t>
      </w:r>
      <w:r>
        <w:rPr>
          <w:color w:val="21272E"/>
        </w:rPr>
        <w:t>от</w:t>
      </w:r>
      <w:r>
        <w:rPr>
          <w:color w:val="21272E"/>
          <w:spacing w:val="-5"/>
        </w:rPr>
        <w:t> </w:t>
      </w:r>
      <w:r>
        <w:rPr>
          <w:color w:val="21272E"/>
        </w:rPr>
        <w:t>шаткости</w:t>
      </w:r>
      <w:r>
        <w:rPr>
          <w:color w:val="21272E"/>
          <w:spacing w:val="-4"/>
        </w:rPr>
        <w:t> </w:t>
      </w:r>
      <w:r>
        <w:rPr>
          <w:color w:val="21272E"/>
        </w:rPr>
        <w:t>при</w:t>
      </w:r>
      <w:r>
        <w:rPr>
          <w:color w:val="21272E"/>
          <w:spacing w:val="-5"/>
        </w:rPr>
        <w:t> </w:t>
      </w:r>
      <w:r>
        <w:rPr>
          <w:color w:val="21272E"/>
        </w:rPr>
        <w:t>ходьбе</w:t>
      </w:r>
      <w:r>
        <w:rPr>
          <w:color w:val="21272E"/>
          <w:spacing w:val="-7"/>
        </w:rPr>
        <w:t> </w:t>
      </w:r>
      <w:r>
        <w:rPr>
          <w:color w:val="21272E"/>
        </w:rPr>
        <w:t>до</w:t>
      </w:r>
      <w:r>
        <w:rPr>
          <w:color w:val="21272E"/>
          <w:spacing w:val="-6"/>
        </w:rPr>
        <w:t> </w:t>
      </w:r>
      <w:r>
        <w:rPr>
          <w:color w:val="21272E"/>
        </w:rPr>
        <w:t>полной</w:t>
      </w:r>
      <w:r>
        <w:rPr>
          <w:color w:val="21272E"/>
          <w:spacing w:val="-5"/>
        </w:rPr>
        <w:t> </w:t>
      </w:r>
      <w:r>
        <w:rPr>
          <w:color w:val="21272E"/>
        </w:rPr>
        <w:t>неспособности</w:t>
      </w:r>
      <w:r>
        <w:rPr>
          <w:color w:val="21272E"/>
          <w:spacing w:val="-4"/>
        </w:rPr>
        <w:t> </w:t>
      </w:r>
      <w:r>
        <w:rPr>
          <w:color w:val="21272E"/>
        </w:rPr>
        <w:t>стоять [164, 165].</w:t>
      </w:r>
    </w:p>
    <w:p>
      <w:pPr>
        <w:pStyle w:val="BodyText"/>
        <w:spacing w:line="360" w:lineRule="auto"/>
        <w:ind w:right="484" w:firstLine="707"/>
      </w:pPr>
      <w:r>
        <w:rPr>
          <w:color w:val="21272E"/>
        </w:rPr>
        <w:t>При ЭВ неалкогольного генеза чаще (чем алкогольного) возникают глазодвигательные</w:t>
      </w:r>
      <w:r>
        <w:rPr>
          <w:color w:val="21272E"/>
          <w:spacing w:val="-17"/>
        </w:rPr>
        <w:t> </w:t>
      </w:r>
      <w:r>
        <w:rPr>
          <w:color w:val="21272E"/>
        </w:rPr>
        <w:t>нарушения,</w:t>
      </w:r>
      <w:r>
        <w:rPr>
          <w:color w:val="21272E"/>
          <w:spacing w:val="-15"/>
        </w:rPr>
        <w:t> </w:t>
      </w:r>
      <w:r>
        <w:rPr>
          <w:color w:val="21272E"/>
        </w:rPr>
        <w:t>но</w:t>
      </w:r>
      <w:r>
        <w:rPr>
          <w:color w:val="21272E"/>
          <w:spacing w:val="-15"/>
        </w:rPr>
        <w:t> </w:t>
      </w:r>
      <w:r>
        <w:rPr>
          <w:color w:val="21272E"/>
        </w:rPr>
        <w:t>при</w:t>
      </w:r>
      <w:r>
        <w:rPr>
          <w:color w:val="21272E"/>
          <w:spacing w:val="-15"/>
        </w:rPr>
        <w:t> </w:t>
      </w:r>
      <w:r>
        <w:rPr>
          <w:color w:val="21272E"/>
        </w:rPr>
        <w:t>этом</w:t>
      </w:r>
      <w:r>
        <w:rPr>
          <w:color w:val="21272E"/>
          <w:spacing w:val="-15"/>
        </w:rPr>
        <w:t> </w:t>
      </w:r>
      <w:r>
        <w:rPr>
          <w:color w:val="21272E"/>
        </w:rPr>
        <w:t>реже</w:t>
      </w:r>
      <w:r>
        <w:rPr>
          <w:color w:val="21272E"/>
          <w:spacing w:val="-15"/>
        </w:rPr>
        <w:t> </w:t>
      </w:r>
      <w:r>
        <w:rPr>
          <w:color w:val="21272E"/>
        </w:rPr>
        <w:t>развивается</w:t>
      </w:r>
      <w:r>
        <w:rPr>
          <w:color w:val="21272E"/>
          <w:spacing w:val="-13"/>
        </w:rPr>
        <w:t> </w:t>
      </w:r>
      <w:r>
        <w:rPr>
          <w:color w:val="21272E"/>
        </w:rPr>
        <w:t>атаксия</w:t>
      </w:r>
      <w:r>
        <w:rPr>
          <w:color w:val="21272E"/>
          <w:spacing w:val="-7"/>
        </w:rPr>
        <w:t> </w:t>
      </w:r>
      <w:r>
        <w:rPr>
          <w:color w:val="21272E"/>
        </w:rPr>
        <w:t>[99].</w:t>
      </w:r>
      <w:r>
        <w:rPr>
          <w:color w:val="21272E"/>
          <w:spacing w:val="-14"/>
        </w:rPr>
        <w:t> </w:t>
      </w:r>
      <w:r>
        <w:rPr>
          <w:color w:val="21272E"/>
        </w:rPr>
        <w:t>По</w:t>
      </w:r>
      <w:r>
        <w:rPr>
          <w:color w:val="21272E"/>
          <w:spacing w:val="-14"/>
        </w:rPr>
        <w:t> </w:t>
      </w:r>
      <w:r>
        <w:rPr>
          <w:color w:val="21272E"/>
        </w:rPr>
        <w:t>данным</w:t>
      </w:r>
      <w:r>
        <w:rPr>
          <w:color w:val="21272E"/>
          <w:spacing w:val="-15"/>
        </w:rPr>
        <w:t> </w:t>
      </w:r>
      <w:r>
        <w:rPr>
          <w:color w:val="21272E"/>
          <w:spacing w:val="-2"/>
        </w:rPr>
        <w:t>Sechi</w:t>
      </w:r>
    </w:p>
    <w:p>
      <w:pPr>
        <w:pStyle w:val="BodyText"/>
        <w:spacing w:line="360" w:lineRule="auto"/>
        <w:ind w:right="492"/>
      </w:pPr>
      <w:r>
        <w:rPr>
          <w:color w:val="21272E"/>
        </w:rPr>
        <w:t>G. и соавт. (2007), встречаемость полной триады симптомов при ЭВ на фоне длительного злоупотребления алкоголем составляет лишь 14% случаев, в то время как при неалкогольной ЭВ – достигает 62% [166].</w:t>
      </w:r>
    </w:p>
    <w:p>
      <w:pPr>
        <w:pStyle w:val="BodyText"/>
        <w:spacing w:line="360" w:lineRule="auto"/>
        <w:ind w:right="486" w:firstLine="707"/>
      </w:pPr>
      <w:r>
        <w:rPr>
          <w:color w:val="21272E"/>
        </w:rPr>
        <w:t>К</w:t>
      </w:r>
      <w:r>
        <w:rPr>
          <w:color w:val="21272E"/>
          <w:spacing w:val="-15"/>
        </w:rPr>
        <w:t> </w:t>
      </w:r>
      <w:r>
        <w:rPr>
          <w:color w:val="21272E"/>
        </w:rPr>
        <w:t>редким</w:t>
      </w:r>
      <w:r>
        <w:rPr>
          <w:color w:val="21272E"/>
          <w:spacing w:val="-15"/>
        </w:rPr>
        <w:t> </w:t>
      </w:r>
      <w:r>
        <w:rPr>
          <w:color w:val="21272E"/>
        </w:rPr>
        <w:t>проявлениям</w:t>
      </w:r>
      <w:r>
        <w:rPr>
          <w:color w:val="21272E"/>
          <w:spacing w:val="-15"/>
        </w:rPr>
        <w:t> </w:t>
      </w:r>
      <w:r>
        <w:rPr>
          <w:color w:val="21272E"/>
        </w:rPr>
        <w:t>ЭВ</w:t>
      </w:r>
      <w:r>
        <w:rPr>
          <w:color w:val="21272E"/>
          <w:spacing w:val="-15"/>
        </w:rPr>
        <w:t> </w:t>
      </w:r>
      <w:r>
        <w:rPr>
          <w:color w:val="21272E"/>
        </w:rPr>
        <w:t>относят</w:t>
      </w:r>
      <w:r>
        <w:rPr>
          <w:color w:val="21272E"/>
          <w:spacing w:val="-15"/>
        </w:rPr>
        <w:t> </w:t>
      </w:r>
      <w:r>
        <w:rPr>
          <w:color w:val="21272E"/>
        </w:rPr>
        <w:t>гипо-/</w:t>
      </w:r>
      <w:r>
        <w:rPr>
          <w:color w:val="21272E"/>
          <w:spacing w:val="-15"/>
        </w:rPr>
        <w:t> </w:t>
      </w:r>
      <w:r>
        <w:rPr>
          <w:color w:val="21272E"/>
        </w:rPr>
        <w:t>реже</w:t>
      </w:r>
      <w:r>
        <w:rPr>
          <w:color w:val="21272E"/>
          <w:spacing w:val="-15"/>
        </w:rPr>
        <w:t> </w:t>
      </w:r>
      <w:r>
        <w:rPr>
          <w:color w:val="21272E"/>
        </w:rPr>
        <w:t>гипертермию,</w:t>
      </w:r>
      <w:r>
        <w:rPr>
          <w:color w:val="21272E"/>
          <w:spacing w:val="-15"/>
        </w:rPr>
        <w:t> </w:t>
      </w:r>
      <w:r>
        <w:rPr>
          <w:color w:val="21272E"/>
        </w:rPr>
        <w:t>снижение</w:t>
      </w:r>
      <w:r>
        <w:rPr>
          <w:color w:val="21272E"/>
          <w:spacing w:val="-15"/>
        </w:rPr>
        <w:t> </w:t>
      </w:r>
      <w:r>
        <w:rPr>
          <w:color w:val="21272E"/>
        </w:rPr>
        <w:t>слуха</w:t>
      </w:r>
      <w:r>
        <w:rPr>
          <w:color w:val="21272E"/>
          <w:spacing w:val="-15"/>
        </w:rPr>
        <w:t> </w:t>
      </w:r>
      <w:r>
        <w:rPr>
          <w:color w:val="21272E"/>
        </w:rPr>
        <w:t>вплоть до глухоты на поздних стадиях заболевания, эпилептические приступы, артериальную гипотензию, тахикардию, синкопальные состояния [158, 164].</w:t>
      </w:r>
    </w:p>
    <w:p>
      <w:pPr>
        <w:pStyle w:val="BodyText"/>
        <w:spacing w:line="360" w:lineRule="auto" w:before="1"/>
        <w:ind w:right="491" w:firstLine="707"/>
      </w:pPr>
      <w:r>
        <w:rPr>
          <w:color w:val="21272E"/>
        </w:rPr>
        <w:t>Периферическая нейропатия нижних конечностей может возникнуть при прогрессировании заболевания и включает парестезии, слабость и боль в дистальных отделах конечностей [158].</w:t>
      </w:r>
    </w:p>
    <w:p>
      <w:pPr>
        <w:pStyle w:val="BodyText"/>
        <w:spacing w:line="360" w:lineRule="auto"/>
        <w:ind w:right="483" w:firstLine="707"/>
      </w:pPr>
      <w:r>
        <w:rPr>
          <w:color w:val="21272E"/>
        </w:rPr>
        <w:t>Диагноз ЭВ является клиническим, в связи с этим необходима высокая настороженность,</w:t>
      </w:r>
      <w:r>
        <w:rPr>
          <w:color w:val="21272E"/>
          <w:spacing w:val="-1"/>
        </w:rPr>
        <w:t> </w:t>
      </w:r>
      <w:r>
        <w:rPr>
          <w:color w:val="21272E"/>
        </w:rPr>
        <w:t>особенно у</w:t>
      </w:r>
      <w:r>
        <w:rPr>
          <w:color w:val="21272E"/>
          <w:spacing w:val="-9"/>
        </w:rPr>
        <w:t> </w:t>
      </w:r>
      <w:r>
        <w:rPr>
          <w:color w:val="21272E"/>
        </w:rPr>
        <w:t>пациентов</w:t>
      </w:r>
      <w:r>
        <w:rPr>
          <w:color w:val="21272E"/>
          <w:spacing w:val="-1"/>
        </w:rPr>
        <w:t> </w:t>
      </w:r>
      <w:r>
        <w:rPr>
          <w:color w:val="21272E"/>
        </w:rPr>
        <w:t>с</w:t>
      </w:r>
      <w:r>
        <w:rPr>
          <w:color w:val="21272E"/>
          <w:spacing w:val="-2"/>
        </w:rPr>
        <w:t> </w:t>
      </w:r>
      <w:r>
        <w:rPr>
          <w:color w:val="21272E"/>
        </w:rPr>
        <w:t>отягощенным</w:t>
      </w:r>
      <w:r>
        <w:rPr>
          <w:color w:val="21272E"/>
          <w:spacing w:val="-2"/>
        </w:rPr>
        <w:t> </w:t>
      </w:r>
      <w:r>
        <w:rPr>
          <w:color w:val="21272E"/>
        </w:rPr>
        <w:t>анамнезом [160].</w:t>
      </w:r>
      <w:r>
        <w:rPr>
          <w:color w:val="21272E"/>
          <w:spacing w:val="-1"/>
        </w:rPr>
        <w:t> </w:t>
      </w:r>
      <w:r>
        <w:rPr>
          <w:color w:val="21272E"/>
        </w:rPr>
        <w:t>В</w:t>
      </w:r>
      <w:r>
        <w:rPr>
          <w:color w:val="21272E"/>
          <w:spacing w:val="-3"/>
        </w:rPr>
        <w:t> </w:t>
      </w:r>
      <w:r>
        <w:rPr>
          <w:color w:val="21272E"/>
        </w:rPr>
        <w:t>19%</w:t>
      </w:r>
      <w:r>
        <w:rPr>
          <w:color w:val="21272E"/>
          <w:spacing w:val="-2"/>
        </w:rPr>
        <w:t> </w:t>
      </w:r>
      <w:r>
        <w:rPr>
          <w:color w:val="21272E"/>
        </w:rPr>
        <w:t>случаев</w:t>
      </w:r>
      <w:r>
        <w:rPr>
          <w:color w:val="21272E"/>
          <w:spacing w:val="-2"/>
        </w:rPr>
        <w:t> </w:t>
      </w:r>
      <w:r>
        <w:rPr>
          <w:color w:val="21272E"/>
        </w:rPr>
        <w:t>в дебюте</w:t>
      </w:r>
      <w:r>
        <w:rPr>
          <w:color w:val="21272E"/>
          <w:spacing w:val="-13"/>
        </w:rPr>
        <w:t> </w:t>
      </w:r>
      <w:r>
        <w:rPr>
          <w:color w:val="21272E"/>
        </w:rPr>
        <w:t>заболевания</w:t>
      </w:r>
      <w:r>
        <w:rPr>
          <w:color w:val="21272E"/>
          <w:spacing w:val="-13"/>
        </w:rPr>
        <w:t> </w:t>
      </w:r>
      <w:r>
        <w:rPr>
          <w:color w:val="21272E"/>
        </w:rPr>
        <w:t>нет</w:t>
      </w:r>
      <w:r>
        <w:rPr>
          <w:color w:val="21272E"/>
          <w:spacing w:val="-15"/>
        </w:rPr>
        <w:t> </w:t>
      </w:r>
      <w:r>
        <w:rPr>
          <w:color w:val="21272E"/>
        </w:rPr>
        <w:t>ни</w:t>
      </w:r>
      <w:r>
        <w:rPr>
          <w:color w:val="21272E"/>
          <w:spacing w:val="-12"/>
        </w:rPr>
        <w:t> </w:t>
      </w:r>
      <w:r>
        <w:rPr>
          <w:color w:val="21272E"/>
        </w:rPr>
        <w:t>одного</w:t>
      </w:r>
      <w:r>
        <w:rPr>
          <w:color w:val="21272E"/>
          <w:spacing w:val="-13"/>
        </w:rPr>
        <w:t> </w:t>
      </w:r>
      <w:r>
        <w:rPr>
          <w:color w:val="21272E"/>
        </w:rPr>
        <w:t>симптома</w:t>
      </w:r>
      <w:r>
        <w:rPr>
          <w:color w:val="21272E"/>
          <w:spacing w:val="-14"/>
        </w:rPr>
        <w:t> </w:t>
      </w:r>
      <w:r>
        <w:rPr>
          <w:color w:val="21272E"/>
        </w:rPr>
        <w:t>из</w:t>
      </w:r>
      <w:r>
        <w:rPr>
          <w:color w:val="21272E"/>
          <w:spacing w:val="-15"/>
        </w:rPr>
        <w:t> </w:t>
      </w:r>
      <w:r>
        <w:rPr>
          <w:color w:val="21272E"/>
        </w:rPr>
        <w:t>классической</w:t>
      </w:r>
      <w:r>
        <w:rPr>
          <w:color w:val="21272E"/>
          <w:spacing w:val="-12"/>
        </w:rPr>
        <w:t> </w:t>
      </w:r>
      <w:r>
        <w:rPr>
          <w:color w:val="21272E"/>
        </w:rPr>
        <w:t>триады,</w:t>
      </w:r>
      <w:r>
        <w:rPr>
          <w:color w:val="21272E"/>
          <w:spacing w:val="-13"/>
        </w:rPr>
        <w:t> </w:t>
      </w:r>
      <w:r>
        <w:rPr>
          <w:color w:val="21272E"/>
        </w:rPr>
        <w:t>однако</w:t>
      </w:r>
      <w:r>
        <w:rPr>
          <w:color w:val="21272E"/>
          <w:spacing w:val="-13"/>
        </w:rPr>
        <w:t> </w:t>
      </w:r>
      <w:r>
        <w:rPr>
          <w:color w:val="21272E"/>
        </w:rPr>
        <w:t>в</w:t>
      </w:r>
      <w:r>
        <w:rPr>
          <w:color w:val="21272E"/>
          <w:spacing w:val="-8"/>
        </w:rPr>
        <w:t> </w:t>
      </w:r>
      <w:r>
        <w:rPr>
          <w:color w:val="21272E"/>
        </w:rPr>
        <w:t>дальнейшем как правило появляются один или несколько признаков [166].</w:t>
      </w:r>
    </w:p>
    <w:p>
      <w:pPr>
        <w:pStyle w:val="BodyText"/>
        <w:spacing w:line="360" w:lineRule="auto"/>
        <w:ind w:right="481" w:firstLine="707"/>
      </w:pPr>
      <w:r>
        <w:rPr>
          <w:color w:val="21272E"/>
        </w:rPr>
        <w:t>Энцефалопатия</w:t>
      </w:r>
      <w:r>
        <w:rPr>
          <w:color w:val="21272E"/>
          <w:spacing w:val="-8"/>
        </w:rPr>
        <w:t> </w:t>
      </w:r>
      <w:r>
        <w:rPr>
          <w:color w:val="21272E"/>
        </w:rPr>
        <w:t>Вернике</w:t>
      </w:r>
      <w:r>
        <w:rPr>
          <w:color w:val="21272E"/>
          <w:spacing w:val="-7"/>
        </w:rPr>
        <w:t> </w:t>
      </w:r>
      <w:r>
        <w:rPr>
          <w:color w:val="21272E"/>
        </w:rPr>
        <w:t>может</w:t>
      </w:r>
      <w:r>
        <w:rPr>
          <w:color w:val="21272E"/>
          <w:spacing w:val="-5"/>
        </w:rPr>
        <w:t> </w:t>
      </w:r>
      <w:r>
        <w:rPr>
          <w:color w:val="21272E"/>
        </w:rPr>
        <w:t>приводить</w:t>
      </w:r>
      <w:r>
        <w:rPr>
          <w:color w:val="21272E"/>
          <w:spacing w:val="-5"/>
        </w:rPr>
        <w:t> </w:t>
      </w:r>
      <w:r>
        <w:rPr>
          <w:color w:val="21272E"/>
        </w:rPr>
        <w:t>к</w:t>
      </w:r>
      <w:r>
        <w:rPr>
          <w:color w:val="21272E"/>
          <w:spacing w:val="-8"/>
        </w:rPr>
        <w:t> </w:t>
      </w:r>
      <w:r>
        <w:rPr>
          <w:color w:val="21272E"/>
        </w:rPr>
        <w:t>необратимому</w:t>
      </w:r>
      <w:r>
        <w:rPr>
          <w:color w:val="21272E"/>
          <w:spacing w:val="-11"/>
        </w:rPr>
        <w:t> </w:t>
      </w:r>
      <w:r>
        <w:rPr>
          <w:color w:val="21272E"/>
        </w:rPr>
        <w:t>повреждению</w:t>
      </w:r>
      <w:r>
        <w:rPr>
          <w:color w:val="21272E"/>
          <w:spacing w:val="-5"/>
        </w:rPr>
        <w:t> </w:t>
      </w:r>
      <w:r>
        <w:rPr>
          <w:color w:val="21272E"/>
        </w:rPr>
        <w:t>головного мозга, тяжелой инвалидизации, а в 10-20% случаев при отсутствии лечения к летальному исходу [167].</w:t>
      </w:r>
    </w:p>
    <w:p>
      <w:pPr>
        <w:pStyle w:val="ListParagraph"/>
        <w:numPr>
          <w:ilvl w:val="0"/>
          <w:numId w:val="13"/>
        </w:numPr>
        <w:tabs>
          <w:tab w:pos="1636" w:val="left" w:leader="none"/>
        </w:tabs>
        <w:spacing w:line="240" w:lineRule="auto" w:before="5" w:after="0"/>
        <w:ind w:left="1636" w:right="0" w:hanging="306"/>
        <w:jc w:val="both"/>
        <w:rPr>
          <w:b/>
          <w:color w:val="21272E"/>
          <w:sz w:val="24"/>
        </w:rPr>
      </w:pPr>
      <w:r>
        <w:rPr>
          <w:b/>
          <w:color w:val="21272E"/>
          <w:sz w:val="24"/>
        </w:rPr>
        <w:t>Токсическая</w:t>
      </w:r>
      <w:r>
        <w:rPr>
          <w:b/>
          <w:color w:val="21272E"/>
          <w:spacing w:val="-5"/>
          <w:sz w:val="24"/>
        </w:rPr>
        <w:t> </w:t>
      </w:r>
      <w:r>
        <w:rPr>
          <w:b/>
          <w:color w:val="21272E"/>
          <w:spacing w:val="-2"/>
          <w:sz w:val="24"/>
        </w:rPr>
        <w:t>энцефалопатия</w:t>
      </w:r>
    </w:p>
    <w:p>
      <w:pPr>
        <w:pStyle w:val="BodyText"/>
        <w:spacing w:line="360" w:lineRule="auto" w:before="132"/>
        <w:ind w:right="490" w:firstLine="566"/>
      </w:pPr>
      <w:r>
        <w:rPr/>
        <w:t>В зависимости от вида и дозы токсиканта симптомы могут проходить, а могут развиваться необратимые изменения даже при однократном воздействии токсиканта. При хроническом воздействии малых доз токсичного вещества симптомы развиваются незаметно,</w:t>
      </w:r>
      <w:r>
        <w:rPr>
          <w:spacing w:val="50"/>
        </w:rPr>
        <w:t>  </w:t>
      </w:r>
      <w:r>
        <w:rPr/>
        <w:t>долгое</w:t>
      </w:r>
      <w:r>
        <w:rPr>
          <w:spacing w:val="52"/>
        </w:rPr>
        <w:t>  </w:t>
      </w:r>
      <w:r>
        <w:rPr/>
        <w:t>время</w:t>
      </w:r>
      <w:r>
        <w:rPr>
          <w:spacing w:val="53"/>
        </w:rPr>
        <w:t>  </w:t>
      </w:r>
      <w:r>
        <w:rPr/>
        <w:t>остаются</w:t>
      </w:r>
      <w:r>
        <w:rPr>
          <w:spacing w:val="52"/>
        </w:rPr>
        <w:t>  </w:t>
      </w:r>
      <w:r>
        <w:rPr/>
        <w:t>не</w:t>
      </w:r>
      <w:r>
        <w:rPr>
          <w:spacing w:val="53"/>
        </w:rPr>
        <w:t>  </w:t>
      </w:r>
      <w:r>
        <w:rPr/>
        <w:t>распознанными</w:t>
      </w:r>
      <w:r>
        <w:rPr>
          <w:spacing w:val="52"/>
        </w:rPr>
        <w:t>  </w:t>
      </w:r>
      <w:r>
        <w:rPr/>
        <w:t>(лабильность</w:t>
      </w:r>
      <w:r>
        <w:rPr>
          <w:spacing w:val="52"/>
        </w:rPr>
        <w:t>  </w:t>
      </w:r>
      <w:r>
        <w:rPr>
          <w:spacing w:val="-2"/>
        </w:rPr>
        <w:t>настроения,</w:t>
      </w:r>
    </w:p>
    <w:p>
      <w:pPr>
        <w:pStyle w:val="BodyText"/>
        <w:spacing w:after="0" w:line="360" w:lineRule="auto"/>
        <w:sectPr>
          <w:pgSz w:w="11910" w:h="16840"/>
          <w:pgMar w:header="0" w:footer="777" w:top="1300" w:bottom="960" w:left="1080" w:right="360"/>
        </w:sectPr>
      </w:pPr>
    </w:p>
    <w:p>
      <w:pPr>
        <w:pStyle w:val="BodyText"/>
        <w:spacing w:line="362" w:lineRule="auto" w:before="72"/>
        <w:ind w:right="491"/>
      </w:pPr>
      <w:r>
        <w:rPr/>
        <w:t>утомляемость,</w:t>
      </w:r>
      <w:r>
        <w:rPr>
          <w:spacing w:val="-15"/>
        </w:rPr>
        <w:t> </w:t>
      </w:r>
      <w:r>
        <w:rPr/>
        <w:t>вялость,</w:t>
      </w:r>
      <w:r>
        <w:rPr>
          <w:spacing w:val="-13"/>
        </w:rPr>
        <w:t> </w:t>
      </w:r>
      <w:r>
        <w:rPr/>
        <w:t>когнитивные</w:t>
      </w:r>
      <w:r>
        <w:rPr>
          <w:spacing w:val="-15"/>
        </w:rPr>
        <w:t> </w:t>
      </w:r>
      <w:r>
        <w:rPr/>
        <w:t>расстройства).</w:t>
      </w:r>
      <w:r>
        <w:rPr>
          <w:spacing w:val="-15"/>
        </w:rPr>
        <w:t> </w:t>
      </w:r>
      <w:r>
        <w:rPr/>
        <w:t>Можно</w:t>
      </w:r>
      <w:r>
        <w:rPr>
          <w:spacing w:val="-15"/>
        </w:rPr>
        <w:t> </w:t>
      </w:r>
      <w:r>
        <w:rPr/>
        <w:t>добиться</w:t>
      </w:r>
      <w:r>
        <w:rPr>
          <w:spacing w:val="-13"/>
        </w:rPr>
        <w:t> </w:t>
      </w:r>
      <w:r>
        <w:rPr/>
        <w:t>улучшения</w:t>
      </w:r>
      <w:r>
        <w:rPr>
          <w:spacing w:val="-15"/>
        </w:rPr>
        <w:t> </w:t>
      </w:r>
      <w:r>
        <w:rPr/>
        <w:t>состояния пациента, но как правило необратимые остаточные нарушения сохраняются [3].</w:t>
      </w:r>
    </w:p>
    <w:p>
      <w:pPr>
        <w:pStyle w:val="BodyText"/>
        <w:spacing w:line="360" w:lineRule="auto"/>
        <w:ind w:right="482" w:firstLine="707"/>
      </w:pPr>
      <w:r>
        <w:rPr/>
        <w:t>Клиническая картина отравления характеризуется неврологическими симптомами выпадения функции. Для многих препаратов характерно угнетение уровня бодрствования. Однако, большой спектр лекарственных препаратов могут вызывать симптомы раздражения, в основном – судорожный синдром. Часто отравления клинически проявляются нарушением психических и когнитивных функций. Клиническая картина неврологических симптомов для каждого препарата имеет свои особенности – наличие очагового</w:t>
      </w:r>
      <w:r>
        <w:rPr>
          <w:spacing w:val="-5"/>
        </w:rPr>
        <w:t> </w:t>
      </w:r>
      <w:r>
        <w:rPr/>
        <w:t>неврологического</w:t>
      </w:r>
      <w:r>
        <w:rPr>
          <w:spacing w:val="-5"/>
        </w:rPr>
        <w:t> </w:t>
      </w:r>
      <w:r>
        <w:rPr/>
        <w:t>дефицита,</w:t>
      </w:r>
      <w:r>
        <w:rPr>
          <w:spacing w:val="-4"/>
        </w:rPr>
        <w:t> </w:t>
      </w:r>
      <w:r>
        <w:rPr/>
        <w:t>во</w:t>
      </w:r>
      <w:r>
        <w:rPr>
          <w:spacing w:val="-5"/>
        </w:rPr>
        <w:t> </w:t>
      </w:r>
      <w:r>
        <w:rPr/>
        <w:t>многих</w:t>
      </w:r>
      <w:r>
        <w:rPr>
          <w:spacing w:val="-5"/>
        </w:rPr>
        <w:t> </w:t>
      </w:r>
      <w:r>
        <w:rPr/>
        <w:t>случаях</w:t>
      </w:r>
      <w:r>
        <w:rPr>
          <w:spacing w:val="-2"/>
        </w:rPr>
        <w:t> </w:t>
      </w:r>
      <w:r>
        <w:rPr/>
        <w:t>–</w:t>
      </w:r>
      <w:r>
        <w:rPr>
          <w:spacing w:val="-5"/>
        </w:rPr>
        <w:t> </w:t>
      </w:r>
      <w:r>
        <w:rPr/>
        <w:t>экстрапирамидные</w:t>
      </w:r>
      <w:r>
        <w:rPr>
          <w:spacing w:val="-5"/>
        </w:rPr>
        <w:t> </w:t>
      </w:r>
      <w:r>
        <w:rPr/>
        <w:t>нарушения </w:t>
      </w:r>
      <w:r>
        <w:rPr>
          <w:spacing w:val="-2"/>
        </w:rPr>
        <w:t>[23–25].</w:t>
      </w:r>
    </w:p>
    <w:p>
      <w:pPr>
        <w:pStyle w:val="Heading2"/>
        <w:spacing w:line="360" w:lineRule="auto" w:before="1"/>
        <w:ind w:right="484" w:firstLine="707"/>
      </w:pPr>
      <w:r>
        <w:rPr/>
        <w:t>Токсическая энцефалопатия, вызванная наркотическими средствами и психотропными веществами</w:t>
      </w:r>
    </w:p>
    <w:p>
      <w:pPr>
        <w:pStyle w:val="BodyText"/>
        <w:spacing w:line="360" w:lineRule="auto"/>
        <w:ind w:right="483" w:firstLine="707"/>
      </w:pPr>
      <w:r>
        <w:rPr/>
        <mc:AlternateContent>
          <mc:Choice Requires="wps">
            <w:drawing>
              <wp:anchor distT="0" distB="0" distL="0" distR="0" allowOverlap="1" layoutInCell="1" locked="0" behindDoc="1" simplePos="0" relativeHeight="484682240">
                <wp:simplePos x="0" y="0"/>
                <wp:positionH relativeFrom="page">
                  <wp:posOffset>4047109</wp:posOffset>
                </wp:positionH>
                <wp:positionV relativeFrom="paragraph">
                  <wp:posOffset>1415098</wp:posOffset>
                </wp:positionV>
                <wp:extent cx="41275" cy="7620"/>
                <wp:effectExtent l="0" t="0" r="0" b="0"/>
                <wp:wrapNone/>
                <wp:docPr id="10" name="Graphic 10"/>
                <wp:cNvGraphicFramePr>
                  <a:graphicFrameLocks/>
                </wp:cNvGraphicFramePr>
                <a:graphic>
                  <a:graphicData uri="http://schemas.microsoft.com/office/word/2010/wordprocessingShape">
                    <wps:wsp>
                      <wps:cNvPr id="10" name="Graphic 10"/>
                      <wps:cNvSpPr/>
                      <wps:spPr>
                        <a:xfrm>
                          <a:off x="0" y="0"/>
                          <a:ext cx="41275" cy="7620"/>
                        </a:xfrm>
                        <a:custGeom>
                          <a:avLst/>
                          <a:gdLst/>
                          <a:ahLst/>
                          <a:cxnLst/>
                          <a:rect l="l" t="t" r="r" b="b"/>
                          <a:pathLst>
                            <a:path w="41275" h="7620">
                              <a:moveTo>
                                <a:pt x="41148" y="0"/>
                              </a:moveTo>
                              <a:lnTo>
                                <a:pt x="0" y="0"/>
                              </a:lnTo>
                              <a:lnTo>
                                <a:pt x="0" y="7620"/>
                              </a:lnTo>
                              <a:lnTo>
                                <a:pt x="41148" y="7620"/>
                              </a:lnTo>
                              <a:lnTo>
                                <a:pt x="4114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318.670013pt;margin-top:111.42511pt;width:3.24pt;height:.600010pt;mso-position-horizontal-relative:page;mso-position-vertical-relative:paragraph;z-index:-18634240" id="docshape7" filled="true" fillcolor="#000000" stroked="false">
                <v:fill type="solid"/>
                <w10:wrap type="none"/>
              </v:rect>
            </w:pict>
          </mc:Fallback>
        </mc:AlternateContent>
      </w:r>
      <w:r>
        <w:rPr/>
        <w:t>Наркотические средства</w:t>
      </w:r>
      <w:r>
        <w:rPr>
          <w:spacing w:val="-1"/>
        </w:rPr>
        <w:t> </w:t>
      </w:r>
      <w:r>
        <w:rPr/>
        <w:t>и психотропные</w:t>
      </w:r>
      <w:r>
        <w:rPr>
          <w:spacing w:val="-1"/>
        </w:rPr>
        <w:t> </w:t>
      </w:r>
      <w:r>
        <w:rPr/>
        <w:t>вещества воздействуют преимущественно на ЦНС. Для большинства отравлений характерно угнетение уровня бодрствования, психические и когнитивные расстройства, развитие судорожного синдрома, а также – появление непроизвольных движений. Однако, у каждого препарата или группы препаратов</w:t>
      </w:r>
      <w:r>
        <w:rPr>
          <w:spacing w:val="-14"/>
        </w:rPr>
        <w:t> </w:t>
      </w:r>
      <w:r>
        <w:rPr/>
        <w:t>есть</w:t>
      </w:r>
      <w:r>
        <w:rPr>
          <w:spacing w:val="-13"/>
        </w:rPr>
        <w:t> </w:t>
      </w:r>
      <w:r>
        <w:rPr/>
        <w:t>свои</w:t>
      </w:r>
      <w:r>
        <w:rPr>
          <w:spacing w:val="-14"/>
        </w:rPr>
        <w:t> </w:t>
      </w:r>
      <w:r>
        <w:rPr/>
        <w:t>особенности</w:t>
      </w:r>
      <w:r>
        <w:rPr>
          <w:spacing w:val="-12"/>
        </w:rPr>
        <w:t> </w:t>
      </w:r>
      <w:r>
        <w:rPr/>
        <w:t>клинических</w:t>
      </w:r>
      <w:r>
        <w:rPr>
          <w:spacing w:val="-14"/>
        </w:rPr>
        <w:t> </w:t>
      </w:r>
      <w:r>
        <w:rPr/>
        <w:t>проявлений.</w:t>
      </w:r>
      <w:r>
        <w:rPr>
          <w:spacing w:val="-14"/>
        </w:rPr>
        <w:t> </w:t>
      </w:r>
      <w:r>
        <w:rPr/>
        <w:t>Так,</w:t>
      </w:r>
      <w:r>
        <w:rPr>
          <w:spacing w:val="-14"/>
        </w:rPr>
        <w:t> </w:t>
      </w:r>
      <w:r>
        <w:rPr/>
        <w:t>при</w:t>
      </w:r>
      <w:r>
        <w:rPr>
          <w:spacing w:val="-13"/>
        </w:rPr>
        <w:t> </w:t>
      </w:r>
      <w:r>
        <w:rPr/>
        <w:t>отравлении</w:t>
      </w:r>
      <w:r>
        <w:rPr>
          <w:spacing w:val="-13"/>
        </w:rPr>
        <w:t> </w:t>
      </w:r>
      <w:r>
        <w:rPr/>
        <w:t>кокаином вероятность развития судорожного синдрома</w:t>
      </w:r>
      <w:r>
        <w:rPr>
          <w:spacing w:val="40"/>
        </w:rPr>
        <w:t> </w:t>
      </w:r>
      <w:r>
        <w:rPr/>
        <w:t>может достигать 29% [168], при отравлении мефедроном</w:t>
      </w:r>
      <w:r>
        <w:rPr>
          <w:spacing w:val="-5"/>
        </w:rPr>
        <w:t> </w:t>
      </w:r>
      <w:r>
        <w:rPr/>
        <w:t>психотические</w:t>
      </w:r>
      <w:r>
        <w:rPr>
          <w:spacing w:val="-5"/>
        </w:rPr>
        <w:t> </w:t>
      </w:r>
      <w:r>
        <w:rPr/>
        <w:t>симптомы</w:t>
      </w:r>
      <w:r>
        <w:rPr>
          <w:spacing w:val="-4"/>
        </w:rPr>
        <w:t> </w:t>
      </w:r>
      <w:r>
        <w:rPr/>
        <w:t>(включая</w:t>
      </w:r>
      <w:r>
        <w:rPr>
          <w:spacing w:val="-4"/>
        </w:rPr>
        <w:t> </w:t>
      </w:r>
      <w:r>
        <w:rPr/>
        <w:t>бред</w:t>
      </w:r>
      <w:r>
        <w:rPr>
          <w:spacing w:val="-4"/>
        </w:rPr>
        <w:t> </w:t>
      </w:r>
      <w:r>
        <w:rPr/>
        <w:t>и</w:t>
      </w:r>
      <w:r>
        <w:rPr>
          <w:spacing w:val="-3"/>
        </w:rPr>
        <w:t> </w:t>
      </w:r>
      <w:r>
        <w:rPr/>
        <w:t>галлюцинации)</w:t>
      </w:r>
      <w:r>
        <w:rPr>
          <w:spacing w:val="-4"/>
        </w:rPr>
        <w:t> </w:t>
      </w:r>
      <w:r>
        <w:rPr/>
        <w:t>встречаются</w:t>
      </w:r>
      <w:r>
        <w:rPr>
          <w:spacing w:val="-3"/>
        </w:rPr>
        <w:t> </w:t>
      </w:r>
      <w:r>
        <w:rPr/>
        <w:t>у</w:t>
      </w:r>
      <w:r>
        <w:rPr>
          <w:spacing w:val="-9"/>
        </w:rPr>
        <w:t> </w:t>
      </w:r>
      <w:r>
        <w:rPr/>
        <w:t>40% больных.</w:t>
      </w:r>
      <w:r>
        <w:rPr>
          <w:spacing w:val="-1"/>
        </w:rPr>
        <w:t> </w:t>
      </w:r>
      <w:r>
        <w:rPr/>
        <w:t>Атаксия</w:t>
      </w:r>
      <w:r>
        <w:rPr>
          <w:spacing w:val="-1"/>
        </w:rPr>
        <w:t> </w:t>
      </w:r>
      <w:r>
        <w:rPr/>
        <w:t>наблюдается у</w:t>
      </w:r>
      <w:r>
        <w:rPr>
          <w:spacing w:val="-5"/>
        </w:rPr>
        <w:t> </w:t>
      </w:r>
      <w:r>
        <w:rPr/>
        <w:t>77%</w:t>
      </w:r>
      <w:r>
        <w:rPr>
          <w:spacing w:val="-2"/>
        </w:rPr>
        <w:t> </w:t>
      </w:r>
      <w:r>
        <w:rPr/>
        <w:t>пациентов</w:t>
      </w:r>
      <w:r>
        <w:rPr>
          <w:spacing w:val="-2"/>
        </w:rPr>
        <w:t> </w:t>
      </w:r>
      <w:r>
        <w:rPr/>
        <w:t>с</w:t>
      </w:r>
      <w:r>
        <w:rPr>
          <w:spacing w:val="-2"/>
        </w:rPr>
        <w:t> </w:t>
      </w:r>
      <w:r>
        <w:rPr/>
        <w:t>отравлением</w:t>
      </w:r>
      <w:r>
        <w:rPr>
          <w:spacing w:val="-2"/>
        </w:rPr>
        <w:t> </w:t>
      </w:r>
      <w:r>
        <w:rPr/>
        <w:t>амфетаминами</w:t>
      </w:r>
      <w:r>
        <w:rPr>
          <w:spacing w:val="40"/>
        </w:rPr>
        <w:t> </w:t>
      </w:r>
      <w:r>
        <w:rPr/>
        <w:t>[169].</w:t>
      </w:r>
      <w:r>
        <w:rPr>
          <w:spacing w:val="-1"/>
        </w:rPr>
        <w:t> </w:t>
      </w:r>
      <w:r>
        <w:rPr/>
        <w:t>При развитии</w:t>
      </w:r>
      <w:r>
        <w:rPr>
          <w:spacing w:val="-10"/>
        </w:rPr>
        <w:t> </w:t>
      </w:r>
      <w:r>
        <w:rPr/>
        <w:t>непроизвольных</w:t>
      </w:r>
      <w:r>
        <w:rPr>
          <w:spacing w:val="-9"/>
        </w:rPr>
        <w:t> </w:t>
      </w:r>
      <w:r>
        <w:rPr/>
        <w:t>движений</w:t>
      </w:r>
      <w:r>
        <w:rPr>
          <w:spacing w:val="-10"/>
        </w:rPr>
        <w:t> </w:t>
      </w:r>
      <w:r>
        <w:rPr/>
        <w:t>их</w:t>
      </w:r>
      <w:r>
        <w:rPr>
          <w:spacing w:val="-9"/>
        </w:rPr>
        <w:t> </w:t>
      </w:r>
      <w:r>
        <w:rPr/>
        <w:t>характер</w:t>
      </w:r>
      <w:r>
        <w:rPr>
          <w:spacing w:val="-11"/>
        </w:rPr>
        <w:t> </w:t>
      </w:r>
      <w:r>
        <w:rPr/>
        <w:t>также</w:t>
      </w:r>
      <w:r>
        <w:rPr>
          <w:spacing w:val="-9"/>
        </w:rPr>
        <w:t> </w:t>
      </w:r>
      <w:r>
        <w:rPr/>
        <w:t>различается.</w:t>
      </w:r>
      <w:r>
        <w:rPr>
          <w:spacing w:val="-9"/>
        </w:rPr>
        <w:t> </w:t>
      </w:r>
      <w:r>
        <w:rPr/>
        <w:t>Для</w:t>
      </w:r>
      <w:r>
        <w:rPr>
          <w:spacing w:val="-10"/>
        </w:rPr>
        <w:t> </w:t>
      </w:r>
      <w:r>
        <w:rPr/>
        <w:t>одних</w:t>
      </w:r>
      <w:r>
        <w:rPr>
          <w:spacing w:val="-9"/>
        </w:rPr>
        <w:t> </w:t>
      </w:r>
      <w:r>
        <w:rPr/>
        <w:t>отравлений более характерен тремор (каннабис, метамфетамин, ЛСД), для других – миоклонус (амфетамины, гамма-гидроксибутират), для третьих – сочетание тремора с дистонией в виде миоклонуса, хореоатетоза и т.д. (кокаин, опиоиды), при отравлении амфетамином могут появиться нецеленаправленные повторяющиеся действия, такие как кивки головой, облизывание, причмокивание губами. Чувствительные расстройства развиваются в основном по полиневритическому типу (опиоиды, метадон). Однако, при отравлении опиоидами они могут сопровождаться явлениями гипералгезии. При отравлении метоксифенидином регистрировали косоглазие и горизонтальный нистагм (57%), мефедроном и МДМА – бруксизм (28,3% и 100% соответственно) [169–171]. У пациентов с отравлением кокаином и амфетамином были зарегистрированы случаи развития ишемического и геморрагического инсульта [25, 168].</w:t>
      </w:r>
    </w:p>
    <w:p>
      <w:pPr>
        <w:pStyle w:val="BodyText"/>
        <w:spacing w:line="360" w:lineRule="auto"/>
        <w:ind w:right="484" w:firstLine="707"/>
      </w:pPr>
      <w:r>
        <w:rPr>
          <w:b/>
          <w:i/>
        </w:rPr>
        <w:t>Психические расстройства </w:t>
      </w:r>
      <w:r>
        <w:rPr/>
        <w:t>развиваются при всех отравлениях. Для отравления метадоном</w:t>
      </w:r>
      <w:r>
        <w:rPr>
          <w:spacing w:val="40"/>
        </w:rPr>
        <w:t>  </w:t>
      </w:r>
      <w:r>
        <w:rPr/>
        <w:t>характерны</w:t>
      </w:r>
      <w:r>
        <w:rPr>
          <w:spacing w:val="40"/>
        </w:rPr>
        <w:t>  </w:t>
      </w:r>
      <w:r>
        <w:rPr/>
        <w:t>в</w:t>
      </w:r>
      <w:r>
        <w:rPr>
          <w:spacing w:val="40"/>
        </w:rPr>
        <w:t>  </w:t>
      </w:r>
      <w:r>
        <w:rPr/>
        <w:t>большей</w:t>
      </w:r>
      <w:r>
        <w:rPr>
          <w:spacing w:val="40"/>
        </w:rPr>
        <w:t>  </w:t>
      </w:r>
      <w:r>
        <w:rPr/>
        <w:t>степени</w:t>
      </w:r>
      <w:r>
        <w:rPr>
          <w:spacing w:val="40"/>
        </w:rPr>
        <w:t>  </w:t>
      </w:r>
      <w:r>
        <w:rPr/>
        <w:t>кататонические</w:t>
      </w:r>
      <w:r>
        <w:rPr>
          <w:spacing w:val="40"/>
        </w:rPr>
        <w:t>  </w:t>
      </w:r>
      <w:r>
        <w:rPr/>
        <w:t>симптомы</w:t>
      </w:r>
      <w:r>
        <w:rPr>
          <w:spacing w:val="40"/>
        </w:rPr>
        <w:t>  </w:t>
      </w:r>
      <w:r>
        <w:rPr/>
        <w:t>(эхолалия,</w:t>
      </w:r>
    </w:p>
    <w:p>
      <w:pPr>
        <w:pStyle w:val="BodyText"/>
        <w:spacing w:after="0" w:line="360" w:lineRule="auto"/>
        <w:sectPr>
          <w:pgSz w:w="11910" w:h="16840"/>
          <w:pgMar w:header="0" w:footer="777" w:top="1300" w:bottom="960" w:left="1080" w:right="360"/>
        </w:sectPr>
      </w:pPr>
    </w:p>
    <w:p>
      <w:pPr>
        <w:pStyle w:val="BodyText"/>
        <w:spacing w:line="360" w:lineRule="auto" w:before="72"/>
        <w:ind w:right="487"/>
      </w:pPr>
      <w:r>
        <w:rPr/>
        <w:t>ригидность, ступор, мутизм); мефедроном – пароксизмальная тревога, проявления дереализации; амфетаминами, опиоидами – эйфория с психомоторным возбуждением и галлюцинациями;</w:t>
      </w:r>
      <w:r>
        <w:rPr>
          <w:spacing w:val="-13"/>
        </w:rPr>
        <w:t> </w:t>
      </w:r>
      <w:r>
        <w:rPr/>
        <w:t>каннабисом,</w:t>
      </w:r>
      <w:r>
        <w:rPr>
          <w:spacing w:val="-11"/>
        </w:rPr>
        <w:t> </w:t>
      </w:r>
      <w:r>
        <w:rPr/>
        <w:t>кокаином,</w:t>
      </w:r>
      <w:r>
        <w:rPr>
          <w:spacing w:val="-11"/>
        </w:rPr>
        <w:t> </w:t>
      </w:r>
      <w:r>
        <w:rPr/>
        <w:t>метоксифенидином</w:t>
      </w:r>
      <w:r>
        <w:rPr>
          <w:spacing w:val="-7"/>
        </w:rPr>
        <w:t> </w:t>
      </w:r>
      <w:r>
        <w:rPr/>
        <w:t>–</w:t>
      </w:r>
      <w:r>
        <w:rPr>
          <w:spacing w:val="-14"/>
        </w:rPr>
        <w:t> </w:t>
      </w:r>
      <w:r>
        <w:rPr/>
        <w:t>полиморфные</w:t>
      </w:r>
      <w:r>
        <w:rPr>
          <w:spacing w:val="-13"/>
        </w:rPr>
        <w:t> </w:t>
      </w:r>
      <w:r>
        <w:rPr/>
        <w:t>клинические проявления: эйфория, обманы восприятия и кататонические симптомы. Для многих отравлений характерны проявления по типу острого параноида (каннабис, амфетамины, метамфетамин,</w:t>
      </w:r>
      <w:r>
        <w:rPr>
          <w:spacing w:val="40"/>
        </w:rPr>
        <w:t> </w:t>
      </w:r>
      <w:r>
        <w:rPr/>
        <w:t>кокаин,</w:t>
      </w:r>
      <w:r>
        <w:rPr>
          <w:spacing w:val="40"/>
        </w:rPr>
        <w:t> </w:t>
      </w:r>
      <w:r>
        <w:rPr/>
        <w:t>мефедрон).</w:t>
      </w:r>
      <w:r>
        <w:rPr>
          <w:spacing w:val="40"/>
        </w:rPr>
        <w:t> </w:t>
      </w:r>
      <w:r>
        <w:rPr/>
        <w:t>При</w:t>
      </w:r>
      <w:r>
        <w:rPr>
          <w:spacing w:val="40"/>
        </w:rPr>
        <w:t> </w:t>
      </w:r>
      <w:r>
        <w:rPr/>
        <w:t>отравлении</w:t>
      </w:r>
      <w:r>
        <w:rPr>
          <w:spacing w:val="40"/>
        </w:rPr>
        <w:t> </w:t>
      </w:r>
      <w:r>
        <w:rPr/>
        <w:t>ЛСД</w:t>
      </w:r>
      <w:r>
        <w:rPr>
          <w:spacing w:val="40"/>
        </w:rPr>
        <w:t> </w:t>
      </w:r>
      <w:r>
        <w:rPr/>
        <w:t>появляются</w:t>
      </w:r>
      <w:r>
        <w:rPr>
          <w:spacing w:val="40"/>
        </w:rPr>
        <w:t> </w:t>
      </w:r>
      <w:r>
        <w:rPr/>
        <w:t>синестезии</w:t>
      </w:r>
      <w:r>
        <w:rPr>
          <w:spacing w:val="40"/>
        </w:rPr>
        <w:t> </w:t>
      </w:r>
      <w:r>
        <w:rPr/>
        <w:t>(звук</w:t>
      </w:r>
    </w:p>
    <w:p>
      <w:pPr>
        <w:pStyle w:val="BodyText"/>
        <w:spacing w:line="360" w:lineRule="auto" w:before="1"/>
        <w:ind w:right="485"/>
      </w:pPr>
      <w:r>
        <w:rPr/>
        <w:t>«видят», цвет «слышат»), расстройства схемы тела, дереализация и деперсонализация [25, 169–171]. </w:t>
      </w:r>
      <w:r>
        <w:rPr>
          <w:b/>
          <w:i/>
        </w:rPr>
        <w:t>Когнитивные расстройства </w:t>
      </w:r>
      <w:r>
        <w:rPr/>
        <w:t>(нарушение концентрации внимания, снижение памяти) также характерны для большинства отравлений.</w:t>
      </w:r>
    </w:p>
    <w:p>
      <w:pPr>
        <w:pStyle w:val="BodyText"/>
        <w:spacing w:line="360" w:lineRule="auto" w:before="2"/>
        <w:ind w:right="487" w:firstLine="707"/>
      </w:pPr>
      <w:r>
        <w:rPr/>
        <w:t>Для всех из представленных наркотических средств и психотропных веществ ярко описаны</w:t>
      </w:r>
      <w:r>
        <w:rPr>
          <w:spacing w:val="-15"/>
        </w:rPr>
        <w:t> </w:t>
      </w:r>
      <w:r>
        <w:rPr/>
        <w:t>симптомы</w:t>
      </w:r>
      <w:r>
        <w:rPr>
          <w:spacing w:val="-15"/>
        </w:rPr>
        <w:t> </w:t>
      </w:r>
      <w:r>
        <w:rPr/>
        <w:t>острого</w:t>
      </w:r>
      <w:r>
        <w:rPr>
          <w:spacing w:val="-14"/>
        </w:rPr>
        <w:t> </w:t>
      </w:r>
      <w:r>
        <w:rPr/>
        <w:t>отравления,</w:t>
      </w:r>
      <w:r>
        <w:rPr>
          <w:spacing w:val="-14"/>
        </w:rPr>
        <w:t> </w:t>
      </w:r>
      <w:r>
        <w:rPr/>
        <w:t>однако,</w:t>
      </w:r>
      <w:r>
        <w:rPr>
          <w:spacing w:val="-15"/>
        </w:rPr>
        <w:t> </w:t>
      </w:r>
      <w:r>
        <w:rPr/>
        <w:t>отравления</w:t>
      </w:r>
      <w:r>
        <w:rPr>
          <w:spacing w:val="-14"/>
        </w:rPr>
        <w:t> </w:t>
      </w:r>
      <w:r>
        <w:rPr/>
        <w:t>некоторыми</w:t>
      </w:r>
      <w:r>
        <w:rPr>
          <w:spacing w:val="-14"/>
        </w:rPr>
        <w:t> </w:t>
      </w:r>
      <w:r>
        <w:rPr/>
        <w:t>веществами</w:t>
      </w:r>
      <w:r>
        <w:rPr>
          <w:spacing w:val="-14"/>
        </w:rPr>
        <w:t> </w:t>
      </w:r>
      <w:r>
        <w:rPr/>
        <w:t>имеет особенности для хронического употребления. При употреблении кокаина со временем наблюдается снижение обоняния, ринорея, хроническая цефалгия, дисфагия и дисфония, амблиопия, нарушение когнитивных функций, характерно развитие субарахноидального кровоизлияния и инфаркта мозга. При употреблении амфетамина развивается затяжная депрессивная симптоматика с суицидальными мыслями, возможны психотические симптомы по типу острого параноида. При длительном употреблении мефедрона развивается ПНП [25, 172].</w:t>
      </w:r>
    </w:p>
    <w:p>
      <w:pPr>
        <w:pStyle w:val="BodyText"/>
        <w:spacing w:line="360" w:lineRule="auto"/>
        <w:ind w:right="486" w:firstLine="707"/>
      </w:pPr>
      <w:r>
        <w:rPr/>
        <w:t>При употреблении некоторых наркотических средств и психотропных веществ (таких как каннабис, экстази, ГОМК, амфетамин, метамфетамин) ярко выражен абстинентный синдром, который проявляется ощущением недомогания, усталости, тремором, гиперрефлексией, подергиванием мышц, снижением настроения, депрессией, дисфорией</w:t>
      </w:r>
      <w:r>
        <w:rPr>
          <w:spacing w:val="-15"/>
        </w:rPr>
        <w:t> </w:t>
      </w:r>
      <w:r>
        <w:rPr/>
        <w:t>в</w:t>
      </w:r>
      <w:r>
        <w:rPr>
          <w:spacing w:val="-15"/>
        </w:rPr>
        <w:t> </w:t>
      </w:r>
      <w:r>
        <w:rPr/>
        <w:t>сочетании</w:t>
      </w:r>
      <w:r>
        <w:rPr>
          <w:spacing w:val="-15"/>
        </w:rPr>
        <w:t> </w:t>
      </w:r>
      <w:r>
        <w:rPr/>
        <w:t>с</w:t>
      </w:r>
      <w:r>
        <w:rPr>
          <w:spacing w:val="-15"/>
        </w:rPr>
        <w:t> </w:t>
      </w:r>
      <w:r>
        <w:rPr/>
        <w:t>тревогой</w:t>
      </w:r>
      <w:r>
        <w:rPr>
          <w:spacing w:val="-15"/>
        </w:rPr>
        <w:t> </w:t>
      </w:r>
      <w:r>
        <w:rPr/>
        <w:t>и</w:t>
      </w:r>
      <w:r>
        <w:rPr>
          <w:spacing w:val="-15"/>
        </w:rPr>
        <w:t> </w:t>
      </w:r>
      <w:r>
        <w:rPr/>
        <w:t>страхами,</w:t>
      </w:r>
      <w:r>
        <w:rPr>
          <w:spacing w:val="-15"/>
        </w:rPr>
        <w:t> </w:t>
      </w:r>
      <w:r>
        <w:rPr/>
        <w:t>реже</w:t>
      </w:r>
      <w:r>
        <w:rPr>
          <w:spacing w:val="-15"/>
        </w:rPr>
        <w:t> </w:t>
      </w:r>
      <w:r>
        <w:rPr/>
        <w:t>наблюдаются</w:t>
      </w:r>
      <w:r>
        <w:rPr>
          <w:spacing w:val="-15"/>
        </w:rPr>
        <w:t> </w:t>
      </w:r>
      <w:r>
        <w:rPr/>
        <w:t>психотические</w:t>
      </w:r>
      <w:r>
        <w:rPr>
          <w:spacing w:val="-15"/>
        </w:rPr>
        <w:t> </w:t>
      </w:r>
      <w:r>
        <w:rPr/>
        <w:t>симптомы </w:t>
      </w:r>
      <w:r>
        <w:rPr>
          <w:spacing w:val="-2"/>
        </w:rPr>
        <w:t>[172].</w:t>
      </w:r>
    </w:p>
    <w:p>
      <w:pPr>
        <w:pStyle w:val="BodyText"/>
        <w:spacing w:line="360" w:lineRule="auto"/>
        <w:ind w:right="484" w:firstLine="707"/>
      </w:pPr>
      <w:r>
        <w:rPr/>
        <w:t>У пациентов с длительным анамнезом приема кокаина отмечаются многообразные изменения поведения и высших интеллектуально-психических функций вследствие изменений</w:t>
      </w:r>
      <w:r>
        <w:rPr>
          <w:spacing w:val="-11"/>
        </w:rPr>
        <w:t> </w:t>
      </w:r>
      <w:r>
        <w:rPr/>
        <w:t>преимущественно</w:t>
      </w:r>
      <w:r>
        <w:rPr>
          <w:spacing w:val="-9"/>
        </w:rPr>
        <w:t> </w:t>
      </w:r>
      <w:r>
        <w:rPr/>
        <w:t>в</w:t>
      </w:r>
      <w:r>
        <w:rPr>
          <w:spacing w:val="-10"/>
        </w:rPr>
        <w:t> </w:t>
      </w:r>
      <w:r>
        <w:rPr/>
        <w:t>лобных</w:t>
      </w:r>
      <w:r>
        <w:rPr>
          <w:spacing w:val="-10"/>
        </w:rPr>
        <w:t> </w:t>
      </w:r>
      <w:r>
        <w:rPr/>
        <w:t>отделах</w:t>
      </w:r>
      <w:r>
        <w:rPr>
          <w:spacing w:val="-9"/>
        </w:rPr>
        <w:t> </w:t>
      </w:r>
      <w:r>
        <w:rPr/>
        <w:t>головного</w:t>
      </w:r>
      <w:r>
        <w:rPr>
          <w:spacing w:val="-9"/>
        </w:rPr>
        <w:t> </w:t>
      </w:r>
      <w:r>
        <w:rPr/>
        <w:t>мозга,</w:t>
      </w:r>
      <w:r>
        <w:rPr>
          <w:spacing w:val="-9"/>
        </w:rPr>
        <w:t> </w:t>
      </w:r>
      <w:r>
        <w:rPr/>
        <w:t>а</w:t>
      </w:r>
      <w:r>
        <w:rPr>
          <w:spacing w:val="-10"/>
        </w:rPr>
        <w:t> </w:t>
      </w:r>
      <w:r>
        <w:rPr/>
        <w:t>также</w:t>
      </w:r>
      <w:r>
        <w:rPr>
          <w:spacing w:val="-10"/>
        </w:rPr>
        <w:t> </w:t>
      </w:r>
      <w:r>
        <w:rPr/>
        <w:t>нарушения</w:t>
      </w:r>
      <w:r>
        <w:rPr>
          <w:spacing w:val="-9"/>
        </w:rPr>
        <w:t> </w:t>
      </w:r>
      <w:r>
        <w:rPr/>
        <w:t>связей с</w:t>
      </w:r>
      <w:r>
        <w:rPr>
          <w:spacing w:val="-1"/>
        </w:rPr>
        <w:t> </w:t>
      </w:r>
      <w:r>
        <w:rPr/>
        <w:t>другими отделами больших полушарий. В</w:t>
      </w:r>
      <w:r>
        <w:rPr>
          <w:spacing w:val="-2"/>
        </w:rPr>
        <w:t> </w:t>
      </w:r>
      <w:r>
        <w:rPr/>
        <w:t>основе</w:t>
      </w:r>
      <w:r>
        <w:rPr>
          <w:spacing w:val="-2"/>
        </w:rPr>
        <w:t> </w:t>
      </w:r>
      <w:r>
        <w:rPr/>
        <w:t>развития клинических проявлений при хроническом употреблении кокаина</w:t>
      </w:r>
      <w:r>
        <w:rPr>
          <w:spacing w:val="-2"/>
        </w:rPr>
        <w:t> </w:t>
      </w:r>
      <w:r>
        <w:rPr/>
        <w:t>лежат</w:t>
      </w:r>
      <w:r>
        <w:rPr>
          <w:spacing w:val="-1"/>
        </w:rPr>
        <w:t> </w:t>
      </w:r>
      <w:r>
        <w:rPr/>
        <w:t>изменения</w:t>
      </w:r>
      <w:r>
        <w:rPr>
          <w:spacing w:val="-1"/>
        </w:rPr>
        <w:t> </w:t>
      </w:r>
      <w:r>
        <w:rPr/>
        <w:t>серого</w:t>
      </w:r>
      <w:r>
        <w:rPr>
          <w:spacing w:val="-1"/>
        </w:rPr>
        <w:t> </w:t>
      </w:r>
      <w:r>
        <w:rPr/>
        <w:t>и белого (проводящих путей) головного мозга [173].</w:t>
      </w:r>
    </w:p>
    <w:p>
      <w:pPr>
        <w:pStyle w:val="BodyText"/>
        <w:spacing w:line="360" w:lineRule="auto"/>
        <w:ind w:right="484" w:firstLine="707"/>
      </w:pPr>
      <w:r>
        <w:rPr/>
        <w:t>Хроническая метамфетаминовая интоксикация по клиническим проявлениям напоминает хроническую кокаиновую интоксикацию. Типичны сосудистые нарушения, часто</w:t>
      </w:r>
      <w:r>
        <w:rPr>
          <w:spacing w:val="-4"/>
        </w:rPr>
        <w:t> </w:t>
      </w:r>
      <w:r>
        <w:rPr/>
        <w:t>в</w:t>
      </w:r>
      <w:r>
        <w:rPr>
          <w:spacing w:val="-5"/>
        </w:rPr>
        <w:t> </w:t>
      </w:r>
      <w:r>
        <w:rPr/>
        <w:t>сочетании</w:t>
      </w:r>
      <w:r>
        <w:rPr>
          <w:spacing w:val="-4"/>
        </w:rPr>
        <w:t> </w:t>
      </w:r>
      <w:r>
        <w:rPr/>
        <w:t>с</w:t>
      </w:r>
      <w:r>
        <w:rPr>
          <w:spacing w:val="-5"/>
        </w:rPr>
        <w:t> </w:t>
      </w:r>
      <w:r>
        <w:rPr/>
        <w:t>гиперкинезами</w:t>
      </w:r>
      <w:r>
        <w:rPr>
          <w:spacing w:val="-4"/>
        </w:rPr>
        <w:t> </w:t>
      </w:r>
      <w:r>
        <w:rPr/>
        <w:t>(тремором,</w:t>
      </w:r>
      <w:r>
        <w:rPr>
          <w:spacing w:val="-4"/>
        </w:rPr>
        <w:t> </w:t>
      </w:r>
      <w:r>
        <w:rPr/>
        <w:t>хореей).</w:t>
      </w:r>
      <w:r>
        <w:rPr>
          <w:spacing w:val="-4"/>
        </w:rPr>
        <w:t> </w:t>
      </w:r>
      <w:r>
        <w:rPr/>
        <w:t>Хореический</w:t>
      </w:r>
      <w:r>
        <w:rPr>
          <w:spacing w:val="-3"/>
        </w:rPr>
        <w:t> </w:t>
      </w:r>
      <w:r>
        <w:rPr/>
        <w:t>гиперкинез</w:t>
      </w:r>
      <w:r>
        <w:rPr>
          <w:spacing w:val="-4"/>
        </w:rPr>
        <w:t> </w:t>
      </w:r>
      <w:r>
        <w:rPr/>
        <w:t>довольно быстро</w:t>
      </w:r>
      <w:r>
        <w:rPr>
          <w:spacing w:val="40"/>
        </w:rPr>
        <w:t>  </w:t>
      </w:r>
      <w:r>
        <w:rPr/>
        <w:t>регрессирует</w:t>
      </w:r>
      <w:r>
        <w:rPr>
          <w:spacing w:val="40"/>
        </w:rPr>
        <w:t>  </w:t>
      </w:r>
      <w:r>
        <w:rPr/>
        <w:t>при</w:t>
      </w:r>
      <w:r>
        <w:rPr>
          <w:spacing w:val="40"/>
        </w:rPr>
        <w:t>  </w:t>
      </w:r>
      <w:r>
        <w:rPr/>
        <w:t>отмене</w:t>
      </w:r>
      <w:r>
        <w:rPr>
          <w:spacing w:val="80"/>
          <w:w w:val="150"/>
        </w:rPr>
        <w:t> </w:t>
      </w:r>
      <w:r>
        <w:rPr/>
        <w:t>наркотика.</w:t>
      </w:r>
      <w:r>
        <w:rPr>
          <w:spacing w:val="80"/>
          <w:w w:val="150"/>
        </w:rPr>
        <w:t> </w:t>
      </w:r>
      <w:r>
        <w:rPr/>
        <w:t>Возможно</w:t>
      </w:r>
      <w:r>
        <w:rPr>
          <w:spacing w:val="80"/>
          <w:w w:val="150"/>
        </w:rPr>
        <w:t> </w:t>
      </w:r>
      <w:r>
        <w:rPr/>
        <w:t>развитие</w:t>
      </w:r>
      <w:r>
        <w:rPr>
          <w:spacing w:val="80"/>
          <w:w w:val="150"/>
        </w:rPr>
        <w:t> </w:t>
      </w:r>
      <w:r>
        <w:rPr/>
        <w:t>полиневропатии</w:t>
      </w:r>
    </w:p>
    <w:p>
      <w:pPr>
        <w:pStyle w:val="BodyText"/>
        <w:spacing w:after="0" w:line="360" w:lineRule="auto"/>
        <w:sectPr>
          <w:pgSz w:w="11910" w:h="16840"/>
          <w:pgMar w:header="0" w:footer="777" w:top="1300" w:bottom="960" w:left="1080" w:right="360"/>
        </w:sectPr>
      </w:pPr>
    </w:p>
    <w:p>
      <w:pPr>
        <w:pStyle w:val="BodyText"/>
        <w:spacing w:line="362" w:lineRule="auto" w:before="72"/>
        <w:jc w:val="left"/>
      </w:pPr>
      <w:r>
        <w:rPr/>
        <w:t>вследствие</w:t>
      </w:r>
      <w:r>
        <w:rPr>
          <w:spacing w:val="80"/>
        </w:rPr>
        <w:t> </w:t>
      </w:r>
      <w:r>
        <w:rPr/>
        <w:t>алиментарной</w:t>
      </w:r>
      <w:r>
        <w:rPr>
          <w:spacing w:val="80"/>
        </w:rPr>
        <w:t> </w:t>
      </w:r>
      <w:r>
        <w:rPr/>
        <w:t>недостаточности,</w:t>
      </w:r>
      <w:r>
        <w:rPr>
          <w:spacing w:val="80"/>
        </w:rPr>
        <w:t> </w:t>
      </w:r>
      <w:r>
        <w:rPr/>
        <w:t>характерной</w:t>
      </w:r>
      <w:r>
        <w:rPr>
          <w:spacing w:val="80"/>
        </w:rPr>
        <w:t> </w:t>
      </w:r>
      <w:r>
        <w:rPr/>
        <w:t>для</w:t>
      </w:r>
      <w:r>
        <w:rPr>
          <w:spacing w:val="80"/>
        </w:rPr>
        <w:t> </w:t>
      </w:r>
      <w:r>
        <w:rPr/>
        <w:t>этих</w:t>
      </w:r>
      <w:r>
        <w:rPr>
          <w:spacing w:val="80"/>
        </w:rPr>
        <w:t> </w:t>
      </w:r>
      <w:r>
        <w:rPr/>
        <w:t>пациентов,</w:t>
      </w:r>
      <w:r>
        <w:rPr>
          <w:spacing w:val="80"/>
        </w:rPr>
        <w:t> </w:t>
      </w:r>
      <w:r>
        <w:rPr/>
        <w:t>и/или сопутствующей алкоголизации [173].</w:t>
      </w:r>
    </w:p>
    <w:p>
      <w:pPr>
        <w:pStyle w:val="Heading2"/>
        <w:spacing w:line="276" w:lineRule="exact"/>
        <w:ind w:left="1330"/>
        <w:jc w:val="left"/>
      </w:pPr>
      <w:r>
        <w:rPr/>
        <w:t>Токсическая</w:t>
      </w:r>
      <w:r>
        <w:rPr>
          <w:spacing w:val="-5"/>
        </w:rPr>
        <w:t> </w:t>
      </w:r>
      <w:r>
        <w:rPr/>
        <w:t>энцефалопатия,</w:t>
      </w:r>
      <w:r>
        <w:rPr>
          <w:spacing w:val="-5"/>
        </w:rPr>
        <w:t> </w:t>
      </w:r>
      <w:r>
        <w:rPr/>
        <w:t>вызванная</w:t>
      </w:r>
      <w:r>
        <w:rPr>
          <w:spacing w:val="-5"/>
        </w:rPr>
        <w:t> </w:t>
      </w:r>
      <w:r>
        <w:rPr>
          <w:spacing w:val="-2"/>
        </w:rPr>
        <w:t>металлами</w:t>
      </w:r>
    </w:p>
    <w:p>
      <w:pPr>
        <w:pStyle w:val="BodyText"/>
        <w:spacing w:line="360" w:lineRule="auto" w:before="135"/>
        <w:ind w:firstLine="707"/>
        <w:jc w:val="left"/>
        <w:rPr>
          <w:b/>
        </w:rPr>
      </w:pPr>
      <w:r>
        <w:rPr/>
        <w:t>(сульфат меди, литий, свинец, мышьяк, ртуть, марганец, никель, алюминий, цинк, </w:t>
      </w:r>
      <w:r>
        <w:rPr>
          <w:spacing w:val="-2"/>
        </w:rPr>
        <w:t>кадмий</w:t>
      </w:r>
      <w:r>
        <w:rPr>
          <w:b/>
          <w:spacing w:val="-2"/>
        </w:rPr>
        <w:t>)</w:t>
      </w:r>
    </w:p>
    <w:p>
      <w:pPr>
        <w:pStyle w:val="BodyText"/>
        <w:spacing w:line="360" w:lineRule="auto"/>
        <w:ind w:firstLine="707"/>
        <w:jc w:val="left"/>
      </w:pPr>
      <w:r>
        <w:rPr>
          <w:b/>
          <w:i/>
        </w:rPr>
        <w:t>При</w:t>
      </w:r>
      <w:r>
        <w:rPr>
          <w:b/>
          <w:i/>
          <w:spacing w:val="-9"/>
        </w:rPr>
        <w:t> </w:t>
      </w:r>
      <w:r>
        <w:rPr>
          <w:b/>
          <w:i/>
        </w:rPr>
        <w:t>остром</w:t>
      </w:r>
      <w:r>
        <w:rPr>
          <w:b/>
          <w:i/>
          <w:spacing w:val="-9"/>
        </w:rPr>
        <w:t> </w:t>
      </w:r>
      <w:r>
        <w:rPr>
          <w:b/>
          <w:i/>
        </w:rPr>
        <w:t>отравлении</w:t>
      </w:r>
      <w:r>
        <w:rPr>
          <w:b/>
          <w:i/>
          <w:spacing w:val="-8"/>
        </w:rPr>
        <w:t> </w:t>
      </w:r>
      <w:r>
        <w:rPr/>
        <w:t>головная</w:t>
      </w:r>
      <w:r>
        <w:rPr>
          <w:spacing w:val="-10"/>
        </w:rPr>
        <w:t> </w:t>
      </w:r>
      <w:r>
        <w:rPr/>
        <w:t>боль</w:t>
      </w:r>
      <w:r>
        <w:rPr>
          <w:spacing w:val="-10"/>
        </w:rPr>
        <w:t> </w:t>
      </w:r>
      <w:r>
        <w:rPr/>
        <w:t>варьирует</w:t>
      </w:r>
      <w:r>
        <w:rPr>
          <w:spacing w:val="-8"/>
        </w:rPr>
        <w:t> </w:t>
      </w:r>
      <w:r>
        <w:rPr/>
        <w:t>от</w:t>
      </w:r>
      <w:r>
        <w:rPr>
          <w:spacing w:val="-10"/>
        </w:rPr>
        <w:t> </w:t>
      </w:r>
      <w:r>
        <w:rPr/>
        <w:t>головной</w:t>
      </w:r>
      <w:r>
        <w:rPr>
          <w:spacing w:val="-9"/>
        </w:rPr>
        <w:t> </w:t>
      </w:r>
      <w:r>
        <w:rPr/>
        <w:t>боли</w:t>
      </w:r>
      <w:r>
        <w:rPr>
          <w:spacing w:val="-13"/>
        </w:rPr>
        <w:t> </w:t>
      </w:r>
      <w:r>
        <w:rPr/>
        <w:t>и</w:t>
      </w:r>
      <w:r>
        <w:rPr>
          <w:spacing w:val="-9"/>
        </w:rPr>
        <w:t> </w:t>
      </w:r>
      <w:r>
        <w:rPr/>
        <w:t>когнитивных расстройств до судорог и летального исхода.</w:t>
      </w:r>
    </w:p>
    <w:p>
      <w:pPr>
        <w:pStyle w:val="BodyText"/>
        <w:spacing w:line="360" w:lineRule="auto"/>
        <w:ind w:right="485" w:firstLine="707"/>
        <w:jc w:val="right"/>
      </w:pPr>
      <w:r>
        <w:rPr>
          <w:b/>
          <w:i/>
        </w:rPr>
        <w:t>При</w:t>
      </w:r>
      <w:r>
        <w:rPr>
          <w:b/>
          <w:i/>
          <w:spacing w:val="80"/>
          <w:w w:val="150"/>
        </w:rPr>
        <w:t> </w:t>
      </w:r>
      <w:r>
        <w:rPr>
          <w:b/>
          <w:i/>
        </w:rPr>
        <w:t>хроническом</w:t>
      </w:r>
      <w:r>
        <w:rPr>
          <w:b/>
          <w:i/>
          <w:spacing w:val="80"/>
          <w:w w:val="150"/>
        </w:rPr>
        <w:t> </w:t>
      </w:r>
      <w:r>
        <w:rPr>
          <w:b/>
          <w:i/>
        </w:rPr>
        <w:t>отравлении</w:t>
      </w:r>
      <w:r>
        <w:rPr>
          <w:b/>
          <w:i/>
          <w:spacing w:val="80"/>
          <w:w w:val="150"/>
        </w:rPr>
        <w:t> </w:t>
      </w:r>
      <w:r>
        <w:rPr/>
        <w:t>появляются</w:t>
      </w:r>
      <w:r>
        <w:rPr>
          <w:spacing w:val="80"/>
          <w:w w:val="150"/>
        </w:rPr>
        <w:t> </w:t>
      </w:r>
      <w:r>
        <w:rPr/>
        <w:t>такие</w:t>
      </w:r>
      <w:r>
        <w:rPr>
          <w:spacing w:val="80"/>
          <w:w w:val="150"/>
        </w:rPr>
        <w:t> </w:t>
      </w:r>
      <w:r>
        <w:rPr/>
        <w:t>симптомы</w:t>
      </w:r>
      <w:r>
        <w:rPr>
          <w:spacing w:val="80"/>
          <w:w w:val="150"/>
        </w:rPr>
        <w:t> </w:t>
      </w:r>
      <w:r>
        <w:rPr/>
        <w:t>как</w:t>
      </w:r>
      <w:r>
        <w:rPr>
          <w:spacing w:val="80"/>
          <w:w w:val="150"/>
        </w:rPr>
        <w:t> </w:t>
      </w:r>
      <w:r>
        <w:rPr/>
        <w:t>деменция, паркинсонизм, хорея (схожи с симптомами нейродегенеративных заболеваний), атаксия и тремор,</w:t>
      </w:r>
      <w:r>
        <w:rPr>
          <w:spacing w:val="40"/>
        </w:rPr>
        <w:t> </w:t>
      </w:r>
      <w:r>
        <w:rPr/>
        <w:t>т.е.</w:t>
      </w:r>
      <w:r>
        <w:rPr>
          <w:spacing w:val="40"/>
        </w:rPr>
        <w:t> </w:t>
      </w:r>
      <w:r>
        <w:rPr/>
        <w:t>экстрапирамидные</w:t>
      </w:r>
      <w:r>
        <w:rPr>
          <w:spacing w:val="40"/>
        </w:rPr>
        <w:t> </w:t>
      </w:r>
      <w:r>
        <w:rPr/>
        <w:t>и</w:t>
      </w:r>
      <w:r>
        <w:rPr>
          <w:spacing w:val="40"/>
        </w:rPr>
        <w:t> </w:t>
      </w:r>
      <w:r>
        <w:rPr/>
        <w:t>мозжечковые</w:t>
      </w:r>
      <w:r>
        <w:rPr>
          <w:spacing w:val="40"/>
        </w:rPr>
        <w:t> </w:t>
      </w:r>
      <w:r>
        <w:rPr/>
        <w:t>нарушения.</w:t>
      </w:r>
      <w:r>
        <w:rPr>
          <w:spacing w:val="40"/>
        </w:rPr>
        <w:t> </w:t>
      </w:r>
      <w:r>
        <w:rPr/>
        <w:t>Выражены</w:t>
      </w:r>
      <w:r>
        <w:rPr>
          <w:spacing w:val="40"/>
        </w:rPr>
        <w:t> </w:t>
      </w:r>
      <w:r>
        <w:rPr/>
        <w:t>когнитивные</w:t>
      </w:r>
      <w:r>
        <w:rPr>
          <w:spacing w:val="40"/>
        </w:rPr>
        <w:t> </w:t>
      </w:r>
      <w:r>
        <w:rPr/>
        <w:t>и эмоциональные</w:t>
      </w:r>
      <w:r>
        <w:rPr>
          <w:spacing w:val="-2"/>
        </w:rPr>
        <w:t> </w:t>
      </w:r>
      <w:r>
        <w:rPr/>
        <w:t>расстройства, реже – очаговый неврологический дефицит [40,48,174–177]. </w:t>
      </w:r>
      <w:r>
        <w:rPr>
          <w:b/>
        </w:rPr>
        <w:t>Энцефалопатия, вызванная интоксикацией свинцом.</w:t>
      </w:r>
      <w:r>
        <w:rPr>
          <w:b/>
          <w:spacing w:val="40"/>
        </w:rPr>
        <w:t> </w:t>
      </w:r>
      <w:r>
        <w:rPr/>
        <w:t>Клинические проявления свинцовой</w:t>
      </w:r>
      <w:r>
        <w:rPr>
          <w:spacing w:val="80"/>
        </w:rPr>
        <w:t> </w:t>
      </w:r>
      <w:r>
        <w:rPr/>
        <w:t>энцефалопатии</w:t>
      </w:r>
      <w:r>
        <w:rPr>
          <w:spacing w:val="80"/>
        </w:rPr>
        <w:t> </w:t>
      </w:r>
      <w:r>
        <w:rPr/>
        <w:t>неспецифичны.</w:t>
      </w:r>
      <w:r>
        <w:rPr>
          <w:spacing w:val="80"/>
        </w:rPr>
        <w:t> </w:t>
      </w:r>
      <w:r>
        <w:rPr>
          <w:b/>
          <w:i/>
        </w:rPr>
        <w:t>Острая</w:t>
      </w:r>
      <w:r>
        <w:rPr>
          <w:b/>
          <w:i/>
          <w:spacing w:val="80"/>
        </w:rPr>
        <w:t> </w:t>
      </w:r>
      <w:r>
        <w:rPr>
          <w:b/>
          <w:i/>
        </w:rPr>
        <w:t>энцефалопатия</w:t>
      </w:r>
      <w:r>
        <w:rPr>
          <w:b/>
          <w:i/>
          <w:spacing w:val="80"/>
        </w:rPr>
        <w:t> </w:t>
      </w:r>
      <w:r>
        <w:rPr/>
        <w:t>наиболее</w:t>
      </w:r>
      <w:r>
        <w:rPr>
          <w:spacing w:val="80"/>
        </w:rPr>
        <w:t> </w:t>
      </w:r>
      <w:r>
        <w:rPr/>
        <w:t>часто проявляется</w:t>
      </w:r>
      <w:r>
        <w:rPr>
          <w:spacing w:val="-4"/>
        </w:rPr>
        <w:t> </w:t>
      </w:r>
      <w:r>
        <w:rPr/>
        <w:t>общемозговыми</w:t>
      </w:r>
      <w:r>
        <w:rPr>
          <w:spacing w:val="-2"/>
        </w:rPr>
        <w:t> </w:t>
      </w:r>
      <w:r>
        <w:rPr/>
        <w:t>симптомами:</w:t>
      </w:r>
      <w:r>
        <w:rPr>
          <w:spacing w:val="-3"/>
        </w:rPr>
        <w:t> </w:t>
      </w:r>
      <w:r>
        <w:rPr/>
        <w:t>головной</w:t>
      </w:r>
      <w:r>
        <w:rPr>
          <w:spacing w:val="-2"/>
        </w:rPr>
        <w:t> </w:t>
      </w:r>
      <w:r>
        <w:rPr/>
        <w:t>болью,</w:t>
      </w:r>
      <w:r>
        <w:rPr>
          <w:spacing w:val="-3"/>
        </w:rPr>
        <w:t> </w:t>
      </w:r>
      <w:r>
        <w:rPr/>
        <w:t>рвотой,</w:t>
      </w:r>
      <w:r>
        <w:rPr>
          <w:spacing w:val="-3"/>
        </w:rPr>
        <w:t> </w:t>
      </w:r>
      <w:r>
        <w:rPr/>
        <w:t>делирием,</w:t>
      </w:r>
      <w:r>
        <w:rPr>
          <w:spacing w:val="-1"/>
        </w:rPr>
        <w:t> </w:t>
      </w:r>
      <w:r>
        <w:rPr/>
        <w:t>угнетением уровня</w:t>
      </w:r>
      <w:r>
        <w:rPr>
          <w:spacing w:val="40"/>
        </w:rPr>
        <w:t> </w:t>
      </w:r>
      <w:r>
        <w:rPr/>
        <w:t>бодрствования,</w:t>
      </w:r>
      <w:r>
        <w:rPr>
          <w:spacing w:val="40"/>
        </w:rPr>
        <w:t> </w:t>
      </w:r>
      <w:r>
        <w:rPr/>
        <w:t>судорогами.</w:t>
      </w:r>
      <w:r>
        <w:rPr>
          <w:spacing w:val="40"/>
        </w:rPr>
        <w:t> </w:t>
      </w:r>
      <w:r>
        <w:rPr/>
        <w:t>Фокальные</w:t>
      </w:r>
      <w:r>
        <w:rPr>
          <w:spacing w:val="40"/>
        </w:rPr>
        <w:t> </w:t>
      </w:r>
      <w:r>
        <w:rPr/>
        <w:t>симптомы</w:t>
      </w:r>
      <w:r>
        <w:rPr>
          <w:spacing w:val="40"/>
        </w:rPr>
        <w:t> </w:t>
      </w:r>
      <w:r>
        <w:rPr/>
        <w:t>встречаются</w:t>
      </w:r>
      <w:r>
        <w:rPr>
          <w:spacing w:val="40"/>
        </w:rPr>
        <w:t> </w:t>
      </w:r>
      <w:r>
        <w:rPr/>
        <w:t>редко</w:t>
      </w:r>
      <w:r>
        <w:rPr>
          <w:spacing w:val="40"/>
        </w:rPr>
        <w:t> </w:t>
      </w:r>
      <w:r>
        <w:rPr/>
        <w:t>и</w:t>
      </w:r>
      <w:r>
        <w:rPr>
          <w:spacing w:val="40"/>
        </w:rPr>
        <w:t> </w:t>
      </w:r>
      <w:r>
        <w:rPr/>
        <w:t>могут включать</w:t>
      </w:r>
      <w:r>
        <w:rPr>
          <w:spacing w:val="40"/>
        </w:rPr>
        <w:t> </w:t>
      </w:r>
      <w:r>
        <w:rPr/>
        <w:t>атаксию,</w:t>
      </w:r>
      <w:r>
        <w:rPr>
          <w:spacing w:val="40"/>
        </w:rPr>
        <w:t> </w:t>
      </w:r>
      <w:r>
        <w:rPr/>
        <w:t>двигательные</w:t>
      </w:r>
      <w:r>
        <w:rPr>
          <w:spacing w:val="40"/>
        </w:rPr>
        <w:t> </w:t>
      </w:r>
      <w:r>
        <w:rPr/>
        <w:t>и</w:t>
      </w:r>
      <w:r>
        <w:rPr>
          <w:spacing w:val="40"/>
        </w:rPr>
        <w:t> </w:t>
      </w:r>
      <w:r>
        <w:rPr/>
        <w:t>чувствительные</w:t>
      </w:r>
      <w:r>
        <w:rPr>
          <w:spacing w:val="40"/>
        </w:rPr>
        <w:t> </w:t>
      </w:r>
      <w:r>
        <w:rPr/>
        <w:t>расстройства</w:t>
      </w:r>
      <w:r>
        <w:rPr>
          <w:spacing w:val="40"/>
        </w:rPr>
        <w:t> </w:t>
      </w:r>
      <w:r>
        <w:rPr/>
        <w:t>[178].</w:t>
      </w:r>
      <w:r>
        <w:rPr>
          <w:spacing w:val="40"/>
        </w:rPr>
        <w:t> </w:t>
      </w:r>
      <w:r>
        <w:rPr/>
        <w:t>У</w:t>
      </w:r>
      <w:r>
        <w:rPr>
          <w:spacing w:val="40"/>
        </w:rPr>
        <w:t> </w:t>
      </w:r>
      <w:r>
        <w:rPr/>
        <w:t>больных</w:t>
      </w:r>
      <w:r>
        <w:rPr>
          <w:spacing w:val="40"/>
        </w:rPr>
        <w:t> </w:t>
      </w:r>
      <w:r>
        <w:rPr/>
        <w:t>с</w:t>
      </w:r>
      <w:r>
        <w:rPr>
          <w:spacing w:val="80"/>
        </w:rPr>
        <w:t> </w:t>
      </w:r>
      <w:r>
        <w:rPr>
          <w:b/>
          <w:i/>
        </w:rPr>
        <w:t>хронической энцефалопатией</w:t>
      </w:r>
      <w:r>
        <w:rPr/>
        <w:t>, вызванной интоксикацией свинцом, анамнез заболевания может</w:t>
      </w:r>
      <w:r>
        <w:rPr>
          <w:spacing w:val="80"/>
        </w:rPr>
        <w:t> </w:t>
      </w:r>
      <w:r>
        <w:rPr/>
        <w:t>указать</w:t>
      </w:r>
      <w:r>
        <w:rPr>
          <w:spacing w:val="80"/>
        </w:rPr>
        <w:t> </w:t>
      </w:r>
      <w:r>
        <w:rPr/>
        <w:t>на</w:t>
      </w:r>
      <w:r>
        <w:rPr>
          <w:spacing w:val="80"/>
        </w:rPr>
        <w:t> </w:t>
      </w:r>
      <w:r>
        <w:rPr/>
        <w:t>раздражительность,</w:t>
      </w:r>
      <w:r>
        <w:rPr>
          <w:spacing w:val="80"/>
        </w:rPr>
        <w:t> </w:t>
      </w:r>
      <w:r>
        <w:rPr/>
        <w:t>снижение</w:t>
      </w:r>
      <w:r>
        <w:rPr>
          <w:spacing w:val="80"/>
        </w:rPr>
        <w:t> </w:t>
      </w:r>
      <w:r>
        <w:rPr/>
        <w:t>памяти,</w:t>
      </w:r>
      <w:r>
        <w:rPr>
          <w:spacing w:val="80"/>
        </w:rPr>
        <w:t> </w:t>
      </w:r>
      <w:r>
        <w:rPr/>
        <w:t>нарушения</w:t>
      </w:r>
      <w:r>
        <w:rPr>
          <w:spacing w:val="80"/>
        </w:rPr>
        <w:t> </w:t>
      </w:r>
      <w:r>
        <w:rPr/>
        <w:t>координации</w:t>
      </w:r>
      <w:r>
        <w:rPr>
          <w:spacing w:val="80"/>
        </w:rPr>
        <w:t> </w:t>
      </w:r>
      <w:r>
        <w:rPr/>
        <w:t>и чувствительности,</w:t>
      </w:r>
      <w:r>
        <w:rPr>
          <w:spacing w:val="80"/>
        </w:rPr>
        <w:t> </w:t>
      </w:r>
      <w:r>
        <w:rPr/>
        <w:t>двигательные</w:t>
      </w:r>
      <w:r>
        <w:rPr>
          <w:spacing w:val="80"/>
        </w:rPr>
        <w:t> </w:t>
      </w:r>
      <w:r>
        <w:rPr/>
        <w:t>расстройства</w:t>
      </w:r>
      <w:r>
        <w:rPr>
          <w:spacing w:val="80"/>
        </w:rPr>
        <w:t> </w:t>
      </w:r>
      <w:r>
        <w:rPr/>
        <w:t>(в</w:t>
      </w:r>
      <w:r>
        <w:rPr>
          <w:spacing w:val="80"/>
        </w:rPr>
        <w:t> </w:t>
      </w:r>
      <w:r>
        <w:rPr/>
        <w:t>том</w:t>
      </w:r>
      <w:r>
        <w:rPr>
          <w:spacing w:val="80"/>
          <w:w w:val="150"/>
        </w:rPr>
        <w:t> </w:t>
      </w:r>
      <w:r>
        <w:rPr/>
        <w:t>числе</w:t>
      </w:r>
      <w:r>
        <w:rPr>
          <w:spacing w:val="80"/>
          <w:w w:val="150"/>
        </w:rPr>
        <w:t> </w:t>
      </w:r>
      <w:r>
        <w:rPr/>
        <w:t>симптомы,</w:t>
      </w:r>
      <w:r>
        <w:rPr>
          <w:spacing w:val="80"/>
        </w:rPr>
        <w:t> </w:t>
      </w:r>
      <w:r>
        <w:rPr/>
        <w:t>вызванные</w:t>
      </w:r>
      <w:r>
        <w:rPr>
          <w:spacing w:val="40"/>
        </w:rPr>
        <w:t> </w:t>
      </w:r>
      <w:r>
        <w:rPr/>
        <w:t>мононевропатиями верхних</w:t>
      </w:r>
      <w:r>
        <w:rPr>
          <w:spacing w:val="30"/>
        </w:rPr>
        <w:t> </w:t>
      </w:r>
      <w:r>
        <w:rPr/>
        <w:t>и/или нижних</w:t>
      </w:r>
      <w:r>
        <w:rPr>
          <w:spacing w:val="30"/>
        </w:rPr>
        <w:t> </w:t>
      </w:r>
      <w:r>
        <w:rPr/>
        <w:t>конечностей). Кроме того, нередко беспокоят запор</w:t>
      </w:r>
      <w:r>
        <w:rPr>
          <w:spacing w:val="67"/>
        </w:rPr>
        <w:t> </w:t>
      </w:r>
      <w:r>
        <w:rPr/>
        <w:t>и</w:t>
      </w:r>
      <w:r>
        <w:rPr>
          <w:spacing w:val="68"/>
        </w:rPr>
        <w:t> </w:t>
      </w:r>
      <w:r>
        <w:rPr/>
        <w:t>боль</w:t>
      </w:r>
      <w:r>
        <w:rPr>
          <w:spacing w:val="68"/>
        </w:rPr>
        <w:t> </w:t>
      </w:r>
      <w:r>
        <w:rPr/>
        <w:t>в</w:t>
      </w:r>
      <w:r>
        <w:rPr>
          <w:spacing w:val="40"/>
        </w:rPr>
        <w:t> </w:t>
      </w:r>
      <w:r>
        <w:rPr/>
        <w:t>животе,</w:t>
      </w:r>
      <w:r>
        <w:rPr>
          <w:spacing w:val="67"/>
        </w:rPr>
        <w:t> </w:t>
      </w:r>
      <w:r>
        <w:rPr/>
        <w:t>могут</w:t>
      </w:r>
      <w:r>
        <w:rPr>
          <w:spacing w:val="68"/>
        </w:rPr>
        <w:t> </w:t>
      </w:r>
      <w:r>
        <w:rPr/>
        <w:t>присутствовать</w:t>
      </w:r>
      <w:r>
        <w:rPr>
          <w:spacing w:val="68"/>
        </w:rPr>
        <w:t> </w:t>
      </w:r>
      <w:r>
        <w:rPr/>
        <w:t>данные</w:t>
      </w:r>
      <w:r>
        <w:rPr>
          <w:spacing w:val="40"/>
        </w:rPr>
        <w:t> </w:t>
      </w:r>
      <w:r>
        <w:rPr/>
        <w:t>о</w:t>
      </w:r>
      <w:r>
        <w:rPr>
          <w:spacing w:val="67"/>
        </w:rPr>
        <w:t> </w:t>
      </w:r>
      <w:r>
        <w:rPr/>
        <w:t>ранее</w:t>
      </w:r>
      <w:r>
        <w:rPr>
          <w:spacing w:val="40"/>
        </w:rPr>
        <w:t> </w:t>
      </w:r>
      <w:r>
        <w:rPr/>
        <w:t>выявленной</w:t>
      </w:r>
      <w:r>
        <w:rPr>
          <w:spacing w:val="68"/>
        </w:rPr>
        <w:t> </w:t>
      </w:r>
      <w:r>
        <w:rPr/>
        <w:t>анемии</w:t>
      </w:r>
      <w:r>
        <w:rPr>
          <w:spacing w:val="68"/>
        </w:rPr>
        <w:t> </w:t>
      </w:r>
      <w:r>
        <w:rPr/>
        <w:t>с базофильной</w:t>
      </w:r>
      <w:r>
        <w:rPr>
          <w:spacing w:val="40"/>
        </w:rPr>
        <w:t> </w:t>
      </w:r>
      <w:r>
        <w:rPr/>
        <w:t>зернистостью</w:t>
      </w:r>
      <w:r>
        <w:rPr>
          <w:spacing w:val="40"/>
        </w:rPr>
        <w:t> </w:t>
      </w:r>
      <w:r>
        <w:rPr/>
        <w:t>эритроцитов,</w:t>
      </w:r>
      <w:r>
        <w:rPr>
          <w:spacing w:val="40"/>
        </w:rPr>
        <w:t> </w:t>
      </w:r>
      <w:r>
        <w:rPr/>
        <w:t>нефропатии.</w:t>
      </w:r>
      <w:r>
        <w:rPr>
          <w:spacing w:val="40"/>
        </w:rPr>
        <w:t> </w:t>
      </w:r>
      <w:r>
        <w:rPr/>
        <w:t>Осмотр</w:t>
      </w:r>
      <w:r>
        <w:rPr>
          <w:spacing w:val="40"/>
        </w:rPr>
        <w:t> </w:t>
      </w:r>
      <w:r>
        <w:rPr/>
        <w:t>больных</w:t>
      </w:r>
      <w:r>
        <w:rPr>
          <w:spacing w:val="40"/>
        </w:rPr>
        <w:t> </w:t>
      </w:r>
      <w:r>
        <w:rPr/>
        <w:t>с</w:t>
      </w:r>
      <w:r>
        <w:rPr>
          <w:spacing w:val="40"/>
        </w:rPr>
        <w:t> </w:t>
      </w:r>
      <w:r>
        <w:rPr/>
        <w:t>хронической </w:t>
      </w:r>
      <w:r>
        <w:rPr>
          <w:spacing w:val="-2"/>
        </w:rPr>
        <w:t>интоксикацией</w:t>
      </w:r>
      <w:r>
        <w:rPr>
          <w:spacing w:val="-4"/>
        </w:rPr>
        <w:t> </w:t>
      </w:r>
      <w:r>
        <w:rPr>
          <w:spacing w:val="-2"/>
        </w:rPr>
        <w:t>свинцом</w:t>
      </w:r>
      <w:r>
        <w:rPr>
          <w:spacing w:val="-1"/>
        </w:rPr>
        <w:t> </w:t>
      </w:r>
      <w:r>
        <w:rPr>
          <w:spacing w:val="-2"/>
        </w:rPr>
        <w:t>обнаруживает</w:t>
      </w:r>
      <w:r>
        <w:rPr>
          <w:spacing w:val="4"/>
        </w:rPr>
        <w:t> </w:t>
      </w:r>
      <w:r>
        <w:rPr>
          <w:spacing w:val="-2"/>
        </w:rPr>
        <w:t>«свинцовую</w:t>
      </w:r>
      <w:r>
        <w:rPr>
          <w:spacing w:val="-1"/>
        </w:rPr>
        <w:t> </w:t>
      </w:r>
      <w:r>
        <w:rPr>
          <w:spacing w:val="-2"/>
        </w:rPr>
        <w:t>кайму»</w:t>
      </w:r>
      <w:r>
        <w:rPr>
          <w:spacing w:val="-6"/>
        </w:rPr>
        <w:t> </w:t>
      </w:r>
      <w:r>
        <w:rPr>
          <w:spacing w:val="-2"/>
        </w:rPr>
        <w:t>(линию Бертона</w:t>
      </w:r>
      <w:r>
        <w:rPr>
          <w:b/>
          <w:spacing w:val="-2"/>
        </w:rPr>
        <w:t>)</w:t>
      </w:r>
      <w:r>
        <w:rPr>
          <w:b/>
          <w:spacing w:val="-4"/>
        </w:rPr>
        <w:t> </w:t>
      </w:r>
      <w:r>
        <w:rPr>
          <w:spacing w:val="-2"/>
        </w:rPr>
        <w:t>–</w:t>
      </w:r>
      <w:r>
        <w:rPr>
          <w:spacing w:val="-3"/>
        </w:rPr>
        <w:t> </w:t>
      </w:r>
      <w:r>
        <w:rPr>
          <w:spacing w:val="-2"/>
        </w:rPr>
        <w:t>голубоватую</w:t>
      </w:r>
    </w:p>
    <w:p>
      <w:pPr>
        <w:pStyle w:val="BodyText"/>
        <w:spacing w:before="2"/>
      </w:pPr>
      <w:r>
        <w:rPr/>
        <w:t>окраску</w:t>
      </w:r>
      <w:r>
        <w:rPr>
          <w:spacing w:val="-9"/>
        </w:rPr>
        <w:t> </w:t>
      </w:r>
      <w:r>
        <w:rPr/>
        <w:t>края</w:t>
      </w:r>
      <w:r>
        <w:rPr>
          <w:spacing w:val="-1"/>
        </w:rPr>
        <w:t> </w:t>
      </w:r>
      <w:r>
        <w:rPr/>
        <w:t>десен,</w:t>
      </w:r>
      <w:r>
        <w:rPr>
          <w:spacing w:val="-1"/>
        </w:rPr>
        <w:t> </w:t>
      </w:r>
      <w:r>
        <w:rPr/>
        <w:t>как</w:t>
      </w:r>
      <w:r>
        <w:rPr>
          <w:spacing w:val="-1"/>
        </w:rPr>
        <w:t> </w:t>
      </w:r>
      <w:r>
        <w:rPr/>
        <w:t>правило, у</w:t>
      </w:r>
      <w:r>
        <w:rPr>
          <w:spacing w:val="-6"/>
        </w:rPr>
        <w:t> </w:t>
      </w:r>
      <w:r>
        <w:rPr/>
        <w:t>передних</w:t>
      </w:r>
      <w:r>
        <w:rPr>
          <w:spacing w:val="-2"/>
        </w:rPr>
        <w:t> </w:t>
      </w:r>
      <w:r>
        <w:rPr/>
        <w:t>зубов</w:t>
      </w:r>
      <w:r>
        <w:rPr>
          <w:spacing w:val="3"/>
        </w:rPr>
        <w:t> </w:t>
      </w:r>
      <w:r>
        <w:rPr>
          <w:spacing w:val="-2"/>
        </w:rPr>
        <w:t>[55].</w:t>
      </w:r>
    </w:p>
    <w:p>
      <w:pPr>
        <w:pStyle w:val="BodyText"/>
        <w:spacing w:line="360" w:lineRule="auto" w:before="136"/>
        <w:ind w:right="483" w:firstLine="707"/>
      </w:pPr>
      <w:r>
        <w:rPr>
          <w:b/>
        </w:rPr>
        <w:t>Энцефалопатия,</w:t>
      </w:r>
      <w:r>
        <w:rPr>
          <w:b/>
          <w:spacing w:val="-12"/>
        </w:rPr>
        <w:t> </w:t>
      </w:r>
      <w:r>
        <w:rPr>
          <w:b/>
        </w:rPr>
        <w:t>вызванная</w:t>
      </w:r>
      <w:r>
        <w:rPr>
          <w:b/>
          <w:spacing w:val="-12"/>
        </w:rPr>
        <w:t> </w:t>
      </w:r>
      <w:r>
        <w:rPr>
          <w:b/>
        </w:rPr>
        <w:t>интоксикацией</w:t>
      </w:r>
      <w:r>
        <w:rPr>
          <w:b/>
          <w:spacing w:val="-13"/>
        </w:rPr>
        <w:t> </w:t>
      </w:r>
      <w:r>
        <w:rPr>
          <w:b/>
        </w:rPr>
        <w:t>ртутью.</w:t>
      </w:r>
      <w:r>
        <w:rPr>
          <w:b/>
          <w:spacing w:val="-7"/>
        </w:rPr>
        <w:t> </w:t>
      </w:r>
      <w:r>
        <w:rPr/>
        <w:t>Проявления</w:t>
      </w:r>
      <w:r>
        <w:rPr>
          <w:spacing w:val="-14"/>
        </w:rPr>
        <w:t> </w:t>
      </w:r>
      <w:r>
        <w:rPr/>
        <w:t>энцефалопатии, вызванной интоксикацией ртутью, включают мозжечковую атаксию, тревогу, делирий, галлюцинации,</w:t>
      </w:r>
      <w:r>
        <w:rPr>
          <w:spacing w:val="-15"/>
        </w:rPr>
        <w:t> </w:t>
      </w:r>
      <w:r>
        <w:rPr/>
        <w:t>судороги.</w:t>
      </w:r>
      <w:r>
        <w:rPr>
          <w:spacing w:val="-15"/>
        </w:rPr>
        <w:t> </w:t>
      </w:r>
      <w:r>
        <w:rPr/>
        <w:t>Симптомам</w:t>
      </w:r>
      <w:r>
        <w:rPr>
          <w:spacing w:val="-15"/>
        </w:rPr>
        <w:t> </w:t>
      </w:r>
      <w:r>
        <w:rPr/>
        <w:t>энцефалопатии</w:t>
      </w:r>
      <w:r>
        <w:rPr>
          <w:spacing w:val="-15"/>
        </w:rPr>
        <w:t> </w:t>
      </w:r>
      <w:r>
        <w:rPr/>
        <w:t>могут</w:t>
      </w:r>
      <w:r>
        <w:rPr>
          <w:spacing w:val="-15"/>
        </w:rPr>
        <w:t> </w:t>
      </w:r>
      <w:r>
        <w:rPr/>
        <w:t>предшествовать</w:t>
      </w:r>
      <w:r>
        <w:rPr>
          <w:spacing w:val="-15"/>
        </w:rPr>
        <w:t> </w:t>
      </w:r>
      <w:r>
        <w:rPr/>
        <w:t>головная</w:t>
      </w:r>
      <w:r>
        <w:rPr>
          <w:spacing w:val="-15"/>
        </w:rPr>
        <w:t> </w:t>
      </w:r>
      <w:r>
        <w:rPr/>
        <w:t>боль, тошнота,</w:t>
      </w:r>
      <w:r>
        <w:rPr>
          <w:spacing w:val="-10"/>
        </w:rPr>
        <w:t> </w:t>
      </w:r>
      <w:r>
        <w:rPr/>
        <w:t>тревога</w:t>
      </w:r>
      <w:r>
        <w:rPr>
          <w:spacing w:val="-11"/>
        </w:rPr>
        <w:t> </w:t>
      </w:r>
      <w:r>
        <w:rPr/>
        <w:t>и</w:t>
      </w:r>
      <w:r>
        <w:rPr>
          <w:spacing w:val="-9"/>
        </w:rPr>
        <w:t> </w:t>
      </w:r>
      <w:r>
        <w:rPr/>
        <w:t>раздражительность,</w:t>
      </w:r>
      <w:r>
        <w:rPr>
          <w:spacing w:val="-10"/>
        </w:rPr>
        <w:t> </w:t>
      </w:r>
      <w:r>
        <w:rPr/>
        <w:t>снижение</w:t>
      </w:r>
      <w:r>
        <w:rPr>
          <w:spacing w:val="-11"/>
        </w:rPr>
        <w:t> </w:t>
      </w:r>
      <w:r>
        <w:rPr/>
        <w:t>остроты</w:t>
      </w:r>
      <w:r>
        <w:rPr>
          <w:spacing w:val="-10"/>
        </w:rPr>
        <w:t> </w:t>
      </w:r>
      <w:r>
        <w:rPr/>
        <w:t>и</w:t>
      </w:r>
      <w:r>
        <w:rPr>
          <w:spacing w:val="-9"/>
        </w:rPr>
        <w:t> </w:t>
      </w:r>
      <w:r>
        <w:rPr/>
        <w:t>сужение</w:t>
      </w:r>
      <w:r>
        <w:rPr>
          <w:spacing w:val="-11"/>
        </w:rPr>
        <w:t> </w:t>
      </w:r>
      <w:r>
        <w:rPr/>
        <w:t>полей</w:t>
      </w:r>
      <w:r>
        <w:rPr>
          <w:spacing w:val="-9"/>
        </w:rPr>
        <w:t> </w:t>
      </w:r>
      <w:r>
        <w:rPr/>
        <w:t>зрения,</w:t>
      </w:r>
      <w:r>
        <w:rPr>
          <w:spacing w:val="-10"/>
        </w:rPr>
        <w:t> </w:t>
      </w:r>
      <w:r>
        <w:rPr/>
        <w:t>тремор, парестезии,</w:t>
      </w:r>
      <w:r>
        <w:rPr>
          <w:spacing w:val="-7"/>
        </w:rPr>
        <w:t> </w:t>
      </w:r>
      <w:r>
        <w:rPr/>
        <w:t>расстройство</w:t>
      </w:r>
      <w:r>
        <w:rPr>
          <w:spacing w:val="-7"/>
        </w:rPr>
        <w:t> </w:t>
      </w:r>
      <w:r>
        <w:rPr/>
        <w:t>сна,</w:t>
      </w:r>
      <w:r>
        <w:rPr>
          <w:spacing w:val="-7"/>
        </w:rPr>
        <w:t> </w:t>
      </w:r>
      <w:r>
        <w:rPr/>
        <w:t>нарушение</w:t>
      </w:r>
      <w:r>
        <w:rPr>
          <w:spacing w:val="-7"/>
        </w:rPr>
        <w:t> </w:t>
      </w:r>
      <w:r>
        <w:rPr/>
        <w:t>памяти,</w:t>
      </w:r>
      <w:r>
        <w:rPr>
          <w:spacing w:val="-7"/>
        </w:rPr>
        <w:t> </w:t>
      </w:r>
      <w:r>
        <w:rPr/>
        <w:t>гиперсаливация,</w:t>
      </w:r>
      <w:r>
        <w:rPr>
          <w:spacing w:val="-7"/>
        </w:rPr>
        <w:t> </w:t>
      </w:r>
      <w:r>
        <w:rPr/>
        <w:t>крампи,</w:t>
      </w:r>
      <w:r>
        <w:rPr>
          <w:spacing w:val="-7"/>
        </w:rPr>
        <w:t> </w:t>
      </w:r>
      <w:r>
        <w:rPr/>
        <w:t>артралгия [179, </w:t>
      </w:r>
      <w:r>
        <w:rPr>
          <w:spacing w:val="-2"/>
        </w:rPr>
        <w:t>180].</w:t>
      </w:r>
    </w:p>
    <w:p>
      <w:pPr>
        <w:pStyle w:val="BodyText"/>
        <w:spacing w:line="360" w:lineRule="auto" w:before="1"/>
        <w:ind w:right="483" w:firstLine="707"/>
      </w:pPr>
      <w:r>
        <w:rPr>
          <w:b/>
        </w:rPr>
        <w:t>Энцефалопатия, вызванная интоксикацией мышьяка. </w:t>
      </w:r>
      <w:r>
        <w:rPr/>
        <w:t>Симптомы острой энцефалопатии: угнетение бодрствования, дезориентация, делирий, судороги. Также характерно</w:t>
      </w:r>
      <w:r>
        <w:rPr>
          <w:spacing w:val="-14"/>
        </w:rPr>
        <w:t> </w:t>
      </w:r>
      <w:r>
        <w:rPr/>
        <w:t>развитие</w:t>
      </w:r>
      <w:r>
        <w:rPr>
          <w:spacing w:val="-15"/>
        </w:rPr>
        <w:t> </w:t>
      </w:r>
      <w:r>
        <w:rPr/>
        <w:t>полиневропатией,</w:t>
      </w:r>
      <w:r>
        <w:rPr>
          <w:spacing w:val="-15"/>
        </w:rPr>
        <w:t> </w:t>
      </w:r>
      <w:r>
        <w:rPr/>
        <w:t>схожих</w:t>
      </w:r>
      <w:r>
        <w:rPr>
          <w:spacing w:val="-13"/>
        </w:rPr>
        <w:t> </w:t>
      </w:r>
      <w:r>
        <w:rPr/>
        <w:t>по</w:t>
      </w:r>
      <w:r>
        <w:rPr>
          <w:spacing w:val="-13"/>
        </w:rPr>
        <w:t> </w:t>
      </w:r>
      <w:r>
        <w:rPr/>
        <w:t>течению</w:t>
      </w:r>
      <w:r>
        <w:rPr>
          <w:spacing w:val="-13"/>
        </w:rPr>
        <w:t> </w:t>
      </w:r>
      <w:r>
        <w:rPr/>
        <w:t>с</w:t>
      </w:r>
      <w:r>
        <w:rPr>
          <w:spacing w:val="-14"/>
        </w:rPr>
        <w:t> </w:t>
      </w:r>
      <w:r>
        <w:rPr/>
        <w:t>синдромом</w:t>
      </w:r>
      <w:r>
        <w:rPr>
          <w:spacing w:val="-14"/>
        </w:rPr>
        <w:t> </w:t>
      </w:r>
      <w:r>
        <w:rPr/>
        <w:t>Гийена-Барре</w:t>
      </w:r>
      <w:r>
        <w:rPr>
          <w:spacing w:val="-14"/>
        </w:rPr>
        <w:t> </w:t>
      </w:r>
      <w:r>
        <w:rPr/>
        <w:t>[46]. К</w:t>
      </w:r>
      <w:r>
        <w:rPr>
          <w:spacing w:val="40"/>
        </w:rPr>
        <w:t> </w:t>
      </w:r>
      <w:r>
        <w:rPr/>
        <w:t>экстрацеребральным</w:t>
      </w:r>
      <w:r>
        <w:rPr>
          <w:spacing w:val="40"/>
        </w:rPr>
        <w:t> </w:t>
      </w:r>
      <w:r>
        <w:rPr/>
        <w:t>симптомам</w:t>
      </w:r>
      <w:r>
        <w:rPr>
          <w:spacing w:val="40"/>
        </w:rPr>
        <w:t> </w:t>
      </w:r>
      <w:r>
        <w:rPr/>
        <w:t>относятся</w:t>
      </w:r>
      <w:r>
        <w:rPr>
          <w:spacing w:val="40"/>
        </w:rPr>
        <w:t> </w:t>
      </w:r>
      <w:r>
        <w:rPr/>
        <w:t>тошнота,</w:t>
      </w:r>
      <w:r>
        <w:rPr>
          <w:spacing w:val="40"/>
        </w:rPr>
        <w:t> </w:t>
      </w:r>
      <w:r>
        <w:rPr/>
        <w:t>рвота,</w:t>
      </w:r>
      <w:r>
        <w:rPr>
          <w:spacing w:val="40"/>
        </w:rPr>
        <w:t> </w:t>
      </w:r>
      <w:r>
        <w:rPr/>
        <w:t>диарея,</w:t>
      </w:r>
      <w:r>
        <w:rPr>
          <w:spacing w:val="40"/>
        </w:rPr>
        <w:t> </w:t>
      </w:r>
      <w:r>
        <w:rPr/>
        <w:t>гиперсаливация,</w:t>
      </w:r>
    </w:p>
    <w:p>
      <w:pPr>
        <w:pStyle w:val="BodyText"/>
        <w:spacing w:after="0" w:line="360" w:lineRule="auto"/>
        <w:sectPr>
          <w:pgSz w:w="11910" w:h="16840"/>
          <w:pgMar w:header="0" w:footer="777" w:top="1300" w:bottom="960" w:left="1080" w:right="360"/>
        </w:sectPr>
      </w:pPr>
    </w:p>
    <w:p>
      <w:pPr>
        <w:pStyle w:val="BodyText"/>
        <w:spacing w:line="362" w:lineRule="auto" w:before="72"/>
        <w:ind w:right="484"/>
      </w:pPr>
      <w:r>
        <w:rPr/>
        <w:t>признаки токсической кардиомиопатии, дерматит, гиперпигментация при хронической интоксикации [181].</w:t>
      </w:r>
    </w:p>
    <w:p>
      <w:pPr>
        <w:pStyle w:val="Heading2"/>
        <w:spacing w:line="360" w:lineRule="auto"/>
        <w:ind w:right="491" w:firstLine="707"/>
      </w:pPr>
      <w:r>
        <w:rPr/>
        <w:t>Токсическая энцефалопатия, вызванная растворителями и промышленными </w:t>
      </w:r>
      <w:r>
        <w:rPr>
          <w:spacing w:val="-2"/>
        </w:rPr>
        <w:t>токсинами</w:t>
      </w:r>
    </w:p>
    <w:p>
      <w:pPr>
        <w:pStyle w:val="BodyText"/>
        <w:spacing w:line="360" w:lineRule="auto"/>
        <w:ind w:right="485" w:firstLine="707"/>
      </w:pPr>
      <w:r>
        <w:rPr>
          <w:b/>
          <w:i/>
        </w:rPr>
        <w:t>Органические</w:t>
      </w:r>
      <w:r>
        <w:rPr>
          <w:b/>
          <w:i/>
          <w:spacing w:val="-15"/>
        </w:rPr>
        <w:t> </w:t>
      </w:r>
      <w:r>
        <w:rPr>
          <w:b/>
          <w:i/>
        </w:rPr>
        <w:t>растворители</w:t>
      </w:r>
      <w:r>
        <w:rPr>
          <w:b/>
          <w:i/>
          <w:spacing w:val="-15"/>
        </w:rPr>
        <w:t> </w:t>
      </w:r>
      <w:r>
        <w:rPr>
          <w:b/>
          <w:i/>
        </w:rPr>
        <w:t>и</w:t>
      </w:r>
      <w:r>
        <w:rPr>
          <w:b/>
          <w:i/>
          <w:spacing w:val="-15"/>
        </w:rPr>
        <w:t> </w:t>
      </w:r>
      <w:r>
        <w:rPr>
          <w:b/>
          <w:i/>
        </w:rPr>
        <w:t>спирты.</w:t>
      </w:r>
      <w:r>
        <w:rPr>
          <w:b/>
          <w:i/>
          <w:spacing w:val="-15"/>
        </w:rPr>
        <w:t> </w:t>
      </w:r>
      <w:r>
        <w:rPr/>
        <w:t>Общие</w:t>
      </w:r>
      <w:r>
        <w:rPr>
          <w:spacing w:val="-15"/>
        </w:rPr>
        <w:t> </w:t>
      </w:r>
      <w:r>
        <w:rPr/>
        <w:t>симптомы</w:t>
      </w:r>
      <w:r>
        <w:rPr>
          <w:spacing w:val="-15"/>
        </w:rPr>
        <w:t> </w:t>
      </w:r>
      <w:r>
        <w:rPr/>
        <w:t>в</w:t>
      </w:r>
      <w:r>
        <w:rPr>
          <w:spacing w:val="-15"/>
        </w:rPr>
        <w:t> </w:t>
      </w:r>
      <w:r>
        <w:rPr/>
        <w:t>основном</w:t>
      </w:r>
      <w:r>
        <w:rPr>
          <w:spacing w:val="-15"/>
        </w:rPr>
        <w:t> </w:t>
      </w:r>
      <w:r>
        <w:rPr/>
        <w:t>проявляются как</w:t>
      </w:r>
      <w:r>
        <w:rPr>
          <w:spacing w:val="-5"/>
        </w:rPr>
        <w:t> </w:t>
      </w:r>
      <w:r>
        <w:rPr/>
        <w:t>быстрая</w:t>
      </w:r>
      <w:r>
        <w:rPr>
          <w:spacing w:val="-2"/>
        </w:rPr>
        <w:t> </w:t>
      </w:r>
      <w:r>
        <w:rPr/>
        <w:t>утомляемость,</w:t>
      </w:r>
      <w:r>
        <w:rPr>
          <w:spacing w:val="-6"/>
        </w:rPr>
        <w:t> </w:t>
      </w:r>
      <w:r>
        <w:rPr/>
        <w:t>потеря</w:t>
      </w:r>
      <w:r>
        <w:rPr>
          <w:spacing w:val="-6"/>
        </w:rPr>
        <w:t> </w:t>
      </w:r>
      <w:r>
        <w:rPr/>
        <w:t>аппетита,</w:t>
      </w:r>
      <w:r>
        <w:rPr>
          <w:spacing w:val="-6"/>
        </w:rPr>
        <w:t> </w:t>
      </w:r>
      <w:r>
        <w:rPr/>
        <w:t>головная</w:t>
      </w:r>
      <w:r>
        <w:rPr>
          <w:spacing w:val="-6"/>
        </w:rPr>
        <w:t> </w:t>
      </w:r>
      <w:r>
        <w:rPr/>
        <w:t>боль</w:t>
      </w:r>
      <w:r>
        <w:rPr>
          <w:spacing w:val="-5"/>
        </w:rPr>
        <w:t> </w:t>
      </w:r>
      <w:r>
        <w:rPr/>
        <w:t>без</w:t>
      </w:r>
      <w:r>
        <w:rPr>
          <w:spacing w:val="-5"/>
        </w:rPr>
        <w:t> </w:t>
      </w:r>
      <w:r>
        <w:rPr/>
        <w:t>определенной</w:t>
      </w:r>
      <w:r>
        <w:rPr>
          <w:spacing w:val="-5"/>
        </w:rPr>
        <w:t> </w:t>
      </w:r>
      <w:r>
        <w:rPr/>
        <w:t>локализации, головокружение несистемного характера. Возможно угнетение уровня сознания до</w:t>
      </w:r>
      <w:r>
        <w:rPr>
          <w:spacing w:val="-1"/>
        </w:rPr>
        <w:t> </w:t>
      </w:r>
      <w:r>
        <w:rPr/>
        <w:t>сопора или комы, или качественное его изменение – появление галлюцинаций, бредовых расстройств. Возможно развитие атаксии. Нарушение высших мозговых функций проявляется</w:t>
      </w:r>
      <w:r>
        <w:rPr>
          <w:spacing w:val="-6"/>
        </w:rPr>
        <w:t> </w:t>
      </w:r>
      <w:r>
        <w:rPr/>
        <w:t>ухудшением</w:t>
      </w:r>
      <w:r>
        <w:rPr>
          <w:spacing w:val="-11"/>
        </w:rPr>
        <w:t> </w:t>
      </w:r>
      <w:r>
        <w:rPr/>
        <w:t>памяти</w:t>
      </w:r>
      <w:r>
        <w:rPr>
          <w:spacing w:val="-9"/>
        </w:rPr>
        <w:t> </w:t>
      </w:r>
      <w:r>
        <w:rPr/>
        <w:t>и</w:t>
      </w:r>
      <w:r>
        <w:rPr>
          <w:spacing w:val="-10"/>
        </w:rPr>
        <w:t> </w:t>
      </w:r>
      <w:r>
        <w:rPr/>
        <w:t>способности</w:t>
      </w:r>
      <w:r>
        <w:rPr>
          <w:spacing w:val="-9"/>
        </w:rPr>
        <w:t> </w:t>
      </w:r>
      <w:r>
        <w:rPr/>
        <w:t>к</w:t>
      </w:r>
      <w:r>
        <w:rPr>
          <w:spacing w:val="-10"/>
        </w:rPr>
        <w:t> </w:t>
      </w:r>
      <w:r>
        <w:rPr/>
        <w:t>обучению,</w:t>
      </w:r>
      <w:r>
        <w:rPr>
          <w:spacing w:val="-11"/>
        </w:rPr>
        <w:t> </w:t>
      </w:r>
      <w:r>
        <w:rPr/>
        <w:t>изменению</w:t>
      </w:r>
      <w:r>
        <w:rPr>
          <w:spacing w:val="-10"/>
        </w:rPr>
        <w:t> </w:t>
      </w:r>
      <w:r>
        <w:rPr/>
        <w:t>речи.</w:t>
      </w:r>
      <w:r>
        <w:rPr>
          <w:spacing w:val="-11"/>
        </w:rPr>
        <w:t> </w:t>
      </w:r>
      <w:r>
        <w:rPr/>
        <w:t>У</w:t>
      </w:r>
      <w:r>
        <w:rPr>
          <w:spacing w:val="-10"/>
        </w:rPr>
        <w:t> </w:t>
      </w:r>
      <w:r>
        <w:rPr/>
        <w:t>пациентов регистрировали раздражительность, беспокойство, депрессии, нарушения сна [58, 182– </w:t>
      </w:r>
      <w:r>
        <w:rPr>
          <w:spacing w:val="-2"/>
        </w:rPr>
        <w:t>184].</w:t>
      </w:r>
    </w:p>
    <w:p>
      <w:pPr>
        <w:pStyle w:val="BodyText"/>
        <w:spacing w:line="360" w:lineRule="auto"/>
        <w:ind w:right="485" w:firstLine="707"/>
      </w:pPr>
      <w:r>
        <w:rPr>
          <w:b/>
          <w:i/>
        </w:rPr>
        <w:t>Пестициды, включая фосфорорганические соединения. </w:t>
      </w:r>
      <w:r>
        <w:rPr>
          <w:i/>
        </w:rPr>
        <w:t>Для острого отравления характерно </w:t>
      </w:r>
      <w:r>
        <w:rPr/>
        <w:t>беспокойство, плохая концентрация внимания, тошнота, головная боль, головокружение,</w:t>
      </w:r>
      <w:r>
        <w:rPr>
          <w:spacing w:val="-15"/>
        </w:rPr>
        <w:t> </w:t>
      </w:r>
      <w:r>
        <w:rPr/>
        <w:t>нарушение</w:t>
      </w:r>
      <w:r>
        <w:rPr>
          <w:spacing w:val="-15"/>
        </w:rPr>
        <w:t> </w:t>
      </w:r>
      <w:r>
        <w:rPr/>
        <w:t>зрения,</w:t>
      </w:r>
      <w:r>
        <w:rPr>
          <w:spacing w:val="-15"/>
        </w:rPr>
        <w:t> </w:t>
      </w:r>
      <w:r>
        <w:rPr/>
        <w:t>нарушение</w:t>
      </w:r>
      <w:r>
        <w:rPr>
          <w:spacing w:val="-15"/>
        </w:rPr>
        <w:t> </w:t>
      </w:r>
      <w:r>
        <w:rPr/>
        <w:t>речи,</w:t>
      </w:r>
      <w:r>
        <w:rPr>
          <w:spacing w:val="-15"/>
        </w:rPr>
        <w:t> </w:t>
      </w:r>
      <w:r>
        <w:rPr/>
        <w:t>нарушение</w:t>
      </w:r>
      <w:r>
        <w:rPr>
          <w:spacing w:val="-15"/>
        </w:rPr>
        <w:t> </w:t>
      </w:r>
      <w:r>
        <w:rPr/>
        <w:t>координации,</w:t>
      </w:r>
      <w:r>
        <w:rPr>
          <w:spacing w:val="-15"/>
        </w:rPr>
        <w:t> </w:t>
      </w:r>
      <w:r>
        <w:rPr/>
        <w:t>боли</w:t>
      </w:r>
      <w:r>
        <w:rPr>
          <w:spacing w:val="-15"/>
        </w:rPr>
        <w:t> </w:t>
      </w:r>
      <w:r>
        <w:rPr/>
        <w:t>в</w:t>
      </w:r>
      <w:r>
        <w:rPr>
          <w:spacing w:val="-15"/>
        </w:rPr>
        <w:t> </w:t>
      </w:r>
      <w:r>
        <w:rPr/>
        <w:t>теле, судороги, а в тяжелых случаях угнетение сознания до комы, возможен летальный исход [60], д</w:t>
      </w:r>
      <w:r>
        <w:rPr>
          <w:i/>
        </w:rPr>
        <w:t>ля хронического </w:t>
      </w:r>
      <w:r>
        <w:rPr>
          <w:b/>
          <w:i/>
        </w:rPr>
        <w:t>- </w:t>
      </w:r>
      <w:r>
        <w:rPr/>
        <w:t>головная боль, головокружение, потеря аппетита, тошнота, рвота, общая</w:t>
      </w:r>
      <w:r>
        <w:rPr>
          <w:spacing w:val="-8"/>
        </w:rPr>
        <w:t> </w:t>
      </w:r>
      <w:r>
        <w:rPr/>
        <w:t>слабость,</w:t>
      </w:r>
      <w:r>
        <w:rPr>
          <w:spacing w:val="-8"/>
        </w:rPr>
        <w:t> </w:t>
      </w:r>
      <w:r>
        <w:rPr/>
        <w:t>повышенная</w:t>
      </w:r>
      <w:r>
        <w:rPr>
          <w:spacing w:val="-7"/>
        </w:rPr>
        <w:t> </w:t>
      </w:r>
      <w:r>
        <w:rPr/>
        <w:t>утомляемость,</w:t>
      </w:r>
      <w:r>
        <w:rPr>
          <w:spacing w:val="-8"/>
        </w:rPr>
        <w:t> </w:t>
      </w:r>
      <w:r>
        <w:rPr/>
        <w:t>нарушение</w:t>
      </w:r>
      <w:r>
        <w:rPr>
          <w:spacing w:val="-8"/>
        </w:rPr>
        <w:t> </w:t>
      </w:r>
      <w:r>
        <w:rPr/>
        <w:t>сна,</w:t>
      </w:r>
      <w:r>
        <w:rPr>
          <w:spacing w:val="-8"/>
        </w:rPr>
        <w:t> </w:t>
      </w:r>
      <w:r>
        <w:rPr/>
        <w:t>нарушение</w:t>
      </w:r>
      <w:r>
        <w:rPr>
          <w:spacing w:val="-9"/>
        </w:rPr>
        <w:t> </w:t>
      </w:r>
      <w:r>
        <w:rPr/>
        <w:t>зрения,</w:t>
      </w:r>
      <w:r>
        <w:rPr>
          <w:spacing w:val="-8"/>
        </w:rPr>
        <w:t> </w:t>
      </w:r>
      <w:r>
        <w:rPr/>
        <w:t>мышечные судороги, парезы. В литературе описана взаимосвязь хронического отравления пестицидами с развитием деменции и паркинсонизма, что схоже с клиникой нейродегенеративных заболеваний [185].</w:t>
      </w:r>
    </w:p>
    <w:p>
      <w:pPr>
        <w:pStyle w:val="Heading2"/>
        <w:numPr>
          <w:ilvl w:val="0"/>
          <w:numId w:val="13"/>
        </w:numPr>
        <w:tabs>
          <w:tab w:pos="1730" w:val="left" w:leader="none"/>
        </w:tabs>
        <w:spacing w:line="240" w:lineRule="auto" w:before="3" w:after="0"/>
        <w:ind w:left="1730" w:right="0" w:hanging="400"/>
        <w:jc w:val="both"/>
      </w:pPr>
      <w:r>
        <w:rPr/>
        <w:t>Обратимые</w:t>
      </w:r>
      <w:r>
        <w:rPr>
          <w:spacing w:val="-5"/>
        </w:rPr>
        <w:t> </w:t>
      </w:r>
      <w:r>
        <w:rPr>
          <w:spacing w:val="-2"/>
        </w:rPr>
        <w:t>синдромы</w:t>
      </w:r>
    </w:p>
    <w:p>
      <w:pPr>
        <w:pStyle w:val="BodyText"/>
        <w:spacing w:line="360" w:lineRule="auto" w:before="132"/>
        <w:ind w:right="488" w:firstLine="566"/>
      </w:pPr>
      <w:r>
        <w:rPr>
          <w:b/>
          <w:i/>
        </w:rPr>
        <w:t>Синдром задней обратимой энцефалопатии (PRES). </w:t>
      </w:r>
      <w:r>
        <w:rPr/>
        <w:t>Клинические симптомы: мигренеподобная головная боль, нарушение зрения (от нечеткости зрения, гомонимной гемианопсии до корковой слепоты), судороги (возможен эпилептический статус, в том числе бессудорожный), нарушение сознания (от лёгкой спутанности или возбуждения до комы) [4, 5].</w:t>
      </w:r>
    </w:p>
    <w:p>
      <w:pPr>
        <w:pStyle w:val="BodyText"/>
        <w:spacing w:line="360" w:lineRule="auto" w:before="2"/>
        <w:ind w:right="485" w:firstLine="566"/>
      </w:pPr>
      <w:r>
        <w:rPr>
          <w:b/>
          <w:i/>
        </w:rPr>
        <w:t>Синдром обратимой церебральной вазоконстрикции (RCVS). </w:t>
      </w:r>
      <w:r>
        <w:rPr/>
        <w:t>Клинические симптомы: остро возникающая «громоподобная» головная боль, достигающая своей интенсивности в течение 1 минуты, достигает 10 суток, чаще двусторонняя (может быть односторонней), начинается с затылочной области и распространяется диффузно по всей голове,</w:t>
      </w:r>
      <w:r>
        <w:rPr>
          <w:spacing w:val="-11"/>
        </w:rPr>
        <w:t> </w:t>
      </w:r>
      <w:r>
        <w:rPr/>
        <w:t>часто</w:t>
      </w:r>
      <w:r>
        <w:rPr>
          <w:spacing w:val="-10"/>
        </w:rPr>
        <w:t> </w:t>
      </w:r>
      <w:r>
        <w:rPr/>
        <w:t>сопровождается</w:t>
      </w:r>
      <w:r>
        <w:rPr>
          <w:spacing w:val="-11"/>
        </w:rPr>
        <w:t> </w:t>
      </w:r>
      <w:r>
        <w:rPr/>
        <w:t>тошнотой,</w:t>
      </w:r>
      <w:r>
        <w:rPr>
          <w:spacing w:val="-11"/>
        </w:rPr>
        <w:t> </w:t>
      </w:r>
      <w:r>
        <w:rPr/>
        <w:t>рвотой,</w:t>
      </w:r>
      <w:r>
        <w:rPr>
          <w:spacing w:val="-11"/>
        </w:rPr>
        <w:t> </w:t>
      </w:r>
      <w:r>
        <w:rPr/>
        <w:t>фото-</w:t>
      </w:r>
      <w:r>
        <w:rPr>
          <w:spacing w:val="-11"/>
        </w:rPr>
        <w:t> </w:t>
      </w:r>
      <w:r>
        <w:rPr/>
        <w:t>и</w:t>
      </w:r>
      <w:r>
        <w:rPr>
          <w:spacing w:val="-10"/>
        </w:rPr>
        <w:t> </w:t>
      </w:r>
      <w:r>
        <w:rPr/>
        <w:t>фонофобией,</w:t>
      </w:r>
      <w:r>
        <w:rPr>
          <w:spacing w:val="-13"/>
        </w:rPr>
        <w:t> </w:t>
      </w:r>
      <w:r>
        <w:rPr/>
        <w:t>рецидив</w:t>
      </w:r>
      <w:r>
        <w:rPr>
          <w:spacing w:val="-11"/>
        </w:rPr>
        <w:t> </w:t>
      </w:r>
      <w:r>
        <w:rPr/>
        <w:t>боли</w:t>
      </w:r>
      <w:r>
        <w:rPr>
          <w:spacing w:val="-10"/>
        </w:rPr>
        <w:t> </w:t>
      </w:r>
      <w:r>
        <w:rPr/>
        <w:t>может вызвать</w:t>
      </w:r>
      <w:r>
        <w:rPr>
          <w:spacing w:val="-15"/>
        </w:rPr>
        <w:t> </w:t>
      </w:r>
      <w:r>
        <w:rPr/>
        <w:t>кашель,</w:t>
      </w:r>
      <w:r>
        <w:rPr>
          <w:spacing w:val="-15"/>
        </w:rPr>
        <w:t> </w:t>
      </w:r>
      <w:r>
        <w:rPr/>
        <w:t>смех,</w:t>
      </w:r>
      <w:r>
        <w:rPr>
          <w:spacing w:val="-15"/>
        </w:rPr>
        <w:t> </w:t>
      </w:r>
      <w:r>
        <w:rPr/>
        <w:t>дефекация,</w:t>
      </w:r>
      <w:r>
        <w:rPr>
          <w:spacing w:val="-15"/>
        </w:rPr>
        <w:t> </w:t>
      </w:r>
      <w:r>
        <w:rPr/>
        <w:t>половая</w:t>
      </w:r>
      <w:r>
        <w:rPr>
          <w:spacing w:val="-15"/>
        </w:rPr>
        <w:t> </w:t>
      </w:r>
      <w:r>
        <w:rPr/>
        <w:t>активность.</w:t>
      </w:r>
      <w:r>
        <w:rPr>
          <w:spacing w:val="-15"/>
        </w:rPr>
        <w:t> </w:t>
      </w:r>
      <w:r>
        <w:rPr/>
        <w:t>У</w:t>
      </w:r>
      <w:r>
        <w:rPr>
          <w:spacing w:val="-15"/>
        </w:rPr>
        <w:t> </w:t>
      </w:r>
      <w:r>
        <w:rPr/>
        <w:t>одного</w:t>
      </w:r>
      <w:r>
        <w:rPr>
          <w:spacing w:val="-15"/>
        </w:rPr>
        <w:t> </w:t>
      </w:r>
      <w:r>
        <w:rPr/>
        <w:t>из</w:t>
      </w:r>
      <w:r>
        <w:rPr>
          <w:spacing w:val="-15"/>
        </w:rPr>
        <w:t> </w:t>
      </w:r>
      <w:r>
        <w:rPr/>
        <w:t>3х</w:t>
      </w:r>
      <w:r>
        <w:rPr>
          <w:spacing w:val="-15"/>
        </w:rPr>
        <w:t> </w:t>
      </w:r>
      <w:r>
        <w:rPr/>
        <w:t>пациентов</w:t>
      </w:r>
      <w:r>
        <w:rPr>
          <w:spacing w:val="-15"/>
        </w:rPr>
        <w:t> </w:t>
      </w:r>
      <w:r>
        <w:rPr/>
        <w:t>могут</w:t>
      </w:r>
      <w:r>
        <w:rPr>
          <w:spacing w:val="-15"/>
        </w:rPr>
        <w:t> </w:t>
      </w:r>
      <w:r>
        <w:rPr/>
        <w:t>быть судороги и/ или очаговый неврологический дефицит [6].</w:t>
      </w:r>
    </w:p>
    <w:p>
      <w:pPr>
        <w:pStyle w:val="BodyText"/>
        <w:spacing w:after="0" w:line="360" w:lineRule="auto"/>
        <w:sectPr>
          <w:pgSz w:w="11910" w:h="16840"/>
          <w:pgMar w:header="0" w:footer="777" w:top="1300" w:bottom="960" w:left="1080" w:right="360"/>
        </w:sectPr>
      </w:pPr>
    </w:p>
    <w:p>
      <w:pPr>
        <w:pStyle w:val="Heading2"/>
        <w:numPr>
          <w:ilvl w:val="3"/>
          <w:numId w:val="2"/>
        </w:numPr>
        <w:tabs>
          <w:tab w:pos="2110" w:val="left" w:leader="none"/>
        </w:tabs>
        <w:spacing w:line="240" w:lineRule="auto" w:before="77" w:after="0"/>
        <w:ind w:left="2110" w:right="0" w:hanging="780"/>
        <w:jc w:val="both"/>
      </w:pPr>
      <w:r>
        <w:rPr/>
        <w:t>Токсическое</w:t>
      </w:r>
      <w:r>
        <w:rPr>
          <w:spacing w:val="-8"/>
        </w:rPr>
        <w:t> </w:t>
      </w:r>
      <w:r>
        <w:rPr/>
        <w:t>поражение</w:t>
      </w:r>
      <w:r>
        <w:rPr>
          <w:spacing w:val="-6"/>
        </w:rPr>
        <w:t> </w:t>
      </w:r>
      <w:r>
        <w:rPr/>
        <w:t>периферической</w:t>
      </w:r>
      <w:r>
        <w:rPr>
          <w:spacing w:val="-5"/>
        </w:rPr>
        <w:t> </w:t>
      </w:r>
      <w:r>
        <w:rPr/>
        <w:t>нервной</w:t>
      </w:r>
      <w:r>
        <w:rPr>
          <w:spacing w:val="-5"/>
        </w:rPr>
        <w:t> </w:t>
      </w:r>
      <w:r>
        <w:rPr>
          <w:spacing w:val="-2"/>
        </w:rPr>
        <w:t>системы</w:t>
      </w:r>
    </w:p>
    <w:p>
      <w:pPr>
        <w:pStyle w:val="BodyText"/>
        <w:spacing w:line="360" w:lineRule="auto" w:before="135"/>
        <w:ind w:right="491" w:firstLine="707"/>
      </w:pPr>
      <w:r>
        <w:rPr/>
        <w:t>При поражении ПНС определяют двигательные, чувствительные, вегетативные </w:t>
      </w:r>
      <w:r>
        <w:rPr>
          <w:spacing w:val="-2"/>
        </w:rPr>
        <w:t>симптомы.</w:t>
      </w:r>
    </w:p>
    <w:p>
      <w:pPr>
        <w:pStyle w:val="Heading3"/>
        <w:spacing w:before="5"/>
        <w:jc w:val="both"/>
      </w:pPr>
      <w:r>
        <w:rPr/>
        <w:t>Двигательные</w:t>
      </w:r>
      <w:r>
        <w:rPr>
          <w:spacing w:val="-4"/>
        </w:rPr>
        <w:t> </w:t>
      </w:r>
      <w:r>
        <w:rPr/>
        <w:t>нарушения</w:t>
      </w:r>
      <w:r>
        <w:rPr>
          <w:spacing w:val="-5"/>
        </w:rPr>
        <w:t> </w:t>
      </w:r>
      <w:r>
        <w:rPr/>
        <w:t>при</w:t>
      </w:r>
      <w:r>
        <w:rPr>
          <w:spacing w:val="-3"/>
        </w:rPr>
        <w:t> </w:t>
      </w:r>
      <w:r>
        <w:rPr/>
        <w:t>поражении</w:t>
      </w:r>
      <w:r>
        <w:rPr>
          <w:spacing w:val="-2"/>
        </w:rPr>
        <w:t> </w:t>
      </w:r>
      <w:r>
        <w:rPr>
          <w:spacing w:val="-4"/>
        </w:rPr>
        <w:t>ПНС.</w:t>
      </w:r>
    </w:p>
    <w:p>
      <w:pPr>
        <w:pStyle w:val="BodyText"/>
        <w:spacing w:line="360" w:lineRule="auto" w:before="132"/>
        <w:ind w:right="484" w:firstLine="707"/>
        <w:rPr>
          <w:b/>
        </w:rPr>
      </w:pPr>
      <w:r>
        <w:rPr/>
        <w:t>Двигательные нарушения при поражении ПНС разделяют в зависимости от поражённой структуры: нейрон, нерв, синапс, мышца. В каждом их четырёх вариантов клиническая картина будет представлена своими особенностями, поэтому уровень поражения можно определить клинически. Наибольшую опасность представляют состояния </w:t>
      </w:r>
      <w:r>
        <w:rPr>
          <w:b/>
        </w:rPr>
        <w:t>нарушения нервно-мышечной передачи.</w:t>
      </w:r>
    </w:p>
    <w:p>
      <w:pPr>
        <w:pStyle w:val="Heading3"/>
        <w:spacing w:before="7"/>
        <w:jc w:val="both"/>
      </w:pPr>
      <w:r>
        <w:rPr/>
        <w:t>Чувствительные</w:t>
      </w:r>
      <w:r>
        <w:rPr>
          <w:spacing w:val="-4"/>
        </w:rPr>
        <w:t> </w:t>
      </w:r>
      <w:r>
        <w:rPr/>
        <w:t>нарушения</w:t>
      </w:r>
      <w:r>
        <w:rPr>
          <w:spacing w:val="-3"/>
        </w:rPr>
        <w:t> </w:t>
      </w:r>
      <w:r>
        <w:rPr/>
        <w:t>при</w:t>
      </w:r>
      <w:r>
        <w:rPr>
          <w:spacing w:val="-4"/>
        </w:rPr>
        <w:t> </w:t>
      </w:r>
      <w:r>
        <w:rPr/>
        <w:t>поражении</w:t>
      </w:r>
      <w:r>
        <w:rPr>
          <w:spacing w:val="-4"/>
        </w:rPr>
        <w:t> </w:t>
      </w:r>
      <w:r>
        <w:rPr>
          <w:spacing w:val="-5"/>
        </w:rPr>
        <w:t>ПНС</w:t>
      </w:r>
    </w:p>
    <w:p>
      <w:pPr>
        <w:pStyle w:val="BodyText"/>
        <w:spacing w:line="360" w:lineRule="auto" w:before="132"/>
        <w:ind w:right="491" w:firstLine="707"/>
      </w:pPr>
      <w:r>
        <w:rPr/>
        <w:t>Чувствительные</w:t>
      </w:r>
      <w:r>
        <w:rPr>
          <w:spacing w:val="-15"/>
        </w:rPr>
        <w:t> </w:t>
      </w:r>
      <w:r>
        <w:rPr/>
        <w:t>расстройства</w:t>
      </w:r>
      <w:r>
        <w:rPr>
          <w:spacing w:val="-15"/>
        </w:rPr>
        <w:t> </w:t>
      </w:r>
      <w:r>
        <w:rPr/>
        <w:t>при</w:t>
      </w:r>
      <w:r>
        <w:rPr>
          <w:spacing w:val="-13"/>
        </w:rPr>
        <w:t> </w:t>
      </w:r>
      <w:r>
        <w:rPr/>
        <w:t>поражении</w:t>
      </w:r>
      <w:r>
        <w:rPr>
          <w:spacing w:val="-15"/>
        </w:rPr>
        <w:t> </w:t>
      </w:r>
      <w:r>
        <w:rPr/>
        <w:t>нервной</w:t>
      </w:r>
      <w:r>
        <w:rPr>
          <w:spacing w:val="-13"/>
        </w:rPr>
        <w:t> </w:t>
      </w:r>
      <w:r>
        <w:rPr/>
        <w:t>системы</w:t>
      </w:r>
      <w:r>
        <w:rPr>
          <w:spacing w:val="-15"/>
        </w:rPr>
        <w:t> </w:t>
      </w:r>
      <w:r>
        <w:rPr/>
        <w:t>при</w:t>
      </w:r>
      <w:r>
        <w:rPr>
          <w:spacing w:val="-13"/>
        </w:rPr>
        <w:t> </w:t>
      </w:r>
      <w:r>
        <w:rPr/>
        <w:t>отравлениях</w:t>
      </w:r>
      <w:r>
        <w:rPr>
          <w:spacing w:val="-14"/>
        </w:rPr>
        <w:t> </w:t>
      </w:r>
      <w:r>
        <w:rPr/>
        <w:t>как правило</w:t>
      </w:r>
      <w:r>
        <w:rPr>
          <w:spacing w:val="-1"/>
        </w:rPr>
        <w:t> </w:t>
      </w:r>
      <w:r>
        <w:rPr/>
        <w:t>носят</w:t>
      </w:r>
      <w:r>
        <w:rPr>
          <w:spacing w:val="-1"/>
        </w:rPr>
        <w:t> </w:t>
      </w:r>
      <w:r>
        <w:rPr/>
        <w:t>полиневритический характер –</w:t>
      </w:r>
      <w:r>
        <w:rPr>
          <w:spacing w:val="-3"/>
        </w:rPr>
        <w:t> </w:t>
      </w:r>
      <w:r>
        <w:rPr/>
        <w:t>гипестезии по</w:t>
      </w:r>
      <w:r>
        <w:rPr>
          <w:spacing w:val="-1"/>
        </w:rPr>
        <w:t> </w:t>
      </w:r>
      <w:r>
        <w:rPr/>
        <w:t>типу</w:t>
      </w:r>
      <w:r>
        <w:rPr>
          <w:spacing w:val="-9"/>
        </w:rPr>
        <w:t> </w:t>
      </w:r>
      <w:r>
        <w:rPr/>
        <w:t>перчаток,</w:t>
      </w:r>
      <w:r>
        <w:rPr>
          <w:spacing w:val="-1"/>
        </w:rPr>
        <w:t> </w:t>
      </w:r>
      <w:r>
        <w:rPr/>
        <w:t>носков,</w:t>
      </w:r>
      <w:r>
        <w:rPr>
          <w:spacing w:val="-2"/>
        </w:rPr>
        <w:t> </w:t>
      </w:r>
      <w:r>
        <w:rPr/>
        <w:t>чулок, также характерны болезненные парестезии.</w:t>
      </w:r>
    </w:p>
    <w:p>
      <w:pPr>
        <w:pStyle w:val="Heading3"/>
        <w:jc w:val="both"/>
      </w:pPr>
      <w:r>
        <w:rPr/>
        <w:t>Вегетативные</w:t>
      </w:r>
      <w:r>
        <w:rPr>
          <w:spacing w:val="-5"/>
        </w:rPr>
        <w:t> </w:t>
      </w:r>
      <w:r>
        <w:rPr>
          <w:spacing w:val="-2"/>
        </w:rPr>
        <w:t>нарушения</w:t>
      </w:r>
    </w:p>
    <w:p>
      <w:pPr>
        <w:pStyle w:val="BodyText"/>
        <w:spacing w:line="360" w:lineRule="auto" w:before="132"/>
        <w:ind w:right="484" w:firstLine="707"/>
      </w:pPr>
      <w:r>
        <w:rPr/>
        <w:t>В неврологической картине острых отравлений наиболее яркими часто являются именно соматовегетативные нарушения, такие как симметричные изменения величины зрачков, расстройства потоотделения с нарушением секреции слюнных и бронхиальных желез. Токсиканты могут вызывать расстройства, с преимущественным поражением симпатической или парасимпатической системы, что позволяет заподозрить отравление определенным веществом. Для отравления веществами с М-холиномиметическим действием (ФОС, барбитураты, алкоголь и др.) характерно повышение тонуса парасимпатического отдела вегетативной нервной системы. В таком случае развивается выраженный «мускариноподобный синдром», который проявляется миозом, резкой потливостью, явлениями бронхореи, гипотермии. Для отравления веществами холинолитического</w:t>
      </w:r>
      <w:r>
        <w:rPr>
          <w:spacing w:val="-3"/>
        </w:rPr>
        <w:t> </w:t>
      </w:r>
      <w:r>
        <w:rPr/>
        <w:t>действия</w:t>
      </w:r>
      <w:r>
        <w:rPr>
          <w:spacing w:val="-3"/>
        </w:rPr>
        <w:t> </w:t>
      </w:r>
      <w:r>
        <w:rPr/>
        <w:t>(алкалоиды</w:t>
      </w:r>
      <w:r>
        <w:rPr>
          <w:spacing w:val="-3"/>
        </w:rPr>
        <w:t> </w:t>
      </w:r>
      <w:r>
        <w:rPr/>
        <w:t>белладонны</w:t>
      </w:r>
      <w:r>
        <w:rPr>
          <w:spacing w:val="-3"/>
        </w:rPr>
        <w:t> </w:t>
      </w:r>
      <w:r>
        <w:rPr/>
        <w:t>и</w:t>
      </w:r>
      <w:r>
        <w:rPr>
          <w:spacing w:val="-3"/>
        </w:rPr>
        <w:t> </w:t>
      </w:r>
      <w:r>
        <w:rPr/>
        <w:t>др.)</w:t>
      </w:r>
      <w:r>
        <w:rPr>
          <w:spacing w:val="-3"/>
        </w:rPr>
        <w:t> </w:t>
      </w:r>
      <w:r>
        <w:rPr/>
        <w:t>характерно</w:t>
      </w:r>
      <w:r>
        <w:rPr>
          <w:spacing w:val="-3"/>
        </w:rPr>
        <w:t> </w:t>
      </w:r>
      <w:r>
        <w:rPr/>
        <w:t>повышение</w:t>
      </w:r>
      <w:r>
        <w:rPr>
          <w:spacing w:val="-4"/>
        </w:rPr>
        <w:t> </w:t>
      </w:r>
      <w:r>
        <w:rPr/>
        <w:t>тонуса симпатической</w:t>
      </w:r>
      <w:r>
        <w:rPr>
          <w:spacing w:val="-15"/>
        </w:rPr>
        <w:t> </w:t>
      </w:r>
      <w:r>
        <w:rPr/>
        <w:t>нервной</w:t>
      </w:r>
      <w:r>
        <w:rPr>
          <w:spacing w:val="-15"/>
        </w:rPr>
        <w:t> </w:t>
      </w:r>
      <w:r>
        <w:rPr/>
        <w:t>системы,</w:t>
      </w:r>
      <w:r>
        <w:rPr>
          <w:spacing w:val="-15"/>
        </w:rPr>
        <w:t> </w:t>
      </w:r>
      <w:r>
        <w:rPr/>
        <w:t>развитие</w:t>
      </w:r>
      <w:r>
        <w:rPr>
          <w:spacing w:val="-15"/>
        </w:rPr>
        <w:t> </w:t>
      </w:r>
      <w:r>
        <w:rPr/>
        <w:t>«атропиноподобного</w:t>
      </w:r>
      <w:r>
        <w:rPr>
          <w:spacing w:val="-15"/>
        </w:rPr>
        <w:t> </w:t>
      </w:r>
      <w:r>
        <w:rPr/>
        <w:t>синдрома».</w:t>
      </w:r>
      <w:r>
        <w:rPr>
          <w:spacing w:val="-15"/>
        </w:rPr>
        <w:t> </w:t>
      </w:r>
      <w:r>
        <w:rPr/>
        <w:t>В</w:t>
      </w:r>
      <w:r>
        <w:rPr>
          <w:spacing w:val="-15"/>
        </w:rPr>
        <w:t> </w:t>
      </w:r>
      <w:r>
        <w:rPr/>
        <w:t>таком</w:t>
      </w:r>
      <w:r>
        <w:rPr>
          <w:spacing w:val="-15"/>
        </w:rPr>
        <w:t> </w:t>
      </w:r>
      <w:r>
        <w:rPr/>
        <w:t>случае клинически определяют обратные явления - мидриаз, гиперемия и сухость кожных покровов, сухость слизистых оболочек, гипертермия и психомоторное возбуждение. При этом обычно отмечают нарушения функции дыхания и сердечно-сосудистой системы [3].</w:t>
      </w:r>
    </w:p>
    <w:p>
      <w:pPr>
        <w:pStyle w:val="BodyText"/>
        <w:spacing w:line="360" w:lineRule="auto" w:before="3"/>
        <w:ind w:right="490" w:firstLine="707"/>
      </w:pPr>
      <w:r>
        <w:rPr/>
        <w:t>В частности, при отравлении ФОС, пахикарпином, бромистым метилом и другими веществами ранним проявлением являются миофибрилляции на фоне выраженной мышечной слабости - «токсическая миастения». При тяжелых отравлениях ФОС, хлорида калия, мышьяка, триортокрезилфосфата, курареподобных препаратов и другими веществами</w:t>
      </w:r>
      <w:r>
        <w:rPr>
          <w:spacing w:val="-5"/>
        </w:rPr>
        <w:t> </w:t>
      </w:r>
      <w:r>
        <w:rPr/>
        <w:t>развиваются</w:t>
      </w:r>
      <w:r>
        <w:rPr>
          <w:spacing w:val="-3"/>
        </w:rPr>
        <w:t> </w:t>
      </w:r>
      <w:r>
        <w:rPr/>
        <w:t>парезы</w:t>
      </w:r>
      <w:r>
        <w:rPr>
          <w:spacing w:val="-3"/>
        </w:rPr>
        <w:t> </w:t>
      </w:r>
      <w:r>
        <w:rPr/>
        <w:t>мышц</w:t>
      </w:r>
      <w:r>
        <w:rPr>
          <w:spacing w:val="-3"/>
        </w:rPr>
        <w:t> </w:t>
      </w:r>
      <w:r>
        <w:rPr/>
        <w:t>до</w:t>
      </w:r>
      <w:r>
        <w:rPr>
          <w:spacing w:val="-3"/>
        </w:rPr>
        <w:t> </w:t>
      </w:r>
      <w:r>
        <w:rPr/>
        <w:t>плегии</w:t>
      </w:r>
      <w:r>
        <w:rPr>
          <w:spacing w:val="-2"/>
        </w:rPr>
        <w:t> </w:t>
      </w:r>
      <w:r>
        <w:rPr/>
        <w:t>в</w:t>
      </w:r>
      <w:r>
        <w:rPr>
          <w:spacing w:val="-4"/>
        </w:rPr>
        <w:t> </w:t>
      </w:r>
      <w:r>
        <w:rPr/>
        <w:t>конечностях.</w:t>
      </w:r>
      <w:r>
        <w:rPr>
          <w:spacing w:val="-3"/>
        </w:rPr>
        <w:t> </w:t>
      </w:r>
      <w:r>
        <w:rPr/>
        <w:t>С</w:t>
      </w:r>
      <w:r>
        <w:rPr>
          <w:spacing w:val="-3"/>
        </w:rPr>
        <w:t> </w:t>
      </w:r>
      <w:r>
        <w:rPr/>
        <w:t>диагностической</w:t>
      </w:r>
      <w:r>
        <w:rPr>
          <w:spacing w:val="-2"/>
        </w:rPr>
        <w:t> точки</w:t>
      </w:r>
    </w:p>
    <w:p>
      <w:pPr>
        <w:pStyle w:val="BodyText"/>
        <w:spacing w:after="0" w:line="360" w:lineRule="auto"/>
        <w:sectPr>
          <w:pgSz w:w="11910" w:h="16840"/>
          <w:pgMar w:header="0" w:footer="777" w:top="1300" w:bottom="960" w:left="1080" w:right="360"/>
        </w:sectPr>
      </w:pPr>
    </w:p>
    <w:p>
      <w:pPr>
        <w:pStyle w:val="BodyText"/>
        <w:spacing w:line="360" w:lineRule="auto" w:before="72"/>
        <w:ind w:right="483"/>
      </w:pPr>
      <w:r>
        <w:rPr/>
        <w:t>зрения важно знать о возможности острого нарушения зрения вплоть до слепоты вследствие токсического неврита зрительного нерва (отравления метиловым спиртом и хинином), появлении «неясного зрения» при выраженном миозе (отравления ФОС) или мидриазе</w:t>
      </w:r>
      <w:r>
        <w:rPr>
          <w:spacing w:val="-3"/>
        </w:rPr>
        <w:t> </w:t>
      </w:r>
      <w:r>
        <w:rPr/>
        <w:t>(атропин**,</w:t>
      </w:r>
      <w:r>
        <w:rPr>
          <w:spacing w:val="-2"/>
        </w:rPr>
        <w:t> </w:t>
      </w:r>
      <w:r>
        <w:rPr/>
        <w:t>никотин),</w:t>
      </w:r>
      <w:r>
        <w:rPr>
          <w:spacing w:val="-1"/>
        </w:rPr>
        <w:t> </w:t>
      </w:r>
      <w:r>
        <w:rPr/>
        <w:t>«цветного</w:t>
      </w:r>
      <w:r>
        <w:rPr>
          <w:spacing w:val="-2"/>
        </w:rPr>
        <w:t> </w:t>
      </w:r>
      <w:r>
        <w:rPr/>
        <w:t>зрения»</w:t>
      </w:r>
      <w:r>
        <w:rPr>
          <w:spacing w:val="-9"/>
        </w:rPr>
        <w:t> </w:t>
      </w:r>
      <w:r>
        <w:rPr/>
        <w:t>(ацетилсалициловая</w:t>
      </w:r>
      <w:r>
        <w:rPr>
          <w:spacing w:val="-2"/>
        </w:rPr>
        <w:t> </w:t>
      </w:r>
      <w:r>
        <w:rPr/>
        <w:t>кислота**).</w:t>
      </w:r>
      <w:r>
        <w:rPr>
          <w:spacing w:val="-3"/>
        </w:rPr>
        <w:t> </w:t>
      </w:r>
      <w:r>
        <w:rPr/>
        <w:t>Могут появиться</w:t>
      </w:r>
      <w:r>
        <w:rPr>
          <w:spacing w:val="-3"/>
        </w:rPr>
        <w:t> </w:t>
      </w:r>
      <w:r>
        <w:rPr/>
        <w:t>нарушения</w:t>
      </w:r>
      <w:r>
        <w:rPr>
          <w:spacing w:val="-1"/>
        </w:rPr>
        <w:t> </w:t>
      </w:r>
      <w:r>
        <w:rPr/>
        <w:t>слуха</w:t>
      </w:r>
      <w:r>
        <w:rPr>
          <w:spacing w:val="-2"/>
        </w:rPr>
        <w:t> </w:t>
      </w:r>
      <w:r>
        <w:rPr/>
        <w:t>в виде</w:t>
      </w:r>
      <w:r>
        <w:rPr>
          <w:spacing w:val="-2"/>
        </w:rPr>
        <w:t> </w:t>
      </w:r>
      <w:r>
        <w:rPr/>
        <w:t>глухоты (отравления ацетилсалициловой</w:t>
      </w:r>
      <w:r>
        <w:rPr>
          <w:spacing w:val="-1"/>
        </w:rPr>
        <w:t> </w:t>
      </w:r>
      <w:r>
        <w:rPr/>
        <w:t>кислотой**</w:t>
      </w:r>
      <w:r>
        <w:rPr>
          <w:spacing w:val="40"/>
        </w:rPr>
        <w:t> </w:t>
      </w:r>
      <w:r>
        <w:rPr/>
        <w:t>и некоторыми</w:t>
      </w:r>
      <w:r>
        <w:rPr>
          <w:spacing w:val="-3"/>
        </w:rPr>
        <w:t> </w:t>
      </w:r>
      <w:r>
        <w:rPr/>
        <w:t>антибактериальными</w:t>
      </w:r>
      <w:r>
        <w:rPr>
          <w:spacing w:val="-6"/>
        </w:rPr>
        <w:t> </w:t>
      </w:r>
      <w:r>
        <w:rPr/>
        <w:t>препаратами</w:t>
      </w:r>
      <w:r>
        <w:rPr>
          <w:spacing w:val="-3"/>
        </w:rPr>
        <w:t> </w:t>
      </w:r>
      <w:r>
        <w:rPr/>
        <w:t>системного</w:t>
      </w:r>
      <w:r>
        <w:rPr>
          <w:spacing w:val="-4"/>
        </w:rPr>
        <w:t> </w:t>
      </w:r>
      <w:r>
        <w:rPr/>
        <w:t>действия</w:t>
      </w:r>
      <w:r>
        <w:rPr>
          <w:spacing w:val="-4"/>
        </w:rPr>
        <w:t> </w:t>
      </w:r>
      <w:r>
        <w:rPr/>
        <w:t>–</w:t>
      </w:r>
      <w:r>
        <w:rPr>
          <w:spacing w:val="-4"/>
        </w:rPr>
        <w:t> </w:t>
      </w:r>
      <w:r>
        <w:rPr/>
        <w:t>стрептомицином**, канамицином**, мономицином, неомицином) при токсическом неврите слухового нерва. Чувствительные расстройства при отравлениях, как правило, носят полиневритический характер – гипестезии по типу перчаток, носков, чулок, также характерны болезненные парестезии. Токсиканты могут вызывать расстройства с преимущественным поражением симпатической (вещества холинолитического действия) или парасимпатической системы (вещества</w:t>
      </w:r>
      <w:r>
        <w:rPr>
          <w:spacing w:val="-3"/>
        </w:rPr>
        <w:t> </w:t>
      </w:r>
      <w:r>
        <w:rPr/>
        <w:t>с</w:t>
      </w:r>
      <w:r>
        <w:rPr>
          <w:spacing w:val="-4"/>
        </w:rPr>
        <w:t> </w:t>
      </w:r>
      <w:r>
        <w:rPr/>
        <w:t>М-холиномиметическим</w:t>
      </w:r>
      <w:r>
        <w:rPr>
          <w:spacing w:val="-4"/>
        </w:rPr>
        <w:t> </w:t>
      </w:r>
      <w:r>
        <w:rPr/>
        <w:t>действием),</w:t>
      </w:r>
      <w:r>
        <w:rPr>
          <w:spacing w:val="-4"/>
        </w:rPr>
        <w:t> </w:t>
      </w:r>
      <w:r>
        <w:rPr/>
        <w:t>т.</w:t>
      </w:r>
      <w:r>
        <w:rPr>
          <w:spacing w:val="-1"/>
        </w:rPr>
        <w:t> </w:t>
      </w:r>
      <w:r>
        <w:rPr/>
        <w:t>е.</w:t>
      </w:r>
      <w:r>
        <w:rPr>
          <w:spacing w:val="-4"/>
        </w:rPr>
        <w:t> </w:t>
      </w:r>
      <w:r>
        <w:rPr/>
        <w:t>проявляться</w:t>
      </w:r>
      <w:r>
        <w:rPr>
          <w:spacing w:val="-4"/>
        </w:rPr>
        <w:t> </w:t>
      </w:r>
      <w:r>
        <w:rPr/>
        <w:t>такими</w:t>
      </w:r>
      <w:r>
        <w:rPr>
          <w:spacing w:val="-4"/>
        </w:rPr>
        <w:t> </w:t>
      </w:r>
      <w:r>
        <w:rPr/>
        <w:t>симптомами</w:t>
      </w:r>
      <w:r>
        <w:rPr>
          <w:spacing w:val="-4"/>
        </w:rPr>
        <w:t> </w:t>
      </w:r>
      <w:r>
        <w:rPr/>
        <w:t>как симметричное изменение величины зрачков, расстройства потоотделения с нарушением секреции слюнных и бронхиальных желез и другими [3].</w:t>
      </w:r>
    </w:p>
    <w:p>
      <w:pPr>
        <w:pStyle w:val="BodyText"/>
        <w:spacing w:line="360" w:lineRule="auto" w:before="2"/>
        <w:ind w:right="483" w:firstLine="707"/>
      </w:pPr>
      <w:r>
        <w:rPr/>
        <w:t>При токсическом поражении нервной системы возможно развитие оптической нейропатии (или атрофии зрительного нерва, АЗН) [186, 187]: нарушение зрительных функций,</w:t>
      </w:r>
      <w:r>
        <w:rPr>
          <w:spacing w:val="-15"/>
        </w:rPr>
        <w:t> </w:t>
      </w:r>
      <w:r>
        <w:rPr/>
        <w:t>вплоть</w:t>
      </w:r>
      <w:r>
        <w:rPr>
          <w:spacing w:val="-15"/>
        </w:rPr>
        <w:t> </w:t>
      </w:r>
      <w:r>
        <w:rPr/>
        <w:t>до</w:t>
      </w:r>
      <w:r>
        <w:rPr>
          <w:spacing w:val="-15"/>
        </w:rPr>
        <w:t> </w:t>
      </w:r>
      <w:r>
        <w:rPr/>
        <w:t>полной</w:t>
      </w:r>
      <w:r>
        <w:rPr>
          <w:spacing w:val="-15"/>
        </w:rPr>
        <w:t> </w:t>
      </w:r>
      <w:r>
        <w:rPr/>
        <w:t>потери</w:t>
      </w:r>
      <w:r>
        <w:rPr>
          <w:spacing w:val="-15"/>
        </w:rPr>
        <w:t> </w:t>
      </w:r>
      <w:r>
        <w:rPr/>
        <w:t>зрения,</w:t>
      </w:r>
      <w:r>
        <w:rPr>
          <w:spacing w:val="-15"/>
        </w:rPr>
        <w:t> </w:t>
      </w:r>
      <w:r>
        <w:rPr/>
        <w:t>зрачковых</w:t>
      </w:r>
      <w:r>
        <w:rPr>
          <w:spacing w:val="-15"/>
        </w:rPr>
        <w:t> </w:t>
      </w:r>
      <w:r>
        <w:rPr/>
        <w:t>реакций,</w:t>
      </w:r>
      <w:r>
        <w:rPr>
          <w:spacing w:val="-15"/>
        </w:rPr>
        <w:t> </w:t>
      </w:r>
      <w:r>
        <w:rPr/>
        <w:t>необратимая</w:t>
      </w:r>
      <w:r>
        <w:rPr>
          <w:spacing w:val="-15"/>
        </w:rPr>
        <w:t> </w:t>
      </w:r>
      <w:r>
        <w:rPr/>
        <w:t>потеря</w:t>
      </w:r>
      <w:r>
        <w:rPr>
          <w:spacing w:val="-15"/>
        </w:rPr>
        <w:t> </w:t>
      </w:r>
      <w:r>
        <w:rPr/>
        <w:t>аксонов ганглиозных клеток сетчатки и структурные изменения диска зрительного нерва. Данные симптомы</w:t>
      </w:r>
      <w:r>
        <w:rPr>
          <w:spacing w:val="-15"/>
        </w:rPr>
        <w:t> </w:t>
      </w:r>
      <w:r>
        <w:rPr/>
        <w:t>появляются</w:t>
      </w:r>
      <w:r>
        <w:rPr>
          <w:spacing w:val="-15"/>
        </w:rPr>
        <w:t> </w:t>
      </w:r>
      <w:r>
        <w:rPr/>
        <w:t>вследствие</w:t>
      </w:r>
      <w:r>
        <w:rPr>
          <w:spacing w:val="-15"/>
        </w:rPr>
        <w:t> </w:t>
      </w:r>
      <w:r>
        <w:rPr/>
        <w:t>прекращения</w:t>
      </w:r>
      <w:r>
        <w:rPr>
          <w:spacing w:val="-15"/>
        </w:rPr>
        <w:t> </w:t>
      </w:r>
      <w:r>
        <w:rPr/>
        <w:t>аксонального</w:t>
      </w:r>
      <w:r>
        <w:rPr>
          <w:spacing w:val="-15"/>
        </w:rPr>
        <w:t> </w:t>
      </w:r>
      <w:r>
        <w:rPr/>
        <w:t>транспорта</w:t>
      </w:r>
      <w:r>
        <w:rPr>
          <w:spacing w:val="-15"/>
        </w:rPr>
        <w:t> </w:t>
      </w:r>
      <w:r>
        <w:rPr/>
        <w:t>при</w:t>
      </w:r>
      <w:r>
        <w:rPr>
          <w:spacing w:val="-15"/>
        </w:rPr>
        <w:t> </w:t>
      </w:r>
      <w:r>
        <w:rPr/>
        <w:t>повреждении как тела нейрона, так и его глиальных элементов, когда атрофические процессы распространяются в сторону синапса [186–188]. В основе приобретенной АЗН лежит вторичное повреждение волокон ЗН, в том числе токсического генеза [189,190]: хроническое</w:t>
      </w:r>
      <w:r>
        <w:rPr>
          <w:spacing w:val="-8"/>
        </w:rPr>
        <w:t> </w:t>
      </w:r>
      <w:r>
        <w:rPr/>
        <w:t>воздействие</w:t>
      </w:r>
      <w:r>
        <w:rPr>
          <w:spacing w:val="-8"/>
        </w:rPr>
        <w:t> </w:t>
      </w:r>
      <w:r>
        <w:rPr/>
        <w:t>алкоголя</w:t>
      </w:r>
      <w:r>
        <w:rPr>
          <w:spacing w:val="-7"/>
        </w:rPr>
        <w:t> </w:t>
      </w:r>
      <w:r>
        <w:rPr/>
        <w:t>и</w:t>
      </w:r>
      <w:r>
        <w:rPr>
          <w:spacing w:val="-6"/>
        </w:rPr>
        <w:t> </w:t>
      </w:r>
      <w:r>
        <w:rPr/>
        <w:t>никотина;</w:t>
      </w:r>
      <w:r>
        <w:rPr>
          <w:spacing w:val="-6"/>
        </w:rPr>
        <w:t> </w:t>
      </w:r>
      <w:r>
        <w:rPr/>
        <w:t>отравление</w:t>
      </w:r>
      <w:r>
        <w:rPr>
          <w:spacing w:val="-8"/>
        </w:rPr>
        <w:t> </w:t>
      </w:r>
      <w:r>
        <w:rPr/>
        <w:t>метиловым</w:t>
      </w:r>
      <w:r>
        <w:rPr>
          <w:spacing w:val="-8"/>
        </w:rPr>
        <w:t> </w:t>
      </w:r>
      <w:r>
        <w:rPr/>
        <w:t>спиртом;</w:t>
      </w:r>
      <w:r>
        <w:rPr>
          <w:spacing w:val="-2"/>
        </w:rPr>
        <w:t> </w:t>
      </w:r>
      <w:r>
        <w:rPr/>
        <w:t>тяжелыми металлами:</w:t>
      </w:r>
      <w:r>
        <w:rPr>
          <w:spacing w:val="-7"/>
        </w:rPr>
        <w:t> </w:t>
      </w:r>
      <w:r>
        <w:rPr/>
        <w:t>свинцом,</w:t>
      </w:r>
      <w:r>
        <w:rPr>
          <w:spacing w:val="-8"/>
        </w:rPr>
        <w:t> </w:t>
      </w:r>
      <w:r>
        <w:rPr/>
        <w:t>мышьяком,</w:t>
      </w:r>
      <w:r>
        <w:rPr>
          <w:spacing w:val="-8"/>
        </w:rPr>
        <w:t> </w:t>
      </w:r>
      <w:r>
        <w:rPr/>
        <w:t>таллием;</w:t>
      </w:r>
      <w:r>
        <w:rPr>
          <w:spacing w:val="-7"/>
        </w:rPr>
        <w:t> </w:t>
      </w:r>
      <w:r>
        <w:rPr/>
        <w:t>органическими</w:t>
      </w:r>
      <w:r>
        <w:rPr>
          <w:spacing w:val="-7"/>
        </w:rPr>
        <w:t> </w:t>
      </w:r>
      <w:r>
        <w:rPr/>
        <w:t>растворителями:</w:t>
      </w:r>
      <w:r>
        <w:rPr>
          <w:spacing w:val="-5"/>
        </w:rPr>
        <w:t> </w:t>
      </w:r>
      <w:r>
        <w:rPr/>
        <w:t>этиленгликоль, толуол;</w:t>
      </w:r>
      <w:r>
        <w:rPr>
          <w:spacing w:val="-12"/>
        </w:rPr>
        <w:t> </w:t>
      </w:r>
      <w:r>
        <w:rPr/>
        <w:t>лекарственными</w:t>
      </w:r>
      <w:r>
        <w:rPr>
          <w:spacing w:val="-12"/>
        </w:rPr>
        <w:t> </w:t>
      </w:r>
      <w:r>
        <w:rPr/>
        <w:t>препаратами:</w:t>
      </w:r>
      <w:r>
        <w:rPr>
          <w:spacing w:val="-10"/>
        </w:rPr>
        <w:t> </w:t>
      </w:r>
      <w:r>
        <w:rPr/>
        <w:t>этамбутол**,</w:t>
      </w:r>
      <w:r>
        <w:rPr>
          <w:spacing w:val="-13"/>
        </w:rPr>
        <w:t> </w:t>
      </w:r>
      <w:r>
        <w:rPr/>
        <w:t>изониазид**,</w:t>
      </w:r>
      <w:r>
        <w:rPr>
          <w:spacing w:val="-13"/>
        </w:rPr>
        <w:t> </w:t>
      </w:r>
      <w:r>
        <w:rPr/>
        <w:t>амиодарон**,</w:t>
      </w:r>
      <w:r>
        <w:rPr>
          <w:spacing w:val="-13"/>
        </w:rPr>
        <w:t> </w:t>
      </w:r>
      <w:r>
        <w:rPr/>
        <w:t>препараты лития, этамбутол** и изониазид**, линезолид**, ципрофлоксацин** и хлорамфеникол**, вигабатрин, дисульфирам, метотрексат**, цисплатин**, карбоплатин**, винкристин**, циклоспорин**, тамоксифен**, силденафил и др.)</w:t>
      </w:r>
    </w:p>
    <w:p>
      <w:pPr>
        <w:pStyle w:val="Heading2"/>
        <w:numPr>
          <w:ilvl w:val="0"/>
          <w:numId w:val="14"/>
        </w:numPr>
        <w:tabs>
          <w:tab w:pos="1543" w:val="left" w:leader="none"/>
        </w:tabs>
        <w:spacing w:line="240" w:lineRule="auto" w:before="6" w:after="0"/>
        <w:ind w:left="1543" w:right="0" w:hanging="213"/>
        <w:jc w:val="both"/>
      </w:pPr>
      <w:r>
        <w:rPr/>
        <w:t>Алкогольная</w:t>
      </w:r>
      <w:r>
        <w:rPr>
          <w:spacing w:val="-6"/>
        </w:rPr>
        <w:t> </w:t>
      </w:r>
      <w:r>
        <w:rPr>
          <w:spacing w:val="-2"/>
        </w:rPr>
        <w:t>полинейропатия</w:t>
      </w:r>
    </w:p>
    <w:p>
      <w:pPr>
        <w:pStyle w:val="BodyText"/>
        <w:spacing w:before="135"/>
        <w:ind w:left="1330"/>
      </w:pPr>
      <w:r>
        <w:rPr/>
        <w:t>Основные</w:t>
      </w:r>
      <w:r>
        <w:rPr>
          <w:spacing w:val="-13"/>
        </w:rPr>
        <w:t> </w:t>
      </w:r>
      <w:r>
        <w:rPr/>
        <w:t>клинико-патогенетические</w:t>
      </w:r>
      <w:r>
        <w:rPr>
          <w:spacing w:val="-9"/>
        </w:rPr>
        <w:t> </w:t>
      </w:r>
      <w:r>
        <w:rPr/>
        <w:t>формы</w:t>
      </w:r>
      <w:r>
        <w:rPr>
          <w:spacing w:val="-10"/>
        </w:rPr>
        <w:t> </w:t>
      </w:r>
      <w:r>
        <w:rPr/>
        <w:t>полинейропатии,</w:t>
      </w:r>
      <w:r>
        <w:rPr>
          <w:spacing w:val="-8"/>
        </w:rPr>
        <w:t> </w:t>
      </w:r>
      <w:r>
        <w:rPr/>
        <w:t>связанные</w:t>
      </w:r>
      <w:r>
        <w:rPr>
          <w:spacing w:val="-10"/>
        </w:rPr>
        <w:t> </w:t>
      </w:r>
      <w:r>
        <w:rPr/>
        <w:t>с</w:t>
      </w:r>
      <w:r>
        <w:rPr>
          <w:spacing w:val="-6"/>
        </w:rPr>
        <w:t> </w:t>
      </w:r>
      <w:r>
        <w:rPr/>
        <w:t>СЗА</w:t>
      </w:r>
      <w:r>
        <w:rPr>
          <w:spacing w:val="-9"/>
        </w:rPr>
        <w:t> </w:t>
      </w:r>
      <w:r>
        <w:rPr>
          <w:spacing w:val="-4"/>
        </w:rPr>
        <w:t>[69,</w:t>
      </w:r>
    </w:p>
    <w:p>
      <w:pPr>
        <w:pStyle w:val="BodyText"/>
        <w:spacing w:after="0"/>
        <w:sectPr>
          <w:pgSz w:w="11910" w:h="16840"/>
          <w:pgMar w:header="0" w:footer="777" w:top="1300" w:bottom="960" w:left="1080" w:right="360"/>
        </w:sectPr>
      </w:pPr>
    </w:p>
    <w:p>
      <w:pPr>
        <w:pStyle w:val="BodyText"/>
        <w:spacing w:before="136"/>
        <w:jc w:val="left"/>
      </w:pPr>
      <w:r>
        <w:rPr>
          <w:spacing w:val="-4"/>
        </w:rPr>
        <w:t>70]:</w:t>
      </w:r>
    </w:p>
    <w:p>
      <w:pPr>
        <w:spacing w:line="240" w:lineRule="auto" w:before="0"/>
        <w:rPr>
          <w:sz w:val="24"/>
        </w:rPr>
      </w:pPr>
      <w:r>
        <w:rPr/>
        <w:br w:type="column"/>
      </w:r>
      <w:r>
        <w:rPr>
          <w:sz w:val="24"/>
        </w:rPr>
      </w:r>
    </w:p>
    <w:p>
      <w:pPr>
        <w:pStyle w:val="BodyText"/>
        <w:spacing w:before="1"/>
        <w:ind w:left="0"/>
        <w:jc w:val="left"/>
      </w:pPr>
    </w:p>
    <w:p>
      <w:pPr>
        <w:pStyle w:val="ListParagraph"/>
        <w:numPr>
          <w:ilvl w:val="0"/>
          <w:numId w:val="15"/>
        </w:numPr>
        <w:tabs>
          <w:tab w:pos="981" w:val="left" w:leader="none"/>
        </w:tabs>
        <w:spacing w:line="240" w:lineRule="auto" w:before="1" w:after="0"/>
        <w:ind w:left="981" w:right="0" w:hanging="359"/>
        <w:jc w:val="left"/>
        <w:rPr>
          <w:sz w:val="24"/>
        </w:rPr>
      </w:pPr>
      <w:r>
        <w:rPr>
          <w:sz w:val="24"/>
        </w:rPr>
        <w:t>токсическая</w:t>
      </w:r>
      <w:r>
        <w:rPr>
          <w:spacing w:val="-4"/>
          <w:sz w:val="24"/>
        </w:rPr>
        <w:t> </w:t>
      </w:r>
      <w:r>
        <w:rPr>
          <w:sz w:val="24"/>
        </w:rPr>
        <w:t>(собственно</w:t>
      </w:r>
      <w:r>
        <w:rPr>
          <w:spacing w:val="-4"/>
          <w:sz w:val="24"/>
        </w:rPr>
        <w:t> </w:t>
      </w:r>
      <w:r>
        <w:rPr>
          <w:sz w:val="24"/>
        </w:rPr>
        <w:t>алкогольная)</w:t>
      </w:r>
      <w:r>
        <w:rPr>
          <w:spacing w:val="-2"/>
          <w:sz w:val="24"/>
        </w:rPr>
        <w:t> </w:t>
      </w:r>
      <w:r>
        <w:rPr>
          <w:spacing w:val="-4"/>
          <w:sz w:val="24"/>
        </w:rPr>
        <w:t>ПНП;</w:t>
      </w:r>
    </w:p>
    <w:p>
      <w:pPr>
        <w:pStyle w:val="ListParagraph"/>
        <w:numPr>
          <w:ilvl w:val="0"/>
          <w:numId w:val="15"/>
        </w:numPr>
        <w:tabs>
          <w:tab w:pos="981" w:val="left" w:leader="none"/>
        </w:tabs>
        <w:spacing w:line="240" w:lineRule="auto" w:before="135" w:after="0"/>
        <w:ind w:left="981" w:right="0" w:hanging="359"/>
        <w:jc w:val="left"/>
        <w:rPr>
          <w:sz w:val="24"/>
        </w:rPr>
      </w:pPr>
      <w:r>
        <w:rPr>
          <w:sz w:val="24"/>
        </w:rPr>
        <w:t>ПНП,</w:t>
      </w:r>
      <w:r>
        <w:rPr>
          <w:spacing w:val="-2"/>
          <w:sz w:val="24"/>
        </w:rPr>
        <w:t> </w:t>
      </w:r>
      <w:r>
        <w:rPr>
          <w:sz w:val="24"/>
        </w:rPr>
        <w:t>связанная</w:t>
      </w:r>
      <w:r>
        <w:rPr>
          <w:spacing w:val="-1"/>
          <w:sz w:val="24"/>
        </w:rPr>
        <w:t> </w:t>
      </w:r>
      <w:r>
        <w:rPr>
          <w:sz w:val="24"/>
        </w:rPr>
        <w:t>с</w:t>
      </w:r>
      <w:r>
        <w:rPr>
          <w:spacing w:val="-2"/>
          <w:sz w:val="24"/>
        </w:rPr>
        <w:t> </w:t>
      </w:r>
      <w:r>
        <w:rPr>
          <w:sz w:val="24"/>
        </w:rPr>
        <w:t>дефицитом</w:t>
      </w:r>
      <w:r>
        <w:rPr>
          <w:spacing w:val="-1"/>
          <w:sz w:val="24"/>
        </w:rPr>
        <w:t> </w:t>
      </w:r>
      <w:r>
        <w:rPr>
          <w:spacing w:val="-2"/>
          <w:sz w:val="24"/>
        </w:rPr>
        <w:t>тиамина;</w:t>
      </w:r>
    </w:p>
    <w:p>
      <w:pPr>
        <w:pStyle w:val="ListParagraph"/>
        <w:numPr>
          <w:ilvl w:val="0"/>
          <w:numId w:val="15"/>
        </w:numPr>
        <w:tabs>
          <w:tab w:pos="981" w:val="left" w:leader="none"/>
        </w:tabs>
        <w:spacing w:line="240" w:lineRule="auto" w:before="138" w:after="0"/>
        <w:ind w:left="981" w:right="0" w:hanging="359"/>
        <w:jc w:val="left"/>
        <w:rPr>
          <w:sz w:val="24"/>
        </w:rPr>
      </w:pPr>
      <w:r>
        <w:rPr>
          <w:sz w:val="24"/>
        </w:rPr>
        <w:t>смешанная</w:t>
      </w:r>
      <w:r>
        <w:rPr>
          <w:spacing w:val="-4"/>
          <w:sz w:val="24"/>
        </w:rPr>
        <w:t> ПНП.</w:t>
      </w:r>
    </w:p>
    <w:p>
      <w:pPr>
        <w:pStyle w:val="ListParagraph"/>
        <w:spacing w:after="0" w:line="240" w:lineRule="auto"/>
        <w:jc w:val="left"/>
        <w:rPr>
          <w:sz w:val="24"/>
        </w:rPr>
        <w:sectPr>
          <w:type w:val="continuous"/>
          <w:pgSz w:w="11910" w:h="16840"/>
          <w:pgMar w:header="0" w:footer="777" w:top="1820" w:bottom="280" w:left="1080" w:right="360"/>
          <w:cols w:num="2" w:equalWidth="0">
            <w:col w:w="1011" w:space="57"/>
            <w:col w:w="9402"/>
          </w:cols>
        </w:sectPr>
      </w:pPr>
    </w:p>
    <w:p>
      <w:pPr>
        <w:pStyle w:val="BodyText"/>
        <w:spacing w:line="360" w:lineRule="auto" w:before="72"/>
        <w:ind w:right="487" w:firstLine="707"/>
      </w:pPr>
      <w:r>
        <w:rPr/>
        <w:t>В клинической картине алкогольной полинейропатии превалируют парестезии в дистальных</w:t>
      </w:r>
      <w:r>
        <w:rPr>
          <w:spacing w:val="-12"/>
        </w:rPr>
        <w:t> </w:t>
      </w:r>
      <w:r>
        <w:rPr/>
        <w:t>отделах</w:t>
      </w:r>
      <w:r>
        <w:rPr>
          <w:spacing w:val="-12"/>
        </w:rPr>
        <w:t> </w:t>
      </w:r>
      <w:r>
        <w:rPr/>
        <w:t>конечностей,</w:t>
      </w:r>
      <w:r>
        <w:rPr>
          <w:spacing w:val="-14"/>
        </w:rPr>
        <w:t> </w:t>
      </w:r>
      <w:r>
        <w:rPr/>
        <w:t>снижение</w:t>
      </w:r>
      <w:r>
        <w:rPr>
          <w:spacing w:val="-15"/>
        </w:rPr>
        <w:t> </w:t>
      </w:r>
      <w:r>
        <w:rPr/>
        <w:t>болевой</w:t>
      </w:r>
      <w:r>
        <w:rPr>
          <w:spacing w:val="-13"/>
        </w:rPr>
        <w:t> </w:t>
      </w:r>
      <w:r>
        <w:rPr/>
        <w:t>и</w:t>
      </w:r>
      <w:r>
        <w:rPr>
          <w:spacing w:val="-13"/>
        </w:rPr>
        <w:t> </w:t>
      </w:r>
      <w:r>
        <w:rPr/>
        <w:t>температурной</w:t>
      </w:r>
      <w:r>
        <w:rPr>
          <w:spacing w:val="-13"/>
        </w:rPr>
        <w:t> </w:t>
      </w:r>
      <w:r>
        <w:rPr/>
        <w:t>чувствительности</w:t>
      </w:r>
      <w:r>
        <w:rPr>
          <w:spacing w:val="-12"/>
        </w:rPr>
        <w:t> </w:t>
      </w:r>
      <w:r>
        <w:rPr/>
        <w:t>по полиневритическому типу, формируется нейропатический болевой синдром. Характерна вегетативная дисфункция в виде изменения цвета кожных покровов, отечности конечностей, дистального гипергидроза. Наблюдаются трофические изменения нижних конечностей (гиперпигментация кожи в области голеней и стоп, трофические нарушения ногтей), выявляются расстройства функций тазовых органов, дисфункции желудочно- кишечного тракта и другие вегетативные нарушения. На фоне продолжающегося употребления алкоголя характерно медленное прогрессирующее течение.</w:t>
      </w:r>
    </w:p>
    <w:p>
      <w:pPr>
        <w:pStyle w:val="BodyText"/>
        <w:spacing w:line="360" w:lineRule="auto" w:before="3"/>
        <w:ind w:right="483" w:firstLine="707"/>
      </w:pPr>
      <w:r>
        <w:rPr/>
        <w:t>При тиамин-дефицитной форме алкогольной полинейропатии возможны подострое и острое варианты начала заболевания. Ее развитие связано с формированием дефицита тиамина вследствие нарушения его всасывания в кишечнике, развивающимися попутно заболеваниями</w:t>
      </w:r>
      <w:r>
        <w:rPr>
          <w:spacing w:val="-9"/>
        </w:rPr>
        <w:t> </w:t>
      </w:r>
      <w:r>
        <w:rPr/>
        <w:t>желудочно-кишечного</w:t>
      </w:r>
      <w:r>
        <w:rPr>
          <w:spacing w:val="-10"/>
        </w:rPr>
        <w:t> </w:t>
      </w:r>
      <w:r>
        <w:rPr/>
        <w:t>тракта,</w:t>
      </w:r>
      <w:r>
        <w:rPr>
          <w:spacing w:val="-13"/>
        </w:rPr>
        <w:t> </w:t>
      </w:r>
      <w:r>
        <w:rPr/>
        <w:t>поражением</w:t>
      </w:r>
      <w:r>
        <w:rPr>
          <w:spacing w:val="-11"/>
        </w:rPr>
        <w:t> </w:t>
      </w:r>
      <w:r>
        <w:rPr/>
        <w:t>печени</w:t>
      </w:r>
      <w:r>
        <w:rPr>
          <w:spacing w:val="-12"/>
        </w:rPr>
        <w:t> </w:t>
      </w:r>
      <w:r>
        <w:rPr/>
        <w:t>и</w:t>
      </w:r>
      <w:r>
        <w:rPr>
          <w:spacing w:val="-9"/>
        </w:rPr>
        <w:t> </w:t>
      </w:r>
      <w:r>
        <w:rPr/>
        <w:t>нарушением</w:t>
      </w:r>
      <w:r>
        <w:rPr>
          <w:spacing w:val="-11"/>
        </w:rPr>
        <w:t> </w:t>
      </w:r>
      <w:r>
        <w:rPr/>
        <w:t>пищевого поведения и рациона. В клинической картине выявляются: периферический нижний (преимущественно дистальный) парапарез или тетрапарез, нарушения поверхностной и глубокой</w:t>
      </w:r>
      <w:r>
        <w:rPr>
          <w:spacing w:val="-15"/>
        </w:rPr>
        <w:t> </w:t>
      </w:r>
      <w:r>
        <w:rPr/>
        <w:t>чувствительности</w:t>
      </w:r>
      <w:r>
        <w:rPr>
          <w:spacing w:val="-15"/>
        </w:rPr>
        <w:t> </w:t>
      </w:r>
      <w:r>
        <w:rPr/>
        <w:t>по</w:t>
      </w:r>
      <w:r>
        <w:rPr>
          <w:spacing w:val="-15"/>
        </w:rPr>
        <w:t> </w:t>
      </w:r>
      <w:r>
        <w:rPr/>
        <w:t>полиневритическому</w:t>
      </w:r>
      <w:r>
        <w:rPr>
          <w:spacing w:val="-15"/>
        </w:rPr>
        <w:t> </w:t>
      </w:r>
      <w:r>
        <w:rPr/>
        <w:t>типу,</w:t>
      </w:r>
      <w:r>
        <w:rPr>
          <w:spacing w:val="-15"/>
        </w:rPr>
        <w:t> </w:t>
      </w:r>
      <w:r>
        <w:rPr/>
        <w:t>могут</w:t>
      </w:r>
      <w:r>
        <w:rPr>
          <w:spacing w:val="-15"/>
        </w:rPr>
        <w:t> </w:t>
      </w:r>
      <w:r>
        <w:rPr/>
        <w:t>формироваться</w:t>
      </w:r>
      <w:r>
        <w:rPr>
          <w:spacing w:val="-15"/>
        </w:rPr>
        <w:t> </w:t>
      </w:r>
      <w:r>
        <w:rPr/>
        <w:t>нарушения глубокой</w:t>
      </w:r>
      <w:r>
        <w:rPr>
          <w:spacing w:val="-7"/>
        </w:rPr>
        <w:t> </w:t>
      </w:r>
      <w:r>
        <w:rPr/>
        <w:t>чувствительности,</w:t>
      </w:r>
      <w:r>
        <w:rPr>
          <w:spacing w:val="-8"/>
        </w:rPr>
        <w:t> </w:t>
      </w:r>
      <w:r>
        <w:rPr/>
        <w:t>сенситивная</w:t>
      </w:r>
      <w:r>
        <w:rPr>
          <w:spacing w:val="-8"/>
        </w:rPr>
        <w:t> </w:t>
      </w:r>
      <w:r>
        <w:rPr/>
        <w:t>атаксия.</w:t>
      </w:r>
      <w:r>
        <w:rPr>
          <w:spacing w:val="-8"/>
        </w:rPr>
        <w:t> </w:t>
      </w:r>
      <w:r>
        <w:rPr/>
        <w:t>Возможно</w:t>
      </w:r>
      <w:r>
        <w:rPr>
          <w:spacing w:val="-8"/>
        </w:rPr>
        <w:t> </w:t>
      </w:r>
      <w:r>
        <w:rPr/>
        <w:t>поражение</w:t>
      </w:r>
      <w:r>
        <w:rPr>
          <w:spacing w:val="-9"/>
        </w:rPr>
        <w:t> </w:t>
      </w:r>
      <w:r>
        <w:rPr/>
        <w:t>черепно-мозговых нервов, что проявляется легкими бульбарными и глазодвигательными нарушениями. Вегетативные нарушения обычно редки. Этой форме чаще сопутствуют проявления алкогольной энцефалопатии Вернике [191–194].</w:t>
      </w:r>
    </w:p>
    <w:p>
      <w:pPr>
        <w:pStyle w:val="Heading2"/>
        <w:numPr>
          <w:ilvl w:val="0"/>
          <w:numId w:val="14"/>
        </w:numPr>
        <w:tabs>
          <w:tab w:pos="1636" w:val="left" w:leader="none"/>
        </w:tabs>
        <w:spacing w:line="240" w:lineRule="auto" w:before="4" w:after="0"/>
        <w:ind w:left="1636" w:right="0" w:hanging="306"/>
        <w:jc w:val="both"/>
      </w:pPr>
      <w:r>
        <w:rPr/>
        <w:t>Лекарственная</w:t>
      </w:r>
      <w:r>
        <w:rPr>
          <w:spacing w:val="-4"/>
        </w:rPr>
        <w:t> </w:t>
      </w:r>
      <w:r>
        <w:rPr>
          <w:spacing w:val="-2"/>
        </w:rPr>
        <w:t>полиневропатия</w:t>
      </w:r>
    </w:p>
    <w:p>
      <w:pPr>
        <w:pStyle w:val="BodyText"/>
        <w:spacing w:line="360" w:lineRule="auto" w:before="135"/>
        <w:ind w:right="486" w:firstLine="707"/>
      </w:pPr>
      <w:r>
        <w:rPr/>
        <w:t>Симптомы лекарственной ПНП возникают через определенное время от начала лечения</w:t>
      </w:r>
      <w:r>
        <w:rPr>
          <w:spacing w:val="-4"/>
        </w:rPr>
        <w:t> </w:t>
      </w:r>
      <w:r>
        <w:rPr/>
        <w:t>и</w:t>
      </w:r>
      <w:r>
        <w:rPr>
          <w:spacing w:val="-3"/>
        </w:rPr>
        <w:t> </w:t>
      </w:r>
      <w:r>
        <w:rPr/>
        <w:t>обусловлены</w:t>
      </w:r>
      <w:r>
        <w:rPr>
          <w:spacing w:val="-4"/>
        </w:rPr>
        <w:t> </w:t>
      </w:r>
      <w:r>
        <w:rPr/>
        <w:t>накоплением</w:t>
      </w:r>
      <w:r>
        <w:rPr>
          <w:spacing w:val="-4"/>
        </w:rPr>
        <w:t> </w:t>
      </w:r>
      <w:r>
        <w:rPr/>
        <w:t>лекарственных</w:t>
      </w:r>
      <w:r>
        <w:rPr>
          <w:spacing w:val="-4"/>
        </w:rPr>
        <w:t> </w:t>
      </w:r>
      <w:r>
        <w:rPr/>
        <w:t>препаратов</w:t>
      </w:r>
      <w:r>
        <w:rPr>
          <w:spacing w:val="-4"/>
        </w:rPr>
        <w:t> </w:t>
      </w:r>
      <w:r>
        <w:rPr/>
        <w:t>в</w:t>
      </w:r>
      <w:r>
        <w:rPr>
          <w:spacing w:val="-5"/>
        </w:rPr>
        <w:t> </w:t>
      </w:r>
      <w:r>
        <w:rPr/>
        <w:t>пиковых</w:t>
      </w:r>
      <w:r>
        <w:rPr>
          <w:spacing w:val="-2"/>
        </w:rPr>
        <w:t> </w:t>
      </w:r>
      <w:r>
        <w:rPr/>
        <w:t>концентрациях [132].</w:t>
      </w:r>
      <w:r>
        <w:rPr>
          <w:spacing w:val="-3"/>
        </w:rPr>
        <w:t> </w:t>
      </w:r>
      <w:r>
        <w:rPr/>
        <w:t>Основные</w:t>
      </w:r>
      <w:r>
        <w:rPr>
          <w:spacing w:val="-5"/>
        </w:rPr>
        <w:t> </w:t>
      </w:r>
      <w:r>
        <w:rPr/>
        <w:t>неврологические</w:t>
      </w:r>
      <w:r>
        <w:rPr>
          <w:spacing w:val="-4"/>
        </w:rPr>
        <w:t> </w:t>
      </w:r>
      <w:r>
        <w:rPr/>
        <w:t>нарушения</w:t>
      </w:r>
      <w:r>
        <w:rPr>
          <w:spacing w:val="-3"/>
        </w:rPr>
        <w:t> </w:t>
      </w:r>
      <w:r>
        <w:rPr/>
        <w:t>возникают</w:t>
      </w:r>
      <w:r>
        <w:rPr>
          <w:spacing w:val="-3"/>
        </w:rPr>
        <w:t> </w:t>
      </w:r>
      <w:r>
        <w:rPr/>
        <w:t>в</w:t>
      </w:r>
      <w:r>
        <w:rPr>
          <w:spacing w:val="-4"/>
        </w:rPr>
        <w:t> </w:t>
      </w:r>
      <w:r>
        <w:rPr/>
        <w:t>верхних</w:t>
      </w:r>
      <w:r>
        <w:rPr>
          <w:spacing w:val="-2"/>
        </w:rPr>
        <w:t> </w:t>
      </w:r>
      <w:r>
        <w:rPr/>
        <w:t>и</w:t>
      </w:r>
      <w:r>
        <w:rPr>
          <w:spacing w:val="-3"/>
        </w:rPr>
        <w:t> </w:t>
      </w:r>
      <w:r>
        <w:rPr/>
        <w:t>нижних</w:t>
      </w:r>
      <w:r>
        <w:rPr>
          <w:spacing w:val="-4"/>
        </w:rPr>
        <w:t> </w:t>
      </w:r>
      <w:r>
        <w:rPr/>
        <w:t>конечностях; их</w:t>
      </w:r>
      <w:r>
        <w:rPr>
          <w:spacing w:val="-7"/>
        </w:rPr>
        <w:t> </w:t>
      </w:r>
      <w:r>
        <w:rPr/>
        <w:t>подразделяют</w:t>
      </w:r>
      <w:r>
        <w:rPr>
          <w:spacing w:val="-8"/>
        </w:rPr>
        <w:t> </w:t>
      </w:r>
      <w:r>
        <w:rPr/>
        <w:t>на</w:t>
      </w:r>
      <w:r>
        <w:rPr>
          <w:spacing w:val="-8"/>
        </w:rPr>
        <w:t> </w:t>
      </w:r>
      <w:r>
        <w:rPr/>
        <w:t>двигательные,</w:t>
      </w:r>
      <w:r>
        <w:rPr>
          <w:spacing w:val="-7"/>
        </w:rPr>
        <w:t> </w:t>
      </w:r>
      <w:r>
        <w:rPr/>
        <w:t>сенсорные</w:t>
      </w:r>
      <w:r>
        <w:rPr>
          <w:spacing w:val="-6"/>
        </w:rPr>
        <w:t> </w:t>
      </w:r>
      <w:r>
        <w:rPr/>
        <w:t>и</w:t>
      </w:r>
      <w:r>
        <w:rPr>
          <w:spacing w:val="-6"/>
        </w:rPr>
        <w:t> </w:t>
      </w:r>
      <w:r>
        <w:rPr/>
        <w:t>вегетативные:</w:t>
      </w:r>
      <w:r>
        <w:rPr>
          <w:spacing w:val="-6"/>
        </w:rPr>
        <w:t> </w:t>
      </w:r>
      <w:r>
        <w:rPr/>
        <w:t>с</w:t>
      </w:r>
      <w:r>
        <w:rPr>
          <w:spacing w:val="-8"/>
        </w:rPr>
        <w:t> </w:t>
      </w:r>
      <w:r>
        <w:rPr/>
        <w:t>преобладанием</w:t>
      </w:r>
      <w:r>
        <w:rPr>
          <w:spacing w:val="-8"/>
        </w:rPr>
        <w:t> </w:t>
      </w:r>
      <w:r>
        <w:rPr/>
        <w:t>симптомов выпадения или раздражения. Могут отмечаться как изолированные симптомы, так и их комбинация. Клиническая картина во многом зависит от дозы и пути введения [195].</w:t>
      </w:r>
    </w:p>
    <w:p>
      <w:pPr>
        <w:pStyle w:val="Heading2"/>
        <w:numPr>
          <w:ilvl w:val="0"/>
          <w:numId w:val="14"/>
        </w:numPr>
        <w:tabs>
          <w:tab w:pos="1730" w:val="left" w:leader="none"/>
        </w:tabs>
        <w:spacing w:line="360" w:lineRule="auto" w:before="5" w:after="0"/>
        <w:ind w:left="1330" w:right="487" w:firstLine="0"/>
        <w:jc w:val="both"/>
      </w:pPr>
      <w:r>
        <w:rPr/>
        <w:t>Полинейропатия, вызванная другими токсичными веществами Полинейропатия,</w:t>
      </w:r>
      <w:r>
        <w:rPr>
          <w:spacing w:val="40"/>
        </w:rPr>
        <w:t> </w:t>
      </w:r>
      <w:r>
        <w:rPr/>
        <w:t>вызванная</w:t>
      </w:r>
      <w:r>
        <w:rPr>
          <w:spacing w:val="40"/>
        </w:rPr>
        <w:t> </w:t>
      </w:r>
      <w:r>
        <w:rPr/>
        <w:t>наркотическими</w:t>
      </w:r>
      <w:r>
        <w:rPr>
          <w:spacing w:val="40"/>
        </w:rPr>
        <w:t> </w:t>
      </w:r>
      <w:r>
        <w:rPr/>
        <w:t>средствами</w:t>
      </w:r>
      <w:r>
        <w:rPr>
          <w:spacing w:val="40"/>
        </w:rPr>
        <w:t> </w:t>
      </w:r>
      <w:r>
        <w:rPr/>
        <w:t>и</w:t>
      </w:r>
      <w:r>
        <w:rPr>
          <w:spacing w:val="40"/>
        </w:rPr>
        <w:t> </w:t>
      </w:r>
      <w:r>
        <w:rPr/>
        <w:t>психотропными</w:t>
      </w:r>
    </w:p>
    <w:p>
      <w:pPr>
        <w:spacing w:before="0"/>
        <w:ind w:left="622" w:right="0" w:firstLine="0"/>
        <w:jc w:val="left"/>
        <w:rPr>
          <w:b/>
          <w:sz w:val="24"/>
        </w:rPr>
      </w:pPr>
      <w:r>
        <w:rPr>
          <w:b/>
          <w:spacing w:val="-2"/>
          <w:sz w:val="24"/>
        </w:rPr>
        <w:t>веществами</w:t>
      </w:r>
    </w:p>
    <w:p>
      <w:pPr>
        <w:pStyle w:val="BodyText"/>
        <w:spacing w:line="360" w:lineRule="auto" w:before="132"/>
        <w:ind w:firstLine="707"/>
        <w:jc w:val="left"/>
      </w:pPr>
      <w:r>
        <w:rPr/>
        <w:t>ПНП</w:t>
      </w:r>
      <w:r>
        <w:rPr>
          <w:spacing w:val="40"/>
        </w:rPr>
        <w:t> </w:t>
      </w:r>
      <w:r>
        <w:rPr/>
        <w:t>при</w:t>
      </w:r>
      <w:r>
        <w:rPr>
          <w:spacing w:val="40"/>
        </w:rPr>
        <w:t> </w:t>
      </w:r>
      <w:r>
        <w:rPr/>
        <w:t>наркомании</w:t>
      </w:r>
      <w:r>
        <w:rPr>
          <w:spacing w:val="40"/>
        </w:rPr>
        <w:t> </w:t>
      </w:r>
      <w:r>
        <w:rPr/>
        <w:t>характеризуется</w:t>
      </w:r>
      <w:r>
        <w:rPr>
          <w:spacing w:val="40"/>
        </w:rPr>
        <w:t> </w:t>
      </w:r>
      <w:r>
        <w:rPr/>
        <w:t>чаще</w:t>
      </w:r>
      <w:r>
        <w:rPr>
          <w:spacing w:val="40"/>
        </w:rPr>
        <w:t> </w:t>
      </w:r>
      <w:r>
        <w:rPr/>
        <w:t>всего</w:t>
      </w:r>
      <w:r>
        <w:rPr>
          <w:spacing w:val="40"/>
        </w:rPr>
        <w:t> </w:t>
      </w:r>
      <w:r>
        <w:rPr/>
        <w:t>чувствительными</w:t>
      </w:r>
      <w:r>
        <w:rPr>
          <w:spacing w:val="40"/>
        </w:rPr>
        <w:t> </w:t>
      </w:r>
      <w:r>
        <w:rPr/>
        <w:t>(онемение, парестезии,</w:t>
      </w:r>
      <w:r>
        <w:rPr>
          <w:spacing w:val="73"/>
        </w:rPr>
        <w:t> </w:t>
      </w:r>
      <w:r>
        <w:rPr/>
        <w:t>боли)</w:t>
      </w:r>
      <w:r>
        <w:rPr>
          <w:spacing w:val="74"/>
        </w:rPr>
        <w:t> </w:t>
      </w:r>
      <w:r>
        <w:rPr/>
        <w:t>нарушениями</w:t>
      </w:r>
      <w:r>
        <w:rPr>
          <w:spacing w:val="74"/>
        </w:rPr>
        <w:t> </w:t>
      </w:r>
      <w:r>
        <w:rPr/>
        <w:t>в</w:t>
      </w:r>
      <w:r>
        <w:rPr>
          <w:spacing w:val="74"/>
        </w:rPr>
        <w:t> </w:t>
      </w:r>
      <w:r>
        <w:rPr/>
        <w:t>дистальных</w:t>
      </w:r>
      <w:r>
        <w:rPr>
          <w:spacing w:val="75"/>
        </w:rPr>
        <w:t> </w:t>
      </w:r>
      <w:r>
        <w:rPr/>
        <w:t>отделах</w:t>
      </w:r>
      <w:r>
        <w:rPr>
          <w:spacing w:val="74"/>
        </w:rPr>
        <w:t> </w:t>
      </w:r>
      <w:r>
        <w:rPr/>
        <w:t>нижних</w:t>
      </w:r>
      <w:r>
        <w:rPr>
          <w:spacing w:val="73"/>
        </w:rPr>
        <w:t> </w:t>
      </w:r>
      <w:r>
        <w:rPr/>
        <w:t>конечностей</w:t>
      </w:r>
      <w:r>
        <w:rPr>
          <w:spacing w:val="75"/>
        </w:rPr>
        <w:t> </w:t>
      </w:r>
      <w:r>
        <w:rPr/>
        <w:t>по</w:t>
      </w:r>
      <w:r>
        <w:rPr>
          <w:spacing w:val="72"/>
        </w:rPr>
        <w:t> </w:t>
      </w:r>
      <w:r>
        <w:rPr>
          <w:spacing w:val="-4"/>
        </w:rPr>
        <w:t>типу</w:t>
      </w:r>
    </w:p>
    <w:p>
      <w:pPr>
        <w:pStyle w:val="BodyText"/>
        <w:spacing w:line="360" w:lineRule="auto"/>
        <w:jc w:val="left"/>
      </w:pPr>
      <w:r>
        <w:rPr/>
        <w:t>«перчаток и носков», реже двигательными (мышечная слабость, снижение сухожильных рефлексов,</w:t>
      </w:r>
      <w:r>
        <w:rPr>
          <w:spacing w:val="64"/>
        </w:rPr>
        <w:t> </w:t>
      </w:r>
      <w:r>
        <w:rPr/>
        <w:t>снижение</w:t>
      </w:r>
      <w:r>
        <w:rPr>
          <w:spacing w:val="66"/>
        </w:rPr>
        <w:t> </w:t>
      </w:r>
      <w:r>
        <w:rPr/>
        <w:t>мышечного</w:t>
      </w:r>
      <w:r>
        <w:rPr>
          <w:spacing w:val="67"/>
        </w:rPr>
        <w:t> </w:t>
      </w:r>
      <w:r>
        <w:rPr/>
        <w:t>тонуса,</w:t>
      </w:r>
      <w:r>
        <w:rPr>
          <w:spacing w:val="66"/>
        </w:rPr>
        <w:t> </w:t>
      </w:r>
      <w:r>
        <w:rPr/>
        <w:t>гипотрофии,</w:t>
      </w:r>
      <w:r>
        <w:rPr>
          <w:spacing w:val="67"/>
        </w:rPr>
        <w:t> </w:t>
      </w:r>
      <w:r>
        <w:rPr/>
        <w:t>фасцикуляции)</w:t>
      </w:r>
      <w:r>
        <w:rPr>
          <w:spacing w:val="67"/>
        </w:rPr>
        <w:t> </w:t>
      </w:r>
      <w:r>
        <w:rPr/>
        <w:t>нарушениями</w:t>
      </w:r>
      <w:r>
        <w:rPr>
          <w:spacing w:val="68"/>
        </w:rPr>
        <w:t> </w:t>
      </w:r>
      <w:r>
        <w:rPr>
          <w:spacing w:val="-10"/>
        </w:rPr>
        <w:t>с</w:t>
      </w:r>
    </w:p>
    <w:p>
      <w:pPr>
        <w:pStyle w:val="BodyText"/>
        <w:spacing w:after="0" w:line="360" w:lineRule="auto"/>
        <w:jc w:val="left"/>
        <w:sectPr>
          <w:pgSz w:w="11910" w:h="16840"/>
          <w:pgMar w:header="0" w:footer="777" w:top="1300" w:bottom="960" w:left="1080" w:right="360"/>
        </w:sectPr>
      </w:pPr>
    </w:p>
    <w:p>
      <w:pPr>
        <w:pStyle w:val="BodyText"/>
        <w:spacing w:line="360" w:lineRule="auto" w:before="72"/>
        <w:ind w:right="483"/>
      </w:pPr>
      <w:r>
        <w:rPr/>
        <w:t>формированием парезов и параличей. Чувствительные нарушения нередко включают снижение вибрационной чувствительности. Особенность ПНП – ее субклиническое течение, т. е. умеренно выраженная ПНП обнаруживается с помощью ЭНМГ при отсутствии субъективных признаков поражения ПНС. ЭНМГ-признаки ПНП отмечаются уже на ранних сроках наркомании. При употреблении кодеин-содержащих наркотических средств (дезоморфин), а также на поздних стадиях зависимости от ПАВ ПНП может осложняться вегетативно-трофическими нарушениями с формированием длительно незаживающих трофических язв [196].</w:t>
      </w:r>
    </w:p>
    <w:p>
      <w:pPr>
        <w:pStyle w:val="Heading2"/>
        <w:spacing w:before="6"/>
        <w:ind w:left="1330"/>
      </w:pPr>
      <w:r>
        <w:rPr/>
        <w:t>Полинейропатия,</w:t>
      </w:r>
      <w:r>
        <w:rPr>
          <w:spacing w:val="-6"/>
        </w:rPr>
        <w:t> </w:t>
      </w:r>
      <w:r>
        <w:rPr/>
        <w:t>вызванная</w:t>
      </w:r>
      <w:r>
        <w:rPr>
          <w:spacing w:val="-4"/>
        </w:rPr>
        <w:t> </w:t>
      </w:r>
      <w:r>
        <w:rPr>
          <w:spacing w:val="-2"/>
        </w:rPr>
        <w:t>металлами</w:t>
      </w:r>
    </w:p>
    <w:p>
      <w:pPr>
        <w:pStyle w:val="BodyText"/>
        <w:spacing w:line="360" w:lineRule="auto" w:before="135"/>
        <w:ind w:right="486" w:firstLine="707"/>
      </w:pPr>
      <w:r>
        <w:rPr/>
        <w:t>Поражение ПНС, вызванное металлами, в рамках профессиональных заболеваний проявляется симптомами чувствительных (онемение, парестезии, боли) и двигательных (мышечная слабость, снижение сухожильных рефлексов, снижение мышечного тонуса, гипотрофии) нарушений [135] и чаще всего носит субклинический характер [197]. При отравлениях, не связанных с профессиональными заболеваниями (например, криминального характера), клиническая картина более яркая. Например, при отравлении таллием характерно появление боли в мышцах различных локализаций, болезненных парестезий, развивается сенсо-моторная ПНП, миопатия [198].</w:t>
      </w:r>
    </w:p>
    <w:p>
      <w:pPr>
        <w:pStyle w:val="Heading2"/>
        <w:spacing w:before="5"/>
        <w:ind w:left="1330"/>
      </w:pPr>
      <w:r>
        <w:rPr/>
        <w:t>Полинейропатия,</w:t>
      </w:r>
      <w:r>
        <w:rPr>
          <w:spacing w:val="-8"/>
        </w:rPr>
        <w:t> </w:t>
      </w:r>
      <w:r>
        <w:rPr/>
        <w:t>вызванная</w:t>
      </w:r>
      <w:r>
        <w:rPr>
          <w:spacing w:val="-6"/>
        </w:rPr>
        <w:t> </w:t>
      </w:r>
      <w:r>
        <w:rPr/>
        <w:t>растворителями</w:t>
      </w:r>
      <w:r>
        <w:rPr>
          <w:spacing w:val="-5"/>
        </w:rPr>
        <w:t> </w:t>
      </w:r>
      <w:r>
        <w:rPr/>
        <w:t>и</w:t>
      </w:r>
      <w:r>
        <w:rPr>
          <w:spacing w:val="-6"/>
        </w:rPr>
        <w:t> </w:t>
      </w:r>
      <w:r>
        <w:rPr/>
        <w:t>промышленными</w:t>
      </w:r>
      <w:r>
        <w:rPr>
          <w:spacing w:val="-6"/>
        </w:rPr>
        <w:t> </w:t>
      </w:r>
      <w:r>
        <w:rPr>
          <w:spacing w:val="-2"/>
        </w:rPr>
        <w:t>токсинами</w:t>
      </w:r>
    </w:p>
    <w:p>
      <w:pPr>
        <w:spacing w:line="360" w:lineRule="auto" w:before="132"/>
        <w:ind w:left="622" w:right="482" w:firstLine="707"/>
        <w:jc w:val="both"/>
        <w:rPr>
          <w:sz w:val="24"/>
        </w:rPr>
      </w:pPr>
      <w:r>
        <w:rPr>
          <w:b/>
          <w:i/>
          <w:sz w:val="24"/>
        </w:rPr>
        <w:t>Органические растворители и спирты </w:t>
      </w:r>
      <w:r>
        <w:rPr>
          <w:sz w:val="24"/>
        </w:rPr>
        <w:t>– помимо общих симптомов (</w:t>
      </w:r>
      <w:r>
        <w:rPr>
          <w:i/>
          <w:sz w:val="24"/>
        </w:rPr>
        <w:t>см. раздел Токсическая энцефалопатия, вызванная растворителями и промышленными токсинами</w:t>
      </w:r>
      <w:r>
        <w:rPr>
          <w:sz w:val="24"/>
        </w:rPr>
        <w:t>) развиваются двигательные нарушения – снижение силы мышц с угнетением рефлексов, фасцикуляции, судороги, тремор, чувствительные нарушения – в основном парестезии, снижение поверхностной и глубокой чувствительности, появление боли различной локализации. Возможны нарушения зрения и слуха [58, 182–184].</w:t>
      </w:r>
    </w:p>
    <w:p>
      <w:pPr>
        <w:pStyle w:val="BodyText"/>
        <w:spacing w:line="360" w:lineRule="auto" w:before="5"/>
        <w:ind w:right="484" w:firstLine="707"/>
      </w:pPr>
      <w:r>
        <w:rPr>
          <w:b/>
          <w:i/>
        </w:rPr>
        <w:t>Пестициды (включая фосфорорганические соединения) – для острого отравления</w:t>
      </w:r>
      <w:r>
        <w:rPr>
          <w:b/>
          <w:i/>
          <w:spacing w:val="-15"/>
        </w:rPr>
        <w:t> </w:t>
      </w:r>
      <w:r>
        <w:rPr>
          <w:b/>
          <w:i/>
        </w:rPr>
        <w:t>характерно</w:t>
      </w:r>
      <w:r>
        <w:rPr>
          <w:b/>
          <w:i/>
          <w:spacing w:val="-15"/>
        </w:rPr>
        <w:t> </w:t>
      </w:r>
      <w:r>
        <w:rPr/>
        <w:t>беспокойство,</w:t>
      </w:r>
      <w:r>
        <w:rPr>
          <w:spacing w:val="-15"/>
        </w:rPr>
        <w:t> </w:t>
      </w:r>
      <w:r>
        <w:rPr/>
        <w:t>плохая</w:t>
      </w:r>
      <w:r>
        <w:rPr>
          <w:spacing w:val="-15"/>
        </w:rPr>
        <w:t> </w:t>
      </w:r>
      <w:r>
        <w:rPr/>
        <w:t>концентрация</w:t>
      </w:r>
      <w:r>
        <w:rPr>
          <w:spacing w:val="-15"/>
        </w:rPr>
        <w:t> </w:t>
      </w:r>
      <w:r>
        <w:rPr/>
        <w:t>внимания,</w:t>
      </w:r>
      <w:r>
        <w:rPr>
          <w:spacing w:val="-15"/>
        </w:rPr>
        <w:t> </w:t>
      </w:r>
      <w:r>
        <w:rPr/>
        <w:t>тошнота,</w:t>
      </w:r>
      <w:r>
        <w:rPr>
          <w:spacing w:val="-15"/>
        </w:rPr>
        <w:t> </w:t>
      </w:r>
      <w:r>
        <w:rPr/>
        <w:t>головная боль,</w:t>
      </w:r>
      <w:r>
        <w:rPr>
          <w:spacing w:val="-1"/>
        </w:rPr>
        <w:t> </w:t>
      </w:r>
      <w:r>
        <w:rPr/>
        <w:t>головокружение, нарушение</w:t>
      </w:r>
      <w:r>
        <w:rPr>
          <w:spacing w:val="-2"/>
        </w:rPr>
        <w:t> </w:t>
      </w:r>
      <w:r>
        <w:rPr/>
        <w:t>зрения,</w:t>
      </w:r>
      <w:r>
        <w:rPr>
          <w:spacing w:val="-1"/>
        </w:rPr>
        <w:t> </w:t>
      </w:r>
      <w:r>
        <w:rPr/>
        <w:t>нарушение</w:t>
      </w:r>
      <w:r>
        <w:rPr>
          <w:spacing w:val="-2"/>
        </w:rPr>
        <w:t> </w:t>
      </w:r>
      <w:r>
        <w:rPr/>
        <w:t>речи,</w:t>
      </w:r>
      <w:r>
        <w:rPr>
          <w:spacing w:val="-1"/>
        </w:rPr>
        <w:t> </w:t>
      </w:r>
      <w:r>
        <w:rPr/>
        <w:t>нарушение</w:t>
      </w:r>
      <w:r>
        <w:rPr>
          <w:spacing w:val="-2"/>
        </w:rPr>
        <w:t> </w:t>
      </w:r>
      <w:r>
        <w:rPr/>
        <w:t>координации,</w:t>
      </w:r>
      <w:r>
        <w:rPr>
          <w:spacing w:val="-1"/>
        </w:rPr>
        <w:t> </w:t>
      </w:r>
      <w:r>
        <w:rPr/>
        <w:t>боли в теле, судороги, а в тяжелых случаях угнетение сознания до комы, возможен летальный исход</w:t>
      </w:r>
      <w:r>
        <w:rPr>
          <w:spacing w:val="-5"/>
        </w:rPr>
        <w:t> </w:t>
      </w:r>
      <w:r>
        <w:rPr/>
        <w:t>[60],</w:t>
      </w:r>
      <w:r>
        <w:rPr>
          <w:spacing w:val="-3"/>
        </w:rPr>
        <w:t> </w:t>
      </w:r>
      <w:r>
        <w:rPr/>
        <w:t>д</w:t>
      </w:r>
      <w:r>
        <w:rPr>
          <w:b/>
          <w:i/>
        </w:rPr>
        <w:t>ля</w:t>
      </w:r>
      <w:r>
        <w:rPr>
          <w:b/>
          <w:i/>
          <w:spacing w:val="-3"/>
        </w:rPr>
        <w:t> </w:t>
      </w:r>
      <w:r>
        <w:rPr>
          <w:b/>
          <w:i/>
        </w:rPr>
        <w:t>хронического</w:t>
      </w:r>
      <w:r>
        <w:rPr>
          <w:b/>
          <w:i/>
          <w:spacing w:val="-2"/>
        </w:rPr>
        <w:t> </w:t>
      </w:r>
      <w:r>
        <w:rPr>
          <w:b/>
          <w:i/>
        </w:rPr>
        <w:t>–</w:t>
      </w:r>
      <w:r>
        <w:rPr>
          <w:b/>
          <w:i/>
          <w:spacing w:val="-3"/>
        </w:rPr>
        <w:t> </w:t>
      </w:r>
      <w:r>
        <w:rPr/>
        <w:t>головная</w:t>
      </w:r>
      <w:r>
        <w:rPr>
          <w:spacing w:val="-3"/>
        </w:rPr>
        <w:t> </w:t>
      </w:r>
      <w:r>
        <w:rPr/>
        <w:t>боль,</w:t>
      </w:r>
      <w:r>
        <w:rPr>
          <w:spacing w:val="-1"/>
        </w:rPr>
        <w:t> </w:t>
      </w:r>
      <w:r>
        <w:rPr/>
        <w:t>головокружение,</w:t>
      </w:r>
      <w:r>
        <w:rPr>
          <w:spacing w:val="-3"/>
        </w:rPr>
        <w:t> </w:t>
      </w:r>
      <w:r>
        <w:rPr/>
        <w:t>потеря</w:t>
      </w:r>
      <w:r>
        <w:rPr>
          <w:spacing w:val="-3"/>
        </w:rPr>
        <w:t> </w:t>
      </w:r>
      <w:r>
        <w:rPr/>
        <w:t>аппетита,</w:t>
      </w:r>
      <w:r>
        <w:rPr>
          <w:spacing w:val="-3"/>
        </w:rPr>
        <w:t> </w:t>
      </w:r>
      <w:r>
        <w:rPr/>
        <w:t>тошнота, рвота, общая слабость, повышенная утомляемость, нарушение сна, нарушение зрения, мышечные</w:t>
      </w:r>
      <w:r>
        <w:rPr>
          <w:spacing w:val="-4"/>
        </w:rPr>
        <w:t> </w:t>
      </w:r>
      <w:r>
        <w:rPr/>
        <w:t>судороги,</w:t>
      </w:r>
      <w:r>
        <w:rPr>
          <w:spacing w:val="-4"/>
        </w:rPr>
        <w:t> </w:t>
      </w:r>
      <w:r>
        <w:rPr/>
        <w:t>парезы.</w:t>
      </w:r>
      <w:r>
        <w:rPr>
          <w:spacing w:val="-3"/>
        </w:rPr>
        <w:t> </w:t>
      </w:r>
      <w:r>
        <w:rPr/>
        <w:t>Описана</w:t>
      </w:r>
      <w:r>
        <w:rPr>
          <w:spacing w:val="-3"/>
        </w:rPr>
        <w:t> </w:t>
      </w:r>
      <w:r>
        <w:rPr/>
        <w:t>взаимосвязь</w:t>
      </w:r>
      <w:r>
        <w:rPr>
          <w:spacing w:val="-4"/>
        </w:rPr>
        <w:t> </w:t>
      </w:r>
      <w:r>
        <w:rPr/>
        <w:t>хронического</w:t>
      </w:r>
      <w:r>
        <w:rPr>
          <w:spacing w:val="-4"/>
        </w:rPr>
        <w:t> </w:t>
      </w:r>
      <w:r>
        <w:rPr/>
        <w:t>отравления</w:t>
      </w:r>
      <w:r>
        <w:rPr>
          <w:spacing w:val="-4"/>
        </w:rPr>
        <w:t> </w:t>
      </w:r>
      <w:r>
        <w:rPr/>
        <w:t>пестицидами с развитием симптомов вторичного паркинсонизма и деменции [185].</w:t>
      </w:r>
    </w:p>
    <w:p>
      <w:pPr>
        <w:pStyle w:val="Heading2"/>
        <w:spacing w:before="1"/>
        <w:ind w:left="1330"/>
      </w:pPr>
      <w:r>
        <w:rPr/>
        <w:t>Полинейропатия,</w:t>
      </w:r>
      <w:r>
        <w:rPr>
          <w:spacing w:val="-5"/>
        </w:rPr>
        <w:t> </w:t>
      </w:r>
      <w:r>
        <w:rPr/>
        <w:t>вызванная</w:t>
      </w:r>
      <w:r>
        <w:rPr>
          <w:spacing w:val="-5"/>
        </w:rPr>
        <w:t> </w:t>
      </w:r>
      <w:r>
        <w:rPr/>
        <w:t>животными</w:t>
      </w:r>
      <w:r>
        <w:rPr>
          <w:spacing w:val="-5"/>
        </w:rPr>
        <w:t> </w:t>
      </w:r>
      <w:r>
        <w:rPr/>
        <w:t>и</w:t>
      </w:r>
      <w:r>
        <w:rPr>
          <w:spacing w:val="-7"/>
        </w:rPr>
        <w:t> </w:t>
      </w:r>
      <w:r>
        <w:rPr/>
        <w:t>растительными</w:t>
      </w:r>
      <w:r>
        <w:rPr>
          <w:spacing w:val="-5"/>
        </w:rPr>
        <w:t> </w:t>
      </w:r>
      <w:r>
        <w:rPr>
          <w:spacing w:val="-2"/>
        </w:rPr>
        <w:t>ядами</w:t>
      </w:r>
    </w:p>
    <w:p>
      <w:pPr>
        <w:pStyle w:val="Heading2"/>
        <w:spacing w:after="0"/>
        <w:sectPr>
          <w:pgSz w:w="11910" w:h="16840"/>
          <w:pgMar w:header="0" w:footer="777" w:top="1300" w:bottom="960" w:left="1080" w:right="360"/>
        </w:sectPr>
      </w:pPr>
    </w:p>
    <w:p>
      <w:pPr>
        <w:pStyle w:val="BodyText"/>
        <w:spacing w:line="360" w:lineRule="auto" w:before="72"/>
        <w:ind w:right="488" w:firstLine="707"/>
      </w:pPr>
      <w:r>
        <w:rPr/>
        <w:t>Клиническая</w:t>
      </w:r>
      <w:r>
        <w:rPr>
          <w:spacing w:val="-4"/>
        </w:rPr>
        <w:t> </w:t>
      </w:r>
      <w:r>
        <w:rPr/>
        <w:t>картина</w:t>
      </w:r>
      <w:r>
        <w:rPr>
          <w:spacing w:val="-5"/>
        </w:rPr>
        <w:t> </w:t>
      </w:r>
      <w:r>
        <w:rPr/>
        <w:t>отравления</w:t>
      </w:r>
      <w:r>
        <w:rPr>
          <w:spacing w:val="-1"/>
        </w:rPr>
        <w:t> </w:t>
      </w:r>
      <w:r>
        <w:rPr/>
        <w:t>ядами</w:t>
      </w:r>
      <w:r>
        <w:rPr>
          <w:spacing w:val="-3"/>
        </w:rPr>
        <w:t> </w:t>
      </w:r>
      <w:r>
        <w:rPr/>
        <w:t>животного</w:t>
      </w:r>
      <w:r>
        <w:rPr>
          <w:spacing w:val="-4"/>
        </w:rPr>
        <w:t> </w:t>
      </w:r>
      <w:r>
        <w:rPr/>
        <w:t>происхождения</w:t>
      </w:r>
      <w:r>
        <w:rPr>
          <w:spacing w:val="-4"/>
        </w:rPr>
        <w:t> </w:t>
      </w:r>
      <w:r>
        <w:rPr/>
        <w:t>разнообразна.</w:t>
      </w:r>
      <w:r>
        <w:rPr>
          <w:spacing w:val="-4"/>
        </w:rPr>
        <w:t> </w:t>
      </w:r>
      <w:r>
        <w:rPr/>
        <w:t>В ряде случаев из-за слабости диафрагмы и нарушения функции дыхания происходит вторичная гипоксия и угнетение уровня бодрствования.</w:t>
      </w:r>
    </w:p>
    <w:p>
      <w:pPr>
        <w:pStyle w:val="BodyText"/>
        <w:spacing w:line="360" w:lineRule="auto" w:before="2"/>
        <w:ind w:right="487" w:firstLine="707"/>
      </w:pPr>
      <w:r>
        <w:rPr>
          <w:b/>
          <w:i/>
        </w:rPr>
        <w:t>При укусах пауков </w:t>
      </w:r>
      <w:r>
        <w:rPr/>
        <w:t>(Воронкообразных, Черная вдова) – генерализованная слабость мышц и фасцикуляции, спазмы до боли, психомоторное возбуждение [199–202].</w:t>
      </w:r>
    </w:p>
    <w:p>
      <w:pPr>
        <w:pStyle w:val="BodyText"/>
        <w:spacing w:line="360" w:lineRule="auto"/>
        <w:ind w:right="483" w:firstLine="707"/>
      </w:pPr>
      <w:r>
        <w:rPr>
          <w:b/>
          <w:i/>
        </w:rPr>
        <w:t>При укусе скорпиона </w:t>
      </w:r>
      <w:r>
        <w:rPr/>
        <w:t>– слабость мышц (напоминает синдром Гийена-Барре или миелит), фасцикуляции (имитирующие судороги, гиперкинезы), стойкая гипестезия, психомоторное возбуждение, активация парасимпатической системы (</w:t>
      </w:r>
      <w:r>
        <w:rPr>
          <w:color w:val="202020"/>
        </w:rPr>
        <w:t>тошнота, рвота, диарея,</w:t>
      </w:r>
      <w:r>
        <w:rPr>
          <w:color w:val="202020"/>
          <w:spacing w:val="-15"/>
        </w:rPr>
        <w:t> </w:t>
      </w:r>
      <w:r>
        <w:rPr>
          <w:color w:val="202020"/>
        </w:rPr>
        <w:t>потливость,</w:t>
      </w:r>
      <w:r>
        <w:rPr>
          <w:color w:val="202020"/>
          <w:spacing w:val="-15"/>
        </w:rPr>
        <w:t> </w:t>
      </w:r>
      <w:r>
        <w:rPr>
          <w:color w:val="202020"/>
        </w:rPr>
        <w:t>слюнотечение,</w:t>
      </w:r>
      <w:r>
        <w:rPr>
          <w:color w:val="202020"/>
          <w:spacing w:val="-15"/>
        </w:rPr>
        <w:t> </w:t>
      </w:r>
      <w:r>
        <w:rPr>
          <w:color w:val="202020"/>
        </w:rPr>
        <w:t>слезотечение,</w:t>
      </w:r>
      <w:r>
        <w:rPr>
          <w:color w:val="202020"/>
          <w:spacing w:val="-15"/>
        </w:rPr>
        <w:t> </w:t>
      </w:r>
      <w:r>
        <w:rPr>
          <w:color w:val="202020"/>
        </w:rPr>
        <w:t>увеличение</w:t>
      </w:r>
      <w:r>
        <w:rPr>
          <w:color w:val="202020"/>
          <w:spacing w:val="-15"/>
        </w:rPr>
        <w:t> </w:t>
      </w:r>
      <w:r>
        <w:rPr>
          <w:color w:val="202020"/>
        </w:rPr>
        <w:t>секреции</w:t>
      </w:r>
      <w:r>
        <w:rPr>
          <w:color w:val="202020"/>
          <w:spacing w:val="-15"/>
        </w:rPr>
        <w:t> </w:t>
      </w:r>
      <w:r>
        <w:rPr>
          <w:color w:val="202020"/>
        </w:rPr>
        <w:t>дыхательных</w:t>
      </w:r>
      <w:r>
        <w:rPr>
          <w:color w:val="202020"/>
          <w:spacing w:val="-15"/>
        </w:rPr>
        <w:t> </w:t>
      </w:r>
      <w:r>
        <w:rPr>
          <w:color w:val="202020"/>
        </w:rPr>
        <w:t>путей, брадикардия,</w:t>
      </w:r>
      <w:r>
        <w:rPr>
          <w:color w:val="202020"/>
          <w:spacing w:val="-7"/>
        </w:rPr>
        <w:t> </w:t>
      </w:r>
      <w:r>
        <w:rPr>
          <w:color w:val="202020"/>
        </w:rPr>
        <w:t>артериальная</w:t>
      </w:r>
      <w:r>
        <w:rPr>
          <w:color w:val="202020"/>
          <w:spacing w:val="-7"/>
        </w:rPr>
        <w:t> </w:t>
      </w:r>
      <w:r>
        <w:rPr>
          <w:color w:val="202020"/>
        </w:rPr>
        <w:t>гипотензия)</w:t>
      </w:r>
      <w:r>
        <w:rPr/>
        <w:t>,</w:t>
      </w:r>
      <w:r>
        <w:rPr>
          <w:spacing w:val="-7"/>
        </w:rPr>
        <w:t> </w:t>
      </w:r>
      <w:r>
        <w:rPr/>
        <w:t>в</w:t>
      </w:r>
      <w:r>
        <w:rPr>
          <w:spacing w:val="-7"/>
        </w:rPr>
        <w:t> </w:t>
      </w:r>
      <w:r>
        <w:rPr/>
        <w:t>тяжелых</w:t>
      </w:r>
      <w:r>
        <w:rPr>
          <w:spacing w:val="-6"/>
        </w:rPr>
        <w:t> </w:t>
      </w:r>
      <w:r>
        <w:rPr/>
        <w:t>случаях</w:t>
      </w:r>
      <w:r>
        <w:rPr>
          <w:spacing w:val="-5"/>
        </w:rPr>
        <w:t> </w:t>
      </w:r>
      <w:r>
        <w:rPr/>
        <w:t>–</w:t>
      </w:r>
      <w:r>
        <w:rPr>
          <w:spacing w:val="-7"/>
        </w:rPr>
        <w:t> </w:t>
      </w:r>
      <w:r>
        <w:rPr/>
        <w:t>симпатической</w:t>
      </w:r>
      <w:r>
        <w:rPr>
          <w:spacing w:val="-6"/>
        </w:rPr>
        <w:t> </w:t>
      </w:r>
      <w:r>
        <w:rPr/>
        <w:t>(</w:t>
      </w:r>
      <w:r>
        <w:rPr>
          <w:color w:val="202020"/>
        </w:rPr>
        <w:t>гипертензия, аритмии</w:t>
      </w:r>
      <w:r>
        <w:rPr>
          <w:color w:val="202020"/>
          <w:spacing w:val="-15"/>
        </w:rPr>
        <w:t> </w:t>
      </w:r>
      <w:r>
        <w:rPr>
          <w:color w:val="202020"/>
        </w:rPr>
        <w:t>и</w:t>
      </w:r>
      <w:r>
        <w:rPr>
          <w:color w:val="202020"/>
          <w:spacing w:val="-15"/>
        </w:rPr>
        <w:t> </w:t>
      </w:r>
      <w:r>
        <w:rPr>
          <w:color w:val="202020"/>
        </w:rPr>
        <w:t>сердечная</w:t>
      </w:r>
      <w:r>
        <w:rPr>
          <w:color w:val="202020"/>
          <w:spacing w:val="-15"/>
        </w:rPr>
        <w:t> </w:t>
      </w:r>
      <w:r>
        <w:rPr>
          <w:color w:val="202020"/>
        </w:rPr>
        <w:t>недостаточность),</w:t>
      </w:r>
      <w:r>
        <w:rPr>
          <w:color w:val="202020"/>
          <w:spacing w:val="-15"/>
        </w:rPr>
        <w:t> </w:t>
      </w:r>
      <w:r>
        <w:rPr>
          <w:color w:val="202020"/>
        </w:rPr>
        <w:t>могут</w:t>
      </w:r>
      <w:r>
        <w:rPr>
          <w:color w:val="202020"/>
          <w:spacing w:val="-15"/>
        </w:rPr>
        <w:t> </w:t>
      </w:r>
      <w:r>
        <w:rPr/>
        <w:t>развиваются</w:t>
      </w:r>
      <w:r>
        <w:rPr>
          <w:spacing w:val="-15"/>
        </w:rPr>
        <w:t> </w:t>
      </w:r>
      <w:r>
        <w:rPr/>
        <w:t>инсульты</w:t>
      </w:r>
      <w:r>
        <w:rPr>
          <w:spacing w:val="-15"/>
        </w:rPr>
        <w:t> </w:t>
      </w:r>
      <w:r>
        <w:rPr/>
        <w:t>вследствие</w:t>
      </w:r>
      <w:r>
        <w:rPr>
          <w:spacing w:val="-15"/>
        </w:rPr>
        <w:t> </w:t>
      </w:r>
      <w:r>
        <w:rPr/>
        <w:t>нарушения системы свертывания крови [203, 204].</w:t>
      </w:r>
    </w:p>
    <w:p>
      <w:pPr>
        <w:pStyle w:val="BodyText"/>
        <w:spacing w:line="360" w:lineRule="auto"/>
        <w:ind w:right="485" w:firstLine="707"/>
      </w:pPr>
      <w:r>
        <w:rPr>
          <w:b/>
          <w:i/>
        </w:rPr>
        <w:t>При контакте с медузой </w:t>
      </w:r>
      <w:r>
        <w:rPr/>
        <w:t>– выраженная вегетативная реакция (парасимпатическая дизавтономия), периферические невропатии, нарушение зрения, боли и спазмы в мышцах (судороги), афония, </w:t>
      </w:r>
      <w:r>
        <w:rPr>
          <w:color w:val="202020"/>
        </w:rPr>
        <w:t>психомоторное возбуждение, возможна </w:t>
      </w:r>
      <w:r>
        <w:rPr/>
        <w:t>сердечная недостаточность, </w:t>
      </w:r>
      <w:r>
        <w:rPr>
          <w:color w:val="202020"/>
        </w:rPr>
        <w:t>гипертония [205].</w:t>
      </w:r>
    </w:p>
    <w:p>
      <w:pPr>
        <w:spacing w:line="360" w:lineRule="auto" w:before="0"/>
        <w:ind w:left="622" w:right="486" w:firstLine="707"/>
        <w:jc w:val="both"/>
        <w:rPr>
          <w:sz w:val="24"/>
        </w:rPr>
      </w:pPr>
      <w:r>
        <w:rPr>
          <w:b/>
          <w:i/>
          <w:sz w:val="24"/>
        </w:rPr>
        <w:t>При</w:t>
      </w:r>
      <w:r>
        <w:rPr>
          <w:b/>
          <w:i/>
          <w:spacing w:val="-6"/>
          <w:sz w:val="24"/>
        </w:rPr>
        <w:t> </w:t>
      </w:r>
      <w:r>
        <w:rPr>
          <w:b/>
          <w:i/>
          <w:sz w:val="24"/>
        </w:rPr>
        <w:t>употреблении</w:t>
      </w:r>
      <w:r>
        <w:rPr>
          <w:b/>
          <w:i/>
          <w:spacing w:val="-6"/>
          <w:sz w:val="24"/>
        </w:rPr>
        <w:t> </w:t>
      </w:r>
      <w:r>
        <w:rPr>
          <w:b/>
          <w:i/>
          <w:sz w:val="24"/>
        </w:rPr>
        <w:t>рыбы,</w:t>
      </w:r>
      <w:r>
        <w:rPr>
          <w:b/>
          <w:i/>
          <w:spacing w:val="-6"/>
          <w:sz w:val="24"/>
        </w:rPr>
        <w:t> </w:t>
      </w:r>
      <w:r>
        <w:rPr>
          <w:sz w:val="24"/>
        </w:rPr>
        <w:t>например,</w:t>
      </w:r>
      <w:r>
        <w:rPr>
          <w:spacing w:val="-6"/>
          <w:sz w:val="24"/>
        </w:rPr>
        <w:t> </w:t>
      </w:r>
      <w:r>
        <w:rPr>
          <w:i/>
          <w:sz w:val="24"/>
        </w:rPr>
        <w:t>из</w:t>
      </w:r>
      <w:r>
        <w:rPr>
          <w:i/>
          <w:spacing w:val="-7"/>
          <w:sz w:val="24"/>
        </w:rPr>
        <w:t> </w:t>
      </w:r>
      <w:r>
        <w:rPr>
          <w:i/>
          <w:sz w:val="24"/>
        </w:rPr>
        <w:t>отряда</w:t>
      </w:r>
      <w:r>
        <w:rPr>
          <w:i/>
          <w:spacing w:val="-4"/>
          <w:sz w:val="24"/>
        </w:rPr>
        <w:t> </w:t>
      </w:r>
      <w:r>
        <w:rPr>
          <w:i/>
          <w:sz w:val="24"/>
        </w:rPr>
        <w:t>Четырёхзубообразные</w:t>
      </w:r>
      <w:r>
        <w:rPr>
          <w:i/>
          <w:spacing w:val="-7"/>
          <w:sz w:val="24"/>
        </w:rPr>
        <w:t> </w:t>
      </w:r>
      <w:r>
        <w:rPr>
          <w:sz w:val="24"/>
        </w:rPr>
        <w:t>(в</w:t>
      </w:r>
      <w:r>
        <w:rPr>
          <w:spacing w:val="-7"/>
          <w:sz w:val="24"/>
        </w:rPr>
        <w:t> </w:t>
      </w:r>
      <w:r>
        <w:rPr>
          <w:sz w:val="24"/>
        </w:rPr>
        <w:t>том</w:t>
      </w:r>
      <w:r>
        <w:rPr>
          <w:spacing w:val="-4"/>
          <w:sz w:val="24"/>
        </w:rPr>
        <w:t> </w:t>
      </w:r>
      <w:r>
        <w:rPr>
          <w:sz w:val="24"/>
        </w:rPr>
        <w:t>числе рыба</w:t>
      </w:r>
      <w:r>
        <w:rPr>
          <w:spacing w:val="-4"/>
          <w:sz w:val="24"/>
        </w:rPr>
        <w:t> </w:t>
      </w:r>
      <w:r>
        <w:rPr>
          <w:sz w:val="24"/>
        </w:rPr>
        <w:t>иглобрюх (Фугу), тетродотоксин) или </w:t>
      </w:r>
      <w:r>
        <w:rPr>
          <w:i/>
          <w:sz w:val="24"/>
        </w:rPr>
        <w:t>из отряда Карповые </w:t>
      </w:r>
      <w:r>
        <w:rPr>
          <w:sz w:val="24"/>
        </w:rPr>
        <w:t>(ципринидин) – от периорального онемения и парестезий до генерализованного вялого паралича, дисфагии, афонии, дыхательной недостаточности [206].</w:t>
      </w:r>
    </w:p>
    <w:p>
      <w:pPr>
        <w:pStyle w:val="BodyText"/>
        <w:spacing w:line="360" w:lineRule="auto" w:before="1"/>
        <w:ind w:right="485" w:firstLine="707"/>
      </w:pPr>
      <w:r>
        <w:rPr>
          <w:b/>
          <w:i/>
        </w:rPr>
        <w:t>Другие</w:t>
      </w:r>
      <w:r>
        <w:rPr>
          <w:b/>
          <w:i/>
          <w:spacing w:val="-15"/>
        </w:rPr>
        <w:t> </w:t>
      </w:r>
      <w:r>
        <w:rPr>
          <w:b/>
          <w:i/>
        </w:rPr>
        <w:t>токсины</w:t>
      </w:r>
      <w:r>
        <w:rPr>
          <w:b/>
          <w:i/>
          <w:spacing w:val="-15"/>
        </w:rPr>
        <w:t> </w:t>
      </w:r>
      <w:r>
        <w:rPr/>
        <w:t>бактериальной</w:t>
      </w:r>
      <w:r>
        <w:rPr>
          <w:spacing w:val="-15"/>
        </w:rPr>
        <w:t> </w:t>
      </w:r>
      <w:r>
        <w:rPr/>
        <w:t>и</w:t>
      </w:r>
      <w:r>
        <w:rPr>
          <w:spacing w:val="-15"/>
        </w:rPr>
        <w:t> </w:t>
      </w:r>
      <w:r>
        <w:rPr/>
        <w:t>грибковой</w:t>
      </w:r>
      <w:r>
        <w:rPr>
          <w:spacing w:val="-15"/>
        </w:rPr>
        <w:t> </w:t>
      </w:r>
      <w:r>
        <w:rPr/>
        <w:t>природы</w:t>
      </w:r>
      <w:r>
        <w:rPr>
          <w:spacing w:val="-15"/>
        </w:rPr>
        <w:t> </w:t>
      </w:r>
      <w:r>
        <w:rPr/>
        <w:t>могут</w:t>
      </w:r>
      <w:r>
        <w:rPr>
          <w:spacing w:val="-15"/>
        </w:rPr>
        <w:t> </w:t>
      </w:r>
      <w:r>
        <w:rPr/>
        <w:t>образовываться</w:t>
      </w:r>
      <w:r>
        <w:rPr>
          <w:spacing w:val="-15"/>
        </w:rPr>
        <w:t> </w:t>
      </w:r>
      <w:r>
        <w:rPr/>
        <w:t>в</w:t>
      </w:r>
      <w:r>
        <w:rPr>
          <w:spacing w:val="-15"/>
        </w:rPr>
        <w:t> </w:t>
      </w:r>
      <w:r>
        <w:rPr/>
        <w:t>пище. Например, </w:t>
      </w:r>
      <w:r>
        <w:rPr>
          <w:b/>
        </w:rPr>
        <w:t>ботулинический токсин </w:t>
      </w:r>
      <w:r>
        <w:rPr/>
        <w:t>(продуцируют спорообразующие анаэробные Гр+ бактерии рода Clostridium в низкокислотных консервациях – зеленая фасоль, грибы, рыба, мясные продукты) – развивается диплопия, птоз, дисфагия, нисходящий паралич, дыхательная недостаточность [207].</w:t>
      </w:r>
    </w:p>
    <w:p>
      <w:pPr>
        <w:pStyle w:val="BodyText"/>
        <w:spacing w:line="360" w:lineRule="auto" w:before="1"/>
        <w:ind w:right="486" w:firstLine="707"/>
      </w:pPr>
      <w:r>
        <w:rPr>
          <w:b/>
          <w:i/>
        </w:rPr>
        <w:t>При употреблении растений, </w:t>
      </w:r>
      <w:r>
        <w:rPr/>
        <w:t>например, </w:t>
      </w:r>
      <w:r>
        <w:rPr>
          <w:i/>
        </w:rPr>
        <w:t>Болиголов пятнистый</w:t>
      </w:r>
      <w:r>
        <w:rPr>
          <w:i/>
          <w:spacing w:val="-1"/>
        </w:rPr>
        <w:t> </w:t>
      </w:r>
      <w:r>
        <w:rPr/>
        <w:t>(корень употребляют в пищу по ошибке вместо хрена, его листья – вместо петрушки) содержит кониин, вызывает симптомы нарушения нервно-мышечной передачи [208], растения </w:t>
      </w:r>
      <w:r>
        <w:rPr>
          <w:i/>
        </w:rPr>
        <w:t>Дурман, Белена черная </w:t>
      </w:r>
      <w:r>
        <w:rPr/>
        <w:t>(используют в целительстве) содержат атропин, гиосциамин, скополамин, вызывают симптомы уменьшения секреции слюны, пищеварительных и потовых желез, тахикардию, расслабление гладкой мускулатуры кишечника, бронхов, расширение зрачка, психомоторное возбуждение с галлюцинациями, судороги [209].</w:t>
      </w:r>
    </w:p>
    <w:p>
      <w:pPr>
        <w:spacing w:line="360" w:lineRule="auto" w:before="0"/>
        <w:ind w:left="622" w:right="488" w:firstLine="707"/>
        <w:jc w:val="both"/>
        <w:rPr>
          <w:sz w:val="24"/>
        </w:rPr>
      </w:pPr>
      <w:r>
        <w:rPr>
          <w:b/>
          <w:i/>
          <w:sz w:val="24"/>
        </w:rPr>
        <w:t>При употреблении грибов </w:t>
      </w:r>
      <w:r>
        <w:rPr>
          <w:sz w:val="24"/>
        </w:rPr>
        <w:t>наибольшее значение имеет </w:t>
      </w:r>
      <w:r>
        <w:rPr>
          <w:color w:val="1F2023"/>
          <w:sz w:val="24"/>
        </w:rPr>
        <w:t>токсичное вещество, вызвавшее отравление, </w:t>
      </w:r>
      <w:r>
        <w:rPr>
          <w:b/>
          <w:sz w:val="24"/>
        </w:rPr>
        <w:t>Gummin and colleagues </w:t>
      </w:r>
      <w:r>
        <w:rPr>
          <w:sz w:val="24"/>
        </w:rPr>
        <w:t>(2020) </w:t>
      </w:r>
      <w:r>
        <w:rPr>
          <w:color w:val="1F2023"/>
          <w:sz w:val="24"/>
        </w:rPr>
        <w:t>[210–214]</w:t>
      </w:r>
      <w:r>
        <w:rPr>
          <w:sz w:val="24"/>
        </w:rPr>
        <w:t>:</w:t>
      </w:r>
    </w:p>
    <w:p>
      <w:pPr>
        <w:spacing w:after="0" w:line="360" w:lineRule="auto"/>
        <w:jc w:val="both"/>
        <w:rPr>
          <w:sz w:val="24"/>
        </w:rPr>
        <w:sectPr>
          <w:pgSz w:w="11910" w:h="16840"/>
          <w:pgMar w:header="0" w:footer="777" w:top="1300" w:bottom="960" w:left="1080" w:right="360"/>
        </w:sectPr>
      </w:pPr>
    </w:p>
    <w:p>
      <w:pPr>
        <w:spacing w:line="362" w:lineRule="auto" w:before="72"/>
        <w:ind w:left="622" w:right="486" w:firstLine="0"/>
        <w:jc w:val="both"/>
        <w:rPr>
          <w:sz w:val="24"/>
        </w:rPr>
      </w:pPr>
      <w:r>
        <w:rPr>
          <w:i/>
          <w:color w:val="1F2023"/>
          <w:sz w:val="24"/>
        </w:rPr>
        <w:t>Микоатропиновый (пантериновый) синдром</w:t>
      </w:r>
      <w:r>
        <w:rPr>
          <w:i/>
          <w:color w:val="1F2023"/>
          <w:spacing w:val="-1"/>
          <w:sz w:val="24"/>
        </w:rPr>
        <w:t> </w:t>
      </w:r>
      <w:r>
        <w:rPr>
          <w:color w:val="1F2023"/>
          <w:sz w:val="24"/>
        </w:rPr>
        <w:t>– грибы рода Мухоморы (мусцимол, иботеновая кислота);</w:t>
      </w:r>
    </w:p>
    <w:p>
      <w:pPr>
        <w:spacing w:line="271" w:lineRule="exact" w:before="0"/>
        <w:ind w:left="622" w:right="0" w:firstLine="0"/>
        <w:jc w:val="both"/>
        <w:rPr>
          <w:sz w:val="24"/>
        </w:rPr>
      </w:pPr>
      <w:r>
        <w:rPr>
          <w:i/>
          <w:sz w:val="24"/>
        </w:rPr>
        <w:t>Гиромитриновый</w:t>
      </w:r>
      <w:r>
        <w:rPr>
          <w:i/>
          <w:spacing w:val="-5"/>
          <w:sz w:val="24"/>
        </w:rPr>
        <w:t> </w:t>
      </w:r>
      <w:r>
        <w:rPr>
          <w:i/>
          <w:sz w:val="24"/>
        </w:rPr>
        <w:t>синдром</w:t>
      </w:r>
      <w:r>
        <w:rPr>
          <w:i/>
          <w:spacing w:val="-2"/>
          <w:sz w:val="24"/>
        </w:rPr>
        <w:t> </w:t>
      </w:r>
      <w:r>
        <w:rPr>
          <w:sz w:val="24"/>
        </w:rPr>
        <w:t>–</w:t>
      </w:r>
      <w:r>
        <w:rPr>
          <w:spacing w:val="-2"/>
          <w:sz w:val="24"/>
        </w:rPr>
        <w:t> </w:t>
      </w:r>
      <w:r>
        <w:rPr>
          <w:sz w:val="24"/>
        </w:rPr>
        <w:t>грибы</w:t>
      </w:r>
      <w:r>
        <w:rPr>
          <w:spacing w:val="-3"/>
          <w:sz w:val="24"/>
        </w:rPr>
        <w:t> </w:t>
      </w:r>
      <w:r>
        <w:rPr>
          <w:sz w:val="24"/>
        </w:rPr>
        <w:t>рода</w:t>
      </w:r>
      <w:r>
        <w:rPr>
          <w:spacing w:val="-3"/>
          <w:sz w:val="24"/>
        </w:rPr>
        <w:t> </w:t>
      </w:r>
      <w:r>
        <w:rPr>
          <w:sz w:val="24"/>
        </w:rPr>
        <w:t>Строчки</w:t>
      </w:r>
      <w:r>
        <w:rPr>
          <w:spacing w:val="-1"/>
          <w:sz w:val="24"/>
        </w:rPr>
        <w:t> </w:t>
      </w:r>
      <w:r>
        <w:rPr>
          <w:spacing w:val="-2"/>
          <w:sz w:val="24"/>
        </w:rPr>
        <w:t>(гиромитрин);</w:t>
      </w:r>
    </w:p>
    <w:p>
      <w:pPr>
        <w:spacing w:before="140"/>
        <w:ind w:left="622" w:right="0" w:firstLine="0"/>
        <w:jc w:val="both"/>
        <w:rPr>
          <w:sz w:val="24"/>
        </w:rPr>
      </w:pPr>
      <w:r>
        <w:rPr>
          <w:i/>
          <w:color w:val="1F2023"/>
          <w:sz w:val="24"/>
        </w:rPr>
        <w:t>Мускариновый</w:t>
      </w:r>
      <w:r>
        <w:rPr>
          <w:i/>
          <w:color w:val="1F2023"/>
          <w:spacing w:val="-5"/>
          <w:sz w:val="24"/>
        </w:rPr>
        <w:t> </w:t>
      </w:r>
      <w:r>
        <w:rPr>
          <w:i/>
          <w:color w:val="1F2023"/>
          <w:sz w:val="24"/>
        </w:rPr>
        <w:t>синдром</w:t>
      </w:r>
      <w:r>
        <w:rPr>
          <w:i/>
          <w:color w:val="1F2023"/>
          <w:spacing w:val="-2"/>
          <w:sz w:val="24"/>
        </w:rPr>
        <w:t> </w:t>
      </w:r>
      <w:r>
        <w:rPr>
          <w:color w:val="1F2023"/>
          <w:sz w:val="24"/>
        </w:rPr>
        <w:t>–</w:t>
      </w:r>
      <w:r>
        <w:rPr>
          <w:color w:val="1F2023"/>
          <w:spacing w:val="-2"/>
          <w:sz w:val="24"/>
        </w:rPr>
        <w:t> </w:t>
      </w:r>
      <w:r>
        <w:rPr>
          <w:color w:val="1F2023"/>
          <w:sz w:val="24"/>
        </w:rPr>
        <w:t>грибы</w:t>
      </w:r>
      <w:r>
        <w:rPr>
          <w:color w:val="1F2023"/>
          <w:spacing w:val="-3"/>
          <w:sz w:val="24"/>
        </w:rPr>
        <w:t> </w:t>
      </w:r>
      <w:r>
        <w:rPr>
          <w:color w:val="1F2023"/>
          <w:sz w:val="24"/>
        </w:rPr>
        <w:t>рода</w:t>
      </w:r>
      <w:r>
        <w:rPr>
          <w:color w:val="1F2023"/>
          <w:spacing w:val="-4"/>
          <w:sz w:val="24"/>
        </w:rPr>
        <w:t> </w:t>
      </w:r>
      <w:r>
        <w:rPr>
          <w:color w:val="1F2023"/>
          <w:sz w:val="24"/>
        </w:rPr>
        <w:t>Говорушки (мускарин</w:t>
      </w:r>
      <w:r>
        <w:rPr>
          <w:color w:val="1F2023"/>
          <w:spacing w:val="-2"/>
          <w:sz w:val="24"/>
        </w:rPr>
        <w:t> </w:t>
      </w:r>
      <w:r>
        <w:rPr>
          <w:color w:val="1F2023"/>
          <w:sz w:val="24"/>
        </w:rPr>
        <w:t>и</w:t>
      </w:r>
      <w:r>
        <w:rPr>
          <w:color w:val="1F2023"/>
          <w:spacing w:val="-2"/>
          <w:sz w:val="24"/>
        </w:rPr>
        <w:t> </w:t>
      </w:r>
      <w:r>
        <w:rPr>
          <w:color w:val="1F2023"/>
          <w:sz w:val="24"/>
        </w:rPr>
        <w:t>его</w:t>
      </w:r>
      <w:r>
        <w:rPr>
          <w:color w:val="1F2023"/>
          <w:spacing w:val="-3"/>
          <w:sz w:val="24"/>
        </w:rPr>
        <w:t> </w:t>
      </w:r>
      <w:r>
        <w:rPr>
          <w:color w:val="1F2023"/>
          <w:spacing w:val="-2"/>
          <w:sz w:val="24"/>
        </w:rPr>
        <w:t>изомеры);</w:t>
      </w:r>
    </w:p>
    <w:p>
      <w:pPr>
        <w:tabs>
          <w:tab w:pos="2575" w:val="left" w:leader="none"/>
          <w:tab w:pos="4124" w:val="left" w:leader="none"/>
          <w:tab w:pos="4932" w:val="left" w:leader="none"/>
          <w:tab w:pos="6250" w:val="left" w:leader="none"/>
          <w:tab w:pos="7407" w:val="left" w:leader="none"/>
          <w:tab w:pos="9081" w:val="left" w:leader="none"/>
        </w:tabs>
        <w:spacing w:before="136"/>
        <w:ind w:left="622" w:right="0" w:firstLine="0"/>
        <w:jc w:val="both"/>
        <w:rPr>
          <w:sz w:val="24"/>
        </w:rPr>
      </w:pPr>
      <w:r>
        <w:rPr>
          <w:i/>
          <w:color w:val="1F2023"/>
          <w:spacing w:val="-2"/>
          <w:sz w:val="24"/>
        </w:rPr>
        <w:t>Коприновый</w:t>
      </w:r>
      <w:r>
        <w:rPr>
          <w:i/>
          <w:color w:val="1F2023"/>
          <w:sz w:val="24"/>
        </w:rPr>
        <w:tab/>
      </w:r>
      <w:r>
        <w:rPr>
          <w:i/>
          <w:color w:val="1F2023"/>
          <w:spacing w:val="-2"/>
          <w:sz w:val="24"/>
        </w:rPr>
        <w:t>синдром</w:t>
      </w:r>
      <w:r>
        <w:rPr>
          <w:i/>
          <w:color w:val="1F2023"/>
          <w:sz w:val="24"/>
        </w:rPr>
        <w:tab/>
      </w:r>
      <w:r>
        <w:rPr>
          <w:color w:val="1F2023"/>
          <w:spacing w:val="-10"/>
          <w:sz w:val="24"/>
        </w:rPr>
        <w:t>–</w:t>
      </w:r>
      <w:r>
        <w:rPr>
          <w:color w:val="1F2023"/>
          <w:sz w:val="24"/>
        </w:rPr>
        <w:tab/>
      </w:r>
      <w:r>
        <w:rPr>
          <w:color w:val="1F2023"/>
          <w:spacing w:val="-4"/>
          <w:sz w:val="24"/>
        </w:rPr>
        <w:t>грибы</w:t>
      </w:r>
      <w:r>
        <w:rPr>
          <w:color w:val="1F2023"/>
          <w:sz w:val="24"/>
        </w:rPr>
        <w:tab/>
      </w:r>
      <w:r>
        <w:rPr>
          <w:color w:val="1F2023"/>
          <w:spacing w:val="-4"/>
          <w:sz w:val="24"/>
        </w:rPr>
        <w:t>рода</w:t>
      </w:r>
      <w:r>
        <w:rPr>
          <w:color w:val="1F2023"/>
          <w:sz w:val="24"/>
        </w:rPr>
        <w:tab/>
      </w:r>
      <w:r>
        <w:rPr>
          <w:color w:val="1F2023"/>
          <w:spacing w:val="-2"/>
          <w:sz w:val="24"/>
        </w:rPr>
        <w:t>Навозник</w:t>
      </w:r>
      <w:r>
        <w:rPr>
          <w:color w:val="1F2023"/>
          <w:sz w:val="24"/>
        </w:rPr>
        <w:tab/>
      </w:r>
      <w:r>
        <w:rPr>
          <w:color w:val="1F2023"/>
          <w:spacing w:val="-2"/>
          <w:sz w:val="24"/>
        </w:rPr>
        <w:t>(коприн)</w:t>
      </w:r>
    </w:p>
    <w:p>
      <w:pPr>
        <w:spacing w:before="140"/>
        <w:ind w:left="622" w:right="0" w:firstLine="0"/>
        <w:jc w:val="both"/>
        <w:rPr>
          <w:sz w:val="24"/>
        </w:rPr>
      </w:pPr>
      <w:r>
        <w:rPr>
          <w:i/>
          <w:color w:val="1F2023"/>
          <w:sz w:val="24"/>
        </w:rPr>
        <w:t>Психодислептический</w:t>
      </w:r>
      <w:r>
        <w:rPr>
          <w:i/>
          <w:color w:val="1F2023"/>
          <w:spacing w:val="-5"/>
          <w:sz w:val="24"/>
        </w:rPr>
        <w:t> </w:t>
      </w:r>
      <w:r>
        <w:rPr>
          <w:i/>
          <w:color w:val="1F2023"/>
          <w:sz w:val="24"/>
        </w:rPr>
        <w:t>с</w:t>
      </w:r>
      <w:r>
        <w:rPr>
          <w:i/>
          <w:sz w:val="24"/>
        </w:rPr>
        <w:t>индром</w:t>
      </w:r>
      <w:r>
        <w:rPr>
          <w:i/>
          <w:spacing w:val="-2"/>
          <w:sz w:val="24"/>
        </w:rPr>
        <w:t> </w:t>
      </w:r>
      <w:r>
        <w:rPr>
          <w:sz w:val="24"/>
        </w:rPr>
        <w:t>–</w:t>
      </w:r>
      <w:r>
        <w:rPr>
          <w:spacing w:val="-3"/>
          <w:sz w:val="24"/>
        </w:rPr>
        <w:t> </w:t>
      </w:r>
      <w:r>
        <w:rPr>
          <w:sz w:val="24"/>
        </w:rPr>
        <w:t>гриб</w:t>
      </w:r>
      <w:r>
        <w:rPr>
          <w:spacing w:val="-3"/>
          <w:sz w:val="24"/>
        </w:rPr>
        <w:t> </w:t>
      </w:r>
      <w:r>
        <w:rPr>
          <w:color w:val="1F2023"/>
          <w:sz w:val="24"/>
        </w:rPr>
        <w:t>Псилоцибе</w:t>
      </w:r>
      <w:r>
        <w:rPr>
          <w:color w:val="1F2023"/>
          <w:spacing w:val="-3"/>
          <w:sz w:val="24"/>
        </w:rPr>
        <w:t> </w:t>
      </w:r>
      <w:r>
        <w:rPr>
          <w:color w:val="1F2023"/>
          <w:spacing w:val="-2"/>
          <w:sz w:val="24"/>
        </w:rPr>
        <w:t>(</w:t>
      </w:r>
      <w:r>
        <w:rPr>
          <w:color w:val="202020"/>
          <w:spacing w:val="-2"/>
          <w:sz w:val="24"/>
        </w:rPr>
        <w:t>псилоцин</w:t>
      </w:r>
      <w:r>
        <w:rPr>
          <w:color w:val="1F2023"/>
          <w:spacing w:val="-2"/>
          <w:sz w:val="24"/>
        </w:rPr>
        <w:t>).</w:t>
      </w:r>
    </w:p>
    <w:p>
      <w:pPr>
        <w:pStyle w:val="BodyText"/>
        <w:spacing w:line="360" w:lineRule="auto" w:before="137"/>
        <w:ind w:right="483" w:firstLine="707"/>
      </w:pPr>
      <w:r>
        <w:rPr>
          <w:color w:val="1F2023"/>
        </w:rPr>
        <w:t>К </w:t>
      </w:r>
      <w:r>
        <w:rPr/>
        <w:t>неврологическим симптомам отравления грибами относят: парезы и судороги; атаксию; нарушение зрения (диплопия, снижение остроты, изменение цветового восприятия), интенсивную и продолжительную головную боль с головокружением и рвотой психические расстройства от лабильности настроения и панических атак до продуктивной</w:t>
      </w:r>
      <w:r>
        <w:rPr>
          <w:spacing w:val="-15"/>
        </w:rPr>
        <w:t> </w:t>
      </w:r>
      <w:r>
        <w:rPr/>
        <w:t>симптоматики</w:t>
      </w:r>
      <w:r>
        <w:rPr>
          <w:spacing w:val="-15"/>
        </w:rPr>
        <w:t> </w:t>
      </w:r>
      <w:r>
        <w:rPr/>
        <w:t>(галлюцинации,</w:t>
      </w:r>
      <w:r>
        <w:rPr>
          <w:spacing w:val="-15"/>
        </w:rPr>
        <w:t> </w:t>
      </w:r>
      <w:r>
        <w:rPr/>
        <w:t>бред),</w:t>
      </w:r>
      <w:r>
        <w:rPr>
          <w:spacing w:val="-15"/>
        </w:rPr>
        <w:t> </w:t>
      </w:r>
      <w:r>
        <w:rPr/>
        <w:t>угнетение</w:t>
      </w:r>
      <w:r>
        <w:rPr>
          <w:spacing w:val="-15"/>
        </w:rPr>
        <w:t> </w:t>
      </w:r>
      <w:r>
        <w:rPr/>
        <w:t>уровня</w:t>
      </w:r>
      <w:r>
        <w:rPr>
          <w:spacing w:val="-15"/>
        </w:rPr>
        <w:t> </w:t>
      </w:r>
      <w:r>
        <w:rPr/>
        <w:t>бодрствования</w:t>
      </w:r>
      <w:r>
        <w:rPr>
          <w:spacing w:val="-15"/>
        </w:rPr>
        <w:t> </w:t>
      </w:r>
      <w:r>
        <w:rPr/>
        <w:t>[215]</w:t>
      </w:r>
      <w:r>
        <w:rPr>
          <w:color w:val="1F2023"/>
        </w:rPr>
        <w:t>. </w:t>
      </w:r>
      <w:r>
        <w:rPr>
          <w:i/>
          <w:color w:val="1F2023"/>
        </w:rPr>
        <w:t>Отравления с коротким инкубационным периодом (до 2-3 часов) </w:t>
      </w:r>
      <w:r>
        <w:rPr>
          <w:color w:val="1F2023"/>
        </w:rPr>
        <w:t>характерны для грибов рода Говорушки, Псилоцибы, отдельных представителей рода Мухоморов (красный и пантерный)</w:t>
      </w:r>
      <w:r>
        <w:rPr>
          <w:color w:val="1F2023"/>
          <w:spacing w:val="-10"/>
        </w:rPr>
        <w:t> </w:t>
      </w:r>
      <w:r>
        <w:rPr>
          <w:color w:val="1F2023"/>
        </w:rPr>
        <w:t>и</w:t>
      </w:r>
      <w:r>
        <w:rPr>
          <w:color w:val="1F2023"/>
          <w:spacing w:val="-9"/>
        </w:rPr>
        <w:t> </w:t>
      </w:r>
      <w:r>
        <w:rPr>
          <w:color w:val="1F2023"/>
        </w:rPr>
        <w:t>др.,</w:t>
      </w:r>
      <w:r>
        <w:rPr>
          <w:color w:val="1F2023"/>
          <w:spacing w:val="-9"/>
        </w:rPr>
        <w:t> </w:t>
      </w:r>
      <w:r>
        <w:rPr>
          <w:color w:val="1F2023"/>
        </w:rPr>
        <w:t>а</w:t>
      </w:r>
      <w:r>
        <w:rPr>
          <w:color w:val="1F2023"/>
          <w:spacing w:val="-9"/>
        </w:rPr>
        <w:t> </w:t>
      </w:r>
      <w:r>
        <w:rPr>
          <w:i/>
          <w:color w:val="1F2023"/>
        </w:rPr>
        <w:t>с</w:t>
      </w:r>
      <w:r>
        <w:rPr>
          <w:i/>
          <w:color w:val="1F2023"/>
          <w:spacing w:val="-11"/>
        </w:rPr>
        <w:t> </w:t>
      </w:r>
      <w:r>
        <w:rPr>
          <w:i/>
          <w:color w:val="1F2023"/>
        </w:rPr>
        <w:t>длительным</w:t>
      </w:r>
      <w:r>
        <w:rPr>
          <w:i/>
          <w:color w:val="1F2023"/>
          <w:spacing w:val="-9"/>
        </w:rPr>
        <w:t> </w:t>
      </w:r>
      <w:r>
        <w:rPr>
          <w:i/>
          <w:color w:val="1F2023"/>
        </w:rPr>
        <w:t>инкубационным</w:t>
      </w:r>
      <w:r>
        <w:rPr>
          <w:i/>
          <w:color w:val="1F2023"/>
          <w:spacing w:val="-7"/>
        </w:rPr>
        <w:t> </w:t>
      </w:r>
      <w:r>
        <w:rPr>
          <w:i/>
          <w:color w:val="1F2023"/>
        </w:rPr>
        <w:t>периодом</w:t>
      </w:r>
      <w:r>
        <w:rPr>
          <w:i/>
          <w:color w:val="1F2023"/>
          <w:spacing w:val="-9"/>
        </w:rPr>
        <w:t> </w:t>
      </w:r>
      <w:r>
        <w:rPr>
          <w:i/>
          <w:color w:val="1F2023"/>
        </w:rPr>
        <w:t>(до</w:t>
      </w:r>
      <w:r>
        <w:rPr>
          <w:i/>
          <w:color w:val="1F2023"/>
          <w:spacing w:val="-10"/>
        </w:rPr>
        <w:t> </w:t>
      </w:r>
      <w:r>
        <w:rPr>
          <w:i/>
          <w:color w:val="1F2023"/>
        </w:rPr>
        <w:t>12</w:t>
      </w:r>
      <w:r>
        <w:rPr>
          <w:i/>
          <w:color w:val="1F2023"/>
          <w:spacing w:val="-10"/>
        </w:rPr>
        <w:t> </w:t>
      </w:r>
      <w:r>
        <w:rPr>
          <w:i/>
          <w:color w:val="1F2023"/>
        </w:rPr>
        <w:t>часов)</w:t>
      </w:r>
      <w:r>
        <w:rPr>
          <w:i/>
          <w:color w:val="1F2023"/>
          <w:spacing w:val="-11"/>
        </w:rPr>
        <w:t> </w:t>
      </w:r>
      <w:r>
        <w:rPr>
          <w:color w:val="1F2023"/>
        </w:rPr>
        <w:t>–</w:t>
      </w:r>
      <w:r>
        <w:rPr>
          <w:color w:val="1F2023"/>
          <w:spacing w:val="-10"/>
        </w:rPr>
        <w:t> </w:t>
      </w:r>
      <w:r>
        <w:rPr>
          <w:color w:val="1F2023"/>
        </w:rPr>
        <w:t>для</w:t>
      </w:r>
      <w:r>
        <w:rPr>
          <w:color w:val="1F2023"/>
          <w:spacing w:val="-9"/>
        </w:rPr>
        <w:t> </w:t>
      </w:r>
      <w:r>
        <w:rPr>
          <w:color w:val="1F2023"/>
        </w:rPr>
        <w:t>грибов</w:t>
      </w:r>
      <w:r>
        <w:rPr>
          <w:color w:val="1F2023"/>
          <w:spacing w:val="-10"/>
        </w:rPr>
        <w:t> </w:t>
      </w:r>
      <w:r>
        <w:rPr>
          <w:color w:val="1F2023"/>
        </w:rPr>
        <w:t>рода Строчки [216].</w:t>
      </w:r>
    </w:p>
    <w:p>
      <w:pPr>
        <w:pStyle w:val="Heading2"/>
        <w:numPr>
          <w:ilvl w:val="2"/>
          <w:numId w:val="2"/>
        </w:numPr>
        <w:tabs>
          <w:tab w:pos="1930" w:val="left" w:leader="none"/>
        </w:tabs>
        <w:spacing w:line="240" w:lineRule="auto" w:before="6" w:after="0"/>
        <w:ind w:left="1930" w:right="0" w:hanging="600"/>
        <w:jc w:val="left"/>
      </w:pPr>
      <w:r>
        <w:rPr/>
        <w:t>Клиническая</w:t>
      </w:r>
      <w:r>
        <w:rPr>
          <w:spacing w:val="-7"/>
        </w:rPr>
        <w:t> </w:t>
      </w:r>
      <w:r>
        <w:rPr/>
        <w:t>картина</w:t>
      </w:r>
      <w:r>
        <w:rPr>
          <w:spacing w:val="-2"/>
        </w:rPr>
        <w:t> </w:t>
      </w:r>
      <w:r>
        <w:rPr/>
        <w:t>метаболического</w:t>
      </w:r>
      <w:r>
        <w:rPr>
          <w:spacing w:val="-5"/>
        </w:rPr>
        <w:t> </w:t>
      </w:r>
      <w:r>
        <w:rPr/>
        <w:t>поражения</w:t>
      </w:r>
      <w:r>
        <w:rPr>
          <w:spacing w:val="-5"/>
        </w:rPr>
        <w:t> </w:t>
      </w:r>
      <w:r>
        <w:rPr/>
        <w:t>нервной</w:t>
      </w:r>
      <w:r>
        <w:rPr>
          <w:spacing w:val="-6"/>
        </w:rPr>
        <w:t> </w:t>
      </w:r>
      <w:r>
        <w:rPr>
          <w:spacing w:val="-2"/>
        </w:rPr>
        <w:t>системы</w:t>
      </w:r>
    </w:p>
    <w:p>
      <w:pPr>
        <w:pStyle w:val="ListParagraph"/>
        <w:numPr>
          <w:ilvl w:val="3"/>
          <w:numId w:val="2"/>
        </w:numPr>
        <w:tabs>
          <w:tab w:pos="2110" w:val="left" w:leader="none"/>
        </w:tabs>
        <w:spacing w:line="360" w:lineRule="auto" w:before="137" w:after="0"/>
        <w:ind w:left="1282" w:right="1903" w:firstLine="48"/>
        <w:jc w:val="left"/>
        <w:rPr>
          <w:b/>
          <w:sz w:val="24"/>
        </w:rPr>
      </w:pPr>
      <w:r>
        <w:rPr>
          <w:b/>
          <w:sz w:val="24"/>
        </w:rPr>
        <w:t>Метаболическое</w:t>
      </w:r>
      <w:r>
        <w:rPr>
          <w:b/>
          <w:spacing w:val="-11"/>
          <w:sz w:val="24"/>
        </w:rPr>
        <w:t> </w:t>
      </w:r>
      <w:r>
        <w:rPr>
          <w:b/>
          <w:sz w:val="24"/>
        </w:rPr>
        <w:t>поражение</w:t>
      </w:r>
      <w:r>
        <w:rPr>
          <w:b/>
          <w:spacing w:val="-11"/>
          <w:sz w:val="24"/>
        </w:rPr>
        <w:t> </w:t>
      </w:r>
      <w:r>
        <w:rPr>
          <w:b/>
          <w:sz w:val="24"/>
        </w:rPr>
        <w:t>центральной</w:t>
      </w:r>
      <w:r>
        <w:rPr>
          <w:b/>
          <w:spacing w:val="-10"/>
          <w:sz w:val="24"/>
        </w:rPr>
        <w:t> </w:t>
      </w:r>
      <w:r>
        <w:rPr>
          <w:b/>
          <w:sz w:val="24"/>
        </w:rPr>
        <w:t>нервной</w:t>
      </w:r>
      <w:r>
        <w:rPr>
          <w:b/>
          <w:spacing w:val="-10"/>
          <w:sz w:val="24"/>
        </w:rPr>
        <w:t> </w:t>
      </w:r>
      <w:r>
        <w:rPr>
          <w:b/>
          <w:sz w:val="24"/>
        </w:rPr>
        <w:t>системы Электролитные нарушения</w:t>
      </w:r>
    </w:p>
    <w:p>
      <w:pPr>
        <w:pStyle w:val="BodyText"/>
        <w:spacing w:line="360" w:lineRule="auto"/>
        <w:ind w:right="482" w:firstLine="707"/>
      </w:pPr>
      <w:r>
        <w:rPr/>
        <w:t>При </w:t>
      </w:r>
      <w:r>
        <w:rPr>
          <w:b/>
        </w:rPr>
        <w:t>гипернатриемии </w:t>
      </w:r>
      <w:r>
        <w:rPr/>
        <w:t>наблюдается беспокойство, раздражительность, мышечные подергивания, судороги. При </w:t>
      </w:r>
      <w:r>
        <w:rPr>
          <w:b/>
        </w:rPr>
        <w:t>гипонатриемии </w:t>
      </w:r>
      <w:r>
        <w:rPr/>
        <w:t>- головная боль, тошнота, спутанность сознания, судороги, кома (особенно при быстром снижении натрия крови) [78]. </w:t>
      </w:r>
      <w:r>
        <w:rPr>
          <w:b/>
        </w:rPr>
        <w:t>Гиперкалиемия </w:t>
      </w:r>
      <w:r>
        <w:rPr/>
        <w:t>преимущественно влияет на сердце и периферические нервы. Симптомы поражения</w:t>
      </w:r>
      <w:r>
        <w:rPr>
          <w:spacing w:val="-15"/>
        </w:rPr>
        <w:t> </w:t>
      </w:r>
      <w:r>
        <w:rPr/>
        <w:t>ЦНС</w:t>
      </w:r>
      <w:r>
        <w:rPr>
          <w:spacing w:val="-15"/>
        </w:rPr>
        <w:t> </w:t>
      </w:r>
      <w:r>
        <w:rPr/>
        <w:t>встречаются</w:t>
      </w:r>
      <w:r>
        <w:rPr>
          <w:spacing w:val="-15"/>
        </w:rPr>
        <w:t> </w:t>
      </w:r>
      <w:r>
        <w:rPr/>
        <w:t>редко</w:t>
      </w:r>
      <w:r>
        <w:rPr>
          <w:spacing w:val="-15"/>
        </w:rPr>
        <w:t> </w:t>
      </w:r>
      <w:r>
        <w:rPr/>
        <w:t>и</w:t>
      </w:r>
      <w:r>
        <w:rPr>
          <w:spacing w:val="-15"/>
        </w:rPr>
        <w:t> </w:t>
      </w:r>
      <w:r>
        <w:rPr/>
        <w:t>могут</w:t>
      </w:r>
      <w:r>
        <w:rPr>
          <w:spacing w:val="-15"/>
        </w:rPr>
        <w:t> </w:t>
      </w:r>
      <w:r>
        <w:rPr/>
        <w:t>проявляться</w:t>
      </w:r>
      <w:r>
        <w:rPr>
          <w:spacing w:val="-15"/>
        </w:rPr>
        <w:t> </w:t>
      </w:r>
      <w:r>
        <w:rPr/>
        <w:t>в</w:t>
      </w:r>
      <w:r>
        <w:rPr>
          <w:spacing w:val="-15"/>
        </w:rPr>
        <w:t> </w:t>
      </w:r>
      <w:r>
        <w:rPr/>
        <w:t>виде</w:t>
      </w:r>
      <w:r>
        <w:rPr>
          <w:spacing w:val="-15"/>
        </w:rPr>
        <w:t> </w:t>
      </w:r>
      <w:r>
        <w:rPr/>
        <w:t>парестезий,</w:t>
      </w:r>
      <w:r>
        <w:rPr>
          <w:spacing w:val="-15"/>
        </w:rPr>
        <w:t> </w:t>
      </w:r>
      <w:r>
        <w:rPr/>
        <w:t>вялого</w:t>
      </w:r>
      <w:r>
        <w:rPr>
          <w:spacing w:val="-15"/>
        </w:rPr>
        <w:t> </w:t>
      </w:r>
      <w:r>
        <w:rPr/>
        <w:t>паралича (при крайне высоких уровнях калия крови). При выраженной </w:t>
      </w:r>
      <w:r>
        <w:rPr>
          <w:b/>
        </w:rPr>
        <w:t>гипокалиемии </w:t>
      </w:r>
      <w:r>
        <w:rPr/>
        <w:t>возможна спутанность сознания [79]. </w:t>
      </w:r>
      <w:r>
        <w:rPr>
          <w:b/>
        </w:rPr>
        <w:t>Гиперкальциемия </w:t>
      </w:r>
      <w:r>
        <w:rPr/>
        <w:t>может сопровождаться усталостью, заторможенностью, депрессией, </w:t>
      </w:r>
      <w:r>
        <w:rPr>
          <w:b/>
        </w:rPr>
        <w:t>гипокальциемия </w:t>
      </w:r>
      <w:r>
        <w:rPr/>
        <w:t>- судорогами, раздражительностью, тетанией, эпилептическими приступами [80]. При </w:t>
      </w:r>
      <w:r>
        <w:rPr>
          <w:b/>
        </w:rPr>
        <w:t>гипермагниемии </w:t>
      </w:r>
      <w:r>
        <w:rPr/>
        <w:t>может наблюдаться сонливость,</w:t>
      </w:r>
      <w:r>
        <w:rPr>
          <w:spacing w:val="-11"/>
        </w:rPr>
        <w:t> </w:t>
      </w:r>
      <w:r>
        <w:rPr/>
        <w:t>мышечная</w:t>
      </w:r>
      <w:r>
        <w:rPr>
          <w:spacing w:val="-11"/>
        </w:rPr>
        <w:t> </w:t>
      </w:r>
      <w:r>
        <w:rPr/>
        <w:t>слабость,</w:t>
      </w:r>
      <w:r>
        <w:rPr>
          <w:spacing w:val="-9"/>
        </w:rPr>
        <w:t> </w:t>
      </w:r>
      <w:r>
        <w:rPr/>
        <w:t>угнетение</w:t>
      </w:r>
      <w:r>
        <w:rPr>
          <w:spacing w:val="-12"/>
        </w:rPr>
        <w:t> </w:t>
      </w:r>
      <w:r>
        <w:rPr/>
        <w:t>дыхания,</w:t>
      </w:r>
      <w:r>
        <w:rPr>
          <w:spacing w:val="-11"/>
        </w:rPr>
        <w:t> </w:t>
      </w:r>
      <w:r>
        <w:rPr/>
        <w:t>кома,</w:t>
      </w:r>
      <w:r>
        <w:rPr>
          <w:spacing w:val="-11"/>
        </w:rPr>
        <w:t> </w:t>
      </w:r>
      <w:r>
        <w:rPr/>
        <w:t>а</w:t>
      </w:r>
      <w:r>
        <w:rPr>
          <w:spacing w:val="-12"/>
        </w:rPr>
        <w:t> </w:t>
      </w:r>
      <w:r>
        <w:rPr/>
        <w:t>при</w:t>
      </w:r>
      <w:r>
        <w:rPr>
          <w:spacing w:val="-12"/>
        </w:rPr>
        <w:t> </w:t>
      </w:r>
      <w:r>
        <w:rPr>
          <w:b/>
        </w:rPr>
        <w:t>гипомагниемии</w:t>
      </w:r>
      <w:r>
        <w:rPr>
          <w:b/>
          <w:spacing w:val="-9"/>
        </w:rPr>
        <w:t> </w:t>
      </w:r>
      <w:r>
        <w:rPr/>
        <w:t>-</w:t>
      </w:r>
      <w:r>
        <w:rPr>
          <w:spacing w:val="-11"/>
        </w:rPr>
        <w:t> </w:t>
      </w:r>
      <w:r>
        <w:rPr/>
        <w:t>тремор, судороги, делирий [81].</w:t>
      </w:r>
    </w:p>
    <w:p>
      <w:pPr>
        <w:pStyle w:val="Heading2"/>
        <w:spacing w:before="3"/>
        <w:ind w:left="1282"/>
        <w:jc w:val="left"/>
      </w:pPr>
      <w:r>
        <w:rPr>
          <w:spacing w:val="-2"/>
        </w:rPr>
        <w:t>Гипергликемия.</w:t>
      </w:r>
    </w:p>
    <w:p>
      <w:pPr>
        <w:pStyle w:val="BodyText"/>
        <w:spacing w:line="360" w:lineRule="auto" w:before="132"/>
        <w:ind w:right="486" w:firstLine="707"/>
      </w:pPr>
      <w:r>
        <w:rPr/>
        <w:t>У пациентов с СД 2 отмечается двукратное увеличение риска развития деменции. Характерны</w:t>
      </w:r>
      <w:r>
        <w:rPr>
          <w:spacing w:val="-15"/>
        </w:rPr>
        <w:t> </w:t>
      </w:r>
      <w:r>
        <w:rPr/>
        <w:t>нарушения</w:t>
      </w:r>
      <w:r>
        <w:rPr>
          <w:spacing w:val="-14"/>
        </w:rPr>
        <w:t> </w:t>
      </w:r>
      <w:r>
        <w:rPr/>
        <w:t>памяти,</w:t>
      </w:r>
      <w:r>
        <w:rPr>
          <w:spacing w:val="-14"/>
        </w:rPr>
        <w:t> </w:t>
      </w:r>
      <w:r>
        <w:rPr/>
        <w:t>внимания,</w:t>
      </w:r>
      <w:r>
        <w:rPr>
          <w:spacing w:val="-15"/>
        </w:rPr>
        <w:t> </w:t>
      </w:r>
      <w:r>
        <w:rPr/>
        <w:t>исполнительных</w:t>
      </w:r>
      <w:r>
        <w:rPr>
          <w:spacing w:val="-13"/>
        </w:rPr>
        <w:t> </w:t>
      </w:r>
      <w:r>
        <w:rPr/>
        <w:t>функций</w:t>
      </w:r>
      <w:r>
        <w:rPr>
          <w:spacing w:val="-15"/>
        </w:rPr>
        <w:t> </w:t>
      </w:r>
      <w:r>
        <w:rPr/>
        <w:t>и</w:t>
      </w:r>
      <w:r>
        <w:rPr>
          <w:spacing w:val="-14"/>
        </w:rPr>
        <w:t> </w:t>
      </w:r>
      <w:r>
        <w:rPr/>
        <w:t>скорости</w:t>
      </w:r>
      <w:r>
        <w:rPr>
          <w:spacing w:val="-13"/>
        </w:rPr>
        <w:t> </w:t>
      </w:r>
      <w:r>
        <w:rPr/>
        <w:t>обработки информации [217–220]. У пациентов с СД 1 с показателем HA1C более 7% риск развития легких</w:t>
      </w:r>
      <w:r>
        <w:rPr>
          <w:spacing w:val="-15"/>
        </w:rPr>
        <w:t> </w:t>
      </w:r>
      <w:r>
        <w:rPr/>
        <w:t>когнитивных</w:t>
      </w:r>
      <w:r>
        <w:rPr>
          <w:spacing w:val="-13"/>
        </w:rPr>
        <w:t> </w:t>
      </w:r>
      <w:r>
        <w:rPr/>
        <w:t>нарушений</w:t>
      </w:r>
      <w:r>
        <w:rPr>
          <w:spacing w:val="-12"/>
        </w:rPr>
        <w:t> </w:t>
      </w:r>
      <w:r>
        <w:rPr/>
        <w:t>увеличивается</w:t>
      </w:r>
      <w:r>
        <w:rPr>
          <w:spacing w:val="-14"/>
        </w:rPr>
        <w:t> </w:t>
      </w:r>
      <w:r>
        <w:rPr/>
        <w:t>в</w:t>
      </w:r>
      <w:r>
        <w:rPr>
          <w:spacing w:val="-15"/>
        </w:rPr>
        <w:t> </w:t>
      </w:r>
      <w:r>
        <w:rPr/>
        <w:t>4</w:t>
      </w:r>
      <w:r>
        <w:rPr>
          <w:spacing w:val="-13"/>
        </w:rPr>
        <w:t> </w:t>
      </w:r>
      <w:r>
        <w:rPr/>
        <w:t>раза,</w:t>
      </w:r>
      <w:r>
        <w:rPr>
          <w:spacing w:val="-15"/>
        </w:rPr>
        <w:t> </w:t>
      </w:r>
      <w:r>
        <w:rPr/>
        <w:t>при</w:t>
      </w:r>
      <w:r>
        <w:rPr>
          <w:spacing w:val="-15"/>
        </w:rPr>
        <w:t> </w:t>
      </w:r>
      <w:r>
        <w:rPr/>
        <w:t>этом</w:t>
      </w:r>
      <w:r>
        <w:rPr>
          <w:spacing w:val="-15"/>
        </w:rPr>
        <w:t> </w:t>
      </w:r>
      <w:r>
        <w:rPr/>
        <w:t>более</w:t>
      </w:r>
      <w:r>
        <w:rPr>
          <w:spacing w:val="-14"/>
        </w:rPr>
        <w:t> </w:t>
      </w:r>
      <w:r>
        <w:rPr/>
        <w:t>высокий</w:t>
      </w:r>
      <w:r>
        <w:rPr>
          <w:spacing w:val="-15"/>
        </w:rPr>
        <w:t> </w:t>
      </w:r>
      <w:r>
        <w:rPr/>
        <w:t>показатель</w:t>
      </w:r>
    </w:p>
    <w:p>
      <w:pPr>
        <w:pStyle w:val="BodyText"/>
        <w:spacing w:after="0" w:line="360" w:lineRule="auto"/>
        <w:sectPr>
          <w:pgSz w:w="11910" w:h="16840"/>
          <w:pgMar w:header="0" w:footer="777" w:top="1300" w:bottom="960" w:left="1080" w:right="360"/>
        </w:sectPr>
      </w:pPr>
    </w:p>
    <w:p>
      <w:pPr>
        <w:pStyle w:val="BodyText"/>
        <w:spacing w:line="362" w:lineRule="auto" w:before="72"/>
        <w:jc w:val="left"/>
      </w:pPr>
      <w:r>
        <w:rPr/>
        <w:t>HA1C</w:t>
      </w:r>
      <w:r>
        <w:rPr>
          <w:spacing w:val="40"/>
        </w:rPr>
        <w:t> </w:t>
      </w:r>
      <w:r>
        <w:rPr/>
        <w:t>связан</w:t>
      </w:r>
      <w:r>
        <w:rPr>
          <w:spacing w:val="40"/>
        </w:rPr>
        <w:t> </w:t>
      </w:r>
      <w:r>
        <w:rPr/>
        <w:t>со</w:t>
      </w:r>
      <w:r>
        <w:rPr>
          <w:spacing w:val="72"/>
        </w:rPr>
        <w:t> </w:t>
      </w:r>
      <w:r>
        <w:rPr/>
        <w:t>снижением</w:t>
      </w:r>
      <w:r>
        <w:rPr>
          <w:spacing w:val="40"/>
        </w:rPr>
        <w:t> </w:t>
      </w:r>
      <w:r>
        <w:rPr/>
        <w:t>функций</w:t>
      </w:r>
      <w:r>
        <w:rPr>
          <w:spacing w:val="40"/>
        </w:rPr>
        <w:t> </w:t>
      </w:r>
      <w:r>
        <w:rPr/>
        <w:t>в</w:t>
      </w:r>
      <w:r>
        <w:rPr>
          <w:spacing w:val="40"/>
        </w:rPr>
        <w:t> </w:t>
      </w:r>
      <w:r>
        <w:rPr/>
        <w:t>областях</w:t>
      </w:r>
      <w:r>
        <w:rPr>
          <w:spacing w:val="73"/>
        </w:rPr>
        <w:t> </w:t>
      </w:r>
      <w:r>
        <w:rPr/>
        <w:t>памяти,</w:t>
      </w:r>
      <w:r>
        <w:rPr>
          <w:spacing w:val="40"/>
        </w:rPr>
        <w:t> </w:t>
      </w:r>
      <w:r>
        <w:rPr/>
        <w:t>психомоторных</w:t>
      </w:r>
      <w:r>
        <w:rPr>
          <w:spacing w:val="72"/>
        </w:rPr>
        <w:t> </w:t>
      </w:r>
      <w:r>
        <w:rPr/>
        <w:t>навыков</w:t>
      </w:r>
      <w:r>
        <w:rPr>
          <w:spacing w:val="40"/>
        </w:rPr>
        <w:t> </w:t>
      </w:r>
      <w:r>
        <w:rPr/>
        <w:t>и исполнительных функций [221].</w:t>
      </w:r>
    </w:p>
    <w:p>
      <w:pPr>
        <w:pStyle w:val="Heading2"/>
        <w:spacing w:line="276" w:lineRule="exact"/>
        <w:ind w:left="1330"/>
        <w:jc w:val="left"/>
      </w:pPr>
      <w:r>
        <w:rPr>
          <w:spacing w:val="-2"/>
        </w:rPr>
        <w:t>Гипогликемия.</w:t>
      </w:r>
    </w:p>
    <w:p>
      <w:pPr>
        <w:pStyle w:val="BodyText"/>
        <w:spacing w:line="360" w:lineRule="auto" w:before="135"/>
        <w:ind w:right="485" w:firstLine="707"/>
      </w:pPr>
      <w:r>
        <w:rPr/>
        <w:t>Клинические проявления неспецифичны. </w:t>
      </w:r>
      <w:r>
        <w:rPr>
          <w:b/>
          <w:i/>
        </w:rPr>
        <w:t>Нейрогенные (автономные) симптомы </w:t>
      </w:r>
      <w:r>
        <w:rPr/>
        <w:t>возникают вследствие активации вегетативной нервной системы: симпатической (сердцебиение, тремор, возбуждение, раздражительность) и парасимпатической (потливость, чувство голода, парестезии); </w:t>
      </w:r>
      <w:r>
        <w:rPr>
          <w:b/>
          <w:i/>
        </w:rPr>
        <w:t>нейрогликопенические</w:t>
      </w:r>
      <w:r>
        <w:rPr>
          <w:b/>
          <w:i/>
          <w:spacing w:val="-1"/>
        </w:rPr>
        <w:t> </w:t>
      </w:r>
      <w:r>
        <w:rPr/>
        <w:t>– связаны с</w:t>
      </w:r>
      <w:r>
        <w:rPr>
          <w:spacing w:val="-1"/>
        </w:rPr>
        <w:t> </w:t>
      </w:r>
      <w:r>
        <w:rPr/>
        <w:t>поражением головного мозга.</w:t>
      </w:r>
    </w:p>
    <w:p>
      <w:pPr>
        <w:pStyle w:val="BodyText"/>
        <w:spacing w:line="360" w:lineRule="auto"/>
        <w:ind w:right="486" w:firstLine="707"/>
      </w:pPr>
      <w:r>
        <w:rPr/>
        <w:t>При острой гипогликемии неврологические нарушения обычно транзиторны и полностью обратимы. Хроническая нейрогликопения может вызывать устойчивое повреждение нейронов головного мозга, приводя к когнитивным нарушениям, расстройствам настроения, прогрессирующим психическим заболеваниям, изменениям личности, эпилептическим приступам [87].</w:t>
      </w:r>
    </w:p>
    <w:p>
      <w:pPr>
        <w:pStyle w:val="BodyText"/>
        <w:spacing w:line="360" w:lineRule="auto" w:before="1"/>
        <w:ind w:right="485" w:firstLine="707"/>
      </w:pPr>
      <w:r>
        <w:rPr/>
        <w:t>При </w:t>
      </w:r>
      <w:r>
        <w:rPr>
          <w:b/>
        </w:rPr>
        <w:t>гипотиреозе </w:t>
      </w:r>
      <w:r>
        <w:rPr/>
        <w:t>часто встречаются когнитивные (ухудшение памяти, снижение концентрации внимания, замедление мышления) и психоэмоциональные нарушения (апатия, депрессия, повышенная утомляемость). К когнитивным изменениям при </w:t>
      </w:r>
      <w:r>
        <w:rPr>
          <w:b/>
        </w:rPr>
        <w:t>гипертиреозе </w:t>
      </w:r>
      <w:r>
        <w:rPr/>
        <w:t>относят снижение концентрации внимания, ухудшение памяти, дезориентацию в пространстве; к психоэмоциональным – повышенную тревожность и эмоциональную лабильность [222].</w:t>
      </w:r>
    </w:p>
    <w:p>
      <w:pPr>
        <w:pStyle w:val="BodyText"/>
        <w:spacing w:line="360" w:lineRule="auto"/>
        <w:ind w:right="485" w:firstLine="707"/>
      </w:pPr>
      <w:r>
        <w:rPr/>
        <w:t>Психиатрические проявления при </w:t>
      </w:r>
      <w:r>
        <w:rPr>
          <w:b/>
        </w:rPr>
        <w:t>гиперкортицизме </w:t>
      </w:r>
      <w:r>
        <w:rPr/>
        <w:t>включают в себя депрессию, тревожность, эйфорию, эмоциональную лабильность, психозы (редко, но возможны галлюцинации, бред, дезорганизация мышления ("стероидный психоз")), раздражительность, агрессивность. Когнитивные нарушения проявляются ухудшением памяти (особенно кратковременной), снижением концентрации внимания, замедлением мышления [139].</w:t>
      </w:r>
    </w:p>
    <w:p>
      <w:pPr>
        <w:pStyle w:val="Heading2"/>
        <w:numPr>
          <w:ilvl w:val="3"/>
          <w:numId w:val="2"/>
        </w:numPr>
        <w:tabs>
          <w:tab w:pos="2110" w:val="left" w:leader="none"/>
        </w:tabs>
        <w:spacing w:line="240" w:lineRule="auto" w:before="5" w:after="0"/>
        <w:ind w:left="2110" w:right="0" w:hanging="780"/>
        <w:jc w:val="both"/>
      </w:pPr>
      <w:r>
        <w:rPr/>
        <w:t>Метаболическое</w:t>
      </w:r>
      <w:r>
        <w:rPr>
          <w:spacing w:val="-9"/>
        </w:rPr>
        <w:t> </w:t>
      </w:r>
      <w:r>
        <w:rPr/>
        <w:t>поражение</w:t>
      </w:r>
      <w:r>
        <w:rPr>
          <w:spacing w:val="-6"/>
        </w:rPr>
        <w:t> </w:t>
      </w:r>
      <w:r>
        <w:rPr/>
        <w:t>периферической</w:t>
      </w:r>
      <w:r>
        <w:rPr>
          <w:spacing w:val="-6"/>
        </w:rPr>
        <w:t> </w:t>
      </w:r>
      <w:r>
        <w:rPr/>
        <w:t>нервной</w:t>
      </w:r>
      <w:r>
        <w:rPr>
          <w:spacing w:val="-5"/>
        </w:rPr>
        <w:t> </w:t>
      </w:r>
      <w:r>
        <w:rPr>
          <w:spacing w:val="-2"/>
        </w:rPr>
        <w:t>системы</w:t>
      </w:r>
    </w:p>
    <w:p>
      <w:pPr>
        <w:pStyle w:val="BodyText"/>
        <w:spacing w:line="360" w:lineRule="auto" w:before="133"/>
        <w:ind w:right="483" w:firstLine="707"/>
      </w:pPr>
      <w:r>
        <w:rPr>
          <w:b/>
        </w:rPr>
        <w:t>Диабетическая полинейропатия </w:t>
      </w:r>
      <w:r>
        <w:rPr/>
        <w:t>может длительно протекать бессимптомно [223]. В зависимости от преимущественного поражения толстых или тонких нервных волокон возможны различное начало, течение и клинические проявления. Первыми симптомами чаще всего являются парестезия и дизестезия, которые ощущаются как боль, жжение или покалывание в стопах, что служит признаком дегенерации немиелинизированных тонких С-волокон</w:t>
      </w:r>
      <w:r>
        <w:rPr>
          <w:spacing w:val="-5"/>
        </w:rPr>
        <w:t> </w:t>
      </w:r>
      <w:r>
        <w:rPr/>
        <w:t>[224,</w:t>
      </w:r>
      <w:r>
        <w:rPr>
          <w:spacing w:val="-6"/>
        </w:rPr>
        <w:t> </w:t>
      </w:r>
      <w:r>
        <w:rPr/>
        <w:t>225]</w:t>
      </w:r>
      <w:r>
        <w:rPr>
          <w:spacing w:val="-4"/>
        </w:rPr>
        <w:t> </w:t>
      </w:r>
      <w:r>
        <w:rPr/>
        <w:t>По</w:t>
      </w:r>
      <w:r>
        <w:rPr>
          <w:spacing w:val="-6"/>
        </w:rPr>
        <w:t> </w:t>
      </w:r>
      <w:r>
        <w:rPr/>
        <w:t>мере</w:t>
      </w:r>
      <w:r>
        <w:rPr>
          <w:spacing w:val="-5"/>
        </w:rPr>
        <w:t> </w:t>
      </w:r>
      <w:r>
        <w:rPr/>
        <w:t>прогрессирования</w:t>
      </w:r>
      <w:r>
        <w:rPr>
          <w:spacing w:val="-5"/>
        </w:rPr>
        <w:t> </w:t>
      </w:r>
      <w:r>
        <w:rPr/>
        <w:t>ПНП</w:t>
      </w:r>
      <w:r>
        <w:rPr>
          <w:spacing w:val="-6"/>
        </w:rPr>
        <w:t> </w:t>
      </w:r>
      <w:r>
        <w:rPr/>
        <w:t>происходит</w:t>
      </w:r>
      <w:r>
        <w:rPr>
          <w:spacing w:val="-5"/>
        </w:rPr>
        <w:t> </w:t>
      </w:r>
      <w:r>
        <w:rPr/>
        <w:t>потеря</w:t>
      </w:r>
      <w:r>
        <w:rPr>
          <w:spacing w:val="-6"/>
        </w:rPr>
        <w:t> </w:t>
      </w:r>
      <w:r>
        <w:rPr/>
        <w:t>аксонов</w:t>
      </w:r>
      <w:r>
        <w:rPr>
          <w:spacing w:val="-6"/>
        </w:rPr>
        <w:t> </w:t>
      </w:r>
      <w:r>
        <w:rPr/>
        <w:t>крупных миелинизированных волокон, при этом пациенты испытывают онемение, вплоть до анестезии</w:t>
      </w:r>
      <w:r>
        <w:rPr>
          <w:spacing w:val="80"/>
          <w:w w:val="150"/>
        </w:rPr>
        <w:t> </w:t>
      </w:r>
      <w:r>
        <w:rPr/>
        <w:t>стоп,</w:t>
      </w:r>
      <w:r>
        <w:rPr>
          <w:spacing w:val="80"/>
          <w:w w:val="150"/>
        </w:rPr>
        <w:t> </w:t>
      </w:r>
      <w:r>
        <w:rPr/>
        <w:t>нарушение</w:t>
      </w:r>
      <w:r>
        <w:rPr>
          <w:spacing w:val="80"/>
          <w:w w:val="150"/>
        </w:rPr>
        <w:t> </w:t>
      </w:r>
      <w:r>
        <w:rPr/>
        <w:t>вибрационной</w:t>
      </w:r>
      <w:r>
        <w:rPr>
          <w:spacing w:val="80"/>
          <w:w w:val="150"/>
        </w:rPr>
        <w:t> </w:t>
      </w:r>
      <w:r>
        <w:rPr/>
        <w:t>чувствительности</w:t>
      </w:r>
      <w:r>
        <w:rPr>
          <w:spacing w:val="80"/>
          <w:w w:val="150"/>
        </w:rPr>
        <w:t> </w:t>
      </w:r>
      <w:r>
        <w:rPr/>
        <w:t>и</w:t>
      </w:r>
      <w:r>
        <w:rPr>
          <w:spacing w:val="80"/>
          <w:w w:val="150"/>
        </w:rPr>
        <w:t> </w:t>
      </w:r>
      <w:r>
        <w:rPr/>
        <w:t>проприоцепции,</w:t>
      </w:r>
      <w:r>
        <w:rPr>
          <w:spacing w:val="80"/>
          <w:w w:val="150"/>
        </w:rPr>
        <w:t> </w:t>
      </w:r>
      <w:r>
        <w:rPr/>
        <w:t>что</w:t>
      </w:r>
    </w:p>
    <w:p>
      <w:pPr>
        <w:pStyle w:val="BodyText"/>
        <w:spacing w:after="0" w:line="360" w:lineRule="auto"/>
        <w:sectPr>
          <w:pgSz w:w="11910" w:h="16840"/>
          <w:pgMar w:header="0" w:footer="777" w:top="1300" w:bottom="960" w:left="1080" w:right="360"/>
        </w:sectPr>
      </w:pPr>
    </w:p>
    <w:p>
      <w:pPr>
        <w:spacing w:line="360" w:lineRule="auto" w:before="72"/>
        <w:ind w:left="622" w:right="485" w:firstLine="0"/>
        <w:jc w:val="both"/>
        <w:rPr>
          <w:sz w:val="24"/>
        </w:rPr>
      </w:pPr>
      <w:r>
        <w:rPr>
          <w:sz w:val="24"/>
        </w:rPr>
        <w:t>приводит к сенсорной атаксии. Выраженное поражение нервов (потеря защитной чувствительности) может приводить к тяжелым осложнениям, таким как </w:t>
      </w:r>
      <w:r>
        <w:rPr>
          <w:b/>
          <w:i/>
          <w:sz w:val="24"/>
        </w:rPr>
        <w:t>синдром диабетической стопы (нейропатическая форма)</w:t>
      </w:r>
      <w:r>
        <w:rPr>
          <w:sz w:val="24"/>
        </w:rPr>
        <w:t>.</w:t>
      </w:r>
    </w:p>
    <w:p>
      <w:pPr>
        <w:pStyle w:val="BodyText"/>
        <w:spacing w:line="360" w:lineRule="auto" w:before="2"/>
        <w:ind w:right="482" w:firstLine="566"/>
      </w:pPr>
      <w:r>
        <w:rPr/>
        <w:t>Проявлениями </w:t>
      </w:r>
      <w:r>
        <w:rPr>
          <w:b/>
          <w:i/>
        </w:rPr>
        <w:t>диабетической автономной нейропатии </w:t>
      </w:r>
      <w:r>
        <w:rPr/>
        <w:t>являются: аритмии [226], эректильная дисфункция у мужчин, атония мочевого пузыря (может осложняться задержкой мочи и восходящей инфекцией мочевых путей), гастроинтестинальные расстройства</w:t>
      </w:r>
      <w:r>
        <w:rPr>
          <w:spacing w:val="-12"/>
        </w:rPr>
        <w:t> </w:t>
      </w:r>
      <w:r>
        <w:rPr/>
        <w:t>(поражение</w:t>
      </w:r>
      <w:r>
        <w:rPr>
          <w:spacing w:val="-13"/>
        </w:rPr>
        <w:t> </w:t>
      </w:r>
      <w:r>
        <w:rPr/>
        <w:t>блуждающего</w:t>
      </w:r>
      <w:r>
        <w:rPr>
          <w:spacing w:val="-12"/>
        </w:rPr>
        <w:t> </w:t>
      </w:r>
      <w:r>
        <w:rPr/>
        <w:t>нерва</w:t>
      </w:r>
      <w:r>
        <w:rPr>
          <w:spacing w:val="-11"/>
        </w:rPr>
        <w:t> </w:t>
      </w:r>
      <w:r>
        <w:rPr/>
        <w:t>приводит</w:t>
      </w:r>
      <w:r>
        <w:rPr>
          <w:spacing w:val="-11"/>
        </w:rPr>
        <w:t> </w:t>
      </w:r>
      <w:r>
        <w:rPr/>
        <w:t>к</w:t>
      </w:r>
      <w:r>
        <w:rPr>
          <w:spacing w:val="-11"/>
        </w:rPr>
        <w:t> </w:t>
      </w:r>
      <w:r>
        <w:rPr/>
        <w:t>дисфагии,</w:t>
      </w:r>
      <w:r>
        <w:rPr>
          <w:spacing w:val="-8"/>
        </w:rPr>
        <w:t> </w:t>
      </w:r>
      <w:r>
        <w:rPr/>
        <w:t>гастропарезу,</w:t>
      </w:r>
      <w:r>
        <w:rPr>
          <w:spacing w:val="-12"/>
        </w:rPr>
        <w:t> </w:t>
      </w:r>
      <w:r>
        <w:rPr/>
        <w:t>диарее</w:t>
      </w:r>
      <w:r>
        <w:rPr>
          <w:spacing w:val="-13"/>
        </w:rPr>
        <w:t> </w:t>
      </w:r>
      <w:r>
        <w:rPr/>
        <w:t>и запорам, замедлению опорожнения желчного пузыря) [227], пупилломоторные расстройства (нарушение адаптации к темноте, дисфункцией дилататора и сфинктера зрачка) [228], денервация потовых желез (нарушение потоотделения, трофические расстройства</w:t>
      </w:r>
      <w:r>
        <w:rPr>
          <w:spacing w:val="-11"/>
        </w:rPr>
        <w:t> </w:t>
      </w:r>
      <w:r>
        <w:rPr/>
        <w:t>со</w:t>
      </w:r>
      <w:r>
        <w:rPr>
          <w:spacing w:val="-13"/>
        </w:rPr>
        <w:t> </w:t>
      </w:r>
      <w:r>
        <w:rPr/>
        <w:t>стороны</w:t>
      </w:r>
      <w:r>
        <w:rPr>
          <w:spacing w:val="-14"/>
        </w:rPr>
        <w:t> </w:t>
      </w:r>
      <w:r>
        <w:rPr/>
        <w:t>кожи</w:t>
      </w:r>
      <w:r>
        <w:rPr>
          <w:spacing w:val="-12"/>
        </w:rPr>
        <w:t> </w:t>
      </w:r>
      <w:r>
        <w:rPr/>
        <w:t>и</w:t>
      </w:r>
      <w:r>
        <w:rPr>
          <w:spacing w:val="-10"/>
        </w:rPr>
        <w:t> </w:t>
      </w:r>
      <w:r>
        <w:rPr/>
        <w:t>потеря</w:t>
      </w:r>
      <w:r>
        <w:rPr>
          <w:spacing w:val="-13"/>
        </w:rPr>
        <w:t> </w:t>
      </w:r>
      <w:r>
        <w:rPr/>
        <w:t>волос).</w:t>
      </w:r>
      <w:r>
        <w:rPr>
          <w:spacing w:val="-13"/>
        </w:rPr>
        <w:t> </w:t>
      </w:r>
      <w:r>
        <w:rPr/>
        <w:t>Возможно</w:t>
      </w:r>
      <w:r>
        <w:rPr>
          <w:spacing w:val="-13"/>
        </w:rPr>
        <w:t> </w:t>
      </w:r>
      <w:r>
        <w:rPr/>
        <w:t>развитие</w:t>
      </w:r>
      <w:r>
        <w:rPr>
          <w:spacing w:val="-14"/>
        </w:rPr>
        <w:t> </w:t>
      </w:r>
      <w:r>
        <w:rPr/>
        <w:t>оптической</w:t>
      </w:r>
      <w:r>
        <w:rPr>
          <w:spacing w:val="-9"/>
        </w:rPr>
        <w:t> </w:t>
      </w:r>
      <w:r>
        <w:rPr/>
        <w:t>нейропатии (или АЗН) [186, 187]: нарушение зрительных функций, вплоть до полной потери зрения, зрачковых реакций, необратимая потеря аксонов ганглиозных клеток сетчатки и структурные изменения диска зрительного нерва</w:t>
      </w:r>
      <w:r>
        <w:rPr>
          <w:spacing w:val="40"/>
        </w:rPr>
        <w:t> </w:t>
      </w:r>
      <w:r>
        <w:rPr/>
        <w:t>[186–190].</w:t>
      </w:r>
    </w:p>
    <w:p>
      <w:pPr>
        <w:pStyle w:val="BodyText"/>
        <w:spacing w:line="360" w:lineRule="auto"/>
        <w:ind w:right="483" w:firstLine="707"/>
      </w:pPr>
      <w:r>
        <w:rPr/>
        <w:t>Редко при длительно некомпенсированной </w:t>
      </w:r>
      <w:r>
        <w:rPr>
          <w:b/>
        </w:rPr>
        <w:t>гипогликемии </w:t>
      </w:r>
      <w:r>
        <w:rPr/>
        <w:t>(например, при инсулиноме) может развиться сенсорная полинейропатия, проявляющаяся болью, жжением, парестезиями. При </w:t>
      </w:r>
      <w:r>
        <w:rPr>
          <w:b/>
        </w:rPr>
        <w:t>гипотиреозе</w:t>
      </w:r>
      <w:r>
        <w:rPr/>
        <w:t>, как правило, наблюдается сенсорно-моторная полинейропатия, характеризующаяся симметричным онемением, слабостью в ногах, угнетением сухожильных рефлексов [109]. </w:t>
      </w:r>
      <w:r>
        <w:rPr>
          <w:b/>
        </w:rPr>
        <w:t>Гиперкортицизм </w:t>
      </w:r>
      <w:r>
        <w:rPr/>
        <w:t>проявляется дистальной симметричной</w:t>
      </w:r>
      <w:r>
        <w:rPr>
          <w:spacing w:val="-9"/>
        </w:rPr>
        <w:t> </w:t>
      </w:r>
      <w:r>
        <w:rPr/>
        <w:t>сенсорной</w:t>
      </w:r>
      <w:r>
        <w:rPr>
          <w:spacing w:val="-9"/>
        </w:rPr>
        <w:t> </w:t>
      </w:r>
      <w:r>
        <w:rPr/>
        <w:t>нейропатией</w:t>
      </w:r>
      <w:r>
        <w:rPr>
          <w:spacing w:val="-9"/>
        </w:rPr>
        <w:t> </w:t>
      </w:r>
      <w:r>
        <w:rPr/>
        <w:t>с</w:t>
      </w:r>
      <w:r>
        <w:rPr>
          <w:spacing w:val="-11"/>
        </w:rPr>
        <w:t> </w:t>
      </w:r>
      <w:r>
        <w:rPr/>
        <w:t>доминированием</w:t>
      </w:r>
      <w:r>
        <w:rPr>
          <w:spacing w:val="-11"/>
        </w:rPr>
        <w:t> </w:t>
      </w:r>
      <w:r>
        <w:rPr/>
        <w:t>признаков</w:t>
      </w:r>
      <w:r>
        <w:rPr>
          <w:spacing w:val="-11"/>
        </w:rPr>
        <w:t> </w:t>
      </w:r>
      <w:r>
        <w:rPr/>
        <w:t>стероидной</w:t>
      </w:r>
      <w:r>
        <w:rPr>
          <w:spacing w:val="-9"/>
        </w:rPr>
        <w:t> </w:t>
      </w:r>
      <w:r>
        <w:rPr/>
        <w:t>миопатии</w:t>
      </w:r>
    </w:p>
    <w:p>
      <w:pPr>
        <w:pStyle w:val="BodyText"/>
        <w:spacing w:before="1"/>
      </w:pPr>
      <w:r>
        <w:rPr/>
        <w:t>-</w:t>
      </w:r>
      <w:r>
        <w:rPr>
          <w:spacing w:val="-7"/>
        </w:rPr>
        <w:t> </w:t>
      </w:r>
      <w:r>
        <w:rPr/>
        <w:t>проксимальной</w:t>
      </w:r>
      <w:r>
        <w:rPr>
          <w:spacing w:val="-3"/>
        </w:rPr>
        <w:t> </w:t>
      </w:r>
      <w:r>
        <w:rPr/>
        <w:t>мышечной</w:t>
      </w:r>
      <w:r>
        <w:rPr>
          <w:spacing w:val="-2"/>
        </w:rPr>
        <w:t> </w:t>
      </w:r>
      <w:r>
        <w:rPr/>
        <w:t>слабости</w:t>
      </w:r>
      <w:r>
        <w:rPr>
          <w:spacing w:val="-3"/>
        </w:rPr>
        <w:t> </w:t>
      </w:r>
      <w:r>
        <w:rPr/>
        <w:t>(трудно</w:t>
      </w:r>
      <w:r>
        <w:rPr>
          <w:spacing w:val="-1"/>
        </w:rPr>
        <w:t> </w:t>
      </w:r>
      <w:r>
        <w:rPr/>
        <w:t>встать</w:t>
      </w:r>
      <w:r>
        <w:rPr>
          <w:spacing w:val="-3"/>
        </w:rPr>
        <w:t> </w:t>
      </w:r>
      <w:r>
        <w:rPr/>
        <w:t>со</w:t>
      </w:r>
      <w:r>
        <w:rPr>
          <w:spacing w:val="-4"/>
        </w:rPr>
        <w:t> </w:t>
      </w:r>
      <w:r>
        <w:rPr/>
        <w:t>стула,</w:t>
      </w:r>
      <w:r>
        <w:rPr>
          <w:spacing w:val="-3"/>
        </w:rPr>
        <w:t> </w:t>
      </w:r>
      <w:r>
        <w:rPr/>
        <w:t>поднять</w:t>
      </w:r>
      <w:r>
        <w:rPr>
          <w:spacing w:val="-4"/>
        </w:rPr>
        <w:t> </w:t>
      </w:r>
      <w:r>
        <w:rPr/>
        <w:t>руки) </w:t>
      </w:r>
      <w:r>
        <w:rPr>
          <w:spacing w:val="-2"/>
        </w:rPr>
        <w:t>[114].</w:t>
      </w:r>
    </w:p>
    <w:p>
      <w:pPr>
        <w:pStyle w:val="BodyText"/>
        <w:spacing w:before="106"/>
        <w:ind w:left="0"/>
        <w:jc w:val="left"/>
      </w:pPr>
    </w:p>
    <w:p>
      <w:pPr>
        <w:pStyle w:val="Heading1"/>
        <w:numPr>
          <w:ilvl w:val="0"/>
          <w:numId w:val="2"/>
        </w:numPr>
        <w:tabs>
          <w:tab w:pos="1164" w:val="left" w:leader="none"/>
        </w:tabs>
        <w:spacing w:line="360" w:lineRule="auto" w:before="0" w:after="0"/>
        <w:ind w:left="698" w:right="568" w:firstLine="187"/>
        <w:jc w:val="both"/>
      </w:pPr>
      <w:bookmarkStart w:name="_bookmark9" w:id="10"/>
      <w:bookmarkEnd w:id="10"/>
      <w:r>
        <w:rPr>
          <w:b w:val="0"/>
        </w:rPr>
      </w:r>
      <w:r>
        <w:rPr/>
        <w:t>Диагностика заболевания или состояния (группы заболеваний или состояний),</w:t>
      </w:r>
      <w:r>
        <w:rPr>
          <w:spacing w:val="-7"/>
        </w:rPr>
        <w:t> </w:t>
      </w:r>
      <w:r>
        <w:rPr/>
        <w:t>медицинские</w:t>
      </w:r>
      <w:r>
        <w:rPr>
          <w:spacing w:val="-6"/>
        </w:rPr>
        <w:t> </w:t>
      </w:r>
      <w:r>
        <w:rPr/>
        <w:t>показания</w:t>
      </w:r>
      <w:r>
        <w:rPr>
          <w:spacing w:val="-8"/>
        </w:rPr>
        <w:t> </w:t>
      </w:r>
      <w:r>
        <w:rPr/>
        <w:t>и</w:t>
      </w:r>
      <w:r>
        <w:rPr>
          <w:spacing w:val="-7"/>
        </w:rPr>
        <w:t> </w:t>
      </w:r>
      <w:r>
        <w:rPr/>
        <w:t>противопоказания</w:t>
      </w:r>
      <w:r>
        <w:rPr>
          <w:spacing w:val="-8"/>
        </w:rPr>
        <w:t> </w:t>
      </w:r>
      <w:r>
        <w:rPr/>
        <w:t>к</w:t>
      </w:r>
      <w:r>
        <w:rPr>
          <w:spacing w:val="-7"/>
        </w:rPr>
        <w:t> </w:t>
      </w:r>
      <w:r>
        <w:rPr/>
        <w:t>применению</w:t>
      </w:r>
    </w:p>
    <w:p>
      <w:pPr>
        <w:spacing w:line="321" w:lineRule="exact" w:before="0"/>
        <w:ind w:left="3944" w:right="0" w:firstLine="0"/>
        <w:jc w:val="both"/>
        <w:rPr>
          <w:b/>
          <w:sz w:val="28"/>
        </w:rPr>
      </w:pPr>
      <w:r>
        <w:rPr>
          <w:b/>
          <w:sz w:val="28"/>
        </w:rPr>
        <w:t>методов</w:t>
      </w:r>
      <w:r>
        <w:rPr>
          <w:b/>
          <w:spacing w:val="-6"/>
          <w:sz w:val="28"/>
        </w:rPr>
        <w:t> </w:t>
      </w:r>
      <w:r>
        <w:rPr>
          <w:b/>
          <w:spacing w:val="-2"/>
          <w:sz w:val="28"/>
        </w:rPr>
        <w:t>диагностики</w:t>
      </w:r>
    </w:p>
    <w:p>
      <w:pPr>
        <w:pStyle w:val="BodyText"/>
        <w:spacing w:line="360" w:lineRule="auto" w:before="157"/>
        <w:ind w:right="484" w:firstLine="707"/>
      </w:pPr>
      <w:r>
        <w:rPr/>
        <w:t>Общепринятые критерии установления диагноза / состояния для большинства поражений</w:t>
      </w:r>
      <w:r>
        <w:rPr>
          <w:spacing w:val="-15"/>
        </w:rPr>
        <w:t> </w:t>
      </w:r>
      <w:r>
        <w:rPr/>
        <w:t>отсутствуют,</w:t>
      </w:r>
      <w:r>
        <w:rPr>
          <w:spacing w:val="-15"/>
        </w:rPr>
        <w:t> </w:t>
      </w:r>
      <w:r>
        <w:rPr/>
        <w:t>диагностика</w:t>
      </w:r>
      <w:r>
        <w:rPr>
          <w:spacing w:val="-15"/>
        </w:rPr>
        <w:t> </w:t>
      </w:r>
      <w:r>
        <w:rPr/>
        <w:t>основана</w:t>
      </w:r>
      <w:r>
        <w:rPr>
          <w:spacing w:val="-15"/>
        </w:rPr>
        <w:t> </w:t>
      </w:r>
      <w:r>
        <w:rPr/>
        <w:t>на</w:t>
      </w:r>
      <w:r>
        <w:rPr>
          <w:spacing w:val="-15"/>
        </w:rPr>
        <w:t> </w:t>
      </w:r>
      <w:r>
        <w:rPr/>
        <w:t>клинических</w:t>
      </w:r>
      <w:r>
        <w:rPr>
          <w:spacing w:val="-15"/>
        </w:rPr>
        <w:t> </w:t>
      </w:r>
      <w:r>
        <w:rPr/>
        <w:t>проявлениях,</w:t>
      </w:r>
      <w:r>
        <w:rPr>
          <w:spacing w:val="-14"/>
        </w:rPr>
        <w:t> </w:t>
      </w:r>
      <w:r>
        <w:rPr/>
        <w:t>установлении факта токсического / метаболического повреждения нервной системы в анамнезе и при необходимости – лабораторном или инструментальном подтверждении.</w:t>
      </w:r>
    </w:p>
    <w:p>
      <w:pPr>
        <w:pStyle w:val="Heading3"/>
        <w:jc w:val="both"/>
      </w:pPr>
      <w:r>
        <w:rPr/>
        <w:t>Критерии</w:t>
      </w:r>
      <w:r>
        <w:rPr>
          <w:spacing w:val="-8"/>
        </w:rPr>
        <w:t> </w:t>
      </w:r>
      <w:r>
        <w:rPr/>
        <w:t>установления</w:t>
      </w:r>
      <w:r>
        <w:rPr>
          <w:spacing w:val="-3"/>
        </w:rPr>
        <w:t> </w:t>
      </w:r>
      <w:r>
        <w:rPr/>
        <w:t>энцефалопатии</w:t>
      </w:r>
      <w:r>
        <w:rPr>
          <w:spacing w:val="-7"/>
        </w:rPr>
        <w:t> </w:t>
      </w:r>
      <w:r>
        <w:rPr/>
        <w:t>Вернике</w:t>
      </w:r>
      <w:r>
        <w:rPr>
          <w:spacing w:val="-5"/>
        </w:rPr>
        <w:t> </w:t>
      </w:r>
      <w:r>
        <w:rPr/>
        <w:t>алкогольного</w:t>
      </w:r>
      <w:r>
        <w:rPr>
          <w:spacing w:val="-5"/>
        </w:rPr>
        <w:t> </w:t>
      </w:r>
      <w:r>
        <w:rPr>
          <w:spacing w:val="-2"/>
        </w:rPr>
        <w:t>генеза:</w:t>
      </w:r>
    </w:p>
    <w:p>
      <w:pPr>
        <w:pStyle w:val="ListParagraph"/>
        <w:numPr>
          <w:ilvl w:val="0"/>
          <w:numId w:val="16"/>
        </w:numPr>
        <w:tabs>
          <w:tab w:pos="1329" w:val="left" w:leader="none"/>
        </w:tabs>
        <w:spacing w:line="240" w:lineRule="auto" w:before="134" w:after="0"/>
        <w:ind w:left="1329" w:right="0" w:hanging="707"/>
        <w:jc w:val="both"/>
        <w:rPr>
          <w:sz w:val="24"/>
        </w:rPr>
      </w:pPr>
      <w:r>
        <w:rPr>
          <w:color w:val="21272E"/>
          <w:sz w:val="24"/>
        </w:rPr>
        <w:t>недостаточность</w:t>
      </w:r>
      <w:r>
        <w:rPr>
          <w:color w:val="21272E"/>
          <w:spacing w:val="-6"/>
          <w:sz w:val="24"/>
        </w:rPr>
        <w:t> </w:t>
      </w:r>
      <w:r>
        <w:rPr>
          <w:color w:val="21272E"/>
          <w:sz w:val="24"/>
        </w:rPr>
        <w:t>питания</w:t>
      </w:r>
      <w:r>
        <w:rPr>
          <w:color w:val="21272E"/>
          <w:spacing w:val="-4"/>
          <w:sz w:val="24"/>
        </w:rPr>
        <w:t> </w:t>
      </w:r>
      <w:r>
        <w:rPr>
          <w:color w:val="21272E"/>
          <w:sz w:val="24"/>
        </w:rPr>
        <w:t>в</w:t>
      </w:r>
      <w:r>
        <w:rPr>
          <w:color w:val="21272E"/>
          <w:spacing w:val="-6"/>
          <w:sz w:val="24"/>
        </w:rPr>
        <w:t> </w:t>
      </w:r>
      <w:r>
        <w:rPr>
          <w:color w:val="21272E"/>
          <w:sz w:val="24"/>
        </w:rPr>
        <w:t>анамнезе,</w:t>
      </w:r>
      <w:r>
        <w:rPr>
          <w:color w:val="21272E"/>
          <w:spacing w:val="-1"/>
          <w:sz w:val="24"/>
        </w:rPr>
        <w:t> </w:t>
      </w:r>
      <w:r>
        <w:rPr>
          <w:color w:val="21272E"/>
          <w:sz w:val="24"/>
        </w:rPr>
        <w:t>связанная</w:t>
      </w:r>
      <w:r>
        <w:rPr>
          <w:color w:val="21272E"/>
          <w:spacing w:val="-5"/>
          <w:sz w:val="24"/>
        </w:rPr>
        <w:t> </w:t>
      </w:r>
      <w:r>
        <w:rPr>
          <w:color w:val="21272E"/>
          <w:sz w:val="24"/>
        </w:rPr>
        <w:t>с</w:t>
      </w:r>
      <w:r>
        <w:rPr>
          <w:color w:val="21272E"/>
          <w:spacing w:val="-3"/>
          <w:sz w:val="24"/>
        </w:rPr>
        <w:t> </w:t>
      </w:r>
      <w:r>
        <w:rPr>
          <w:color w:val="21272E"/>
          <w:sz w:val="24"/>
        </w:rPr>
        <w:t>употреблением</w:t>
      </w:r>
      <w:r>
        <w:rPr>
          <w:color w:val="21272E"/>
          <w:spacing w:val="-5"/>
          <w:sz w:val="24"/>
        </w:rPr>
        <w:t> </w:t>
      </w:r>
      <w:r>
        <w:rPr>
          <w:color w:val="21272E"/>
          <w:spacing w:val="-2"/>
          <w:sz w:val="24"/>
        </w:rPr>
        <w:t>алкоголя;</w:t>
      </w:r>
    </w:p>
    <w:p>
      <w:pPr>
        <w:pStyle w:val="ListParagraph"/>
        <w:numPr>
          <w:ilvl w:val="0"/>
          <w:numId w:val="16"/>
        </w:numPr>
        <w:tabs>
          <w:tab w:pos="1329" w:val="left" w:leader="none"/>
        </w:tabs>
        <w:spacing w:line="240" w:lineRule="auto" w:before="137" w:after="0"/>
        <w:ind w:left="1329" w:right="0" w:hanging="707"/>
        <w:jc w:val="both"/>
        <w:rPr>
          <w:sz w:val="24"/>
        </w:rPr>
      </w:pPr>
      <w:r>
        <w:rPr>
          <w:color w:val="21272E"/>
          <w:sz w:val="24"/>
        </w:rPr>
        <w:t>глазодвигательные</w:t>
      </w:r>
      <w:r>
        <w:rPr>
          <w:color w:val="21272E"/>
          <w:spacing w:val="-10"/>
          <w:sz w:val="24"/>
        </w:rPr>
        <w:t> </w:t>
      </w:r>
      <w:r>
        <w:rPr>
          <w:color w:val="21272E"/>
          <w:spacing w:val="-2"/>
          <w:sz w:val="24"/>
        </w:rPr>
        <w:t>нарушения;</w:t>
      </w:r>
    </w:p>
    <w:p>
      <w:pPr>
        <w:pStyle w:val="ListParagraph"/>
        <w:numPr>
          <w:ilvl w:val="0"/>
          <w:numId w:val="16"/>
        </w:numPr>
        <w:tabs>
          <w:tab w:pos="1329" w:val="left" w:leader="none"/>
        </w:tabs>
        <w:spacing w:line="240" w:lineRule="auto" w:before="139" w:after="0"/>
        <w:ind w:left="1329" w:right="0" w:hanging="707"/>
        <w:jc w:val="both"/>
        <w:rPr>
          <w:sz w:val="24"/>
        </w:rPr>
      </w:pPr>
      <w:r>
        <w:rPr>
          <w:color w:val="21272E"/>
          <w:sz w:val="24"/>
        </w:rPr>
        <w:t>нарушения</w:t>
      </w:r>
      <w:r>
        <w:rPr>
          <w:color w:val="21272E"/>
          <w:spacing w:val="-5"/>
          <w:sz w:val="24"/>
        </w:rPr>
        <w:t> </w:t>
      </w:r>
      <w:r>
        <w:rPr>
          <w:color w:val="21272E"/>
          <w:spacing w:val="-2"/>
          <w:sz w:val="24"/>
        </w:rPr>
        <w:t>равновесия;</w:t>
      </w:r>
    </w:p>
    <w:p>
      <w:pPr>
        <w:pStyle w:val="ListParagraph"/>
        <w:numPr>
          <w:ilvl w:val="0"/>
          <w:numId w:val="16"/>
        </w:numPr>
        <w:tabs>
          <w:tab w:pos="1329" w:val="left" w:leader="none"/>
        </w:tabs>
        <w:spacing w:line="240" w:lineRule="auto" w:before="137" w:after="0"/>
        <w:ind w:left="1329" w:right="0" w:hanging="707"/>
        <w:jc w:val="both"/>
        <w:rPr>
          <w:sz w:val="24"/>
        </w:rPr>
      </w:pPr>
      <w:r>
        <w:rPr>
          <w:color w:val="21272E"/>
          <w:sz w:val="24"/>
        </w:rPr>
        <w:t>нарушение</w:t>
      </w:r>
      <w:r>
        <w:rPr>
          <w:color w:val="21272E"/>
          <w:spacing w:val="-8"/>
          <w:sz w:val="24"/>
        </w:rPr>
        <w:t> </w:t>
      </w:r>
      <w:r>
        <w:rPr>
          <w:color w:val="21272E"/>
          <w:sz w:val="24"/>
        </w:rPr>
        <w:t>сознания</w:t>
      </w:r>
      <w:r>
        <w:rPr>
          <w:color w:val="21272E"/>
          <w:spacing w:val="-4"/>
          <w:sz w:val="24"/>
        </w:rPr>
        <w:t> </w:t>
      </w:r>
      <w:r>
        <w:rPr>
          <w:color w:val="21272E"/>
          <w:sz w:val="24"/>
        </w:rPr>
        <w:t>или</w:t>
      </w:r>
      <w:r>
        <w:rPr>
          <w:color w:val="21272E"/>
          <w:spacing w:val="-1"/>
          <w:sz w:val="24"/>
        </w:rPr>
        <w:t> </w:t>
      </w:r>
      <w:r>
        <w:rPr>
          <w:color w:val="21272E"/>
          <w:sz w:val="24"/>
        </w:rPr>
        <w:t>умеренное</w:t>
      </w:r>
      <w:r>
        <w:rPr>
          <w:color w:val="21272E"/>
          <w:spacing w:val="-6"/>
          <w:sz w:val="24"/>
        </w:rPr>
        <w:t> </w:t>
      </w:r>
      <w:r>
        <w:rPr>
          <w:color w:val="21272E"/>
          <w:sz w:val="24"/>
        </w:rPr>
        <w:t>когнитивное</w:t>
      </w:r>
      <w:r>
        <w:rPr>
          <w:color w:val="21272E"/>
          <w:spacing w:val="-5"/>
          <w:sz w:val="24"/>
        </w:rPr>
        <w:t> </w:t>
      </w:r>
      <w:r>
        <w:rPr>
          <w:color w:val="21272E"/>
          <w:sz w:val="24"/>
        </w:rPr>
        <w:t>снижение</w:t>
      </w:r>
      <w:r>
        <w:rPr>
          <w:color w:val="21272E"/>
          <w:spacing w:val="1"/>
          <w:sz w:val="24"/>
        </w:rPr>
        <w:t> </w:t>
      </w:r>
      <w:r>
        <w:rPr>
          <w:color w:val="21272E"/>
          <w:spacing w:val="-2"/>
          <w:sz w:val="24"/>
        </w:rPr>
        <w:t>[229].</w:t>
      </w:r>
    </w:p>
    <w:p>
      <w:pPr>
        <w:pStyle w:val="ListParagraph"/>
        <w:spacing w:after="0" w:line="240" w:lineRule="auto"/>
        <w:jc w:val="both"/>
        <w:rPr>
          <w:sz w:val="24"/>
        </w:rPr>
        <w:sectPr>
          <w:pgSz w:w="11910" w:h="16840"/>
          <w:pgMar w:header="0" w:footer="777" w:top="1300" w:bottom="960" w:left="1080" w:right="360"/>
        </w:sectPr>
      </w:pPr>
    </w:p>
    <w:p>
      <w:pPr>
        <w:pStyle w:val="ListParagraph"/>
        <w:numPr>
          <w:ilvl w:val="1"/>
          <w:numId w:val="16"/>
        </w:numPr>
        <w:tabs>
          <w:tab w:pos="1329" w:val="left" w:leader="none"/>
        </w:tabs>
        <w:spacing w:line="350" w:lineRule="auto" w:before="74" w:after="0"/>
        <w:ind w:left="622" w:right="485" w:firstLine="0"/>
        <w:jc w:val="left"/>
        <w:rPr>
          <w:rFonts w:ascii="Symbol" w:hAnsi="Symbol"/>
          <w:color w:val="21272E"/>
          <w:sz w:val="24"/>
        </w:rPr>
      </w:pPr>
      <w:r>
        <w:rPr>
          <w:b/>
          <w:sz w:val="24"/>
        </w:rPr>
        <w:t>Рекомендуется </w:t>
      </w:r>
      <w:r>
        <w:rPr>
          <w:sz w:val="24"/>
        </w:rPr>
        <w:t>выявление 2-х их 4-х перечисленных выше критериев пациентам с алкогольной зависимостью для установления диагноза энцефалопатия Вернике </w:t>
      </w:r>
      <w:r>
        <w:rPr>
          <w:color w:val="21272E"/>
          <w:sz w:val="24"/>
        </w:rPr>
        <w:t>[229].</w:t>
      </w:r>
    </w:p>
    <w:p>
      <w:pPr>
        <w:tabs>
          <w:tab w:pos="1903" w:val="left" w:leader="none"/>
          <w:tab w:pos="2306" w:val="left" w:leader="none"/>
          <w:tab w:pos="3789" w:val="left" w:leader="none"/>
          <w:tab w:pos="4935" w:val="left" w:leader="none"/>
          <w:tab w:pos="6485" w:val="left" w:leader="none"/>
          <w:tab w:pos="8460" w:val="left" w:leader="none"/>
          <w:tab w:pos="9669" w:val="left" w:leader="none"/>
        </w:tabs>
        <w:spacing w:line="360" w:lineRule="auto" w:before="14"/>
        <w:ind w:left="622" w:right="487" w:firstLine="0"/>
        <w:jc w:val="left"/>
        <w:rPr>
          <w:i/>
          <w:sz w:val="24"/>
        </w:rPr>
      </w:pPr>
      <w:r>
        <w:rPr>
          <w:b/>
          <w:sz w:val="24"/>
        </w:rPr>
        <w:t>Уровень убедительности рекомендаций С (уровень достоверности доказательств </w:t>
      </w:r>
      <w:r>
        <w:rPr>
          <w:color w:val="21272E"/>
          <w:sz w:val="24"/>
        </w:rPr>
        <w:t>– 5</w:t>
      </w:r>
      <w:r>
        <w:rPr>
          <w:b/>
          <w:sz w:val="24"/>
        </w:rPr>
        <w:t>) Комментарии: </w:t>
      </w:r>
      <w:r>
        <w:rPr>
          <w:i/>
          <w:color w:val="21272E"/>
          <w:sz w:val="24"/>
        </w:rPr>
        <w:t>В 2010 году Европейская федерация неврологических обществ (European </w:t>
      </w:r>
      <w:r>
        <w:rPr>
          <w:i/>
          <w:color w:val="21272E"/>
          <w:spacing w:val="-2"/>
          <w:sz w:val="24"/>
        </w:rPr>
        <w:t>Federation</w:t>
      </w:r>
      <w:r>
        <w:rPr>
          <w:i/>
          <w:color w:val="21272E"/>
          <w:sz w:val="24"/>
        </w:rPr>
        <w:tab/>
      </w:r>
      <w:r>
        <w:rPr>
          <w:i/>
          <w:color w:val="21272E"/>
          <w:spacing w:val="-6"/>
          <w:sz w:val="24"/>
        </w:rPr>
        <w:t>of</w:t>
      </w:r>
      <w:r>
        <w:rPr>
          <w:i/>
          <w:color w:val="21272E"/>
          <w:sz w:val="24"/>
        </w:rPr>
        <w:tab/>
      </w:r>
      <w:r>
        <w:rPr>
          <w:i/>
          <w:color w:val="21272E"/>
          <w:spacing w:val="-2"/>
          <w:sz w:val="24"/>
        </w:rPr>
        <w:t>Neurological</w:t>
      </w:r>
      <w:r>
        <w:rPr>
          <w:i/>
          <w:color w:val="21272E"/>
          <w:sz w:val="24"/>
        </w:rPr>
        <w:tab/>
      </w:r>
      <w:r>
        <w:rPr>
          <w:i/>
          <w:color w:val="21272E"/>
          <w:spacing w:val="-2"/>
          <w:sz w:val="24"/>
        </w:rPr>
        <w:t>Societies)</w:t>
      </w:r>
      <w:r>
        <w:rPr>
          <w:i/>
          <w:color w:val="21272E"/>
          <w:sz w:val="24"/>
        </w:rPr>
        <w:tab/>
      </w:r>
      <w:r>
        <w:rPr>
          <w:i/>
          <w:color w:val="21272E"/>
          <w:spacing w:val="-2"/>
          <w:sz w:val="24"/>
        </w:rPr>
        <w:t>разработала</w:t>
      </w:r>
      <w:r>
        <w:rPr>
          <w:i/>
          <w:color w:val="21272E"/>
          <w:sz w:val="24"/>
        </w:rPr>
        <w:tab/>
      </w:r>
      <w:r>
        <w:rPr>
          <w:i/>
          <w:color w:val="21272E"/>
          <w:spacing w:val="-2"/>
          <w:sz w:val="24"/>
        </w:rPr>
        <w:t>диагностические</w:t>
      </w:r>
      <w:r>
        <w:rPr>
          <w:i/>
          <w:color w:val="21272E"/>
          <w:sz w:val="24"/>
        </w:rPr>
        <w:tab/>
      </w:r>
      <w:r>
        <w:rPr>
          <w:i/>
          <w:color w:val="21272E"/>
          <w:spacing w:val="-2"/>
          <w:sz w:val="24"/>
        </w:rPr>
        <w:t>критерии</w:t>
      </w:r>
      <w:r>
        <w:rPr>
          <w:i/>
          <w:color w:val="21272E"/>
          <w:sz w:val="24"/>
        </w:rPr>
        <w:tab/>
      </w:r>
      <w:r>
        <w:rPr>
          <w:i/>
          <w:color w:val="21272E"/>
          <w:spacing w:val="-6"/>
          <w:sz w:val="24"/>
        </w:rPr>
        <w:t>ЭВ </w:t>
      </w:r>
      <w:r>
        <w:rPr>
          <w:i/>
          <w:color w:val="21272E"/>
          <w:sz w:val="24"/>
        </w:rPr>
        <w:t>алкогольного</w:t>
      </w:r>
      <w:r>
        <w:rPr>
          <w:i/>
          <w:color w:val="21272E"/>
          <w:spacing w:val="71"/>
          <w:sz w:val="24"/>
        </w:rPr>
        <w:t> </w:t>
      </w:r>
      <w:r>
        <w:rPr>
          <w:i/>
          <w:color w:val="21272E"/>
          <w:sz w:val="24"/>
        </w:rPr>
        <w:t>генеза.</w:t>
      </w:r>
      <w:r>
        <w:rPr>
          <w:i/>
          <w:color w:val="21272E"/>
          <w:spacing w:val="73"/>
          <w:sz w:val="24"/>
        </w:rPr>
        <w:t> </w:t>
      </w:r>
      <w:r>
        <w:rPr>
          <w:i/>
          <w:color w:val="21272E"/>
          <w:sz w:val="24"/>
        </w:rPr>
        <w:t>Для</w:t>
      </w:r>
      <w:r>
        <w:rPr>
          <w:i/>
          <w:color w:val="21272E"/>
          <w:spacing w:val="72"/>
          <w:sz w:val="24"/>
        </w:rPr>
        <w:t> </w:t>
      </w:r>
      <w:r>
        <w:rPr>
          <w:i/>
          <w:color w:val="21272E"/>
          <w:sz w:val="24"/>
        </w:rPr>
        <w:t>установления</w:t>
      </w:r>
      <w:r>
        <w:rPr>
          <w:i/>
          <w:color w:val="21272E"/>
          <w:spacing w:val="72"/>
          <w:sz w:val="24"/>
        </w:rPr>
        <w:t> </w:t>
      </w:r>
      <w:r>
        <w:rPr>
          <w:i/>
          <w:color w:val="21272E"/>
          <w:sz w:val="24"/>
        </w:rPr>
        <w:t>диагноза</w:t>
      </w:r>
      <w:r>
        <w:rPr>
          <w:i/>
          <w:color w:val="21272E"/>
          <w:spacing w:val="71"/>
          <w:sz w:val="24"/>
        </w:rPr>
        <w:t> </w:t>
      </w:r>
      <w:r>
        <w:rPr>
          <w:i/>
          <w:color w:val="21272E"/>
          <w:sz w:val="24"/>
        </w:rPr>
        <w:t>ЭВ</w:t>
      </w:r>
      <w:r>
        <w:rPr>
          <w:i/>
          <w:color w:val="21272E"/>
          <w:spacing w:val="70"/>
          <w:sz w:val="24"/>
        </w:rPr>
        <w:t> </w:t>
      </w:r>
      <w:r>
        <w:rPr>
          <w:i/>
          <w:color w:val="21272E"/>
          <w:sz w:val="24"/>
        </w:rPr>
        <w:t>необходимо</w:t>
      </w:r>
      <w:r>
        <w:rPr>
          <w:i/>
          <w:color w:val="21272E"/>
          <w:spacing w:val="71"/>
          <w:sz w:val="24"/>
        </w:rPr>
        <w:t> </w:t>
      </w:r>
      <w:r>
        <w:rPr>
          <w:i/>
          <w:color w:val="21272E"/>
          <w:sz w:val="24"/>
        </w:rPr>
        <w:t>наличие</w:t>
      </w:r>
      <w:r>
        <w:rPr>
          <w:i/>
          <w:color w:val="21272E"/>
          <w:spacing w:val="70"/>
          <w:sz w:val="24"/>
        </w:rPr>
        <w:t> </w:t>
      </w:r>
      <w:r>
        <w:rPr>
          <w:i/>
          <w:color w:val="21272E"/>
          <w:sz w:val="24"/>
        </w:rPr>
        <w:t>двух</w:t>
      </w:r>
      <w:r>
        <w:rPr>
          <w:i/>
          <w:color w:val="21272E"/>
          <w:spacing w:val="72"/>
          <w:sz w:val="24"/>
        </w:rPr>
        <w:t> </w:t>
      </w:r>
      <w:r>
        <w:rPr>
          <w:i/>
          <w:color w:val="21272E"/>
          <w:sz w:val="24"/>
        </w:rPr>
        <w:t>из</w:t>
      </w:r>
      <w:r>
        <w:rPr>
          <w:i/>
          <w:color w:val="21272E"/>
          <w:spacing w:val="71"/>
          <w:sz w:val="24"/>
        </w:rPr>
        <w:t> </w:t>
      </w:r>
      <w:r>
        <w:rPr>
          <w:i/>
          <w:color w:val="21272E"/>
          <w:sz w:val="24"/>
        </w:rPr>
        <w:t>4-х указанных</w:t>
      </w:r>
      <w:r>
        <w:rPr>
          <w:i/>
          <w:color w:val="21272E"/>
          <w:spacing w:val="80"/>
          <w:sz w:val="24"/>
        </w:rPr>
        <w:t> </w:t>
      </w:r>
      <w:r>
        <w:rPr>
          <w:i/>
          <w:color w:val="21272E"/>
          <w:sz w:val="24"/>
        </w:rPr>
        <w:t>критериев.</w:t>
      </w:r>
      <w:r>
        <w:rPr>
          <w:i/>
          <w:color w:val="21272E"/>
          <w:spacing w:val="80"/>
          <w:sz w:val="24"/>
        </w:rPr>
        <w:t> </w:t>
      </w:r>
      <w:r>
        <w:rPr>
          <w:i/>
          <w:color w:val="21272E"/>
          <w:sz w:val="24"/>
        </w:rPr>
        <w:t>Данные</w:t>
      </w:r>
      <w:r>
        <w:rPr>
          <w:i/>
          <w:color w:val="21272E"/>
          <w:spacing w:val="80"/>
          <w:sz w:val="24"/>
        </w:rPr>
        <w:t> </w:t>
      </w:r>
      <w:r>
        <w:rPr>
          <w:i/>
          <w:color w:val="21272E"/>
          <w:sz w:val="24"/>
        </w:rPr>
        <w:t>критерии</w:t>
      </w:r>
      <w:r>
        <w:rPr>
          <w:i/>
          <w:color w:val="21272E"/>
          <w:spacing w:val="80"/>
          <w:sz w:val="24"/>
        </w:rPr>
        <w:t> </w:t>
      </w:r>
      <w:r>
        <w:rPr>
          <w:i/>
          <w:color w:val="21272E"/>
          <w:sz w:val="24"/>
        </w:rPr>
        <w:t>применимы</w:t>
      </w:r>
      <w:r>
        <w:rPr>
          <w:i/>
          <w:color w:val="21272E"/>
          <w:spacing w:val="80"/>
          <w:sz w:val="24"/>
        </w:rPr>
        <w:t> </w:t>
      </w:r>
      <w:r>
        <w:rPr>
          <w:i/>
          <w:color w:val="21272E"/>
          <w:sz w:val="24"/>
        </w:rPr>
        <w:t>для</w:t>
      </w:r>
      <w:r>
        <w:rPr>
          <w:i/>
          <w:color w:val="21272E"/>
          <w:spacing w:val="80"/>
          <w:sz w:val="24"/>
        </w:rPr>
        <w:t> </w:t>
      </w:r>
      <w:r>
        <w:rPr>
          <w:i/>
          <w:color w:val="21272E"/>
          <w:sz w:val="24"/>
        </w:rPr>
        <w:t>установления</w:t>
      </w:r>
      <w:r>
        <w:rPr>
          <w:i/>
          <w:color w:val="21272E"/>
          <w:spacing w:val="80"/>
          <w:sz w:val="24"/>
        </w:rPr>
        <w:t> </w:t>
      </w:r>
      <w:r>
        <w:rPr>
          <w:i/>
          <w:color w:val="21272E"/>
          <w:sz w:val="24"/>
        </w:rPr>
        <w:t>диагноза</w:t>
      </w:r>
      <w:r>
        <w:rPr>
          <w:i/>
          <w:color w:val="21272E"/>
          <w:spacing w:val="80"/>
          <w:sz w:val="24"/>
        </w:rPr>
        <w:t> </w:t>
      </w:r>
      <w:r>
        <w:rPr>
          <w:i/>
          <w:color w:val="21272E"/>
          <w:sz w:val="24"/>
        </w:rPr>
        <w:t>ЭВ алкогольного и неалкогольного генеза. Чувствительность критериев для</w:t>
      </w:r>
      <w:r>
        <w:rPr>
          <w:i/>
          <w:color w:val="21272E"/>
          <w:spacing w:val="-1"/>
          <w:sz w:val="24"/>
        </w:rPr>
        <w:t> </w:t>
      </w:r>
      <w:r>
        <w:rPr>
          <w:i/>
          <w:color w:val="21272E"/>
          <w:sz w:val="24"/>
        </w:rPr>
        <w:t>диагностики ЭВ, в том числе в сочетании с синдромом Корсакова, составляет 85% </w:t>
      </w:r>
      <w:r>
        <w:rPr>
          <w:color w:val="21272E"/>
          <w:sz w:val="24"/>
        </w:rPr>
        <w:t>[229]</w:t>
      </w:r>
      <w:r>
        <w:rPr>
          <w:i/>
          <w:color w:val="21272E"/>
          <w:sz w:val="24"/>
        </w:rPr>
        <w:t>.</w:t>
      </w:r>
    </w:p>
    <w:p>
      <w:pPr>
        <w:pStyle w:val="Heading2"/>
        <w:numPr>
          <w:ilvl w:val="1"/>
          <w:numId w:val="2"/>
        </w:numPr>
        <w:tabs>
          <w:tab w:pos="1630" w:val="left" w:leader="none"/>
        </w:tabs>
        <w:spacing w:line="240" w:lineRule="auto" w:before="244" w:after="0"/>
        <w:ind w:left="1630" w:right="0" w:hanging="300"/>
        <w:jc w:val="both"/>
      </w:pPr>
      <w:bookmarkStart w:name="_bookmark10" w:id="11"/>
      <w:bookmarkEnd w:id="11"/>
      <w:r>
        <w:rPr>
          <w:b w:val="0"/>
        </w:rPr>
      </w:r>
      <w:r>
        <w:rPr>
          <w:u w:val="single"/>
        </w:rPr>
        <w:t> ​Жалобы</w:t>
      </w:r>
      <w:r>
        <w:rPr>
          <w:spacing w:val="1"/>
          <w:u w:val="single"/>
        </w:rPr>
        <w:t> </w:t>
      </w:r>
      <w:r>
        <w:rPr>
          <w:u w:val="single"/>
        </w:rPr>
        <w:t>и </w:t>
      </w:r>
      <w:r>
        <w:rPr>
          <w:spacing w:val="-2"/>
          <w:u w:val="single"/>
        </w:rPr>
        <w:t>анамнез</w:t>
      </w:r>
    </w:p>
    <w:p>
      <w:pPr>
        <w:spacing w:before="135"/>
        <w:ind w:left="1330" w:right="0" w:firstLine="0"/>
        <w:jc w:val="both"/>
        <w:rPr>
          <w:i/>
          <w:sz w:val="24"/>
        </w:rPr>
      </w:pPr>
      <w:r>
        <w:rPr>
          <w:i/>
          <w:sz w:val="24"/>
        </w:rPr>
        <w:t>Жалобы</w:t>
      </w:r>
      <w:r>
        <w:rPr>
          <w:i/>
          <w:spacing w:val="-3"/>
          <w:sz w:val="24"/>
        </w:rPr>
        <w:t> </w:t>
      </w:r>
      <w:r>
        <w:rPr>
          <w:i/>
          <w:sz w:val="24"/>
        </w:rPr>
        <w:t>и</w:t>
      </w:r>
      <w:r>
        <w:rPr>
          <w:i/>
          <w:spacing w:val="-2"/>
          <w:sz w:val="24"/>
        </w:rPr>
        <w:t> </w:t>
      </w:r>
      <w:r>
        <w:rPr>
          <w:i/>
          <w:sz w:val="24"/>
        </w:rPr>
        <w:t>анамнез</w:t>
      </w:r>
      <w:r>
        <w:rPr>
          <w:i/>
          <w:spacing w:val="-3"/>
          <w:sz w:val="24"/>
        </w:rPr>
        <w:t> </w:t>
      </w:r>
      <w:r>
        <w:rPr>
          <w:i/>
          <w:sz w:val="24"/>
        </w:rPr>
        <w:t>описаны</w:t>
      </w:r>
      <w:r>
        <w:rPr>
          <w:i/>
          <w:spacing w:val="-2"/>
          <w:sz w:val="24"/>
        </w:rPr>
        <w:t> </w:t>
      </w:r>
      <w:r>
        <w:rPr>
          <w:i/>
          <w:sz w:val="24"/>
        </w:rPr>
        <w:t>в</w:t>
      </w:r>
      <w:r>
        <w:rPr>
          <w:i/>
          <w:spacing w:val="-3"/>
          <w:sz w:val="24"/>
        </w:rPr>
        <w:t> </w:t>
      </w:r>
      <w:r>
        <w:rPr>
          <w:i/>
          <w:sz w:val="24"/>
        </w:rPr>
        <w:t>разделе</w:t>
      </w:r>
      <w:r>
        <w:rPr>
          <w:i/>
          <w:spacing w:val="-3"/>
          <w:sz w:val="24"/>
        </w:rPr>
        <w:t> </w:t>
      </w:r>
      <w:r>
        <w:rPr>
          <w:i/>
          <w:sz w:val="24"/>
        </w:rPr>
        <w:t>«Клиническая</w:t>
      </w:r>
      <w:r>
        <w:rPr>
          <w:i/>
          <w:spacing w:val="-2"/>
          <w:sz w:val="24"/>
        </w:rPr>
        <w:t> картина».</w:t>
      </w:r>
    </w:p>
    <w:p>
      <w:pPr>
        <w:pStyle w:val="BodyText"/>
        <w:spacing w:before="105"/>
        <w:ind w:left="0"/>
        <w:jc w:val="left"/>
        <w:rPr>
          <w:i/>
        </w:rPr>
      </w:pPr>
    </w:p>
    <w:p>
      <w:pPr>
        <w:pStyle w:val="Heading2"/>
        <w:numPr>
          <w:ilvl w:val="1"/>
          <w:numId w:val="2"/>
        </w:numPr>
        <w:tabs>
          <w:tab w:pos="1630" w:val="left" w:leader="none"/>
        </w:tabs>
        <w:spacing w:line="240" w:lineRule="auto" w:before="0" w:after="0"/>
        <w:ind w:left="1630" w:right="0" w:hanging="300"/>
        <w:jc w:val="both"/>
      </w:pPr>
      <w:bookmarkStart w:name="_bookmark11" w:id="12"/>
      <w:bookmarkEnd w:id="12"/>
      <w:r>
        <w:rPr>
          <w:b w:val="0"/>
        </w:rPr>
      </w:r>
      <w:r>
        <w:rPr>
          <w:spacing w:val="-3"/>
          <w:u w:val="single"/>
        </w:rPr>
        <w:t> </w:t>
      </w:r>
      <w:r>
        <w:rPr>
          <w:u w:val="single"/>
        </w:rPr>
        <w:t>​Физикальное</w:t>
      </w:r>
      <w:r>
        <w:rPr>
          <w:spacing w:val="-3"/>
          <w:u w:val="single"/>
        </w:rPr>
        <w:t> </w:t>
      </w:r>
      <w:r>
        <w:rPr>
          <w:spacing w:val="-2"/>
          <w:u w:val="single"/>
        </w:rPr>
        <w:t>обследование</w:t>
      </w:r>
    </w:p>
    <w:p>
      <w:pPr>
        <w:spacing w:before="132"/>
        <w:ind w:left="1330" w:right="0" w:firstLine="0"/>
        <w:jc w:val="both"/>
        <w:rPr>
          <w:i/>
          <w:sz w:val="24"/>
        </w:rPr>
      </w:pPr>
      <w:r>
        <w:rPr>
          <w:i/>
          <w:sz w:val="24"/>
        </w:rPr>
        <w:t>Данные</w:t>
      </w:r>
      <w:r>
        <w:rPr>
          <w:i/>
          <w:spacing w:val="-6"/>
          <w:sz w:val="24"/>
        </w:rPr>
        <w:t> </w:t>
      </w:r>
      <w:r>
        <w:rPr>
          <w:i/>
          <w:sz w:val="24"/>
        </w:rPr>
        <w:t>физикального</w:t>
      </w:r>
      <w:r>
        <w:rPr>
          <w:i/>
          <w:spacing w:val="-3"/>
          <w:sz w:val="24"/>
        </w:rPr>
        <w:t> </w:t>
      </w:r>
      <w:r>
        <w:rPr>
          <w:i/>
          <w:sz w:val="24"/>
        </w:rPr>
        <w:t>обследования</w:t>
      </w:r>
      <w:r>
        <w:rPr>
          <w:i/>
          <w:spacing w:val="-5"/>
          <w:sz w:val="24"/>
        </w:rPr>
        <w:t> </w:t>
      </w:r>
      <w:r>
        <w:rPr>
          <w:i/>
          <w:sz w:val="24"/>
        </w:rPr>
        <w:t>описаны</w:t>
      </w:r>
      <w:r>
        <w:rPr>
          <w:i/>
          <w:spacing w:val="-3"/>
          <w:sz w:val="24"/>
        </w:rPr>
        <w:t> </w:t>
      </w:r>
      <w:r>
        <w:rPr>
          <w:i/>
          <w:sz w:val="24"/>
        </w:rPr>
        <w:t>в</w:t>
      </w:r>
      <w:r>
        <w:rPr>
          <w:i/>
          <w:spacing w:val="-2"/>
          <w:sz w:val="24"/>
        </w:rPr>
        <w:t> </w:t>
      </w:r>
      <w:r>
        <w:rPr>
          <w:i/>
          <w:sz w:val="24"/>
        </w:rPr>
        <w:t>разделе</w:t>
      </w:r>
      <w:r>
        <w:rPr>
          <w:i/>
          <w:spacing w:val="-4"/>
          <w:sz w:val="24"/>
        </w:rPr>
        <w:t> </w:t>
      </w:r>
      <w:r>
        <w:rPr>
          <w:i/>
          <w:sz w:val="24"/>
        </w:rPr>
        <w:t>«Клиническая</w:t>
      </w:r>
      <w:r>
        <w:rPr>
          <w:i/>
          <w:spacing w:val="-3"/>
          <w:sz w:val="24"/>
        </w:rPr>
        <w:t> </w:t>
      </w:r>
      <w:r>
        <w:rPr>
          <w:i/>
          <w:spacing w:val="-2"/>
          <w:sz w:val="24"/>
        </w:rPr>
        <w:t>картина».</w:t>
      </w:r>
    </w:p>
    <w:p>
      <w:pPr>
        <w:pStyle w:val="ListParagraph"/>
        <w:numPr>
          <w:ilvl w:val="1"/>
          <w:numId w:val="16"/>
        </w:numPr>
        <w:tabs>
          <w:tab w:pos="1329" w:val="left" w:leader="none"/>
        </w:tabs>
        <w:spacing w:line="360" w:lineRule="auto" w:before="140" w:after="0"/>
        <w:ind w:left="622" w:right="483" w:firstLine="0"/>
        <w:jc w:val="both"/>
        <w:rPr>
          <w:rFonts w:ascii="Symbol" w:hAnsi="Symbol"/>
          <w:sz w:val="20"/>
        </w:rPr>
      </w:pPr>
      <w:r>
        <w:rPr>
          <w:b/>
          <w:sz w:val="24"/>
        </w:rPr>
        <w:t>Рекомендуется </w:t>
      </w:r>
      <w:r>
        <w:rPr>
          <w:sz w:val="24"/>
        </w:rPr>
        <w:t>проведение приема (осмотра, консультации) врача-невролога первичного, включающего визуальное исследование при патологии центральной и периферической нервной системы, пальпацию при патологии центральной</w:t>
      </w:r>
      <w:r>
        <w:rPr>
          <w:spacing w:val="40"/>
          <w:sz w:val="24"/>
        </w:rPr>
        <w:t> </w:t>
      </w:r>
      <w:r>
        <w:rPr>
          <w:sz w:val="24"/>
        </w:rPr>
        <w:t>и периферической нервной системы, исследование чувствительной и двигательной сферы при</w:t>
      </w:r>
      <w:r>
        <w:rPr>
          <w:spacing w:val="-6"/>
          <w:sz w:val="24"/>
        </w:rPr>
        <w:t> </w:t>
      </w:r>
      <w:r>
        <w:rPr>
          <w:sz w:val="24"/>
        </w:rPr>
        <w:t>патологии</w:t>
      </w:r>
      <w:r>
        <w:rPr>
          <w:spacing w:val="-7"/>
          <w:sz w:val="24"/>
        </w:rPr>
        <w:t> </w:t>
      </w:r>
      <w:r>
        <w:rPr>
          <w:sz w:val="24"/>
        </w:rPr>
        <w:t>центральной</w:t>
      </w:r>
      <w:r>
        <w:rPr>
          <w:spacing w:val="-8"/>
          <w:sz w:val="24"/>
        </w:rPr>
        <w:t> </w:t>
      </w:r>
      <w:r>
        <w:rPr>
          <w:sz w:val="24"/>
        </w:rPr>
        <w:t>и</w:t>
      </w:r>
      <w:r>
        <w:rPr>
          <w:spacing w:val="-4"/>
          <w:sz w:val="24"/>
        </w:rPr>
        <w:t> </w:t>
      </w:r>
      <w:r>
        <w:rPr>
          <w:sz w:val="24"/>
        </w:rPr>
        <w:t>периферической</w:t>
      </w:r>
      <w:r>
        <w:rPr>
          <w:spacing w:val="-8"/>
          <w:sz w:val="24"/>
        </w:rPr>
        <w:t> </w:t>
      </w:r>
      <w:r>
        <w:rPr>
          <w:sz w:val="24"/>
        </w:rPr>
        <w:t>нервной</w:t>
      </w:r>
      <w:r>
        <w:rPr>
          <w:spacing w:val="-6"/>
          <w:sz w:val="24"/>
        </w:rPr>
        <w:t> </w:t>
      </w:r>
      <w:r>
        <w:rPr>
          <w:sz w:val="24"/>
        </w:rPr>
        <w:t>системы</w:t>
      </w:r>
      <w:r>
        <w:rPr>
          <w:spacing w:val="-5"/>
          <w:sz w:val="24"/>
        </w:rPr>
        <w:t> </w:t>
      </w:r>
      <w:r>
        <w:rPr>
          <w:sz w:val="24"/>
        </w:rPr>
        <w:t>(оценка</w:t>
      </w:r>
      <w:r>
        <w:rPr>
          <w:spacing w:val="-8"/>
          <w:sz w:val="24"/>
        </w:rPr>
        <w:t> </w:t>
      </w:r>
      <w:r>
        <w:rPr>
          <w:sz w:val="24"/>
        </w:rPr>
        <w:t>неврологического статуса); а также оценку уровня сознания по </w:t>
      </w:r>
      <w:r>
        <w:rPr>
          <w:color w:val="333333"/>
          <w:sz w:val="24"/>
        </w:rPr>
        <w:t>шкале комы Глазго и шкалу FOUR </w:t>
      </w:r>
      <w:r>
        <w:rPr>
          <w:sz w:val="24"/>
        </w:rPr>
        <w:t>всем пациентам с токсическим / метаболическим поражением нервной системы для проведения дифференциальной диагностики [8, 230]</w:t>
      </w:r>
    </w:p>
    <w:p>
      <w:pPr>
        <w:pStyle w:val="Heading2"/>
        <w:spacing w:before="5"/>
        <w:jc w:val="left"/>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spacing w:before="137"/>
        <w:ind w:left="622" w:right="0" w:firstLine="0"/>
        <w:jc w:val="left"/>
        <w:rPr>
          <w:b/>
          <w:i/>
          <w:sz w:val="24"/>
        </w:rPr>
      </w:pPr>
      <w:r>
        <w:rPr>
          <w:b/>
          <w:i/>
          <w:color w:val="333333"/>
          <w:spacing w:val="-2"/>
          <w:sz w:val="24"/>
        </w:rPr>
        <w:t>Комментарий:</w:t>
      </w:r>
    </w:p>
    <w:p>
      <w:pPr>
        <w:spacing w:line="360" w:lineRule="auto" w:before="134"/>
        <w:ind w:left="622" w:right="0" w:firstLine="707"/>
        <w:jc w:val="left"/>
        <w:rPr>
          <w:i/>
          <w:sz w:val="24"/>
        </w:rPr>
      </w:pPr>
      <w:r>
        <w:rPr>
          <w:i/>
          <w:color w:val="21272E"/>
          <w:sz w:val="24"/>
        </w:rPr>
        <w:t>У</w:t>
      </w:r>
      <w:r>
        <w:rPr>
          <w:i/>
          <w:color w:val="21272E"/>
          <w:spacing w:val="80"/>
          <w:sz w:val="24"/>
        </w:rPr>
        <w:t> </w:t>
      </w:r>
      <w:r>
        <w:rPr>
          <w:i/>
          <w:color w:val="21272E"/>
          <w:sz w:val="24"/>
        </w:rPr>
        <w:t>всех</w:t>
      </w:r>
      <w:r>
        <w:rPr>
          <w:i/>
          <w:color w:val="21272E"/>
          <w:spacing w:val="80"/>
          <w:sz w:val="24"/>
        </w:rPr>
        <w:t> </w:t>
      </w:r>
      <w:r>
        <w:rPr>
          <w:i/>
          <w:color w:val="21272E"/>
          <w:sz w:val="24"/>
        </w:rPr>
        <w:t>пациентов</w:t>
      </w:r>
      <w:r>
        <w:rPr>
          <w:i/>
          <w:color w:val="21272E"/>
          <w:spacing w:val="80"/>
          <w:sz w:val="24"/>
        </w:rPr>
        <w:t> </w:t>
      </w:r>
      <w:r>
        <w:rPr>
          <w:i/>
          <w:color w:val="21272E"/>
          <w:sz w:val="24"/>
        </w:rPr>
        <w:t>с</w:t>
      </w:r>
      <w:r>
        <w:rPr>
          <w:i/>
          <w:color w:val="21272E"/>
          <w:spacing w:val="80"/>
          <w:sz w:val="24"/>
        </w:rPr>
        <w:t> </w:t>
      </w:r>
      <w:r>
        <w:rPr>
          <w:i/>
          <w:color w:val="21272E"/>
          <w:sz w:val="24"/>
        </w:rPr>
        <w:t>токсическим</w:t>
      </w:r>
      <w:r>
        <w:rPr>
          <w:i/>
          <w:color w:val="21272E"/>
          <w:spacing w:val="80"/>
          <w:sz w:val="24"/>
        </w:rPr>
        <w:t> </w:t>
      </w:r>
      <w:r>
        <w:rPr>
          <w:i/>
          <w:color w:val="21272E"/>
          <w:sz w:val="24"/>
        </w:rPr>
        <w:t>или</w:t>
      </w:r>
      <w:r>
        <w:rPr>
          <w:i/>
          <w:color w:val="21272E"/>
          <w:spacing w:val="80"/>
          <w:sz w:val="24"/>
        </w:rPr>
        <w:t> </w:t>
      </w:r>
      <w:r>
        <w:rPr>
          <w:i/>
          <w:color w:val="21272E"/>
          <w:sz w:val="24"/>
        </w:rPr>
        <w:t>метаболическим</w:t>
      </w:r>
      <w:r>
        <w:rPr>
          <w:i/>
          <w:color w:val="21272E"/>
          <w:spacing w:val="80"/>
          <w:sz w:val="24"/>
        </w:rPr>
        <w:t> </w:t>
      </w:r>
      <w:r>
        <w:rPr>
          <w:i/>
          <w:color w:val="21272E"/>
          <w:sz w:val="24"/>
        </w:rPr>
        <w:t>поражением</w:t>
      </w:r>
      <w:r>
        <w:rPr>
          <w:i/>
          <w:color w:val="21272E"/>
          <w:spacing w:val="80"/>
          <w:sz w:val="24"/>
        </w:rPr>
        <w:t> </w:t>
      </w:r>
      <w:r>
        <w:rPr>
          <w:i/>
          <w:color w:val="21272E"/>
          <w:sz w:val="24"/>
        </w:rPr>
        <w:t>нервной системы необходимо оценить:</w:t>
      </w:r>
    </w:p>
    <w:p>
      <w:pPr>
        <w:pStyle w:val="ListParagraph"/>
        <w:numPr>
          <w:ilvl w:val="0"/>
          <w:numId w:val="17"/>
        </w:numPr>
        <w:tabs>
          <w:tab w:pos="1106" w:val="left" w:leader="none"/>
          <w:tab w:pos="3085" w:val="left" w:leader="none"/>
          <w:tab w:pos="4159" w:val="left" w:leader="none"/>
          <w:tab w:pos="5332" w:val="left" w:leader="none"/>
          <w:tab w:pos="7100" w:val="left" w:leader="none"/>
          <w:tab w:pos="8559" w:val="left" w:leader="none"/>
          <w:tab w:pos="8966" w:val="left" w:leader="none"/>
        </w:tabs>
        <w:spacing w:line="360" w:lineRule="auto" w:before="1" w:after="0"/>
        <w:ind w:left="622" w:right="489" w:firstLine="0"/>
        <w:jc w:val="left"/>
        <w:rPr>
          <w:i/>
          <w:color w:val="21272E"/>
          <w:sz w:val="24"/>
        </w:rPr>
      </w:pPr>
      <w:r>
        <w:rPr>
          <w:i/>
          <w:color w:val="21272E"/>
          <w:spacing w:val="-2"/>
          <w:sz w:val="24"/>
        </w:rPr>
        <w:t>неврологический</w:t>
      </w:r>
      <w:r>
        <w:rPr>
          <w:i/>
          <w:color w:val="21272E"/>
          <w:sz w:val="24"/>
        </w:rPr>
        <w:tab/>
      </w:r>
      <w:r>
        <w:rPr>
          <w:i/>
          <w:color w:val="21272E"/>
          <w:spacing w:val="-2"/>
          <w:sz w:val="24"/>
        </w:rPr>
        <w:t>статус</w:t>
      </w:r>
      <w:r>
        <w:rPr>
          <w:i/>
          <w:color w:val="21272E"/>
          <w:sz w:val="24"/>
        </w:rPr>
        <w:tab/>
      </w:r>
      <w:r>
        <w:rPr>
          <w:i/>
          <w:color w:val="21272E"/>
          <w:spacing w:val="-2"/>
          <w:sz w:val="24"/>
        </w:rPr>
        <w:t>(наличие</w:t>
      </w:r>
      <w:r>
        <w:rPr>
          <w:i/>
          <w:color w:val="21272E"/>
          <w:sz w:val="24"/>
        </w:rPr>
        <w:tab/>
      </w:r>
      <w:r>
        <w:rPr>
          <w:i/>
          <w:color w:val="21272E"/>
          <w:spacing w:val="-2"/>
          <w:sz w:val="24"/>
        </w:rPr>
        <w:t>общемозговых</w:t>
      </w:r>
      <w:r>
        <w:rPr>
          <w:i/>
          <w:color w:val="21272E"/>
          <w:sz w:val="24"/>
        </w:rPr>
        <w:tab/>
      </w:r>
      <w:r>
        <w:rPr>
          <w:i/>
          <w:color w:val="21272E"/>
          <w:spacing w:val="-2"/>
          <w:sz w:val="24"/>
        </w:rPr>
        <w:t>симптомов</w:t>
      </w:r>
      <w:r>
        <w:rPr>
          <w:i/>
          <w:color w:val="21272E"/>
          <w:sz w:val="24"/>
        </w:rPr>
        <w:tab/>
      </w:r>
      <w:r>
        <w:rPr>
          <w:i/>
          <w:color w:val="21272E"/>
          <w:spacing w:val="-10"/>
          <w:sz w:val="24"/>
        </w:rPr>
        <w:t>и</w:t>
      </w:r>
      <w:r>
        <w:rPr>
          <w:i/>
          <w:color w:val="21272E"/>
          <w:sz w:val="24"/>
        </w:rPr>
        <w:tab/>
      </w:r>
      <w:r>
        <w:rPr>
          <w:i/>
          <w:color w:val="21272E"/>
          <w:spacing w:val="-2"/>
          <w:sz w:val="24"/>
        </w:rPr>
        <w:t>очагового </w:t>
      </w:r>
      <w:r>
        <w:rPr>
          <w:i/>
          <w:color w:val="21272E"/>
          <w:sz w:val="24"/>
        </w:rPr>
        <w:t>неврологического дефицита),</w:t>
      </w:r>
    </w:p>
    <w:p>
      <w:pPr>
        <w:pStyle w:val="ListParagraph"/>
        <w:numPr>
          <w:ilvl w:val="0"/>
          <w:numId w:val="17"/>
        </w:numPr>
        <w:tabs>
          <w:tab w:pos="873" w:val="left" w:leader="none"/>
        </w:tabs>
        <w:spacing w:line="360" w:lineRule="auto" w:before="0" w:after="0"/>
        <w:ind w:left="622" w:right="486" w:firstLine="0"/>
        <w:jc w:val="left"/>
        <w:rPr>
          <w:i/>
          <w:color w:val="21272E"/>
          <w:sz w:val="24"/>
        </w:rPr>
      </w:pPr>
      <w:r>
        <w:rPr>
          <w:i/>
          <w:color w:val="21272E"/>
          <w:sz w:val="24"/>
        </w:rPr>
        <w:t>уровень сознания </w:t>
      </w:r>
      <w:r>
        <w:rPr>
          <w:i/>
          <w:color w:val="333333"/>
          <w:sz w:val="24"/>
        </w:rPr>
        <w:t>по шкале FOUR (Приложение Г1) и шкале комы Глазго (Приложение </w:t>
      </w:r>
      <w:r>
        <w:rPr>
          <w:i/>
          <w:color w:val="333333"/>
          <w:spacing w:val="-4"/>
          <w:sz w:val="24"/>
        </w:rPr>
        <w:t>Г2),</w:t>
      </w:r>
    </w:p>
    <w:p>
      <w:pPr>
        <w:pStyle w:val="ListParagraph"/>
        <w:numPr>
          <w:ilvl w:val="0"/>
          <w:numId w:val="17"/>
        </w:numPr>
        <w:tabs>
          <w:tab w:pos="963" w:val="left" w:leader="none"/>
        </w:tabs>
        <w:spacing w:line="360" w:lineRule="auto" w:before="0" w:after="0"/>
        <w:ind w:left="622" w:right="492" w:firstLine="0"/>
        <w:jc w:val="left"/>
        <w:rPr>
          <w:i/>
          <w:color w:val="333333"/>
          <w:sz w:val="24"/>
        </w:rPr>
      </w:pPr>
      <w:r>
        <w:rPr>
          <w:i/>
          <w:color w:val="21272E"/>
          <w:sz w:val="24"/>
        </w:rPr>
        <w:t>оценить</w:t>
      </w:r>
      <w:r>
        <w:rPr>
          <w:i/>
          <w:color w:val="21272E"/>
          <w:spacing w:val="40"/>
          <w:sz w:val="24"/>
        </w:rPr>
        <w:t> </w:t>
      </w:r>
      <w:r>
        <w:rPr>
          <w:i/>
          <w:color w:val="21272E"/>
          <w:sz w:val="24"/>
        </w:rPr>
        <w:t>жизненно</w:t>
      </w:r>
      <w:r>
        <w:rPr>
          <w:i/>
          <w:color w:val="21272E"/>
          <w:spacing w:val="40"/>
          <w:sz w:val="24"/>
        </w:rPr>
        <w:t> </w:t>
      </w:r>
      <w:r>
        <w:rPr>
          <w:i/>
          <w:color w:val="21272E"/>
          <w:sz w:val="24"/>
        </w:rPr>
        <w:t>важные</w:t>
      </w:r>
      <w:r>
        <w:rPr>
          <w:i/>
          <w:color w:val="21272E"/>
          <w:spacing w:val="40"/>
          <w:sz w:val="24"/>
        </w:rPr>
        <w:t> </w:t>
      </w:r>
      <w:r>
        <w:rPr>
          <w:i/>
          <w:color w:val="21272E"/>
          <w:sz w:val="24"/>
        </w:rPr>
        <w:t>функции</w:t>
      </w:r>
      <w:r>
        <w:rPr>
          <w:i/>
          <w:color w:val="21272E"/>
          <w:spacing w:val="40"/>
          <w:sz w:val="24"/>
        </w:rPr>
        <w:t> </w:t>
      </w:r>
      <w:r>
        <w:rPr>
          <w:i/>
          <w:color w:val="21272E"/>
          <w:sz w:val="24"/>
        </w:rPr>
        <w:t>(проходимость</w:t>
      </w:r>
      <w:r>
        <w:rPr>
          <w:i/>
          <w:color w:val="21272E"/>
          <w:spacing w:val="40"/>
          <w:sz w:val="24"/>
        </w:rPr>
        <w:t> </w:t>
      </w:r>
      <w:r>
        <w:rPr>
          <w:i/>
          <w:color w:val="21272E"/>
          <w:sz w:val="24"/>
        </w:rPr>
        <w:t>дыхательных</w:t>
      </w:r>
      <w:r>
        <w:rPr>
          <w:i/>
          <w:color w:val="21272E"/>
          <w:spacing w:val="40"/>
          <w:sz w:val="24"/>
        </w:rPr>
        <w:t> </w:t>
      </w:r>
      <w:r>
        <w:rPr>
          <w:i/>
          <w:color w:val="21272E"/>
          <w:sz w:val="24"/>
        </w:rPr>
        <w:t>путей,</w:t>
      </w:r>
      <w:r>
        <w:rPr>
          <w:i/>
          <w:color w:val="21272E"/>
          <w:spacing w:val="40"/>
          <w:sz w:val="24"/>
        </w:rPr>
        <w:t> </w:t>
      </w:r>
      <w:r>
        <w:rPr>
          <w:i/>
          <w:color w:val="21272E"/>
          <w:sz w:val="24"/>
        </w:rPr>
        <w:t>функции дыхания и кровообращения) </w:t>
      </w:r>
      <w:r>
        <w:rPr>
          <w:color w:val="333333"/>
          <w:sz w:val="24"/>
        </w:rPr>
        <w:t>[2, 231–234]</w:t>
      </w:r>
      <w:r>
        <w:rPr>
          <w:i/>
          <w:color w:val="333333"/>
          <w:sz w:val="24"/>
        </w:rPr>
        <w:t>.</w:t>
      </w:r>
    </w:p>
    <w:p>
      <w:pPr>
        <w:tabs>
          <w:tab w:pos="3689" w:val="left" w:leader="none"/>
          <w:tab w:pos="4197" w:val="left" w:leader="none"/>
          <w:tab w:pos="6032" w:val="left" w:leader="none"/>
          <w:tab w:pos="7669" w:val="left" w:leader="none"/>
          <w:tab w:pos="8280" w:val="left" w:leader="none"/>
          <w:tab w:pos="9892" w:val="left" w:leader="none"/>
        </w:tabs>
        <w:spacing w:line="360" w:lineRule="auto" w:before="0"/>
        <w:ind w:left="622" w:right="504" w:firstLine="707"/>
        <w:jc w:val="left"/>
        <w:rPr>
          <w:i/>
          <w:sz w:val="24"/>
        </w:rPr>
      </w:pPr>
      <w:r>
        <w:rPr>
          <w:i/>
          <w:color w:val="333333"/>
          <w:spacing w:val="-2"/>
          <w:sz w:val="24"/>
        </w:rPr>
        <w:t>Неспецифическими,</w:t>
      </w:r>
      <w:r>
        <w:rPr>
          <w:i/>
          <w:color w:val="333333"/>
          <w:sz w:val="24"/>
        </w:rPr>
        <w:tab/>
      </w:r>
      <w:r>
        <w:rPr>
          <w:i/>
          <w:color w:val="333333"/>
          <w:spacing w:val="-6"/>
          <w:sz w:val="24"/>
        </w:rPr>
        <w:t>но</w:t>
      </w:r>
      <w:r>
        <w:rPr>
          <w:i/>
          <w:color w:val="333333"/>
          <w:sz w:val="24"/>
        </w:rPr>
        <w:tab/>
      </w:r>
      <w:r>
        <w:rPr>
          <w:i/>
          <w:color w:val="333333"/>
          <w:spacing w:val="-2"/>
          <w:sz w:val="24"/>
        </w:rPr>
        <w:t>характерными</w:t>
      </w:r>
      <w:r>
        <w:rPr>
          <w:i/>
          <w:color w:val="333333"/>
          <w:sz w:val="24"/>
        </w:rPr>
        <w:tab/>
      </w:r>
      <w:r>
        <w:rPr>
          <w:i/>
          <w:color w:val="333333"/>
          <w:spacing w:val="-2"/>
          <w:sz w:val="24"/>
        </w:rPr>
        <w:t>симптомами</w:t>
      </w:r>
      <w:r>
        <w:rPr>
          <w:i/>
          <w:color w:val="333333"/>
          <w:sz w:val="24"/>
        </w:rPr>
        <w:tab/>
      </w:r>
      <w:r>
        <w:rPr>
          <w:i/>
          <w:color w:val="333333"/>
          <w:spacing w:val="-4"/>
          <w:sz w:val="24"/>
        </w:rPr>
        <w:t>для</w:t>
      </w:r>
      <w:r>
        <w:rPr>
          <w:i/>
          <w:color w:val="333333"/>
          <w:sz w:val="24"/>
        </w:rPr>
        <w:tab/>
      </w:r>
      <w:r>
        <w:rPr>
          <w:i/>
          <w:color w:val="333333"/>
          <w:spacing w:val="-2"/>
          <w:sz w:val="24"/>
        </w:rPr>
        <w:t>токсической</w:t>
      </w:r>
      <w:r>
        <w:rPr>
          <w:i/>
          <w:color w:val="333333"/>
          <w:sz w:val="24"/>
        </w:rPr>
        <w:tab/>
      </w:r>
      <w:r>
        <w:rPr>
          <w:i/>
          <w:color w:val="333333"/>
          <w:spacing w:val="-10"/>
          <w:sz w:val="24"/>
        </w:rPr>
        <w:t>/ </w:t>
      </w:r>
      <w:r>
        <w:rPr>
          <w:i/>
          <w:color w:val="333333"/>
          <w:sz w:val="24"/>
        </w:rPr>
        <w:t>метаболической энцефалопатии являются:</w:t>
      </w:r>
    </w:p>
    <w:p>
      <w:pPr>
        <w:spacing w:after="0" w:line="360" w:lineRule="auto"/>
        <w:jc w:val="left"/>
        <w:rPr>
          <w:i/>
          <w:sz w:val="24"/>
        </w:rPr>
        <w:sectPr>
          <w:pgSz w:w="11910" w:h="16840"/>
          <w:pgMar w:header="0" w:footer="777" w:top="1300" w:bottom="960" w:left="1080" w:right="360"/>
        </w:sectPr>
      </w:pPr>
    </w:p>
    <w:p>
      <w:pPr>
        <w:pStyle w:val="ListParagraph"/>
        <w:numPr>
          <w:ilvl w:val="0"/>
          <w:numId w:val="18"/>
        </w:numPr>
        <w:tabs>
          <w:tab w:pos="891" w:val="left" w:leader="none"/>
        </w:tabs>
        <w:spacing w:line="240" w:lineRule="auto" w:before="92" w:after="0"/>
        <w:ind w:left="891" w:right="0" w:hanging="269"/>
        <w:jc w:val="left"/>
        <w:rPr>
          <w:i/>
          <w:sz w:val="24"/>
        </w:rPr>
      </w:pPr>
      <w:r>
        <w:rPr>
          <w:i/>
          <w:color w:val="333333"/>
          <w:spacing w:val="-2"/>
          <w:sz w:val="24"/>
        </w:rPr>
        <w:t>Делирий</w:t>
      </w:r>
      <w:r>
        <w:rPr>
          <w:i/>
          <w:color w:val="333333"/>
          <w:spacing w:val="-2"/>
          <w:sz w:val="24"/>
          <w:vertAlign w:val="superscript"/>
        </w:rPr>
        <w:t>7</w:t>
      </w:r>
      <w:r>
        <w:rPr>
          <w:i/>
          <w:color w:val="333333"/>
          <w:spacing w:val="-2"/>
          <w:sz w:val="24"/>
          <w:vertAlign w:val="baseline"/>
        </w:rPr>
        <w:t>,</w:t>
      </w:r>
    </w:p>
    <w:p>
      <w:pPr>
        <w:pStyle w:val="ListParagraph"/>
        <w:numPr>
          <w:ilvl w:val="0"/>
          <w:numId w:val="18"/>
        </w:numPr>
        <w:tabs>
          <w:tab w:pos="891" w:val="left" w:leader="none"/>
        </w:tabs>
        <w:spacing w:line="240" w:lineRule="auto" w:before="140" w:after="0"/>
        <w:ind w:left="891" w:right="0" w:hanging="269"/>
        <w:jc w:val="left"/>
        <w:rPr>
          <w:i/>
          <w:sz w:val="24"/>
        </w:rPr>
      </w:pPr>
      <w:r>
        <w:rPr>
          <w:i/>
          <w:color w:val="333333"/>
          <w:sz w:val="24"/>
        </w:rPr>
        <w:t>Нарушение</w:t>
      </w:r>
      <w:r>
        <w:rPr>
          <w:i/>
          <w:color w:val="333333"/>
          <w:spacing w:val="33"/>
          <w:sz w:val="24"/>
        </w:rPr>
        <w:t> </w:t>
      </w:r>
      <w:r>
        <w:rPr>
          <w:i/>
          <w:color w:val="333333"/>
          <w:spacing w:val="-4"/>
          <w:sz w:val="24"/>
        </w:rPr>
        <w:t>сна,</w:t>
      </w:r>
    </w:p>
    <w:p>
      <w:pPr>
        <w:pStyle w:val="ListParagraph"/>
        <w:numPr>
          <w:ilvl w:val="0"/>
          <w:numId w:val="18"/>
        </w:numPr>
        <w:tabs>
          <w:tab w:pos="891" w:val="left" w:leader="none"/>
        </w:tabs>
        <w:spacing w:line="240" w:lineRule="auto" w:before="137" w:after="0"/>
        <w:ind w:left="891" w:right="0" w:hanging="269"/>
        <w:jc w:val="left"/>
        <w:rPr>
          <w:i/>
          <w:sz w:val="24"/>
        </w:rPr>
      </w:pPr>
      <w:r>
        <w:rPr>
          <w:i/>
          <w:color w:val="333333"/>
          <w:sz w:val="24"/>
        </w:rPr>
        <w:t>Миоклонус</w:t>
      </w:r>
      <w:r>
        <w:rPr>
          <w:i/>
          <w:color w:val="333333"/>
          <w:spacing w:val="22"/>
          <w:sz w:val="24"/>
        </w:rPr>
        <w:t> </w:t>
      </w:r>
      <w:r>
        <w:rPr>
          <w:i/>
          <w:color w:val="333333"/>
          <w:sz w:val="24"/>
        </w:rPr>
        <w:t>и</w:t>
      </w:r>
      <w:r>
        <w:rPr>
          <w:i/>
          <w:color w:val="333333"/>
          <w:spacing w:val="20"/>
          <w:sz w:val="24"/>
        </w:rPr>
        <w:t> </w:t>
      </w:r>
      <w:r>
        <w:rPr>
          <w:i/>
          <w:color w:val="333333"/>
          <w:spacing w:val="-2"/>
          <w:sz w:val="24"/>
        </w:rPr>
        <w:t>астериксис,</w:t>
      </w:r>
    </w:p>
    <w:p>
      <w:pPr>
        <w:pStyle w:val="ListParagraph"/>
        <w:numPr>
          <w:ilvl w:val="0"/>
          <w:numId w:val="18"/>
        </w:numPr>
        <w:tabs>
          <w:tab w:pos="891" w:val="left" w:leader="none"/>
        </w:tabs>
        <w:spacing w:line="240" w:lineRule="auto" w:before="139" w:after="0"/>
        <w:ind w:left="891" w:right="0" w:hanging="269"/>
        <w:jc w:val="left"/>
        <w:rPr>
          <w:i/>
          <w:sz w:val="24"/>
        </w:rPr>
      </w:pPr>
      <w:r>
        <w:rPr>
          <w:i/>
          <w:color w:val="333333"/>
          <w:sz w:val="24"/>
        </w:rPr>
        <w:t>Поражение</w:t>
      </w:r>
      <w:r>
        <w:rPr>
          <w:i/>
          <w:color w:val="333333"/>
          <w:spacing w:val="32"/>
          <w:sz w:val="24"/>
        </w:rPr>
        <w:t> </w:t>
      </w:r>
      <w:r>
        <w:rPr>
          <w:i/>
          <w:color w:val="333333"/>
          <w:sz w:val="24"/>
        </w:rPr>
        <w:t>черепных</w:t>
      </w:r>
      <w:r>
        <w:rPr>
          <w:i/>
          <w:color w:val="333333"/>
          <w:spacing w:val="33"/>
          <w:sz w:val="24"/>
        </w:rPr>
        <w:t> </w:t>
      </w:r>
      <w:r>
        <w:rPr>
          <w:i/>
          <w:color w:val="333333"/>
          <w:spacing w:val="-2"/>
          <w:sz w:val="24"/>
        </w:rPr>
        <w:t>нервов,</w:t>
      </w:r>
    </w:p>
    <w:p>
      <w:pPr>
        <w:pStyle w:val="ListParagraph"/>
        <w:numPr>
          <w:ilvl w:val="0"/>
          <w:numId w:val="18"/>
        </w:numPr>
        <w:tabs>
          <w:tab w:pos="891" w:val="left" w:leader="none"/>
        </w:tabs>
        <w:spacing w:line="240" w:lineRule="auto" w:before="137" w:after="0"/>
        <w:ind w:left="891" w:right="0" w:hanging="269"/>
        <w:jc w:val="left"/>
        <w:rPr>
          <w:i/>
          <w:sz w:val="24"/>
        </w:rPr>
      </w:pPr>
      <w:r>
        <w:rPr>
          <w:i/>
          <w:color w:val="333333"/>
          <w:sz w:val="24"/>
        </w:rPr>
        <w:t>Экстрапирамидные</w:t>
      </w:r>
      <w:r>
        <w:rPr>
          <w:i/>
          <w:color w:val="333333"/>
          <w:spacing w:val="29"/>
          <w:sz w:val="24"/>
        </w:rPr>
        <w:t> </w:t>
      </w:r>
      <w:r>
        <w:rPr>
          <w:i/>
          <w:color w:val="333333"/>
          <w:sz w:val="24"/>
        </w:rPr>
        <w:t>симптомы</w:t>
      </w:r>
      <w:r>
        <w:rPr>
          <w:i/>
          <w:color w:val="333333"/>
          <w:spacing w:val="38"/>
          <w:sz w:val="24"/>
        </w:rPr>
        <w:t> </w:t>
      </w:r>
      <w:r>
        <w:rPr>
          <w:i/>
          <w:color w:val="333333"/>
          <w:sz w:val="24"/>
        </w:rPr>
        <w:t>и</w:t>
      </w:r>
      <w:r>
        <w:rPr>
          <w:i/>
          <w:color w:val="333333"/>
          <w:spacing w:val="34"/>
          <w:sz w:val="24"/>
        </w:rPr>
        <w:t> </w:t>
      </w:r>
      <w:r>
        <w:rPr>
          <w:i/>
          <w:color w:val="333333"/>
          <w:sz w:val="24"/>
        </w:rPr>
        <w:t>другие</w:t>
      </w:r>
      <w:r>
        <w:rPr>
          <w:i/>
          <w:color w:val="333333"/>
          <w:spacing w:val="31"/>
          <w:sz w:val="24"/>
        </w:rPr>
        <w:t> </w:t>
      </w:r>
      <w:r>
        <w:rPr>
          <w:i/>
          <w:color w:val="333333"/>
          <w:sz w:val="24"/>
        </w:rPr>
        <w:t>двигательные</w:t>
      </w:r>
      <w:r>
        <w:rPr>
          <w:i/>
          <w:color w:val="333333"/>
          <w:spacing w:val="32"/>
          <w:sz w:val="24"/>
        </w:rPr>
        <w:t> </w:t>
      </w:r>
      <w:r>
        <w:rPr>
          <w:i/>
          <w:color w:val="333333"/>
          <w:sz w:val="24"/>
        </w:rPr>
        <w:t>расстройства</w:t>
      </w:r>
      <w:r>
        <w:rPr>
          <w:i/>
          <w:color w:val="333333"/>
          <w:spacing w:val="57"/>
          <w:sz w:val="24"/>
        </w:rPr>
        <w:t> </w:t>
      </w:r>
      <w:r>
        <w:rPr>
          <w:color w:val="333333"/>
          <w:spacing w:val="-4"/>
          <w:sz w:val="24"/>
        </w:rPr>
        <w:t>[8]</w:t>
      </w:r>
      <w:r>
        <w:rPr>
          <w:i/>
          <w:color w:val="333333"/>
          <w:spacing w:val="-4"/>
          <w:sz w:val="24"/>
        </w:rPr>
        <w:t>.</w:t>
      </w:r>
    </w:p>
    <w:p>
      <w:pPr>
        <w:pStyle w:val="Heading2"/>
        <w:spacing w:before="144"/>
        <w:ind w:left="1330"/>
      </w:pPr>
      <w:r>
        <w:rPr/>
        <w:t>Оценка</w:t>
      </w:r>
      <w:r>
        <w:rPr>
          <w:spacing w:val="-4"/>
        </w:rPr>
        <w:t> </w:t>
      </w:r>
      <w:r>
        <w:rPr/>
        <w:t>когнитивных</w:t>
      </w:r>
      <w:r>
        <w:rPr>
          <w:spacing w:val="-6"/>
        </w:rPr>
        <w:t> </w:t>
      </w:r>
      <w:r>
        <w:rPr>
          <w:spacing w:val="-2"/>
        </w:rPr>
        <w:t>функций</w:t>
      </w:r>
    </w:p>
    <w:p>
      <w:pPr>
        <w:pStyle w:val="ListParagraph"/>
        <w:numPr>
          <w:ilvl w:val="1"/>
          <w:numId w:val="18"/>
        </w:numPr>
        <w:tabs>
          <w:tab w:pos="1329" w:val="left" w:leader="none"/>
        </w:tabs>
        <w:spacing w:line="355" w:lineRule="auto" w:before="134" w:after="0"/>
        <w:ind w:left="622" w:right="488" w:firstLine="0"/>
        <w:jc w:val="both"/>
        <w:rPr>
          <w:sz w:val="24"/>
        </w:rPr>
      </w:pPr>
      <w:r>
        <w:rPr>
          <w:b/>
          <w:sz w:val="24"/>
        </w:rPr>
        <w:t>Рекомендуется </w:t>
      </w:r>
      <w:r>
        <w:rPr>
          <w:sz w:val="24"/>
        </w:rPr>
        <w:t>оценка врачом-неврологом когнитивных функций пациента с токсическим / метаболическим</w:t>
      </w:r>
      <w:r>
        <w:rPr>
          <w:spacing w:val="-1"/>
          <w:sz w:val="24"/>
        </w:rPr>
        <w:t> </w:t>
      </w:r>
      <w:r>
        <w:rPr>
          <w:sz w:val="24"/>
        </w:rPr>
        <w:t>поражением</w:t>
      </w:r>
      <w:r>
        <w:rPr>
          <w:spacing w:val="-1"/>
          <w:sz w:val="24"/>
        </w:rPr>
        <w:t> </w:t>
      </w:r>
      <w:r>
        <w:rPr>
          <w:sz w:val="24"/>
        </w:rPr>
        <w:t>нервной системы для выявления когнитивных нарушений [235].</w:t>
      </w:r>
    </w:p>
    <w:p>
      <w:pPr>
        <w:spacing w:line="357" w:lineRule="auto" w:before="11"/>
        <w:ind w:left="622" w:right="0" w:firstLine="0"/>
        <w:jc w:val="left"/>
        <w:rPr>
          <w:i/>
          <w:sz w:val="24"/>
        </w:rPr>
      </w:pPr>
      <w:r>
        <w:rPr>
          <w:b/>
          <w:sz w:val="24"/>
        </w:rPr>
        <w:t>Уровень</w:t>
      </w:r>
      <w:r>
        <w:rPr>
          <w:b/>
          <w:spacing w:val="-4"/>
          <w:sz w:val="24"/>
        </w:rPr>
        <w:t> </w:t>
      </w:r>
      <w:r>
        <w:rPr>
          <w:b/>
          <w:sz w:val="24"/>
        </w:rPr>
        <w:t>убедительности</w:t>
      </w:r>
      <w:r>
        <w:rPr>
          <w:b/>
          <w:spacing w:val="-6"/>
          <w:sz w:val="24"/>
        </w:rPr>
        <w:t> </w:t>
      </w:r>
      <w:r>
        <w:rPr>
          <w:b/>
          <w:sz w:val="24"/>
        </w:rPr>
        <w:t>рекомендаций</w:t>
      </w:r>
      <w:r>
        <w:rPr>
          <w:b/>
          <w:spacing w:val="-1"/>
          <w:sz w:val="24"/>
        </w:rPr>
        <w:t> </w:t>
      </w:r>
      <w:r>
        <w:rPr>
          <w:b/>
          <w:sz w:val="24"/>
        </w:rPr>
        <w:t>С</w:t>
      </w:r>
      <w:r>
        <w:rPr>
          <w:b/>
          <w:spacing w:val="-5"/>
          <w:sz w:val="24"/>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4"/>
          <w:sz w:val="24"/>
        </w:rPr>
        <w:t> </w:t>
      </w:r>
      <w:r>
        <w:rPr>
          <w:b/>
          <w:sz w:val="24"/>
        </w:rPr>
        <w:t>3) Комментарий: </w:t>
      </w:r>
      <w:r>
        <w:rPr>
          <w:i/>
          <w:sz w:val="24"/>
        </w:rPr>
        <w:t>Для оценки когнитивных функций рекомендовано использовать шкалы:</w:t>
      </w:r>
    </w:p>
    <w:p>
      <w:pPr>
        <w:spacing w:line="360" w:lineRule="auto" w:before="1"/>
        <w:ind w:left="622" w:right="0" w:firstLine="0"/>
        <w:jc w:val="left"/>
        <w:rPr>
          <w:i/>
          <w:sz w:val="24"/>
        </w:rPr>
      </w:pPr>
      <w:r>
        <w:rPr>
          <w:i/>
          <w:sz w:val="24"/>
        </w:rPr>
        <w:t>Краткая</w:t>
      </w:r>
      <w:r>
        <w:rPr>
          <w:i/>
          <w:spacing w:val="37"/>
          <w:sz w:val="24"/>
        </w:rPr>
        <w:t> </w:t>
      </w:r>
      <w:r>
        <w:rPr>
          <w:i/>
          <w:sz w:val="24"/>
        </w:rPr>
        <w:t>шкала</w:t>
      </w:r>
      <w:r>
        <w:rPr>
          <w:i/>
          <w:spacing w:val="38"/>
          <w:sz w:val="24"/>
        </w:rPr>
        <w:t> </w:t>
      </w:r>
      <w:r>
        <w:rPr>
          <w:i/>
          <w:sz w:val="24"/>
        </w:rPr>
        <w:t>оценки</w:t>
      </w:r>
      <w:r>
        <w:rPr>
          <w:i/>
          <w:spacing w:val="39"/>
          <w:sz w:val="24"/>
        </w:rPr>
        <w:t> </w:t>
      </w:r>
      <w:r>
        <w:rPr>
          <w:i/>
          <w:sz w:val="24"/>
        </w:rPr>
        <w:t>психического</w:t>
      </w:r>
      <w:r>
        <w:rPr>
          <w:i/>
          <w:spacing w:val="39"/>
          <w:sz w:val="24"/>
        </w:rPr>
        <w:t> </w:t>
      </w:r>
      <w:r>
        <w:rPr>
          <w:i/>
          <w:sz w:val="24"/>
        </w:rPr>
        <w:t>статуса</w:t>
      </w:r>
      <w:r>
        <w:rPr>
          <w:i/>
          <w:spacing w:val="38"/>
          <w:sz w:val="24"/>
        </w:rPr>
        <w:t> </w:t>
      </w:r>
      <w:r>
        <w:rPr>
          <w:i/>
          <w:sz w:val="24"/>
        </w:rPr>
        <w:t>(Mini-Mental</w:t>
      </w:r>
      <w:r>
        <w:rPr>
          <w:i/>
          <w:spacing w:val="39"/>
          <w:sz w:val="24"/>
        </w:rPr>
        <w:t> </w:t>
      </w:r>
      <w:r>
        <w:rPr>
          <w:i/>
          <w:sz w:val="24"/>
        </w:rPr>
        <w:t>State</w:t>
      </w:r>
      <w:r>
        <w:rPr>
          <w:i/>
          <w:spacing w:val="38"/>
          <w:sz w:val="24"/>
        </w:rPr>
        <w:t> </w:t>
      </w:r>
      <w:r>
        <w:rPr>
          <w:i/>
          <w:sz w:val="24"/>
        </w:rPr>
        <w:t>Examination,</w:t>
      </w:r>
      <w:r>
        <w:rPr>
          <w:i/>
          <w:spacing w:val="38"/>
          <w:sz w:val="24"/>
        </w:rPr>
        <w:t> </w:t>
      </w:r>
      <w:r>
        <w:rPr>
          <w:i/>
          <w:sz w:val="24"/>
        </w:rPr>
        <w:t>MMSE)</w:t>
      </w:r>
      <w:r>
        <w:rPr>
          <w:i/>
          <w:spacing w:val="39"/>
          <w:sz w:val="24"/>
        </w:rPr>
        <w:t> </w:t>
      </w:r>
      <w:r>
        <w:rPr>
          <w:i/>
          <w:sz w:val="24"/>
        </w:rPr>
        <w:t>– Приложение Г3,</w:t>
      </w:r>
    </w:p>
    <w:p>
      <w:pPr>
        <w:spacing w:before="0"/>
        <w:ind w:left="622" w:right="0" w:firstLine="0"/>
        <w:jc w:val="left"/>
        <w:rPr>
          <w:i/>
          <w:sz w:val="24"/>
        </w:rPr>
      </w:pPr>
      <w:r>
        <w:rPr>
          <w:i/>
          <w:sz w:val="24"/>
        </w:rPr>
        <w:t>Монреальская</w:t>
      </w:r>
      <w:r>
        <w:rPr>
          <w:i/>
          <w:spacing w:val="-8"/>
          <w:sz w:val="24"/>
        </w:rPr>
        <w:t> </w:t>
      </w:r>
      <w:r>
        <w:rPr>
          <w:i/>
          <w:sz w:val="24"/>
        </w:rPr>
        <w:t>когнитивная</w:t>
      </w:r>
      <w:r>
        <w:rPr>
          <w:i/>
          <w:spacing w:val="-8"/>
          <w:sz w:val="24"/>
        </w:rPr>
        <w:t> </w:t>
      </w:r>
      <w:r>
        <w:rPr>
          <w:i/>
          <w:sz w:val="24"/>
        </w:rPr>
        <w:t>шкала</w:t>
      </w:r>
      <w:r>
        <w:rPr>
          <w:i/>
          <w:spacing w:val="-4"/>
          <w:sz w:val="24"/>
        </w:rPr>
        <w:t> </w:t>
      </w:r>
      <w:r>
        <w:rPr>
          <w:i/>
          <w:sz w:val="24"/>
        </w:rPr>
        <w:t>(Montreal</w:t>
      </w:r>
      <w:r>
        <w:rPr>
          <w:i/>
          <w:spacing w:val="-7"/>
          <w:sz w:val="24"/>
        </w:rPr>
        <w:t> </w:t>
      </w:r>
      <w:r>
        <w:rPr>
          <w:i/>
          <w:sz w:val="24"/>
        </w:rPr>
        <w:t>Cognitive</w:t>
      </w:r>
      <w:r>
        <w:rPr>
          <w:i/>
          <w:spacing w:val="-7"/>
          <w:sz w:val="24"/>
        </w:rPr>
        <w:t> </w:t>
      </w:r>
      <w:r>
        <w:rPr>
          <w:i/>
          <w:sz w:val="24"/>
        </w:rPr>
        <w:t>Assessment,</w:t>
      </w:r>
      <w:r>
        <w:rPr>
          <w:i/>
          <w:spacing w:val="-7"/>
          <w:sz w:val="24"/>
        </w:rPr>
        <w:t> </w:t>
      </w:r>
      <w:r>
        <w:rPr>
          <w:i/>
          <w:sz w:val="24"/>
        </w:rPr>
        <w:t>МоСА)</w:t>
      </w:r>
      <w:r>
        <w:rPr>
          <w:i/>
          <w:spacing w:val="-9"/>
          <w:sz w:val="24"/>
        </w:rPr>
        <w:t> </w:t>
      </w:r>
      <w:r>
        <w:rPr>
          <w:i/>
          <w:sz w:val="24"/>
        </w:rPr>
        <w:t>–</w:t>
      </w:r>
      <w:r>
        <w:rPr>
          <w:i/>
          <w:spacing w:val="-7"/>
          <w:sz w:val="24"/>
        </w:rPr>
        <w:t> </w:t>
      </w:r>
      <w:r>
        <w:rPr>
          <w:i/>
          <w:sz w:val="24"/>
        </w:rPr>
        <w:t>Приложение</w:t>
      </w:r>
      <w:r>
        <w:rPr>
          <w:i/>
          <w:spacing w:val="-5"/>
          <w:sz w:val="24"/>
        </w:rPr>
        <w:t> Г4</w:t>
      </w:r>
    </w:p>
    <w:p>
      <w:pPr>
        <w:pStyle w:val="BodyText"/>
        <w:spacing w:before="137"/>
        <w:jc w:val="left"/>
        <w:rPr>
          <w:i/>
        </w:rPr>
      </w:pPr>
      <w:r>
        <w:rPr>
          <w:spacing w:val="-2"/>
        </w:rPr>
        <w:t>[236,237]</w:t>
      </w:r>
      <w:r>
        <w:rPr>
          <w:i/>
          <w:spacing w:val="-2"/>
        </w:rPr>
        <w:t>.</w:t>
      </w:r>
    </w:p>
    <w:p>
      <w:pPr>
        <w:pStyle w:val="ListParagraph"/>
        <w:numPr>
          <w:ilvl w:val="1"/>
          <w:numId w:val="18"/>
        </w:numPr>
        <w:tabs>
          <w:tab w:pos="1329" w:val="left" w:leader="none"/>
        </w:tabs>
        <w:spacing w:line="357" w:lineRule="auto" w:before="141" w:after="0"/>
        <w:ind w:left="622" w:right="484" w:firstLine="0"/>
        <w:jc w:val="both"/>
        <w:rPr>
          <w:sz w:val="24"/>
        </w:rPr>
      </w:pPr>
      <w:r>
        <w:rPr>
          <w:b/>
          <w:sz w:val="24"/>
        </w:rPr>
        <w:t>Рекомендуется </w:t>
      </w:r>
      <w:r>
        <w:rPr>
          <w:sz w:val="24"/>
        </w:rPr>
        <w:t>проведение приема (осмотра, консультации) врача-невролога первичного, включающего визуальное исследование при патологии центральной и периферической нервной системы, пальпацию при патологии центральной</w:t>
      </w:r>
      <w:r>
        <w:rPr>
          <w:spacing w:val="40"/>
          <w:sz w:val="24"/>
        </w:rPr>
        <w:t> </w:t>
      </w:r>
      <w:r>
        <w:rPr>
          <w:sz w:val="24"/>
        </w:rPr>
        <w:t>и периферической нервной системы, исследование чувствительной и двигательной сферы при</w:t>
      </w:r>
      <w:r>
        <w:rPr>
          <w:spacing w:val="-6"/>
          <w:sz w:val="24"/>
        </w:rPr>
        <w:t> </w:t>
      </w:r>
      <w:r>
        <w:rPr>
          <w:sz w:val="24"/>
        </w:rPr>
        <w:t>патологии</w:t>
      </w:r>
      <w:r>
        <w:rPr>
          <w:spacing w:val="-8"/>
          <w:sz w:val="24"/>
        </w:rPr>
        <w:t> </w:t>
      </w:r>
      <w:r>
        <w:rPr>
          <w:sz w:val="24"/>
        </w:rPr>
        <w:t>центральной</w:t>
      </w:r>
      <w:r>
        <w:rPr>
          <w:spacing w:val="-8"/>
          <w:sz w:val="24"/>
        </w:rPr>
        <w:t> </w:t>
      </w:r>
      <w:r>
        <w:rPr>
          <w:sz w:val="24"/>
        </w:rPr>
        <w:t>и</w:t>
      </w:r>
      <w:r>
        <w:rPr>
          <w:spacing w:val="-6"/>
          <w:sz w:val="24"/>
        </w:rPr>
        <w:t> </w:t>
      </w:r>
      <w:r>
        <w:rPr>
          <w:sz w:val="24"/>
        </w:rPr>
        <w:t>периферической</w:t>
      </w:r>
      <w:r>
        <w:rPr>
          <w:spacing w:val="-8"/>
          <w:sz w:val="24"/>
        </w:rPr>
        <w:t> </w:t>
      </w:r>
      <w:r>
        <w:rPr>
          <w:sz w:val="24"/>
        </w:rPr>
        <w:t>нервной</w:t>
      </w:r>
      <w:r>
        <w:rPr>
          <w:spacing w:val="-6"/>
          <w:sz w:val="24"/>
        </w:rPr>
        <w:t> </w:t>
      </w:r>
      <w:r>
        <w:rPr>
          <w:sz w:val="24"/>
        </w:rPr>
        <w:t>системы</w:t>
      </w:r>
      <w:r>
        <w:rPr>
          <w:spacing w:val="-7"/>
          <w:sz w:val="24"/>
        </w:rPr>
        <w:t> </w:t>
      </w:r>
      <w:r>
        <w:rPr>
          <w:sz w:val="24"/>
        </w:rPr>
        <w:t>(оценка</w:t>
      </w:r>
      <w:r>
        <w:rPr>
          <w:spacing w:val="-8"/>
          <w:sz w:val="24"/>
        </w:rPr>
        <w:t> </w:t>
      </w:r>
      <w:r>
        <w:rPr>
          <w:sz w:val="24"/>
        </w:rPr>
        <w:t>неврологического статуса) всем пациентам с метаболическим поражением нервной системы с целью выявления неврологических симптомов [9, 82, 238].</w:t>
      </w:r>
    </w:p>
    <w:p>
      <w:pPr>
        <w:spacing w:line="357" w:lineRule="auto" w:before="14"/>
        <w:ind w:left="622" w:right="0" w:firstLine="0"/>
        <w:jc w:val="left"/>
        <w:rPr>
          <w:i/>
          <w:sz w:val="24"/>
        </w:rPr>
      </w:pPr>
      <w:r>
        <w:rPr>
          <w:b/>
          <w:sz w:val="24"/>
        </w:rPr>
        <w:t>Уровень убедительности рекомендаций C (уровень достоверности доказательств – 5) Комментарии:</w:t>
      </w:r>
      <w:r>
        <w:rPr>
          <w:b/>
          <w:spacing w:val="80"/>
          <w:sz w:val="24"/>
        </w:rPr>
        <w:t> </w:t>
      </w:r>
      <w:r>
        <w:rPr>
          <w:i/>
          <w:sz w:val="24"/>
        </w:rPr>
        <w:t>Для</w:t>
      </w:r>
      <w:r>
        <w:rPr>
          <w:i/>
          <w:spacing w:val="80"/>
          <w:sz w:val="24"/>
        </w:rPr>
        <w:t> </w:t>
      </w:r>
      <w:r>
        <w:rPr>
          <w:i/>
          <w:sz w:val="24"/>
        </w:rPr>
        <w:t>диагностики</w:t>
      </w:r>
      <w:r>
        <w:rPr>
          <w:i/>
          <w:spacing w:val="80"/>
          <w:sz w:val="24"/>
        </w:rPr>
        <w:t> </w:t>
      </w:r>
      <w:r>
        <w:rPr>
          <w:i/>
          <w:sz w:val="24"/>
        </w:rPr>
        <w:t>диабетической</w:t>
      </w:r>
      <w:r>
        <w:rPr>
          <w:i/>
          <w:spacing w:val="80"/>
          <w:sz w:val="24"/>
        </w:rPr>
        <w:t> </w:t>
      </w:r>
      <w:r>
        <w:rPr>
          <w:i/>
          <w:sz w:val="24"/>
        </w:rPr>
        <w:t>нейропатии</w:t>
      </w:r>
      <w:r>
        <w:rPr>
          <w:i/>
          <w:spacing w:val="80"/>
          <w:sz w:val="24"/>
        </w:rPr>
        <w:t> </w:t>
      </w:r>
      <w:r>
        <w:rPr>
          <w:i/>
          <w:sz w:val="24"/>
        </w:rPr>
        <w:t>можно</w:t>
      </w:r>
      <w:r>
        <w:rPr>
          <w:i/>
          <w:spacing w:val="80"/>
          <w:sz w:val="24"/>
        </w:rPr>
        <w:t> </w:t>
      </w:r>
      <w:r>
        <w:rPr>
          <w:i/>
          <w:sz w:val="24"/>
        </w:rPr>
        <w:t>использовать</w:t>
      </w:r>
      <w:r>
        <w:rPr>
          <w:i/>
          <w:spacing w:val="40"/>
          <w:sz w:val="24"/>
        </w:rPr>
        <w:t> </w:t>
      </w:r>
      <w:r>
        <w:rPr>
          <w:i/>
          <w:sz w:val="24"/>
        </w:rPr>
        <w:t>диагностические шкалы, такие как:</w:t>
      </w:r>
    </w:p>
    <w:p>
      <w:pPr>
        <w:pStyle w:val="ListParagraph"/>
        <w:numPr>
          <w:ilvl w:val="0"/>
          <w:numId w:val="19"/>
        </w:numPr>
        <w:tabs>
          <w:tab w:pos="875" w:val="left" w:leader="none"/>
        </w:tabs>
        <w:spacing w:line="360" w:lineRule="auto" w:before="2" w:after="0"/>
        <w:ind w:left="622" w:right="483" w:firstLine="0"/>
        <w:jc w:val="left"/>
        <w:rPr>
          <w:i/>
          <w:sz w:val="24"/>
        </w:rPr>
      </w:pPr>
      <w:r>
        <w:rPr>
          <w:i/>
          <w:sz w:val="24"/>
        </w:rPr>
        <w:t>Шкала</w:t>
      </w:r>
      <w:r>
        <w:rPr>
          <w:i/>
          <w:spacing w:val="-8"/>
          <w:sz w:val="24"/>
        </w:rPr>
        <w:t> </w:t>
      </w:r>
      <w:r>
        <w:rPr>
          <w:i/>
          <w:sz w:val="24"/>
        </w:rPr>
        <w:t>симптомов</w:t>
      </w:r>
      <w:r>
        <w:rPr>
          <w:i/>
          <w:spacing w:val="-9"/>
          <w:sz w:val="24"/>
        </w:rPr>
        <w:t> </w:t>
      </w:r>
      <w:r>
        <w:rPr>
          <w:i/>
          <w:sz w:val="24"/>
        </w:rPr>
        <w:t>нейропатии</w:t>
      </w:r>
      <w:r>
        <w:rPr>
          <w:i/>
          <w:spacing w:val="-6"/>
          <w:sz w:val="24"/>
        </w:rPr>
        <w:t> </w:t>
      </w:r>
      <w:r>
        <w:rPr>
          <w:i/>
          <w:sz w:val="24"/>
        </w:rPr>
        <w:t>(Neuropathy</w:t>
      </w:r>
      <w:r>
        <w:rPr>
          <w:i/>
          <w:spacing w:val="-6"/>
          <w:sz w:val="24"/>
        </w:rPr>
        <w:t> </w:t>
      </w:r>
      <w:r>
        <w:rPr>
          <w:i/>
          <w:sz w:val="24"/>
        </w:rPr>
        <w:t>Symptom</w:t>
      </w:r>
      <w:r>
        <w:rPr>
          <w:i/>
          <w:spacing w:val="-9"/>
          <w:sz w:val="24"/>
        </w:rPr>
        <w:t> </w:t>
      </w:r>
      <w:r>
        <w:rPr>
          <w:i/>
          <w:sz w:val="24"/>
        </w:rPr>
        <w:t>Score,</w:t>
      </w:r>
      <w:r>
        <w:rPr>
          <w:i/>
          <w:spacing w:val="-6"/>
          <w:sz w:val="24"/>
        </w:rPr>
        <w:t> </w:t>
      </w:r>
      <w:r>
        <w:rPr>
          <w:i/>
          <w:sz w:val="24"/>
        </w:rPr>
        <w:t>NSS)</w:t>
      </w:r>
      <w:r>
        <w:rPr>
          <w:i/>
          <w:spacing w:val="-11"/>
          <w:sz w:val="24"/>
        </w:rPr>
        <w:t> </w:t>
      </w:r>
      <w:r>
        <w:rPr>
          <w:i/>
          <w:sz w:val="24"/>
        </w:rPr>
        <w:t>–</w:t>
      </w:r>
      <w:r>
        <w:rPr>
          <w:i/>
          <w:spacing w:val="-5"/>
          <w:sz w:val="24"/>
        </w:rPr>
        <w:t> </w:t>
      </w:r>
      <w:r>
        <w:rPr>
          <w:i/>
          <w:sz w:val="24"/>
        </w:rPr>
        <w:t>Приложение</w:t>
      </w:r>
      <w:r>
        <w:rPr>
          <w:i/>
          <w:spacing w:val="-9"/>
          <w:sz w:val="24"/>
        </w:rPr>
        <w:t> </w:t>
      </w:r>
      <w:r>
        <w:rPr>
          <w:i/>
          <w:sz w:val="24"/>
        </w:rPr>
        <w:t>Г5</w:t>
      </w:r>
      <w:r>
        <w:rPr>
          <w:i/>
          <w:spacing w:val="-8"/>
          <w:sz w:val="24"/>
        </w:rPr>
        <w:t> </w:t>
      </w:r>
      <w:r>
        <w:rPr>
          <w:sz w:val="24"/>
        </w:rPr>
        <w:t>[239– 241]</w:t>
      </w:r>
      <w:r>
        <w:rPr>
          <w:i/>
          <w:sz w:val="24"/>
        </w:rPr>
        <w:t>, сумма баллов &gt;5 говорит о наличии выраженной нейропатии;</w:t>
      </w:r>
    </w:p>
    <w:p>
      <w:pPr>
        <w:pStyle w:val="BodyText"/>
        <w:ind w:left="0"/>
        <w:jc w:val="left"/>
        <w:rPr>
          <w:i/>
          <w:sz w:val="20"/>
        </w:rPr>
      </w:pPr>
    </w:p>
    <w:p>
      <w:pPr>
        <w:pStyle w:val="BodyText"/>
        <w:ind w:left="0"/>
        <w:jc w:val="left"/>
        <w:rPr>
          <w:i/>
          <w:sz w:val="20"/>
        </w:rPr>
      </w:pPr>
    </w:p>
    <w:p>
      <w:pPr>
        <w:pStyle w:val="BodyText"/>
        <w:spacing w:before="13"/>
        <w:ind w:left="0"/>
        <w:jc w:val="left"/>
        <w:rPr>
          <w:i/>
          <w:sz w:val="20"/>
        </w:rPr>
      </w:pPr>
      <w:r>
        <w:rPr>
          <w:i/>
          <w:sz w:val="20"/>
        </w:rPr>
        <mc:AlternateContent>
          <mc:Choice Requires="wps">
            <w:drawing>
              <wp:anchor distT="0" distB="0" distL="0" distR="0" allowOverlap="1" layoutInCell="1" locked="0" behindDoc="1" simplePos="0" relativeHeight="487591424">
                <wp:simplePos x="0" y="0"/>
                <wp:positionH relativeFrom="page">
                  <wp:posOffset>1530350</wp:posOffset>
                </wp:positionH>
                <wp:positionV relativeFrom="paragraph">
                  <wp:posOffset>169653</wp:posOffset>
                </wp:positionV>
                <wp:extent cx="1829435" cy="7620"/>
                <wp:effectExtent l="0" t="0" r="0" b="0"/>
                <wp:wrapTopAndBottom/>
                <wp:docPr id="11" name="Graphic 11"/>
                <wp:cNvGraphicFramePr>
                  <a:graphicFrameLocks/>
                </wp:cNvGraphicFramePr>
                <a:graphic>
                  <a:graphicData uri="http://schemas.microsoft.com/office/word/2010/wordprocessingShape">
                    <wps:wsp>
                      <wps:cNvPr id="11" name="Graphic 11"/>
                      <wps:cNvSpPr/>
                      <wps:spPr>
                        <a:xfrm>
                          <a:off x="0" y="0"/>
                          <a:ext cx="1829435" cy="7620"/>
                        </a:xfrm>
                        <a:custGeom>
                          <a:avLst/>
                          <a:gdLst/>
                          <a:ahLst/>
                          <a:cxnLst/>
                          <a:rect l="l" t="t" r="r" b="b"/>
                          <a:pathLst>
                            <a:path w="1829435" h="7620">
                              <a:moveTo>
                                <a:pt x="1829053" y="0"/>
                              </a:moveTo>
                              <a:lnTo>
                                <a:pt x="0" y="0"/>
                              </a:lnTo>
                              <a:lnTo>
                                <a:pt x="0" y="7620"/>
                              </a:lnTo>
                              <a:lnTo>
                                <a:pt x="1829053" y="7620"/>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13.358515pt;width:144.020pt;height:.60004pt;mso-position-horizontal-relative:page;mso-position-vertical-relative:paragraph;z-index:-15725056;mso-wrap-distance-left:0;mso-wrap-distance-right:0" id="docshape8" filled="true" fillcolor="#000000" stroked="false">
                <v:fill type="solid"/>
                <w10:wrap type="topAndBottom"/>
              </v:rect>
            </w:pict>
          </mc:Fallback>
        </mc:AlternateContent>
      </w:r>
    </w:p>
    <w:p>
      <w:pPr>
        <w:pStyle w:val="BodyText"/>
        <w:ind w:left="0"/>
        <w:jc w:val="left"/>
        <w:rPr>
          <w:i/>
          <w:sz w:val="20"/>
        </w:rPr>
      </w:pPr>
    </w:p>
    <w:p>
      <w:pPr>
        <w:pStyle w:val="BodyText"/>
        <w:spacing w:before="58"/>
        <w:ind w:left="0"/>
        <w:jc w:val="left"/>
        <w:rPr>
          <w:i/>
          <w:sz w:val="20"/>
        </w:rPr>
      </w:pPr>
    </w:p>
    <w:p>
      <w:pPr>
        <w:spacing w:before="1"/>
        <w:ind w:left="622" w:right="486" w:firstLine="707"/>
        <w:jc w:val="both"/>
        <w:rPr>
          <w:sz w:val="20"/>
        </w:rPr>
      </w:pPr>
      <w:r>
        <w:rPr>
          <w:sz w:val="20"/>
          <w:vertAlign w:val="superscript"/>
        </w:rPr>
        <w:t>7</w:t>
      </w:r>
      <w:r>
        <w:rPr>
          <w:sz w:val="20"/>
          <w:vertAlign w:val="baseline"/>
        </w:rPr>
        <w:t> </w:t>
      </w:r>
      <w:r>
        <w:rPr>
          <w:color w:val="1F1F1F"/>
          <w:sz w:val="20"/>
          <w:vertAlign w:val="baseline"/>
        </w:rPr>
        <w:t>Делирий (в соответствии с DSM-5), должны присутствовать критерии: A. Нарушение внимания и ориентации в окружающей среде. B. Развивается в течение короткого периода времени (несколько часов - дней), тенденция к колебаниям по степени тяжести в течение дня. C. Дополнительное нарушение познавательной способности (дефицит памяти, дезориентация). D. Нарушения в критериях A и C не объясняются</w:t>
      </w:r>
      <w:r>
        <w:rPr>
          <w:color w:val="1F1F1F"/>
          <w:spacing w:val="-10"/>
          <w:sz w:val="20"/>
          <w:vertAlign w:val="baseline"/>
        </w:rPr>
        <w:t> </w:t>
      </w:r>
      <w:r>
        <w:rPr>
          <w:color w:val="1F1F1F"/>
          <w:sz w:val="20"/>
          <w:vertAlign w:val="baseline"/>
        </w:rPr>
        <w:t>другим</w:t>
      </w:r>
      <w:r>
        <w:rPr>
          <w:color w:val="1F1F1F"/>
          <w:spacing w:val="-9"/>
          <w:sz w:val="20"/>
          <w:vertAlign w:val="baseline"/>
        </w:rPr>
        <w:t> </w:t>
      </w:r>
      <w:r>
        <w:rPr>
          <w:color w:val="1F1F1F"/>
          <w:sz w:val="20"/>
          <w:vertAlign w:val="baseline"/>
        </w:rPr>
        <w:t>нейрокогнитивным</w:t>
      </w:r>
      <w:r>
        <w:rPr>
          <w:color w:val="1F1F1F"/>
          <w:spacing w:val="-8"/>
          <w:sz w:val="20"/>
          <w:vertAlign w:val="baseline"/>
        </w:rPr>
        <w:t> </w:t>
      </w:r>
      <w:r>
        <w:rPr>
          <w:color w:val="1F1F1F"/>
          <w:sz w:val="20"/>
          <w:vertAlign w:val="baseline"/>
        </w:rPr>
        <w:t>расстройством</w:t>
      </w:r>
      <w:r>
        <w:rPr>
          <w:color w:val="1F1F1F"/>
          <w:spacing w:val="-9"/>
          <w:sz w:val="20"/>
          <w:vertAlign w:val="baseline"/>
        </w:rPr>
        <w:t> </w:t>
      </w:r>
      <w:r>
        <w:rPr>
          <w:color w:val="1F1F1F"/>
          <w:sz w:val="20"/>
          <w:vertAlign w:val="baseline"/>
        </w:rPr>
        <w:t>и</w:t>
      </w:r>
      <w:r>
        <w:rPr>
          <w:color w:val="1F1F1F"/>
          <w:spacing w:val="-11"/>
          <w:sz w:val="20"/>
          <w:vertAlign w:val="baseline"/>
        </w:rPr>
        <w:t> </w:t>
      </w:r>
      <w:r>
        <w:rPr>
          <w:color w:val="1F1F1F"/>
          <w:sz w:val="20"/>
          <w:vertAlign w:val="baseline"/>
        </w:rPr>
        <w:t>не</w:t>
      </w:r>
      <w:r>
        <w:rPr>
          <w:color w:val="1F1F1F"/>
          <w:spacing w:val="-9"/>
          <w:sz w:val="20"/>
          <w:vertAlign w:val="baseline"/>
        </w:rPr>
        <w:t> </w:t>
      </w:r>
      <w:r>
        <w:rPr>
          <w:color w:val="1F1F1F"/>
          <w:sz w:val="20"/>
          <w:vertAlign w:val="baseline"/>
        </w:rPr>
        <w:t>возникают</w:t>
      </w:r>
      <w:r>
        <w:rPr>
          <w:color w:val="1F1F1F"/>
          <w:spacing w:val="-10"/>
          <w:sz w:val="20"/>
          <w:vertAlign w:val="baseline"/>
        </w:rPr>
        <w:t> </w:t>
      </w:r>
      <w:r>
        <w:rPr>
          <w:color w:val="1F1F1F"/>
          <w:sz w:val="20"/>
          <w:vertAlign w:val="baseline"/>
        </w:rPr>
        <w:t>в</w:t>
      </w:r>
      <w:r>
        <w:rPr>
          <w:color w:val="1F1F1F"/>
          <w:spacing w:val="-10"/>
          <w:sz w:val="20"/>
          <w:vertAlign w:val="baseline"/>
        </w:rPr>
        <w:t> </w:t>
      </w:r>
      <w:r>
        <w:rPr>
          <w:color w:val="1F1F1F"/>
          <w:sz w:val="20"/>
          <w:vertAlign w:val="baseline"/>
        </w:rPr>
        <w:t>контексте</w:t>
      </w:r>
      <w:r>
        <w:rPr>
          <w:color w:val="1F1F1F"/>
          <w:spacing w:val="-7"/>
          <w:sz w:val="20"/>
          <w:vertAlign w:val="baseline"/>
        </w:rPr>
        <w:t> </w:t>
      </w:r>
      <w:r>
        <w:rPr>
          <w:color w:val="1F1F1F"/>
          <w:sz w:val="20"/>
          <w:vertAlign w:val="baseline"/>
        </w:rPr>
        <w:t>резко</w:t>
      </w:r>
      <w:r>
        <w:rPr>
          <w:color w:val="1F1F1F"/>
          <w:spacing w:val="-9"/>
          <w:sz w:val="20"/>
          <w:vertAlign w:val="baseline"/>
        </w:rPr>
        <w:t> </w:t>
      </w:r>
      <w:r>
        <w:rPr>
          <w:color w:val="1F1F1F"/>
          <w:sz w:val="20"/>
          <w:vertAlign w:val="baseline"/>
        </w:rPr>
        <w:t>сниженного</w:t>
      </w:r>
      <w:r>
        <w:rPr>
          <w:color w:val="1F1F1F"/>
          <w:spacing w:val="-6"/>
          <w:sz w:val="20"/>
          <w:vertAlign w:val="baseline"/>
        </w:rPr>
        <w:t> </w:t>
      </w:r>
      <w:r>
        <w:rPr>
          <w:color w:val="1F1F1F"/>
          <w:sz w:val="20"/>
          <w:vertAlign w:val="baseline"/>
        </w:rPr>
        <w:t>уровня бодрствования. E. Имеются данные, что нарушение является прямым физиологическим следствием другого медицинского состояния, интоксикации веществами, их отмены, воздействия токсина или вызвано множественными этиологиями [8]</w:t>
      </w:r>
    </w:p>
    <w:p>
      <w:pPr>
        <w:spacing w:after="0"/>
        <w:jc w:val="both"/>
        <w:rPr>
          <w:sz w:val="20"/>
        </w:rPr>
        <w:sectPr>
          <w:pgSz w:w="11910" w:h="16840"/>
          <w:pgMar w:header="0" w:footer="777" w:top="1280" w:bottom="960" w:left="1080" w:right="360"/>
        </w:sectPr>
      </w:pPr>
    </w:p>
    <w:p>
      <w:pPr>
        <w:pStyle w:val="ListParagraph"/>
        <w:numPr>
          <w:ilvl w:val="0"/>
          <w:numId w:val="19"/>
        </w:numPr>
        <w:tabs>
          <w:tab w:pos="921" w:val="left" w:leader="none"/>
        </w:tabs>
        <w:spacing w:line="360" w:lineRule="auto" w:before="72" w:after="0"/>
        <w:ind w:left="622" w:right="486" w:firstLine="0"/>
        <w:jc w:val="both"/>
        <w:rPr>
          <w:i/>
          <w:sz w:val="24"/>
        </w:rPr>
      </w:pPr>
      <w:r>
        <w:rPr>
          <w:i/>
          <w:sz w:val="24"/>
        </w:rPr>
        <w:t>Мичиганский опросник для скрининга нейропатии (The Michigan Neuropath Screening Instrument, MNSI) – Приложение Г6 </w:t>
      </w:r>
      <w:r>
        <w:rPr>
          <w:sz w:val="24"/>
        </w:rPr>
        <w:t>[242–244]</w:t>
      </w:r>
      <w:r>
        <w:rPr>
          <w:i/>
          <w:sz w:val="24"/>
        </w:rPr>
        <w:t>, сумма баллов &gt;2 позволяет подозревать наличие нейропатии;</w:t>
      </w:r>
    </w:p>
    <w:p>
      <w:pPr>
        <w:pStyle w:val="ListParagraph"/>
        <w:numPr>
          <w:ilvl w:val="0"/>
          <w:numId w:val="19"/>
        </w:numPr>
        <w:tabs>
          <w:tab w:pos="875" w:val="left" w:leader="none"/>
        </w:tabs>
        <w:spacing w:line="360" w:lineRule="auto" w:before="2" w:after="0"/>
        <w:ind w:left="622" w:right="485" w:firstLine="0"/>
        <w:jc w:val="both"/>
        <w:rPr>
          <w:i/>
          <w:sz w:val="24"/>
        </w:rPr>
      </w:pPr>
      <w:r>
        <w:rPr>
          <w:i/>
          <w:sz w:val="24"/>
        </w:rPr>
        <w:t>Опросник</w:t>
      </w:r>
      <w:r>
        <w:rPr>
          <w:i/>
          <w:spacing w:val="-5"/>
          <w:sz w:val="24"/>
        </w:rPr>
        <w:t> </w:t>
      </w:r>
      <w:r>
        <w:rPr>
          <w:i/>
          <w:sz w:val="24"/>
        </w:rPr>
        <w:t>DN4</w:t>
      </w:r>
      <w:r>
        <w:rPr>
          <w:i/>
          <w:spacing w:val="-6"/>
          <w:sz w:val="24"/>
        </w:rPr>
        <w:t> </w:t>
      </w:r>
      <w:r>
        <w:rPr>
          <w:i/>
          <w:sz w:val="24"/>
        </w:rPr>
        <w:t>для</w:t>
      </w:r>
      <w:r>
        <w:rPr>
          <w:i/>
          <w:spacing w:val="-9"/>
          <w:sz w:val="24"/>
        </w:rPr>
        <w:t> </w:t>
      </w:r>
      <w:r>
        <w:rPr>
          <w:i/>
          <w:sz w:val="24"/>
        </w:rPr>
        <w:t>диагностики</w:t>
      </w:r>
      <w:r>
        <w:rPr>
          <w:i/>
          <w:spacing w:val="-6"/>
          <w:sz w:val="24"/>
        </w:rPr>
        <w:t> </w:t>
      </w:r>
      <w:r>
        <w:rPr>
          <w:i/>
          <w:sz w:val="24"/>
        </w:rPr>
        <w:t>болевой</w:t>
      </w:r>
      <w:r>
        <w:rPr>
          <w:i/>
          <w:spacing w:val="-6"/>
          <w:sz w:val="24"/>
        </w:rPr>
        <w:t> </w:t>
      </w:r>
      <w:r>
        <w:rPr>
          <w:i/>
          <w:sz w:val="24"/>
        </w:rPr>
        <w:t>нейропатии</w:t>
      </w:r>
      <w:r>
        <w:rPr>
          <w:i/>
          <w:spacing w:val="-4"/>
          <w:sz w:val="24"/>
        </w:rPr>
        <w:t> </w:t>
      </w:r>
      <w:r>
        <w:rPr>
          <w:i/>
          <w:sz w:val="24"/>
        </w:rPr>
        <w:t>–</w:t>
      </w:r>
      <w:r>
        <w:rPr>
          <w:i/>
          <w:spacing w:val="-6"/>
          <w:sz w:val="24"/>
        </w:rPr>
        <w:t> </w:t>
      </w:r>
      <w:r>
        <w:rPr>
          <w:i/>
          <w:sz w:val="24"/>
        </w:rPr>
        <w:t>Приложение</w:t>
      </w:r>
      <w:r>
        <w:rPr>
          <w:i/>
          <w:spacing w:val="-6"/>
          <w:sz w:val="24"/>
        </w:rPr>
        <w:t> </w:t>
      </w:r>
      <w:r>
        <w:rPr>
          <w:i/>
          <w:sz w:val="24"/>
        </w:rPr>
        <w:t>Г7</w:t>
      </w:r>
      <w:r>
        <w:rPr>
          <w:i/>
          <w:spacing w:val="-5"/>
          <w:sz w:val="24"/>
        </w:rPr>
        <w:t> </w:t>
      </w:r>
      <w:r>
        <w:rPr>
          <w:sz w:val="24"/>
        </w:rPr>
        <w:t>[245,</w:t>
      </w:r>
      <w:r>
        <w:rPr>
          <w:spacing w:val="-8"/>
          <w:sz w:val="24"/>
        </w:rPr>
        <w:t> </w:t>
      </w:r>
      <w:r>
        <w:rPr>
          <w:sz w:val="24"/>
        </w:rPr>
        <w:t>246]</w:t>
      </w:r>
      <w:r>
        <w:rPr>
          <w:i/>
          <w:sz w:val="24"/>
        </w:rPr>
        <w:t>,</w:t>
      </w:r>
      <w:r>
        <w:rPr>
          <w:i/>
          <w:spacing w:val="-8"/>
          <w:sz w:val="24"/>
        </w:rPr>
        <w:t> </w:t>
      </w:r>
      <w:r>
        <w:rPr>
          <w:i/>
          <w:sz w:val="24"/>
        </w:rPr>
        <w:t>сумма баллов &gt;4 свидетельствует о нейропатическом характере боли.</w:t>
      </w:r>
    </w:p>
    <w:p>
      <w:pPr>
        <w:spacing w:line="360" w:lineRule="auto" w:before="0"/>
        <w:ind w:left="622" w:right="483" w:firstLine="0"/>
        <w:jc w:val="both"/>
        <w:rPr>
          <w:i/>
          <w:sz w:val="24"/>
        </w:rPr>
      </w:pPr>
      <w:r>
        <w:rPr>
          <w:b/>
          <w:sz w:val="24"/>
        </w:rPr>
        <w:t>Комментарии: </w:t>
      </w:r>
      <w:r>
        <w:rPr>
          <w:i/>
          <w:sz w:val="24"/>
        </w:rPr>
        <w:t>Для диагностики диабетической нейропатии проводится определение температурной, тактильной чувствительности, а также вибрационной чувствительности</w:t>
      </w:r>
      <w:r>
        <w:rPr>
          <w:i/>
          <w:spacing w:val="-15"/>
          <w:sz w:val="24"/>
        </w:rPr>
        <w:t> </w:t>
      </w:r>
      <w:r>
        <w:rPr>
          <w:i/>
          <w:sz w:val="24"/>
        </w:rPr>
        <w:t>с</w:t>
      </w:r>
      <w:r>
        <w:rPr>
          <w:i/>
          <w:spacing w:val="-15"/>
          <w:sz w:val="24"/>
        </w:rPr>
        <w:t> </w:t>
      </w:r>
      <w:r>
        <w:rPr>
          <w:i/>
          <w:sz w:val="24"/>
        </w:rPr>
        <w:t>помощью</w:t>
      </w:r>
      <w:r>
        <w:rPr>
          <w:i/>
          <w:spacing w:val="-15"/>
          <w:sz w:val="24"/>
        </w:rPr>
        <w:t> </w:t>
      </w:r>
      <w:r>
        <w:rPr>
          <w:i/>
          <w:sz w:val="24"/>
        </w:rPr>
        <w:t>градуированного</w:t>
      </w:r>
      <w:r>
        <w:rPr>
          <w:i/>
          <w:spacing w:val="-15"/>
          <w:sz w:val="24"/>
        </w:rPr>
        <w:t> </w:t>
      </w:r>
      <w:r>
        <w:rPr>
          <w:i/>
          <w:sz w:val="24"/>
        </w:rPr>
        <w:t>камертона</w:t>
      </w:r>
      <w:r>
        <w:rPr>
          <w:i/>
          <w:spacing w:val="-15"/>
          <w:sz w:val="24"/>
        </w:rPr>
        <w:t> </w:t>
      </w:r>
      <w:r>
        <w:rPr>
          <w:i/>
          <w:sz w:val="24"/>
        </w:rPr>
        <w:t>медицинского</w:t>
      </w:r>
      <w:r>
        <w:rPr>
          <w:i/>
          <w:spacing w:val="-15"/>
          <w:sz w:val="24"/>
        </w:rPr>
        <w:t> </w:t>
      </w:r>
      <w:r>
        <w:rPr>
          <w:i/>
          <w:sz w:val="24"/>
        </w:rPr>
        <w:t>128</w:t>
      </w:r>
      <w:r>
        <w:rPr>
          <w:i/>
          <w:spacing w:val="-15"/>
          <w:sz w:val="24"/>
        </w:rPr>
        <w:t> </w:t>
      </w:r>
      <w:r>
        <w:rPr>
          <w:i/>
          <w:sz w:val="24"/>
        </w:rPr>
        <w:t>Гц</w:t>
      </w:r>
      <w:r>
        <w:rPr>
          <w:i/>
          <w:spacing w:val="-15"/>
          <w:sz w:val="24"/>
        </w:rPr>
        <w:t> </w:t>
      </w:r>
      <w:r>
        <w:rPr>
          <w:sz w:val="24"/>
        </w:rPr>
        <w:t>[9,82,238]. </w:t>
      </w:r>
      <w:r>
        <w:rPr>
          <w:b/>
          <w:sz w:val="24"/>
        </w:rPr>
        <w:t>Комментарии: </w:t>
      </w:r>
      <w:r>
        <w:rPr>
          <w:i/>
          <w:sz w:val="24"/>
        </w:rPr>
        <w:t>В настоящее время </w:t>
      </w:r>
      <w:r>
        <w:rPr>
          <w:i/>
          <w:sz w:val="24"/>
          <w:u w:val="single"/>
        </w:rPr>
        <w:t>не существует</w:t>
      </w:r>
      <w:r>
        <w:rPr>
          <w:i/>
          <w:sz w:val="24"/>
        </w:rPr>
        <w:t> достоверных лабораторных исследований</w:t>
      </w:r>
      <w:r>
        <w:rPr>
          <w:i/>
          <w:spacing w:val="-15"/>
          <w:sz w:val="24"/>
        </w:rPr>
        <w:t> </w:t>
      </w:r>
      <w:r>
        <w:rPr>
          <w:i/>
          <w:sz w:val="24"/>
        </w:rPr>
        <w:t>для</w:t>
      </w:r>
      <w:r>
        <w:rPr>
          <w:i/>
          <w:spacing w:val="-15"/>
          <w:sz w:val="24"/>
        </w:rPr>
        <w:t> </w:t>
      </w:r>
      <w:r>
        <w:rPr>
          <w:i/>
          <w:sz w:val="24"/>
        </w:rPr>
        <w:t>подтверждения</w:t>
      </w:r>
      <w:r>
        <w:rPr>
          <w:i/>
          <w:spacing w:val="-15"/>
          <w:sz w:val="24"/>
        </w:rPr>
        <w:t> </w:t>
      </w:r>
      <w:r>
        <w:rPr>
          <w:i/>
          <w:sz w:val="24"/>
        </w:rPr>
        <w:t>наличия</w:t>
      </w:r>
      <w:r>
        <w:rPr>
          <w:i/>
          <w:spacing w:val="-15"/>
          <w:sz w:val="24"/>
        </w:rPr>
        <w:t> </w:t>
      </w:r>
      <w:r>
        <w:rPr>
          <w:i/>
          <w:sz w:val="24"/>
        </w:rPr>
        <w:t>диабетической</w:t>
      </w:r>
      <w:r>
        <w:rPr>
          <w:i/>
          <w:spacing w:val="-15"/>
          <w:sz w:val="24"/>
        </w:rPr>
        <w:t> </w:t>
      </w:r>
      <w:r>
        <w:rPr>
          <w:i/>
          <w:sz w:val="24"/>
        </w:rPr>
        <w:t>ПНП.</w:t>
      </w:r>
      <w:r>
        <w:rPr>
          <w:i/>
          <w:spacing w:val="-15"/>
          <w:sz w:val="24"/>
        </w:rPr>
        <w:t> </w:t>
      </w:r>
      <w:r>
        <w:rPr>
          <w:i/>
          <w:sz w:val="24"/>
        </w:rPr>
        <w:t>Рекомендуется</w:t>
      </w:r>
      <w:r>
        <w:rPr>
          <w:i/>
          <w:spacing w:val="-15"/>
          <w:sz w:val="24"/>
        </w:rPr>
        <w:t> </w:t>
      </w:r>
      <w:r>
        <w:rPr>
          <w:i/>
          <w:sz w:val="24"/>
        </w:rPr>
        <w:t>проводить верификацию потери защитной чувствительности при периферической нейропатии:</w:t>
      </w:r>
    </w:p>
    <w:p>
      <w:pPr>
        <w:spacing w:line="360" w:lineRule="auto" w:before="1"/>
        <w:ind w:left="622" w:right="0" w:firstLine="707"/>
        <w:jc w:val="left"/>
        <w:rPr>
          <w:i/>
          <w:sz w:val="24"/>
        </w:rPr>
      </w:pPr>
      <w:r>
        <w:rPr>
          <w:b/>
          <w:i/>
          <w:sz w:val="24"/>
        </w:rPr>
        <w:t>оценка тактильной чувствительности</w:t>
      </w:r>
      <w:r>
        <w:rPr>
          <w:b/>
          <w:i/>
          <w:spacing w:val="28"/>
          <w:sz w:val="24"/>
        </w:rPr>
        <w:t> </w:t>
      </w:r>
      <w:r>
        <w:rPr>
          <w:b/>
          <w:i/>
          <w:sz w:val="24"/>
        </w:rPr>
        <w:t>стоп</w:t>
      </w:r>
      <w:r>
        <w:rPr>
          <w:b/>
          <w:i/>
          <w:spacing w:val="34"/>
          <w:sz w:val="24"/>
        </w:rPr>
        <w:t> </w:t>
      </w:r>
      <w:r>
        <w:rPr>
          <w:i/>
          <w:sz w:val="24"/>
        </w:rPr>
        <w:t>проводится при</w:t>
      </w:r>
      <w:r>
        <w:rPr>
          <w:i/>
          <w:spacing w:val="28"/>
          <w:sz w:val="24"/>
        </w:rPr>
        <w:t> </w:t>
      </w:r>
      <w:r>
        <w:rPr>
          <w:i/>
          <w:sz w:val="24"/>
        </w:rPr>
        <w:t>помощи</w:t>
      </w:r>
      <w:r>
        <w:rPr>
          <w:i/>
          <w:spacing w:val="28"/>
          <w:sz w:val="24"/>
        </w:rPr>
        <w:t> </w:t>
      </w:r>
      <w:r>
        <w:rPr>
          <w:i/>
          <w:sz w:val="24"/>
        </w:rPr>
        <w:t>теста с прикосновением пальца</w:t>
      </w:r>
      <w:r>
        <w:rPr>
          <w:i/>
          <w:sz w:val="24"/>
          <w:vertAlign w:val="superscript"/>
        </w:rPr>
        <w:t>8</w:t>
      </w:r>
      <w:r>
        <w:rPr>
          <w:i/>
          <w:sz w:val="24"/>
          <w:vertAlign w:val="baseline"/>
        </w:rPr>
        <w:t>;</w:t>
      </w:r>
    </w:p>
    <w:p>
      <w:pPr>
        <w:tabs>
          <w:tab w:pos="2519" w:val="left" w:leader="none"/>
          <w:tab w:pos="4476" w:val="left" w:leader="none"/>
          <w:tab w:pos="7011" w:val="left" w:leader="none"/>
          <w:tab w:pos="8681" w:val="left" w:leader="none"/>
        </w:tabs>
        <w:spacing w:line="360" w:lineRule="auto" w:before="0"/>
        <w:ind w:left="622" w:right="485" w:firstLine="707"/>
        <w:jc w:val="left"/>
        <w:rPr>
          <w:i/>
          <w:sz w:val="24"/>
        </w:rPr>
      </w:pPr>
      <w:r>
        <w:rPr>
          <w:b/>
          <w:i/>
          <w:spacing w:val="-2"/>
          <w:sz w:val="24"/>
        </w:rPr>
        <w:t>оценка</w:t>
      </w:r>
      <w:r>
        <w:rPr>
          <w:b/>
          <w:i/>
          <w:sz w:val="24"/>
        </w:rPr>
        <w:tab/>
      </w:r>
      <w:r>
        <w:rPr>
          <w:b/>
          <w:i/>
          <w:spacing w:val="-2"/>
          <w:sz w:val="24"/>
        </w:rPr>
        <w:t>вибрационной</w:t>
      </w:r>
      <w:r>
        <w:rPr>
          <w:b/>
          <w:i/>
          <w:sz w:val="24"/>
        </w:rPr>
        <w:tab/>
      </w:r>
      <w:r>
        <w:rPr>
          <w:b/>
          <w:i/>
          <w:spacing w:val="-2"/>
          <w:sz w:val="24"/>
        </w:rPr>
        <w:t>чувствительности</w:t>
      </w:r>
      <w:r>
        <w:rPr>
          <w:b/>
          <w:i/>
          <w:sz w:val="24"/>
        </w:rPr>
        <w:tab/>
      </w:r>
      <w:r>
        <w:rPr>
          <w:i/>
          <w:spacing w:val="-2"/>
          <w:sz w:val="24"/>
        </w:rPr>
        <w:t>проводится</w:t>
      </w:r>
      <w:r>
        <w:rPr>
          <w:i/>
          <w:sz w:val="24"/>
        </w:rPr>
        <w:tab/>
      </w:r>
      <w:r>
        <w:rPr>
          <w:i/>
          <w:spacing w:val="-2"/>
          <w:sz w:val="24"/>
        </w:rPr>
        <w:t>камертоном </w:t>
      </w:r>
      <w:r>
        <w:rPr>
          <w:i/>
          <w:sz w:val="24"/>
        </w:rPr>
        <w:t>медицинским128 Гц.</w:t>
      </w:r>
    </w:p>
    <w:p>
      <w:pPr>
        <w:spacing w:line="360" w:lineRule="auto" w:before="0"/>
        <w:ind w:left="622" w:right="0" w:firstLine="707"/>
        <w:jc w:val="left"/>
        <w:rPr>
          <w:i/>
          <w:sz w:val="24"/>
        </w:rPr>
      </w:pPr>
      <w:r>
        <w:rPr>
          <w:i/>
          <w:sz w:val="24"/>
        </w:rPr>
        <w:t>Однажды определив у пациента потерю защитной чувствительности, не нужно проводить исследования при последующих скринингах.</w:t>
      </w:r>
    </w:p>
    <w:p>
      <w:pPr>
        <w:pStyle w:val="ListParagraph"/>
        <w:numPr>
          <w:ilvl w:val="1"/>
          <w:numId w:val="19"/>
        </w:numPr>
        <w:tabs>
          <w:tab w:pos="1329" w:val="left" w:leader="none"/>
          <w:tab w:pos="3185" w:val="left" w:leader="none"/>
          <w:tab w:pos="4123" w:val="left" w:leader="none"/>
          <w:tab w:pos="5847" w:val="left" w:leader="none"/>
          <w:tab w:pos="6999" w:val="left" w:leader="none"/>
          <w:tab w:pos="8220" w:val="left" w:leader="none"/>
          <w:tab w:pos="8570" w:val="left" w:leader="none"/>
          <w:tab w:pos="9870" w:val="left" w:leader="none"/>
        </w:tabs>
        <w:spacing w:line="350" w:lineRule="auto" w:before="2" w:after="0"/>
        <w:ind w:left="622" w:right="487" w:firstLine="0"/>
        <w:jc w:val="left"/>
        <w:rPr>
          <w:rFonts w:ascii="Symbol" w:hAnsi="Symbol"/>
          <w:sz w:val="24"/>
        </w:rPr>
      </w:pPr>
      <w:r>
        <w:rPr>
          <w:b/>
          <w:spacing w:val="-2"/>
          <w:sz w:val="24"/>
        </w:rPr>
        <w:t>Рекомендуется</w:t>
      </w:r>
      <w:r>
        <w:rPr>
          <w:b/>
          <w:sz w:val="24"/>
        </w:rPr>
        <w:tab/>
      </w:r>
      <w:r>
        <w:rPr>
          <w:spacing w:val="-2"/>
          <w:sz w:val="24"/>
        </w:rPr>
        <w:t>оценка</w:t>
      </w:r>
      <w:r>
        <w:rPr>
          <w:sz w:val="24"/>
        </w:rPr>
        <w:tab/>
      </w:r>
      <w:r>
        <w:rPr>
          <w:spacing w:val="-2"/>
          <w:sz w:val="24"/>
        </w:rPr>
        <w:t>выраженности</w:t>
      </w:r>
      <w:r>
        <w:rPr>
          <w:sz w:val="24"/>
        </w:rPr>
        <w:tab/>
      </w:r>
      <w:r>
        <w:rPr>
          <w:spacing w:val="-2"/>
          <w:sz w:val="24"/>
        </w:rPr>
        <w:t>болевого</w:t>
      </w:r>
      <w:r>
        <w:rPr>
          <w:sz w:val="24"/>
        </w:rPr>
        <w:tab/>
      </w:r>
      <w:r>
        <w:rPr>
          <w:spacing w:val="-2"/>
          <w:sz w:val="24"/>
        </w:rPr>
        <w:t>синдрома</w:t>
      </w:r>
      <w:r>
        <w:rPr>
          <w:sz w:val="24"/>
        </w:rPr>
        <w:tab/>
      </w:r>
      <w:r>
        <w:rPr>
          <w:spacing w:val="-10"/>
          <w:sz w:val="24"/>
        </w:rPr>
        <w:t>у</w:t>
      </w:r>
      <w:r>
        <w:rPr>
          <w:sz w:val="24"/>
        </w:rPr>
        <w:tab/>
      </w:r>
      <w:r>
        <w:rPr>
          <w:spacing w:val="-2"/>
          <w:sz w:val="24"/>
        </w:rPr>
        <w:t>пациентов</w:t>
      </w:r>
      <w:r>
        <w:rPr>
          <w:sz w:val="24"/>
        </w:rPr>
        <w:tab/>
      </w:r>
      <w:r>
        <w:rPr>
          <w:spacing w:val="-10"/>
          <w:sz w:val="24"/>
        </w:rPr>
        <w:t>с </w:t>
      </w:r>
      <w:r>
        <w:rPr>
          <w:sz w:val="24"/>
        </w:rPr>
        <w:t>нейропатической болью по шкале ВАШ [247].</w:t>
      </w:r>
    </w:p>
    <w:p>
      <w:pPr>
        <w:spacing w:line="355" w:lineRule="auto" w:before="16"/>
        <w:ind w:left="622" w:right="0" w:firstLine="0"/>
        <w:jc w:val="left"/>
        <w:rPr>
          <w:i/>
          <w:sz w:val="24"/>
        </w:rPr>
      </w:pPr>
      <w:r>
        <w:rPr>
          <w:b/>
          <w:sz w:val="24"/>
        </w:rPr>
        <w:t>Уровень</w:t>
      </w:r>
      <w:r>
        <w:rPr>
          <w:b/>
          <w:spacing w:val="-5"/>
          <w:sz w:val="24"/>
        </w:rPr>
        <w:t> </w:t>
      </w:r>
      <w:r>
        <w:rPr>
          <w:b/>
          <w:sz w:val="24"/>
        </w:rPr>
        <w:t>убедительности</w:t>
      </w:r>
      <w:r>
        <w:rPr>
          <w:b/>
          <w:spacing w:val="-6"/>
          <w:sz w:val="24"/>
        </w:rPr>
        <w:t> </w:t>
      </w:r>
      <w:r>
        <w:rPr>
          <w:b/>
          <w:sz w:val="24"/>
        </w:rPr>
        <w:t>рекомендаций</w:t>
      </w:r>
      <w:r>
        <w:rPr>
          <w:b/>
          <w:spacing w:val="-5"/>
          <w:sz w:val="24"/>
        </w:rPr>
        <w:t> </w:t>
      </w:r>
      <w:r>
        <w:rPr>
          <w:b/>
          <w:sz w:val="24"/>
        </w:rPr>
        <w:t>C</w:t>
      </w:r>
      <w:r>
        <w:rPr>
          <w:b/>
          <w:spacing w:val="-5"/>
          <w:sz w:val="24"/>
        </w:rPr>
        <w:t> </w:t>
      </w:r>
      <w:r>
        <w:rPr>
          <w:b/>
          <w:sz w:val="24"/>
        </w:rPr>
        <w:t>(уровень</w:t>
      </w:r>
      <w:r>
        <w:rPr>
          <w:b/>
          <w:spacing w:val="-5"/>
          <w:sz w:val="24"/>
        </w:rPr>
        <w:t> </w:t>
      </w:r>
      <w:r>
        <w:rPr>
          <w:b/>
          <w:sz w:val="24"/>
        </w:rPr>
        <w:t>достоверности</w:t>
      </w:r>
      <w:r>
        <w:rPr>
          <w:b/>
          <w:spacing w:val="-6"/>
          <w:sz w:val="24"/>
        </w:rPr>
        <w:t> </w:t>
      </w:r>
      <w:r>
        <w:rPr>
          <w:b/>
          <w:sz w:val="24"/>
        </w:rPr>
        <w:t>доказательств –</w:t>
      </w:r>
      <w:r>
        <w:rPr>
          <w:b/>
          <w:spacing w:val="-5"/>
          <w:sz w:val="24"/>
        </w:rPr>
        <w:t> </w:t>
      </w:r>
      <w:r>
        <w:rPr>
          <w:b/>
          <w:sz w:val="24"/>
        </w:rPr>
        <w:t>5) Комментарии: </w:t>
      </w:r>
      <w:r>
        <w:rPr>
          <w:i/>
          <w:sz w:val="24"/>
        </w:rPr>
        <w:t>Шкала ВАШ – Приложение Г8.</w:t>
      </w:r>
    </w:p>
    <w:p>
      <w:pPr>
        <w:pStyle w:val="Heading2"/>
        <w:numPr>
          <w:ilvl w:val="1"/>
          <w:numId w:val="2"/>
        </w:numPr>
        <w:tabs>
          <w:tab w:pos="1630" w:val="left" w:leader="none"/>
        </w:tabs>
        <w:spacing w:line="240" w:lineRule="auto" w:before="11" w:after="0"/>
        <w:ind w:left="1630" w:right="0" w:hanging="300"/>
        <w:jc w:val="left"/>
      </w:pPr>
      <w:bookmarkStart w:name="_bookmark12" w:id="13"/>
      <w:bookmarkEnd w:id="13"/>
      <w:r>
        <w:rPr>
          <w:b w:val="0"/>
        </w:rPr>
      </w:r>
      <w:r>
        <w:rPr>
          <w:spacing w:val="-5"/>
          <w:u w:val="single"/>
        </w:rPr>
        <w:t> </w:t>
      </w:r>
      <w:r>
        <w:rPr>
          <w:u w:val="single"/>
        </w:rPr>
        <w:t>​Лабораторные</w:t>
      </w:r>
      <w:r>
        <w:rPr>
          <w:spacing w:val="-6"/>
          <w:u w:val="single"/>
        </w:rPr>
        <w:t> </w:t>
      </w:r>
      <w:r>
        <w:rPr>
          <w:u w:val="single"/>
        </w:rPr>
        <w:t>диагностические</w:t>
      </w:r>
      <w:r>
        <w:rPr>
          <w:spacing w:val="-5"/>
          <w:u w:val="single"/>
        </w:rPr>
        <w:t> </w:t>
      </w:r>
      <w:r>
        <w:rPr>
          <w:spacing w:val="-2"/>
          <w:u w:val="single"/>
        </w:rPr>
        <w:t>исследования</w:t>
      </w:r>
    </w:p>
    <w:p>
      <w:pPr>
        <w:pStyle w:val="BodyText"/>
        <w:spacing w:line="360" w:lineRule="auto" w:before="132"/>
        <w:ind w:firstLine="707"/>
        <w:jc w:val="left"/>
      </w:pPr>
      <w:r>
        <w:rPr/>
        <w:t>Лабораторная диагностика направлена на определение этиологического фактора и выявление остроты патологического состояния.</w:t>
      </w:r>
    </w:p>
    <w:p>
      <w:pPr>
        <w:pStyle w:val="ListParagraph"/>
        <w:numPr>
          <w:ilvl w:val="1"/>
          <w:numId w:val="19"/>
        </w:numPr>
        <w:tabs>
          <w:tab w:pos="1329" w:val="left" w:leader="none"/>
        </w:tabs>
        <w:spacing w:line="360" w:lineRule="auto" w:before="0" w:after="0"/>
        <w:ind w:left="622" w:right="483" w:firstLine="0"/>
        <w:jc w:val="both"/>
        <w:rPr>
          <w:rFonts w:ascii="Symbol" w:hAnsi="Symbol"/>
          <w:sz w:val="20"/>
        </w:rPr>
      </w:pPr>
      <w:r>
        <w:rPr>
          <w:b/>
          <w:sz w:val="24"/>
        </w:rPr>
        <w:t>Рекомендуется </w:t>
      </w:r>
      <w:r>
        <w:rPr>
          <w:sz w:val="24"/>
        </w:rPr>
        <w:t>выполнение общего (клинического) анализа крови развернутого всем пациентам с токсическим / метаболическим поражением нервной системы для выявления остроты патологического состояния [3].</w:t>
      </w:r>
    </w:p>
    <w:p>
      <w:pPr>
        <w:pStyle w:val="Heading2"/>
        <w:spacing w:before="7"/>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BodyText"/>
        <w:ind w:left="0"/>
        <w:jc w:val="left"/>
        <w:rPr>
          <w:b/>
          <w:sz w:val="20"/>
        </w:rPr>
      </w:pPr>
    </w:p>
    <w:p>
      <w:pPr>
        <w:pStyle w:val="BodyText"/>
        <w:ind w:left="0"/>
        <w:jc w:val="left"/>
        <w:rPr>
          <w:b/>
          <w:sz w:val="20"/>
        </w:rPr>
      </w:pPr>
    </w:p>
    <w:p>
      <w:pPr>
        <w:pStyle w:val="BodyText"/>
        <w:ind w:left="0"/>
        <w:jc w:val="left"/>
        <w:rPr>
          <w:b/>
          <w:sz w:val="20"/>
        </w:rPr>
      </w:pPr>
    </w:p>
    <w:p>
      <w:pPr>
        <w:pStyle w:val="BodyText"/>
        <w:ind w:left="0"/>
        <w:jc w:val="left"/>
        <w:rPr>
          <w:b/>
          <w:sz w:val="20"/>
        </w:rPr>
      </w:pPr>
    </w:p>
    <w:p>
      <w:pPr>
        <w:pStyle w:val="BodyText"/>
        <w:spacing w:before="24"/>
        <w:ind w:left="0"/>
        <w:jc w:val="left"/>
        <w:rPr>
          <w:b/>
          <w:sz w:val="20"/>
        </w:rPr>
      </w:pPr>
      <w:r>
        <w:rPr>
          <w:b/>
          <w:sz w:val="20"/>
        </w:rPr>
        <mc:AlternateContent>
          <mc:Choice Requires="wps">
            <w:drawing>
              <wp:anchor distT="0" distB="0" distL="0" distR="0" allowOverlap="1" layoutInCell="1" locked="0" behindDoc="1" simplePos="0" relativeHeight="487591936">
                <wp:simplePos x="0" y="0"/>
                <wp:positionH relativeFrom="page">
                  <wp:posOffset>1530350</wp:posOffset>
                </wp:positionH>
                <wp:positionV relativeFrom="paragraph">
                  <wp:posOffset>177043</wp:posOffset>
                </wp:positionV>
                <wp:extent cx="1829435" cy="7620"/>
                <wp:effectExtent l="0" t="0" r="0" b="0"/>
                <wp:wrapTopAndBottom/>
                <wp:docPr id="12" name="Graphic 12"/>
                <wp:cNvGraphicFramePr>
                  <a:graphicFrameLocks/>
                </wp:cNvGraphicFramePr>
                <a:graphic>
                  <a:graphicData uri="http://schemas.microsoft.com/office/word/2010/wordprocessingShape">
                    <wps:wsp>
                      <wps:cNvPr id="12" name="Graphic 12"/>
                      <wps:cNvSpPr/>
                      <wps:spPr>
                        <a:xfrm>
                          <a:off x="0" y="0"/>
                          <a:ext cx="1829435" cy="7620"/>
                        </a:xfrm>
                        <a:custGeom>
                          <a:avLst/>
                          <a:gdLst/>
                          <a:ahLst/>
                          <a:cxnLst/>
                          <a:rect l="l" t="t" r="r" b="b"/>
                          <a:pathLst>
                            <a:path w="1829435" h="7620">
                              <a:moveTo>
                                <a:pt x="1829053" y="0"/>
                              </a:moveTo>
                              <a:lnTo>
                                <a:pt x="0" y="0"/>
                              </a:lnTo>
                              <a:lnTo>
                                <a:pt x="0" y="7619"/>
                              </a:lnTo>
                              <a:lnTo>
                                <a:pt x="1829053" y="7619"/>
                              </a:lnTo>
                              <a:lnTo>
                                <a:pt x="182905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rect style="position:absolute;margin-left:120.5pt;margin-top:13.940411pt;width:144.020pt;height:.599980pt;mso-position-horizontal-relative:page;mso-position-vertical-relative:paragraph;z-index:-15724544;mso-wrap-distance-left:0;mso-wrap-distance-right:0" id="docshape9" filled="true" fillcolor="#000000" stroked="false">
                <v:fill type="solid"/>
                <w10:wrap type="topAndBottom"/>
              </v:rect>
            </w:pict>
          </mc:Fallback>
        </mc:AlternateContent>
      </w:r>
    </w:p>
    <w:p>
      <w:pPr>
        <w:pStyle w:val="BodyText"/>
        <w:spacing w:before="239"/>
        <w:ind w:left="0"/>
        <w:jc w:val="left"/>
        <w:rPr>
          <w:b/>
        </w:rPr>
      </w:pPr>
    </w:p>
    <w:p>
      <w:pPr>
        <w:pStyle w:val="BodyText"/>
        <w:ind w:right="488" w:firstLine="707"/>
      </w:pPr>
      <w:r>
        <w:rPr>
          <w:vertAlign w:val="superscript"/>
        </w:rPr>
        <w:t>8</w:t>
      </w:r>
      <w:r>
        <w:rPr>
          <w:vertAlign w:val="baseline"/>
        </w:rPr>
        <w:t> Для оценки чувствительности в амбулаторной практике необходимо применять Ipswich Touch Test, реализуемый последовательными прикосновениями к I, III, V пальцам ног с двух сторон. Отсутствие чувствительности более, чем при 2 прикосновениях свидетельствует о наличии диабетической ПНП [560].</w:t>
      </w:r>
    </w:p>
    <w:p>
      <w:pPr>
        <w:pStyle w:val="BodyText"/>
        <w:spacing w:after="0"/>
        <w:sectPr>
          <w:pgSz w:w="11910" w:h="16840"/>
          <w:pgMar w:header="0" w:footer="777" w:top="1300" w:bottom="960" w:left="1080" w:right="360"/>
        </w:sectPr>
      </w:pPr>
    </w:p>
    <w:p>
      <w:pPr>
        <w:spacing w:line="360" w:lineRule="auto" w:before="72"/>
        <w:ind w:left="622" w:right="485" w:firstLine="0"/>
        <w:jc w:val="both"/>
        <w:rPr>
          <w:i/>
          <w:sz w:val="24"/>
        </w:rPr>
      </w:pPr>
      <w:r>
        <w:rPr>
          <w:b/>
          <w:sz w:val="24"/>
        </w:rPr>
        <w:t>Комментарии: </w:t>
      </w:r>
      <w:r>
        <w:rPr>
          <w:i/>
          <w:sz w:val="24"/>
        </w:rPr>
        <w:t>выполняют исследование уровня общего гемоглобина, эритроцитов, тромбоцитов, лейкоцитов в крови, исследование скорости оседания эритроцитов, дифференцированный подсчет лейкоцитов (лейкоцитарная формула).</w:t>
      </w:r>
    </w:p>
    <w:p>
      <w:pPr>
        <w:pStyle w:val="ListParagraph"/>
        <w:numPr>
          <w:ilvl w:val="1"/>
          <w:numId w:val="19"/>
        </w:numPr>
        <w:tabs>
          <w:tab w:pos="1329" w:val="left" w:leader="none"/>
        </w:tabs>
        <w:spacing w:line="360" w:lineRule="auto" w:before="2" w:after="0"/>
        <w:ind w:left="622" w:right="483" w:firstLine="0"/>
        <w:jc w:val="both"/>
        <w:rPr>
          <w:rFonts w:ascii="Symbol" w:hAnsi="Symbol"/>
          <w:sz w:val="20"/>
        </w:rPr>
      </w:pPr>
      <w:r>
        <w:rPr>
          <w:b/>
          <w:sz w:val="24"/>
        </w:rPr>
        <w:t>Рекомендуется </w:t>
      </w:r>
      <w:r>
        <w:rPr>
          <w:sz w:val="24"/>
        </w:rPr>
        <w:t>провести исследование анализа крови биохимического общетерапевтического, включая исследование уровня глюкозы, мочевины, креатинина в крови, определение активности аланинаминотрансферазы и аспартатаминотрансферазы в крови пациентам с токсическим / метаболическим поражением нервной системы для выявления наиболее распространённых причин, таких как гипогликемия, почечная или печеночная недостаточность [8].</w:t>
      </w:r>
    </w:p>
    <w:p>
      <w:pPr>
        <w:pStyle w:val="Heading2"/>
        <w:spacing w:before="6"/>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2"/>
        </w:rPr>
        <w:t> </w:t>
      </w:r>
      <w:r>
        <w:rPr/>
        <w:t>–</w:t>
      </w:r>
      <w:r>
        <w:rPr>
          <w:spacing w:val="-3"/>
        </w:rPr>
        <w:t> </w:t>
      </w:r>
      <w:r>
        <w:rPr>
          <w:spacing w:val="-5"/>
        </w:rPr>
        <w:t>5)</w:t>
      </w:r>
    </w:p>
    <w:p>
      <w:pPr>
        <w:pStyle w:val="ListParagraph"/>
        <w:numPr>
          <w:ilvl w:val="1"/>
          <w:numId w:val="19"/>
        </w:numPr>
        <w:tabs>
          <w:tab w:pos="1329" w:val="left" w:leader="none"/>
        </w:tabs>
        <w:spacing w:line="360" w:lineRule="auto" w:before="132" w:after="0"/>
        <w:ind w:left="622" w:right="482" w:firstLine="0"/>
        <w:jc w:val="both"/>
        <w:rPr>
          <w:rFonts w:ascii="Symbol" w:hAnsi="Symbol"/>
          <w:sz w:val="20"/>
        </w:rPr>
      </w:pPr>
      <w:r>
        <w:rPr>
          <w:b/>
          <w:sz w:val="24"/>
        </w:rPr>
        <w:t>Рекомендуется</w:t>
      </w:r>
      <w:r>
        <w:rPr>
          <w:b/>
          <w:spacing w:val="-11"/>
          <w:sz w:val="24"/>
        </w:rPr>
        <w:t> </w:t>
      </w:r>
      <w:r>
        <w:rPr>
          <w:sz w:val="24"/>
        </w:rPr>
        <w:t>провести</w:t>
      </w:r>
      <w:r>
        <w:rPr>
          <w:spacing w:val="-12"/>
          <w:sz w:val="24"/>
        </w:rPr>
        <w:t> </w:t>
      </w:r>
      <w:r>
        <w:rPr>
          <w:sz w:val="24"/>
        </w:rPr>
        <w:t>исследование</w:t>
      </w:r>
      <w:r>
        <w:rPr>
          <w:spacing w:val="-11"/>
          <w:sz w:val="24"/>
        </w:rPr>
        <w:t> </w:t>
      </w:r>
      <w:r>
        <w:rPr>
          <w:sz w:val="24"/>
        </w:rPr>
        <w:t>уровня</w:t>
      </w:r>
      <w:r>
        <w:rPr>
          <w:spacing w:val="-11"/>
          <w:sz w:val="24"/>
        </w:rPr>
        <w:t> </w:t>
      </w:r>
      <w:r>
        <w:rPr>
          <w:sz w:val="24"/>
        </w:rPr>
        <w:t>натрия</w:t>
      </w:r>
      <w:r>
        <w:rPr>
          <w:spacing w:val="-14"/>
          <w:sz w:val="24"/>
        </w:rPr>
        <w:t> </w:t>
      </w:r>
      <w:r>
        <w:rPr>
          <w:sz w:val="24"/>
        </w:rPr>
        <w:t>в</w:t>
      </w:r>
      <w:r>
        <w:rPr>
          <w:spacing w:val="-12"/>
          <w:sz w:val="24"/>
        </w:rPr>
        <w:t> </w:t>
      </w:r>
      <w:r>
        <w:rPr>
          <w:sz w:val="24"/>
        </w:rPr>
        <w:t>крови,</w:t>
      </w:r>
      <w:r>
        <w:rPr>
          <w:spacing w:val="-14"/>
          <w:sz w:val="24"/>
        </w:rPr>
        <w:t> </w:t>
      </w:r>
      <w:r>
        <w:rPr>
          <w:sz w:val="24"/>
        </w:rPr>
        <w:t>исследование</w:t>
      </w:r>
      <w:r>
        <w:rPr>
          <w:spacing w:val="-11"/>
          <w:sz w:val="24"/>
        </w:rPr>
        <w:t> </w:t>
      </w:r>
      <w:r>
        <w:rPr>
          <w:sz w:val="24"/>
        </w:rPr>
        <w:t>уровня общего кальция</w:t>
      </w:r>
      <w:r>
        <w:rPr>
          <w:spacing w:val="-1"/>
          <w:sz w:val="24"/>
        </w:rPr>
        <w:t> </w:t>
      </w:r>
      <w:r>
        <w:rPr>
          <w:sz w:val="24"/>
        </w:rPr>
        <w:t>в крови, пациентам с токсическим / метаболическим</w:t>
      </w:r>
      <w:r>
        <w:rPr>
          <w:spacing w:val="-2"/>
          <w:sz w:val="24"/>
        </w:rPr>
        <w:t> </w:t>
      </w:r>
      <w:r>
        <w:rPr>
          <w:sz w:val="24"/>
        </w:rPr>
        <w:t>поражением нервной системы для выявления наиболее распространённых причин, таких как электролитные нарушения [8].</w:t>
      </w:r>
    </w:p>
    <w:p>
      <w:pPr>
        <w:pStyle w:val="Heading2"/>
        <w:spacing w:before="5"/>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1"/>
          <w:numId w:val="19"/>
        </w:numPr>
        <w:tabs>
          <w:tab w:pos="1329" w:val="left" w:leader="none"/>
        </w:tabs>
        <w:spacing w:line="360" w:lineRule="auto" w:before="134" w:after="0"/>
        <w:ind w:left="622" w:right="485" w:firstLine="0"/>
        <w:jc w:val="both"/>
        <w:rPr>
          <w:rFonts w:ascii="Symbol" w:hAnsi="Symbol"/>
          <w:sz w:val="20"/>
        </w:rPr>
      </w:pPr>
      <w:r>
        <w:rPr>
          <w:b/>
          <w:sz w:val="24"/>
        </w:rPr>
        <w:t>Рекомендуется </w:t>
      </w:r>
      <w:r>
        <w:rPr>
          <w:sz w:val="24"/>
        </w:rPr>
        <w:t>провести исследование коагулограммы (ориентировочное исследование системы гемостаза), включая определение протромбинового (тромбопластинового) времени в крови или плазме пациентам с токсическим / метаболическим</w:t>
      </w:r>
      <w:r>
        <w:rPr>
          <w:spacing w:val="-9"/>
          <w:sz w:val="24"/>
        </w:rPr>
        <w:t> </w:t>
      </w:r>
      <w:r>
        <w:rPr>
          <w:sz w:val="24"/>
        </w:rPr>
        <w:t>поражением</w:t>
      </w:r>
      <w:r>
        <w:rPr>
          <w:spacing w:val="-9"/>
          <w:sz w:val="24"/>
        </w:rPr>
        <w:t> </w:t>
      </w:r>
      <w:r>
        <w:rPr>
          <w:sz w:val="24"/>
        </w:rPr>
        <w:t>нервной</w:t>
      </w:r>
      <w:r>
        <w:rPr>
          <w:spacing w:val="-9"/>
          <w:sz w:val="24"/>
        </w:rPr>
        <w:t> </w:t>
      </w:r>
      <w:r>
        <w:rPr>
          <w:sz w:val="24"/>
        </w:rPr>
        <w:t>системы</w:t>
      </w:r>
      <w:r>
        <w:rPr>
          <w:spacing w:val="-6"/>
          <w:sz w:val="24"/>
        </w:rPr>
        <w:t> </w:t>
      </w:r>
      <w:r>
        <w:rPr>
          <w:sz w:val="24"/>
        </w:rPr>
        <w:t>для</w:t>
      </w:r>
      <w:r>
        <w:rPr>
          <w:spacing w:val="-7"/>
          <w:sz w:val="24"/>
        </w:rPr>
        <w:t> </w:t>
      </w:r>
      <w:r>
        <w:rPr>
          <w:sz w:val="24"/>
        </w:rPr>
        <w:t>выявления</w:t>
      </w:r>
      <w:r>
        <w:rPr>
          <w:spacing w:val="-10"/>
          <w:sz w:val="24"/>
        </w:rPr>
        <w:t> </w:t>
      </w:r>
      <w:r>
        <w:rPr>
          <w:sz w:val="24"/>
        </w:rPr>
        <w:t>наиболее</w:t>
      </w:r>
      <w:r>
        <w:rPr>
          <w:spacing w:val="-9"/>
          <w:sz w:val="24"/>
        </w:rPr>
        <w:t> </w:t>
      </w:r>
      <w:r>
        <w:rPr>
          <w:sz w:val="24"/>
        </w:rPr>
        <w:t>распространённых причин, таких как нарушение свертывающей системы крови [8].</w:t>
      </w:r>
    </w:p>
    <w:p>
      <w:pPr>
        <w:pStyle w:val="Heading2"/>
        <w:spacing w:before="4"/>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1"/>
          <w:numId w:val="19"/>
        </w:numPr>
        <w:tabs>
          <w:tab w:pos="1329" w:val="left" w:leader="none"/>
        </w:tabs>
        <w:spacing w:line="360" w:lineRule="auto" w:before="135" w:after="0"/>
        <w:ind w:left="622" w:right="485" w:firstLine="0"/>
        <w:jc w:val="both"/>
        <w:rPr>
          <w:rFonts w:ascii="Symbol" w:hAnsi="Symbol"/>
          <w:sz w:val="20"/>
        </w:rPr>
      </w:pPr>
      <w:r>
        <w:rPr>
          <w:b/>
          <w:sz w:val="24"/>
        </w:rPr>
        <w:t>Рекомендуется</w:t>
      </w:r>
      <w:r>
        <w:rPr>
          <w:b/>
          <w:spacing w:val="-15"/>
          <w:sz w:val="24"/>
        </w:rPr>
        <w:t> </w:t>
      </w:r>
      <w:r>
        <w:rPr>
          <w:sz w:val="24"/>
        </w:rPr>
        <w:t>провести</w:t>
      </w:r>
      <w:r>
        <w:rPr>
          <w:spacing w:val="-15"/>
          <w:sz w:val="24"/>
        </w:rPr>
        <w:t> </w:t>
      </w:r>
      <w:r>
        <w:rPr>
          <w:sz w:val="24"/>
        </w:rPr>
        <w:t>исследование</w:t>
      </w:r>
      <w:r>
        <w:rPr>
          <w:spacing w:val="-15"/>
          <w:sz w:val="24"/>
        </w:rPr>
        <w:t> </w:t>
      </w:r>
      <w:r>
        <w:rPr>
          <w:sz w:val="24"/>
        </w:rPr>
        <w:t>кислотно-основного</w:t>
      </w:r>
      <w:r>
        <w:rPr>
          <w:spacing w:val="-15"/>
          <w:sz w:val="24"/>
        </w:rPr>
        <w:t> </w:t>
      </w:r>
      <w:r>
        <w:rPr>
          <w:sz w:val="24"/>
        </w:rPr>
        <w:t>состояния</w:t>
      </w:r>
      <w:r>
        <w:rPr>
          <w:spacing w:val="-15"/>
          <w:sz w:val="24"/>
        </w:rPr>
        <w:t> </w:t>
      </w:r>
      <w:r>
        <w:rPr>
          <w:sz w:val="24"/>
        </w:rPr>
        <w:t>и</w:t>
      </w:r>
      <w:r>
        <w:rPr>
          <w:spacing w:val="-15"/>
          <w:sz w:val="24"/>
        </w:rPr>
        <w:t> </w:t>
      </w:r>
      <w:r>
        <w:rPr>
          <w:sz w:val="24"/>
        </w:rPr>
        <w:t>газов</w:t>
      </w:r>
      <w:r>
        <w:rPr>
          <w:spacing w:val="-15"/>
          <w:sz w:val="24"/>
        </w:rPr>
        <w:t> </w:t>
      </w:r>
      <w:r>
        <w:rPr>
          <w:sz w:val="24"/>
        </w:rPr>
        <w:t>крови пациентам с токсическим / метаболическим поражением нервной системы и дыхательной недостаточностью для оценки нарушений со стороны кислотно-основного состава и газов крови [8].</w:t>
      </w:r>
    </w:p>
    <w:p>
      <w:pPr>
        <w:pStyle w:val="Heading2"/>
        <w:spacing w:before="5"/>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1"/>
          <w:numId w:val="19"/>
        </w:numPr>
        <w:tabs>
          <w:tab w:pos="1329" w:val="left" w:leader="none"/>
        </w:tabs>
        <w:spacing w:line="360" w:lineRule="auto" w:before="132" w:after="0"/>
        <w:ind w:left="622" w:right="483" w:firstLine="0"/>
        <w:jc w:val="left"/>
        <w:rPr>
          <w:rFonts w:ascii="Symbol" w:hAnsi="Symbol"/>
          <w:sz w:val="20"/>
        </w:rPr>
      </w:pPr>
      <w:r>
        <w:rPr>
          <w:b/>
          <w:sz w:val="24"/>
        </w:rPr>
        <w:t>Рекомендуется</w:t>
      </w:r>
      <w:r>
        <w:rPr>
          <w:b/>
          <w:spacing w:val="80"/>
          <w:sz w:val="24"/>
        </w:rPr>
        <w:t> </w:t>
      </w:r>
      <w:r>
        <w:rPr>
          <w:sz w:val="24"/>
        </w:rPr>
        <w:t>провести</w:t>
      </w:r>
      <w:r>
        <w:rPr>
          <w:spacing w:val="80"/>
          <w:sz w:val="24"/>
        </w:rPr>
        <w:t> </w:t>
      </w:r>
      <w:r>
        <w:rPr>
          <w:sz w:val="24"/>
        </w:rPr>
        <w:t>исследование</w:t>
      </w:r>
      <w:r>
        <w:rPr>
          <w:spacing w:val="80"/>
          <w:sz w:val="24"/>
        </w:rPr>
        <w:t> </w:t>
      </w:r>
      <w:r>
        <w:rPr>
          <w:sz w:val="24"/>
        </w:rPr>
        <w:t>уровня</w:t>
      </w:r>
      <w:r>
        <w:rPr>
          <w:spacing w:val="80"/>
          <w:sz w:val="24"/>
        </w:rPr>
        <w:t> </w:t>
      </w:r>
      <w:r>
        <w:rPr>
          <w:sz w:val="24"/>
        </w:rPr>
        <w:t>аммиака</w:t>
      </w:r>
      <w:r>
        <w:rPr>
          <w:spacing w:val="80"/>
          <w:sz w:val="24"/>
        </w:rPr>
        <w:t> </w:t>
      </w:r>
      <w:r>
        <w:rPr>
          <w:sz w:val="24"/>
        </w:rPr>
        <w:t>в</w:t>
      </w:r>
      <w:r>
        <w:rPr>
          <w:spacing w:val="80"/>
          <w:sz w:val="24"/>
        </w:rPr>
        <w:t> </w:t>
      </w:r>
      <w:r>
        <w:rPr>
          <w:sz w:val="24"/>
        </w:rPr>
        <w:t>крови</w:t>
      </w:r>
      <w:r>
        <w:rPr>
          <w:spacing w:val="80"/>
          <w:sz w:val="24"/>
        </w:rPr>
        <w:t> </w:t>
      </w:r>
      <w:r>
        <w:rPr>
          <w:sz w:val="24"/>
        </w:rPr>
        <w:t>пациентам</w:t>
      </w:r>
      <w:r>
        <w:rPr>
          <w:spacing w:val="80"/>
          <w:sz w:val="24"/>
        </w:rPr>
        <w:t> </w:t>
      </w:r>
      <w:r>
        <w:rPr>
          <w:sz w:val="24"/>
        </w:rPr>
        <w:t>с токсическим / метаболическим поражением нервной системы при отсутствии какого-либо диагноза</w:t>
      </w:r>
      <w:r>
        <w:rPr>
          <w:spacing w:val="37"/>
          <w:sz w:val="24"/>
        </w:rPr>
        <w:t> </w:t>
      </w:r>
      <w:r>
        <w:rPr>
          <w:sz w:val="24"/>
        </w:rPr>
        <w:t>в</w:t>
      </w:r>
      <w:r>
        <w:rPr>
          <w:spacing w:val="37"/>
          <w:sz w:val="24"/>
        </w:rPr>
        <w:t> </w:t>
      </w:r>
      <w:r>
        <w:rPr>
          <w:sz w:val="24"/>
        </w:rPr>
        <w:t>течение</w:t>
      </w:r>
      <w:r>
        <w:rPr>
          <w:spacing w:val="36"/>
          <w:sz w:val="24"/>
        </w:rPr>
        <w:t> </w:t>
      </w:r>
      <w:r>
        <w:rPr>
          <w:sz w:val="24"/>
        </w:rPr>
        <w:t>нескольких</w:t>
      </w:r>
      <w:r>
        <w:rPr>
          <w:spacing w:val="39"/>
          <w:sz w:val="24"/>
        </w:rPr>
        <w:t> </w:t>
      </w:r>
      <w:r>
        <w:rPr>
          <w:sz w:val="24"/>
        </w:rPr>
        <w:t>часов</w:t>
      </w:r>
      <w:r>
        <w:rPr>
          <w:spacing w:val="37"/>
          <w:sz w:val="24"/>
        </w:rPr>
        <w:t> </w:t>
      </w:r>
      <w:r>
        <w:rPr>
          <w:sz w:val="24"/>
        </w:rPr>
        <w:t>после</w:t>
      </w:r>
      <w:r>
        <w:rPr>
          <w:spacing w:val="39"/>
          <w:sz w:val="24"/>
        </w:rPr>
        <w:t> </w:t>
      </w:r>
      <w:r>
        <w:rPr>
          <w:sz w:val="24"/>
        </w:rPr>
        <w:t>появления</w:t>
      </w:r>
      <w:r>
        <w:rPr>
          <w:spacing w:val="37"/>
          <w:sz w:val="24"/>
        </w:rPr>
        <w:t> </w:t>
      </w:r>
      <w:r>
        <w:rPr>
          <w:sz w:val="24"/>
        </w:rPr>
        <w:t>неврологических</w:t>
      </w:r>
      <w:r>
        <w:rPr>
          <w:spacing w:val="39"/>
          <w:sz w:val="24"/>
        </w:rPr>
        <w:t> </w:t>
      </w:r>
      <w:r>
        <w:rPr>
          <w:sz w:val="24"/>
        </w:rPr>
        <w:t>симптомов</w:t>
      </w:r>
      <w:r>
        <w:rPr>
          <w:spacing w:val="40"/>
          <w:sz w:val="24"/>
        </w:rPr>
        <w:t> </w:t>
      </w:r>
      <w:r>
        <w:rPr>
          <w:sz w:val="24"/>
        </w:rPr>
        <w:t>для выявления</w:t>
      </w:r>
      <w:r>
        <w:rPr>
          <w:spacing w:val="-15"/>
          <w:sz w:val="24"/>
        </w:rPr>
        <w:t> </w:t>
      </w:r>
      <w:r>
        <w:rPr>
          <w:sz w:val="24"/>
        </w:rPr>
        <w:t>печеночной</w:t>
      </w:r>
      <w:r>
        <w:rPr>
          <w:spacing w:val="-15"/>
          <w:sz w:val="24"/>
        </w:rPr>
        <w:t> </w:t>
      </w:r>
      <w:r>
        <w:rPr>
          <w:sz w:val="24"/>
        </w:rPr>
        <w:t>недостаточности</w:t>
      </w:r>
      <w:r>
        <w:rPr>
          <w:spacing w:val="-15"/>
          <w:sz w:val="24"/>
        </w:rPr>
        <w:t> </w:t>
      </w:r>
      <w:r>
        <w:rPr>
          <w:sz w:val="24"/>
        </w:rPr>
        <w:t>и</w:t>
      </w:r>
      <w:r>
        <w:rPr>
          <w:spacing w:val="-15"/>
          <w:sz w:val="24"/>
        </w:rPr>
        <w:t> </w:t>
      </w:r>
      <w:r>
        <w:rPr>
          <w:sz w:val="24"/>
        </w:rPr>
        <w:t>проведения</w:t>
      </w:r>
      <w:r>
        <w:rPr>
          <w:spacing w:val="-15"/>
          <w:sz w:val="24"/>
        </w:rPr>
        <w:t> </w:t>
      </w:r>
      <w:r>
        <w:rPr>
          <w:sz w:val="24"/>
        </w:rPr>
        <w:t>дифференциальной</w:t>
      </w:r>
      <w:r>
        <w:rPr>
          <w:spacing w:val="-15"/>
          <w:sz w:val="24"/>
        </w:rPr>
        <w:t> </w:t>
      </w:r>
      <w:r>
        <w:rPr>
          <w:sz w:val="24"/>
        </w:rPr>
        <w:t>диагностики</w:t>
      </w:r>
      <w:r>
        <w:rPr>
          <w:spacing w:val="32"/>
          <w:sz w:val="24"/>
        </w:rPr>
        <w:t> </w:t>
      </w:r>
      <w:r>
        <w:rPr>
          <w:sz w:val="24"/>
        </w:rPr>
        <w:t>[8]. </w:t>
      </w:r>
      <w:r>
        <w:rPr>
          <w:b/>
          <w:sz w:val="24"/>
        </w:rPr>
        <w:t>Уровень убедительности рекомендаций С (уровень достоверности доказательств – 5) Комментарии:</w:t>
      </w:r>
      <w:r>
        <w:rPr>
          <w:b/>
          <w:spacing w:val="40"/>
          <w:sz w:val="24"/>
        </w:rPr>
        <w:t> </w:t>
      </w:r>
      <w:r>
        <w:rPr>
          <w:i/>
          <w:sz w:val="24"/>
        </w:rPr>
        <w:t>дифференциально-диагностический</w:t>
      </w:r>
      <w:r>
        <w:rPr>
          <w:i/>
          <w:spacing w:val="40"/>
          <w:sz w:val="24"/>
        </w:rPr>
        <w:t> </w:t>
      </w:r>
      <w:r>
        <w:rPr>
          <w:i/>
          <w:sz w:val="24"/>
        </w:rPr>
        <w:t>ряд</w:t>
      </w:r>
      <w:r>
        <w:rPr>
          <w:i/>
          <w:spacing w:val="40"/>
          <w:sz w:val="24"/>
        </w:rPr>
        <w:t> </w:t>
      </w:r>
      <w:r>
        <w:rPr>
          <w:i/>
          <w:sz w:val="24"/>
        </w:rPr>
        <w:t>включает</w:t>
      </w:r>
      <w:r>
        <w:rPr>
          <w:i/>
          <w:spacing w:val="40"/>
          <w:sz w:val="24"/>
        </w:rPr>
        <w:t> </w:t>
      </w:r>
      <w:r>
        <w:rPr>
          <w:i/>
          <w:sz w:val="24"/>
        </w:rPr>
        <w:t>–</w:t>
      </w:r>
      <w:r>
        <w:rPr>
          <w:i/>
          <w:spacing w:val="40"/>
          <w:sz w:val="24"/>
        </w:rPr>
        <w:t> </w:t>
      </w:r>
      <w:r>
        <w:rPr>
          <w:i/>
          <w:sz w:val="24"/>
        </w:rPr>
        <w:t>острая</w:t>
      </w:r>
      <w:r>
        <w:rPr>
          <w:i/>
          <w:spacing w:val="40"/>
          <w:sz w:val="24"/>
        </w:rPr>
        <w:t> </w:t>
      </w:r>
      <w:r>
        <w:rPr>
          <w:i/>
          <w:sz w:val="24"/>
        </w:rPr>
        <w:t>печеночная недостаточность,</w:t>
      </w:r>
      <w:r>
        <w:rPr>
          <w:i/>
          <w:spacing w:val="61"/>
          <w:w w:val="150"/>
          <w:sz w:val="24"/>
        </w:rPr>
        <w:t> </w:t>
      </w:r>
      <w:r>
        <w:rPr>
          <w:i/>
          <w:sz w:val="24"/>
        </w:rPr>
        <w:t>хроническое</w:t>
      </w:r>
      <w:r>
        <w:rPr>
          <w:i/>
          <w:spacing w:val="65"/>
          <w:w w:val="150"/>
          <w:sz w:val="24"/>
        </w:rPr>
        <w:t> </w:t>
      </w:r>
      <w:r>
        <w:rPr>
          <w:i/>
          <w:sz w:val="24"/>
        </w:rPr>
        <w:t>заболевание</w:t>
      </w:r>
      <w:r>
        <w:rPr>
          <w:i/>
          <w:spacing w:val="67"/>
          <w:w w:val="150"/>
          <w:sz w:val="24"/>
        </w:rPr>
        <w:t> </w:t>
      </w:r>
      <w:r>
        <w:rPr>
          <w:i/>
          <w:sz w:val="24"/>
        </w:rPr>
        <w:t>печени,</w:t>
      </w:r>
      <w:r>
        <w:rPr>
          <w:i/>
          <w:spacing w:val="66"/>
          <w:w w:val="150"/>
          <w:sz w:val="24"/>
        </w:rPr>
        <w:t> </w:t>
      </w:r>
      <w:r>
        <w:rPr>
          <w:i/>
          <w:sz w:val="24"/>
        </w:rPr>
        <w:t>лекарственная</w:t>
      </w:r>
      <w:r>
        <w:rPr>
          <w:i/>
          <w:spacing w:val="65"/>
          <w:w w:val="150"/>
          <w:sz w:val="24"/>
        </w:rPr>
        <w:t> </w:t>
      </w:r>
      <w:r>
        <w:rPr>
          <w:i/>
          <w:spacing w:val="-2"/>
          <w:sz w:val="24"/>
        </w:rPr>
        <w:t>гипераммониемия</w:t>
      </w:r>
    </w:p>
    <w:p>
      <w:pPr>
        <w:pStyle w:val="ListParagraph"/>
        <w:spacing w:after="0" w:line="360" w:lineRule="auto"/>
        <w:jc w:val="left"/>
        <w:rPr>
          <w:rFonts w:ascii="Symbol" w:hAnsi="Symbol"/>
          <w:sz w:val="20"/>
        </w:rPr>
        <w:sectPr>
          <w:pgSz w:w="11910" w:h="16840"/>
          <w:pgMar w:header="0" w:footer="777" w:top="1300" w:bottom="960" w:left="1080" w:right="360"/>
        </w:sectPr>
      </w:pPr>
    </w:p>
    <w:p>
      <w:pPr>
        <w:spacing w:line="362" w:lineRule="auto" w:before="72"/>
        <w:ind w:left="622" w:right="486" w:firstLine="0"/>
        <w:jc w:val="both"/>
        <w:rPr>
          <w:i/>
          <w:sz w:val="24"/>
        </w:rPr>
      </w:pPr>
      <w:r>
        <w:rPr>
          <w:i/>
          <w:sz w:val="24"/>
        </w:rPr>
        <w:t>(вальпроевая кислота**, фторурацил**, аспарагиназа**), дефект цикла мочевины, смешанные причины.</w:t>
      </w:r>
    </w:p>
    <w:p>
      <w:pPr>
        <w:pStyle w:val="ListParagraph"/>
        <w:numPr>
          <w:ilvl w:val="1"/>
          <w:numId w:val="19"/>
        </w:numPr>
        <w:tabs>
          <w:tab w:pos="1329" w:val="left" w:leader="none"/>
        </w:tabs>
        <w:spacing w:line="360" w:lineRule="auto" w:before="0" w:after="0"/>
        <w:ind w:left="622" w:right="483" w:firstLine="0"/>
        <w:jc w:val="both"/>
        <w:rPr>
          <w:rFonts w:ascii="Symbol" w:hAnsi="Symbol"/>
          <w:sz w:val="20"/>
        </w:rPr>
      </w:pPr>
      <w:r>
        <w:rPr>
          <w:b/>
          <w:sz w:val="24"/>
        </w:rPr>
        <w:t>Рекомендуется </w:t>
      </w:r>
      <w:r>
        <w:rPr>
          <w:sz w:val="24"/>
        </w:rPr>
        <w:t>провести определение уровня витаминов</w:t>
      </w:r>
      <w:r>
        <w:rPr>
          <w:spacing w:val="-2"/>
          <w:sz w:val="24"/>
        </w:rPr>
        <w:t> </w:t>
      </w:r>
      <w:r>
        <w:rPr>
          <w:color w:val="1F1F1F"/>
          <w:sz w:val="24"/>
        </w:rPr>
        <w:t>в крови </w:t>
      </w:r>
      <w:r>
        <w:rPr>
          <w:sz w:val="24"/>
        </w:rPr>
        <w:t>пациентам с токсическим / метаболическим поражением нервной системы при отсутствии какого-либо диагноза для дифференциальной диагностики дефицитарных состояний [8].</w:t>
      </w:r>
    </w:p>
    <w:p>
      <w:pPr>
        <w:spacing w:line="355" w:lineRule="auto" w:before="1"/>
        <w:ind w:left="622" w:right="571" w:firstLine="0"/>
        <w:jc w:val="both"/>
        <w:rPr>
          <w:i/>
          <w:position w:val="2"/>
          <w:sz w:val="24"/>
        </w:rPr>
      </w:pPr>
      <w:r>
        <w:rPr>
          <w:b/>
          <w:sz w:val="24"/>
        </w:rPr>
        <w:t>Уровень</w:t>
      </w:r>
      <w:r>
        <w:rPr>
          <w:b/>
          <w:spacing w:val="-4"/>
          <w:sz w:val="24"/>
        </w:rPr>
        <w:t> </w:t>
      </w:r>
      <w:r>
        <w:rPr>
          <w:b/>
          <w:sz w:val="24"/>
        </w:rPr>
        <w:t>убедительности</w:t>
      </w:r>
      <w:r>
        <w:rPr>
          <w:b/>
          <w:spacing w:val="-6"/>
          <w:sz w:val="24"/>
        </w:rPr>
        <w:t> </w:t>
      </w:r>
      <w:r>
        <w:rPr>
          <w:b/>
          <w:sz w:val="24"/>
        </w:rPr>
        <w:t>рекомендаций</w:t>
      </w:r>
      <w:r>
        <w:rPr>
          <w:b/>
          <w:spacing w:val="-1"/>
          <w:sz w:val="24"/>
        </w:rPr>
        <w:t> </w:t>
      </w:r>
      <w:r>
        <w:rPr>
          <w:b/>
          <w:sz w:val="24"/>
        </w:rPr>
        <w:t>С</w:t>
      </w:r>
      <w:r>
        <w:rPr>
          <w:b/>
          <w:spacing w:val="-5"/>
          <w:sz w:val="24"/>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4"/>
          <w:sz w:val="24"/>
        </w:rPr>
        <w:t> </w:t>
      </w:r>
      <w:r>
        <w:rPr>
          <w:b/>
          <w:sz w:val="24"/>
        </w:rPr>
        <w:t>5) </w:t>
      </w:r>
      <w:r>
        <w:rPr>
          <w:b/>
          <w:position w:val="2"/>
          <w:sz w:val="24"/>
        </w:rPr>
        <w:t>Комментарии: </w:t>
      </w:r>
      <w:r>
        <w:rPr>
          <w:i/>
          <w:position w:val="2"/>
          <w:sz w:val="24"/>
        </w:rPr>
        <w:t>наиболее часто исследуют уровни витаминов </w:t>
      </w:r>
      <w:hyperlink r:id="rId12">
        <w:r>
          <w:rPr>
            <w:i/>
            <w:color w:val="1F1F1F"/>
            <w:position w:val="2"/>
            <w:sz w:val="24"/>
          </w:rPr>
          <w:t>B</w:t>
        </w:r>
        <w:r>
          <w:rPr>
            <w:i/>
            <w:color w:val="1F1F1F"/>
            <w:sz w:val="16"/>
          </w:rPr>
          <w:t>1</w:t>
        </w:r>
      </w:hyperlink>
      <w:r>
        <w:rPr>
          <w:i/>
          <w:color w:val="1F1F1F"/>
          <w:position w:val="2"/>
          <w:sz w:val="24"/>
        </w:rPr>
        <w:t>, B</w:t>
      </w:r>
      <w:r>
        <w:rPr>
          <w:i/>
          <w:color w:val="1F1F1F"/>
          <w:sz w:val="16"/>
        </w:rPr>
        <w:t>9</w:t>
      </w:r>
      <w:r>
        <w:rPr>
          <w:i/>
          <w:color w:val="1F1F1F"/>
          <w:position w:val="2"/>
          <w:sz w:val="24"/>
        </w:rPr>
        <w:t>, </w:t>
      </w:r>
      <w:hyperlink r:id="rId13">
        <w:r>
          <w:rPr>
            <w:i/>
            <w:color w:val="1F1F1F"/>
            <w:position w:val="2"/>
            <w:sz w:val="24"/>
          </w:rPr>
          <w:t>B</w:t>
        </w:r>
        <w:r>
          <w:rPr>
            <w:i/>
            <w:color w:val="1F1F1F"/>
            <w:sz w:val="16"/>
          </w:rPr>
          <w:t>12</w:t>
        </w:r>
      </w:hyperlink>
      <w:r>
        <w:rPr>
          <w:i/>
          <w:color w:val="1F1F1F"/>
          <w:position w:val="2"/>
          <w:sz w:val="24"/>
        </w:rPr>
        <w:t>,</w:t>
      </w:r>
      <w:r>
        <w:rPr>
          <w:i/>
          <w:color w:val="1F1F1F"/>
          <w:spacing w:val="40"/>
          <w:position w:val="2"/>
          <w:sz w:val="24"/>
        </w:rPr>
        <w:t> </w:t>
      </w:r>
      <w:r>
        <w:rPr>
          <w:i/>
          <w:color w:val="1F1F1F"/>
          <w:position w:val="2"/>
          <w:sz w:val="24"/>
        </w:rPr>
        <w:t>C, PP.</w:t>
      </w:r>
    </w:p>
    <w:p>
      <w:pPr>
        <w:pStyle w:val="ListParagraph"/>
        <w:numPr>
          <w:ilvl w:val="1"/>
          <w:numId w:val="19"/>
        </w:numPr>
        <w:tabs>
          <w:tab w:pos="1329" w:val="left" w:leader="none"/>
        </w:tabs>
        <w:spacing w:line="355" w:lineRule="auto" w:before="6" w:after="0"/>
        <w:ind w:left="622" w:right="487" w:firstLine="0"/>
        <w:jc w:val="both"/>
        <w:rPr>
          <w:rFonts w:ascii="Symbol" w:hAnsi="Symbol"/>
          <w:sz w:val="24"/>
        </w:rPr>
      </w:pPr>
      <w:r>
        <w:rPr>
          <w:b/>
          <w:color w:val="21272E"/>
          <w:sz w:val="24"/>
        </w:rPr>
        <w:t>Не рекомендуется </w:t>
      </w:r>
      <w:r>
        <w:rPr>
          <w:color w:val="21272E"/>
          <w:sz w:val="24"/>
        </w:rPr>
        <w:t>исследование уровня тиамина с целью лабораторного подтверждения его дефицита перед началом лечения у пациентов с симптомами энцефалопатии Вернике алкогольного и неалкогольного генеза [2, 234].</w:t>
      </w:r>
    </w:p>
    <w:p>
      <w:pPr>
        <w:tabs>
          <w:tab w:pos="6284" w:val="left" w:leader="none"/>
        </w:tabs>
        <w:spacing w:line="360" w:lineRule="auto" w:before="11"/>
        <w:ind w:left="622" w:right="526" w:firstLine="0"/>
        <w:jc w:val="left"/>
        <w:rPr>
          <w:i/>
          <w:position w:val="2"/>
          <w:sz w:val="24"/>
        </w:rPr>
      </w:pPr>
      <w:r>
        <w:rPr>
          <w:b/>
          <w:color w:val="21272E"/>
          <w:sz w:val="24"/>
        </w:rPr>
        <w:t>Уровень убедительности рекомендаций С (уровень достоверности доказательств – 4) </w:t>
      </w:r>
      <w:r>
        <w:rPr>
          <w:b/>
          <w:i/>
          <w:color w:val="333333"/>
          <w:sz w:val="24"/>
        </w:rPr>
        <w:t>Комментарий:</w:t>
      </w:r>
      <w:r>
        <w:rPr>
          <w:b/>
          <w:i/>
          <w:color w:val="333333"/>
          <w:spacing w:val="40"/>
          <w:sz w:val="24"/>
        </w:rPr>
        <w:t> </w:t>
      </w:r>
      <w:r>
        <w:rPr>
          <w:i/>
          <w:color w:val="333333"/>
          <w:sz w:val="24"/>
        </w:rPr>
        <w:t>энцефалопатия</w:t>
      </w:r>
      <w:r>
        <w:rPr>
          <w:i/>
          <w:color w:val="333333"/>
          <w:spacing w:val="40"/>
          <w:sz w:val="24"/>
        </w:rPr>
        <w:t> </w:t>
      </w:r>
      <w:r>
        <w:rPr>
          <w:i/>
          <w:color w:val="333333"/>
          <w:sz w:val="24"/>
        </w:rPr>
        <w:t>Вернике</w:t>
      </w:r>
      <w:r>
        <w:rPr>
          <w:i/>
          <w:color w:val="333333"/>
          <w:spacing w:val="40"/>
          <w:sz w:val="24"/>
        </w:rPr>
        <w:t> </w:t>
      </w:r>
      <w:r>
        <w:rPr>
          <w:i/>
          <w:color w:val="333333"/>
          <w:sz w:val="24"/>
        </w:rPr>
        <w:t>является</w:t>
      </w:r>
      <w:r>
        <w:rPr>
          <w:i/>
          <w:color w:val="333333"/>
          <w:spacing w:val="40"/>
          <w:sz w:val="24"/>
        </w:rPr>
        <w:t> </w:t>
      </w:r>
      <w:r>
        <w:rPr>
          <w:i/>
          <w:color w:val="333333"/>
          <w:sz w:val="24"/>
        </w:rPr>
        <w:t>угрожающим</w:t>
      </w:r>
      <w:r>
        <w:rPr>
          <w:i/>
          <w:color w:val="333333"/>
          <w:spacing w:val="40"/>
          <w:sz w:val="24"/>
        </w:rPr>
        <w:t> </w:t>
      </w:r>
      <w:r>
        <w:rPr>
          <w:i/>
          <w:color w:val="333333"/>
          <w:sz w:val="24"/>
        </w:rPr>
        <w:t>жизни</w:t>
      </w:r>
      <w:r>
        <w:rPr>
          <w:i/>
          <w:color w:val="333333"/>
          <w:spacing w:val="40"/>
          <w:sz w:val="24"/>
        </w:rPr>
        <w:t> </w:t>
      </w:r>
      <w:r>
        <w:rPr>
          <w:i/>
          <w:color w:val="333333"/>
          <w:sz w:val="24"/>
        </w:rPr>
        <w:t>заболеванием, поэтому</w:t>
      </w:r>
      <w:r>
        <w:rPr>
          <w:i/>
          <w:color w:val="333333"/>
          <w:spacing w:val="80"/>
          <w:w w:val="150"/>
          <w:sz w:val="24"/>
        </w:rPr>
        <w:t> </w:t>
      </w:r>
      <w:r>
        <w:rPr>
          <w:i/>
          <w:color w:val="333333"/>
          <w:sz w:val="24"/>
        </w:rPr>
        <w:t>лечение</w:t>
      </w:r>
      <w:r>
        <w:rPr>
          <w:i/>
          <w:color w:val="333333"/>
          <w:spacing w:val="80"/>
          <w:w w:val="150"/>
          <w:sz w:val="24"/>
        </w:rPr>
        <w:t> </w:t>
      </w:r>
      <w:r>
        <w:rPr>
          <w:i/>
          <w:color w:val="333333"/>
          <w:sz w:val="24"/>
        </w:rPr>
        <w:t>необходимо</w:t>
      </w:r>
      <w:r>
        <w:rPr>
          <w:i/>
          <w:color w:val="333333"/>
          <w:spacing w:val="80"/>
          <w:w w:val="150"/>
          <w:sz w:val="24"/>
        </w:rPr>
        <w:t> </w:t>
      </w:r>
      <w:r>
        <w:rPr>
          <w:i/>
          <w:color w:val="333333"/>
          <w:sz w:val="24"/>
        </w:rPr>
        <w:t>начинать,</w:t>
      </w:r>
      <w:r>
        <w:rPr>
          <w:i/>
          <w:color w:val="333333"/>
          <w:spacing w:val="80"/>
          <w:w w:val="150"/>
          <w:sz w:val="24"/>
        </w:rPr>
        <w:t> </w:t>
      </w:r>
      <w:r>
        <w:rPr>
          <w:i/>
          <w:color w:val="333333"/>
          <w:sz w:val="24"/>
        </w:rPr>
        <w:t>основываясь</w:t>
      </w:r>
      <w:r>
        <w:rPr>
          <w:i/>
          <w:color w:val="333333"/>
          <w:spacing w:val="80"/>
          <w:w w:val="150"/>
          <w:sz w:val="24"/>
        </w:rPr>
        <w:t> </w:t>
      </w:r>
      <w:r>
        <w:rPr>
          <w:i/>
          <w:color w:val="333333"/>
          <w:sz w:val="24"/>
        </w:rPr>
        <w:t>на</w:t>
      </w:r>
      <w:r>
        <w:rPr>
          <w:i/>
          <w:color w:val="333333"/>
          <w:spacing w:val="80"/>
          <w:w w:val="150"/>
          <w:sz w:val="24"/>
        </w:rPr>
        <w:t> </w:t>
      </w:r>
      <w:r>
        <w:rPr>
          <w:i/>
          <w:color w:val="333333"/>
          <w:sz w:val="24"/>
        </w:rPr>
        <w:t>клинических</w:t>
      </w:r>
      <w:r>
        <w:rPr>
          <w:i/>
          <w:color w:val="333333"/>
          <w:spacing w:val="80"/>
          <w:w w:val="150"/>
          <w:sz w:val="24"/>
        </w:rPr>
        <w:t> </w:t>
      </w:r>
      <w:r>
        <w:rPr>
          <w:i/>
          <w:color w:val="333333"/>
          <w:sz w:val="24"/>
        </w:rPr>
        <w:t>данных</w:t>
      </w:r>
      <w:r>
        <w:rPr>
          <w:i/>
          <w:color w:val="333333"/>
          <w:spacing w:val="80"/>
          <w:w w:val="150"/>
          <w:sz w:val="24"/>
        </w:rPr>
        <w:t> </w:t>
      </w:r>
      <w:r>
        <w:rPr>
          <w:i/>
          <w:color w:val="333333"/>
          <w:sz w:val="24"/>
        </w:rPr>
        <w:t>без лабораторного подтверждения дефицита уровня тиамина </w:t>
      </w:r>
      <w:r>
        <w:rPr>
          <w:color w:val="333333"/>
          <w:sz w:val="24"/>
        </w:rPr>
        <w:t>[248, 249]</w:t>
      </w:r>
      <w:r>
        <w:rPr>
          <w:i/>
          <w:color w:val="333333"/>
          <w:sz w:val="24"/>
        </w:rPr>
        <w:t>. До 90% витамина </w:t>
      </w:r>
      <w:r>
        <w:rPr>
          <w:i/>
          <w:color w:val="333333"/>
          <w:position w:val="2"/>
          <w:sz w:val="24"/>
        </w:rPr>
        <w:t>В</w:t>
      </w:r>
      <w:r>
        <w:rPr>
          <w:i/>
          <w:color w:val="333333"/>
          <w:sz w:val="16"/>
        </w:rPr>
        <w:t>1</w:t>
      </w:r>
      <w:r>
        <w:rPr>
          <w:i/>
          <w:color w:val="333333"/>
          <w:spacing w:val="71"/>
          <w:sz w:val="16"/>
        </w:rPr>
        <w:t> </w:t>
      </w:r>
      <w:r>
        <w:rPr>
          <w:i/>
          <w:color w:val="333333"/>
          <w:position w:val="2"/>
          <w:sz w:val="24"/>
        </w:rPr>
        <w:t>находится</w:t>
      </w:r>
      <w:r>
        <w:rPr>
          <w:i/>
          <w:color w:val="333333"/>
          <w:spacing w:val="40"/>
          <w:position w:val="2"/>
          <w:sz w:val="24"/>
        </w:rPr>
        <w:t> </w:t>
      </w:r>
      <w:r>
        <w:rPr>
          <w:i/>
          <w:color w:val="333333"/>
          <w:position w:val="2"/>
          <w:sz w:val="24"/>
        </w:rPr>
        <w:t>в</w:t>
      </w:r>
      <w:r>
        <w:rPr>
          <w:i/>
          <w:color w:val="333333"/>
          <w:spacing w:val="40"/>
          <w:position w:val="2"/>
          <w:sz w:val="24"/>
        </w:rPr>
        <w:t> </w:t>
      </w:r>
      <w:r>
        <w:rPr>
          <w:i/>
          <w:color w:val="333333"/>
          <w:position w:val="2"/>
          <w:sz w:val="24"/>
        </w:rPr>
        <w:t>эритроцитах</w:t>
      </w:r>
      <w:r>
        <w:rPr>
          <w:i/>
          <w:color w:val="333333"/>
          <w:spacing w:val="40"/>
          <w:position w:val="2"/>
          <w:sz w:val="24"/>
        </w:rPr>
        <w:t> </w:t>
      </w:r>
      <w:r>
        <w:rPr>
          <w:i/>
          <w:color w:val="333333"/>
          <w:position w:val="2"/>
          <w:sz w:val="24"/>
        </w:rPr>
        <w:t>и</w:t>
      </w:r>
      <w:r>
        <w:rPr>
          <w:i/>
          <w:color w:val="333333"/>
          <w:spacing w:val="40"/>
          <w:position w:val="2"/>
          <w:sz w:val="24"/>
        </w:rPr>
        <w:t> </w:t>
      </w:r>
      <w:r>
        <w:rPr>
          <w:i/>
          <w:color w:val="333333"/>
          <w:position w:val="2"/>
          <w:sz w:val="24"/>
        </w:rPr>
        <w:t>лейкоцитах,</w:t>
      </w:r>
      <w:r>
        <w:rPr>
          <w:i/>
          <w:color w:val="333333"/>
          <w:spacing w:val="40"/>
          <w:position w:val="2"/>
          <w:sz w:val="24"/>
        </w:rPr>
        <w:t> </w:t>
      </w:r>
      <w:r>
        <w:rPr>
          <w:i/>
          <w:color w:val="333333"/>
          <w:position w:val="2"/>
          <w:sz w:val="24"/>
        </w:rPr>
        <w:t>менее</w:t>
      </w:r>
      <w:r>
        <w:rPr>
          <w:i/>
          <w:color w:val="333333"/>
          <w:spacing w:val="40"/>
          <w:position w:val="2"/>
          <w:sz w:val="24"/>
        </w:rPr>
        <w:t> </w:t>
      </w:r>
      <w:r>
        <w:rPr>
          <w:i/>
          <w:color w:val="333333"/>
          <w:position w:val="2"/>
          <w:sz w:val="24"/>
        </w:rPr>
        <w:t>10%</w:t>
      </w:r>
      <w:r>
        <w:rPr>
          <w:i/>
          <w:color w:val="333333"/>
          <w:spacing w:val="40"/>
          <w:position w:val="2"/>
          <w:sz w:val="24"/>
        </w:rPr>
        <w:t> </w:t>
      </w:r>
      <w:r>
        <w:rPr>
          <w:i/>
          <w:color w:val="333333"/>
          <w:position w:val="2"/>
          <w:sz w:val="24"/>
        </w:rPr>
        <w:t>-</w:t>
      </w:r>
      <w:r>
        <w:rPr>
          <w:i/>
          <w:color w:val="333333"/>
          <w:spacing w:val="40"/>
          <w:position w:val="2"/>
          <w:sz w:val="24"/>
        </w:rPr>
        <w:t> </w:t>
      </w:r>
      <w:r>
        <w:rPr>
          <w:i/>
          <w:color w:val="333333"/>
          <w:position w:val="2"/>
          <w:sz w:val="24"/>
        </w:rPr>
        <w:t>в</w:t>
      </w:r>
      <w:r>
        <w:rPr>
          <w:i/>
          <w:color w:val="333333"/>
          <w:spacing w:val="40"/>
          <w:position w:val="2"/>
          <w:sz w:val="24"/>
        </w:rPr>
        <w:t> </w:t>
      </w:r>
      <w:r>
        <w:rPr>
          <w:i/>
          <w:color w:val="333333"/>
          <w:position w:val="2"/>
          <w:sz w:val="24"/>
        </w:rPr>
        <w:t>плазме</w:t>
      </w:r>
      <w:r>
        <w:rPr>
          <w:i/>
          <w:color w:val="333333"/>
          <w:spacing w:val="40"/>
          <w:position w:val="2"/>
          <w:sz w:val="24"/>
        </w:rPr>
        <w:t> </w:t>
      </w:r>
      <w:r>
        <w:rPr>
          <w:color w:val="333333"/>
          <w:position w:val="2"/>
          <w:sz w:val="24"/>
        </w:rPr>
        <w:t>[249,</w:t>
      </w:r>
      <w:r>
        <w:rPr>
          <w:color w:val="333333"/>
          <w:spacing w:val="40"/>
          <w:position w:val="2"/>
          <w:sz w:val="24"/>
        </w:rPr>
        <w:t> </w:t>
      </w:r>
      <w:r>
        <w:rPr>
          <w:color w:val="333333"/>
          <w:position w:val="2"/>
          <w:sz w:val="24"/>
        </w:rPr>
        <w:t>250]</w:t>
      </w:r>
      <w:r>
        <w:rPr>
          <w:i/>
          <w:color w:val="333333"/>
          <w:position w:val="2"/>
          <w:sz w:val="24"/>
        </w:rPr>
        <w:t>.</w:t>
      </w:r>
      <w:r>
        <w:rPr>
          <w:i/>
          <w:color w:val="333333"/>
          <w:spacing w:val="40"/>
          <w:position w:val="2"/>
          <w:sz w:val="24"/>
        </w:rPr>
        <w:t> </w:t>
      </w:r>
      <w:r>
        <w:rPr>
          <w:i/>
          <w:color w:val="333333"/>
          <w:position w:val="2"/>
          <w:sz w:val="24"/>
        </w:rPr>
        <w:t>Оценка </w:t>
      </w:r>
      <w:r>
        <w:rPr>
          <w:i/>
          <w:color w:val="333333"/>
          <w:sz w:val="24"/>
        </w:rPr>
        <w:t>уровня</w:t>
      </w:r>
      <w:r>
        <w:rPr>
          <w:i/>
          <w:color w:val="333333"/>
          <w:spacing w:val="80"/>
          <w:sz w:val="24"/>
        </w:rPr>
        <w:t> </w:t>
      </w:r>
      <w:r>
        <w:rPr>
          <w:i/>
          <w:color w:val="333333"/>
          <w:sz w:val="24"/>
        </w:rPr>
        <w:t>тиамина</w:t>
      </w:r>
      <w:r>
        <w:rPr>
          <w:i/>
          <w:color w:val="333333"/>
          <w:spacing w:val="80"/>
          <w:sz w:val="24"/>
        </w:rPr>
        <w:t> </w:t>
      </w:r>
      <w:r>
        <w:rPr>
          <w:i/>
          <w:color w:val="333333"/>
          <w:sz w:val="24"/>
        </w:rPr>
        <w:t>в</w:t>
      </w:r>
      <w:r>
        <w:rPr>
          <w:i/>
          <w:color w:val="333333"/>
          <w:spacing w:val="80"/>
          <w:sz w:val="24"/>
        </w:rPr>
        <w:t> </w:t>
      </w:r>
      <w:r>
        <w:rPr>
          <w:i/>
          <w:color w:val="333333"/>
          <w:sz w:val="24"/>
        </w:rPr>
        <w:t>плазме</w:t>
      </w:r>
      <w:r>
        <w:rPr>
          <w:i/>
          <w:color w:val="333333"/>
          <w:spacing w:val="80"/>
          <w:sz w:val="24"/>
        </w:rPr>
        <w:t> </w:t>
      </w:r>
      <w:r>
        <w:rPr>
          <w:i/>
          <w:color w:val="333333"/>
          <w:sz w:val="24"/>
        </w:rPr>
        <w:t>/</w:t>
      </w:r>
      <w:r>
        <w:rPr>
          <w:i/>
          <w:color w:val="333333"/>
          <w:spacing w:val="80"/>
          <w:sz w:val="24"/>
        </w:rPr>
        <w:t> </w:t>
      </w:r>
      <w:r>
        <w:rPr>
          <w:i/>
          <w:color w:val="333333"/>
          <w:sz w:val="24"/>
        </w:rPr>
        <w:t>сыворотке</w:t>
      </w:r>
      <w:r>
        <w:rPr>
          <w:i/>
          <w:color w:val="333333"/>
          <w:spacing w:val="80"/>
          <w:sz w:val="24"/>
        </w:rPr>
        <w:t> </w:t>
      </w:r>
      <w:r>
        <w:rPr>
          <w:i/>
          <w:color w:val="333333"/>
          <w:sz w:val="24"/>
        </w:rPr>
        <w:t>крови</w:t>
        <w:tab/>
        <w:t>возможна,</w:t>
      </w:r>
      <w:r>
        <w:rPr>
          <w:i/>
          <w:color w:val="333333"/>
          <w:spacing w:val="80"/>
          <w:sz w:val="24"/>
        </w:rPr>
        <w:t> </w:t>
      </w:r>
      <w:r>
        <w:rPr>
          <w:i/>
          <w:color w:val="333333"/>
          <w:sz w:val="24"/>
        </w:rPr>
        <w:t>но</w:t>
      </w:r>
      <w:r>
        <w:rPr>
          <w:i/>
          <w:color w:val="333333"/>
          <w:spacing w:val="80"/>
          <w:sz w:val="24"/>
        </w:rPr>
        <w:t> </w:t>
      </w:r>
      <w:r>
        <w:rPr>
          <w:i/>
          <w:color w:val="333333"/>
          <w:sz w:val="24"/>
        </w:rPr>
        <w:t>обладает</w:t>
      </w:r>
      <w:r>
        <w:rPr>
          <w:i/>
          <w:color w:val="333333"/>
          <w:spacing w:val="80"/>
          <w:sz w:val="24"/>
        </w:rPr>
        <w:t> </w:t>
      </w:r>
      <w:r>
        <w:rPr>
          <w:i/>
          <w:color w:val="333333"/>
          <w:sz w:val="24"/>
        </w:rPr>
        <w:t>низкой</w:t>
      </w:r>
      <w:r>
        <w:rPr>
          <w:i/>
          <w:color w:val="333333"/>
          <w:spacing w:val="40"/>
          <w:sz w:val="24"/>
        </w:rPr>
        <w:t> </w:t>
      </w:r>
      <w:r>
        <w:rPr>
          <w:i/>
          <w:color w:val="333333"/>
          <w:sz w:val="24"/>
        </w:rPr>
        <w:t>диагностической</w:t>
      </w:r>
      <w:r>
        <w:rPr>
          <w:i/>
          <w:color w:val="333333"/>
          <w:spacing w:val="40"/>
          <w:sz w:val="24"/>
        </w:rPr>
        <w:t> </w:t>
      </w:r>
      <w:r>
        <w:rPr>
          <w:i/>
          <w:color w:val="333333"/>
          <w:sz w:val="24"/>
        </w:rPr>
        <w:t>ценностью</w:t>
      </w:r>
      <w:r>
        <w:rPr>
          <w:i/>
          <w:color w:val="333333"/>
          <w:spacing w:val="40"/>
          <w:sz w:val="24"/>
        </w:rPr>
        <w:t> </w:t>
      </w:r>
      <w:r>
        <w:rPr>
          <w:color w:val="333333"/>
          <w:sz w:val="24"/>
        </w:rPr>
        <w:t>[250]</w:t>
      </w:r>
      <w:r>
        <w:rPr>
          <w:i/>
          <w:color w:val="333333"/>
          <w:sz w:val="24"/>
        </w:rPr>
        <w:t>.</w:t>
      </w:r>
      <w:r>
        <w:rPr>
          <w:i/>
          <w:color w:val="333333"/>
          <w:spacing w:val="40"/>
          <w:sz w:val="24"/>
        </w:rPr>
        <w:t> </w:t>
      </w:r>
      <w:r>
        <w:rPr>
          <w:i/>
          <w:color w:val="333333"/>
          <w:sz w:val="24"/>
        </w:rPr>
        <w:t>Некоторые</w:t>
      </w:r>
      <w:r>
        <w:rPr>
          <w:i/>
          <w:color w:val="333333"/>
          <w:spacing w:val="40"/>
          <w:sz w:val="24"/>
        </w:rPr>
        <w:t> </w:t>
      </w:r>
      <w:r>
        <w:rPr>
          <w:i/>
          <w:color w:val="333333"/>
          <w:sz w:val="24"/>
        </w:rPr>
        <w:t>заболевания</w:t>
      </w:r>
      <w:r>
        <w:rPr>
          <w:i/>
          <w:color w:val="333333"/>
          <w:spacing w:val="40"/>
          <w:sz w:val="24"/>
        </w:rPr>
        <w:t> </w:t>
      </w:r>
      <w:r>
        <w:rPr>
          <w:i/>
          <w:color w:val="333333"/>
          <w:sz w:val="24"/>
        </w:rPr>
        <w:t>могут</w:t>
      </w:r>
      <w:r>
        <w:rPr>
          <w:i/>
          <w:color w:val="333333"/>
          <w:spacing w:val="40"/>
          <w:sz w:val="24"/>
        </w:rPr>
        <w:t> </w:t>
      </w:r>
      <w:r>
        <w:rPr>
          <w:i/>
          <w:color w:val="333333"/>
          <w:sz w:val="24"/>
        </w:rPr>
        <w:t>влиять</w:t>
      </w:r>
      <w:r>
        <w:rPr>
          <w:i/>
          <w:color w:val="333333"/>
          <w:spacing w:val="40"/>
          <w:sz w:val="24"/>
        </w:rPr>
        <w:t> </w:t>
      </w:r>
      <w:r>
        <w:rPr>
          <w:i/>
          <w:color w:val="333333"/>
          <w:sz w:val="24"/>
        </w:rPr>
        <w:t>на</w:t>
      </w:r>
      <w:r>
        <w:rPr>
          <w:i/>
          <w:color w:val="333333"/>
          <w:spacing w:val="40"/>
          <w:sz w:val="24"/>
        </w:rPr>
        <w:t> </w:t>
      </w:r>
      <w:r>
        <w:rPr>
          <w:i/>
          <w:color w:val="333333"/>
          <w:sz w:val="24"/>
        </w:rPr>
        <w:t>уровень </w:t>
      </w:r>
      <w:r>
        <w:rPr>
          <w:i/>
          <w:color w:val="333333"/>
          <w:position w:val="2"/>
          <w:sz w:val="24"/>
        </w:rPr>
        <w:t>тиамина.</w:t>
      </w:r>
      <w:r>
        <w:rPr>
          <w:i/>
          <w:color w:val="333333"/>
          <w:spacing w:val="80"/>
          <w:position w:val="2"/>
          <w:sz w:val="24"/>
        </w:rPr>
        <w:t> </w:t>
      </w:r>
      <w:r>
        <w:rPr>
          <w:i/>
          <w:color w:val="333333"/>
          <w:position w:val="2"/>
          <w:sz w:val="24"/>
        </w:rPr>
        <w:t>Снижается</w:t>
      </w:r>
      <w:r>
        <w:rPr>
          <w:i/>
          <w:color w:val="333333"/>
          <w:spacing w:val="80"/>
          <w:position w:val="2"/>
          <w:sz w:val="24"/>
        </w:rPr>
        <w:t> </w:t>
      </w:r>
      <w:r>
        <w:rPr>
          <w:i/>
          <w:color w:val="333333"/>
          <w:position w:val="2"/>
          <w:sz w:val="24"/>
        </w:rPr>
        <w:t>концентрация</w:t>
      </w:r>
      <w:r>
        <w:rPr>
          <w:i/>
          <w:color w:val="333333"/>
          <w:spacing w:val="80"/>
          <w:position w:val="2"/>
          <w:sz w:val="24"/>
        </w:rPr>
        <w:t> </w:t>
      </w:r>
      <w:r>
        <w:rPr>
          <w:i/>
          <w:color w:val="333333"/>
          <w:position w:val="2"/>
          <w:sz w:val="24"/>
        </w:rPr>
        <w:t>витамина</w:t>
      </w:r>
      <w:r>
        <w:rPr>
          <w:i/>
          <w:color w:val="333333"/>
          <w:spacing w:val="80"/>
          <w:position w:val="2"/>
          <w:sz w:val="24"/>
        </w:rPr>
        <w:t> </w:t>
      </w:r>
      <w:r>
        <w:rPr>
          <w:i/>
          <w:color w:val="333333"/>
          <w:position w:val="2"/>
          <w:sz w:val="24"/>
        </w:rPr>
        <w:t>В</w:t>
      </w:r>
      <w:r>
        <w:rPr>
          <w:i/>
          <w:color w:val="333333"/>
          <w:sz w:val="16"/>
        </w:rPr>
        <w:t>1</w:t>
      </w:r>
      <w:r>
        <w:rPr>
          <w:i/>
          <w:color w:val="333333"/>
          <w:spacing w:val="80"/>
          <w:sz w:val="16"/>
        </w:rPr>
        <w:t> </w:t>
      </w:r>
      <w:r>
        <w:rPr>
          <w:i/>
          <w:color w:val="333333"/>
          <w:position w:val="2"/>
          <w:sz w:val="24"/>
        </w:rPr>
        <w:t>в</w:t>
      </w:r>
      <w:r>
        <w:rPr>
          <w:i/>
          <w:color w:val="333333"/>
          <w:spacing w:val="80"/>
          <w:position w:val="2"/>
          <w:sz w:val="24"/>
        </w:rPr>
        <w:t> </w:t>
      </w:r>
      <w:r>
        <w:rPr>
          <w:i/>
          <w:color w:val="333333"/>
          <w:position w:val="2"/>
          <w:sz w:val="24"/>
        </w:rPr>
        <w:t>плазме</w:t>
      </w:r>
      <w:r>
        <w:rPr>
          <w:i/>
          <w:color w:val="333333"/>
          <w:spacing w:val="80"/>
          <w:position w:val="2"/>
          <w:sz w:val="24"/>
        </w:rPr>
        <w:t> </w:t>
      </w:r>
      <w:r>
        <w:rPr>
          <w:i/>
          <w:color w:val="333333"/>
          <w:position w:val="2"/>
          <w:sz w:val="24"/>
        </w:rPr>
        <w:t>/</w:t>
      </w:r>
      <w:r>
        <w:rPr>
          <w:i/>
          <w:color w:val="333333"/>
          <w:spacing w:val="80"/>
          <w:position w:val="2"/>
          <w:sz w:val="24"/>
        </w:rPr>
        <w:t> </w:t>
      </w:r>
      <w:r>
        <w:rPr>
          <w:i/>
          <w:color w:val="333333"/>
          <w:position w:val="2"/>
          <w:sz w:val="24"/>
        </w:rPr>
        <w:t>сыворотке</w:t>
      </w:r>
      <w:r>
        <w:rPr>
          <w:i/>
          <w:color w:val="333333"/>
          <w:spacing w:val="80"/>
          <w:position w:val="2"/>
          <w:sz w:val="24"/>
        </w:rPr>
        <w:t> </w:t>
      </w:r>
      <w:r>
        <w:rPr>
          <w:i/>
          <w:color w:val="333333"/>
          <w:position w:val="2"/>
          <w:sz w:val="24"/>
        </w:rPr>
        <w:t>крови</w:t>
      </w:r>
      <w:r>
        <w:rPr>
          <w:i/>
          <w:color w:val="333333"/>
          <w:spacing w:val="80"/>
          <w:position w:val="2"/>
          <w:sz w:val="24"/>
        </w:rPr>
        <w:t> </w:t>
      </w:r>
      <w:r>
        <w:rPr>
          <w:i/>
          <w:color w:val="333333"/>
          <w:position w:val="2"/>
          <w:sz w:val="24"/>
        </w:rPr>
        <w:t>при </w:t>
      </w:r>
      <w:r>
        <w:rPr>
          <w:i/>
          <w:color w:val="333333"/>
          <w:sz w:val="24"/>
        </w:rPr>
        <w:t>сепсисе,</w:t>
      </w:r>
      <w:r>
        <w:rPr>
          <w:i/>
          <w:color w:val="333333"/>
          <w:spacing w:val="40"/>
          <w:sz w:val="24"/>
        </w:rPr>
        <w:t> </w:t>
      </w:r>
      <w:r>
        <w:rPr>
          <w:i/>
          <w:color w:val="333333"/>
          <w:sz w:val="24"/>
        </w:rPr>
        <w:t>после</w:t>
      </w:r>
      <w:r>
        <w:rPr>
          <w:i/>
          <w:color w:val="333333"/>
          <w:spacing w:val="40"/>
          <w:sz w:val="24"/>
        </w:rPr>
        <w:t> </w:t>
      </w:r>
      <w:r>
        <w:rPr>
          <w:i/>
          <w:color w:val="333333"/>
          <w:sz w:val="24"/>
        </w:rPr>
        <w:t>множественных</w:t>
      </w:r>
      <w:r>
        <w:rPr>
          <w:i/>
          <w:color w:val="333333"/>
          <w:spacing w:val="40"/>
          <w:sz w:val="24"/>
        </w:rPr>
        <w:t> </w:t>
      </w:r>
      <w:r>
        <w:rPr>
          <w:i/>
          <w:color w:val="333333"/>
          <w:sz w:val="24"/>
        </w:rPr>
        <w:t>травм,</w:t>
      </w:r>
      <w:r>
        <w:rPr>
          <w:i/>
          <w:color w:val="333333"/>
          <w:spacing w:val="40"/>
          <w:sz w:val="24"/>
        </w:rPr>
        <w:t> </w:t>
      </w:r>
      <w:r>
        <w:rPr>
          <w:i/>
          <w:color w:val="333333"/>
          <w:sz w:val="24"/>
        </w:rPr>
        <w:t>аортокоронарного</w:t>
      </w:r>
      <w:r>
        <w:rPr>
          <w:i/>
          <w:color w:val="333333"/>
          <w:spacing w:val="40"/>
          <w:sz w:val="24"/>
        </w:rPr>
        <w:t> </w:t>
      </w:r>
      <w:r>
        <w:rPr>
          <w:i/>
          <w:color w:val="333333"/>
          <w:sz w:val="24"/>
        </w:rPr>
        <w:t>шунтирования</w:t>
      </w:r>
      <w:r>
        <w:rPr>
          <w:i/>
          <w:color w:val="333333"/>
          <w:spacing w:val="40"/>
          <w:sz w:val="24"/>
        </w:rPr>
        <w:t> </w:t>
      </w:r>
      <w:r>
        <w:rPr>
          <w:color w:val="333333"/>
          <w:sz w:val="24"/>
        </w:rPr>
        <w:t>[251–253]</w:t>
      </w:r>
      <w:r>
        <w:rPr>
          <w:i/>
          <w:color w:val="333333"/>
          <w:sz w:val="24"/>
        </w:rPr>
        <w:t>,</w:t>
      </w:r>
      <w:r>
        <w:rPr>
          <w:i/>
          <w:color w:val="333333"/>
          <w:spacing w:val="40"/>
          <w:sz w:val="24"/>
        </w:rPr>
        <w:t> </w:t>
      </w:r>
      <w:r>
        <w:rPr>
          <w:i/>
          <w:color w:val="333333"/>
          <w:sz w:val="24"/>
        </w:rPr>
        <w:t>а также у пациентов с заместительной почечной терапией (предположительно за счет</w:t>
      </w:r>
      <w:r>
        <w:rPr>
          <w:i/>
          <w:color w:val="333333"/>
          <w:spacing w:val="80"/>
          <w:sz w:val="24"/>
        </w:rPr>
        <w:t> </w:t>
      </w:r>
      <w:r>
        <w:rPr>
          <w:i/>
          <w:color w:val="333333"/>
          <w:sz w:val="24"/>
        </w:rPr>
        <w:t>нарушения</w:t>
      </w:r>
      <w:r>
        <w:rPr>
          <w:i/>
          <w:color w:val="333333"/>
          <w:spacing w:val="80"/>
          <w:sz w:val="24"/>
        </w:rPr>
        <w:t> </w:t>
      </w:r>
      <w:r>
        <w:rPr>
          <w:i/>
          <w:color w:val="333333"/>
          <w:sz w:val="24"/>
        </w:rPr>
        <w:t>его</w:t>
      </w:r>
      <w:r>
        <w:rPr>
          <w:i/>
          <w:color w:val="333333"/>
          <w:spacing w:val="80"/>
          <w:sz w:val="24"/>
        </w:rPr>
        <w:t> </w:t>
      </w:r>
      <w:r>
        <w:rPr>
          <w:i/>
          <w:color w:val="333333"/>
          <w:sz w:val="24"/>
        </w:rPr>
        <w:t>всасывания),</w:t>
      </w:r>
      <w:r>
        <w:rPr>
          <w:i/>
          <w:color w:val="333333"/>
          <w:spacing w:val="80"/>
          <w:sz w:val="24"/>
        </w:rPr>
        <w:t> </w:t>
      </w:r>
      <w:r>
        <w:rPr>
          <w:i/>
          <w:color w:val="333333"/>
          <w:sz w:val="24"/>
        </w:rPr>
        <w:t>что</w:t>
      </w:r>
      <w:r>
        <w:rPr>
          <w:i/>
          <w:color w:val="333333"/>
          <w:spacing w:val="80"/>
          <w:sz w:val="24"/>
        </w:rPr>
        <w:t> </w:t>
      </w:r>
      <w:r>
        <w:rPr>
          <w:i/>
          <w:color w:val="333333"/>
          <w:sz w:val="24"/>
        </w:rPr>
        <w:t>определяет</w:t>
      </w:r>
      <w:r>
        <w:rPr>
          <w:i/>
          <w:color w:val="333333"/>
          <w:spacing w:val="80"/>
          <w:sz w:val="24"/>
        </w:rPr>
        <w:t> </w:t>
      </w:r>
      <w:r>
        <w:rPr>
          <w:i/>
          <w:color w:val="333333"/>
          <w:sz w:val="24"/>
        </w:rPr>
        <w:t>необходимость</w:t>
      </w:r>
      <w:r>
        <w:rPr>
          <w:i/>
          <w:color w:val="333333"/>
          <w:spacing w:val="80"/>
          <w:sz w:val="24"/>
        </w:rPr>
        <w:t> </w:t>
      </w:r>
      <w:r>
        <w:rPr>
          <w:i/>
          <w:color w:val="333333"/>
          <w:sz w:val="24"/>
        </w:rPr>
        <w:t>включать</w:t>
      </w:r>
      <w:r>
        <w:rPr>
          <w:i/>
          <w:color w:val="333333"/>
          <w:spacing w:val="80"/>
          <w:sz w:val="24"/>
        </w:rPr>
        <w:t> </w:t>
      </w:r>
      <w:r>
        <w:rPr>
          <w:i/>
          <w:color w:val="333333"/>
          <w:sz w:val="24"/>
        </w:rPr>
        <w:t>тиамин**</w:t>
      </w:r>
      <w:r>
        <w:rPr>
          <w:i/>
          <w:color w:val="333333"/>
          <w:spacing w:val="80"/>
          <w:sz w:val="24"/>
        </w:rPr>
        <w:t> </w:t>
      </w:r>
      <w:r>
        <w:rPr>
          <w:i/>
          <w:color w:val="333333"/>
          <w:sz w:val="24"/>
        </w:rPr>
        <w:t>в поливитаминную терапию для пациентов, находящихся на диализе </w:t>
      </w:r>
      <w:r>
        <w:rPr>
          <w:color w:val="333333"/>
          <w:sz w:val="24"/>
        </w:rPr>
        <w:t>[254]</w:t>
      </w:r>
      <w:r>
        <w:rPr>
          <w:i/>
          <w:color w:val="333333"/>
          <w:sz w:val="24"/>
        </w:rPr>
        <w:t>. Концентрация </w:t>
      </w:r>
      <w:r>
        <w:rPr>
          <w:i/>
          <w:color w:val="333333"/>
          <w:position w:val="2"/>
          <w:sz w:val="24"/>
        </w:rPr>
        <w:t>витамина</w:t>
      </w:r>
      <w:r>
        <w:rPr>
          <w:i/>
          <w:color w:val="333333"/>
          <w:spacing w:val="40"/>
          <w:position w:val="2"/>
          <w:sz w:val="24"/>
        </w:rPr>
        <w:t> </w:t>
      </w:r>
      <w:r>
        <w:rPr>
          <w:i/>
          <w:color w:val="333333"/>
          <w:position w:val="2"/>
          <w:sz w:val="24"/>
        </w:rPr>
        <w:t>В</w:t>
      </w:r>
      <w:r>
        <w:rPr>
          <w:i/>
          <w:color w:val="333333"/>
          <w:sz w:val="16"/>
        </w:rPr>
        <w:t>1</w:t>
      </w:r>
      <w:r>
        <w:rPr>
          <w:i/>
          <w:color w:val="333333"/>
          <w:spacing w:val="40"/>
          <w:sz w:val="16"/>
        </w:rPr>
        <w:t> </w:t>
      </w:r>
      <w:r>
        <w:rPr>
          <w:i/>
          <w:color w:val="333333"/>
          <w:position w:val="2"/>
          <w:sz w:val="24"/>
        </w:rPr>
        <w:t>повышается</w:t>
      </w:r>
      <w:r>
        <w:rPr>
          <w:i/>
          <w:color w:val="333333"/>
          <w:spacing w:val="40"/>
          <w:position w:val="2"/>
          <w:sz w:val="24"/>
        </w:rPr>
        <w:t> </w:t>
      </w:r>
      <w:r>
        <w:rPr>
          <w:i/>
          <w:color w:val="333333"/>
          <w:position w:val="2"/>
          <w:sz w:val="24"/>
        </w:rPr>
        <w:t>у</w:t>
      </w:r>
      <w:r>
        <w:rPr>
          <w:i/>
          <w:color w:val="333333"/>
          <w:spacing w:val="40"/>
          <w:position w:val="2"/>
          <w:sz w:val="24"/>
        </w:rPr>
        <w:t> </w:t>
      </w:r>
      <w:r>
        <w:rPr>
          <w:i/>
          <w:color w:val="333333"/>
          <w:position w:val="2"/>
          <w:sz w:val="24"/>
        </w:rPr>
        <w:t>пациентов</w:t>
      </w:r>
      <w:r>
        <w:rPr>
          <w:i/>
          <w:color w:val="333333"/>
          <w:spacing w:val="40"/>
          <w:position w:val="2"/>
          <w:sz w:val="24"/>
        </w:rPr>
        <w:t> </w:t>
      </w:r>
      <w:r>
        <w:rPr>
          <w:i/>
          <w:color w:val="333333"/>
          <w:position w:val="2"/>
          <w:sz w:val="24"/>
        </w:rPr>
        <w:t>с</w:t>
      </w:r>
      <w:r>
        <w:rPr>
          <w:i/>
          <w:color w:val="333333"/>
          <w:spacing w:val="39"/>
          <w:position w:val="2"/>
          <w:sz w:val="24"/>
        </w:rPr>
        <w:t> </w:t>
      </w:r>
      <w:r>
        <w:rPr>
          <w:i/>
          <w:color w:val="333333"/>
          <w:position w:val="2"/>
          <w:sz w:val="24"/>
        </w:rPr>
        <w:t>острым</w:t>
      </w:r>
      <w:r>
        <w:rPr>
          <w:i/>
          <w:color w:val="333333"/>
          <w:spacing w:val="40"/>
          <w:position w:val="2"/>
          <w:sz w:val="24"/>
        </w:rPr>
        <w:t> </w:t>
      </w:r>
      <w:r>
        <w:rPr>
          <w:i/>
          <w:color w:val="333333"/>
          <w:position w:val="2"/>
          <w:sz w:val="24"/>
        </w:rPr>
        <w:t>повреждением</w:t>
      </w:r>
      <w:r>
        <w:rPr>
          <w:i/>
          <w:color w:val="333333"/>
          <w:spacing w:val="40"/>
          <w:position w:val="2"/>
          <w:sz w:val="24"/>
        </w:rPr>
        <w:t> </w:t>
      </w:r>
      <w:r>
        <w:rPr>
          <w:i/>
          <w:color w:val="333333"/>
          <w:position w:val="2"/>
          <w:sz w:val="24"/>
        </w:rPr>
        <w:t>печени</w:t>
      </w:r>
      <w:r>
        <w:rPr>
          <w:i/>
          <w:color w:val="333333"/>
          <w:spacing w:val="40"/>
          <w:position w:val="2"/>
          <w:sz w:val="24"/>
        </w:rPr>
        <w:t> </w:t>
      </w:r>
      <w:r>
        <w:rPr>
          <w:color w:val="333333"/>
          <w:position w:val="2"/>
          <w:sz w:val="24"/>
        </w:rPr>
        <w:t>[255]</w:t>
      </w:r>
      <w:r>
        <w:rPr>
          <w:i/>
          <w:color w:val="333333"/>
          <w:position w:val="2"/>
          <w:sz w:val="24"/>
        </w:rPr>
        <w:t>.</w:t>
      </w:r>
    </w:p>
    <w:p>
      <w:pPr>
        <w:pStyle w:val="ListParagraph"/>
        <w:numPr>
          <w:ilvl w:val="1"/>
          <w:numId w:val="19"/>
        </w:numPr>
        <w:tabs>
          <w:tab w:pos="1329" w:val="left" w:leader="none"/>
        </w:tabs>
        <w:spacing w:line="263" w:lineRule="exact" w:before="0" w:after="0"/>
        <w:ind w:left="1329" w:right="0" w:hanging="707"/>
        <w:jc w:val="left"/>
        <w:rPr>
          <w:rFonts w:ascii="Symbol" w:hAnsi="Symbol"/>
          <w:sz w:val="20"/>
        </w:rPr>
      </w:pPr>
      <w:r>
        <w:rPr>
          <w:b/>
          <w:sz w:val="24"/>
        </w:rPr>
        <w:t>Рекомендуется</w:t>
      </w:r>
      <w:r>
        <w:rPr>
          <w:b/>
          <w:spacing w:val="37"/>
          <w:sz w:val="24"/>
        </w:rPr>
        <w:t>  </w:t>
      </w:r>
      <w:r>
        <w:rPr>
          <w:sz w:val="24"/>
        </w:rPr>
        <w:t>провести</w:t>
      </w:r>
      <w:r>
        <w:rPr>
          <w:spacing w:val="38"/>
          <w:sz w:val="24"/>
        </w:rPr>
        <w:t>  </w:t>
      </w:r>
      <w:r>
        <w:rPr>
          <w:sz w:val="24"/>
        </w:rPr>
        <w:t>исследование</w:t>
      </w:r>
      <w:r>
        <w:rPr>
          <w:spacing w:val="36"/>
          <w:sz w:val="24"/>
        </w:rPr>
        <w:t>  </w:t>
      </w:r>
      <w:r>
        <w:rPr>
          <w:sz w:val="24"/>
        </w:rPr>
        <w:t>наличия</w:t>
      </w:r>
      <w:r>
        <w:rPr>
          <w:spacing w:val="37"/>
          <w:sz w:val="24"/>
        </w:rPr>
        <w:t>  </w:t>
      </w:r>
      <w:r>
        <w:rPr>
          <w:sz w:val="24"/>
        </w:rPr>
        <w:t>в</w:t>
      </w:r>
      <w:r>
        <w:rPr>
          <w:spacing w:val="37"/>
          <w:sz w:val="24"/>
        </w:rPr>
        <w:t>  </w:t>
      </w:r>
      <w:r>
        <w:rPr>
          <w:sz w:val="24"/>
        </w:rPr>
        <w:t>образцах</w:t>
      </w:r>
      <w:r>
        <w:rPr>
          <w:spacing w:val="37"/>
          <w:sz w:val="24"/>
        </w:rPr>
        <w:t>  </w:t>
      </w:r>
      <w:r>
        <w:rPr>
          <w:sz w:val="24"/>
        </w:rPr>
        <w:t>крови</w:t>
      </w:r>
      <w:r>
        <w:rPr>
          <w:spacing w:val="37"/>
          <w:sz w:val="24"/>
        </w:rPr>
        <w:t>  </w:t>
      </w:r>
      <w:r>
        <w:rPr>
          <w:sz w:val="24"/>
        </w:rPr>
        <w:t>и</w:t>
      </w:r>
      <w:r>
        <w:rPr>
          <w:spacing w:val="38"/>
          <w:sz w:val="24"/>
        </w:rPr>
        <w:t>  </w:t>
      </w:r>
      <w:r>
        <w:rPr>
          <w:spacing w:val="-4"/>
          <w:sz w:val="24"/>
        </w:rPr>
        <w:t>мочи</w:t>
      </w:r>
    </w:p>
    <w:p>
      <w:pPr>
        <w:pStyle w:val="BodyText"/>
        <w:spacing w:line="360" w:lineRule="auto" w:before="137"/>
        <w:ind w:right="482"/>
      </w:pPr>
      <w:r>
        <w:rPr/>
        <w:t>наркотических средств, психотропных веществ, лекарственных средств </w:t>
      </w:r>
      <w:r>
        <w:rPr>
          <w:color w:val="1F1F1F"/>
        </w:rPr>
        <w:t>(особенно из группы опиоидов,</w:t>
      </w:r>
      <w:r>
        <w:rPr>
          <w:color w:val="1F1F1F"/>
          <w:spacing w:val="-2"/>
        </w:rPr>
        <w:t> </w:t>
      </w:r>
      <w:r>
        <w:rPr>
          <w:color w:val="1F1F1F"/>
        </w:rPr>
        <w:t>производных </w:t>
      </w:r>
      <w:hyperlink r:id="rId14">
        <w:r>
          <w:rPr>
            <w:color w:val="1F1F1F"/>
          </w:rPr>
          <w:t>бензодиазепин</w:t>
        </w:r>
      </w:hyperlink>
      <w:r>
        <w:rPr>
          <w:color w:val="1F1F1F"/>
        </w:rPr>
        <w:t>а, психодислептиков</w:t>
      </w:r>
      <w:r>
        <w:rPr>
          <w:color w:val="1F1F1F"/>
          <w:spacing w:val="-2"/>
        </w:rPr>
        <w:t> </w:t>
      </w:r>
      <w:r>
        <w:rPr>
          <w:color w:val="1F1F1F"/>
        </w:rPr>
        <w:t>и каннабиноидов) (</w:t>
      </w:r>
      <w:r>
        <w:rPr/>
        <w:t>НМУ B01.045.012</w:t>
      </w:r>
      <w:r>
        <w:rPr>
          <w:color w:val="1F1F1F"/>
        </w:rPr>
        <w:t>) в соответствии с действующими профильными клиническими рекомендациями </w:t>
      </w:r>
      <w:r>
        <w:rPr/>
        <w:t>пациентам с клинической картиной поражения нервной системы и наличием отравления в анамнезе для уточнения диагноза [8].</w:t>
      </w:r>
    </w:p>
    <w:p>
      <w:pPr>
        <w:pStyle w:val="Heading2"/>
        <w:spacing w:before="7"/>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1"/>
          <w:numId w:val="19"/>
        </w:numPr>
        <w:tabs>
          <w:tab w:pos="1329" w:val="left" w:leader="none"/>
        </w:tabs>
        <w:spacing w:line="360" w:lineRule="auto" w:before="132" w:after="0"/>
        <w:ind w:left="622" w:right="487" w:firstLine="0"/>
        <w:jc w:val="both"/>
        <w:rPr>
          <w:rFonts w:ascii="Symbol" w:hAnsi="Symbol"/>
          <w:sz w:val="20"/>
        </w:rPr>
      </w:pPr>
      <w:r>
        <w:rPr>
          <w:b/>
          <w:sz w:val="24"/>
        </w:rPr>
        <w:t>Рекомендуется </w:t>
      </w:r>
      <w:r>
        <w:rPr>
          <w:sz w:val="24"/>
        </w:rPr>
        <w:t>провести судебно-химическую и химико-токсикологическую экспертизу (исследования) содержания в крови, моче и внутренних органах (а также в образцах волос) алкоголя, наркотических средств и психотропных веществ, отравляющих</w:t>
      </w:r>
    </w:p>
    <w:p>
      <w:pPr>
        <w:pStyle w:val="ListParagraph"/>
        <w:spacing w:after="0" w:line="360" w:lineRule="auto"/>
        <w:jc w:val="both"/>
        <w:rPr>
          <w:rFonts w:ascii="Symbol" w:hAnsi="Symbol"/>
          <w:sz w:val="20"/>
        </w:rPr>
        <w:sectPr>
          <w:pgSz w:w="11910" w:h="16840"/>
          <w:pgMar w:header="0" w:footer="777" w:top="1300" w:bottom="960" w:left="1080" w:right="360"/>
        </w:sectPr>
      </w:pPr>
    </w:p>
    <w:p>
      <w:pPr>
        <w:pStyle w:val="BodyText"/>
        <w:spacing w:line="362" w:lineRule="auto" w:before="72"/>
        <w:ind w:right="487"/>
      </w:pPr>
      <w:r>
        <w:rPr/>
        <w:t>веществ, лекарственных средств </w:t>
      </w:r>
      <w:r>
        <w:rPr>
          <w:color w:val="1F1F1F"/>
        </w:rPr>
        <w:t>(</w:t>
      </w:r>
      <w:r>
        <w:rPr/>
        <w:t>НМУ B01.045.012</w:t>
      </w:r>
      <w:r>
        <w:rPr>
          <w:color w:val="1F1F1F"/>
        </w:rPr>
        <w:t>) </w:t>
      </w:r>
      <w:r>
        <w:rPr/>
        <w:t>пациентам с клинической картиной поражения нервной системы и отравлением в анамнезе для уточнения диагноза [3].</w:t>
      </w:r>
    </w:p>
    <w:p>
      <w:pPr>
        <w:pStyle w:val="Heading2"/>
        <w:spacing w:line="276" w:lineRule="exact"/>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1"/>
          <w:numId w:val="19"/>
        </w:numPr>
        <w:tabs>
          <w:tab w:pos="1329" w:val="left" w:leader="none"/>
        </w:tabs>
        <w:spacing w:line="360" w:lineRule="auto" w:before="135" w:after="0"/>
        <w:ind w:left="622" w:right="486" w:firstLine="0"/>
        <w:jc w:val="both"/>
        <w:rPr>
          <w:rFonts w:ascii="Symbol" w:hAnsi="Symbol"/>
          <w:color w:val="C00000"/>
          <w:sz w:val="20"/>
        </w:rPr>
      </w:pPr>
      <w:r>
        <w:rPr>
          <w:b/>
          <w:sz w:val="24"/>
        </w:rPr>
        <w:t>Рекомендуется</w:t>
      </w:r>
      <w:r>
        <w:rPr>
          <w:b/>
          <w:spacing w:val="-15"/>
          <w:sz w:val="24"/>
        </w:rPr>
        <w:t> </w:t>
      </w:r>
      <w:r>
        <w:rPr>
          <w:sz w:val="24"/>
        </w:rPr>
        <w:t>провести</w:t>
      </w:r>
      <w:r>
        <w:rPr>
          <w:spacing w:val="-15"/>
          <w:sz w:val="24"/>
        </w:rPr>
        <w:t> </w:t>
      </w:r>
      <w:r>
        <w:rPr>
          <w:sz w:val="24"/>
        </w:rPr>
        <w:t>исследование</w:t>
      </w:r>
      <w:r>
        <w:rPr>
          <w:spacing w:val="-15"/>
          <w:sz w:val="24"/>
        </w:rPr>
        <w:t> </w:t>
      </w:r>
      <w:r>
        <w:rPr>
          <w:sz w:val="24"/>
        </w:rPr>
        <w:t>уровня</w:t>
      </w:r>
      <w:r>
        <w:rPr>
          <w:spacing w:val="-15"/>
          <w:sz w:val="24"/>
        </w:rPr>
        <w:t> </w:t>
      </w:r>
      <w:r>
        <w:rPr>
          <w:sz w:val="24"/>
        </w:rPr>
        <w:t>гликированного</w:t>
      </w:r>
      <w:r>
        <w:rPr>
          <w:spacing w:val="-15"/>
          <w:sz w:val="24"/>
        </w:rPr>
        <w:t> </w:t>
      </w:r>
      <w:r>
        <w:rPr>
          <w:sz w:val="24"/>
        </w:rPr>
        <w:t>гемоглобина</w:t>
      </w:r>
      <w:r>
        <w:rPr>
          <w:spacing w:val="-15"/>
          <w:sz w:val="24"/>
        </w:rPr>
        <w:t> </w:t>
      </w:r>
      <w:r>
        <w:rPr>
          <w:sz w:val="24"/>
        </w:rPr>
        <w:t>в</w:t>
      </w:r>
      <w:r>
        <w:rPr>
          <w:spacing w:val="-15"/>
          <w:sz w:val="24"/>
        </w:rPr>
        <w:t> </w:t>
      </w:r>
      <w:r>
        <w:rPr>
          <w:sz w:val="24"/>
        </w:rPr>
        <w:t>крови у</w:t>
      </w:r>
      <w:r>
        <w:rPr>
          <w:spacing w:val="-2"/>
          <w:sz w:val="24"/>
        </w:rPr>
        <w:t> </w:t>
      </w:r>
      <w:r>
        <w:rPr>
          <w:sz w:val="24"/>
        </w:rPr>
        <w:t>пациентов с симптомами поражения нервной системы, страдающих сахарным диабетом, с целью оценки компенсации сахарного диабета [256–258].</w:t>
      </w:r>
    </w:p>
    <w:p>
      <w:pPr>
        <w:pStyle w:val="Heading2"/>
        <w:spacing w:before="4"/>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4)</w:t>
      </w:r>
    </w:p>
    <w:p>
      <w:pPr>
        <w:pStyle w:val="ListParagraph"/>
        <w:numPr>
          <w:ilvl w:val="1"/>
          <w:numId w:val="19"/>
        </w:numPr>
        <w:tabs>
          <w:tab w:pos="1329" w:val="left" w:leader="none"/>
        </w:tabs>
        <w:spacing w:line="355" w:lineRule="auto" w:before="136" w:after="0"/>
        <w:ind w:left="622" w:right="487" w:firstLine="0"/>
        <w:jc w:val="both"/>
        <w:rPr>
          <w:rFonts w:ascii="Symbol" w:hAnsi="Symbol"/>
          <w:sz w:val="24"/>
        </w:rPr>
      </w:pPr>
      <w:r>
        <w:rPr>
          <w:b/>
          <w:sz w:val="24"/>
        </w:rPr>
        <w:t>Рекомендуется </w:t>
      </w:r>
      <w:r>
        <w:rPr>
          <w:sz w:val="24"/>
        </w:rPr>
        <w:t>проведение исследования уровня тиреотропного гормона (ТТГ) в крови</w:t>
      </w:r>
      <w:r>
        <w:rPr>
          <w:spacing w:val="-7"/>
          <w:sz w:val="24"/>
        </w:rPr>
        <w:t> </w:t>
      </w:r>
      <w:r>
        <w:rPr>
          <w:sz w:val="24"/>
        </w:rPr>
        <w:t>пациентам</w:t>
      </w:r>
      <w:r>
        <w:rPr>
          <w:spacing w:val="-7"/>
          <w:sz w:val="24"/>
        </w:rPr>
        <w:t> </w:t>
      </w:r>
      <w:r>
        <w:rPr>
          <w:sz w:val="24"/>
        </w:rPr>
        <w:t>с</w:t>
      </w:r>
      <w:r>
        <w:rPr>
          <w:spacing w:val="-9"/>
          <w:sz w:val="24"/>
        </w:rPr>
        <w:t> </w:t>
      </w:r>
      <w:r>
        <w:rPr>
          <w:sz w:val="24"/>
        </w:rPr>
        <w:t>симптомами</w:t>
      </w:r>
      <w:r>
        <w:rPr>
          <w:spacing w:val="-6"/>
          <w:sz w:val="24"/>
        </w:rPr>
        <w:t> </w:t>
      </w:r>
      <w:r>
        <w:rPr>
          <w:sz w:val="24"/>
        </w:rPr>
        <w:t>поражения</w:t>
      </w:r>
      <w:r>
        <w:rPr>
          <w:spacing w:val="-10"/>
          <w:sz w:val="24"/>
        </w:rPr>
        <w:t> </w:t>
      </w:r>
      <w:r>
        <w:rPr>
          <w:sz w:val="24"/>
        </w:rPr>
        <w:t>нервной</w:t>
      </w:r>
      <w:r>
        <w:rPr>
          <w:spacing w:val="-7"/>
          <w:sz w:val="24"/>
        </w:rPr>
        <w:t> </w:t>
      </w:r>
      <w:r>
        <w:rPr>
          <w:sz w:val="24"/>
        </w:rPr>
        <w:t>системы</w:t>
      </w:r>
      <w:r>
        <w:rPr>
          <w:spacing w:val="-6"/>
          <w:sz w:val="24"/>
        </w:rPr>
        <w:t> </w:t>
      </w:r>
      <w:r>
        <w:rPr>
          <w:sz w:val="24"/>
        </w:rPr>
        <w:t>и</w:t>
      </w:r>
      <w:r>
        <w:rPr>
          <w:spacing w:val="-9"/>
          <w:sz w:val="24"/>
        </w:rPr>
        <w:t> </w:t>
      </w:r>
      <w:r>
        <w:rPr>
          <w:sz w:val="24"/>
        </w:rPr>
        <w:t>заболеваниями</w:t>
      </w:r>
      <w:r>
        <w:rPr>
          <w:spacing w:val="-7"/>
          <w:sz w:val="24"/>
        </w:rPr>
        <w:t> </w:t>
      </w:r>
      <w:r>
        <w:rPr>
          <w:sz w:val="24"/>
        </w:rPr>
        <w:t>щитовидной железы в анамнезе [8].</w:t>
      </w:r>
    </w:p>
    <w:p>
      <w:pPr>
        <w:pStyle w:val="Heading2"/>
        <w:spacing w:before="11"/>
      </w:pPr>
      <w:r>
        <w:rPr/>
        <w:t>Уровень</w:t>
      </w:r>
      <w:r>
        <w:rPr>
          <w:spacing w:val="-5"/>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3"/>
        </w:rPr>
        <w:t> </w:t>
      </w:r>
      <w:r>
        <w:rPr/>
        <w:t>–</w:t>
      </w:r>
      <w:r>
        <w:rPr>
          <w:spacing w:val="-2"/>
        </w:rPr>
        <w:t> </w:t>
      </w:r>
      <w:r>
        <w:rPr>
          <w:spacing w:val="-5"/>
        </w:rPr>
        <w:t>5)</w:t>
      </w:r>
    </w:p>
    <w:p>
      <w:pPr>
        <w:pStyle w:val="ListParagraph"/>
        <w:numPr>
          <w:ilvl w:val="1"/>
          <w:numId w:val="19"/>
        </w:numPr>
        <w:tabs>
          <w:tab w:pos="1329" w:val="left" w:leader="none"/>
        </w:tabs>
        <w:spacing w:line="360" w:lineRule="auto" w:before="132" w:after="0"/>
        <w:ind w:left="622" w:right="484" w:firstLine="0"/>
        <w:jc w:val="both"/>
        <w:rPr>
          <w:rFonts w:ascii="Symbol" w:hAnsi="Symbol"/>
          <w:sz w:val="20"/>
        </w:rPr>
      </w:pPr>
      <w:r>
        <w:rPr>
          <w:b/>
          <w:sz w:val="24"/>
        </w:rPr>
        <w:t>Рекомендуется </w:t>
      </w:r>
      <w:r>
        <w:rPr>
          <w:sz w:val="24"/>
        </w:rPr>
        <w:t>провести исследование уровня свободного кортизола в слюне, или исследование уровня свободного кортизола в моче, или исследование уровня общего кортизола в крови пациентам с клинической картиной поражения нервной системы и высокой</w:t>
      </w:r>
      <w:r>
        <w:rPr>
          <w:spacing w:val="-13"/>
          <w:sz w:val="24"/>
        </w:rPr>
        <w:t> </w:t>
      </w:r>
      <w:r>
        <w:rPr>
          <w:sz w:val="24"/>
        </w:rPr>
        <w:t>клинической</w:t>
      </w:r>
      <w:r>
        <w:rPr>
          <w:spacing w:val="-15"/>
          <w:sz w:val="24"/>
        </w:rPr>
        <w:t> </w:t>
      </w:r>
      <w:r>
        <w:rPr>
          <w:sz w:val="24"/>
        </w:rPr>
        <w:t>вероятностью</w:t>
      </w:r>
      <w:r>
        <w:rPr>
          <w:spacing w:val="-13"/>
          <w:sz w:val="24"/>
        </w:rPr>
        <w:t> </w:t>
      </w:r>
      <w:r>
        <w:rPr>
          <w:sz w:val="24"/>
        </w:rPr>
        <w:t>эндогенного</w:t>
      </w:r>
      <w:r>
        <w:rPr>
          <w:spacing w:val="-14"/>
          <w:sz w:val="24"/>
        </w:rPr>
        <w:t> </w:t>
      </w:r>
      <w:r>
        <w:rPr>
          <w:sz w:val="24"/>
        </w:rPr>
        <w:t>гиперкортицизма</w:t>
      </w:r>
      <w:r>
        <w:rPr>
          <w:spacing w:val="-11"/>
          <w:sz w:val="24"/>
        </w:rPr>
        <w:t> </w:t>
      </w:r>
      <w:r>
        <w:rPr>
          <w:sz w:val="24"/>
        </w:rPr>
        <w:t>для</w:t>
      </w:r>
      <w:r>
        <w:rPr>
          <w:spacing w:val="-11"/>
          <w:sz w:val="24"/>
        </w:rPr>
        <w:t> </w:t>
      </w:r>
      <w:r>
        <w:rPr>
          <w:sz w:val="24"/>
        </w:rPr>
        <w:t>уточнения</w:t>
      </w:r>
      <w:r>
        <w:rPr>
          <w:spacing w:val="-14"/>
          <w:sz w:val="24"/>
        </w:rPr>
        <w:t> </w:t>
      </w:r>
      <w:r>
        <w:rPr>
          <w:sz w:val="24"/>
        </w:rPr>
        <w:t>диагноза </w:t>
      </w:r>
      <w:r>
        <w:rPr>
          <w:spacing w:val="-4"/>
          <w:sz w:val="24"/>
        </w:rPr>
        <w:t>[8].</w:t>
      </w:r>
    </w:p>
    <w:p>
      <w:pPr>
        <w:spacing w:line="357" w:lineRule="auto" w:before="4"/>
        <w:ind w:left="622" w:right="531" w:firstLine="0"/>
        <w:jc w:val="both"/>
        <w:rPr>
          <w:i/>
          <w:sz w:val="24"/>
        </w:rPr>
      </w:pPr>
      <w:r>
        <w:rPr>
          <w:b/>
          <w:sz w:val="24"/>
        </w:rPr>
        <w:t>Уровень убедительности</w:t>
      </w:r>
      <w:r>
        <w:rPr>
          <w:b/>
          <w:spacing w:val="-1"/>
          <w:sz w:val="24"/>
        </w:rPr>
        <w:t> </w:t>
      </w:r>
      <w:r>
        <w:rPr>
          <w:b/>
          <w:sz w:val="24"/>
        </w:rPr>
        <w:t>рекомендаций С (уровень достоверности</w:t>
      </w:r>
      <w:r>
        <w:rPr>
          <w:b/>
          <w:spacing w:val="-1"/>
          <w:sz w:val="24"/>
        </w:rPr>
        <w:t> </w:t>
      </w:r>
      <w:r>
        <w:rPr>
          <w:b/>
          <w:sz w:val="24"/>
        </w:rPr>
        <w:t>доказательств – 5) Комментарий:</w:t>
      </w:r>
      <w:r>
        <w:rPr>
          <w:b/>
          <w:spacing w:val="-3"/>
          <w:sz w:val="24"/>
        </w:rPr>
        <w:t> </w:t>
      </w:r>
      <w:r>
        <w:rPr>
          <w:i/>
          <w:sz w:val="24"/>
        </w:rPr>
        <w:t>1)</w:t>
      </w:r>
      <w:r>
        <w:rPr>
          <w:i/>
          <w:spacing w:val="-6"/>
          <w:sz w:val="24"/>
        </w:rPr>
        <w:t> </w:t>
      </w:r>
      <w:r>
        <w:rPr>
          <w:i/>
          <w:sz w:val="24"/>
        </w:rPr>
        <w:t>исследование</w:t>
      </w:r>
      <w:r>
        <w:rPr>
          <w:i/>
          <w:spacing w:val="-2"/>
          <w:sz w:val="24"/>
        </w:rPr>
        <w:t> </w:t>
      </w:r>
      <w:r>
        <w:rPr>
          <w:i/>
          <w:sz w:val="24"/>
        </w:rPr>
        <w:t>уровня свободного</w:t>
      </w:r>
      <w:r>
        <w:rPr>
          <w:i/>
          <w:spacing w:val="-2"/>
          <w:sz w:val="24"/>
        </w:rPr>
        <w:t> </w:t>
      </w:r>
      <w:r>
        <w:rPr>
          <w:i/>
          <w:sz w:val="24"/>
        </w:rPr>
        <w:t>кортизола</w:t>
      </w:r>
      <w:r>
        <w:rPr>
          <w:i/>
          <w:spacing w:val="-2"/>
          <w:sz w:val="24"/>
        </w:rPr>
        <w:t> </w:t>
      </w:r>
      <w:r>
        <w:rPr>
          <w:i/>
          <w:sz w:val="24"/>
        </w:rPr>
        <w:t>в</w:t>
      </w:r>
      <w:r>
        <w:rPr>
          <w:i/>
          <w:spacing w:val="-2"/>
          <w:sz w:val="24"/>
        </w:rPr>
        <w:t> </w:t>
      </w:r>
      <w:r>
        <w:rPr>
          <w:i/>
          <w:sz w:val="24"/>
        </w:rPr>
        <w:t>слюне</w:t>
      </w:r>
      <w:r>
        <w:rPr>
          <w:i/>
          <w:spacing w:val="-4"/>
          <w:sz w:val="24"/>
        </w:rPr>
        <w:t> </w:t>
      </w:r>
      <w:r>
        <w:rPr>
          <w:i/>
          <w:sz w:val="24"/>
        </w:rPr>
        <w:t>проводится</w:t>
      </w:r>
      <w:r>
        <w:rPr>
          <w:i/>
          <w:spacing w:val="-1"/>
          <w:sz w:val="24"/>
        </w:rPr>
        <w:t> </w:t>
      </w:r>
      <w:r>
        <w:rPr>
          <w:i/>
          <w:sz w:val="24"/>
        </w:rPr>
        <w:t>в</w:t>
      </w:r>
      <w:r>
        <w:rPr>
          <w:i/>
          <w:spacing w:val="-2"/>
          <w:sz w:val="24"/>
        </w:rPr>
        <w:t> 23:00,</w:t>
      </w:r>
    </w:p>
    <w:p>
      <w:pPr>
        <w:pStyle w:val="ListParagraph"/>
        <w:numPr>
          <w:ilvl w:val="0"/>
          <w:numId w:val="20"/>
        </w:numPr>
        <w:tabs>
          <w:tab w:pos="1578" w:val="left" w:leader="none"/>
        </w:tabs>
        <w:spacing w:line="240" w:lineRule="auto" w:before="1" w:after="0"/>
        <w:ind w:left="1578" w:right="0" w:hanging="248"/>
        <w:jc w:val="both"/>
        <w:rPr>
          <w:i/>
          <w:sz w:val="24"/>
        </w:rPr>
      </w:pPr>
      <w:r>
        <w:rPr>
          <w:i/>
          <w:sz w:val="24"/>
        </w:rPr>
        <w:t>исследование</w:t>
      </w:r>
      <w:r>
        <w:rPr>
          <w:i/>
          <w:spacing w:val="-14"/>
          <w:sz w:val="24"/>
        </w:rPr>
        <w:t> </w:t>
      </w:r>
      <w:r>
        <w:rPr>
          <w:i/>
          <w:sz w:val="24"/>
        </w:rPr>
        <w:t>уровня</w:t>
      </w:r>
      <w:r>
        <w:rPr>
          <w:i/>
          <w:spacing w:val="-8"/>
          <w:sz w:val="24"/>
        </w:rPr>
        <w:t> </w:t>
      </w:r>
      <w:r>
        <w:rPr>
          <w:i/>
          <w:sz w:val="24"/>
        </w:rPr>
        <w:t>свободного</w:t>
      </w:r>
      <w:r>
        <w:rPr>
          <w:i/>
          <w:spacing w:val="-11"/>
          <w:sz w:val="24"/>
        </w:rPr>
        <w:t> </w:t>
      </w:r>
      <w:r>
        <w:rPr>
          <w:i/>
          <w:sz w:val="24"/>
        </w:rPr>
        <w:t>кортизола</w:t>
      </w:r>
      <w:r>
        <w:rPr>
          <w:i/>
          <w:spacing w:val="-10"/>
          <w:sz w:val="24"/>
        </w:rPr>
        <w:t> </w:t>
      </w:r>
      <w:r>
        <w:rPr>
          <w:i/>
          <w:sz w:val="24"/>
        </w:rPr>
        <w:t>в</w:t>
      </w:r>
      <w:r>
        <w:rPr>
          <w:i/>
          <w:spacing w:val="-14"/>
          <w:sz w:val="24"/>
        </w:rPr>
        <w:t> </w:t>
      </w:r>
      <w:r>
        <w:rPr>
          <w:i/>
          <w:sz w:val="24"/>
        </w:rPr>
        <w:t>моче</w:t>
      </w:r>
      <w:r>
        <w:rPr>
          <w:i/>
          <w:spacing w:val="-11"/>
          <w:sz w:val="24"/>
        </w:rPr>
        <w:t> </w:t>
      </w:r>
      <w:r>
        <w:rPr>
          <w:i/>
          <w:sz w:val="24"/>
        </w:rPr>
        <w:t>проводится</w:t>
      </w:r>
      <w:r>
        <w:rPr>
          <w:i/>
          <w:spacing w:val="-12"/>
          <w:sz w:val="24"/>
        </w:rPr>
        <w:t> </w:t>
      </w:r>
      <w:r>
        <w:rPr>
          <w:i/>
          <w:sz w:val="24"/>
        </w:rPr>
        <w:t>в</w:t>
      </w:r>
      <w:r>
        <w:rPr>
          <w:i/>
          <w:spacing w:val="-11"/>
          <w:sz w:val="24"/>
        </w:rPr>
        <w:t> </w:t>
      </w:r>
      <w:r>
        <w:rPr>
          <w:i/>
          <w:sz w:val="24"/>
        </w:rPr>
        <w:t>суточном</w:t>
      </w:r>
      <w:r>
        <w:rPr>
          <w:i/>
          <w:spacing w:val="-9"/>
          <w:sz w:val="24"/>
        </w:rPr>
        <w:t> </w:t>
      </w:r>
      <w:r>
        <w:rPr>
          <w:i/>
          <w:spacing w:val="-2"/>
          <w:sz w:val="24"/>
        </w:rPr>
        <w:t>объеме</w:t>
      </w:r>
    </w:p>
    <w:p>
      <w:pPr>
        <w:spacing w:before="140"/>
        <w:ind w:left="622" w:right="0" w:firstLine="0"/>
        <w:jc w:val="left"/>
        <w:rPr>
          <w:i/>
          <w:sz w:val="24"/>
        </w:rPr>
      </w:pPr>
      <w:r>
        <w:rPr>
          <w:i/>
          <w:spacing w:val="-2"/>
          <w:sz w:val="24"/>
        </w:rPr>
        <w:t>мочи,</w:t>
      </w:r>
    </w:p>
    <w:p>
      <w:pPr>
        <w:pStyle w:val="ListParagraph"/>
        <w:numPr>
          <w:ilvl w:val="0"/>
          <w:numId w:val="20"/>
        </w:numPr>
        <w:tabs>
          <w:tab w:pos="1573" w:val="left" w:leader="none"/>
        </w:tabs>
        <w:spacing w:line="240" w:lineRule="auto" w:before="136" w:after="0"/>
        <w:ind w:left="1573" w:right="0" w:hanging="243"/>
        <w:jc w:val="left"/>
        <w:rPr>
          <w:i/>
          <w:sz w:val="24"/>
        </w:rPr>
      </w:pPr>
      <w:r>
        <w:rPr>
          <w:i/>
          <w:sz w:val="24"/>
        </w:rPr>
        <w:t>исследование</w:t>
      </w:r>
      <w:r>
        <w:rPr>
          <w:i/>
          <w:spacing w:val="-17"/>
          <w:sz w:val="24"/>
        </w:rPr>
        <w:t> </w:t>
      </w:r>
      <w:r>
        <w:rPr>
          <w:i/>
          <w:sz w:val="24"/>
        </w:rPr>
        <w:t>уровня</w:t>
      </w:r>
      <w:r>
        <w:rPr>
          <w:i/>
          <w:spacing w:val="-15"/>
          <w:sz w:val="24"/>
        </w:rPr>
        <w:t> </w:t>
      </w:r>
      <w:r>
        <w:rPr>
          <w:i/>
          <w:sz w:val="24"/>
        </w:rPr>
        <w:t>общего</w:t>
      </w:r>
      <w:r>
        <w:rPr>
          <w:i/>
          <w:spacing w:val="-14"/>
          <w:sz w:val="24"/>
        </w:rPr>
        <w:t> </w:t>
      </w:r>
      <w:r>
        <w:rPr>
          <w:i/>
          <w:sz w:val="24"/>
        </w:rPr>
        <w:t>кортизола</w:t>
      </w:r>
      <w:r>
        <w:rPr>
          <w:i/>
          <w:spacing w:val="-14"/>
          <w:sz w:val="24"/>
        </w:rPr>
        <w:t> </w:t>
      </w:r>
      <w:r>
        <w:rPr>
          <w:i/>
          <w:sz w:val="24"/>
        </w:rPr>
        <w:t>в</w:t>
      </w:r>
      <w:r>
        <w:rPr>
          <w:i/>
          <w:spacing w:val="-15"/>
          <w:sz w:val="24"/>
        </w:rPr>
        <w:t> </w:t>
      </w:r>
      <w:r>
        <w:rPr>
          <w:i/>
          <w:sz w:val="24"/>
        </w:rPr>
        <w:t>крови</w:t>
      </w:r>
      <w:r>
        <w:rPr>
          <w:i/>
          <w:spacing w:val="-15"/>
          <w:sz w:val="24"/>
        </w:rPr>
        <w:t> </w:t>
      </w:r>
      <w:r>
        <w:rPr>
          <w:i/>
          <w:sz w:val="24"/>
        </w:rPr>
        <w:t>проводится</w:t>
      </w:r>
      <w:r>
        <w:rPr>
          <w:i/>
          <w:spacing w:val="-15"/>
          <w:sz w:val="24"/>
        </w:rPr>
        <w:t> </w:t>
      </w:r>
      <w:r>
        <w:rPr>
          <w:i/>
          <w:sz w:val="24"/>
        </w:rPr>
        <w:t>утром</w:t>
      </w:r>
      <w:r>
        <w:rPr>
          <w:i/>
          <w:spacing w:val="-11"/>
          <w:sz w:val="24"/>
        </w:rPr>
        <w:t> </w:t>
      </w:r>
      <w:r>
        <w:rPr>
          <w:i/>
          <w:sz w:val="24"/>
        </w:rPr>
        <w:t>на</w:t>
      </w:r>
      <w:r>
        <w:rPr>
          <w:i/>
          <w:spacing w:val="-14"/>
          <w:sz w:val="24"/>
        </w:rPr>
        <w:t> </w:t>
      </w:r>
      <w:r>
        <w:rPr>
          <w:i/>
          <w:sz w:val="24"/>
        </w:rPr>
        <w:t>фоне</w:t>
      </w:r>
      <w:r>
        <w:rPr>
          <w:i/>
          <w:spacing w:val="-15"/>
          <w:sz w:val="24"/>
        </w:rPr>
        <w:t> </w:t>
      </w:r>
      <w:r>
        <w:rPr>
          <w:i/>
          <w:spacing w:val="-2"/>
          <w:sz w:val="24"/>
        </w:rPr>
        <w:t>приема</w:t>
      </w:r>
    </w:p>
    <w:p>
      <w:pPr>
        <w:spacing w:before="140"/>
        <w:ind w:left="622" w:right="0" w:firstLine="0"/>
        <w:jc w:val="left"/>
        <w:rPr>
          <w:i/>
          <w:sz w:val="24"/>
        </w:rPr>
      </w:pPr>
      <w:r>
        <w:rPr>
          <w:i/>
          <w:sz w:val="24"/>
        </w:rPr>
        <w:t>1</w:t>
      </w:r>
      <w:r>
        <w:rPr>
          <w:i/>
          <w:spacing w:val="-4"/>
          <w:sz w:val="24"/>
        </w:rPr>
        <w:t> </w:t>
      </w:r>
      <w:r>
        <w:rPr>
          <w:i/>
          <w:sz w:val="24"/>
        </w:rPr>
        <w:t>мг</w:t>
      </w:r>
      <w:r>
        <w:rPr>
          <w:i/>
          <w:spacing w:val="-1"/>
          <w:sz w:val="24"/>
        </w:rPr>
        <w:t> </w:t>
      </w:r>
      <w:r>
        <w:rPr>
          <w:i/>
          <w:sz w:val="24"/>
        </w:rPr>
        <w:t>#дексаметазона**</w:t>
      </w:r>
      <w:r>
        <w:rPr>
          <w:i/>
          <w:spacing w:val="-2"/>
          <w:sz w:val="24"/>
        </w:rPr>
        <w:t> </w:t>
      </w:r>
      <w:r>
        <w:rPr>
          <w:i/>
          <w:sz w:val="24"/>
        </w:rPr>
        <w:t>в</w:t>
      </w:r>
      <w:r>
        <w:rPr>
          <w:i/>
          <w:spacing w:val="-2"/>
          <w:sz w:val="24"/>
        </w:rPr>
        <w:t> </w:t>
      </w:r>
      <w:r>
        <w:rPr>
          <w:i/>
          <w:sz w:val="24"/>
        </w:rPr>
        <w:t>23:00</w:t>
      </w:r>
      <w:r>
        <w:rPr>
          <w:i/>
          <w:spacing w:val="-2"/>
          <w:sz w:val="24"/>
        </w:rPr>
        <w:t> </w:t>
      </w:r>
      <w:r>
        <w:rPr>
          <w:i/>
          <w:sz w:val="24"/>
        </w:rPr>
        <w:t>накануне</w:t>
      </w:r>
      <w:r>
        <w:rPr>
          <w:i/>
          <w:spacing w:val="-2"/>
          <w:sz w:val="24"/>
        </w:rPr>
        <w:t> </w:t>
      </w:r>
      <w:r>
        <w:rPr>
          <w:i/>
          <w:sz w:val="24"/>
        </w:rPr>
        <w:t>исследования </w:t>
      </w:r>
      <w:r>
        <w:rPr>
          <w:spacing w:val="-2"/>
          <w:sz w:val="24"/>
        </w:rPr>
        <w:t>[259]</w:t>
      </w:r>
      <w:r>
        <w:rPr>
          <w:i/>
          <w:spacing w:val="-2"/>
          <w:sz w:val="24"/>
        </w:rPr>
        <w:t>.</w:t>
      </w:r>
    </w:p>
    <w:p>
      <w:pPr>
        <w:pStyle w:val="BodyText"/>
        <w:spacing w:before="105"/>
        <w:ind w:left="0"/>
        <w:jc w:val="left"/>
        <w:rPr>
          <w:i/>
        </w:rPr>
      </w:pPr>
    </w:p>
    <w:p>
      <w:pPr>
        <w:pStyle w:val="Heading2"/>
        <w:numPr>
          <w:ilvl w:val="1"/>
          <w:numId w:val="2"/>
        </w:numPr>
        <w:tabs>
          <w:tab w:pos="1630" w:val="left" w:leader="none"/>
        </w:tabs>
        <w:spacing w:line="240" w:lineRule="auto" w:before="0" w:after="0"/>
        <w:ind w:left="1630" w:right="0" w:hanging="300"/>
        <w:jc w:val="both"/>
      </w:pPr>
      <w:bookmarkStart w:name="_bookmark13" w:id="14"/>
      <w:bookmarkEnd w:id="14"/>
      <w:r>
        <w:rPr>
          <w:b w:val="0"/>
        </w:rPr>
      </w:r>
      <w:r>
        <w:rPr>
          <w:spacing w:val="-6"/>
          <w:u w:val="single"/>
        </w:rPr>
        <w:t> </w:t>
      </w:r>
      <w:r>
        <w:rPr>
          <w:u w:val="single"/>
        </w:rPr>
        <w:t>​Инструментальные</w:t>
      </w:r>
      <w:r>
        <w:rPr>
          <w:spacing w:val="-4"/>
          <w:u w:val="single"/>
        </w:rPr>
        <w:t> </w:t>
      </w:r>
      <w:r>
        <w:rPr>
          <w:u w:val="single"/>
        </w:rPr>
        <w:t>диагностические</w:t>
      </w:r>
      <w:r>
        <w:rPr>
          <w:spacing w:val="-4"/>
          <w:u w:val="single"/>
        </w:rPr>
        <w:t> </w:t>
      </w:r>
      <w:r>
        <w:rPr>
          <w:spacing w:val="-2"/>
          <w:u w:val="single"/>
        </w:rPr>
        <w:t>исследования</w:t>
      </w:r>
    </w:p>
    <w:p>
      <w:pPr>
        <w:pStyle w:val="BodyText"/>
        <w:spacing w:line="360" w:lineRule="auto" w:before="135"/>
        <w:ind w:right="485" w:firstLine="707"/>
      </w:pPr>
      <w:r>
        <w:rPr/>
        <w:t>Диагностика токсических и метаболических поражений нервной системы в первую очередь основана на сборе анамнеза и клиническом осмотре. При возникновении диагностических сомнений показано проведение нейровизуализации для исключения других заболеваний со сходной клинической картиной [8].</w:t>
      </w:r>
    </w:p>
    <w:p>
      <w:pPr>
        <w:pStyle w:val="BodyText"/>
        <w:spacing w:line="360" w:lineRule="auto"/>
        <w:ind w:right="485" w:firstLine="707"/>
      </w:pPr>
      <w:r>
        <w:rPr>
          <w:b/>
        </w:rPr>
        <w:t>Магнитно-резонансная томография (МРТ) </w:t>
      </w:r>
      <w:r>
        <w:rPr/>
        <w:t>является приоритетным методом лучевой диагностики, при отсутствии возможности её выполнения - </w:t>
      </w:r>
      <w:r>
        <w:rPr>
          <w:b/>
        </w:rPr>
        <w:t>компьютерная томография (КТ) </w:t>
      </w:r>
      <w:r>
        <w:rPr/>
        <w:t>[8, 260]. Основные дифференциальные диагнозы: острые нарушения мозгового кровообращения, в том числе венозный тромбоз и инфаркт спинного мозга; инфекционное, демиелинизирующее и аутоиммунное поражение; новообразования; церебральный вазоспазм; синдром задней обратимой энцефалопатии [260].</w:t>
      </w:r>
    </w:p>
    <w:p>
      <w:pPr>
        <w:pStyle w:val="BodyText"/>
        <w:spacing w:before="1"/>
        <w:ind w:left="1330"/>
      </w:pPr>
      <w:r>
        <w:rPr/>
        <w:t>Токсические</w:t>
      </w:r>
      <w:r>
        <w:rPr>
          <w:spacing w:val="-7"/>
        </w:rPr>
        <w:t> </w:t>
      </w:r>
      <w:r>
        <w:rPr/>
        <w:t>и</w:t>
      </w:r>
      <w:r>
        <w:rPr>
          <w:spacing w:val="-4"/>
        </w:rPr>
        <w:t> </w:t>
      </w:r>
      <w:r>
        <w:rPr/>
        <w:t>метаболические</w:t>
      </w:r>
      <w:r>
        <w:rPr>
          <w:spacing w:val="-4"/>
        </w:rPr>
        <w:t> </w:t>
      </w:r>
      <w:r>
        <w:rPr/>
        <w:t>поражения</w:t>
      </w:r>
      <w:r>
        <w:rPr>
          <w:spacing w:val="-4"/>
        </w:rPr>
        <w:t> </w:t>
      </w:r>
      <w:r>
        <w:rPr/>
        <w:t>характеризуются [8,</w:t>
      </w:r>
      <w:r>
        <w:rPr>
          <w:spacing w:val="-3"/>
        </w:rPr>
        <w:t> </w:t>
      </w:r>
      <w:r>
        <w:rPr/>
        <w:t>163,</w:t>
      </w:r>
      <w:r>
        <w:rPr>
          <w:spacing w:val="-4"/>
        </w:rPr>
        <w:t> </w:t>
      </w:r>
      <w:r>
        <w:rPr/>
        <w:t>165,</w:t>
      </w:r>
      <w:r>
        <w:rPr>
          <w:spacing w:val="-3"/>
        </w:rPr>
        <w:t> </w:t>
      </w:r>
      <w:r>
        <w:rPr>
          <w:spacing w:val="-2"/>
        </w:rPr>
        <w:t>260–262]:</w:t>
      </w:r>
    </w:p>
    <w:p>
      <w:pPr>
        <w:pStyle w:val="BodyText"/>
        <w:spacing w:after="0"/>
        <w:sectPr>
          <w:pgSz w:w="11910" w:h="16840"/>
          <w:pgMar w:header="0" w:footer="777" w:top="1300" w:bottom="960" w:left="1080" w:right="360"/>
        </w:sectPr>
      </w:pPr>
    </w:p>
    <w:p>
      <w:pPr>
        <w:pStyle w:val="ListParagraph"/>
        <w:numPr>
          <w:ilvl w:val="1"/>
          <w:numId w:val="19"/>
        </w:numPr>
        <w:tabs>
          <w:tab w:pos="1329" w:val="left" w:leader="none"/>
        </w:tabs>
        <w:spacing w:line="355" w:lineRule="auto" w:before="74" w:after="0"/>
        <w:ind w:left="622" w:right="486" w:firstLine="0"/>
        <w:jc w:val="both"/>
        <w:rPr>
          <w:rFonts w:ascii="Symbol" w:hAnsi="Symbol"/>
          <w:sz w:val="24"/>
        </w:rPr>
      </w:pPr>
      <w:r>
        <w:rPr>
          <w:sz w:val="24"/>
        </w:rPr>
        <w:t>в большинстве случаев изменения отсутствуют или носят неспецифический характер [8, 260, 261], но </w:t>
      </w:r>
      <w:r>
        <w:rPr>
          <w:b/>
          <w:i/>
          <w:sz w:val="24"/>
        </w:rPr>
        <w:t>при некоторых патологических состояниях выявляются характерные паттерны </w:t>
      </w:r>
      <w:r>
        <w:rPr>
          <w:sz w:val="24"/>
        </w:rPr>
        <w:t>[8, 260].</w:t>
      </w:r>
    </w:p>
    <w:p>
      <w:pPr>
        <w:pStyle w:val="ListParagraph"/>
        <w:numPr>
          <w:ilvl w:val="1"/>
          <w:numId w:val="19"/>
        </w:numPr>
        <w:tabs>
          <w:tab w:pos="1329" w:val="left" w:leader="none"/>
        </w:tabs>
        <w:spacing w:line="355" w:lineRule="auto" w:before="9" w:after="0"/>
        <w:ind w:left="622" w:right="486" w:firstLine="0"/>
        <w:jc w:val="both"/>
        <w:rPr>
          <w:rFonts w:ascii="Symbol" w:hAnsi="Symbol"/>
          <w:sz w:val="24"/>
        </w:rPr>
      </w:pPr>
      <w:r>
        <w:rPr>
          <w:sz w:val="24"/>
        </w:rPr>
        <w:t>при наличии изменений отмечается: чаще всего симметричность поражения; избирательное вовлечение определенных структур мозга; отсутствие или минимальная выраженность масс-эффекта;</w:t>
      </w:r>
    </w:p>
    <w:p>
      <w:pPr>
        <w:pStyle w:val="ListParagraph"/>
        <w:numPr>
          <w:ilvl w:val="1"/>
          <w:numId w:val="19"/>
        </w:numPr>
        <w:tabs>
          <w:tab w:pos="1329" w:val="left" w:leader="none"/>
        </w:tabs>
        <w:spacing w:line="240" w:lineRule="auto" w:before="8" w:after="0"/>
        <w:ind w:left="1329" w:right="0" w:hanging="707"/>
        <w:jc w:val="left"/>
        <w:rPr>
          <w:rFonts w:ascii="Symbol" w:hAnsi="Symbol"/>
          <w:sz w:val="24"/>
        </w:rPr>
      </w:pPr>
      <w:r>
        <w:rPr>
          <w:sz w:val="24"/>
        </w:rPr>
        <w:t>для</w:t>
      </w:r>
      <w:r>
        <w:rPr>
          <w:spacing w:val="-6"/>
          <w:sz w:val="24"/>
        </w:rPr>
        <w:t> </w:t>
      </w:r>
      <w:r>
        <w:rPr>
          <w:sz w:val="24"/>
        </w:rPr>
        <w:t>многих</w:t>
      </w:r>
      <w:r>
        <w:rPr>
          <w:spacing w:val="-2"/>
          <w:sz w:val="24"/>
        </w:rPr>
        <w:t> </w:t>
      </w:r>
      <w:r>
        <w:rPr>
          <w:sz w:val="24"/>
        </w:rPr>
        <w:t>состояний</w:t>
      </w:r>
      <w:r>
        <w:rPr>
          <w:spacing w:val="-3"/>
          <w:sz w:val="24"/>
        </w:rPr>
        <w:t> </w:t>
      </w:r>
      <w:r>
        <w:rPr>
          <w:sz w:val="24"/>
        </w:rPr>
        <w:t>описаны</w:t>
      </w:r>
      <w:r>
        <w:rPr>
          <w:spacing w:val="-4"/>
          <w:sz w:val="24"/>
        </w:rPr>
        <w:t> </w:t>
      </w:r>
      <w:r>
        <w:rPr>
          <w:sz w:val="24"/>
        </w:rPr>
        <w:t>типичные</w:t>
      </w:r>
      <w:r>
        <w:rPr>
          <w:spacing w:val="-5"/>
          <w:sz w:val="24"/>
        </w:rPr>
        <w:t> </w:t>
      </w:r>
      <w:r>
        <w:rPr>
          <w:sz w:val="24"/>
        </w:rPr>
        <w:t>и</w:t>
      </w:r>
      <w:r>
        <w:rPr>
          <w:spacing w:val="-4"/>
          <w:sz w:val="24"/>
        </w:rPr>
        <w:t> </w:t>
      </w:r>
      <w:r>
        <w:rPr>
          <w:sz w:val="24"/>
        </w:rPr>
        <w:t>атипичные</w:t>
      </w:r>
      <w:r>
        <w:rPr>
          <w:spacing w:val="-5"/>
          <w:sz w:val="24"/>
        </w:rPr>
        <w:t> </w:t>
      </w:r>
      <w:r>
        <w:rPr>
          <w:spacing w:val="-2"/>
          <w:sz w:val="24"/>
        </w:rPr>
        <w:t>картины;</w:t>
      </w:r>
    </w:p>
    <w:p>
      <w:pPr>
        <w:pStyle w:val="ListParagraph"/>
        <w:numPr>
          <w:ilvl w:val="1"/>
          <w:numId w:val="19"/>
        </w:numPr>
        <w:tabs>
          <w:tab w:pos="1329" w:val="left" w:leader="none"/>
        </w:tabs>
        <w:spacing w:line="240" w:lineRule="auto" w:before="135" w:after="0"/>
        <w:ind w:left="1329" w:right="0" w:hanging="707"/>
        <w:jc w:val="left"/>
        <w:rPr>
          <w:rFonts w:ascii="Symbol" w:hAnsi="Symbol"/>
          <w:sz w:val="24"/>
        </w:rPr>
      </w:pPr>
      <w:r>
        <w:rPr>
          <w:sz w:val="24"/>
        </w:rPr>
        <w:t>в</w:t>
      </w:r>
      <w:r>
        <w:rPr>
          <w:spacing w:val="-4"/>
          <w:sz w:val="24"/>
        </w:rPr>
        <w:t> </w:t>
      </w:r>
      <w:r>
        <w:rPr>
          <w:sz w:val="24"/>
        </w:rPr>
        <w:t>большинстве</w:t>
      </w:r>
      <w:r>
        <w:rPr>
          <w:spacing w:val="-3"/>
          <w:sz w:val="24"/>
        </w:rPr>
        <w:t> </w:t>
      </w:r>
      <w:r>
        <w:rPr>
          <w:sz w:val="24"/>
        </w:rPr>
        <w:t>случаев</w:t>
      </w:r>
      <w:r>
        <w:rPr>
          <w:spacing w:val="-1"/>
          <w:sz w:val="24"/>
        </w:rPr>
        <w:t> </w:t>
      </w:r>
      <w:r>
        <w:rPr>
          <w:sz w:val="24"/>
        </w:rPr>
        <w:t>МРТ</w:t>
      </w:r>
      <w:r>
        <w:rPr>
          <w:spacing w:val="-3"/>
          <w:sz w:val="24"/>
        </w:rPr>
        <w:t> </w:t>
      </w:r>
      <w:r>
        <w:rPr>
          <w:sz w:val="24"/>
        </w:rPr>
        <w:t>является</w:t>
      </w:r>
      <w:r>
        <w:rPr>
          <w:spacing w:val="-2"/>
          <w:sz w:val="24"/>
        </w:rPr>
        <w:t> </w:t>
      </w:r>
      <w:r>
        <w:rPr>
          <w:sz w:val="24"/>
        </w:rPr>
        <w:t>методом</w:t>
      </w:r>
      <w:r>
        <w:rPr>
          <w:spacing w:val="-1"/>
          <w:sz w:val="24"/>
        </w:rPr>
        <w:t> </w:t>
      </w:r>
      <w:r>
        <w:rPr>
          <w:spacing w:val="-2"/>
          <w:sz w:val="24"/>
        </w:rPr>
        <w:t>выбора;</w:t>
      </w:r>
    </w:p>
    <w:p>
      <w:pPr>
        <w:pStyle w:val="ListParagraph"/>
        <w:numPr>
          <w:ilvl w:val="1"/>
          <w:numId w:val="19"/>
        </w:numPr>
        <w:tabs>
          <w:tab w:pos="1329" w:val="left" w:leader="none"/>
        </w:tabs>
        <w:spacing w:line="240" w:lineRule="auto" w:before="138" w:after="0"/>
        <w:ind w:left="1329" w:right="0" w:hanging="707"/>
        <w:jc w:val="left"/>
        <w:rPr>
          <w:rFonts w:ascii="Symbol" w:hAnsi="Symbol"/>
          <w:sz w:val="24"/>
        </w:rPr>
      </w:pPr>
      <w:r>
        <w:rPr>
          <w:sz w:val="24"/>
        </w:rPr>
        <w:t>при</w:t>
      </w:r>
      <w:r>
        <w:rPr>
          <w:spacing w:val="-6"/>
          <w:sz w:val="24"/>
        </w:rPr>
        <w:t> </w:t>
      </w:r>
      <w:r>
        <w:rPr>
          <w:sz w:val="24"/>
        </w:rPr>
        <w:t>КТ</w:t>
      </w:r>
      <w:r>
        <w:rPr>
          <w:spacing w:val="-3"/>
          <w:sz w:val="24"/>
        </w:rPr>
        <w:t> </w:t>
      </w:r>
      <w:r>
        <w:rPr>
          <w:sz w:val="24"/>
        </w:rPr>
        <w:t>участки</w:t>
      </w:r>
      <w:r>
        <w:rPr>
          <w:spacing w:val="-4"/>
          <w:sz w:val="24"/>
        </w:rPr>
        <w:t> </w:t>
      </w:r>
      <w:r>
        <w:rPr>
          <w:sz w:val="24"/>
        </w:rPr>
        <w:t>поражения</w:t>
      </w:r>
      <w:r>
        <w:rPr>
          <w:spacing w:val="-4"/>
          <w:sz w:val="24"/>
        </w:rPr>
        <w:t> </w:t>
      </w:r>
      <w:r>
        <w:rPr>
          <w:sz w:val="24"/>
        </w:rPr>
        <w:t>зачастую</w:t>
      </w:r>
      <w:r>
        <w:rPr>
          <w:spacing w:val="-1"/>
          <w:sz w:val="24"/>
        </w:rPr>
        <w:t> </w:t>
      </w:r>
      <w:r>
        <w:rPr>
          <w:sz w:val="24"/>
        </w:rPr>
        <w:t>выглядят</w:t>
      </w:r>
      <w:r>
        <w:rPr>
          <w:spacing w:val="1"/>
          <w:sz w:val="24"/>
        </w:rPr>
        <w:t> </w:t>
      </w:r>
      <w:r>
        <w:rPr>
          <w:spacing w:val="-2"/>
          <w:sz w:val="24"/>
        </w:rPr>
        <w:t>гиподенсивными;</w:t>
      </w:r>
    </w:p>
    <w:p>
      <w:pPr>
        <w:pStyle w:val="ListParagraph"/>
        <w:numPr>
          <w:ilvl w:val="1"/>
          <w:numId w:val="19"/>
        </w:numPr>
        <w:tabs>
          <w:tab w:pos="1329" w:val="left" w:leader="none"/>
        </w:tabs>
        <w:spacing w:line="357" w:lineRule="auto" w:before="139" w:after="0"/>
        <w:ind w:left="622" w:right="483" w:firstLine="0"/>
        <w:jc w:val="both"/>
        <w:rPr>
          <w:rFonts w:ascii="Symbol" w:hAnsi="Symbol"/>
          <w:sz w:val="24"/>
        </w:rPr>
      </w:pPr>
      <w:r>
        <w:rPr>
          <w:sz w:val="24"/>
        </w:rPr>
        <w:t>при</w:t>
      </w:r>
      <w:r>
        <w:rPr>
          <w:spacing w:val="-3"/>
          <w:sz w:val="24"/>
        </w:rPr>
        <w:t> </w:t>
      </w:r>
      <w:r>
        <w:rPr>
          <w:sz w:val="24"/>
        </w:rPr>
        <w:t>МРТ</w:t>
      </w:r>
      <w:r>
        <w:rPr>
          <w:spacing w:val="-3"/>
          <w:sz w:val="24"/>
        </w:rPr>
        <w:t> </w:t>
      </w:r>
      <w:r>
        <w:rPr>
          <w:sz w:val="24"/>
        </w:rPr>
        <w:t>в</w:t>
      </w:r>
      <w:r>
        <w:rPr>
          <w:spacing w:val="-4"/>
          <w:sz w:val="24"/>
        </w:rPr>
        <w:t> </w:t>
      </w:r>
      <w:r>
        <w:rPr>
          <w:sz w:val="24"/>
        </w:rPr>
        <w:t>первую</w:t>
      </w:r>
      <w:r>
        <w:rPr>
          <w:spacing w:val="-3"/>
          <w:sz w:val="24"/>
        </w:rPr>
        <w:t> </w:t>
      </w:r>
      <w:r>
        <w:rPr>
          <w:sz w:val="24"/>
        </w:rPr>
        <w:t>очередь</w:t>
      </w:r>
      <w:r>
        <w:rPr>
          <w:spacing w:val="-3"/>
          <w:sz w:val="24"/>
        </w:rPr>
        <w:t> </w:t>
      </w:r>
      <w:r>
        <w:rPr>
          <w:sz w:val="24"/>
        </w:rPr>
        <w:t>следует</w:t>
      </w:r>
      <w:r>
        <w:rPr>
          <w:spacing w:val="-3"/>
          <w:sz w:val="24"/>
        </w:rPr>
        <w:t> </w:t>
      </w:r>
      <w:r>
        <w:rPr>
          <w:sz w:val="24"/>
        </w:rPr>
        <w:t>обращать внимания</w:t>
      </w:r>
      <w:r>
        <w:rPr>
          <w:spacing w:val="-3"/>
          <w:sz w:val="24"/>
        </w:rPr>
        <w:t> </w:t>
      </w:r>
      <w:r>
        <w:rPr>
          <w:sz w:val="24"/>
        </w:rPr>
        <w:t>на</w:t>
      </w:r>
      <w:r>
        <w:rPr>
          <w:spacing w:val="-4"/>
          <w:sz w:val="24"/>
        </w:rPr>
        <w:t> </w:t>
      </w:r>
      <w:r>
        <w:rPr>
          <w:sz w:val="24"/>
        </w:rPr>
        <w:t>FLAIR</w:t>
      </w:r>
      <w:r>
        <w:rPr>
          <w:spacing w:val="-3"/>
          <w:sz w:val="24"/>
        </w:rPr>
        <w:t> </w:t>
      </w:r>
      <w:r>
        <w:rPr>
          <w:sz w:val="24"/>
        </w:rPr>
        <w:t>и ДВИ</w:t>
      </w:r>
      <w:r>
        <w:rPr>
          <w:spacing w:val="-2"/>
          <w:sz w:val="24"/>
        </w:rPr>
        <w:t> </w:t>
      </w:r>
      <w:r>
        <w:rPr>
          <w:sz w:val="24"/>
        </w:rPr>
        <w:t>совместно с картами измеряемого коэффициента диффузии. ДВИ позволяют оценить проявления цитотоксического отёка, который может характеризовать остроту процесса, однако, со временем</w:t>
      </w:r>
      <w:r>
        <w:rPr>
          <w:spacing w:val="-8"/>
          <w:sz w:val="24"/>
        </w:rPr>
        <w:t> </w:t>
      </w:r>
      <w:r>
        <w:rPr>
          <w:sz w:val="24"/>
        </w:rPr>
        <w:t>данные</w:t>
      </w:r>
      <w:r>
        <w:rPr>
          <w:spacing w:val="-8"/>
          <w:sz w:val="24"/>
        </w:rPr>
        <w:t> </w:t>
      </w:r>
      <w:r>
        <w:rPr>
          <w:sz w:val="24"/>
        </w:rPr>
        <w:t>изменения</w:t>
      </w:r>
      <w:r>
        <w:rPr>
          <w:spacing w:val="-9"/>
          <w:sz w:val="24"/>
        </w:rPr>
        <w:t> </w:t>
      </w:r>
      <w:r>
        <w:rPr>
          <w:sz w:val="24"/>
        </w:rPr>
        <w:t>нивелируются.</w:t>
      </w:r>
      <w:r>
        <w:rPr>
          <w:spacing w:val="-7"/>
          <w:sz w:val="24"/>
        </w:rPr>
        <w:t> </w:t>
      </w:r>
      <w:r>
        <w:rPr>
          <w:sz w:val="24"/>
        </w:rPr>
        <w:t>Использование</w:t>
      </w:r>
      <w:r>
        <w:rPr>
          <w:spacing w:val="-8"/>
          <w:sz w:val="24"/>
        </w:rPr>
        <w:t> </w:t>
      </w:r>
      <w:r>
        <w:rPr>
          <w:sz w:val="24"/>
        </w:rPr>
        <w:t>Т2*</w:t>
      </w:r>
      <w:r>
        <w:rPr>
          <w:spacing w:val="-10"/>
          <w:sz w:val="24"/>
        </w:rPr>
        <w:t> </w:t>
      </w:r>
      <w:r>
        <w:rPr>
          <w:sz w:val="24"/>
        </w:rPr>
        <w:t>взвешенных</w:t>
      </w:r>
      <w:r>
        <w:rPr>
          <w:spacing w:val="-7"/>
          <w:sz w:val="24"/>
        </w:rPr>
        <w:t> </w:t>
      </w:r>
      <w:r>
        <w:rPr>
          <w:sz w:val="24"/>
        </w:rPr>
        <w:t>изображений, или изображений, взвешенных по магнитной восприимчивости (SWI, SWAN, FSBB, Ven- BOLD) позволяет исключить микро- и макрокровоизлияния.</w:t>
      </w:r>
    </w:p>
    <w:p>
      <w:pPr>
        <w:pStyle w:val="ListParagraph"/>
        <w:numPr>
          <w:ilvl w:val="1"/>
          <w:numId w:val="19"/>
        </w:numPr>
        <w:tabs>
          <w:tab w:pos="1329" w:val="left" w:leader="none"/>
        </w:tabs>
        <w:spacing w:line="355" w:lineRule="auto" w:before="7" w:after="0"/>
        <w:ind w:left="622" w:right="485" w:firstLine="0"/>
        <w:jc w:val="both"/>
        <w:rPr>
          <w:rFonts w:ascii="Symbol" w:hAnsi="Symbol"/>
          <w:sz w:val="24"/>
        </w:rPr>
      </w:pPr>
      <w:r>
        <w:rPr>
          <w:sz w:val="24"/>
        </w:rPr>
        <w:t>контрастное усиление зачастую отсутствует. В первую очередь накопление контрастного средства свидетельствует о нарушение целостности гематоэнцефалического барьера, который в норме не проходим для него.</w:t>
      </w:r>
    </w:p>
    <w:p>
      <w:pPr>
        <w:pStyle w:val="ListParagraph"/>
        <w:numPr>
          <w:ilvl w:val="1"/>
          <w:numId w:val="19"/>
        </w:numPr>
        <w:tabs>
          <w:tab w:pos="1329" w:val="left" w:leader="none"/>
        </w:tabs>
        <w:spacing w:line="350" w:lineRule="auto" w:before="5" w:after="0"/>
        <w:ind w:left="622" w:right="492" w:firstLine="0"/>
        <w:jc w:val="both"/>
        <w:rPr>
          <w:rFonts w:ascii="Symbol" w:hAnsi="Symbol"/>
          <w:sz w:val="24"/>
        </w:rPr>
      </w:pPr>
      <w:r>
        <w:rPr>
          <w:sz w:val="24"/>
        </w:rPr>
        <w:t>возможны комбинации различных паттернов (например, сочетание энцефалопатии Вернике и задней обратимой энцефалопатии у беременных).</w:t>
      </w:r>
    </w:p>
    <w:p>
      <w:pPr>
        <w:pStyle w:val="BodyText"/>
        <w:spacing w:line="360" w:lineRule="auto" w:before="14"/>
        <w:ind w:right="493" w:firstLine="719"/>
      </w:pPr>
      <w:r>
        <w:rPr/>
        <w:t>Ниже представлены характерные паттерны для некоторых типов токсического и метаболического поражения нервной системы.</w:t>
      </w:r>
    </w:p>
    <w:p>
      <w:pPr>
        <w:spacing w:before="0"/>
        <w:ind w:left="1342" w:right="0" w:firstLine="0"/>
        <w:jc w:val="both"/>
        <w:rPr>
          <w:sz w:val="24"/>
        </w:rPr>
      </w:pPr>
      <w:r>
        <w:rPr>
          <w:b/>
          <w:sz w:val="24"/>
        </w:rPr>
        <w:t>Кора</w:t>
      </w:r>
      <w:r>
        <w:rPr>
          <w:b/>
          <w:spacing w:val="-6"/>
          <w:sz w:val="24"/>
        </w:rPr>
        <w:t> </w:t>
      </w:r>
      <w:r>
        <w:rPr>
          <w:b/>
          <w:sz w:val="24"/>
        </w:rPr>
        <w:t>головного</w:t>
      </w:r>
      <w:r>
        <w:rPr>
          <w:b/>
          <w:spacing w:val="-3"/>
          <w:sz w:val="24"/>
        </w:rPr>
        <w:t> </w:t>
      </w:r>
      <w:r>
        <w:rPr>
          <w:b/>
          <w:sz w:val="24"/>
        </w:rPr>
        <w:t>мозга,</w:t>
      </w:r>
      <w:r>
        <w:rPr>
          <w:b/>
          <w:spacing w:val="-3"/>
          <w:sz w:val="24"/>
        </w:rPr>
        <w:t> </w:t>
      </w:r>
      <w:r>
        <w:rPr>
          <w:sz w:val="24"/>
        </w:rPr>
        <w:t>характерными</w:t>
      </w:r>
      <w:r>
        <w:rPr>
          <w:spacing w:val="-1"/>
          <w:sz w:val="24"/>
        </w:rPr>
        <w:t> </w:t>
      </w:r>
      <w:r>
        <w:rPr>
          <w:sz w:val="24"/>
        </w:rPr>
        <w:t>участками</w:t>
      </w:r>
      <w:r>
        <w:rPr>
          <w:spacing w:val="-3"/>
          <w:sz w:val="24"/>
        </w:rPr>
        <w:t> </w:t>
      </w:r>
      <w:r>
        <w:rPr>
          <w:sz w:val="24"/>
        </w:rPr>
        <w:t>поражения</w:t>
      </w:r>
      <w:r>
        <w:rPr>
          <w:spacing w:val="-3"/>
          <w:sz w:val="24"/>
        </w:rPr>
        <w:t> </w:t>
      </w:r>
      <w:r>
        <w:rPr>
          <w:spacing w:val="-2"/>
          <w:sz w:val="24"/>
        </w:rPr>
        <w:t>являются:</w:t>
      </w:r>
    </w:p>
    <w:p>
      <w:pPr>
        <w:spacing w:line="360" w:lineRule="auto" w:before="136"/>
        <w:ind w:left="622" w:right="483" w:firstLine="719"/>
        <w:jc w:val="both"/>
        <w:rPr>
          <w:sz w:val="24"/>
        </w:rPr>
      </w:pPr>
      <w:r>
        <w:rPr>
          <w:b/>
          <w:i/>
          <w:sz w:val="24"/>
        </w:rPr>
        <w:t>Опиоид-ассоциированный амнестический синдром: </w:t>
      </w:r>
      <w:r>
        <w:rPr>
          <w:sz w:val="24"/>
        </w:rPr>
        <w:t>гиппокампы с 2х сторон, ± мозжечок и базальные ядра. Выделяют CHANTER синдром при поражении гиппокампов, мозжечка и базальных ядер [263, 264].</w:t>
      </w:r>
    </w:p>
    <w:p>
      <w:pPr>
        <w:pStyle w:val="BodyText"/>
        <w:spacing w:line="360" w:lineRule="auto" w:before="2"/>
        <w:ind w:right="488" w:firstLine="719"/>
      </w:pPr>
      <w:r>
        <w:rPr>
          <w:b/>
          <w:i/>
        </w:rPr>
        <w:t>Острая печёночная энцефалопатия: </w:t>
      </w:r>
      <w:r>
        <w:rPr/>
        <w:t>островковая доля, поясная извилина, таламусы, заднее бедро внутренней капсулы, перивентрикулярное белое вещество, дорзальная часть ствола мозга, кора (за исключением затылочной и перироландической области). Иногда наблюдается микрокровоизлияния [265–268].</w:t>
      </w:r>
    </w:p>
    <w:p>
      <w:pPr>
        <w:pStyle w:val="BodyText"/>
        <w:spacing w:line="360" w:lineRule="auto"/>
        <w:ind w:right="487" w:firstLine="719"/>
      </w:pPr>
      <w:r>
        <w:rPr>
          <w:b/>
          <w:i/>
        </w:rPr>
        <w:t>Гипогликемическая энцефалопатия: </w:t>
      </w:r>
      <w:r>
        <w:rPr/>
        <w:t>кора (особенно задние отделы больших полушарий и островковая доля), гиппокампы, базальные ганглии, белое вещество (особенно заднее</w:t>
      </w:r>
      <w:r>
        <w:rPr>
          <w:spacing w:val="2"/>
        </w:rPr>
        <w:t> </w:t>
      </w:r>
      <w:r>
        <w:rPr/>
        <w:t>бедро</w:t>
      </w:r>
      <w:r>
        <w:rPr>
          <w:spacing w:val="4"/>
        </w:rPr>
        <w:t> </w:t>
      </w:r>
      <w:r>
        <w:rPr/>
        <w:t>внутренней</w:t>
      </w:r>
      <w:r>
        <w:rPr>
          <w:spacing w:val="3"/>
        </w:rPr>
        <w:t> </w:t>
      </w:r>
      <w:r>
        <w:rPr/>
        <w:t>капсулы),</w:t>
      </w:r>
      <w:r>
        <w:rPr>
          <w:spacing w:val="6"/>
        </w:rPr>
        <w:t> </w:t>
      </w:r>
      <w:r>
        <w:rPr/>
        <w:t>иногда</w:t>
      </w:r>
      <w:r>
        <w:rPr>
          <w:spacing w:val="2"/>
        </w:rPr>
        <w:t> </w:t>
      </w:r>
      <w:r>
        <w:rPr/>
        <w:t>валик</w:t>
      </w:r>
      <w:r>
        <w:rPr>
          <w:spacing w:val="2"/>
        </w:rPr>
        <w:t> </w:t>
      </w:r>
      <w:r>
        <w:rPr/>
        <w:t>мозолистого</w:t>
      </w:r>
      <w:r>
        <w:rPr>
          <w:spacing w:val="2"/>
        </w:rPr>
        <w:t> </w:t>
      </w:r>
      <w:r>
        <w:rPr/>
        <w:t>тела.</w:t>
      </w:r>
      <w:r>
        <w:rPr>
          <w:spacing w:val="10"/>
        </w:rPr>
        <w:t> </w:t>
      </w:r>
      <w:r>
        <w:rPr/>
        <w:t>Таламусы</w:t>
      </w:r>
      <w:r>
        <w:rPr>
          <w:spacing w:val="3"/>
        </w:rPr>
        <w:t> </w:t>
      </w:r>
      <w:r>
        <w:rPr>
          <w:spacing w:val="-10"/>
        </w:rPr>
        <w:t>и</w:t>
      </w:r>
    </w:p>
    <w:p>
      <w:pPr>
        <w:pStyle w:val="BodyText"/>
        <w:spacing w:after="0" w:line="360" w:lineRule="auto"/>
        <w:sectPr>
          <w:pgSz w:w="11910" w:h="16840"/>
          <w:pgMar w:header="0" w:footer="777" w:top="1300" w:bottom="960" w:left="1080" w:right="360"/>
        </w:sectPr>
      </w:pPr>
    </w:p>
    <w:p>
      <w:pPr>
        <w:pStyle w:val="BodyText"/>
        <w:spacing w:line="362" w:lineRule="auto" w:before="72"/>
        <w:ind w:right="482"/>
      </w:pPr>
      <w:r>
        <w:rPr/>
        <w:t>мозжечок обычно не изменены. Дифференциальная диагностика с гипоксически- ишемическим повреждением мозга [269–271].</w:t>
      </w:r>
    </w:p>
    <w:p>
      <w:pPr>
        <w:spacing w:line="271" w:lineRule="exact" w:before="0"/>
        <w:ind w:left="1342" w:right="0" w:firstLine="0"/>
        <w:jc w:val="both"/>
        <w:rPr>
          <w:sz w:val="24"/>
        </w:rPr>
      </w:pPr>
      <w:r>
        <w:rPr>
          <w:b/>
          <w:sz w:val="24"/>
        </w:rPr>
        <w:t>Глубокое</w:t>
      </w:r>
      <w:r>
        <w:rPr>
          <w:b/>
          <w:spacing w:val="-7"/>
          <w:sz w:val="24"/>
        </w:rPr>
        <w:t> </w:t>
      </w:r>
      <w:r>
        <w:rPr>
          <w:b/>
          <w:sz w:val="24"/>
        </w:rPr>
        <w:t>серое</w:t>
      </w:r>
      <w:r>
        <w:rPr>
          <w:b/>
          <w:spacing w:val="-4"/>
          <w:sz w:val="24"/>
        </w:rPr>
        <w:t> </w:t>
      </w:r>
      <w:r>
        <w:rPr>
          <w:b/>
          <w:sz w:val="24"/>
        </w:rPr>
        <w:t>вещество,</w:t>
      </w:r>
      <w:r>
        <w:rPr>
          <w:b/>
          <w:spacing w:val="-6"/>
          <w:sz w:val="24"/>
        </w:rPr>
        <w:t> </w:t>
      </w:r>
      <w:r>
        <w:rPr>
          <w:sz w:val="24"/>
        </w:rPr>
        <w:t>характерными</w:t>
      </w:r>
      <w:r>
        <w:rPr>
          <w:spacing w:val="-1"/>
          <w:sz w:val="24"/>
        </w:rPr>
        <w:t> </w:t>
      </w:r>
      <w:r>
        <w:rPr>
          <w:sz w:val="24"/>
        </w:rPr>
        <w:t>участками</w:t>
      </w:r>
      <w:r>
        <w:rPr>
          <w:spacing w:val="-3"/>
          <w:sz w:val="24"/>
        </w:rPr>
        <w:t> </w:t>
      </w:r>
      <w:r>
        <w:rPr>
          <w:sz w:val="24"/>
        </w:rPr>
        <w:t>поражения</w:t>
      </w:r>
      <w:r>
        <w:rPr>
          <w:spacing w:val="-3"/>
          <w:sz w:val="24"/>
        </w:rPr>
        <w:t> </w:t>
      </w:r>
      <w:r>
        <w:rPr>
          <w:spacing w:val="-2"/>
          <w:sz w:val="24"/>
        </w:rPr>
        <w:t>являются:</w:t>
      </w:r>
    </w:p>
    <w:p>
      <w:pPr>
        <w:spacing w:line="360" w:lineRule="auto" w:before="140"/>
        <w:ind w:left="622" w:right="487" w:firstLine="719"/>
        <w:jc w:val="both"/>
        <w:rPr>
          <w:sz w:val="24"/>
        </w:rPr>
      </w:pPr>
      <w:r>
        <w:rPr>
          <w:b/>
          <w:i/>
          <w:sz w:val="24"/>
        </w:rPr>
        <w:t>Энцефалопатия Вернике (алкогольного и неалкогольного генеза): </w:t>
      </w:r>
      <w:r>
        <w:rPr>
          <w:sz w:val="24"/>
        </w:rPr>
        <w:t>сосцевидные тела, дорсомедиальные отделы таламусов, пластинка четверохолмия, периакведуктальное серое вещество, вдоль III желудочка мозга, иногда кора головного мозга и зубчатые ядра [163, 262, 267, 272–275].</w:t>
      </w:r>
    </w:p>
    <w:p>
      <w:pPr>
        <w:pStyle w:val="BodyText"/>
        <w:spacing w:line="360" w:lineRule="auto"/>
        <w:ind w:right="486" w:firstLine="719"/>
      </w:pPr>
      <w:r>
        <w:rPr>
          <w:b/>
          <w:i/>
        </w:rPr>
        <w:t>Отравление метанолом: </w:t>
      </w:r>
      <w:r>
        <w:rPr/>
        <w:t>некроз базальных ядер, преобладание поражение скорлупы над бледным шаром, субкортикальное белое вещество, зрительный нерв, мозжечок. Иногда наблюдается контрастирование и кровоизлияния [260, 267, 276–278].</w:t>
      </w:r>
    </w:p>
    <w:p>
      <w:pPr>
        <w:pStyle w:val="BodyText"/>
        <w:spacing w:line="360" w:lineRule="auto"/>
        <w:ind w:right="487" w:firstLine="719"/>
      </w:pPr>
      <w:r>
        <w:rPr>
          <w:b/>
          <w:i/>
        </w:rPr>
        <w:t>Отравление толуолом: </w:t>
      </w:r>
      <w:r>
        <w:rPr/>
        <w:t>таламусы, бледные шары, чёрная субстанция, зубчатые ядра (T2ви↓); перивентрикулярное белое вещество, глубокое белое вещество (FLAIR↑); а также атрофия мозолистого тела, мозга и мозжечка. Наблюдается демиелинизация и реактивный глиоз в областях аномального сигнала на FLAIR, T2 и Т2* взвешенных изображениях [279, 280].</w:t>
      </w:r>
    </w:p>
    <w:p>
      <w:pPr>
        <w:pStyle w:val="BodyText"/>
        <w:tabs>
          <w:tab w:pos="7210" w:val="left" w:leader="none"/>
        </w:tabs>
        <w:spacing w:line="360" w:lineRule="auto" w:before="1"/>
        <w:ind w:right="482" w:firstLine="719"/>
        <w:jc w:val="right"/>
      </w:pPr>
      <w:r>
        <w:rPr>
          <w:b/>
          <w:i/>
        </w:rPr>
        <w:t>Отравление</w:t>
      </w:r>
      <w:r>
        <w:rPr>
          <w:b/>
          <w:i/>
          <w:spacing w:val="40"/>
        </w:rPr>
        <w:t> </w:t>
      </w:r>
      <w:r>
        <w:rPr>
          <w:b/>
          <w:i/>
        </w:rPr>
        <w:t>угарным</w:t>
      </w:r>
      <w:r>
        <w:rPr>
          <w:b/>
          <w:i/>
          <w:spacing w:val="40"/>
        </w:rPr>
        <w:t> </w:t>
      </w:r>
      <w:r>
        <w:rPr>
          <w:b/>
          <w:i/>
        </w:rPr>
        <w:t>газом:</w:t>
      </w:r>
      <w:r>
        <w:rPr>
          <w:b/>
          <w:i/>
          <w:spacing w:val="40"/>
        </w:rPr>
        <w:t> </w:t>
      </w:r>
      <w:r>
        <w:rPr/>
        <w:t>бледные</w:t>
      </w:r>
      <w:r>
        <w:rPr>
          <w:spacing w:val="40"/>
        </w:rPr>
        <w:t> </w:t>
      </w:r>
      <w:r>
        <w:rPr/>
        <w:t>шары</w:t>
      </w:r>
      <w:r>
        <w:rPr>
          <w:spacing w:val="40"/>
        </w:rPr>
        <w:t> </w:t>
      </w:r>
      <w:r>
        <w:rPr/>
        <w:t>и</w:t>
      </w:r>
      <w:r>
        <w:rPr>
          <w:spacing w:val="40"/>
        </w:rPr>
        <w:t> </w:t>
      </w:r>
      <w:r>
        <w:rPr/>
        <w:t>белое</w:t>
      </w:r>
      <w:r>
        <w:rPr>
          <w:spacing w:val="40"/>
        </w:rPr>
        <w:t> </w:t>
      </w:r>
      <w:r>
        <w:rPr/>
        <w:t>вещество</w:t>
      </w:r>
      <w:r>
        <w:rPr>
          <w:spacing w:val="40"/>
        </w:rPr>
        <w:t> </w:t>
      </w:r>
      <w:r>
        <w:rPr/>
        <w:t>головного</w:t>
      </w:r>
      <w:r>
        <w:rPr>
          <w:spacing w:val="40"/>
        </w:rPr>
        <w:t> </w:t>
      </w:r>
      <w:r>
        <w:rPr/>
        <w:t>мозга. Иногда</w:t>
      </w:r>
      <w:r>
        <w:rPr>
          <w:spacing w:val="80"/>
        </w:rPr>
        <w:t> </w:t>
      </w:r>
      <w:r>
        <w:rPr/>
        <w:t>наблюдается</w:t>
      </w:r>
      <w:r>
        <w:rPr>
          <w:spacing w:val="80"/>
        </w:rPr>
        <w:t> </w:t>
      </w:r>
      <w:r>
        <w:rPr/>
        <w:t>кровоизлияния</w:t>
      </w:r>
      <w:r>
        <w:rPr>
          <w:spacing w:val="80"/>
        </w:rPr>
        <w:t> </w:t>
      </w:r>
      <w:r>
        <w:rPr/>
        <w:t>и</w:t>
      </w:r>
      <w:r>
        <w:rPr>
          <w:spacing w:val="80"/>
        </w:rPr>
        <w:t> </w:t>
      </w:r>
      <w:r>
        <w:rPr/>
        <w:t>контрастирование</w:t>
        <w:tab/>
        <w:t>[281–285].</w:t>
      </w:r>
      <w:r>
        <w:rPr>
          <w:spacing w:val="80"/>
        </w:rPr>
        <w:t> </w:t>
      </w:r>
      <w:r>
        <w:rPr/>
        <w:t>Может</w:t>
      </w:r>
      <w:r>
        <w:rPr>
          <w:spacing w:val="80"/>
        </w:rPr>
        <w:t> </w:t>
      </w:r>
      <w:r>
        <w:rPr/>
        <w:t>также приводить</w:t>
      </w:r>
      <w:r>
        <w:rPr>
          <w:spacing w:val="-15"/>
        </w:rPr>
        <w:t> </w:t>
      </w:r>
      <w:r>
        <w:rPr/>
        <w:t>к</w:t>
      </w:r>
      <w:r>
        <w:rPr>
          <w:spacing w:val="-16"/>
        </w:rPr>
        <w:t> </w:t>
      </w:r>
      <w:r>
        <w:rPr/>
        <w:t>аноксическому</w:t>
      </w:r>
      <w:r>
        <w:rPr>
          <w:spacing w:val="-20"/>
        </w:rPr>
        <w:t> </w:t>
      </w:r>
      <w:r>
        <w:rPr/>
        <w:t>поражению</w:t>
      </w:r>
      <w:r>
        <w:rPr>
          <w:spacing w:val="-15"/>
        </w:rPr>
        <w:t> </w:t>
      </w:r>
      <w:r>
        <w:rPr/>
        <w:t>головного</w:t>
      </w:r>
      <w:r>
        <w:rPr>
          <w:spacing w:val="-15"/>
        </w:rPr>
        <w:t> </w:t>
      </w:r>
      <w:r>
        <w:rPr/>
        <w:t>мозга</w:t>
      </w:r>
      <w:r>
        <w:rPr>
          <w:spacing w:val="-16"/>
        </w:rPr>
        <w:t> </w:t>
      </w:r>
      <w:r>
        <w:rPr/>
        <w:t>(как</w:t>
      </w:r>
      <w:r>
        <w:rPr>
          <w:spacing w:val="-15"/>
        </w:rPr>
        <w:t> </w:t>
      </w:r>
      <w:r>
        <w:rPr/>
        <w:t>острому,</w:t>
      </w:r>
      <w:r>
        <w:rPr>
          <w:spacing w:val="-15"/>
        </w:rPr>
        <w:t> </w:t>
      </w:r>
      <w:r>
        <w:rPr/>
        <w:t>так</w:t>
      </w:r>
      <w:r>
        <w:rPr>
          <w:spacing w:val="-15"/>
        </w:rPr>
        <w:t> </w:t>
      </w:r>
      <w:r>
        <w:rPr/>
        <w:t>и</w:t>
      </w:r>
      <w:r>
        <w:rPr>
          <w:spacing w:val="-15"/>
        </w:rPr>
        <w:t> </w:t>
      </w:r>
      <w:r>
        <w:rPr/>
        <w:t>отсроченному). </w:t>
      </w:r>
      <w:r>
        <w:rPr>
          <w:b/>
          <w:i/>
        </w:rPr>
        <w:t>Токсическое воздействие метронидазола**: </w:t>
      </w:r>
      <w:r>
        <w:rPr/>
        <w:t>мозжечок,</w:t>
      </w:r>
      <w:r>
        <w:rPr>
          <w:spacing w:val="40"/>
        </w:rPr>
        <w:t> </w:t>
      </w:r>
      <w:r>
        <w:rPr/>
        <w:t>особенно зубчатые ядра, вестибулярные</w:t>
      </w:r>
      <w:r>
        <w:rPr>
          <w:spacing w:val="27"/>
        </w:rPr>
        <w:t> </w:t>
      </w:r>
      <w:r>
        <w:rPr/>
        <w:t>ядра</w:t>
      </w:r>
      <w:r>
        <w:rPr>
          <w:spacing w:val="30"/>
        </w:rPr>
        <w:t> </w:t>
      </w:r>
      <w:r>
        <w:rPr/>
        <w:t>(дно</w:t>
      </w:r>
      <w:r>
        <w:rPr>
          <w:spacing w:val="33"/>
        </w:rPr>
        <w:t> </w:t>
      </w:r>
      <w:r>
        <w:rPr/>
        <w:t>IV</w:t>
      </w:r>
      <w:r>
        <w:rPr>
          <w:spacing w:val="30"/>
        </w:rPr>
        <w:t> </w:t>
      </w:r>
      <w:r>
        <w:rPr/>
        <w:t>желудочка),</w:t>
      </w:r>
      <w:r>
        <w:rPr>
          <w:spacing w:val="31"/>
        </w:rPr>
        <w:t> </w:t>
      </w:r>
      <w:r>
        <w:rPr/>
        <w:t>покрышка</w:t>
      </w:r>
      <w:r>
        <w:rPr>
          <w:spacing w:val="30"/>
        </w:rPr>
        <w:t> </w:t>
      </w:r>
      <w:r>
        <w:rPr/>
        <w:t>мозга,</w:t>
      </w:r>
      <w:r>
        <w:rPr>
          <w:spacing w:val="31"/>
        </w:rPr>
        <w:t> </w:t>
      </w:r>
      <w:r>
        <w:rPr/>
        <w:t>ствол</w:t>
      </w:r>
      <w:r>
        <w:rPr>
          <w:spacing w:val="31"/>
        </w:rPr>
        <w:t> </w:t>
      </w:r>
      <w:r>
        <w:rPr/>
        <w:t>мозолистого</w:t>
      </w:r>
      <w:r>
        <w:rPr>
          <w:spacing w:val="32"/>
        </w:rPr>
        <w:t> </w:t>
      </w:r>
      <w:r>
        <w:rPr/>
        <w:t>тела</w:t>
      </w:r>
      <w:r>
        <w:rPr>
          <w:spacing w:val="37"/>
        </w:rPr>
        <w:t> </w:t>
      </w:r>
      <w:r>
        <w:rPr>
          <w:spacing w:val="-2"/>
        </w:rPr>
        <w:t>[286,</w:t>
      </w:r>
    </w:p>
    <w:p>
      <w:pPr>
        <w:pStyle w:val="BodyText"/>
        <w:spacing w:line="275" w:lineRule="exact"/>
        <w:jc w:val="left"/>
      </w:pPr>
      <w:r>
        <w:rPr>
          <w:spacing w:val="-2"/>
        </w:rPr>
        <w:t>287].</w:t>
      </w:r>
    </w:p>
    <w:p>
      <w:pPr>
        <w:pStyle w:val="BodyText"/>
        <w:spacing w:line="360" w:lineRule="auto" w:before="139"/>
        <w:ind w:right="488" w:firstLine="719"/>
      </w:pPr>
      <w:r>
        <w:rPr>
          <w:b/>
          <w:i/>
        </w:rPr>
        <w:t>Уремическая энцефалопатия: </w:t>
      </w:r>
      <w:r>
        <w:rPr/>
        <w:t>базальные ядра, на границе серого вещества базальных ядер с формированием симптома вилки «lentiform fork sign», белое вещество – заднее бедро внутренней капсулы, иногда вовлечение таламусов, среднего мозга и медиальных отделов височных долей [288,289].</w:t>
      </w:r>
    </w:p>
    <w:p>
      <w:pPr>
        <w:spacing w:line="360" w:lineRule="auto" w:before="0"/>
        <w:ind w:left="622" w:right="485" w:firstLine="707"/>
        <w:jc w:val="both"/>
        <w:rPr>
          <w:sz w:val="24"/>
        </w:rPr>
      </w:pPr>
      <w:r>
        <w:rPr>
          <w:b/>
          <w:i/>
          <w:sz w:val="24"/>
        </w:rPr>
        <w:t>Приобретенная гепатоцеребральная дегенерация: </w:t>
      </w:r>
      <w:r>
        <w:rPr>
          <w:sz w:val="24"/>
        </w:rPr>
        <w:t>бледные шары (T1ви↑), затем субталамическая область и чёрная субстанция, средние ножки мозжечка (FLAIR↑)[290, </w:t>
      </w:r>
      <w:r>
        <w:rPr>
          <w:spacing w:val="-2"/>
          <w:sz w:val="24"/>
        </w:rPr>
        <w:t>291].</w:t>
      </w:r>
    </w:p>
    <w:p>
      <w:pPr>
        <w:tabs>
          <w:tab w:pos="3229" w:val="left" w:leader="none"/>
          <w:tab w:pos="5120" w:val="left" w:leader="none"/>
          <w:tab w:pos="7573" w:val="left" w:leader="none"/>
          <w:tab w:pos="9037" w:val="left" w:leader="none"/>
        </w:tabs>
        <w:spacing w:line="360" w:lineRule="auto" w:before="0"/>
        <w:ind w:left="622" w:right="487" w:firstLine="719"/>
        <w:jc w:val="left"/>
        <w:rPr>
          <w:sz w:val="24"/>
        </w:rPr>
      </w:pPr>
      <w:r>
        <w:rPr>
          <w:b/>
          <w:i/>
          <w:spacing w:val="-2"/>
          <w:sz w:val="24"/>
        </w:rPr>
        <w:t>Диабетическая</w:t>
      </w:r>
      <w:r>
        <w:rPr>
          <w:b/>
          <w:i/>
          <w:sz w:val="24"/>
        </w:rPr>
        <w:tab/>
      </w:r>
      <w:r>
        <w:rPr>
          <w:b/>
          <w:i/>
          <w:spacing w:val="-2"/>
          <w:sz w:val="24"/>
        </w:rPr>
        <w:t>стриатопатия</w:t>
      </w:r>
      <w:r>
        <w:rPr>
          <w:b/>
          <w:i/>
          <w:sz w:val="24"/>
        </w:rPr>
        <w:tab/>
      </w:r>
      <w:r>
        <w:rPr>
          <w:b/>
          <w:i/>
          <w:spacing w:val="-2"/>
          <w:sz w:val="24"/>
        </w:rPr>
        <w:t>(гипергликемическая</w:t>
      </w:r>
      <w:r>
        <w:rPr>
          <w:b/>
          <w:i/>
          <w:sz w:val="24"/>
        </w:rPr>
        <w:tab/>
      </w:r>
      <w:r>
        <w:rPr>
          <w:b/>
          <w:i/>
          <w:spacing w:val="-2"/>
          <w:sz w:val="24"/>
        </w:rPr>
        <w:t>гемихорея):</w:t>
      </w:r>
      <w:r>
        <w:rPr>
          <w:b/>
          <w:i/>
          <w:sz w:val="24"/>
        </w:rPr>
        <w:tab/>
      </w:r>
      <w:r>
        <w:rPr>
          <w:spacing w:val="-2"/>
          <w:sz w:val="24"/>
        </w:rPr>
        <w:t>скорлупа </w:t>
      </w:r>
      <w:r>
        <w:rPr>
          <w:sz w:val="24"/>
        </w:rPr>
        <w:t>(T1ви↑,</w:t>
      </w:r>
      <w:r>
        <w:rPr>
          <w:spacing w:val="23"/>
          <w:sz w:val="24"/>
        </w:rPr>
        <w:t> </w:t>
      </w:r>
      <w:r>
        <w:rPr>
          <w:sz w:val="24"/>
        </w:rPr>
        <w:t>±FLAIR↑,</w:t>
      </w:r>
      <w:r>
        <w:rPr>
          <w:spacing w:val="24"/>
          <w:sz w:val="24"/>
        </w:rPr>
        <w:t> </w:t>
      </w:r>
      <w:r>
        <w:rPr>
          <w:sz w:val="24"/>
        </w:rPr>
        <w:t>±КТ↑),</w:t>
      </w:r>
      <w:r>
        <w:rPr>
          <w:spacing w:val="22"/>
          <w:sz w:val="24"/>
        </w:rPr>
        <w:t> </w:t>
      </w:r>
      <w:r>
        <w:rPr>
          <w:sz w:val="24"/>
        </w:rPr>
        <w:t>хвостатое</w:t>
      </w:r>
      <w:r>
        <w:rPr>
          <w:spacing w:val="23"/>
          <w:sz w:val="24"/>
        </w:rPr>
        <w:t> </w:t>
      </w:r>
      <w:r>
        <w:rPr>
          <w:sz w:val="24"/>
        </w:rPr>
        <w:t>ядро</w:t>
      </w:r>
      <w:r>
        <w:rPr>
          <w:spacing w:val="26"/>
          <w:sz w:val="24"/>
        </w:rPr>
        <w:t> </w:t>
      </w:r>
      <w:r>
        <w:rPr>
          <w:sz w:val="24"/>
        </w:rPr>
        <w:t>(T1ви↑,</w:t>
      </w:r>
      <w:r>
        <w:rPr>
          <w:spacing w:val="23"/>
          <w:sz w:val="24"/>
        </w:rPr>
        <w:t> </w:t>
      </w:r>
      <w:r>
        <w:rPr>
          <w:sz w:val="24"/>
        </w:rPr>
        <w:t>±FLAIR↑,</w:t>
      </w:r>
      <w:r>
        <w:rPr>
          <w:spacing w:val="24"/>
          <w:sz w:val="24"/>
        </w:rPr>
        <w:t> </w:t>
      </w:r>
      <w:r>
        <w:rPr>
          <w:sz w:val="24"/>
        </w:rPr>
        <w:t>±КТ↑),</w:t>
      </w:r>
      <w:r>
        <w:rPr>
          <w:spacing w:val="23"/>
          <w:sz w:val="24"/>
        </w:rPr>
        <w:t> </w:t>
      </w:r>
      <w:r>
        <w:rPr>
          <w:sz w:val="24"/>
        </w:rPr>
        <w:t>бледный</w:t>
      </w:r>
      <w:r>
        <w:rPr>
          <w:spacing w:val="24"/>
          <w:sz w:val="24"/>
        </w:rPr>
        <w:t> </w:t>
      </w:r>
      <w:r>
        <w:rPr>
          <w:sz w:val="24"/>
        </w:rPr>
        <w:t>шар</w:t>
      </w:r>
      <w:r>
        <w:rPr>
          <w:spacing w:val="24"/>
          <w:sz w:val="24"/>
        </w:rPr>
        <w:t> </w:t>
      </w:r>
      <w:r>
        <w:rPr>
          <w:spacing w:val="-2"/>
          <w:sz w:val="24"/>
        </w:rPr>
        <w:t>(T1ви↑,</w:t>
      </w:r>
    </w:p>
    <w:p>
      <w:pPr>
        <w:pStyle w:val="BodyText"/>
        <w:jc w:val="left"/>
      </w:pPr>
      <w:r>
        <w:rPr/>
        <w:t>±FLAIR↑,</w:t>
      </w:r>
      <w:r>
        <w:rPr>
          <w:spacing w:val="-8"/>
        </w:rPr>
        <w:t> </w:t>
      </w:r>
      <w:r>
        <w:rPr>
          <w:spacing w:val="-2"/>
        </w:rPr>
        <w:t>±КТ↑)[292–294].</w:t>
      </w:r>
    </w:p>
    <w:p>
      <w:pPr>
        <w:spacing w:before="139"/>
        <w:ind w:left="1342" w:right="0" w:firstLine="0"/>
        <w:jc w:val="left"/>
        <w:rPr>
          <w:sz w:val="24"/>
        </w:rPr>
      </w:pPr>
      <w:r>
        <w:rPr>
          <w:b/>
          <w:sz w:val="24"/>
        </w:rPr>
        <w:t>Белое</w:t>
      </w:r>
      <w:r>
        <w:rPr>
          <w:b/>
          <w:spacing w:val="-8"/>
          <w:sz w:val="24"/>
        </w:rPr>
        <w:t> </w:t>
      </w:r>
      <w:r>
        <w:rPr>
          <w:b/>
          <w:sz w:val="24"/>
        </w:rPr>
        <w:t>вещество,</w:t>
      </w:r>
      <w:r>
        <w:rPr>
          <w:b/>
          <w:spacing w:val="-4"/>
          <w:sz w:val="24"/>
        </w:rPr>
        <w:t> </w:t>
      </w:r>
      <w:r>
        <w:rPr>
          <w:sz w:val="24"/>
        </w:rPr>
        <w:t>характерными участками</w:t>
      </w:r>
      <w:r>
        <w:rPr>
          <w:spacing w:val="-4"/>
          <w:sz w:val="24"/>
        </w:rPr>
        <w:t> </w:t>
      </w:r>
      <w:r>
        <w:rPr>
          <w:sz w:val="24"/>
        </w:rPr>
        <w:t>поражения</w:t>
      </w:r>
      <w:r>
        <w:rPr>
          <w:spacing w:val="-3"/>
          <w:sz w:val="24"/>
        </w:rPr>
        <w:t> </w:t>
      </w:r>
      <w:r>
        <w:rPr>
          <w:spacing w:val="-2"/>
          <w:sz w:val="24"/>
        </w:rPr>
        <w:t>являются:</w:t>
      </w:r>
    </w:p>
    <w:p>
      <w:pPr>
        <w:pStyle w:val="BodyText"/>
        <w:spacing w:line="360" w:lineRule="auto" w:before="137"/>
        <w:ind w:right="489" w:firstLine="719"/>
        <w:jc w:val="left"/>
      </w:pPr>
      <w:r>
        <w:rPr>
          <w:b/>
          <w:i/>
        </w:rPr>
        <w:t>Болезнь</w:t>
      </w:r>
      <w:r>
        <w:rPr>
          <w:b/>
          <w:i/>
          <w:spacing w:val="40"/>
        </w:rPr>
        <w:t> </w:t>
      </w:r>
      <w:r>
        <w:rPr>
          <w:b/>
          <w:i/>
        </w:rPr>
        <w:t>Маркиафавы–Биньями:</w:t>
      </w:r>
      <w:r>
        <w:rPr>
          <w:b/>
          <w:i/>
          <w:spacing w:val="40"/>
        </w:rPr>
        <w:t> </w:t>
      </w:r>
      <w:r>
        <w:rPr/>
        <w:t>изменения</w:t>
      </w:r>
      <w:r>
        <w:rPr>
          <w:spacing w:val="40"/>
        </w:rPr>
        <w:t> </w:t>
      </w:r>
      <w:r>
        <w:rPr/>
        <w:t>начинаются</w:t>
      </w:r>
      <w:r>
        <w:rPr>
          <w:spacing w:val="40"/>
        </w:rPr>
        <w:t> </w:t>
      </w:r>
      <w:r>
        <w:rPr/>
        <w:t>со</w:t>
      </w:r>
      <w:r>
        <w:rPr>
          <w:spacing w:val="40"/>
        </w:rPr>
        <w:t> </w:t>
      </w:r>
      <w:r>
        <w:rPr/>
        <w:t>ствола</w:t>
      </w:r>
      <w:r>
        <w:rPr>
          <w:spacing w:val="40"/>
        </w:rPr>
        <w:t> </w:t>
      </w:r>
      <w:r>
        <w:rPr/>
        <w:t>мозолистого тела,</w:t>
      </w:r>
      <w:r>
        <w:rPr>
          <w:spacing w:val="64"/>
          <w:w w:val="150"/>
        </w:rPr>
        <w:t> </w:t>
      </w:r>
      <w:r>
        <w:rPr/>
        <w:t>затем</w:t>
      </w:r>
      <w:r>
        <w:rPr>
          <w:spacing w:val="66"/>
          <w:w w:val="150"/>
        </w:rPr>
        <w:t> </w:t>
      </w:r>
      <w:r>
        <w:rPr/>
        <w:t>колено.</w:t>
      </w:r>
      <w:r>
        <w:rPr>
          <w:spacing w:val="68"/>
          <w:w w:val="150"/>
        </w:rPr>
        <w:t> </w:t>
      </w:r>
      <w:r>
        <w:rPr/>
        <w:t>Могут</w:t>
      </w:r>
      <w:r>
        <w:rPr>
          <w:spacing w:val="68"/>
          <w:w w:val="150"/>
        </w:rPr>
        <w:t> </w:t>
      </w:r>
      <w:r>
        <w:rPr/>
        <w:t>наблюдаться</w:t>
      </w:r>
      <w:r>
        <w:rPr>
          <w:spacing w:val="67"/>
          <w:w w:val="150"/>
        </w:rPr>
        <w:t> </w:t>
      </w:r>
      <w:r>
        <w:rPr/>
        <w:t>кровоизлияния.</w:t>
      </w:r>
      <w:r>
        <w:rPr>
          <w:spacing w:val="66"/>
          <w:w w:val="150"/>
        </w:rPr>
        <w:t> </w:t>
      </w:r>
      <w:r>
        <w:rPr/>
        <w:t>Описан</w:t>
      </w:r>
      <w:r>
        <w:rPr>
          <w:spacing w:val="66"/>
          <w:w w:val="150"/>
        </w:rPr>
        <w:t> </w:t>
      </w:r>
      <w:r>
        <w:rPr/>
        <w:t>симптом</w:t>
      </w:r>
      <w:r>
        <w:rPr>
          <w:spacing w:val="67"/>
          <w:w w:val="150"/>
        </w:rPr>
        <w:t> </w:t>
      </w:r>
      <w:r>
        <w:rPr>
          <w:spacing w:val="-2"/>
        </w:rPr>
        <w:t>сэндвича:</w:t>
      </w:r>
    </w:p>
    <w:p>
      <w:pPr>
        <w:pStyle w:val="BodyText"/>
        <w:spacing w:after="0" w:line="360" w:lineRule="auto"/>
        <w:jc w:val="left"/>
        <w:sectPr>
          <w:pgSz w:w="11910" w:h="16840"/>
          <w:pgMar w:header="0" w:footer="777" w:top="1300" w:bottom="960" w:left="1080" w:right="360"/>
        </w:sectPr>
      </w:pPr>
    </w:p>
    <w:p>
      <w:pPr>
        <w:pStyle w:val="BodyText"/>
        <w:spacing w:line="360" w:lineRule="auto" w:before="72"/>
        <w:ind w:right="484"/>
      </w:pPr>
      <w:r>
        <w:rPr/>
        <w:t>поражение центральных слоёв мозолистого тела с интактным вентральным и дорзальным. Некроз</w:t>
      </w:r>
      <w:r>
        <w:rPr>
          <w:spacing w:val="-5"/>
        </w:rPr>
        <w:t> </w:t>
      </w:r>
      <w:r>
        <w:rPr/>
        <w:t>и</w:t>
      </w:r>
      <w:r>
        <w:rPr>
          <w:spacing w:val="-5"/>
        </w:rPr>
        <w:t> </w:t>
      </w:r>
      <w:r>
        <w:rPr/>
        <w:t>демиелинизация</w:t>
      </w:r>
      <w:r>
        <w:rPr>
          <w:spacing w:val="-6"/>
        </w:rPr>
        <w:t> </w:t>
      </w:r>
      <w:r>
        <w:rPr/>
        <w:t>мозолистого</w:t>
      </w:r>
      <w:r>
        <w:rPr>
          <w:spacing w:val="-5"/>
        </w:rPr>
        <w:t> </w:t>
      </w:r>
      <w:r>
        <w:rPr/>
        <w:t>тела</w:t>
      </w:r>
      <w:r>
        <w:rPr>
          <w:spacing w:val="-7"/>
        </w:rPr>
        <w:t> </w:t>
      </w:r>
      <w:r>
        <w:rPr/>
        <w:t>наблюдаются</w:t>
      </w:r>
      <w:r>
        <w:rPr>
          <w:spacing w:val="-6"/>
        </w:rPr>
        <w:t> </w:t>
      </w:r>
      <w:r>
        <w:rPr/>
        <w:t>при СЗА</w:t>
      </w:r>
      <w:r>
        <w:rPr>
          <w:spacing w:val="-6"/>
        </w:rPr>
        <w:t> </w:t>
      </w:r>
      <w:r>
        <w:rPr/>
        <w:t>и</w:t>
      </w:r>
      <w:r>
        <w:rPr>
          <w:spacing w:val="-5"/>
        </w:rPr>
        <w:t> </w:t>
      </w:r>
      <w:r>
        <w:rPr/>
        <w:t>недоедании</w:t>
      </w:r>
      <w:r>
        <w:rPr>
          <w:spacing w:val="-5"/>
        </w:rPr>
        <w:t> </w:t>
      </w:r>
      <w:r>
        <w:rPr/>
        <w:t>(дефицит витаминов группы В)</w:t>
      </w:r>
      <w:r>
        <w:rPr>
          <w:spacing w:val="40"/>
        </w:rPr>
        <w:t> </w:t>
      </w:r>
      <w:r>
        <w:rPr/>
        <w:t>[295, 296].</w:t>
      </w:r>
    </w:p>
    <w:p>
      <w:pPr>
        <w:pStyle w:val="BodyText"/>
        <w:tabs>
          <w:tab w:pos="952" w:val="left" w:leader="none"/>
          <w:tab w:pos="1641" w:val="left" w:leader="none"/>
          <w:tab w:pos="1983" w:val="left" w:leader="none"/>
          <w:tab w:pos="2220" w:val="left" w:leader="none"/>
          <w:tab w:pos="2415" w:val="left" w:leader="none"/>
          <w:tab w:pos="2768" w:val="left" w:leader="none"/>
          <w:tab w:pos="2809" w:val="left" w:leader="none"/>
          <w:tab w:pos="3365" w:val="left" w:leader="none"/>
          <w:tab w:pos="3597" w:val="left" w:leader="none"/>
          <w:tab w:pos="3732" w:val="left" w:leader="none"/>
          <w:tab w:pos="3866" w:val="left" w:leader="none"/>
          <w:tab w:pos="4273" w:val="left" w:leader="none"/>
          <w:tab w:pos="4703" w:val="left" w:leader="none"/>
          <w:tab w:pos="4938" w:val="left" w:leader="none"/>
          <w:tab w:pos="5048" w:val="left" w:leader="none"/>
          <w:tab w:pos="5631" w:val="left" w:leader="none"/>
          <w:tab w:pos="6018" w:val="left" w:leader="none"/>
          <w:tab w:pos="6159" w:val="left" w:leader="none"/>
          <w:tab w:pos="6889" w:val="left" w:leader="none"/>
          <w:tab w:pos="7447" w:val="left" w:leader="none"/>
          <w:tab w:pos="7613" w:val="left" w:leader="none"/>
          <w:tab w:pos="8051" w:val="left" w:leader="none"/>
          <w:tab w:pos="8212" w:val="left" w:leader="none"/>
          <w:tab w:pos="9043" w:val="left" w:leader="none"/>
          <w:tab w:pos="9384" w:val="left" w:leader="none"/>
          <w:tab w:pos="9494" w:val="left" w:leader="none"/>
          <w:tab w:pos="9851" w:val="left" w:leader="none"/>
        </w:tabs>
        <w:spacing w:line="360" w:lineRule="auto" w:before="2"/>
        <w:ind w:right="483" w:firstLine="719"/>
        <w:jc w:val="right"/>
      </w:pPr>
      <w:r>
        <w:rPr>
          <w:b/>
          <w:i/>
        </w:rPr>
        <w:t>Острая токсическая лейкоэнцефалопатия: </w:t>
      </w:r>
      <w:r>
        <w:rPr/>
        <w:t>перивентрикулярное белое вещество </w:t>
      </w:r>
      <w:r>
        <w:rPr>
          <w:spacing w:val="-10"/>
        </w:rPr>
        <w:t>в</w:t>
      </w:r>
      <w:r>
        <w:rPr/>
        <w:tab/>
      </w:r>
      <w:r>
        <w:rPr>
          <w:spacing w:val="-4"/>
        </w:rPr>
        <w:t>виде</w:t>
      </w:r>
      <w:r>
        <w:rPr/>
        <w:tab/>
      </w:r>
      <w:r>
        <w:rPr>
          <w:spacing w:val="-2"/>
        </w:rPr>
        <w:t>больших</w:t>
      </w:r>
      <w:r>
        <w:rPr/>
        <w:tab/>
      </w:r>
      <w:r>
        <w:rPr>
          <w:spacing w:val="-2"/>
        </w:rPr>
        <w:t>сливных</w:t>
      </w:r>
      <w:r>
        <w:rPr/>
        <w:tab/>
        <w:tab/>
      </w:r>
      <w:r>
        <w:rPr>
          <w:spacing w:val="-2"/>
        </w:rPr>
        <w:t>участков.</w:t>
      </w:r>
      <w:r>
        <w:rPr/>
        <w:tab/>
        <w:tab/>
      </w:r>
      <w:r>
        <w:rPr>
          <w:spacing w:val="-2"/>
        </w:rPr>
        <w:t>Иногда</w:t>
      </w:r>
      <w:r>
        <w:rPr/>
        <w:tab/>
      </w:r>
      <w:r>
        <w:rPr>
          <w:spacing w:val="-2"/>
        </w:rPr>
        <w:t>отмечаются</w:t>
      </w:r>
      <w:r>
        <w:rPr/>
        <w:tab/>
      </w:r>
      <w:r>
        <w:rPr>
          <w:spacing w:val="-2"/>
        </w:rPr>
        <w:t>микрокровоизлияния</w:t>
      </w:r>
      <w:r>
        <w:rPr/>
        <w:tab/>
      </w:r>
      <w:r>
        <w:rPr>
          <w:spacing w:val="-10"/>
        </w:rPr>
        <w:t>и </w:t>
      </w:r>
      <w:r>
        <w:rPr/>
        <w:t>контрастирование.</w:t>
      </w:r>
      <w:r>
        <w:rPr>
          <w:spacing w:val="40"/>
        </w:rPr>
        <w:t> </w:t>
      </w:r>
      <w:r>
        <w:rPr/>
        <w:t>Выявляемая</w:t>
      </w:r>
      <w:r>
        <w:rPr>
          <w:spacing w:val="40"/>
        </w:rPr>
        <w:t> </w:t>
      </w:r>
      <w:r>
        <w:rPr/>
        <w:t>картина</w:t>
      </w:r>
      <w:r>
        <w:rPr>
          <w:spacing w:val="40"/>
        </w:rPr>
        <w:t> </w:t>
      </w:r>
      <w:r>
        <w:rPr/>
        <w:t>может</w:t>
      </w:r>
      <w:r>
        <w:rPr>
          <w:spacing w:val="40"/>
        </w:rPr>
        <w:t> </w:t>
      </w:r>
      <w:r>
        <w:rPr/>
        <w:t>быть</w:t>
      </w:r>
      <w:r>
        <w:rPr>
          <w:spacing w:val="40"/>
        </w:rPr>
        <w:t> </w:t>
      </w:r>
      <w:r>
        <w:rPr/>
        <w:t>связана</w:t>
      </w:r>
      <w:r>
        <w:rPr>
          <w:spacing w:val="40"/>
        </w:rPr>
        <w:t> </w:t>
      </w:r>
      <w:r>
        <w:rPr/>
        <w:t>с</w:t>
      </w:r>
      <w:r>
        <w:rPr>
          <w:spacing w:val="40"/>
        </w:rPr>
        <w:t> </w:t>
      </w:r>
      <w:r>
        <w:rPr/>
        <w:t>большим</w:t>
      </w:r>
      <w:r>
        <w:rPr>
          <w:spacing w:val="40"/>
        </w:rPr>
        <w:t> </w:t>
      </w:r>
      <w:r>
        <w:rPr/>
        <w:t>количеством</w:t>
      </w:r>
      <w:r>
        <w:rPr>
          <w:spacing w:val="80"/>
        </w:rPr>
        <w:t> </w:t>
      </w:r>
      <w:r>
        <w:rPr>
          <w:spacing w:val="-2"/>
        </w:rPr>
        <w:t>различных</w:t>
      </w:r>
      <w:r>
        <w:rPr/>
        <w:tab/>
      </w:r>
      <w:r>
        <w:rPr>
          <w:spacing w:val="-2"/>
        </w:rPr>
        <w:t>состояний:</w:t>
      </w:r>
      <w:r>
        <w:rPr/>
        <w:tab/>
      </w:r>
      <w:r>
        <w:rPr>
          <w:spacing w:val="-10"/>
        </w:rPr>
        <w:t>с</w:t>
      </w:r>
      <w:r>
        <w:rPr/>
        <w:tab/>
        <w:tab/>
      </w:r>
      <w:r>
        <w:rPr>
          <w:spacing w:val="-2"/>
        </w:rPr>
        <w:t>химиотерапией,</w:t>
      </w:r>
      <w:r>
        <w:rPr/>
        <w:tab/>
      </w:r>
      <w:r>
        <w:rPr>
          <w:spacing w:val="-2"/>
        </w:rPr>
        <w:t>иммунодепрессанты,</w:t>
      </w:r>
      <w:r>
        <w:rPr/>
        <w:tab/>
      </w:r>
      <w:r>
        <w:rPr>
          <w:spacing w:val="-2"/>
        </w:rPr>
        <w:t>противогрибковые </w:t>
      </w:r>
      <w:r>
        <w:rPr/>
        <w:t>препараты</w:t>
      </w:r>
      <w:r>
        <w:rPr>
          <w:spacing w:val="40"/>
        </w:rPr>
        <w:t> </w:t>
      </w:r>
      <w:r>
        <w:rPr/>
        <w:t>системного</w:t>
      </w:r>
      <w:r>
        <w:rPr>
          <w:spacing w:val="40"/>
        </w:rPr>
        <w:t> </w:t>
      </w:r>
      <w:r>
        <w:rPr/>
        <w:t>действия</w:t>
      </w:r>
      <w:r>
        <w:rPr>
          <w:spacing w:val="40"/>
        </w:rPr>
        <w:t> </w:t>
      </w:r>
      <w:r>
        <w:rPr/>
        <w:t>/</w:t>
      </w:r>
      <w:r>
        <w:rPr>
          <w:spacing w:val="40"/>
        </w:rPr>
        <w:t> </w:t>
      </w:r>
      <w:r>
        <w:rPr/>
        <w:t>антигельминтные</w:t>
      </w:r>
      <w:r>
        <w:rPr>
          <w:spacing w:val="40"/>
        </w:rPr>
        <w:t> </w:t>
      </w:r>
      <w:r>
        <w:rPr/>
        <w:t>препараты</w:t>
      </w:r>
      <w:r>
        <w:rPr>
          <w:spacing w:val="40"/>
        </w:rPr>
        <w:t> </w:t>
      </w:r>
      <w:r>
        <w:rPr/>
        <w:t>/</w:t>
      </w:r>
      <w:r>
        <w:rPr>
          <w:spacing w:val="40"/>
        </w:rPr>
        <w:t> </w:t>
      </w:r>
      <w:r>
        <w:rPr/>
        <w:t>противопротозойные</w:t>
      </w:r>
      <w:r>
        <w:rPr>
          <w:spacing w:val="40"/>
        </w:rPr>
        <w:t> </w:t>
      </w:r>
      <w:r>
        <w:rPr/>
        <w:t>препараты,</w:t>
      </w:r>
      <w:r>
        <w:rPr>
          <w:spacing w:val="-4"/>
        </w:rPr>
        <w:t> </w:t>
      </w:r>
      <w:r>
        <w:rPr/>
        <w:t>опиоиды,</w:t>
      </w:r>
      <w:r>
        <w:rPr>
          <w:spacing w:val="-4"/>
        </w:rPr>
        <w:t> </w:t>
      </w:r>
      <w:r>
        <w:rPr/>
        <w:t>героин,</w:t>
      </w:r>
      <w:r>
        <w:rPr>
          <w:spacing w:val="-4"/>
        </w:rPr>
        <w:t> </w:t>
      </w:r>
      <w:r>
        <w:rPr/>
        <w:t>MDMA,</w:t>
      </w:r>
      <w:r>
        <w:rPr>
          <w:spacing w:val="-7"/>
        </w:rPr>
        <w:t> </w:t>
      </w:r>
      <w:r>
        <w:rPr/>
        <w:t>печеночная</w:t>
      </w:r>
      <w:r>
        <w:rPr>
          <w:spacing w:val="-4"/>
        </w:rPr>
        <w:t> </w:t>
      </w:r>
      <w:r>
        <w:rPr/>
        <w:t>энцефалопатия,</w:t>
      </w:r>
      <w:r>
        <w:rPr>
          <w:spacing w:val="-2"/>
        </w:rPr>
        <w:t> </w:t>
      </w:r>
      <w:r>
        <w:rPr/>
        <w:t>уремия</w:t>
      </w:r>
      <w:r>
        <w:rPr>
          <w:spacing w:val="-4"/>
        </w:rPr>
        <w:t> </w:t>
      </w:r>
      <w:r>
        <w:rPr/>
        <w:t>и</w:t>
      </w:r>
      <w:r>
        <w:rPr>
          <w:spacing w:val="-6"/>
        </w:rPr>
        <w:t> </w:t>
      </w:r>
      <w:r>
        <w:rPr/>
        <w:t>т. д.</w:t>
      </w:r>
      <w:r>
        <w:rPr>
          <w:spacing w:val="-7"/>
        </w:rPr>
        <w:t> </w:t>
      </w:r>
      <w:r>
        <w:rPr/>
        <w:t>[297–299]. </w:t>
      </w:r>
      <w:r>
        <w:rPr>
          <w:b/>
          <w:i/>
          <w:spacing w:val="-2"/>
        </w:rPr>
        <w:t>Левамизол**</w:t>
      </w:r>
      <w:r>
        <w:rPr>
          <w:b/>
          <w:i/>
        </w:rPr>
        <w:tab/>
        <w:tab/>
      </w:r>
      <w:r>
        <w:rPr>
          <w:b/>
          <w:i/>
          <w:spacing w:val="-2"/>
        </w:rPr>
        <w:t>ассоциированная</w:t>
      </w:r>
      <w:r>
        <w:rPr>
          <w:b/>
          <w:i/>
        </w:rPr>
        <w:tab/>
      </w:r>
      <w:r>
        <w:rPr>
          <w:b/>
          <w:i/>
          <w:spacing w:val="-2"/>
        </w:rPr>
        <w:t>лейкоэнцефалопатия:</w:t>
      </w:r>
      <w:r>
        <w:rPr>
          <w:b/>
          <w:i/>
        </w:rPr>
        <w:tab/>
      </w:r>
      <w:r>
        <w:rPr>
          <w:spacing w:val="-4"/>
        </w:rPr>
        <w:t>один</w:t>
      </w:r>
      <w:r>
        <w:rPr/>
        <w:tab/>
        <w:tab/>
      </w:r>
      <w:r>
        <w:rPr>
          <w:spacing w:val="-4"/>
        </w:rPr>
        <w:t>или</w:t>
      </w:r>
      <w:r>
        <w:rPr/>
        <w:tab/>
        <w:tab/>
      </w:r>
      <w:r>
        <w:rPr>
          <w:spacing w:val="-2"/>
        </w:rPr>
        <w:t>несколько ассиметричных</w:t>
      </w:r>
      <w:r>
        <w:rPr/>
        <w:tab/>
        <w:tab/>
      </w:r>
      <w:r>
        <w:rPr>
          <w:spacing w:val="-2"/>
        </w:rPr>
        <w:t>округлых</w:t>
      </w:r>
      <w:r>
        <w:rPr/>
        <w:tab/>
      </w:r>
      <w:r>
        <w:rPr>
          <w:spacing w:val="-2"/>
        </w:rPr>
        <w:t>участков</w:t>
      </w:r>
      <w:r>
        <w:rPr/>
        <w:tab/>
      </w:r>
      <w:r>
        <w:rPr>
          <w:spacing w:val="-2"/>
        </w:rPr>
        <w:t>поражения</w:t>
      </w:r>
      <w:r>
        <w:rPr/>
        <w:tab/>
      </w:r>
      <w:r>
        <w:rPr>
          <w:spacing w:val="-57"/>
        </w:rPr>
        <w:t> </w:t>
      </w:r>
      <w:r>
        <w:rPr>
          <w:spacing w:val="-2"/>
        </w:rPr>
        <w:t>белого</w:t>
      </w:r>
      <w:r>
        <w:rPr/>
        <w:tab/>
      </w:r>
      <w:r>
        <w:rPr>
          <w:spacing w:val="-38"/>
        </w:rPr>
        <w:t> </w:t>
      </w:r>
      <w:r>
        <w:rPr/>
        <w:t>вещества</w:t>
        <w:tab/>
      </w:r>
      <w:r>
        <w:rPr>
          <w:spacing w:val="-57"/>
        </w:rPr>
        <w:t> </w:t>
      </w:r>
      <w:r>
        <w:rPr>
          <w:spacing w:val="-2"/>
        </w:rPr>
        <w:t>(иногда</w:t>
      </w:r>
      <w:r>
        <w:rPr/>
        <w:tab/>
      </w:r>
      <w:r>
        <w:rPr>
          <w:spacing w:val="-6"/>
        </w:rPr>
        <w:t>по</w:t>
      </w:r>
      <w:r>
        <w:rPr/>
        <w:tab/>
        <w:tab/>
      </w:r>
      <w:r>
        <w:rPr>
          <w:spacing w:val="-4"/>
        </w:rPr>
        <w:t>типу </w:t>
      </w:r>
      <w:r>
        <w:rPr>
          <w:spacing w:val="-2"/>
        </w:rPr>
        <w:t>псевдотуморозной</w:t>
      </w:r>
      <w:r>
        <w:rPr/>
        <w:tab/>
        <w:tab/>
      </w:r>
      <w:r>
        <w:rPr>
          <w:spacing w:val="-2"/>
        </w:rPr>
        <w:t>демиелинизации),</w:t>
      </w:r>
      <w:r>
        <w:rPr/>
        <w:tab/>
        <w:tab/>
      </w:r>
      <w:r>
        <w:rPr>
          <w:spacing w:val="-2"/>
        </w:rPr>
        <w:t>зачастую</w:t>
      </w:r>
      <w:r>
        <w:rPr/>
        <w:tab/>
        <w:tab/>
      </w:r>
      <w:r>
        <w:rPr>
          <w:spacing w:val="-2"/>
        </w:rPr>
        <w:t>поражается</w:t>
      </w:r>
      <w:r>
        <w:rPr/>
        <w:tab/>
        <w:tab/>
      </w:r>
      <w:r>
        <w:rPr>
          <w:spacing w:val="-57"/>
        </w:rPr>
        <w:t> </w:t>
      </w:r>
      <w:r>
        <w:rPr>
          <w:spacing w:val="-2"/>
        </w:rPr>
        <w:t>семиовальный</w:t>
      </w:r>
      <w:r>
        <w:rPr/>
        <w:tab/>
      </w:r>
      <w:r>
        <w:rPr>
          <w:spacing w:val="-2"/>
        </w:rPr>
        <w:t>центр </w:t>
      </w:r>
      <w:r>
        <w:rPr/>
        <w:t>перивентрикулярное</w:t>
      </w:r>
      <w:r>
        <w:rPr>
          <w:spacing w:val="40"/>
        </w:rPr>
        <w:t> </w:t>
      </w:r>
      <w:r>
        <w:rPr/>
        <w:t>белое</w:t>
      </w:r>
      <w:r>
        <w:rPr>
          <w:spacing w:val="40"/>
        </w:rPr>
        <w:t> </w:t>
      </w:r>
      <w:r>
        <w:rPr/>
        <w:t>вещество</w:t>
      </w:r>
      <w:r>
        <w:rPr>
          <w:spacing w:val="40"/>
        </w:rPr>
        <w:t> </w:t>
      </w:r>
      <w:r>
        <w:rPr/>
        <w:t>и</w:t>
      </w:r>
      <w:r>
        <w:rPr>
          <w:spacing w:val="40"/>
        </w:rPr>
        <w:t> </w:t>
      </w:r>
      <w:r>
        <w:rPr/>
        <w:t>область</w:t>
      </w:r>
      <w:r>
        <w:rPr>
          <w:spacing w:val="40"/>
        </w:rPr>
        <w:t> </w:t>
      </w:r>
      <w:r>
        <w:rPr/>
        <w:t>базальных</w:t>
      </w:r>
      <w:r>
        <w:rPr>
          <w:spacing w:val="40"/>
        </w:rPr>
        <w:t> </w:t>
      </w:r>
      <w:r>
        <w:rPr/>
        <w:t>ядер,</w:t>
      </w:r>
      <w:r>
        <w:rPr>
          <w:spacing w:val="40"/>
        </w:rPr>
        <w:t> </w:t>
      </w:r>
      <w:r>
        <w:rPr/>
        <w:t>реже</w:t>
      </w:r>
      <w:r>
        <w:rPr>
          <w:spacing w:val="40"/>
        </w:rPr>
        <w:t> </w:t>
      </w:r>
      <w:r>
        <w:rPr/>
        <w:t>спинной</w:t>
      </w:r>
      <w:r>
        <w:rPr>
          <w:spacing w:val="40"/>
        </w:rPr>
        <w:t> </w:t>
      </w:r>
      <w:r>
        <w:rPr/>
        <w:t>мозг</w:t>
      </w:r>
      <w:r>
        <w:rPr>
          <w:spacing w:val="40"/>
        </w:rPr>
        <w:t> </w:t>
      </w:r>
      <w:r>
        <w:rPr/>
        <w:t>и мозжечок.</w:t>
      </w:r>
      <w:r>
        <w:rPr>
          <w:spacing w:val="80"/>
        </w:rPr>
        <w:t> </w:t>
      </w:r>
      <w:r>
        <w:rPr/>
        <w:t>Отмечается</w:t>
      </w:r>
      <w:r>
        <w:rPr>
          <w:spacing w:val="80"/>
        </w:rPr>
        <w:t> </w:t>
      </w:r>
      <w:r>
        <w:rPr/>
        <w:t>контрастирование</w:t>
      </w:r>
      <w:r>
        <w:rPr>
          <w:spacing w:val="80"/>
        </w:rPr>
        <w:t> </w:t>
      </w:r>
      <w:r>
        <w:rPr/>
        <w:t>по</w:t>
      </w:r>
      <w:r>
        <w:rPr>
          <w:spacing w:val="80"/>
        </w:rPr>
        <w:t> </w:t>
      </w:r>
      <w:r>
        <w:rPr/>
        <w:t>типу</w:t>
      </w:r>
      <w:r>
        <w:rPr>
          <w:spacing w:val="80"/>
        </w:rPr>
        <w:t> </w:t>
      </w:r>
      <w:r>
        <w:rPr/>
        <w:t>кольца</w:t>
      </w:r>
      <w:r>
        <w:rPr>
          <w:spacing w:val="80"/>
        </w:rPr>
        <w:t> </w:t>
      </w:r>
      <w:r>
        <w:rPr/>
        <w:t>и</w:t>
      </w:r>
      <w:r>
        <w:rPr>
          <w:spacing w:val="80"/>
        </w:rPr>
        <w:t> </w:t>
      </w:r>
      <w:r>
        <w:rPr/>
        <w:t>не</w:t>
      </w:r>
      <w:r>
        <w:rPr>
          <w:spacing w:val="80"/>
        </w:rPr>
        <w:t> </w:t>
      </w:r>
      <w:r>
        <w:rPr/>
        <w:t>замкнутого</w:t>
      </w:r>
      <w:r>
        <w:rPr>
          <w:spacing w:val="80"/>
        </w:rPr>
        <w:t> </w:t>
      </w:r>
      <w:r>
        <w:rPr/>
        <w:t>кольца</w:t>
      </w:r>
      <w:r>
        <w:rPr>
          <w:spacing w:val="80"/>
        </w:rPr>
        <w:t> </w:t>
      </w:r>
      <w:r>
        <w:rPr/>
        <w:t>(неконтрастирующийся участок зачастую обращён к коре), может наблюдаться слоистая структура</w:t>
      </w:r>
      <w:r>
        <w:rPr>
          <w:spacing w:val="-1"/>
        </w:rPr>
        <w:t> </w:t>
      </w:r>
      <w:r>
        <w:rPr/>
        <w:t>и</w:t>
      </w:r>
      <w:r>
        <w:rPr>
          <w:spacing w:val="3"/>
        </w:rPr>
        <w:t> </w:t>
      </w:r>
      <w:r>
        <w:rPr/>
        <w:t>ограничение</w:t>
      </w:r>
      <w:r>
        <w:rPr>
          <w:spacing w:val="1"/>
        </w:rPr>
        <w:t> </w:t>
      </w:r>
      <w:r>
        <w:rPr/>
        <w:t>диффузии</w:t>
      </w:r>
      <w:r>
        <w:rPr>
          <w:spacing w:val="3"/>
        </w:rPr>
        <w:t> </w:t>
      </w:r>
      <w:r>
        <w:rPr/>
        <w:t>молекул</w:t>
      </w:r>
      <w:r>
        <w:rPr>
          <w:spacing w:val="2"/>
        </w:rPr>
        <w:t> </w:t>
      </w:r>
      <w:r>
        <w:rPr/>
        <w:t>воды</w:t>
      </w:r>
      <w:r>
        <w:rPr>
          <w:spacing w:val="3"/>
        </w:rPr>
        <w:t> </w:t>
      </w:r>
      <w:r>
        <w:rPr/>
        <w:t>на</w:t>
      </w:r>
      <w:r>
        <w:rPr>
          <w:spacing w:val="1"/>
        </w:rPr>
        <w:t> </w:t>
      </w:r>
      <w:r>
        <w:rPr/>
        <w:t>ДВИ,</w:t>
      </w:r>
      <w:r>
        <w:rPr>
          <w:spacing w:val="5"/>
        </w:rPr>
        <w:t> </w:t>
      </w:r>
      <w:r>
        <w:rPr/>
        <w:t>схожи</w:t>
      </w:r>
      <w:r>
        <w:rPr>
          <w:spacing w:val="3"/>
        </w:rPr>
        <w:t> </w:t>
      </w:r>
      <w:r>
        <w:rPr/>
        <w:t>с</w:t>
      </w:r>
      <w:r>
        <w:rPr>
          <w:spacing w:val="1"/>
        </w:rPr>
        <w:t> </w:t>
      </w:r>
      <w:r>
        <w:rPr/>
        <w:t>проявлениями</w:t>
      </w:r>
      <w:r>
        <w:rPr>
          <w:spacing w:val="4"/>
        </w:rPr>
        <w:t> </w:t>
      </w:r>
      <w:r>
        <w:rPr>
          <w:spacing w:val="-2"/>
        </w:rPr>
        <w:t>острого</w:t>
      </w:r>
    </w:p>
    <w:p>
      <w:pPr>
        <w:pStyle w:val="BodyText"/>
      </w:pPr>
      <w:r>
        <w:rPr/>
        <w:t>рассеянного</w:t>
      </w:r>
      <w:r>
        <w:rPr>
          <w:spacing w:val="-3"/>
        </w:rPr>
        <w:t> </w:t>
      </w:r>
      <w:r>
        <w:rPr/>
        <w:t>энцефаломиелита</w:t>
      </w:r>
      <w:r>
        <w:rPr>
          <w:spacing w:val="-3"/>
        </w:rPr>
        <w:t> </w:t>
      </w:r>
      <w:r>
        <w:rPr/>
        <w:t>(ОРЭМ)</w:t>
      </w:r>
      <w:r>
        <w:rPr>
          <w:spacing w:val="-3"/>
        </w:rPr>
        <w:t> </w:t>
      </w:r>
      <w:r>
        <w:rPr/>
        <w:t>[260,</w:t>
      </w:r>
      <w:r>
        <w:rPr>
          <w:spacing w:val="-3"/>
        </w:rPr>
        <w:t> </w:t>
      </w:r>
      <w:r>
        <w:rPr/>
        <w:t>300,</w:t>
      </w:r>
      <w:r>
        <w:rPr>
          <w:spacing w:val="-2"/>
        </w:rPr>
        <w:t> 301].</w:t>
      </w:r>
    </w:p>
    <w:p>
      <w:pPr>
        <w:pStyle w:val="BodyText"/>
        <w:spacing w:line="360" w:lineRule="auto" w:before="139"/>
        <w:ind w:right="489" w:firstLine="719"/>
      </w:pPr>
      <w:r>
        <w:rPr>
          <w:b/>
          <w:i/>
        </w:rPr>
        <w:t>Героиновая лейкоэнцефалопатия </w:t>
      </w:r>
      <w:r>
        <w:rPr/>
        <w:t>«chasing the dragon»</w:t>
      </w:r>
      <w:r>
        <w:rPr>
          <w:b/>
          <w:i/>
        </w:rPr>
        <w:t>: </w:t>
      </w:r>
      <w:r>
        <w:rPr/>
        <w:t>мозжечок (белое вещество и средние ножки в виде «крыльев бабочки», белое вещество в задних отделах больших полушарий,</w:t>
      </w:r>
      <w:r>
        <w:rPr>
          <w:spacing w:val="-4"/>
        </w:rPr>
        <w:t> </w:t>
      </w:r>
      <w:r>
        <w:rPr/>
        <w:t>заднее</w:t>
      </w:r>
      <w:r>
        <w:rPr>
          <w:spacing w:val="-5"/>
        </w:rPr>
        <w:t> </w:t>
      </w:r>
      <w:r>
        <w:rPr/>
        <w:t>бедро</w:t>
      </w:r>
      <w:r>
        <w:rPr>
          <w:spacing w:val="-4"/>
        </w:rPr>
        <w:t> </w:t>
      </w:r>
      <w:r>
        <w:rPr/>
        <w:t>внутренней</w:t>
      </w:r>
      <w:r>
        <w:rPr>
          <w:spacing w:val="-4"/>
        </w:rPr>
        <w:t> </w:t>
      </w:r>
      <w:r>
        <w:rPr/>
        <w:t>капсулы,</w:t>
      </w:r>
      <w:r>
        <w:rPr>
          <w:spacing w:val="-4"/>
        </w:rPr>
        <w:t> </w:t>
      </w:r>
      <w:r>
        <w:rPr/>
        <w:t>пирамидные</w:t>
      </w:r>
      <w:r>
        <w:rPr>
          <w:spacing w:val="-6"/>
        </w:rPr>
        <w:t> </w:t>
      </w:r>
      <w:r>
        <w:rPr/>
        <w:t>тракты.</w:t>
      </w:r>
      <w:r>
        <w:rPr>
          <w:spacing w:val="-4"/>
        </w:rPr>
        <w:t> </w:t>
      </w:r>
      <w:r>
        <w:rPr/>
        <w:t>Отмечается</w:t>
      </w:r>
      <w:r>
        <w:rPr>
          <w:spacing w:val="-4"/>
        </w:rPr>
        <w:t> </w:t>
      </w:r>
      <w:r>
        <w:rPr/>
        <w:t>интактное серое вещество и U-образные волокна. Вызвана вдыханием паров героина [302–304].</w:t>
      </w:r>
    </w:p>
    <w:p>
      <w:pPr>
        <w:pStyle w:val="BodyText"/>
        <w:spacing w:line="360" w:lineRule="auto" w:before="1"/>
        <w:ind w:right="487" w:firstLine="719"/>
      </w:pPr>
      <w:r>
        <w:rPr>
          <w:b/>
          <w:i/>
        </w:rPr>
        <w:t>Синдром осмотической демиелинизации </w:t>
      </w:r>
      <w:r>
        <w:rPr>
          <w:i/>
        </w:rPr>
        <w:t>(и</w:t>
      </w:r>
      <w:r>
        <w:rPr/>
        <w:t>звестный ранее как понтинный миелинолиз, однако выделяют так же экстрапонтинный миелинолиз, который может наблюдаться без поражения ствола): центральные отделы ствола мозга, таламусы, базальные ядра, ствол мозолистого тела. Выделяют симптом трезубца: изменения в мосту, обходящие пирамидные тракты [305–309].</w:t>
      </w:r>
    </w:p>
    <w:p>
      <w:pPr>
        <w:pStyle w:val="BodyText"/>
        <w:spacing w:line="360" w:lineRule="auto"/>
        <w:ind w:right="485" w:firstLine="566"/>
      </w:pPr>
      <w:r>
        <w:rPr>
          <w:b/>
          <w:i/>
        </w:rPr>
        <w:t>Синдром задней обратимой энцефалопатии (PRES): </w:t>
      </w:r>
      <w:r>
        <w:rPr/>
        <w:t>вазогенный отёк белого вещества затылочных и теменных долей, изменения в наружных зонах смежного кровоснабжения, субкортикальная область ± кора. Иногда отмечаются атипичные проявления в виде: одностороннего поражения, поражение ствола и/или базальных ядер, поражение спинного мозга. Иногда наблюдается контрастное усиление [310–316].</w:t>
      </w:r>
    </w:p>
    <w:p>
      <w:pPr>
        <w:pStyle w:val="BodyText"/>
        <w:spacing w:line="360" w:lineRule="auto" w:before="1"/>
        <w:ind w:right="488" w:firstLine="719"/>
      </w:pPr>
      <w:r>
        <w:rPr>
          <w:b/>
          <w:i/>
        </w:rPr>
        <w:t>Цитотоксическое поражение мозолистого тела (</w:t>
      </w:r>
      <w:r>
        <w:rPr/>
        <w:t>Cytotoxic lesions of the corpus callosum, CLOCCs) – цитотоксическое поражение мозолистого тела или синдром умеренной</w:t>
      </w:r>
      <w:r>
        <w:rPr>
          <w:spacing w:val="41"/>
        </w:rPr>
        <w:t> </w:t>
      </w:r>
      <w:r>
        <w:rPr/>
        <w:t>энцефалопатии</w:t>
      </w:r>
      <w:r>
        <w:rPr>
          <w:spacing w:val="43"/>
        </w:rPr>
        <w:t> </w:t>
      </w:r>
      <w:r>
        <w:rPr/>
        <w:t>с</w:t>
      </w:r>
      <w:r>
        <w:rPr>
          <w:spacing w:val="42"/>
        </w:rPr>
        <w:t> </w:t>
      </w:r>
      <w:r>
        <w:rPr/>
        <w:t>обратимым</w:t>
      </w:r>
      <w:r>
        <w:rPr>
          <w:spacing w:val="41"/>
        </w:rPr>
        <w:t> </w:t>
      </w:r>
      <w:r>
        <w:rPr/>
        <w:t>поражением</w:t>
      </w:r>
      <w:r>
        <w:rPr>
          <w:spacing w:val="41"/>
        </w:rPr>
        <w:t> </w:t>
      </w:r>
      <w:r>
        <w:rPr/>
        <w:t>валика</w:t>
      </w:r>
      <w:r>
        <w:rPr>
          <w:spacing w:val="42"/>
        </w:rPr>
        <w:t> </w:t>
      </w:r>
      <w:r>
        <w:rPr/>
        <w:t>мозолистого</w:t>
      </w:r>
      <w:r>
        <w:rPr>
          <w:spacing w:val="43"/>
        </w:rPr>
        <w:t> </w:t>
      </w:r>
      <w:r>
        <w:rPr/>
        <w:t>тела</w:t>
      </w:r>
      <w:r>
        <w:rPr>
          <w:spacing w:val="42"/>
        </w:rPr>
        <w:t> </w:t>
      </w:r>
      <w:r>
        <w:rPr>
          <w:spacing w:val="-2"/>
        </w:rPr>
        <w:t>(MERS):</w:t>
      </w:r>
    </w:p>
    <w:p>
      <w:pPr>
        <w:pStyle w:val="BodyText"/>
        <w:spacing w:after="0" w:line="360" w:lineRule="auto"/>
        <w:sectPr>
          <w:pgSz w:w="11910" w:h="16840"/>
          <w:pgMar w:header="0" w:footer="777" w:top="1300" w:bottom="960" w:left="1080" w:right="360"/>
        </w:sectPr>
      </w:pPr>
    </w:p>
    <w:p>
      <w:pPr>
        <w:pStyle w:val="BodyText"/>
        <w:spacing w:line="360" w:lineRule="auto" w:before="72"/>
        <w:ind w:right="489"/>
      </w:pPr>
      <w:r>
        <w:rPr/>
        <w:t>валик мозолистого тела по средней линии, иногда отмечается распространение на ствол мозолистого тела; истинное ограничение диффузии молекул воды на ДВИ в острую фазу </w:t>
      </w:r>
      <w:r>
        <w:rPr>
          <w:spacing w:val="-2"/>
        </w:rPr>
        <w:t>[317,318].</w:t>
      </w:r>
    </w:p>
    <w:p>
      <w:pPr>
        <w:pStyle w:val="BodyText"/>
        <w:spacing w:line="360" w:lineRule="auto" w:before="2"/>
        <w:ind w:right="485" w:firstLine="719"/>
      </w:pPr>
      <w:r>
        <w:rPr>
          <w:b/>
          <w:i/>
        </w:rPr>
        <w:t>Диабетическая</w:t>
      </w:r>
      <w:r>
        <w:rPr>
          <w:b/>
          <w:i/>
          <w:spacing w:val="-3"/>
        </w:rPr>
        <w:t> </w:t>
      </w:r>
      <w:r>
        <w:rPr>
          <w:b/>
          <w:i/>
        </w:rPr>
        <w:t>кетонемическая</w:t>
      </w:r>
      <w:r>
        <w:rPr>
          <w:b/>
          <w:i/>
          <w:spacing w:val="-3"/>
        </w:rPr>
        <w:t> </w:t>
      </w:r>
      <w:r>
        <w:rPr>
          <w:b/>
          <w:i/>
        </w:rPr>
        <w:t>кома (</w:t>
      </w:r>
      <w:r>
        <w:rPr/>
        <w:t>у</w:t>
      </w:r>
      <w:r>
        <w:rPr>
          <w:spacing w:val="-8"/>
        </w:rPr>
        <w:t> </w:t>
      </w:r>
      <w:r>
        <w:rPr/>
        <w:t>пациентов</w:t>
      </w:r>
      <w:r>
        <w:rPr>
          <w:spacing w:val="-4"/>
        </w:rPr>
        <w:t> </w:t>
      </w:r>
      <w:r>
        <w:rPr/>
        <w:t>с</w:t>
      </w:r>
      <w:r>
        <w:rPr>
          <w:spacing w:val="-4"/>
        </w:rPr>
        <w:t> </w:t>
      </w:r>
      <w:r>
        <w:rPr/>
        <w:t>впервые</w:t>
      </w:r>
      <w:r>
        <w:rPr>
          <w:spacing w:val="-2"/>
        </w:rPr>
        <w:t> </w:t>
      </w:r>
      <w:r>
        <w:rPr/>
        <w:t>выявленным</w:t>
      </w:r>
      <w:r>
        <w:rPr>
          <w:spacing w:val="-5"/>
        </w:rPr>
        <w:t> </w:t>
      </w:r>
      <w:r>
        <w:rPr/>
        <w:t>СД</w:t>
      </w:r>
      <w:r>
        <w:rPr>
          <w:spacing w:val="-4"/>
        </w:rPr>
        <w:t> </w:t>
      </w:r>
      <w:r>
        <w:rPr/>
        <w:t>1</w:t>
      </w:r>
      <w:r>
        <w:rPr>
          <w:b/>
          <w:i/>
        </w:rPr>
        <w:t>): </w:t>
      </w:r>
      <w:r>
        <w:rPr/>
        <w:t>диффузный отёк головного мозга, снижение дифференцировки серого и белого вещества по</w:t>
      </w:r>
      <w:r>
        <w:rPr>
          <w:spacing w:val="-8"/>
        </w:rPr>
        <w:t> </w:t>
      </w:r>
      <w:r>
        <w:rPr/>
        <w:t>данным</w:t>
      </w:r>
      <w:r>
        <w:rPr>
          <w:spacing w:val="-9"/>
        </w:rPr>
        <w:t> </w:t>
      </w:r>
      <w:r>
        <w:rPr/>
        <w:t>КТ,</w:t>
      </w:r>
      <w:r>
        <w:rPr>
          <w:spacing w:val="-9"/>
        </w:rPr>
        <w:t> </w:t>
      </w:r>
      <w:r>
        <w:rPr/>
        <w:t>а</w:t>
      </w:r>
      <w:r>
        <w:rPr>
          <w:spacing w:val="-9"/>
        </w:rPr>
        <w:t> </w:t>
      </w:r>
      <w:r>
        <w:rPr/>
        <w:t>также</w:t>
      </w:r>
      <w:r>
        <w:rPr>
          <w:spacing w:val="-11"/>
        </w:rPr>
        <w:t> </w:t>
      </w:r>
      <w:r>
        <w:rPr/>
        <w:t>выявляться</w:t>
      </w:r>
      <w:r>
        <w:rPr>
          <w:spacing w:val="-8"/>
        </w:rPr>
        <w:t> </w:t>
      </w:r>
      <w:r>
        <w:rPr/>
        <w:t>очаги</w:t>
      </w:r>
      <w:r>
        <w:rPr>
          <w:spacing w:val="-7"/>
        </w:rPr>
        <w:t> </w:t>
      </w:r>
      <w:r>
        <w:rPr/>
        <w:t>инфаркта</w:t>
      </w:r>
      <w:r>
        <w:rPr>
          <w:spacing w:val="-9"/>
        </w:rPr>
        <w:t> </w:t>
      </w:r>
      <w:r>
        <w:rPr/>
        <w:t>мозга,</w:t>
      </w:r>
      <w:r>
        <w:rPr>
          <w:spacing w:val="-8"/>
        </w:rPr>
        <w:t> </w:t>
      </w:r>
      <w:r>
        <w:rPr/>
        <w:t>внутримозгового</w:t>
      </w:r>
      <w:r>
        <w:rPr>
          <w:spacing w:val="-9"/>
        </w:rPr>
        <w:t> </w:t>
      </w:r>
      <w:r>
        <w:rPr/>
        <w:t>кровоизлияния, экстрапонтинный миелинолиз и венозные тромбозы [319–324].</w:t>
      </w:r>
    </w:p>
    <w:p>
      <w:pPr>
        <w:spacing w:before="0"/>
        <w:ind w:left="1342" w:right="0" w:firstLine="0"/>
        <w:jc w:val="both"/>
        <w:rPr>
          <w:sz w:val="24"/>
        </w:rPr>
      </w:pPr>
      <w:r>
        <w:rPr>
          <w:b/>
          <w:sz w:val="24"/>
        </w:rPr>
        <w:t>Спинной</w:t>
      </w:r>
      <w:r>
        <w:rPr>
          <w:b/>
          <w:spacing w:val="-5"/>
          <w:sz w:val="24"/>
        </w:rPr>
        <w:t> </w:t>
      </w:r>
      <w:r>
        <w:rPr>
          <w:b/>
          <w:sz w:val="24"/>
        </w:rPr>
        <w:t>мозг,</w:t>
      </w:r>
      <w:r>
        <w:rPr>
          <w:b/>
          <w:spacing w:val="-5"/>
          <w:sz w:val="24"/>
        </w:rPr>
        <w:t> </w:t>
      </w:r>
      <w:r>
        <w:rPr>
          <w:sz w:val="24"/>
        </w:rPr>
        <w:t>характерными</w:t>
      </w:r>
      <w:r>
        <w:rPr>
          <w:spacing w:val="-2"/>
          <w:sz w:val="24"/>
        </w:rPr>
        <w:t> </w:t>
      </w:r>
      <w:r>
        <w:rPr>
          <w:sz w:val="24"/>
        </w:rPr>
        <w:t>участками</w:t>
      </w:r>
      <w:r>
        <w:rPr>
          <w:spacing w:val="-5"/>
          <w:sz w:val="24"/>
        </w:rPr>
        <w:t> </w:t>
      </w:r>
      <w:r>
        <w:rPr>
          <w:sz w:val="24"/>
        </w:rPr>
        <w:t>поражения</w:t>
      </w:r>
      <w:r>
        <w:rPr>
          <w:spacing w:val="-4"/>
          <w:sz w:val="24"/>
        </w:rPr>
        <w:t> </w:t>
      </w:r>
      <w:r>
        <w:rPr>
          <w:spacing w:val="-2"/>
          <w:sz w:val="24"/>
        </w:rPr>
        <w:t>являются:</w:t>
      </w:r>
    </w:p>
    <w:p>
      <w:pPr>
        <w:pStyle w:val="BodyText"/>
        <w:spacing w:line="360" w:lineRule="auto" w:before="137"/>
        <w:ind w:right="483" w:firstLine="719"/>
      </w:pPr>
      <w:r>
        <w:rPr>
          <w:b/>
          <w:i/>
        </w:rPr>
        <w:t>Подострая комбинированная дегенерация спинного мозга </w:t>
      </w:r>
      <w:r>
        <w:rPr/>
        <w:t>(дефицит витамина В12, вдыхание закиси азота, дефицит меди, фолиевой кислоты и витамина Е)</w:t>
      </w:r>
      <w:r>
        <w:rPr>
          <w:b/>
          <w:i/>
        </w:rPr>
        <w:t>: </w:t>
      </w:r>
      <w:r>
        <w:rPr/>
        <w:t>симметричное поражение задних столбов спинного мозга с формированием симптома перевёрнутой «V», начинаются часто в верхнегрудном отделе спинного мозга, иногда вовлекаются латеральные кортикоспинальные и латеральные спиноталамические тракты </w:t>
      </w:r>
      <w:r>
        <w:rPr>
          <w:spacing w:val="-2"/>
        </w:rPr>
        <w:t>[325–332].</w:t>
      </w:r>
    </w:p>
    <w:p>
      <w:pPr>
        <w:pStyle w:val="BodyText"/>
        <w:spacing w:line="360" w:lineRule="auto" w:before="1"/>
        <w:ind w:right="482" w:firstLine="719"/>
      </w:pPr>
      <w:r>
        <w:rPr>
          <w:b/>
        </w:rPr>
        <w:t>Следует отдельно отметить следующие состояния: </w:t>
      </w:r>
      <w:r>
        <w:rPr/>
        <w:t>синдром обратимой церебральной вазоконстрикции, гипоксически-ишемическое повреждение мозга, отсроченная постгипоксическая лейкоэнцефалопатия и гиперосмолярное гипергликемическое состояние. Гипоксически-ишемическое повреждение мозга и отсроченная</w:t>
      </w:r>
      <w:r>
        <w:rPr>
          <w:spacing w:val="-2"/>
        </w:rPr>
        <w:t> </w:t>
      </w:r>
      <w:r>
        <w:rPr/>
        <w:t>постгипоксическая</w:t>
      </w:r>
      <w:r>
        <w:rPr>
          <w:spacing w:val="-2"/>
        </w:rPr>
        <w:t> </w:t>
      </w:r>
      <w:r>
        <w:rPr/>
        <w:t>лейкоэнцефалопатия</w:t>
      </w:r>
      <w:r>
        <w:rPr>
          <w:spacing w:val="-1"/>
        </w:rPr>
        <w:t> </w:t>
      </w:r>
      <w:r>
        <w:rPr/>
        <w:t>не</w:t>
      </w:r>
      <w:r>
        <w:rPr>
          <w:spacing w:val="-2"/>
        </w:rPr>
        <w:t> </w:t>
      </w:r>
      <w:r>
        <w:rPr/>
        <w:t>являются</w:t>
      </w:r>
      <w:r>
        <w:rPr>
          <w:spacing w:val="-3"/>
        </w:rPr>
        <w:t> </w:t>
      </w:r>
      <w:r>
        <w:rPr/>
        <w:t>прямыми</w:t>
      </w:r>
      <w:r>
        <w:rPr>
          <w:spacing w:val="-1"/>
        </w:rPr>
        <w:t> </w:t>
      </w:r>
      <w:r>
        <w:rPr/>
        <w:t>проявлениями токсических или метаболических нарушений, однако, эти состояния занимают важное место в дифференциальной диагностике благодаря характерным нейровизуализационным особенностям и их радиологические проявления часто имитируют проявления токсико- метаболической энцефалопатии.</w:t>
      </w:r>
    </w:p>
    <w:p>
      <w:pPr>
        <w:pStyle w:val="BodyText"/>
        <w:spacing w:line="360" w:lineRule="auto" w:before="2"/>
        <w:ind w:right="482" w:firstLine="719"/>
      </w:pPr>
      <w:r>
        <w:rPr>
          <w:b/>
          <w:i/>
        </w:rPr>
        <w:t>Синдром обратимой церебральной вазоконстрикции (</w:t>
      </w:r>
      <w:r>
        <w:rPr/>
        <w:t>reversible cerebral vasoconstriction syndrome, RCVS</w:t>
      </w:r>
      <w:r>
        <w:rPr>
          <w:b/>
          <w:i/>
        </w:rPr>
        <w:t>). </w:t>
      </w:r>
      <w:r>
        <w:rPr/>
        <w:t>Первоочередными методами диагностики являются </w:t>
      </w:r>
      <w:r>
        <w:rPr>
          <w:u w:val="single"/>
        </w:rPr>
        <w:t>КТ</w:t>
      </w:r>
      <w:r>
        <w:rPr/>
        <w:t> </w:t>
      </w:r>
      <w:r>
        <w:rPr>
          <w:u w:val="single"/>
        </w:rPr>
        <w:t>головного мозга и КТ-АГ</w:t>
      </w:r>
      <w:r>
        <w:rPr/>
        <w:t> для исключения кровоизлияния и оценки состояния церебральных артерий, но «золотым стандартом» остается селективная ангиография. </w:t>
      </w:r>
      <w:r>
        <w:rPr>
          <w:u w:val="single"/>
        </w:rPr>
        <w:t>Транскраниальная допплерография</w:t>
      </w:r>
      <w:r>
        <w:rPr/>
        <w:t> позволяет оценить степень вазоспазма магистральных артерий головного мозга и проводить динамическое наблюдение. Выполнение </w:t>
      </w:r>
      <w:r>
        <w:rPr>
          <w:u w:val="single"/>
        </w:rPr>
        <w:t>МРТ с</w:t>
      </w:r>
      <w:r>
        <w:rPr/>
        <w:t> </w:t>
      </w:r>
      <w:r>
        <w:rPr>
          <w:u w:val="single"/>
        </w:rPr>
        <w:t>контрастированием</w:t>
      </w:r>
      <w:r>
        <w:rPr>
          <w:spacing w:val="-9"/>
        </w:rPr>
        <w:t> </w:t>
      </w:r>
      <w:r>
        <w:rPr/>
        <w:t>в</w:t>
      </w:r>
      <w:r>
        <w:rPr>
          <w:spacing w:val="-10"/>
        </w:rPr>
        <w:t> </w:t>
      </w:r>
      <w:r>
        <w:rPr/>
        <w:t>высоком</w:t>
      </w:r>
      <w:r>
        <w:rPr>
          <w:spacing w:val="-10"/>
        </w:rPr>
        <w:t> </w:t>
      </w:r>
      <w:r>
        <w:rPr/>
        <w:t>разрешение</w:t>
      </w:r>
      <w:r>
        <w:rPr>
          <w:spacing w:val="-10"/>
        </w:rPr>
        <w:t> </w:t>
      </w:r>
      <w:r>
        <w:rPr/>
        <w:t>для</w:t>
      </w:r>
      <w:r>
        <w:rPr>
          <w:spacing w:val="-9"/>
        </w:rPr>
        <w:t> </w:t>
      </w:r>
      <w:r>
        <w:rPr/>
        <w:t>визуализации</w:t>
      </w:r>
      <w:r>
        <w:rPr>
          <w:spacing w:val="-8"/>
        </w:rPr>
        <w:t> </w:t>
      </w:r>
      <w:r>
        <w:rPr/>
        <w:t>сосудистой</w:t>
      </w:r>
      <w:r>
        <w:rPr>
          <w:spacing w:val="-8"/>
        </w:rPr>
        <w:t> </w:t>
      </w:r>
      <w:r>
        <w:rPr/>
        <w:t>стенки</w:t>
      </w:r>
      <w:r>
        <w:rPr>
          <w:spacing w:val="-5"/>
        </w:rPr>
        <w:t> </w:t>
      </w:r>
      <w:r>
        <w:rPr/>
        <w:t>(MR</w:t>
      </w:r>
      <w:r>
        <w:rPr>
          <w:spacing w:val="-9"/>
        </w:rPr>
        <w:t> </w:t>
      </w:r>
      <w:r>
        <w:rPr/>
        <w:t>vessel wall imaging) в некоторых случаях может помочь в дифференциальной диагностике локального сужения артерий, связанных с васкулитом или интракраниальным атеросклерозом. Стоит отметить, что в критериях RCVS2 [333] вовлечение интракраниальных артерий свидетельствует в пользу исключения диагноза RCVS. Могут</w:t>
      </w:r>
    </w:p>
    <w:p>
      <w:pPr>
        <w:pStyle w:val="BodyText"/>
        <w:spacing w:after="0" w:line="360" w:lineRule="auto"/>
        <w:sectPr>
          <w:pgSz w:w="11910" w:h="16840"/>
          <w:pgMar w:header="0" w:footer="777" w:top="1300" w:bottom="960" w:left="1080" w:right="360"/>
        </w:sectPr>
      </w:pPr>
    </w:p>
    <w:p>
      <w:pPr>
        <w:pStyle w:val="BodyText"/>
        <w:spacing w:line="360" w:lineRule="auto" w:before="72"/>
        <w:ind w:right="483"/>
      </w:pPr>
      <w:r>
        <w:rPr/>
        <w:t>быть выявлены: конвекситальные субарахноидальные кровоизлияния, лобарные кровоизлияния,</w:t>
      </w:r>
      <w:r>
        <w:rPr>
          <w:spacing w:val="-9"/>
        </w:rPr>
        <w:t> </w:t>
      </w:r>
      <w:r>
        <w:rPr/>
        <w:t>инфаркты</w:t>
      </w:r>
      <w:r>
        <w:rPr>
          <w:spacing w:val="-9"/>
        </w:rPr>
        <w:t> </w:t>
      </w:r>
      <w:r>
        <w:rPr/>
        <w:t>мозга</w:t>
      </w:r>
      <w:r>
        <w:rPr>
          <w:spacing w:val="-10"/>
        </w:rPr>
        <w:t> </w:t>
      </w:r>
      <w:r>
        <w:rPr/>
        <w:t>(в</w:t>
      </w:r>
      <w:r>
        <w:rPr>
          <w:spacing w:val="-10"/>
        </w:rPr>
        <w:t> </w:t>
      </w:r>
      <w:r>
        <w:rPr/>
        <w:t>том</w:t>
      </w:r>
      <w:r>
        <w:rPr>
          <w:spacing w:val="-9"/>
        </w:rPr>
        <w:t> </w:t>
      </w:r>
      <w:r>
        <w:rPr/>
        <w:t>числе</w:t>
      </w:r>
      <w:r>
        <w:rPr>
          <w:spacing w:val="-10"/>
        </w:rPr>
        <w:t> </w:t>
      </w:r>
      <w:r>
        <w:rPr/>
        <w:t>в</w:t>
      </w:r>
      <w:r>
        <w:rPr>
          <w:spacing w:val="-10"/>
        </w:rPr>
        <w:t> </w:t>
      </w:r>
      <w:r>
        <w:rPr/>
        <w:t>зонах</w:t>
      </w:r>
      <w:r>
        <w:rPr>
          <w:spacing w:val="-7"/>
        </w:rPr>
        <w:t> </w:t>
      </w:r>
      <w:r>
        <w:rPr/>
        <w:t>смежного</w:t>
      </w:r>
      <w:r>
        <w:rPr>
          <w:spacing w:val="-9"/>
        </w:rPr>
        <w:t> </w:t>
      </w:r>
      <w:r>
        <w:rPr/>
        <w:t>кровоснабжения),</w:t>
      </w:r>
      <w:r>
        <w:rPr>
          <w:spacing w:val="-10"/>
        </w:rPr>
        <w:t> </w:t>
      </w:r>
      <w:r>
        <w:rPr/>
        <w:t>признаки вазогенного отека (иногда с проявлениями, сходными с синдромом задней обратимой энцефалопатии), локальные сужения артерий по данным ангиографии (плавные, конические сужения, затрагивающие крупные и средние артерии, за которыми следуют аномально</w:t>
      </w:r>
      <w:r>
        <w:rPr>
          <w:spacing w:val="-9"/>
        </w:rPr>
        <w:t> </w:t>
      </w:r>
      <w:r>
        <w:rPr/>
        <w:t>расширенные</w:t>
      </w:r>
      <w:r>
        <w:rPr>
          <w:spacing w:val="-11"/>
        </w:rPr>
        <w:t> </w:t>
      </w:r>
      <w:r>
        <w:rPr/>
        <w:t>сегменты</w:t>
      </w:r>
      <w:r>
        <w:rPr>
          <w:spacing w:val="-9"/>
        </w:rPr>
        <w:t> </w:t>
      </w:r>
      <w:r>
        <w:rPr/>
        <w:t>ветвей</w:t>
      </w:r>
      <w:r>
        <w:rPr>
          <w:spacing w:val="-8"/>
        </w:rPr>
        <w:t> </w:t>
      </w:r>
      <w:r>
        <w:rPr/>
        <w:t>второго</w:t>
      </w:r>
      <w:r>
        <w:rPr>
          <w:spacing w:val="-9"/>
        </w:rPr>
        <w:t> </w:t>
      </w:r>
      <w:r>
        <w:rPr/>
        <w:t>и</w:t>
      </w:r>
      <w:r>
        <w:rPr>
          <w:spacing w:val="-8"/>
        </w:rPr>
        <w:t> </w:t>
      </w:r>
      <w:r>
        <w:rPr/>
        <w:t>третьего</w:t>
      </w:r>
      <w:r>
        <w:rPr>
          <w:spacing w:val="-9"/>
        </w:rPr>
        <w:t> </w:t>
      </w:r>
      <w:r>
        <w:rPr/>
        <w:t>порядка,</w:t>
      </w:r>
      <w:r>
        <w:rPr>
          <w:spacing w:val="-9"/>
        </w:rPr>
        <w:t> </w:t>
      </w:r>
      <w:r>
        <w:rPr/>
        <w:t>симптом</w:t>
      </w:r>
      <w:r>
        <w:rPr>
          <w:spacing w:val="-4"/>
        </w:rPr>
        <w:t> </w:t>
      </w:r>
      <w:r>
        <w:rPr/>
        <w:t>«sausage</w:t>
      </w:r>
      <w:r>
        <w:rPr>
          <w:spacing w:val="-10"/>
        </w:rPr>
        <w:t> </w:t>
      </w:r>
      <w:r>
        <w:rPr/>
        <w:t>on a string») [65,333–339].</w:t>
      </w:r>
    </w:p>
    <w:p>
      <w:pPr>
        <w:pStyle w:val="BodyText"/>
        <w:spacing w:line="360" w:lineRule="auto" w:before="2"/>
        <w:ind w:right="488" w:firstLine="719"/>
      </w:pPr>
      <w:r>
        <w:rPr>
          <w:b/>
          <w:i/>
        </w:rPr>
        <w:t>Гипоксически-ишемическое повреждение мозга. </w:t>
      </w:r>
      <w:r>
        <w:rPr/>
        <w:t>Острое состояние, развивающееся вследствие остановки сердца, системной гипоперфузии, гипоксемии или асфиксии. Характерный паттерн поражения при МРТ: кора мозга зачастую совместно с перироландической корой, базальные ядра и таламусы, изолировано базальные ядра, зоны смежного кровоснабжения, иногда мозжечок. Характеризуется истинным ограничением диффузии молекул воды на ДВИ в первую неделю. При КТ иногда выявляются: симптом "белого мозжечка" и феномен псевдосубарахноидального кровоизлияния [340–347].</w:t>
      </w:r>
    </w:p>
    <w:p>
      <w:pPr>
        <w:tabs>
          <w:tab w:pos="2370" w:val="left" w:leader="none"/>
          <w:tab w:pos="2701" w:val="left" w:leader="none"/>
          <w:tab w:pos="3126" w:val="left" w:leader="none"/>
          <w:tab w:pos="5042" w:val="left" w:leader="none"/>
          <w:tab w:pos="5545" w:val="left" w:leader="none"/>
          <w:tab w:pos="5589" w:val="left" w:leader="none"/>
          <w:tab w:pos="6390" w:val="left" w:leader="none"/>
          <w:tab w:pos="6699" w:val="left" w:leader="none"/>
          <w:tab w:pos="6778" w:val="left" w:leader="none"/>
          <w:tab w:pos="7501" w:val="left" w:leader="none"/>
          <w:tab w:pos="7980" w:val="left" w:leader="none"/>
          <w:tab w:pos="8157" w:val="left" w:leader="none"/>
          <w:tab w:pos="8257" w:val="left" w:leader="none"/>
          <w:tab w:pos="8466" w:val="left" w:leader="none"/>
          <w:tab w:pos="8736" w:val="left" w:leader="none"/>
          <w:tab w:pos="8997" w:val="left" w:leader="none"/>
          <w:tab w:pos="9325" w:val="left" w:leader="none"/>
        </w:tabs>
        <w:spacing w:line="360" w:lineRule="auto" w:before="0"/>
        <w:ind w:left="622" w:right="480" w:firstLine="719"/>
        <w:jc w:val="right"/>
        <w:rPr>
          <w:b/>
          <w:i/>
          <w:sz w:val="24"/>
        </w:rPr>
      </w:pPr>
      <w:r>
        <w:rPr>
          <w:b/>
          <w:i/>
          <w:spacing w:val="-2"/>
          <w:sz w:val="24"/>
        </w:rPr>
        <w:t>Отсроченная</w:t>
      </w:r>
      <w:r>
        <w:rPr>
          <w:b/>
          <w:i/>
          <w:sz w:val="24"/>
        </w:rPr>
        <w:tab/>
      </w:r>
      <w:r>
        <w:rPr>
          <w:b/>
          <w:i/>
          <w:spacing w:val="-2"/>
          <w:sz w:val="24"/>
        </w:rPr>
        <w:t>постгипоксическая</w:t>
      </w:r>
      <w:r>
        <w:rPr>
          <w:b/>
          <w:i/>
          <w:sz w:val="24"/>
        </w:rPr>
        <w:tab/>
      </w:r>
      <w:r>
        <w:rPr>
          <w:b/>
          <w:i/>
          <w:spacing w:val="-2"/>
          <w:sz w:val="24"/>
        </w:rPr>
        <w:t>лейкоэнцефалопатия.</w:t>
      </w:r>
      <w:r>
        <w:rPr>
          <w:b/>
          <w:i/>
          <w:sz w:val="24"/>
        </w:rPr>
        <w:tab/>
        <w:tab/>
        <w:tab/>
      </w:r>
      <w:r>
        <w:rPr>
          <w:spacing w:val="-2"/>
          <w:sz w:val="24"/>
        </w:rPr>
        <w:t>Особая</w:t>
      </w:r>
      <w:r>
        <w:rPr>
          <w:sz w:val="24"/>
        </w:rPr>
        <w:tab/>
        <w:tab/>
      </w:r>
      <w:r>
        <w:rPr>
          <w:spacing w:val="-2"/>
          <w:sz w:val="24"/>
        </w:rPr>
        <w:t>форма </w:t>
      </w:r>
      <w:r>
        <w:rPr>
          <w:sz w:val="24"/>
        </w:rPr>
        <w:t>демиелинизирующего</w:t>
      </w:r>
      <w:r>
        <w:rPr>
          <w:spacing w:val="80"/>
          <w:sz w:val="24"/>
        </w:rPr>
        <w:t> </w:t>
      </w:r>
      <w:r>
        <w:rPr>
          <w:sz w:val="24"/>
        </w:rPr>
        <w:t>поражения</w:t>
      </w:r>
      <w:r>
        <w:rPr>
          <w:spacing w:val="80"/>
          <w:sz w:val="24"/>
        </w:rPr>
        <w:t> </w:t>
      </w:r>
      <w:r>
        <w:rPr>
          <w:sz w:val="24"/>
        </w:rPr>
        <w:t>ЦНС,</w:t>
      </w:r>
      <w:r>
        <w:rPr>
          <w:spacing w:val="80"/>
          <w:sz w:val="24"/>
        </w:rPr>
        <w:t> </w:t>
      </w:r>
      <w:r>
        <w:rPr>
          <w:sz w:val="24"/>
        </w:rPr>
        <w:t>которая</w:t>
      </w:r>
      <w:r>
        <w:rPr>
          <w:spacing w:val="80"/>
          <w:sz w:val="24"/>
        </w:rPr>
        <w:t> </w:t>
      </w:r>
      <w:r>
        <w:rPr>
          <w:sz w:val="24"/>
        </w:rPr>
        <w:t>возникает</w:t>
      </w:r>
      <w:r>
        <w:rPr>
          <w:spacing w:val="80"/>
          <w:sz w:val="24"/>
        </w:rPr>
        <w:t> </w:t>
      </w:r>
      <w:r>
        <w:rPr>
          <w:sz w:val="24"/>
        </w:rPr>
        <w:t>через</w:t>
      </w:r>
      <w:r>
        <w:rPr>
          <w:spacing w:val="80"/>
          <w:sz w:val="24"/>
        </w:rPr>
        <w:t> </w:t>
      </w:r>
      <w:r>
        <w:rPr>
          <w:sz w:val="24"/>
        </w:rPr>
        <w:t>2-4</w:t>
      </w:r>
      <w:r>
        <w:rPr>
          <w:spacing w:val="80"/>
          <w:sz w:val="24"/>
        </w:rPr>
        <w:t> </w:t>
      </w:r>
      <w:r>
        <w:rPr>
          <w:sz w:val="24"/>
        </w:rPr>
        <w:t>недели</w:t>
      </w:r>
      <w:r>
        <w:rPr>
          <w:spacing w:val="80"/>
          <w:sz w:val="24"/>
        </w:rPr>
        <w:t> </w:t>
      </w:r>
      <w:r>
        <w:rPr>
          <w:sz w:val="24"/>
        </w:rPr>
        <w:t>после</w:t>
      </w:r>
      <w:r>
        <w:rPr>
          <w:spacing w:val="80"/>
          <w:sz w:val="24"/>
        </w:rPr>
        <w:t> </w:t>
      </w:r>
      <w:r>
        <w:rPr>
          <w:spacing w:val="-2"/>
          <w:sz w:val="24"/>
        </w:rPr>
        <w:t>перенесенного</w:t>
      </w:r>
      <w:r>
        <w:rPr>
          <w:sz w:val="24"/>
        </w:rPr>
        <w:tab/>
      </w:r>
      <w:r>
        <w:rPr>
          <w:spacing w:val="-2"/>
          <w:sz w:val="24"/>
        </w:rPr>
        <w:t>гипоксически-ишемического</w:t>
      </w:r>
      <w:r>
        <w:rPr>
          <w:sz w:val="24"/>
        </w:rPr>
        <w:tab/>
        <w:tab/>
      </w:r>
      <w:r>
        <w:rPr>
          <w:spacing w:val="-2"/>
          <w:sz w:val="24"/>
        </w:rPr>
        <w:t>эпизода,</w:t>
      </w:r>
      <w:r>
        <w:rPr>
          <w:sz w:val="24"/>
        </w:rPr>
        <w:tab/>
      </w:r>
      <w:r>
        <w:rPr>
          <w:spacing w:val="-2"/>
          <w:sz w:val="24"/>
        </w:rPr>
        <w:t>часто</w:t>
      </w:r>
      <w:r>
        <w:rPr>
          <w:sz w:val="24"/>
        </w:rPr>
        <w:tab/>
      </w:r>
      <w:r>
        <w:rPr>
          <w:spacing w:val="-6"/>
          <w:sz w:val="24"/>
        </w:rPr>
        <w:t>на</w:t>
      </w:r>
      <w:r>
        <w:rPr>
          <w:sz w:val="24"/>
        </w:rPr>
        <w:tab/>
      </w:r>
      <w:r>
        <w:rPr>
          <w:spacing w:val="-4"/>
          <w:sz w:val="24"/>
        </w:rPr>
        <w:t>фоне</w:t>
      </w:r>
      <w:r>
        <w:rPr>
          <w:sz w:val="24"/>
        </w:rPr>
        <w:tab/>
      </w:r>
      <w:r>
        <w:rPr>
          <w:spacing w:val="-2"/>
          <w:sz w:val="24"/>
        </w:rPr>
        <w:t>кажущегося </w:t>
      </w:r>
      <w:r>
        <w:rPr>
          <w:sz w:val="24"/>
        </w:rPr>
        <w:t>клинического</w:t>
      </w:r>
      <w:r>
        <w:rPr>
          <w:spacing w:val="40"/>
          <w:sz w:val="24"/>
        </w:rPr>
        <w:t> </w:t>
      </w:r>
      <w:r>
        <w:rPr>
          <w:sz w:val="24"/>
        </w:rPr>
        <w:t>улучшения.</w:t>
      </w:r>
      <w:r>
        <w:rPr>
          <w:spacing w:val="39"/>
          <w:sz w:val="24"/>
        </w:rPr>
        <w:t> </w:t>
      </w:r>
      <w:r>
        <w:rPr>
          <w:sz w:val="24"/>
        </w:rPr>
        <w:t>Характерный</w:t>
      </w:r>
      <w:r>
        <w:rPr>
          <w:spacing w:val="40"/>
          <w:sz w:val="24"/>
        </w:rPr>
        <w:t> </w:t>
      </w:r>
      <w:r>
        <w:rPr>
          <w:sz w:val="24"/>
        </w:rPr>
        <w:t>паттерн</w:t>
      </w:r>
      <w:r>
        <w:rPr>
          <w:spacing w:val="40"/>
          <w:sz w:val="24"/>
        </w:rPr>
        <w:t> </w:t>
      </w:r>
      <w:r>
        <w:rPr>
          <w:sz w:val="24"/>
        </w:rPr>
        <w:t>поражения:</w:t>
      </w:r>
      <w:r>
        <w:rPr>
          <w:spacing w:val="40"/>
          <w:sz w:val="24"/>
        </w:rPr>
        <w:t> </w:t>
      </w:r>
      <w:r>
        <w:rPr>
          <w:sz w:val="24"/>
        </w:rPr>
        <w:t>глубокое</w:t>
      </w:r>
      <w:r>
        <w:rPr>
          <w:spacing w:val="39"/>
          <w:sz w:val="24"/>
        </w:rPr>
        <w:t> </w:t>
      </w:r>
      <w:r>
        <w:rPr>
          <w:sz w:val="24"/>
        </w:rPr>
        <w:t>белое</w:t>
      </w:r>
      <w:r>
        <w:rPr>
          <w:spacing w:val="40"/>
          <w:sz w:val="24"/>
        </w:rPr>
        <w:t> </w:t>
      </w:r>
      <w:r>
        <w:rPr>
          <w:sz w:val="24"/>
        </w:rPr>
        <w:t>вещество</w:t>
      </w:r>
      <w:r>
        <w:rPr>
          <w:spacing w:val="40"/>
          <w:sz w:val="24"/>
        </w:rPr>
        <w:t> </w:t>
      </w:r>
      <w:r>
        <w:rPr>
          <w:sz w:val="24"/>
        </w:rPr>
        <w:t>с истинным</w:t>
      </w:r>
      <w:r>
        <w:rPr>
          <w:spacing w:val="-14"/>
          <w:sz w:val="24"/>
        </w:rPr>
        <w:t> </w:t>
      </w:r>
      <w:r>
        <w:rPr>
          <w:sz w:val="24"/>
        </w:rPr>
        <w:t>ограничением</w:t>
      </w:r>
      <w:r>
        <w:rPr>
          <w:spacing w:val="-14"/>
          <w:sz w:val="24"/>
        </w:rPr>
        <w:t> </w:t>
      </w:r>
      <w:r>
        <w:rPr>
          <w:sz w:val="24"/>
        </w:rPr>
        <w:t>диффузии</w:t>
      </w:r>
      <w:r>
        <w:rPr>
          <w:spacing w:val="-12"/>
          <w:sz w:val="24"/>
        </w:rPr>
        <w:t> </w:t>
      </w:r>
      <w:r>
        <w:rPr>
          <w:sz w:val="24"/>
        </w:rPr>
        <w:t>молекул</w:t>
      </w:r>
      <w:r>
        <w:rPr>
          <w:spacing w:val="-13"/>
          <w:sz w:val="24"/>
        </w:rPr>
        <w:t> </w:t>
      </w:r>
      <w:r>
        <w:rPr>
          <w:sz w:val="24"/>
        </w:rPr>
        <w:t>воды</w:t>
      </w:r>
      <w:r>
        <w:rPr>
          <w:spacing w:val="-13"/>
          <w:sz w:val="24"/>
        </w:rPr>
        <w:t> </w:t>
      </w:r>
      <w:r>
        <w:rPr>
          <w:sz w:val="24"/>
        </w:rPr>
        <w:t>на</w:t>
      </w:r>
      <w:r>
        <w:rPr>
          <w:spacing w:val="-14"/>
          <w:sz w:val="24"/>
        </w:rPr>
        <w:t> </w:t>
      </w:r>
      <w:r>
        <w:rPr>
          <w:sz w:val="24"/>
        </w:rPr>
        <w:t>ДВИ,</w:t>
      </w:r>
      <w:r>
        <w:rPr>
          <w:spacing w:val="-14"/>
          <w:sz w:val="24"/>
        </w:rPr>
        <w:t> </w:t>
      </w:r>
      <w:r>
        <w:rPr>
          <w:sz w:val="24"/>
        </w:rPr>
        <w:t>при</w:t>
      </w:r>
      <w:r>
        <w:rPr>
          <w:spacing w:val="-12"/>
          <w:sz w:val="24"/>
        </w:rPr>
        <w:t> </w:t>
      </w:r>
      <w:r>
        <w:rPr>
          <w:sz w:val="24"/>
        </w:rPr>
        <w:t>этом</w:t>
      </w:r>
      <w:r>
        <w:rPr>
          <w:spacing w:val="-15"/>
          <w:sz w:val="24"/>
        </w:rPr>
        <w:t> </w:t>
      </w:r>
      <w:r>
        <w:rPr>
          <w:sz w:val="24"/>
        </w:rPr>
        <w:t>характерно</w:t>
      </w:r>
      <w:r>
        <w:rPr>
          <w:spacing w:val="-13"/>
          <w:sz w:val="24"/>
        </w:rPr>
        <w:t> </w:t>
      </w:r>
      <w:r>
        <w:rPr>
          <w:sz w:val="24"/>
        </w:rPr>
        <w:t>сохранение U-образных</w:t>
      </w:r>
      <w:r>
        <w:rPr>
          <w:spacing w:val="-9"/>
          <w:sz w:val="24"/>
        </w:rPr>
        <w:t> </w:t>
      </w:r>
      <w:r>
        <w:rPr>
          <w:sz w:val="24"/>
        </w:rPr>
        <w:t>волокон.</w:t>
      </w:r>
      <w:r>
        <w:rPr>
          <w:spacing w:val="-10"/>
          <w:sz w:val="24"/>
        </w:rPr>
        <w:t> </w:t>
      </w:r>
      <w:r>
        <w:rPr>
          <w:sz w:val="24"/>
        </w:rPr>
        <w:t>Состояние</w:t>
      </w:r>
      <w:r>
        <w:rPr>
          <w:spacing w:val="-11"/>
          <w:sz w:val="24"/>
        </w:rPr>
        <w:t> </w:t>
      </w:r>
      <w:r>
        <w:rPr>
          <w:sz w:val="24"/>
        </w:rPr>
        <w:t>ассоциировано</w:t>
      </w:r>
      <w:r>
        <w:rPr>
          <w:spacing w:val="-10"/>
          <w:sz w:val="24"/>
        </w:rPr>
        <w:t> </w:t>
      </w:r>
      <w:r>
        <w:rPr>
          <w:sz w:val="24"/>
        </w:rPr>
        <w:t>с</w:t>
      </w:r>
      <w:r>
        <w:rPr>
          <w:spacing w:val="-11"/>
          <w:sz w:val="24"/>
        </w:rPr>
        <w:t> </w:t>
      </w:r>
      <w:r>
        <w:rPr>
          <w:sz w:val="24"/>
        </w:rPr>
        <w:t>интоксикацией</w:t>
      </w:r>
      <w:r>
        <w:rPr>
          <w:spacing w:val="-7"/>
          <w:sz w:val="24"/>
        </w:rPr>
        <w:t> </w:t>
      </w:r>
      <w:r>
        <w:rPr>
          <w:sz w:val="24"/>
        </w:rPr>
        <w:t>угарным</w:t>
      </w:r>
      <w:r>
        <w:rPr>
          <w:spacing w:val="-11"/>
          <w:sz w:val="24"/>
        </w:rPr>
        <w:t> </w:t>
      </w:r>
      <w:r>
        <w:rPr>
          <w:sz w:val="24"/>
        </w:rPr>
        <w:t>газом</w:t>
      </w:r>
      <w:r>
        <w:rPr>
          <w:spacing w:val="-5"/>
          <w:sz w:val="24"/>
        </w:rPr>
        <w:t> </w:t>
      </w:r>
      <w:r>
        <w:rPr>
          <w:sz w:val="24"/>
        </w:rPr>
        <w:t>[348–350]. </w:t>
      </w:r>
      <w:r>
        <w:rPr>
          <w:b/>
          <w:i/>
          <w:spacing w:val="-2"/>
          <w:sz w:val="24"/>
        </w:rPr>
        <w:t>Гиперосмолярное</w:t>
      </w:r>
      <w:r>
        <w:rPr>
          <w:b/>
          <w:i/>
          <w:sz w:val="24"/>
        </w:rPr>
        <w:tab/>
      </w:r>
      <w:r>
        <w:rPr>
          <w:b/>
          <w:i/>
          <w:spacing w:val="-2"/>
          <w:sz w:val="24"/>
        </w:rPr>
        <w:t>гипергликемическое</w:t>
      </w:r>
      <w:r>
        <w:rPr>
          <w:b/>
          <w:i/>
          <w:sz w:val="24"/>
        </w:rPr>
        <w:tab/>
      </w:r>
      <w:r>
        <w:rPr>
          <w:b/>
          <w:i/>
          <w:spacing w:val="-2"/>
          <w:sz w:val="24"/>
        </w:rPr>
        <w:t>состояние</w:t>
      </w:r>
      <w:r>
        <w:rPr>
          <w:b/>
          <w:i/>
          <w:sz w:val="24"/>
        </w:rPr>
        <w:tab/>
      </w:r>
      <w:r>
        <w:rPr>
          <w:b/>
          <w:i/>
          <w:spacing w:val="-6"/>
          <w:sz w:val="24"/>
        </w:rPr>
        <w:t>(у</w:t>
      </w:r>
      <w:r>
        <w:rPr>
          <w:b/>
          <w:i/>
          <w:sz w:val="24"/>
        </w:rPr>
        <w:tab/>
        <w:tab/>
      </w:r>
      <w:r>
        <w:rPr>
          <w:b/>
          <w:i/>
          <w:spacing w:val="-2"/>
          <w:sz w:val="24"/>
        </w:rPr>
        <w:t>пациентов</w:t>
      </w:r>
      <w:r>
        <w:rPr>
          <w:b/>
          <w:i/>
          <w:sz w:val="24"/>
        </w:rPr>
        <w:tab/>
        <w:tab/>
      </w:r>
      <w:r>
        <w:rPr>
          <w:b/>
          <w:i/>
          <w:spacing w:val="-10"/>
          <w:sz w:val="24"/>
        </w:rPr>
        <w:t>с</w:t>
      </w:r>
      <w:r>
        <w:rPr>
          <w:b/>
          <w:i/>
          <w:sz w:val="24"/>
        </w:rPr>
        <w:tab/>
        <w:tab/>
      </w:r>
      <w:r>
        <w:rPr>
          <w:b/>
          <w:i/>
          <w:spacing w:val="-6"/>
          <w:sz w:val="24"/>
        </w:rPr>
        <w:t>СД</w:t>
      </w:r>
      <w:r>
        <w:rPr>
          <w:b/>
          <w:i/>
          <w:sz w:val="24"/>
        </w:rPr>
        <w:tab/>
      </w:r>
      <w:r>
        <w:rPr>
          <w:b/>
          <w:i/>
          <w:spacing w:val="-4"/>
          <w:sz w:val="24"/>
        </w:rPr>
        <w:t>2).</w:t>
      </w:r>
    </w:p>
    <w:p>
      <w:pPr>
        <w:pStyle w:val="BodyText"/>
        <w:spacing w:line="360" w:lineRule="auto" w:before="2"/>
        <w:ind w:right="485"/>
      </w:pPr>
      <w:r>
        <w:rPr/>
        <w:t>Характерных</w:t>
      </w:r>
      <w:r>
        <w:rPr>
          <w:spacing w:val="-13"/>
        </w:rPr>
        <w:t> </w:t>
      </w:r>
      <w:r>
        <w:rPr/>
        <w:t>нейрорадиологических</w:t>
      </w:r>
      <w:r>
        <w:rPr>
          <w:spacing w:val="-12"/>
        </w:rPr>
        <w:t> </w:t>
      </w:r>
      <w:r>
        <w:rPr/>
        <w:t>признаков</w:t>
      </w:r>
      <w:r>
        <w:rPr>
          <w:spacing w:val="-15"/>
        </w:rPr>
        <w:t> </w:t>
      </w:r>
      <w:r>
        <w:rPr/>
        <w:t>не</w:t>
      </w:r>
      <w:r>
        <w:rPr>
          <w:spacing w:val="-15"/>
        </w:rPr>
        <w:t> </w:t>
      </w:r>
      <w:r>
        <w:rPr/>
        <w:t>имеет,</w:t>
      </w:r>
      <w:r>
        <w:rPr>
          <w:spacing w:val="-13"/>
        </w:rPr>
        <w:t> </w:t>
      </w:r>
      <w:r>
        <w:rPr/>
        <w:t>но</w:t>
      </w:r>
      <w:r>
        <w:rPr>
          <w:spacing w:val="-14"/>
        </w:rPr>
        <w:t> </w:t>
      </w:r>
      <w:r>
        <w:rPr/>
        <w:t>может</w:t>
      </w:r>
      <w:r>
        <w:rPr>
          <w:spacing w:val="-13"/>
        </w:rPr>
        <w:t> </w:t>
      </w:r>
      <w:r>
        <w:rPr/>
        <w:t>приводить</w:t>
      </w:r>
      <w:r>
        <w:rPr>
          <w:spacing w:val="-13"/>
        </w:rPr>
        <w:t> </w:t>
      </w:r>
      <w:r>
        <w:rPr/>
        <w:t>к</w:t>
      </w:r>
      <w:r>
        <w:rPr>
          <w:spacing w:val="-15"/>
        </w:rPr>
        <w:t> </w:t>
      </w:r>
      <w:r>
        <w:rPr/>
        <w:t>появлению очагов острого цитотоксического отёка схожих с очагами острого инфаркта мозга [351– 353]. У части пациентов также наблюдаются проявления диабетической стриатопатии </w:t>
      </w:r>
      <w:r>
        <w:rPr>
          <w:spacing w:val="-2"/>
        </w:rPr>
        <w:t>[351].</w:t>
      </w:r>
    </w:p>
    <w:p>
      <w:pPr>
        <w:pStyle w:val="BodyText"/>
        <w:spacing w:line="360" w:lineRule="auto"/>
        <w:ind w:right="486" w:firstLine="707"/>
      </w:pPr>
      <w:r>
        <w:rPr>
          <w:b/>
        </w:rPr>
        <w:t>Электроэнцефалография (ЭЭГ) </w:t>
      </w:r>
      <w:r>
        <w:rPr/>
        <w:t>является основным инструментальным методом оценки</w:t>
      </w:r>
      <w:r>
        <w:rPr>
          <w:spacing w:val="-15"/>
        </w:rPr>
        <w:t> </w:t>
      </w:r>
      <w:r>
        <w:rPr/>
        <w:t>функционального</w:t>
      </w:r>
      <w:r>
        <w:rPr>
          <w:spacing w:val="-15"/>
        </w:rPr>
        <w:t> </w:t>
      </w:r>
      <w:r>
        <w:rPr/>
        <w:t>состояния</w:t>
      </w:r>
      <w:r>
        <w:rPr>
          <w:spacing w:val="-15"/>
        </w:rPr>
        <w:t> </w:t>
      </w:r>
      <w:r>
        <w:rPr/>
        <w:t>головного</w:t>
      </w:r>
      <w:r>
        <w:rPr>
          <w:spacing w:val="-15"/>
        </w:rPr>
        <w:t> </w:t>
      </w:r>
      <w:r>
        <w:rPr/>
        <w:t>мозга,</w:t>
      </w:r>
      <w:r>
        <w:rPr>
          <w:spacing w:val="-15"/>
        </w:rPr>
        <w:t> </w:t>
      </w:r>
      <w:r>
        <w:rPr/>
        <w:t>при</w:t>
      </w:r>
      <w:r>
        <w:rPr>
          <w:spacing w:val="-15"/>
        </w:rPr>
        <w:t> </w:t>
      </w:r>
      <w:r>
        <w:rPr/>
        <w:t>этом</w:t>
      </w:r>
      <w:r>
        <w:rPr>
          <w:spacing w:val="-15"/>
        </w:rPr>
        <w:t> </w:t>
      </w:r>
      <w:r>
        <w:rPr/>
        <w:t>характерные</w:t>
      </w:r>
      <w:r>
        <w:rPr>
          <w:spacing w:val="-15"/>
        </w:rPr>
        <w:t> </w:t>
      </w:r>
      <w:r>
        <w:rPr/>
        <w:t>специфические изменения</w:t>
      </w:r>
      <w:r>
        <w:rPr>
          <w:spacing w:val="-1"/>
        </w:rPr>
        <w:t> </w:t>
      </w:r>
      <w:r>
        <w:rPr/>
        <w:t>на</w:t>
      </w:r>
      <w:r>
        <w:rPr>
          <w:spacing w:val="-2"/>
        </w:rPr>
        <w:t> </w:t>
      </w:r>
      <w:r>
        <w:rPr/>
        <w:t>энцефалограмме отмечаются</w:t>
      </w:r>
      <w:r>
        <w:rPr>
          <w:spacing w:val="-2"/>
        </w:rPr>
        <w:t> </w:t>
      </w:r>
      <w:r>
        <w:rPr/>
        <w:t>лишь</w:t>
      </w:r>
      <w:r>
        <w:rPr>
          <w:spacing w:val="-1"/>
        </w:rPr>
        <w:t> </w:t>
      </w:r>
      <w:r>
        <w:rPr/>
        <w:t>при эпилепсии</w:t>
      </w:r>
      <w:r>
        <w:rPr>
          <w:spacing w:val="-3"/>
        </w:rPr>
        <w:t> </w:t>
      </w:r>
      <w:r>
        <w:rPr/>
        <w:t>и эпилептическом</w:t>
      </w:r>
      <w:r>
        <w:rPr>
          <w:spacing w:val="-2"/>
        </w:rPr>
        <w:t> </w:t>
      </w:r>
      <w:r>
        <w:rPr/>
        <w:t>статусе [354]. Изменения на ЭЭГ при энцефалопатии любого генеза не специфичны, и отражают лишь ее выраженность.</w:t>
      </w:r>
    </w:p>
    <w:p>
      <w:pPr>
        <w:pStyle w:val="BodyText"/>
        <w:spacing w:line="360" w:lineRule="auto"/>
        <w:ind w:right="486" w:firstLine="539"/>
      </w:pPr>
      <w:r>
        <w:rPr>
          <w:b/>
          <w:i/>
        </w:rPr>
        <w:t>Острый симптоматический эпилептический приступ (ОСЭП) </w:t>
      </w:r>
      <w:r>
        <w:rPr/>
        <w:t>– эпилептический приступ, возникающий</w:t>
      </w:r>
      <w:r>
        <w:rPr>
          <w:spacing w:val="-1"/>
        </w:rPr>
        <w:t> </w:t>
      </w:r>
      <w:r>
        <w:rPr/>
        <w:t>в ответ на</w:t>
      </w:r>
      <w:r>
        <w:rPr>
          <w:spacing w:val="-1"/>
        </w:rPr>
        <w:t> </w:t>
      </w:r>
      <w:r>
        <w:rPr/>
        <w:t>острое</w:t>
      </w:r>
      <w:r>
        <w:rPr>
          <w:spacing w:val="-1"/>
        </w:rPr>
        <w:t> </w:t>
      </w:r>
      <w:r>
        <w:rPr/>
        <w:t>токсическое, метаболическое, инфекционное</w:t>
      </w:r>
      <w:r>
        <w:rPr>
          <w:spacing w:val="-1"/>
        </w:rPr>
        <w:t> </w:t>
      </w:r>
      <w:r>
        <w:rPr/>
        <w:t>или структурное</w:t>
      </w:r>
      <w:r>
        <w:rPr>
          <w:spacing w:val="-13"/>
        </w:rPr>
        <w:t> </w:t>
      </w:r>
      <w:r>
        <w:rPr/>
        <w:t>повреждение</w:t>
      </w:r>
      <w:r>
        <w:rPr>
          <w:spacing w:val="-13"/>
        </w:rPr>
        <w:t> </w:t>
      </w:r>
      <w:r>
        <w:rPr/>
        <w:t>головного</w:t>
      </w:r>
      <w:r>
        <w:rPr>
          <w:spacing w:val="-12"/>
        </w:rPr>
        <w:t> </w:t>
      </w:r>
      <w:r>
        <w:rPr/>
        <w:t>мозга</w:t>
      </w:r>
      <w:r>
        <w:rPr>
          <w:spacing w:val="-10"/>
        </w:rPr>
        <w:t> </w:t>
      </w:r>
      <w:r>
        <w:rPr/>
        <w:t>[355].</w:t>
      </w:r>
      <w:r>
        <w:rPr>
          <w:spacing w:val="-12"/>
        </w:rPr>
        <w:t> </w:t>
      </w:r>
      <w:r>
        <w:rPr/>
        <w:t>В</w:t>
      </w:r>
      <w:r>
        <w:rPr>
          <w:spacing w:val="-14"/>
        </w:rPr>
        <w:t> </w:t>
      </w:r>
      <w:r>
        <w:rPr/>
        <w:t>случае</w:t>
      </w:r>
      <w:r>
        <w:rPr>
          <w:spacing w:val="-13"/>
        </w:rPr>
        <w:t> </w:t>
      </w:r>
      <w:r>
        <w:rPr/>
        <w:t>токсического</w:t>
      </w:r>
      <w:r>
        <w:rPr>
          <w:spacing w:val="-12"/>
        </w:rPr>
        <w:t> </w:t>
      </w:r>
      <w:r>
        <w:rPr/>
        <w:t>и</w:t>
      </w:r>
      <w:r>
        <w:rPr>
          <w:spacing w:val="-11"/>
        </w:rPr>
        <w:t> </w:t>
      </w:r>
      <w:r>
        <w:rPr/>
        <w:t>метаболического повреждения приступ следует считать ОСЭП если по данным лабораторных показателей</w:t>
      </w:r>
    </w:p>
    <w:p>
      <w:pPr>
        <w:pStyle w:val="BodyText"/>
        <w:spacing w:after="0" w:line="360" w:lineRule="auto"/>
        <w:sectPr>
          <w:pgSz w:w="11910" w:h="16840"/>
          <w:pgMar w:header="0" w:footer="777" w:top="1300" w:bottom="960" w:left="1080" w:right="360"/>
        </w:sectPr>
      </w:pPr>
    </w:p>
    <w:p>
      <w:pPr>
        <w:pStyle w:val="BodyText"/>
        <w:spacing w:line="360" w:lineRule="auto" w:before="72"/>
        <w:ind w:right="489"/>
      </w:pPr>
      <w:r>
        <w:rPr/>
        <w:t>интоксикация сохраняется. Лабораторные показатели, указывающие на метаболические нарушения, приводящие к ОСЭП, представлены в таблице 6. Эпилептический приступ, развившийся на фоне прекращения длительного приема алкоголя считают ОСЭП если он возник в течение 48 часов после последнего употребления [355].</w:t>
      </w:r>
    </w:p>
    <w:p>
      <w:pPr>
        <w:pStyle w:val="BodyText"/>
        <w:spacing w:line="360" w:lineRule="auto" w:before="1" w:after="6"/>
        <w:ind w:right="486"/>
      </w:pPr>
      <w:r>
        <w:rPr/>
        <w:t>Таблица 6 – Лабораторные показатели, указывающие на метаболические нарушения, приводящие к острому симптоматическому эпилептическому приступу</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679"/>
        <w:gridCol w:w="4669"/>
      </w:tblGrid>
      <w:tr>
        <w:trPr>
          <w:trHeight w:val="278" w:hRule="atLeast"/>
        </w:trPr>
        <w:tc>
          <w:tcPr>
            <w:tcW w:w="4679" w:type="dxa"/>
          </w:tcPr>
          <w:p>
            <w:pPr>
              <w:pStyle w:val="TableParagraph"/>
              <w:spacing w:line="258" w:lineRule="exact"/>
              <w:rPr>
                <w:sz w:val="24"/>
              </w:rPr>
            </w:pPr>
            <w:r>
              <w:rPr>
                <w:sz w:val="24"/>
              </w:rPr>
              <w:t>Лабораторный</w:t>
            </w:r>
            <w:r>
              <w:rPr>
                <w:spacing w:val="-5"/>
                <w:sz w:val="24"/>
              </w:rPr>
              <w:t> </w:t>
            </w:r>
            <w:r>
              <w:rPr>
                <w:spacing w:val="-2"/>
                <w:sz w:val="24"/>
              </w:rPr>
              <w:t>показатель</w:t>
            </w:r>
          </w:p>
        </w:tc>
        <w:tc>
          <w:tcPr>
            <w:tcW w:w="4669" w:type="dxa"/>
          </w:tcPr>
          <w:p>
            <w:pPr>
              <w:pStyle w:val="TableParagraph"/>
              <w:spacing w:line="258" w:lineRule="exact"/>
              <w:rPr>
                <w:sz w:val="24"/>
              </w:rPr>
            </w:pPr>
            <w:r>
              <w:rPr>
                <w:spacing w:val="-2"/>
                <w:sz w:val="24"/>
              </w:rPr>
              <w:t>Значения</w:t>
            </w:r>
          </w:p>
        </w:tc>
      </w:tr>
      <w:tr>
        <w:trPr>
          <w:trHeight w:val="551" w:hRule="atLeast"/>
        </w:trPr>
        <w:tc>
          <w:tcPr>
            <w:tcW w:w="4679" w:type="dxa"/>
          </w:tcPr>
          <w:p>
            <w:pPr>
              <w:pStyle w:val="TableParagraph"/>
              <w:spacing w:line="270" w:lineRule="exact"/>
              <w:rPr>
                <w:sz w:val="24"/>
              </w:rPr>
            </w:pPr>
            <w:r>
              <w:rPr>
                <w:spacing w:val="-2"/>
                <w:sz w:val="24"/>
              </w:rPr>
              <w:t>Глюкоза</w:t>
            </w:r>
          </w:p>
        </w:tc>
        <w:tc>
          <w:tcPr>
            <w:tcW w:w="4669" w:type="dxa"/>
          </w:tcPr>
          <w:p>
            <w:pPr>
              <w:pStyle w:val="TableParagraph"/>
              <w:spacing w:line="270" w:lineRule="exact"/>
              <w:rPr>
                <w:sz w:val="24"/>
              </w:rPr>
            </w:pPr>
            <w:r>
              <w:rPr>
                <w:sz w:val="24"/>
              </w:rPr>
              <w:t>&lt;36</w:t>
            </w:r>
            <w:r>
              <w:rPr>
                <w:spacing w:val="-1"/>
                <w:sz w:val="24"/>
              </w:rPr>
              <w:t> </w:t>
            </w:r>
            <w:r>
              <w:rPr>
                <w:sz w:val="24"/>
              </w:rPr>
              <w:t>mg/dL</w:t>
            </w:r>
            <w:r>
              <w:rPr>
                <w:spacing w:val="-3"/>
                <w:sz w:val="24"/>
              </w:rPr>
              <w:t> </w:t>
            </w:r>
            <w:r>
              <w:rPr>
                <w:sz w:val="24"/>
              </w:rPr>
              <w:t>(2.0</w:t>
            </w:r>
            <w:r>
              <w:rPr>
                <w:spacing w:val="-2"/>
                <w:sz w:val="24"/>
              </w:rPr>
              <w:t> </w:t>
            </w:r>
            <w:r>
              <w:rPr>
                <w:sz w:val="24"/>
              </w:rPr>
              <w:t>mmol/L)</w:t>
            </w:r>
            <w:r>
              <w:rPr>
                <w:spacing w:val="1"/>
                <w:sz w:val="24"/>
              </w:rPr>
              <w:t> </w:t>
            </w:r>
            <w:r>
              <w:rPr>
                <w:sz w:val="24"/>
              </w:rPr>
              <w:t>or</w:t>
            </w:r>
            <w:r>
              <w:rPr>
                <w:spacing w:val="-1"/>
                <w:sz w:val="24"/>
              </w:rPr>
              <w:t> </w:t>
            </w:r>
            <w:r>
              <w:rPr>
                <w:sz w:val="24"/>
              </w:rPr>
              <w:t>&gt;450 </w:t>
            </w:r>
            <w:r>
              <w:rPr>
                <w:spacing w:val="-4"/>
                <w:sz w:val="24"/>
              </w:rPr>
              <w:t>mg/dL</w:t>
            </w:r>
          </w:p>
          <w:p>
            <w:pPr>
              <w:pStyle w:val="TableParagraph"/>
              <w:spacing w:line="261" w:lineRule="exact"/>
              <w:rPr>
                <w:sz w:val="24"/>
              </w:rPr>
            </w:pPr>
            <w:r>
              <w:rPr>
                <w:sz w:val="24"/>
              </w:rPr>
              <w:t>(25</w:t>
            </w:r>
            <w:r>
              <w:rPr>
                <w:spacing w:val="-2"/>
                <w:sz w:val="24"/>
              </w:rPr>
              <w:t> </w:t>
            </w:r>
            <w:r>
              <w:rPr>
                <w:sz w:val="24"/>
              </w:rPr>
              <w:t>mmol/L)</w:t>
            </w:r>
            <w:r>
              <w:rPr>
                <w:spacing w:val="-2"/>
                <w:sz w:val="24"/>
              </w:rPr>
              <w:t> </w:t>
            </w:r>
            <w:r>
              <w:rPr>
                <w:sz w:val="24"/>
              </w:rPr>
              <w:t>with</w:t>
            </w:r>
            <w:r>
              <w:rPr>
                <w:spacing w:val="-2"/>
                <w:sz w:val="24"/>
              </w:rPr>
              <w:t> ketoacidosis</w:t>
            </w:r>
          </w:p>
        </w:tc>
      </w:tr>
      <w:tr>
        <w:trPr>
          <w:trHeight w:val="552" w:hRule="atLeast"/>
        </w:trPr>
        <w:tc>
          <w:tcPr>
            <w:tcW w:w="4679" w:type="dxa"/>
          </w:tcPr>
          <w:p>
            <w:pPr>
              <w:pStyle w:val="TableParagraph"/>
              <w:spacing w:line="270" w:lineRule="exact"/>
              <w:rPr>
                <w:sz w:val="24"/>
              </w:rPr>
            </w:pPr>
            <w:r>
              <w:rPr>
                <w:spacing w:val="-2"/>
                <w:sz w:val="24"/>
              </w:rPr>
              <w:t>Натрий</w:t>
            </w:r>
          </w:p>
        </w:tc>
        <w:tc>
          <w:tcPr>
            <w:tcW w:w="4669" w:type="dxa"/>
          </w:tcPr>
          <w:p>
            <w:pPr>
              <w:pStyle w:val="TableParagraph"/>
              <w:spacing w:line="270" w:lineRule="exact"/>
              <w:rPr>
                <w:sz w:val="24"/>
              </w:rPr>
            </w:pPr>
            <w:r>
              <w:rPr>
                <w:sz w:val="24"/>
              </w:rPr>
              <w:t>&lt;115</w:t>
            </w:r>
            <w:r>
              <w:rPr>
                <w:spacing w:val="-1"/>
                <w:sz w:val="24"/>
              </w:rPr>
              <w:t> </w:t>
            </w:r>
            <w:r>
              <w:rPr>
                <w:spacing w:val="-2"/>
                <w:sz w:val="24"/>
              </w:rPr>
              <w:t>mmol/L</w:t>
            </w:r>
          </w:p>
        </w:tc>
      </w:tr>
      <w:tr>
        <w:trPr>
          <w:trHeight w:val="551" w:hRule="atLeast"/>
        </w:trPr>
        <w:tc>
          <w:tcPr>
            <w:tcW w:w="4679" w:type="dxa"/>
          </w:tcPr>
          <w:p>
            <w:pPr>
              <w:pStyle w:val="TableParagraph"/>
              <w:spacing w:line="270" w:lineRule="exact"/>
              <w:rPr>
                <w:sz w:val="24"/>
              </w:rPr>
            </w:pPr>
            <w:r>
              <w:rPr>
                <w:spacing w:val="-2"/>
                <w:sz w:val="24"/>
              </w:rPr>
              <w:t>Кальций</w:t>
            </w:r>
          </w:p>
        </w:tc>
        <w:tc>
          <w:tcPr>
            <w:tcW w:w="4669" w:type="dxa"/>
          </w:tcPr>
          <w:p>
            <w:pPr>
              <w:pStyle w:val="TableParagraph"/>
              <w:spacing w:line="270" w:lineRule="exact"/>
              <w:rPr>
                <w:sz w:val="24"/>
              </w:rPr>
            </w:pPr>
            <w:r>
              <w:rPr>
                <w:sz w:val="24"/>
              </w:rPr>
              <w:t>&lt;5.0</w:t>
            </w:r>
            <w:r>
              <w:rPr>
                <w:spacing w:val="-1"/>
                <w:sz w:val="24"/>
              </w:rPr>
              <w:t> </w:t>
            </w:r>
            <w:r>
              <w:rPr>
                <w:sz w:val="24"/>
              </w:rPr>
              <w:t>mg/dL</w:t>
            </w:r>
            <w:r>
              <w:rPr>
                <w:spacing w:val="-3"/>
                <w:sz w:val="24"/>
              </w:rPr>
              <w:t> </w:t>
            </w:r>
            <w:r>
              <w:rPr>
                <w:sz w:val="24"/>
              </w:rPr>
              <w:t>(&lt;1.2 </w:t>
            </w:r>
            <w:r>
              <w:rPr>
                <w:spacing w:val="-2"/>
                <w:sz w:val="24"/>
              </w:rPr>
              <w:t>mmol/L)</w:t>
            </w:r>
          </w:p>
        </w:tc>
      </w:tr>
      <w:tr>
        <w:trPr>
          <w:trHeight w:val="551" w:hRule="atLeast"/>
        </w:trPr>
        <w:tc>
          <w:tcPr>
            <w:tcW w:w="4679" w:type="dxa"/>
          </w:tcPr>
          <w:p>
            <w:pPr>
              <w:pStyle w:val="TableParagraph"/>
              <w:spacing w:line="270" w:lineRule="exact"/>
              <w:rPr>
                <w:sz w:val="24"/>
              </w:rPr>
            </w:pPr>
            <w:r>
              <w:rPr>
                <w:spacing w:val="-2"/>
                <w:sz w:val="24"/>
              </w:rPr>
              <w:t>Магний</w:t>
            </w:r>
          </w:p>
        </w:tc>
        <w:tc>
          <w:tcPr>
            <w:tcW w:w="4669" w:type="dxa"/>
          </w:tcPr>
          <w:p>
            <w:pPr>
              <w:pStyle w:val="TableParagraph"/>
              <w:spacing w:line="270" w:lineRule="exact"/>
              <w:rPr>
                <w:sz w:val="24"/>
              </w:rPr>
            </w:pPr>
            <w:r>
              <w:rPr>
                <w:sz w:val="24"/>
              </w:rPr>
              <w:t>&lt;0.8</w:t>
            </w:r>
            <w:r>
              <w:rPr>
                <w:spacing w:val="-1"/>
                <w:sz w:val="24"/>
              </w:rPr>
              <w:t> </w:t>
            </w:r>
            <w:r>
              <w:rPr>
                <w:sz w:val="24"/>
              </w:rPr>
              <w:t>mg/dL</w:t>
            </w:r>
            <w:r>
              <w:rPr>
                <w:spacing w:val="-3"/>
                <w:sz w:val="24"/>
              </w:rPr>
              <w:t> </w:t>
            </w:r>
            <w:r>
              <w:rPr>
                <w:sz w:val="24"/>
              </w:rPr>
              <w:t>(&lt;0.3 </w:t>
            </w:r>
            <w:r>
              <w:rPr>
                <w:spacing w:val="-2"/>
                <w:sz w:val="24"/>
              </w:rPr>
              <w:t>mmol/L)</w:t>
            </w:r>
          </w:p>
        </w:tc>
      </w:tr>
      <w:tr>
        <w:trPr>
          <w:trHeight w:val="275" w:hRule="atLeast"/>
        </w:trPr>
        <w:tc>
          <w:tcPr>
            <w:tcW w:w="4679" w:type="dxa"/>
          </w:tcPr>
          <w:p>
            <w:pPr>
              <w:pStyle w:val="TableParagraph"/>
              <w:spacing w:line="256" w:lineRule="exact"/>
              <w:rPr>
                <w:sz w:val="24"/>
              </w:rPr>
            </w:pPr>
            <w:r>
              <w:rPr>
                <w:spacing w:val="-2"/>
                <w:sz w:val="24"/>
              </w:rPr>
              <w:t>Мочевина</w:t>
            </w:r>
          </w:p>
        </w:tc>
        <w:tc>
          <w:tcPr>
            <w:tcW w:w="4669" w:type="dxa"/>
          </w:tcPr>
          <w:p>
            <w:pPr>
              <w:pStyle w:val="TableParagraph"/>
              <w:spacing w:line="256" w:lineRule="exact"/>
              <w:rPr>
                <w:sz w:val="24"/>
              </w:rPr>
            </w:pPr>
            <w:r>
              <w:rPr>
                <w:sz w:val="24"/>
              </w:rPr>
              <w:t>&gt;100</w:t>
            </w:r>
            <w:r>
              <w:rPr>
                <w:spacing w:val="-1"/>
                <w:sz w:val="24"/>
              </w:rPr>
              <w:t> </w:t>
            </w:r>
            <w:r>
              <w:rPr>
                <w:sz w:val="24"/>
              </w:rPr>
              <w:t>mg/dL</w:t>
            </w:r>
            <w:r>
              <w:rPr>
                <w:spacing w:val="-3"/>
                <w:sz w:val="24"/>
              </w:rPr>
              <w:t> </w:t>
            </w:r>
            <w:r>
              <w:rPr>
                <w:sz w:val="24"/>
              </w:rPr>
              <w:t>(&gt;35.7 </w:t>
            </w:r>
            <w:r>
              <w:rPr>
                <w:spacing w:val="-2"/>
                <w:sz w:val="24"/>
              </w:rPr>
              <w:t>mmol/L)</w:t>
            </w:r>
          </w:p>
        </w:tc>
      </w:tr>
      <w:tr>
        <w:trPr>
          <w:trHeight w:val="277" w:hRule="atLeast"/>
        </w:trPr>
        <w:tc>
          <w:tcPr>
            <w:tcW w:w="4679" w:type="dxa"/>
          </w:tcPr>
          <w:p>
            <w:pPr>
              <w:pStyle w:val="TableParagraph"/>
              <w:spacing w:line="258" w:lineRule="exact"/>
              <w:rPr>
                <w:sz w:val="24"/>
              </w:rPr>
            </w:pPr>
            <w:r>
              <w:rPr>
                <w:spacing w:val="-2"/>
                <w:sz w:val="24"/>
              </w:rPr>
              <w:t>Креатинин</w:t>
            </w:r>
          </w:p>
        </w:tc>
        <w:tc>
          <w:tcPr>
            <w:tcW w:w="4669" w:type="dxa"/>
          </w:tcPr>
          <w:p>
            <w:pPr>
              <w:pStyle w:val="TableParagraph"/>
              <w:spacing w:line="258" w:lineRule="exact"/>
              <w:rPr>
                <w:sz w:val="24"/>
              </w:rPr>
            </w:pPr>
            <w:r>
              <w:rPr>
                <w:sz w:val="24"/>
              </w:rPr>
              <w:t>&gt;10.0</w:t>
            </w:r>
            <w:r>
              <w:rPr>
                <w:spacing w:val="-1"/>
                <w:sz w:val="24"/>
              </w:rPr>
              <w:t> </w:t>
            </w:r>
            <w:r>
              <w:rPr>
                <w:sz w:val="24"/>
              </w:rPr>
              <w:t>mg/dL</w:t>
            </w:r>
            <w:r>
              <w:rPr>
                <w:spacing w:val="-3"/>
                <w:sz w:val="24"/>
              </w:rPr>
              <w:t> </w:t>
            </w:r>
            <w:r>
              <w:rPr>
                <w:sz w:val="24"/>
              </w:rPr>
              <w:t>(&gt;884 </w:t>
            </w:r>
            <w:r>
              <w:rPr>
                <w:spacing w:val="-2"/>
                <w:sz w:val="24"/>
              </w:rPr>
              <w:t>mmol/L)</w:t>
            </w:r>
          </w:p>
        </w:tc>
      </w:tr>
    </w:tbl>
    <w:p>
      <w:pPr>
        <w:pStyle w:val="BodyText"/>
        <w:spacing w:line="360" w:lineRule="auto" w:before="192"/>
        <w:ind w:right="482" w:firstLine="539"/>
      </w:pPr>
      <w:r>
        <w:rPr>
          <w:b/>
          <w:i/>
        </w:rPr>
        <w:t>Бессудорожный эпилептический статус (БСЭС) </w:t>
      </w:r>
      <w:r>
        <w:rPr/>
        <w:t>– клинико- электроэнцефалографический синдром, который проявляется внезапно развившимся сопором или комой, спутанностью сознания, мутизмом, психической замедленностью, автоматизмами. БСЭС встречается значительно реже, чем генерализованный тонико- клонический статус и составляет 5 – 20% всех случаев эпилептического статуса.</w:t>
      </w:r>
      <w:r>
        <w:rPr>
          <w:spacing w:val="40"/>
        </w:rPr>
        <w:t> </w:t>
      </w:r>
      <w:r>
        <w:rPr/>
        <w:t>Для диагностики БСЭС должны быть выявлены 2 принципиальных признака:</w:t>
      </w:r>
    </w:p>
    <w:p>
      <w:pPr>
        <w:pStyle w:val="ListParagraph"/>
        <w:numPr>
          <w:ilvl w:val="0"/>
          <w:numId w:val="21"/>
        </w:numPr>
        <w:tabs>
          <w:tab w:pos="884" w:val="left" w:leader="none"/>
        </w:tabs>
        <w:spacing w:line="360" w:lineRule="auto" w:before="0" w:after="0"/>
        <w:ind w:left="622" w:right="493" w:firstLine="0"/>
        <w:jc w:val="both"/>
        <w:rPr>
          <w:sz w:val="24"/>
        </w:rPr>
      </w:pPr>
      <w:r>
        <w:rPr>
          <w:sz w:val="24"/>
        </w:rPr>
        <w:t>клинически</w:t>
      </w:r>
      <w:r>
        <w:rPr>
          <w:spacing w:val="-4"/>
          <w:sz w:val="24"/>
        </w:rPr>
        <w:t> </w:t>
      </w:r>
      <w:r>
        <w:rPr>
          <w:sz w:val="24"/>
        </w:rPr>
        <w:t>очевидные</w:t>
      </w:r>
      <w:r>
        <w:rPr>
          <w:spacing w:val="-6"/>
          <w:sz w:val="24"/>
        </w:rPr>
        <w:t> </w:t>
      </w:r>
      <w:r>
        <w:rPr>
          <w:sz w:val="24"/>
        </w:rPr>
        <w:t>изменения</w:t>
      </w:r>
      <w:r>
        <w:rPr>
          <w:spacing w:val="-3"/>
          <w:sz w:val="24"/>
        </w:rPr>
        <w:t> </w:t>
      </w:r>
      <w:r>
        <w:rPr>
          <w:sz w:val="24"/>
        </w:rPr>
        <w:t>уровня</w:t>
      </w:r>
      <w:r>
        <w:rPr>
          <w:spacing w:val="-5"/>
          <w:sz w:val="24"/>
        </w:rPr>
        <w:t> </w:t>
      </w:r>
      <w:r>
        <w:rPr>
          <w:sz w:val="24"/>
        </w:rPr>
        <w:t>сознания</w:t>
      </w:r>
      <w:r>
        <w:rPr>
          <w:spacing w:val="-5"/>
          <w:sz w:val="24"/>
        </w:rPr>
        <w:t> </w:t>
      </w:r>
      <w:r>
        <w:rPr>
          <w:sz w:val="24"/>
        </w:rPr>
        <w:t>и</w:t>
      </w:r>
      <w:r>
        <w:rPr>
          <w:spacing w:val="-6"/>
          <w:sz w:val="24"/>
        </w:rPr>
        <w:t> </w:t>
      </w:r>
      <w:r>
        <w:rPr>
          <w:sz w:val="24"/>
        </w:rPr>
        <w:t>поведения,</w:t>
      </w:r>
      <w:r>
        <w:rPr>
          <w:spacing w:val="-7"/>
          <w:sz w:val="24"/>
        </w:rPr>
        <w:t> </w:t>
      </w:r>
      <w:r>
        <w:rPr>
          <w:sz w:val="24"/>
        </w:rPr>
        <w:t>которые</w:t>
      </w:r>
      <w:r>
        <w:rPr>
          <w:spacing w:val="-6"/>
          <w:sz w:val="24"/>
        </w:rPr>
        <w:t> </w:t>
      </w:r>
      <w:r>
        <w:rPr>
          <w:sz w:val="24"/>
        </w:rPr>
        <w:t>отличаются</w:t>
      </w:r>
      <w:r>
        <w:rPr>
          <w:spacing w:val="-7"/>
          <w:sz w:val="24"/>
        </w:rPr>
        <w:t> </w:t>
      </w:r>
      <w:r>
        <w:rPr>
          <w:sz w:val="24"/>
        </w:rPr>
        <w:t>от обычного состояния больного</w:t>
      </w:r>
    </w:p>
    <w:p>
      <w:pPr>
        <w:pStyle w:val="ListParagraph"/>
        <w:numPr>
          <w:ilvl w:val="0"/>
          <w:numId w:val="21"/>
        </w:numPr>
        <w:tabs>
          <w:tab w:pos="881" w:val="left" w:leader="none"/>
        </w:tabs>
        <w:spacing w:line="240" w:lineRule="auto" w:before="0" w:after="0"/>
        <w:ind w:left="881" w:right="0" w:hanging="259"/>
        <w:jc w:val="both"/>
        <w:rPr>
          <w:sz w:val="24"/>
        </w:rPr>
      </w:pPr>
      <w:r>
        <w:rPr>
          <w:sz w:val="24"/>
        </w:rPr>
        <w:t>эпилептиформная</w:t>
      </w:r>
      <w:r>
        <w:rPr>
          <w:spacing w:val="-5"/>
          <w:sz w:val="24"/>
        </w:rPr>
        <w:t> </w:t>
      </w:r>
      <w:r>
        <w:rPr>
          <w:sz w:val="24"/>
        </w:rPr>
        <w:t>активность</w:t>
      </w:r>
      <w:r>
        <w:rPr>
          <w:spacing w:val="-5"/>
          <w:sz w:val="24"/>
        </w:rPr>
        <w:t> </w:t>
      </w:r>
      <w:r>
        <w:rPr>
          <w:sz w:val="24"/>
        </w:rPr>
        <w:t>на</w:t>
      </w:r>
      <w:r>
        <w:rPr>
          <w:spacing w:val="-5"/>
          <w:sz w:val="24"/>
        </w:rPr>
        <w:t> </w:t>
      </w:r>
      <w:r>
        <w:rPr>
          <w:spacing w:val="-4"/>
          <w:sz w:val="24"/>
        </w:rPr>
        <w:t>ЭЭГ.</w:t>
      </w:r>
    </w:p>
    <w:p>
      <w:pPr>
        <w:spacing w:line="360" w:lineRule="auto" w:before="137"/>
        <w:ind w:left="622" w:right="483" w:firstLine="707"/>
        <w:jc w:val="both"/>
        <w:rPr>
          <w:sz w:val="24"/>
        </w:rPr>
      </w:pPr>
      <w:r>
        <w:rPr>
          <w:sz w:val="24"/>
        </w:rPr>
        <w:t>Инструментальным методом подтверждения неврального уровня поражения, распространенности и симметричности процесса, определения типа повреждения сенсорных и/или моторных волокон периферических нервов конечностей (аксональный или демиелинизирующий) является </w:t>
      </w:r>
      <w:r>
        <w:rPr>
          <w:b/>
          <w:sz w:val="24"/>
        </w:rPr>
        <w:t>электронейромиография стимуляционная одного нерва (ЭНМГ) </w:t>
      </w:r>
      <w:r>
        <w:rPr>
          <w:sz w:val="24"/>
        </w:rPr>
        <w:t>/ синоним – </w:t>
      </w:r>
      <w:r>
        <w:rPr>
          <w:b/>
          <w:sz w:val="24"/>
        </w:rPr>
        <w:t>исследование проведения по нерву (ИПН)</w:t>
      </w:r>
      <w:r>
        <w:rPr>
          <w:b/>
          <w:spacing w:val="40"/>
          <w:sz w:val="24"/>
        </w:rPr>
        <w:t> </w:t>
      </w:r>
      <w:r>
        <w:rPr>
          <w:sz w:val="24"/>
        </w:rPr>
        <w:t>[7].</w:t>
      </w:r>
    </w:p>
    <w:p>
      <w:pPr>
        <w:pStyle w:val="Heading2"/>
        <w:numPr>
          <w:ilvl w:val="2"/>
          <w:numId w:val="2"/>
        </w:numPr>
        <w:tabs>
          <w:tab w:pos="2085" w:val="left" w:leader="none"/>
        </w:tabs>
        <w:spacing w:line="360" w:lineRule="auto" w:before="7" w:after="0"/>
        <w:ind w:left="622" w:right="484" w:firstLine="707"/>
        <w:jc w:val="both"/>
      </w:pPr>
      <w:r>
        <w:rPr/>
        <w:t>Инструментальная диагностика токсического поражения нервной </w:t>
      </w:r>
      <w:r>
        <w:rPr>
          <w:spacing w:val="-2"/>
        </w:rPr>
        <w:t>системы</w:t>
      </w:r>
    </w:p>
    <w:p>
      <w:pPr>
        <w:pStyle w:val="ListParagraph"/>
        <w:numPr>
          <w:ilvl w:val="3"/>
          <w:numId w:val="2"/>
        </w:numPr>
        <w:tabs>
          <w:tab w:pos="2110" w:val="left" w:leader="none"/>
        </w:tabs>
        <w:spacing w:line="240" w:lineRule="auto" w:before="0" w:after="0"/>
        <w:ind w:left="2110" w:right="0" w:hanging="780"/>
        <w:jc w:val="both"/>
        <w:rPr>
          <w:b/>
          <w:sz w:val="24"/>
        </w:rPr>
      </w:pPr>
      <w:r>
        <w:rPr>
          <w:b/>
          <w:sz w:val="24"/>
        </w:rPr>
        <w:t>Токсическое</w:t>
      </w:r>
      <w:r>
        <w:rPr>
          <w:b/>
          <w:spacing w:val="-8"/>
          <w:sz w:val="24"/>
        </w:rPr>
        <w:t> </w:t>
      </w:r>
      <w:r>
        <w:rPr>
          <w:b/>
          <w:sz w:val="24"/>
        </w:rPr>
        <w:t>поражение</w:t>
      </w:r>
      <w:r>
        <w:rPr>
          <w:b/>
          <w:spacing w:val="-6"/>
          <w:sz w:val="24"/>
        </w:rPr>
        <w:t> </w:t>
      </w:r>
      <w:r>
        <w:rPr>
          <w:b/>
          <w:sz w:val="24"/>
        </w:rPr>
        <w:t>центральной</w:t>
      </w:r>
      <w:r>
        <w:rPr>
          <w:b/>
          <w:spacing w:val="-5"/>
          <w:sz w:val="24"/>
        </w:rPr>
        <w:t> </w:t>
      </w:r>
      <w:r>
        <w:rPr>
          <w:b/>
          <w:sz w:val="24"/>
        </w:rPr>
        <w:t>нервной</w:t>
      </w:r>
      <w:r>
        <w:rPr>
          <w:b/>
          <w:spacing w:val="-4"/>
          <w:sz w:val="24"/>
        </w:rPr>
        <w:t> </w:t>
      </w:r>
      <w:r>
        <w:rPr>
          <w:b/>
          <w:spacing w:val="-2"/>
          <w:sz w:val="24"/>
        </w:rPr>
        <w:t>системы</w:t>
      </w:r>
    </w:p>
    <w:p>
      <w:pPr>
        <w:pStyle w:val="ListParagraph"/>
        <w:numPr>
          <w:ilvl w:val="0"/>
          <w:numId w:val="22"/>
        </w:numPr>
        <w:tabs>
          <w:tab w:pos="1329" w:val="left" w:leader="none"/>
        </w:tabs>
        <w:spacing w:line="360" w:lineRule="auto" w:before="132" w:after="0"/>
        <w:ind w:left="622" w:right="485" w:firstLine="0"/>
        <w:jc w:val="both"/>
        <w:rPr>
          <w:rFonts w:ascii="Symbol" w:hAnsi="Symbol"/>
          <w:sz w:val="20"/>
        </w:rPr>
      </w:pPr>
      <w:r>
        <w:rPr>
          <w:b/>
          <w:sz w:val="24"/>
        </w:rPr>
        <w:t>Рекомендуется </w:t>
      </w:r>
      <w:r>
        <w:rPr>
          <w:sz w:val="24"/>
        </w:rPr>
        <w:t>проводить компьютерную томографию или магнитно-резонансную томографию головного мозга в экстренном порядке пациентам с нетипичной или неясной</w:t>
      </w:r>
    </w:p>
    <w:p>
      <w:pPr>
        <w:pStyle w:val="ListParagraph"/>
        <w:spacing w:after="0" w:line="360" w:lineRule="auto"/>
        <w:jc w:val="both"/>
        <w:rPr>
          <w:rFonts w:ascii="Symbol" w:hAnsi="Symbol"/>
          <w:sz w:val="20"/>
        </w:rPr>
        <w:sectPr>
          <w:pgSz w:w="11910" w:h="16840"/>
          <w:pgMar w:header="0" w:footer="777" w:top="1300" w:bottom="960" w:left="1080" w:right="360"/>
        </w:sectPr>
      </w:pPr>
    </w:p>
    <w:p>
      <w:pPr>
        <w:tabs>
          <w:tab w:pos="2163" w:val="left" w:leader="none"/>
          <w:tab w:pos="3339" w:val="left" w:leader="none"/>
          <w:tab w:pos="4504" w:val="left" w:leader="none"/>
          <w:tab w:pos="5936" w:val="left" w:leader="none"/>
          <w:tab w:pos="7275" w:val="left" w:leader="none"/>
          <w:tab w:pos="8861" w:val="left" w:leader="none"/>
        </w:tabs>
        <w:spacing w:line="362" w:lineRule="auto" w:before="72"/>
        <w:ind w:left="622" w:right="487" w:firstLine="0"/>
        <w:jc w:val="left"/>
        <w:rPr>
          <w:b/>
          <w:sz w:val="24"/>
        </w:rPr>
      </w:pPr>
      <w:r>
        <w:rPr>
          <w:spacing w:val="-2"/>
          <w:sz w:val="24"/>
        </w:rPr>
        <w:t>клинической</w:t>
      </w:r>
      <w:r>
        <w:rPr>
          <w:sz w:val="24"/>
        </w:rPr>
        <w:tab/>
      </w:r>
      <w:r>
        <w:rPr>
          <w:spacing w:val="-2"/>
          <w:sz w:val="24"/>
        </w:rPr>
        <w:t>картиной</w:t>
      </w:r>
      <w:r>
        <w:rPr>
          <w:sz w:val="24"/>
        </w:rPr>
        <w:tab/>
      </w:r>
      <w:r>
        <w:rPr>
          <w:spacing w:val="-2"/>
          <w:sz w:val="24"/>
        </w:rPr>
        <w:t>(включая</w:t>
      </w:r>
      <w:r>
        <w:rPr>
          <w:sz w:val="24"/>
        </w:rPr>
        <w:tab/>
      </w:r>
      <w:r>
        <w:rPr>
          <w:spacing w:val="-2"/>
          <w:sz w:val="24"/>
        </w:rPr>
        <w:t>коматозные</w:t>
      </w:r>
      <w:r>
        <w:rPr>
          <w:sz w:val="24"/>
        </w:rPr>
        <w:tab/>
      </w:r>
      <w:r>
        <w:rPr>
          <w:spacing w:val="-2"/>
          <w:sz w:val="24"/>
        </w:rPr>
        <w:t>состояния)</w:t>
      </w:r>
      <w:r>
        <w:rPr>
          <w:sz w:val="24"/>
        </w:rPr>
        <w:tab/>
      </w:r>
      <w:r>
        <w:rPr>
          <w:spacing w:val="-2"/>
          <w:sz w:val="24"/>
        </w:rPr>
        <w:t>токсического</w:t>
      </w:r>
      <w:r>
        <w:rPr>
          <w:sz w:val="24"/>
        </w:rPr>
        <w:tab/>
      </w:r>
      <w:r>
        <w:rPr>
          <w:spacing w:val="-2"/>
          <w:sz w:val="24"/>
        </w:rPr>
        <w:t>поражения </w:t>
      </w:r>
      <w:r>
        <w:rPr>
          <w:sz w:val="24"/>
        </w:rPr>
        <w:t>головного мозга для исключения острого нарушения мозгового кровообращения [8, 356]. </w:t>
      </w:r>
      <w:r>
        <w:rPr>
          <w:b/>
          <w:sz w:val="24"/>
        </w:rPr>
        <w:t>Уровень убедительности рекомендаций С (уровень достоверности доказательств – 5)</w:t>
      </w:r>
    </w:p>
    <w:p>
      <w:pPr>
        <w:pStyle w:val="ListParagraph"/>
        <w:numPr>
          <w:ilvl w:val="0"/>
          <w:numId w:val="22"/>
        </w:numPr>
        <w:tabs>
          <w:tab w:pos="1329" w:val="left" w:leader="none"/>
        </w:tabs>
        <w:spacing w:line="360" w:lineRule="auto" w:before="0" w:after="0"/>
        <w:ind w:left="622" w:right="485" w:firstLine="0"/>
        <w:jc w:val="both"/>
        <w:rPr>
          <w:rFonts w:ascii="Symbol" w:hAnsi="Symbol"/>
          <w:sz w:val="20"/>
        </w:rPr>
      </w:pPr>
      <w:r>
        <w:rPr>
          <w:b/>
          <w:sz w:val="24"/>
        </w:rPr>
        <w:t>Рекомендуется </w:t>
      </w:r>
      <w:r>
        <w:rPr>
          <w:sz w:val="24"/>
        </w:rPr>
        <w:t>проводить магнитно-резонансную томографию головного мозга в плановом порядке пациентам с нетипичной или неясной клинической картиной токсического поражения головного мозга для дифференциальной диагностики с другими типами поражения центральной нервной системы [8, 261].</w:t>
      </w:r>
    </w:p>
    <w:p>
      <w:pPr>
        <w:tabs>
          <w:tab w:pos="1003" w:val="left" w:leader="none"/>
          <w:tab w:pos="2593" w:val="left" w:leader="none"/>
          <w:tab w:pos="2635" w:val="left" w:leader="none"/>
          <w:tab w:pos="4363" w:val="left" w:leader="none"/>
          <w:tab w:pos="4793" w:val="left" w:leader="none"/>
          <w:tab w:pos="5994" w:val="left" w:leader="none"/>
          <w:tab w:pos="6297" w:val="left" w:leader="none"/>
          <w:tab w:pos="6594" w:val="left" w:leader="none"/>
          <w:tab w:pos="8004" w:val="left" w:leader="none"/>
          <w:tab w:pos="8048" w:val="left" w:leader="none"/>
        </w:tabs>
        <w:spacing w:line="360" w:lineRule="auto" w:before="0"/>
        <w:ind w:left="622" w:right="488" w:firstLine="0"/>
        <w:jc w:val="left"/>
        <w:rPr>
          <w:i/>
          <w:sz w:val="24"/>
        </w:rPr>
      </w:pPr>
      <w:r>
        <w:rPr>
          <w:b/>
          <w:sz w:val="24"/>
        </w:rPr>
        <w:t>Уровень убедительности рекомендаций С (уровень достоверности доказательств – 5) </w:t>
      </w:r>
      <w:r>
        <w:rPr>
          <w:b/>
          <w:spacing w:val="-2"/>
          <w:sz w:val="24"/>
        </w:rPr>
        <w:t>Комментарии:</w:t>
      </w:r>
      <w:r>
        <w:rPr>
          <w:b/>
          <w:sz w:val="24"/>
        </w:rPr>
        <w:tab/>
        <w:tab/>
      </w:r>
      <w:r>
        <w:rPr>
          <w:i/>
          <w:spacing w:val="-2"/>
          <w:sz w:val="24"/>
        </w:rPr>
        <w:t>Интерпретацию</w:t>
      </w:r>
      <w:r>
        <w:rPr>
          <w:i/>
          <w:sz w:val="24"/>
        </w:rPr>
        <w:tab/>
        <w:tab/>
      </w:r>
      <w:r>
        <w:rPr>
          <w:i/>
          <w:spacing w:val="-2"/>
          <w:sz w:val="24"/>
        </w:rPr>
        <w:t>(описание)</w:t>
      </w:r>
      <w:r>
        <w:rPr>
          <w:i/>
          <w:sz w:val="24"/>
        </w:rPr>
        <w:tab/>
        <w:tab/>
      </w:r>
      <w:r>
        <w:rPr>
          <w:i/>
          <w:spacing w:val="-2"/>
          <w:sz w:val="24"/>
        </w:rPr>
        <w:t>результатов</w:t>
      </w:r>
      <w:r>
        <w:rPr>
          <w:i/>
          <w:sz w:val="24"/>
        </w:rPr>
        <w:tab/>
        <w:tab/>
      </w:r>
      <w:r>
        <w:rPr>
          <w:i/>
          <w:spacing w:val="-2"/>
          <w:sz w:val="24"/>
        </w:rPr>
        <w:t>нейровизуализации </w:t>
      </w:r>
      <w:r>
        <w:rPr>
          <w:i/>
          <w:sz w:val="24"/>
        </w:rPr>
        <w:t>рекомендуется производить строго в контексте клинической картины, данных анамнеза </w:t>
      </w:r>
      <w:r>
        <w:rPr>
          <w:i/>
          <w:spacing w:val="-10"/>
          <w:sz w:val="24"/>
        </w:rPr>
        <w:t>и</w:t>
      </w:r>
      <w:r>
        <w:rPr>
          <w:i/>
          <w:sz w:val="24"/>
        </w:rPr>
        <w:tab/>
      </w:r>
      <w:r>
        <w:rPr>
          <w:i/>
          <w:spacing w:val="-2"/>
          <w:sz w:val="24"/>
        </w:rPr>
        <w:t>результатов</w:t>
      </w:r>
      <w:r>
        <w:rPr>
          <w:i/>
          <w:sz w:val="24"/>
        </w:rPr>
        <w:tab/>
      </w:r>
      <w:r>
        <w:rPr>
          <w:i/>
          <w:spacing w:val="-2"/>
          <w:sz w:val="24"/>
        </w:rPr>
        <w:t>лабораторных</w:t>
      </w:r>
      <w:r>
        <w:rPr>
          <w:i/>
          <w:sz w:val="24"/>
        </w:rPr>
        <w:tab/>
      </w:r>
      <w:r>
        <w:rPr>
          <w:i/>
          <w:spacing w:val="-2"/>
          <w:sz w:val="24"/>
        </w:rPr>
        <w:t>исследований</w:t>
      </w:r>
      <w:r>
        <w:rPr>
          <w:i/>
          <w:sz w:val="24"/>
        </w:rPr>
        <w:tab/>
      </w:r>
      <w:r>
        <w:rPr>
          <w:i/>
          <w:spacing w:val="-4"/>
          <w:sz w:val="24"/>
        </w:rPr>
        <w:t>для</w:t>
      </w:r>
      <w:r>
        <w:rPr>
          <w:i/>
          <w:sz w:val="24"/>
        </w:rPr>
        <w:tab/>
      </w:r>
      <w:r>
        <w:rPr>
          <w:i/>
          <w:spacing w:val="-2"/>
          <w:sz w:val="24"/>
        </w:rPr>
        <w:t>проведения</w:t>
      </w:r>
      <w:r>
        <w:rPr>
          <w:i/>
          <w:sz w:val="24"/>
        </w:rPr>
        <w:tab/>
      </w:r>
      <w:r>
        <w:rPr>
          <w:i/>
          <w:spacing w:val="-2"/>
          <w:sz w:val="24"/>
        </w:rPr>
        <w:t>дифференциальной </w:t>
      </w:r>
      <w:r>
        <w:rPr>
          <w:i/>
          <w:sz w:val="24"/>
        </w:rPr>
        <w:t>диагностики</w:t>
      </w:r>
      <w:r>
        <w:rPr>
          <w:i/>
          <w:spacing w:val="-9"/>
          <w:sz w:val="24"/>
        </w:rPr>
        <w:t> </w:t>
      </w:r>
      <w:r>
        <w:rPr>
          <w:i/>
          <w:sz w:val="24"/>
        </w:rPr>
        <w:t>токсических,</w:t>
      </w:r>
      <w:r>
        <w:rPr>
          <w:i/>
          <w:spacing w:val="-9"/>
          <w:sz w:val="24"/>
        </w:rPr>
        <w:t> </w:t>
      </w:r>
      <w:r>
        <w:rPr>
          <w:i/>
          <w:sz w:val="24"/>
        </w:rPr>
        <w:t>метаболических</w:t>
      </w:r>
      <w:r>
        <w:rPr>
          <w:i/>
          <w:spacing w:val="-10"/>
          <w:sz w:val="24"/>
        </w:rPr>
        <w:t> </w:t>
      </w:r>
      <w:r>
        <w:rPr>
          <w:i/>
          <w:sz w:val="24"/>
        </w:rPr>
        <w:t>и</w:t>
      </w:r>
      <w:r>
        <w:rPr>
          <w:i/>
          <w:spacing w:val="-7"/>
          <w:sz w:val="24"/>
        </w:rPr>
        <w:t> </w:t>
      </w:r>
      <w:r>
        <w:rPr>
          <w:i/>
          <w:sz w:val="24"/>
        </w:rPr>
        <w:t>других</w:t>
      </w:r>
      <w:r>
        <w:rPr>
          <w:i/>
          <w:spacing w:val="-10"/>
          <w:sz w:val="24"/>
        </w:rPr>
        <w:t> </w:t>
      </w:r>
      <w:r>
        <w:rPr>
          <w:i/>
          <w:sz w:val="24"/>
        </w:rPr>
        <w:t>типов</w:t>
      </w:r>
      <w:r>
        <w:rPr>
          <w:i/>
          <w:spacing w:val="-10"/>
          <w:sz w:val="24"/>
        </w:rPr>
        <w:t> </w:t>
      </w:r>
      <w:r>
        <w:rPr>
          <w:i/>
          <w:sz w:val="24"/>
        </w:rPr>
        <w:t>повреждения</w:t>
      </w:r>
      <w:r>
        <w:rPr>
          <w:i/>
          <w:spacing w:val="-10"/>
          <w:sz w:val="24"/>
        </w:rPr>
        <w:t> </w:t>
      </w:r>
      <w:r>
        <w:rPr>
          <w:i/>
          <w:sz w:val="24"/>
        </w:rPr>
        <w:t>нервной</w:t>
      </w:r>
      <w:r>
        <w:rPr>
          <w:i/>
          <w:spacing w:val="-7"/>
          <w:sz w:val="24"/>
        </w:rPr>
        <w:t> </w:t>
      </w:r>
      <w:r>
        <w:rPr>
          <w:i/>
          <w:sz w:val="24"/>
        </w:rPr>
        <w:t>системы </w:t>
      </w:r>
      <w:r>
        <w:rPr>
          <w:sz w:val="24"/>
        </w:rPr>
        <w:t>[8, 260]</w:t>
      </w:r>
      <w:r>
        <w:rPr>
          <w:i/>
          <w:sz w:val="24"/>
        </w:rPr>
        <w:t>.</w:t>
      </w:r>
    </w:p>
    <w:p>
      <w:pPr>
        <w:pStyle w:val="ListParagraph"/>
        <w:numPr>
          <w:ilvl w:val="0"/>
          <w:numId w:val="22"/>
        </w:numPr>
        <w:tabs>
          <w:tab w:pos="1329" w:val="left" w:leader="none"/>
        </w:tabs>
        <w:spacing w:line="360" w:lineRule="auto" w:before="0" w:after="0"/>
        <w:ind w:left="622" w:right="487" w:firstLine="0"/>
        <w:jc w:val="both"/>
        <w:rPr>
          <w:rFonts w:ascii="Symbol" w:hAnsi="Symbol"/>
          <w:sz w:val="20"/>
        </w:rPr>
      </w:pPr>
      <w:r>
        <w:rPr>
          <w:b/>
          <w:sz w:val="24"/>
        </w:rPr>
        <w:t>Рекомендуется</w:t>
      </w:r>
      <w:r>
        <w:rPr>
          <w:b/>
          <w:spacing w:val="-7"/>
          <w:sz w:val="24"/>
        </w:rPr>
        <w:t> </w:t>
      </w:r>
      <w:r>
        <w:rPr>
          <w:sz w:val="24"/>
        </w:rPr>
        <w:t>проводить</w:t>
      </w:r>
      <w:r>
        <w:rPr>
          <w:spacing w:val="-9"/>
          <w:sz w:val="24"/>
        </w:rPr>
        <w:t> </w:t>
      </w:r>
      <w:r>
        <w:rPr>
          <w:sz w:val="24"/>
        </w:rPr>
        <w:t>компьютерную</w:t>
      </w:r>
      <w:r>
        <w:rPr>
          <w:spacing w:val="-8"/>
          <w:sz w:val="24"/>
        </w:rPr>
        <w:t> </w:t>
      </w:r>
      <w:r>
        <w:rPr>
          <w:sz w:val="24"/>
        </w:rPr>
        <w:t>томографию</w:t>
      </w:r>
      <w:r>
        <w:rPr>
          <w:spacing w:val="-8"/>
          <w:sz w:val="24"/>
        </w:rPr>
        <w:t> </w:t>
      </w:r>
      <w:r>
        <w:rPr>
          <w:sz w:val="24"/>
        </w:rPr>
        <w:t>головного</w:t>
      </w:r>
      <w:r>
        <w:rPr>
          <w:spacing w:val="-10"/>
          <w:sz w:val="24"/>
        </w:rPr>
        <w:t> </w:t>
      </w:r>
      <w:r>
        <w:rPr>
          <w:sz w:val="24"/>
        </w:rPr>
        <w:t>мозга</w:t>
      </w:r>
      <w:r>
        <w:rPr>
          <w:spacing w:val="-9"/>
          <w:sz w:val="24"/>
        </w:rPr>
        <w:t> </w:t>
      </w:r>
      <w:r>
        <w:rPr>
          <w:sz w:val="24"/>
        </w:rPr>
        <w:t>в</w:t>
      </w:r>
      <w:r>
        <w:rPr>
          <w:spacing w:val="-9"/>
          <w:sz w:val="24"/>
        </w:rPr>
        <w:t> </w:t>
      </w:r>
      <w:r>
        <w:rPr>
          <w:sz w:val="24"/>
        </w:rPr>
        <w:t>плановом порядке пациентам с нетипичной или неясной клинической картиной токсического поражения головного мозга для проведения дифференциальной диагностики с другими типами поражения центральной нервной системы при невозможности выполнить магнитно-резонансную томографию [8, 261].</w:t>
      </w:r>
    </w:p>
    <w:p>
      <w:pPr>
        <w:pStyle w:val="Heading2"/>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2"/>
        </w:numPr>
        <w:tabs>
          <w:tab w:pos="1329" w:val="left" w:leader="none"/>
        </w:tabs>
        <w:spacing w:line="355" w:lineRule="auto" w:before="135" w:after="0"/>
        <w:ind w:left="622" w:right="483" w:firstLine="0"/>
        <w:jc w:val="both"/>
        <w:rPr>
          <w:rFonts w:ascii="Symbol" w:hAnsi="Symbol"/>
          <w:color w:val="21272E"/>
          <w:sz w:val="24"/>
        </w:rPr>
      </w:pPr>
      <w:r>
        <w:rPr>
          <w:b/>
          <w:color w:val="21272E"/>
          <w:sz w:val="24"/>
        </w:rPr>
        <w:t>Рекомендуется </w:t>
      </w:r>
      <w:r>
        <w:rPr>
          <w:color w:val="21272E"/>
          <w:sz w:val="24"/>
        </w:rPr>
        <w:t>проводить магнитно-резонансную томографию головного мозга всем пациентам с клинической картиной энцефалопатии Вернике для уточнения диагноза </w:t>
      </w:r>
      <w:r>
        <w:rPr>
          <w:sz w:val="24"/>
        </w:rPr>
        <w:t>[63, 164, 248].</w:t>
      </w:r>
    </w:p>
    <w:p>
      <w:pPr>
        <w:spacing w:line="360" w:lineRule="auto" w:before="9"/>
        <w:ind w:left="622" w:right="484" w:firstLine="0"/>
        <w:jc w:val="both"/>
        <w:rPr>
          <w:i/>
          <w:sz w:val="24"/>
        </w:rPr>
      </w:pPr>
      <w:r>
        <w:rPr>
          <w:b/>
          <w:color w:val="21272E"/>
          <w:sz w:val="24"/>
        </w:rPr>
        <w:t>Уровень убедительности рекомендаций С (уровень достоверности доказательств – 5) </w:t>
      </w:r>
      <w:r>
        <w:rPr>
          <w:b/>
          <w:i/>
          <w:color w:val="333333"/>
          <w:sz w:val="24"/>
        </w:rPr>
        <w:t>Комментарий: </w:t>
      </w:r>
      <w:r>
        <w:rPr>
          <w:i/>
          <w:color w:val="333333"/>
          <w:sz w:val="24"/>
        </w:rPr>
        <w:t>МРТ головного мозга обладает низкой чувствительностью (53%), но высокой</w:t>
      </w:r>
      <w:r>
        <w:rPr>
          <w:i/>
          <w:color w:val="333333"/>
          <w:spacing w:val="40"/>
          <w:sz w:val="24"/>
        </w:rPr>
        <w:t> </w:t>
      </w:r>
      <w:r>
        <w:rPr>
          <w:i/>
          <w:color w:val="333333"/>
          <w:sz w:val="24"/>
        </w:rPr>
        <w:t>специфичностью</w:t>
      </w:r>
      <w:r>
        <w:rPr>
          <w:i/>
          <w:color w:val="333333"/>
          <w:spacing w:val="40"/>
          <w:sz w:val="24"/>
        </w:rPr>
        <w:t> </w:t>
      </w:r>
      <w:r>
        <w:rPr>
          <w:i/>
          <w:color w:val="333333"/>
          <w:sz w:val="24"/>
        </w:rPr>
        <w:t>(93%)</w:t>
      </w:r>
      <w:r>
        <w:rPr>
          <w:i/>
          <w:color w:val="333333"/>
          <w:spacing w:val="40"/>
          <w:sz w:val="24"/>
        </w:rPr>
        <w:t> </w:t>
      </w:r>
      <w:r>
        <w:rPr>
          <w:i/>
          <w:color w:val="333333"/>
          <w:sz w:val="24"/>
        </w:rPr>
        <w:t>в</w:t>
      </w:r>
      <w:r>
        <w:rPr>
          <w:i/>
          <w:color w:val="333333"/>
          <w:spacing w:val="40"/>
          <w:sz w:val="24"/>
        </w:rPr>
        <w:t> </w:t>
      </w:r>
      <w:r>
        <w:rPr>
          <w:i/>
          <w:color w:val="333333"/>
          <w:sz w:val="24"/>
        </w:rPr>
        <w:t>отношении</w:t>
      </w:r>
      <w:r>
        <w:rPr>
          <w:i/>
          <w:color w:val="333333"/>
          <w:spacing w:val="40"/>
          <w:sz w:val="24"/>
        </w:rPr>
        <w:t> </w:t>
      </w:r>
      <w:r>
        <w:rPr>
          <w:i/>
          <w:color w:val="333333"/>
          <w:sz w:val="24"/>
        </w:rPr>
        <w:t>диагностики</w:t>
      </w:r>
      <w:r>
        <w:rPr>
          <w:i/>
          <w:color w:val="333333"/>
          <w:spacing w:val="40"/>
          <w:sz w:val="24"/>
        </w:rPr>
        <w:t> </w:t>
      </w:r>
      <w:r>
        <w:rPr>
          <w:i/>
          <w:color w:val="333333"/>
          <w:sz w:val="24"/>
        </w:rPr>
        <w:t>ЭВ</w:t>
      </w:r>
      <w:r>
        <w:rPr>
          <w:i/>
          <w:color w:val="333333"/>
          <w:spacing w:val="40"/>
          <w:sz w:val="24"/>
        </w:rPr>
        <w:t> </w:t>
      </w:r>
      <w:r>
        <w:rPr>
          <w:color w:val="333333"/>
          <w:sz w:val="24"/>
        </w:rPr>
        <w:t>[166]</w:t>
      </w:r>
      <w:r>
        <w:rPr>
          <w:i/>
          <w:color w:val="333333"/>
          <w:sz w:val="24"/>
        </w:rPr>
        <w:t>. Чувствительность</w:t>
      </w:r>
      <w:r>
        <w:rPr>
          <w:i/>
          <w:color w:val="333333"/>
          <w:spacing w:val="40"/>
          <w:sz w:val="24"/>
        </w:rPr>
        <w:t> </w:t>
      </w:r>
      <w:r>
        <w:rPr>
          <w:i/>
          <w:color w:val="333333"/>
          <w:sz w:val="24"/>
        </w:rPr>
        <w:t>МРТ</w:t>
      </w:r>
      <w:r>
        <w:rPr>
          <w:i/>
          <w:color w:val="333333"/>
          <w:spacing w:val="40"/>
          <w:sz w:val="24"/>
        </w:rPr>
        <w:t> </w:t>
      </w:r>
      <w:r>
        <w:rPr>
          <w:i/>
          <w:color w:val="333333"/>
          <w:sz w:val="24"/>
        </w:rPr>
        <w:t>в</w:t>
      </w:r>
      <w:r>
        <w:rPr>
          <w:i/>
          <w:color w:val="333333"/>
          <w:spacing w:val="40"/>
          <w:sz w:val="24"/>
        </w:rPr>
        <w:t> </w:t>
      </w:r>
      <w:r>
        <w:rPr>
          <w:i/>
          <w:color w:val="333333"/>
          <w:sz w:val="24"/>
        </w:rPr>
        <w:t>отношении</w:t>
      </w:r>
      <w:r>
        <w:rPr>
          <w:i/>
          <w:color w:val="333333"/>
          <w:spacing w:val="40"/>
          <w:sz w:val="24"/>
        </w:rPr>
        <w:t> </w:t>
      </w:r>
      <w:r>
        <w:rPr>
          <w:i/>
          <w:color w:val="333333"/>
          <w:sz w:val="24"/>
        </w:rPr>
        <w:t>выявления</w:t>
      </w:r>
      <w:r>
        <w:rPr>
          <w:i/>
          <w:color w:val="333333"/>
          <w:spacing w:val="40"/>
          <w:sz w:val="24"/>
        </w:rPr>
        <w:t> </w:t>
      </w:r>
      <w:r>
        <w:rPr>
          <w:i/>
          <w:color w:val="333333"/>
          <w:sz w:val="24"/>
        </w:rPr>
        <w:t>ЭВ</w:t>
      </w:r>
      <w:r>
        <w:rPr>
          <w:i/>
          <w:color w:val="333333"/>
          <w:spacing w:val="40"/>
          <w:sz w:val="24"/>
        </w:rPr>
        <w:t> </w:t>
      </w:r>
      <w:r>
        <w:rPr>
          <w:i/>
          <w:color w:val="333333"/>
          <w:sz w:val="24"/>
        </w:rPr>
        <w:t>на</w:t>
      </w:r>
      <w:r>
        <w:rPr>
          <w:i/>
          <w:color w:val="333333"/>
          <w:spacing w:val="40"/>
          <w:sz w:val="24"/>
        </w:rPr>
        <w:t> </w:t>
      </w:r>
      <w:r>
        <w:rPr>
          <w:i/>
          <w:color w:val="333333"/>
          <w:sz w:val="24"/>
        </w:rPr>
        <w:t>фоне</w:t>
      </w:r>
      <w:r>
        <w:rPr>
          <w:i/>
          <w:color w:val="333333"/>
          <w:spacing w:val="40"/>
          <w:sz w:val="24"/>
        </w:rPr>
        <w:t> </w:t>
      </w:r>
      <w:r>
        <w:rPr>
          <w:i/>
          <w:color w:val="333333"/>
          <w:sz w:val="24"/>
        </w:rPr>
        <w:t>хронического употребления алкоголя – 53% </w:t>
      </w:r>
      <w:r>
        <w:rPr>
          <w:color w:val="333333"/>
          <w:sz w:val="24"/>
        </w:rPr>
        <w:t>[159]</w:t>
      </w:r>
      <w:r>
        <w:rPr>
          <w:i/>
          <w:color w:val="333333"/>
          <w:sz w:val="24"/>
        </w:rPr>
        <w:t>. Наибольшая чувствительность в отношении выявления признаков ЭВ установлена у T2 FLAIR изображений. На диффузионно- взвешенных изображениях зоны повреждения часто характеризует высокий сигнал, а измеряемый коэффициент диффузии (ADC) может быть нормальным, высоким или низким в зависимости от остроты процесса </w:t>
      </w:r>
      <w:r>
        <w:rPr>
          <w:color w:val="333333"/>
          <w:sz w:val="24"/>
        </w:rPr>
        <w:t>[357]</w:t>
      </w:r>
      <w:r>
        <w:rPr>
          <w:i/>
          <w:color w:val="333333"/>
          <w:sz w:val="24"/>
        </w:rPr>
        <w:t>. Типичные области выявления гиперинтенсивного сигнала на МРТ (на FLAIR, ДВИ, T2 взвешенных изображениях) при ЭВ: медиальные отделы таламусов, мамиллярные тела, тектальная пластинка, околоводопроводная</w:t>
      </w:r>
      <w:r>
        <w:rPr>
          <w:i/>
          <w:color w:val="333333"/>
          <w:spacing w:val="25"/>
          <w:sz w:val="24"/>
        </w:rPr>
        <w:t> </w:t>
      </w:r>
      <w:r>
        <w:rPr>
          <w:i/>
          <w:color w:val="333333"/>
          <w:sz w:val="24"/>
        </w:rPr>
        <w:t>область</w:t>
      </w:r>
      <w:r>
        <w:rPr>
          <w:i/>
          <w:color w:val="333333"/>
          <w:spacing w:val="25"/>
          <w:sz w:val="24"/>
        </w:rPr>
        <w:t> </w:t>
      </w:r>
      <w:r>
        <w:rPr>
          <w:i/>
          <w:color w:val="333333"/>
          <w:sz w:val="24"/>
        </w:rPr>
        <w:t>и</w:t>
      </w:r>
      <w:r>
        <w:rPr>
          <w:i/>
          <w:color w:val="333333"/>
          <w:spacing w:val="24"/>
          <w:sz w:val="24"/>
        </w:rPr>
        <w:t> </w:t>
      </w:r>
      <w:r>
        <w:rPr>
          <w:i/>
          <w:color w:val="333333"/>
          <w:sz w:val="24"/>
        </w:rPr>
        <w:t>дно</w:t>
      </w:r>
      <w:r>
        <w:rPr>
          <w:i/>
          <w:color w:val="333333"/>
          <w:spacing w:val="24"/>
          <w:sz w:val="24"/>
        </w:rPr>
        <w:t> </w:t>
      </w:r>
      <w:r>
        <w:rPr>
          <w:i/>
          <w:color w:val="333333"/>
          <w:sz w:val="24"/>
        </w:rPr>
        <w:t>4</w:t>
      </w:r>
      <w:r>
        <w:rPr>
          <w:i/>
          <w:color w:val="333333"/>
          <w:spacing w:val="26"/>
          <w:sz w:val="24"/>
        </w:rPr>
        <w:t> </w:t>
      </w:r>
      <w:r>
        <w:rPr>
          <w:i/>
          <w:color w:val="333333"/>
          <w:sz w:val="24"/>
        </w:rPr>
        <w:t>желудочка</w:t>
      </w:r>
      <w:r>
        <w:rPr>
          <w:i/>
          <w:color w:val="333333"/>
          <w:spacing w:val="37"/>
          <w:sz w:val="24"/>
        </w:rPr>
        <w:t> </w:t>
      </w:r>
      <w:r>
        <w:rPr>
          <w:color w:val="333333"/>
          <w:sz w:val="24"/>
        </w:rPr>
        <w:t>[2]</w:t>
      </w:r>
      <w:r>
        <w:rPr>
          <w:i/>
          <w:color w:val="333333"/>
          <w:sz w:val="24"/>
        </w:rPr>
        <w:t>.</w:t>
      </w:r>
      <w:r>
        <w:rPr>
          <w:i/>
          <w:color w:val="333333"/>
          <w:spacing w:val="26"/>
          <w:sz w:val="24"/>
        </w:rPr>
        <w:t> </w:t>
      </w:r>
      <w:r>
        <w:rPr>
          <w:i/>
          <w:color w:val="333333"/>
          <w:sz w:val="24"/>
        </w:rPr>
        <w:t>Однако</w:t>
      </w:r>
      <w:r>
        <w:rPr>
          <w:i/>
          <w:color w:val="333333"/>
          <w:spacing w:val="26"/>
          <w:sz w:val="24"/>
        </w:rPr>
        <w:t> </w:t>
      </w:r>
      <w:r>
        <w:rPr>
          <w:i/>
          <w:color w:val="333333"/>
          <w:sz w:val="24"/>
        </w:rPr>
        <w:t>только</w:t>
      </w:r>
      <w:r>
        <w:rPr>
          <w:i/>
          <w:color w:val="333333"/>
          <w:spacing w:val="26"/>
          <w:sz w:val="24"/>
        </w:rPr>
        <w:t> </w:t>
      </w:r>
      <w:r>
        <w:rPr>
          <w:i/>
          <w:color w:val="333333"/>
          <w:sz w:val="24"/>
        </w:rPr>
        <w:t>у</w:t>
      </w:r>
      <w:r>
        <w:rPr>
          <w:i/>
          <w:color w:val="333333"/>
          <w:spacing w:val="25"/>
          <w:sz w:val="24"/>
        </w:rPr>
        <w:t> </w:t>
      </w:r>
      <w:r>
        <w:rPr>
          <w:i/>
          <w:color w:val="333333"/>
          <w:sz w:val="24"/>
        </w:rPr>
        <w:t>58%</w:t>
      </w:r>
      <w:r>
        <w:rPr>
          <w:i/>
          <w:color w:val="333333"/>
          <w:spacing w:val="25"/>
          <w:sz w:val="24"/>
        </w:rPr>
        <w:t> </w:t>
      </w:r>
      <w:r>
        <w:rPr>
          <w:i/>
          <w:color w:val="333333"/>
          <w:sz w:val="24"/>
        </w:rPr>
        <w:t>пациентов</w:t>
      </w:r>
      <w:r>
        <w:rPr>
          <w:i/>
          <w:color w:val="333333"/>
          <w:spacing w:val="25"/>
          <w:sz w:val="24"/>
        </w:rPr>
        <w:t> </w:t>
      </w:r>
      <w:r>
        <w:rPr>
          <w:i/>
          <w:color w:val="333333"/>
          <w:sz w:val="24"/>
        </w:rPr>
        <w:t>с</w:t>
      </w:r>
    </w:p>
    <w:p>
      <w:pPr>
        <w:spacing w:after="0" w:line="360" w:lineRule="auto"/>
        <w:jc w:val="both"/>
        <w:rPr>
          <w:i/>
          <w:sz w:val="24"/>
        </w:rPr>
        <w:sectPr>
          <w:pgSz w:w="11910" w:h="16840"/>
          <w:pgMar w:header="0" w:footer="777" w:top="1300" w:bottom="960" w:left="1080" w:right="360"/>
        </w:sectPr>
      </w:pPr>
    </w:p>
    <w:p>
      <w:pPr>
        <w:spacing w:line="360" w:lineRule="auto" w:before="72"/>
        <w:ind w:left="622" w:right="489" w:firstLine="0"/>
        <w:jc w:val="both"/>
        <w:rPr>
          <w:i/>
          <w:sz w:val="24"/>
        </w:rPr>
      </w:pPr>
      <w:r>
        <w:rPr>
          <w:i/>
          <w:color w:val="333333"/>
          <w:sz w:val="24"/>
        </w:rPr>
        <w:t>ЭВ выявляют изменения в данных участках головного мозга </w:t>
      </w:r>
      <w:r>
        <w:rPr>
          <w:color w:val="333333"/>
          <w:sz w:val="24"/>
        </w:rPr>
        <w:t>[166,358]</w:t>
      </w:r>
      <w:r>
        <w:rPr>
          <w:i/>
          <w:color w:val="333333"/>
          <w:sz w:val="24"/>
        </w:rPr>
        <w:t>. Атипичные области локализации повышенного МР-сигнала (на FLAIR, ДВИ, T2 взвешенных изображениях): мозжечок, ядра черепных нервов (VI, VII, VIII, XII пар), кора головного мозга (пре- и постцентральные извилины), базальные ганглии (скорлупа, хвостатое</w:t>
      </w:r>
      <w:r>
        <w:rPr>
          <w:i/>
          <w:color w:val="333333"/>
          <w:spacing w:val="80"/>
          <w:sz w:val="24"/>
        </w:rPr>
        <w:t> </w:t>
      </w:r>
      <w:r>
        <w:rPr>
          <w:i/>
          <w:color w:val="333333"/>
          <w:sz w:val="24"/>
        </w:rPr>
        <w:t>ядро). Повреждение в атипичных областях при ЭВ почти всегда обнаруживают сочетано</w:t>
      </w:r>
      <w:r>
        <w:rPr>
          <w:i/>
          <w:color w:val="333333"/>
          <w:spacing w:val="40"/>
          <w:sz w:val="24"/>
        </w:rPr>
        <w:t> </w:t>
      </w:r>
      <w:r>
        <w:rPr>
          <w:i/>
          <w:color w:val="333333"/>
          <w:sz w:val="24"/>
        </w:rPr>
        <w:t>с</w:t>
      </w:r>
      <w:r>
        <w:rPr>
          <w:i/>
          <w:color w:val="333333"/>
          <w:spacing w:val="40"/>
          <w:sz w:val="24"/>
        </w:rPr>
        <w:t> </w:t>
      </w:r>
      <w:r>
        <w:rPr>
          <w:i/>
          <w:color w:val="333333"/>
          <w:sz w:val="24"/>
        </w:rPr>
        <w:t>типичными</w:t>
      </w:r>
      <w:r>
        <w:rPr>
          <w:i/>
          <w:color w:val="333333"/>
          <w:spacing w:val="40"/>
          <w:sz w:val="24"/>
        </w:rPr>
        <w:t> </w:t>
      </w:r>
      <w:r>
        <w:rPr>
          <w:i/>
          <w:color w:val="333333"/>
          <w:sz w:val="24"/>
        </w:rPr>
        <w:t>локациями</w:t>
      </w:r>
      <w:r>
        <w:rPr>
          <w:i/>
          <w:color w:val="333333"/>
          <w:spacing w:val="40"/>
          <w:sz w:val="24"/>
        </w:rPr>
        <w:t> </w:t>
      </w:r>
      <w:r>
        <w:rPr>
          <w:color w:val="333333"/>
          <w:sz w:val="24"/>
        </w:rPr>
        <w:t>[163,164,359]</w:t>
      </w:r>
      <w:r>
        <w:rPr>
          <w:i/>
          <w:color w:val="333333"/>
          <w:sz w:val="24"/>
        </w:rPr>
        <w:t>.</w:t>
      </w:r>
      <w:r>
        <w:rPr>
          <w:i/>
          <w:color w:val="333333"/>
          <w:spacing w:val="40"/>
          <w:sz w:val="24"/>
        </w:rPr>
        <w:t> </w:t>
      </w:r>
      <w:r>
        <w:rPr>
          <w:i/>
          <w:color w:val="333333"/>
          <w:sz w:val="24"/>
        </w:rPr>
        <w:t>Отсутствие</w:t>
      </w:r>
      <w:r>
        <w:rPr>
          <w:i/>
          <w:color w:val="333333"/>
          <w:spacing w:val="40"/>
          <w:sz w:val="24"/>
        </w:rPr>
        <w:t> </w:t>
      </w:r>
      <w:r>
        <w:rPr>
          <w:i/>
          <w:color w:val="333333"/>
          <w:sz w:val="24"/>
        </w:rPr>
        <w:t>изменений</w:t>
      </w:r>
      <w:r>
        <w:rPr>
          <w:i/>
          <w:color w:val="333333"/>
          <w:spacing w:val="40"/>
          <w:sz w:val="24"/>
        </w:rPr>
        <w:t> </w:t>
      </w:r>
      <w:r>
        <w:rPr>
          <w:i/>
          <w:color w:val="333333"/>
          <w:sz w:val="24"/>
        </w:rPr>
        <w:t>по</w:t>
      </w:r>
      <w:r>
        <w:rPr>
          <w:i/>
          <w:color w:val="333333"/>
          <w:spacing w:val="40"/>
          <w:sz w:val="24"/>
        </w:rPr>
        <w:t> </w:t>
      </w:r>
      <w:r>
        <w:rPr>
          <w:i/>
          <w:color w:val="333333"/>
          <w:sz w:val="24"/>
        </w:rPr>
        <w:t>данным МРТ головного мозга не</w:t>
      </w:r>
      <w:r>
        <w:rPr>
          <w:i/>
          <w:color w:val="333333"/>
          <w:spacing w:val="40"/>
          <w:sz w:val="24"/>
        </w:rPr>
        <w:t> </w:t>
      </w:r>
      <w:r>
        <w:rPr>
          <w:i/>
          <w:color w:val="333333"/>
          <w:sz w:val="24"/>
        </w:rPr>
        <w:t>исключает диагноза ЭВ</w:t>
      </w:r>
      <w:r>
        <w:rPr>
          <w:i/>
          <w:color w:val="333333"/>
          <w:spacing w:val="40"/>
          <w:sz w:val="24"/>
        </w:rPr>
        <w:t> </w:t>
      </w:r>
      <w:r>
        <w:rPr>
          <w:color w:val="333333"/>
          <w:sz w:val="24"/>
        </w:rPr>
        <w:t>[160]</w:t>
      </w:r>
      <w:r>
        <w:rPr>
          <w:i/>
          <w:color w:val="333333"/>
          <w:sz w:val="24"/>
        </w:rPr>
        <w:t>.</w:t>
      </w:r>
    </w:p>
    <w:p>
      <w:pPr>
        <w:pStyle w:val="ListParagraph"/>
        <w:numPr>
          <w:ilvl w:val="0"/>
          <w:numId w:val="22"/>
        </w:numPr>
        <w:tabs>
          <w:tab w:pos="1329" w:val="left" w:leader="none"/>
        </w:tabs>
        <w:spacing w:line="360" w:lineRule="auto" w:before="2" w:after="0"/>
        <w:ind w:left="622" w:right="487" w:firstLine="0"/>
        <w:jc w:val="both"/>
        <w:rPr>
          <w:rFonts w:ascii="Symbol" w:hAnsi="Symbol"/>
          <w:sz w:val="20"/>
        </w:rPr>
      </w:pPr>
      <w:r>
        <w:rPr>
          <w:b/>
          <w:sz w:val="24"/>
        </w:rPr>
        <w:t>Рекомендуется </w:t>
      </w:r>
      <w:r>
        <w:rPr>
          <w:sz w:val="24"/>
        </w:rPr>
        <w:t>проводить компьютерную томографию или магнитно-резонансную томографию головного мозга в экстренном порядке пациентам с почечной недостаточностью</w:t>
      </w:r>
      <w:r>
        <w:rPr>
          <w:spacing w:val="-12"/>
          <w:sz w:val="24"/>
        </w:rPr>
        <w:t> </w:t>
      </w:r>
      <w:r>
        <w:rPr>
          <w:sz w:val="24"/>
        </w:rPr>
        <w:t>и</w:t>
      </w:r>
      <w:r>
        <w:rPr>
          <w:spacing w:val="-14"/>
          <w:sz w:val="24"/>
        </w:rPr>
        <w:t> </w:t>
      </w:r>
      <w:r>
        <w:rPr>
          <w:sz w:val="24"/>
        </w:rPr>
        <w:t>появлением</w:t>
      </w:r>
      <w:r>
        <w:rPr>
          <w:spacing w:val="-13"/>
          <w:sz w:val="24"/>
        </w:rPr>
        <w:t> </w:t>
      </w:r>
      <w:r>
        <w:rPr>
          <w:sz w:val="24"/>
        </w:rPr>
        <w:t>очаговой</w:t>
      </w:r>
      <w:r>
        <w:rPr>
          <w:spacing w:val="-13"/>
          <w:sz w:val="24"/>
        </w:rPr>
        <w:t> </w:t>
      </w:r>
      <w:r>
        <w:rPr>
          <w:sz w:val="24"/>
        </w:rPr>
        <w:t>неврологической</w:t>
      </w:r>
      <w:r>
        <w:rPr>
          <w:spacing w:val="-13"/>
          <w:sz w:val="24"/>
        </w:rPr>
        <w:t> </w:t>
      </w:r>
      <w:r>
        <w:rPr>
          <w:sz w:val="24"/>
        </w:rPr>
        <w:t>симптоматики</w:t>
      </w:r>
      <w:r>
        <w:rPr>
          <w:spacing w:val="-13"/>
          <w:sz w:val="24"/>
        </w:rPr>
        <w:t> </w:t>
      </w:r>
      <w:r>
        <w:rPr>
          <w:sz w:val="24"/>
        </w:rPr>
        <w:t>для</w:t>
      </w:r>
      <w:r>
        <w:rPr>
          <w:spacing w:val="-13"/>
          <w:sz w:val="24"/>
        </w:rPr>
        <w:t> </w:t>
      </w:r>
      <w:r>
        <w:rPr>
          <w:sz w:val="24"/>
        </w:rPr>
        <w:t>исключения внутричерепного кровоизлияния [63].</w:t>
      </w:r>
    </w:p>
    <w:p>
      <w:pPr>
        <w:pStyle w:val="Heading2"/>
        <w:spacing w:before="6"/>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4)</w:t>
      </w:r>
    </w:p>
    <w:p>
      <w:pPr>
        <w:pStyle w:val="ListParagraph"/>
        <w:numPr>
          <w:ilvl w:val="0"/>
          <w:numId w:val="22"/>
        </w:numPr>
        <w:tabs>
          <w:tab w:pos="1329" w:val="left" w:leader="none"/>
        </w:tabs>
        <w:spacing w:line="357" w:lineRule="auto" w:before="134" w:after="0"/>
        <w:ind w:left="622" w:right="483" w:firstLine="0"/>
        <w:jc w:val="both"/>
        <w:rPr>
          <w:rFonts w:ascii="Symbol" w:hAnsi="Symbol"/>
          <w:sz w:val="24"/>
        </w:rPr>
      </w:pPr>
      <w:r>
        <w:rPr>
          <w:b/>
          <w:sz w:val="24"/>
        </w:rPr>
        <w:t>Рекомендуется</w:t>
      </w:r>
      <w:r>
        <w:rPr>
          <w:b/>
          <w:spacing w:val="-9"/>
          <w:sz w:val="24"/>
        </w:rPr>
        <w:t> </w:t>
      </w:r>
      <w:r>
        <w:rPr>
          <w:sz w:val="24"/>
        </w:rPr>
        <w:t>проводить</w:t>
      </w:r>
      <w:r>
        <w:rPr>
          <w:spacing w:val="-11"/>
          <w:sz w:val="24"/>
        </w:rPr>
        <w:t> </w:t>
      </w:r>
      <w:r>
        <w:rPr>
          <w:sz w:val="24"/>
        </w:rPr>
        <w:t>магнитно-резонансную</w:t>
      </w:r>
      <w:r>
        <w:rPr>
          <w:spacing w:val="-10"/>
          <w:sz w:val="24"/>
        </w:rPr>
        <w:t> </w:t>
      </w:r>
      <w:r>
        <w:rPr>
          <w:sz w:val="24"/>
        </w:rPr>
        <w:t>томографию</w:t>
      </w:r>
      <w:r>
        <w:rPr>
          <w:spacing w:val="-8"/>
          <w:sz w:val="24"/>
        </w:rPr>
        <w:t> </w:t>
      </w:r>
      <w:r>
        <w:rPr>
          <w:sz w:val="24"/>
        </w:rPr>
        <w:t>позвоночника</w:t>
      </w:r>
      <w:r>
        <w:rPr>
          <w:spacing w:val="-11"/>
          <w:sz w:val="24"/>
        </w:rPr>
        <w:t> </w:t>
      </w:r>
      <w:r>
        <w:rPr>
          <w:sz w:val="24"/>
        </w:rPr>
        <w:t>(один отдел) (с</w:t>
      </w:r>
      <w:r>
        <w:rPr>
          <w:spacing w:val="-1"/>
          <w:sz w:val="24"/>
        </w:rPr>
        <w:t> </w:t>
      </w:r>
      <w:r>
        <w:rPr>
          <w:sz w:val="24"/>
        </w:rPr>
        <w:t>прицельным исследованием верхнегрудного отдела спинного мозга) пациентам с нетипичной</w:t>
      </w:r>
      <w:r>
        <w:rPr>
          <w:spacing w:val="-3"/>
          <w:sz w:val="24"/>
        </w:rPr>
        <w:t> </w:t>
      </w:r>
      <w:r>
        <w:rPr>
          <w:sz w:val="24"/>
        </w:rPr>
        <w:t>или</w:t>
      </w:r>
      <w:r>
        <w:rPr>
          <w:spacing w:val="-2"/>
          <w:sz w:val="24"/>
        </w:rPr>
        <w:t> </w:t>
      </w:r>
      <w:r>
        <w:rPr>
          <w:sz w:val="24"/>
        </w:rPr>
        <w:t>неясной</w:t>
      </w:r>
      <w:r>
        <w:rPr>
          <w:spacing w:val="-1"/>
          <w:sz w:val="24"/>
        </w:rPr>
        <w:t> </w:t>
      </w:r>
      <w:r>
        <w:rPr>
          <w:sz w:val="24"/>
        </w:rPr>
        <w:t>клинической</w:t>
      </w:r>
      <w:r>
        <w:rPr>
          <w:spacing w:val="-2"/>
          <w:sz w:val="24"/>
        </w:rPr>
        <w:t> </w:t>
      </w:r>
      <w:r>
        <w:rPr>
          <w:sz w:val="24"/>
        </w:rPr>
        <w:t>картиной подострой</w:t>
      </w:r>
      <w:r>
        <w:rPr>
          <w:spacing w:val="-2"/>
          <w:sz w:val="24"/>
        </w:rPr>
        <w:t> </w:t>
      </w:r>
      <w:r>
        <w:rPr>
          <w:sz w:val="24"/>
        </w:rPr>
        <w:t>комбинированной</w:t>
      </w:r>
      <w:r>
        <w:rPr>
          <w:spacing w:val="-2"/>
          <w:sz w:val="24"/>
        </w:rPr>
        <w:t> </w:t>
      </w:r>
      <w:r>
        <w:rPr>
          <w:sz w:val="24"/>
        </w:rPr>
        <w:t>дегенерации спинного мозга для исключения его сосудистого, демиелинизирующего или другого типа поражения [360, 361].</w:t>
      </w:r>
    </w:p>
    <w:p>
      <w:pPr>
        <w:pStyle w:val="Heading2"/>
        <w:spacing w:before="8"/>
      </w:pPr>
      <w:r>
        <w:rPr/>
        <w:t>Уровень</w:t>
      </w:r>
      <w:r>
        <w:rPr>
          <w:spacing w:val="-5"/>
        </w:rPr>
        <w:t> </w:t>
      </w:r>
      <w:r>
        <w:rPr/>
        <w:t>убедительности</w:t>
      </w:r>
      <w:r>
        <w:rPr>
          <w:spacing w:val="-5"/>
        </w:rPr>
        <w:t> </w:t>
      </w:r>
      <w:r>
        <w:rPr/>
        <w:t>рекомендаций</w:t>
      </w:r>
      <w:r>
        <w:rPr>
          <w:spacing w:val="-3"/>
        </w:rPr>
        <w:t> </w:t>
      </w:r>
      <w:r>
        <w:rPr/>
        <w:t>С</w:t>
      </w:r>
      <w:r>
        <w:rPr>
          <w:spacing w:val="-3"/>
        </w:rPr>
        <w:t> </w:t>
      </w:r>
      <w:r>
        <w:rPr/>
        <w:t>(уровень</w:t>
      </w:r>
      <w:r>
        <w:rPr>
          <w:spacing w:val="-3"/>
        </w:rPr>
        <w:t> </w:t>
      </w:r>
      <w:r>
        <w:rPr/>
        <w:t>достоверности</w:t>
      </w:r>
      <w:r>
        <w:rPr>
          <w:spacing w:val="-5"/>
        </w:rPr>
        <w:t> </w:t>
      </w:r>
      <w:r>
        <w:rPr/>
        <w:t>доказательств</w:t>
      </w:r>
      <w:r>
        <w:rPr>
          <w:spacing w:val="-3"/>
        </w:rPr>
        <w:t> </w:t>
      </w:r>
      <w:r>
        <w:rPr/>
        <w:t>–</w:t>
      </w:r>
      <w:r>
        <w:rPr>
          <w:spacing w:val="-2"/>
        </w:rPr>
        <w:t> </w:t>
      </w:r>
      <w:r>
        <w:rPr>
          <w:spacing w:val="-5"/>
        </w:rPr>
        <w:t>4)</w:t>
      </w:r>
    </w:p>
    <w:p>
      <w:pPr>
        <w:pStyle w:val="ListParagraph"/>
        <w:numPr>
          <w:ilvl w:val="0"/>
          <w:numId w:val="22"/>
        </w:numPr>
        <w:tabs>
          <w:tab w:pos="1329" w:val="left" w:leader="none"/>
        </w:tabs>
        <w:spacing w:line="360" w:lineRule="auto" w:before="132" w:after="0"/>
        <w:ind w:left="622" w:right="483" w:firstLine="0"/>
        <w:jc w:val="both"/>
        <w:rPr>
          <w:rFonts w:ascii="Symbol" w:hAnsi="Symbol"/>
          <w:sz w:val="20"/>
        </w:rPr>
      </w:pPr>
      <w:r>
        <w:rPr>
          <w:b/>
          <w:sz w:val="24"/>
        </w:rPr>
        <w:t>Рекомендуется </w:t>
      </w:r>
      <w:r>
        <w:rPr>
          <w:sz w:val="24"/>
        </w:rPr>
        <w:t>проводить компьютерную томографию головного мозга и компьютерно-томографическую ангиографию брахиоцефальных артерий в экстренном порядке пациентам с клинической картиной синдрома обратимой церебральной вазоконстрикции для исключения интракраниального кровоизлияния и ишемии головного мозга [334].</w:t>
      </w:r>
    </w:p>
    <w:p>
      <w:pPr>
        <w:pStyle w:val="Heading2"/>
        <w:spacing w:before="6"/>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60" w:lineRule="auto" w:before="132" w:after="0"/>
        <w:ind w:left="622" w:right="486" w:firstLine="0"/>
        <w:jc w:val="both"/>
        <w:rPr>
          <w:rFonts w:ascii="Symbol" w:hAnsi="Symbol"/>
          <w:sz w:val="20"/>
        </w:rPr>
      </w:pPr>
      <w:r>
        <w:rPr>
          <w:b/>
          <w:sz w:val="24"/>
        </w:rPr>
        <w:t>Рекомендуется </w:t>
      </w:r>
      <w:r>
        <w:rPr>
          <w:sz w:val="24"/>
        </w:rPr>
        <w:t>проводить ультразвуковую допплерографию транскраниальную артерий методом мониторирования пациентам с синдромом обратимой церебральной вазоконстрикции в динамике для оценки выраженности и течения вазоспазма [334].</w:t>
      </w:r>
    </w:p>
    <w:p>
      <w:pPr>
        <w:pStyle w:val="Heading2"/>
        <w:spacing w:before="7"/>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60" w:lineRule="auto" w:before="132" w:after="0"/>
        <w:ind w:left="622" w:right="486" w:firstLine="0"/>
        <w:jc w:val="both"/>
        <w:rPr>
          <w:rFonts w:ascii="Symbol" w:hAnsi="Symbol"/>
          <w:sz w:val="20"/>
        </w:rPr>
      </w:pPr>
      <w:r>
        <w:rPr>
          <w:b/>
          <w:sz w:val="24"/>
        </w:rPr>
        <w:t>Рекомендуется </w:t>
      </w:r>
      <w:r>
        <w:rPr>
          <w:sz w:val="24"/>
        </w:rPr>
        <w:t>выполнение электроэнцефалографии и электроэнцефалографии с нагрузочными пробами пациенту с токсической энцефалопатией любого генеза с клиническим подозрением на бессудорожный эпилептический статус для диагностики и лечения этого состояния [362].</w:t>
      </w:r>
    </w:p>
    <w:p>
      <w:pPr>
        <w:pStyle w:val="Heading2"/>
        <w:spacing w:line="360" w:lineRule="auto" w:before="5"/>
        <w:ind w:right="553"/>
      </w:pPr>
      <w:r>
        <w:rPr/>
        <w:t>Уровень</w:t>
      </w:r>
      <w:r>
        <w:rPr>
          <w:spacing w:val="-5"/>
        </w:rPr>
        <w:t> </w:t>
      </w:r>
      <w:r>
        <w:rPr/>
        <w:t>убедительности</w:t>
      </w:r>
      <w:r>
        <w:rPr>
          <w:spacing w:val="-7"/>
        </w:rPr>
        <w:t> </w:t>
      </w:r>
      <w:r>
        <w:rPr/>
        <w:t>рекомендаций</w:t>
      </w:r>
      <w:r>
        <w:rPr>
          <w:spacing w:val="-5"/>
        </w:rPr>
        <w:t> </w:t>
      </w:r>
      <w:r>
        <w:rPr/>
        <w:t>С</w:t>
      </w:r>
      <w:r>
        <w:rPr>
          <w:spacing w:val="-6"/>
        </w:rPr>
        <w:t> </w:t>
      </w:r>
      <w:r>
        <w:rPr/>
        <w:t>(уровень</w:t>
      </w:r>
      <w:r>
        <w:rPr>
          <w:spacing w:val="-5"/>
        </w:rPr>
        <w:t> </w:t>
      </w:r>
      <w:r>
        <w:rPr/>
        <w:t>достоверности</w:t>
      </w:r>
      <w:r>
        <w:rPr>
          <w:spacing w:val="-7"/>
        </w:rPr>
        <w:t> </w:t>
      </w:r>
      <w:r>
        <w:rPr/>
        <w:t>доказательств -</w:t>
      </w:r>
      <w:r>
        <w:rPr>
          <w:spacing w:val="-6"/>
        </w:rPr>
        <w:t> </w:t>
      </w:r>
      <w:r>
        <w:rPr/>
        <w:t>5). </w:t>
      </w:r>
      <w:r>
        <w:rPr>
          <w:spacing w:val="-2"/>
        </w:rPr>
        <w:t>Комментарии:</w:t>
      </w:r>
    </w:p>
    <w:p>
      <w:pPr>
        <w:pStyle w:val="Heading2"/>
        <w:spacing w:after="0" w:line="360" w:lineRule="auto"/>
        <w:sectPr>
          <w:pgSz w:w="11910" w:h="16840"/>
          <w:pgMar w:header="0" w:footer="777" w:top="1300" w:bottom="960" w:left="1080" w:right="360"/>
        </w:sectPr>
      </w:pPr>
    </w:p>
    <w:p>
      <w:pPr>
        <w:tabs>
          <w:tab w:pos="2521" w:val="left" w:leader="none"/>
          <w:tab w:pos="4416" w:val="left" w:leader="none"/>
          <w:tab w:pos="5452" w:val="left" w:leader="none"/>
          <w:tab w:pos="6627" w:val="left" w:leader="none"/>
          <w:tab w:pos="8613" w:val="left" w:leader="none"/>
        </w:tabs>
        <w:spacing w:line="360" w:lineRule="auto" w:before="72"/>
        <w:ind w:left="622" w:right="485" w:firstLine="707"/>
        <w:jc w:val="right"/>
        <w:rPr>
          <w:i/>
          <w:sz w:val="24"/>
        </w:rPr>
      </w:pPr>
      <w:r>
        <w:rPr>
          <w:i/>
          <w:sz w:val="24"/>
        </w:rPr>
        <w:t>Нагрузочные</w:t>
      </w:r>
      <w:r>
        <w:rPr>
          <w:i/>
          <w:spacing w:val="40"/>
          <w:sz w:val="24"/>
        </w:rPr>
        <w:t> </w:t>
      </w:r>
      <w:r>
        <w:rPr>
          <w:i/>
          <w:sz w:val="24"/>
        </w:rPr>
        <w:t>пробы,</w:t>
      </w:r>
      <w:r>
        <w:rPr>
          <w:i/>
          <w:spacing w:val="40"/>
          <w:sz w:val="24"/>
        </w:rPr>
        <w:t> </w:t>
      </w:r>
      <w:r>
        <w:rPr>
          <w:i/>
          <w:sz w:val="24"/>
        </w:rPr>
        <w:t>синонимы</w:t>
      </w:r>
      <w:r>
        <w:rPr>
          <w:i/>
          <w:spacing w:val="40"/>
          <w:sz w:val="24"/>
        </w:rPr>
        <w:t> </w:t>
      </w:r>
      <w:r>
        <w:rPr>
          <w:i/>
          <w:sz w:val="24"/>
        </w:rPr>
        <w:t>–</w:t>
      </w:r>
      <w:r>
        <w:rPr>
          <w:i/>
          <w:spacing w:val="40"/>
          <w:sz w:val="24"/>
        </w:rPr>
        <w:t> </w:t>
      </w:r>
      <w:r>
        <w:rPr>
          <w:i/>
          <w:sz w:val="24"/>
        </w:rPr>
        <w:t>функциональные</w:t>
      </w:r>
      <w:r>
        <w:rPr>
          <w:i/>
          <w:spacing w:val="40"/>
          <w:sz w:val="24"/>
        </w:rPr>
        <w:t> </w:t>
      </w:r>
      <w:r>
        <w:rPr>
          <w:i/>
          <w:sz w:val="24"/>
        </w:rPr>
        <w:t>пробы,</w:t>
      </w:r>
      <w:r>
        <w:rPr>
          <w:i/>
          <w:spacing w:val="40"/>
          <w:sz w:val="24"/>
        </w:rPr>
        <w:t> </w:t>
      </w:r>
      <w:r>
        <w:rPr>
          <w:i/>
          <w:sz w:val="24"/>
        </w:rPr>
        <w:t>активирующие</w:t>
      </w:r>
      <w:r>
        <w:rPr>
          <w:i/>
          <w:spacing w:val="40"/>
          <w:sz w:val="24"/>
        </w:rPr>
        <w:t> </w:t>
      </w:r>
      <w:r>
        <w:rPr>
          <w:i/>
          <w:sz w:val="24"/>
        </w:rPr>
        <w:t>пробы. У</w:t>
      </w:r>
      <w:r>
        <w:rPr>
          <w:i/>
          <w:spacing w:val="80"/>
          <w:sz w:val="24"/>
        </w:rPr>
        <w:t> </w:t>
      </w:r>
      <w:r>
        <w:rPr>
          <w:i/>
          <w:sz w:val="24"/>
        </w:rPr>
        <w:t>пациентов</w:t>
      </w:r>
      <w:r>
        <w:rPr>
          <w:i/>
          <w:spacing w:val="80"/>
          <w:sz w:val="24"/>
        </w:rPr>
        <w:t> </w:t>
      </w:r>
      <w:r>
        <w:rPr>
          <w:i/>
          <w:sz w:val="24"/>
        </w:rPr>
        <w:t>с</w:t>
      </w:r>
      <w:r>
        <w:rPr>
          <w:i/>
          <w:spacing w:val="80"/>
          <w:sz w:val="24"/>
        </w:rPr>
        <w:t> </w:t>
      </w:r>
      <w:r>
        <w:rPr>
          <w:i/>
          <w:sz w:val="24"/>
        </w:rPr>
        <w:t>токсической</w:t>
      </w:r>
      <w:r>
        <w:rPr>
          <w:i/>
          <w:spacing w:val="80"/>
          <w:sz w:val="24"/>
        </w:rPr>
        <w:t> </w:t>
      </w:r>
      <w:r>
        <w:rPr>
          <w:i/>
          <w:sz w:val="24"/>
        </w:rPr>
        <w:t>энцефалопатией</w:t>
      </w:r>
      <w:r>
        <w:rPr>
          <w:i/>
          <w:spacing w:val="80"/>
          <w:sz w:val="24"/>
        </w:rPr>
        <w:t> </w:t>
      </w:r>
      <w:r>
        <w:rPr>
          <w:i/>
          <w:sz w:val="24"/>
        </w:rPr>
        <w:t>и</w:t>
      </w:r>
      <w:r>
        <w:rPr>
          <w:i/>
          <w:spacing w:val="80"/>
          <w:sz w:val="24"/>
        </w:rPr>
        <w:t> </w:t>
      </w:r>
      <w:r>
        <w:rPr>
          <w:i/>
          <w:sz w:val="24"/>
        </w:rPr>
        <w:t>клиническим</w:t>
      </w:r>
      <w:r>
        <w:rPr>
          <w:i/>
          <w:spacing w:val="80"/>
          <w:sz w:val="24"/>
        </w:rPr>
        <w:t> </w:t>
      </w:r>
      <w:r>
        <w:rPr>
          <w:i/>
          <w:sz w:val="24"/>
        </w:rPr>
        <w:t>подозрением</w:t>
      </w:r>
      <w:r>
        <w:rPr>
          <w:i/>
          <w:spacing w:val="80"/>
          <w:sz w:val="24"/>
        </w:rPr>
        <w:t> </w:t>
      </w:r>
      <w:r>
        <w:rPr>
          <w:i/>
          <w:sz w:val="24"/>
        </w:rPr>
        <w:t>на </w:t>
      </w:r>
      <w:r>
        <w:rPr>
          <w:i/>
          <w:spacing w:val="-2"/>
          <w:sz w:val="24"/>
        </w:rPr>
        <w:t>бессудорожный</w:t>
      </w:r>
      <w:r>
        <w:rPr>
          <w:i/>
          <w:sz w:val="24"/>
        </w:rPr>
        <w:tab/>
      </w:r>
      <w:r>
        <w:rPr>
          <w:i/>
          <w:spacing w:val="-2"/>
          <w:sz w:val="24"/>
        </w:rPr>
        <w:t>эпилептический</w:t>
      </w:r>
      <w:r>
        <w:rPr>
          <w:i/>
          <w:sz w:val="24"/>
        </w:rPr>
        <w:tab/>
      </w:r>
      <w:r>
        <w:rPr>
          <w:i/>
          <w:spacing w:val="-2"/>
          <w:sz w:val="24"/>
        </w:rPr>
        <w:t>статус</w:t>
      </w:r>
      <w:r>
        <w:rPr>
          <w:i/>
          <w:sz w:val="24"/>
        </w:rPr>
        <w:tab/>
      </w:r>
      <w:r>
        <w:rPr>
          <w:i/>
          <w:spacing w:val="-2"/>
          <w:sz w:val="24"/>
        </w:rPr>
        <w:t>является</w:t>
      </w:r>
      <w:r>
        <w:rPr>
          <w:i/>
          <w:sz w:val="24"/>
        </w:rPr>
        <w:tab/>
      </w:r>
      <w:r>
        <w:rPr>
          <w:i/>
          <w:spacing w:val="-2"/>
          <w:sz w:val="24"/>
        </w:rPr>
        <w:t>несоответствие</w:t>
      </w:r>
      <w:r>
        <w:rPr>
          <w:i/>
          <w:sz w:val="24"/>
        </w:rPr>
        <w:tab/>
      </w:r>
      <w:r>
        <w:rPr>
          <w:i/>
          <w:spacing w:val="-2"/>
          <w:sz w:val="24"/>
        </w:rPr>
        <w:t>лабораторно </w:t>
      </w:r>
      <w:r>
        <w:rPr>
          <w:i/>
          <w:sz w:val="24"/>
        </w:rPr>
        <w:t>установленной</w:t>
      </w:r>
      <w:r>
        <w:rPr>
          <w:i/>
          <w:spacing w:val="40"/>
          <w:sz w:val="24"/>
        </w:rPr>
        <w:t> </w:t>
      </w:r>
      <w:r>
        <w:rPr>
          <w:i/>
          <w:sz w:val="24"/>
        </w:rPr>
        <w:t>концентрации</w:t>
      </w:r>
      <w:r>
        <w:rPr>
          <w:i/>
          <w:spacing w:val="40"/>
          <w:sz w:val="24"/>
        </w:rPr>
        <w:t> </w:t>
      </w:r>
      <w:r>
        <w:rPr>
          <w:i/>
          <w:sz w:val="24"/>
        </w:rPr>
        <w:t>токсикантов</w:t>
      </w:r>
      <w:r>
        <w:rPr>
          <w:i/>
          <w:spacing w:val="40"/>
          <w:sz w:val="24"/>
        </w:rPr>
        <w:t> </w:t>
      </w:r>
      <w:r>
        <w:rPr>
          <w:i/>
          <w:sz w:val="24"/>
        </w:rPr>
        <w:t>выраженности</w:t>
      </w:r>
      <w:r>
        <w:rPr>
          <w:i/>
          <w:spacing w:val="40"/>
          <w:sz w:val="24"/>
        </w:rPr>
        <w:t> </w:t>
      </w:r>
      <w:r>
        <w:rPr>
          <w:i/>
          <w:sz w:val="24"/>
        </w:rPr>
        <w:t>нарушения</w:t>
      </w:r>
      <w:r>
        <w:rPr>
          <w:i/>
          <w:spacing w:val="40"/>
          <w:sz w:val="24"/>
        </w:rPr>
        <w:t> </w:t>
      </w:r>
      <w:r>
        <w:rPr>
          <w:i/>
          <w:sz w:val="24"/>
        </w:rPr>
        <w:t>сознания.</w:t>
      </w:r>
      <w:r>
        <w:rPr>
          <w:i/>
          <w:spacing w:val="40"/>
          <w:sz w:val="24"/>
        </w:rPr>
        <w:t> </w:t>
      </w:r>
      <w:r>
        <w:rPr>
          <w:i/>
          <w:sz w:val="24"/>
        </w:rPr>
        <w:t>Ясное сознание,</w:t>
      </w:r>
      <w:r>
        <w:rPr>
          <w:i/>
          <w:spacing w:val="-1"/>
          <w:sz w:val="24"/>
        </w:rPr>
        <w:t> </w:t>
      </w:r>
      <w:r>
        <w:rPr>
          <w:i/>
          <w:sz w:val="24"/>
        </w:rPr>
        <w:t>отсутствие</w:t>
      </w:r>
      <w:r>
        <w:rPr>
          <w:i/>
          <w:spacing w:val="5"/>
          <w:sz w:val="24"/>
        </w:rPr>
        <w:t> </w:t>
      </w:r>
      <w:r>
        <w:rPr>
          <w:i/>
          <w:sz w:val="24"/>
        </w:rPr>
        <w:t>спутанности,</w:t>
      </w:r>
      <w:r>
        <w:rPr>
          <w:i/>
          <w:spacing w:val="1"/>
          <w:sz w:val="24"/>
        </w:rPr>
        <w:t> </w:t>
      </w:r>
      <w:r>
        <w:rPr>
          <w:i/>
          <w:sz w:val="24"/>
        </w:rPr>
        <w:t>ауры,</w:t>
      </w:r>
      <w:r>
        <w:rPr>
          <w:i/>
          <w:spacing w:val="1"/>
          <w:sz w:val="24"/>
        </w:rPr>
        <w:t> </w:t>
      </w:r>
      <w:r>
        <w:rPr>
          <w:i/>
          <w:sz w:val="24"/>
        </w:rPr>
        <w:t>моторных и</w:t>
      </w:r>
      <w:r>
        <w:rPr>
          <w:i/>
          <w:spacing w:val="1"/>
          <w:sz w:val="24"/>
        </w:rPr>
        <w:t> </w:t>
      </w:r>
      <w:r>
        <w:rPr>
          <w:i/>
          <w:sz w:val="24"/>
        </w:rPr>
        <w:t>сенсорных симптомов</w:t>
      </w:r>
      <w:r>
        <w:rPr>
          <w:i/>
          <w:spacing w:val="2"/>
          <w:sz w:val="24"/>
        </w:rPr>
        <w:t> </w:t>
      </w:r>
      <w:r>
        <w:rPr>
          <w:i/>
          <w:spacing w:val="-2"/>
          <w:sz w:val="24"/>
        </w:rPr>
        <w:t>исключает</w:t>
      </w:r>
    </w:p>
    <w:p>
      <w:pPr>
        <w:spacing w:before="2"/>
        <w:ind w:left="622" w:right="0" w:firstLine="0"/>
        <w:jc w:val="both"/>
        <w:rPr>
          <w:i/>
          <w:sz w:val="24"/>
        </w:rPr>
      </w:pPr>
      <w:r>
        <w:rPr>
          <w:i/>
          <w:sz w:val="24"/>
        </w:rPr>
        <w:t>бессудорожный</w:t>
      </w:r>
      <w:r>
        <w:rPr>
          <w:i/>
          <w:spacing w:val="-6"/>
          <w:sz w:val="24"/>
        </w:rPr>
        <w:t> </w:t>
      </w:r>
      <w:r>
        <w:rPr>
          <w:i/>
          <w:sz w:val="24"/>
        </w:rPr>
        <w:t>эпилептический</w:t>
      </w:r>
      <w:r>
        <w:rPr>
          <w:i/>
          <w:spacing w:val="-4"/>
          <w:sz w:val="24"/>
        </w:rPr>
        <w:t> </w:t>
      </w:r>
      <w:r>
        <w:rPr>
          <w:i/>
          <w:sz w:val="24"/>
        </w:rPr>
        <w:t>статус</w:t>
      </w:r>
      <w:r>
        <w:rPr>
          <w:i/>
          <w:spacing w:val="-4"/>
          <w:sz w:val="24"/>
        </w:rPr>
        <w:t> </w:t>
      </w:r>
      <w:r>
        <w:rPr>
          <w:i/>
          <w:sz w:val="24"/>
        </w:rPr>
        <w:t>и</w:t>
      </w:r>
      <w:r>
        <w:rPr>
          <w:i/>
          <w:spacing w:val="-4"/>
          <w:sz w:val="24"/>
        </w:rPr>
        <w:t> </w:t>
      </w:r>
      <w:r>
        <w:rPr>
          <w:i/>
          <w:sz w:val="24"/>
        </w:rPr>
        <w:t>необходимость</w:t>
      </w:r>
      <w:r>
        <w:rPr>
          <w:i/>
          <w:spacing w:val="-3"/>
          <w:sz w:val="24"/>
        </w:rPr>
        <w:t> </w:t>
      </w:r>
      <w:r>
        <w:rPr>
          <w:i/>
          <w:sz w:val="24"/>
        </w:rPr>
        <w:t>выполнения</w:t>
      </w:r>
      <w:r>
        <w:rPr>
          <w:i/>
          <w:spacing w:val="-5"/>
          <w:sz w:val="24"/>
        </w:rPr>
        <w:t> </w:t>
      </w:r>
      <w:r>
        <w:rPr>
          <w:i/>
          <w:spacing w:val="-4"/>
          <w:sz w:val="24"/>
        </w:rPr>
        <w:t>ЭЭГ.</w:t>
      </w:r>
    </w:p>
    <w:p>
      <w:pPr>
        <w:spacing w:line="360" w:lineRule="auto" w:before="137"/>
        <w:ind w:left="622" w:right="484" w:firstLine="707"/>
        <w:jc w:val="both"/>
        <w:rPr>
          <w:i/>
          <w:sz w:val="24"/>
        </w:rPr>
      </w:pPr>
      <w:r>
        <w:rPr>
          <w:i/>
          <w:sz w:val="24"/>
        </w:rPr>
        <w:t>Регистрацию ЭЭГ и ЭЭГ с нагрузочными пробами при подозрении на бессудорожный эпилептический статус следует проводить по алгоритму Зальцбургских критериев, подробно изложенному в клинических рекомендациях «Эпилепсия и эпилептический статус» </w:t>
      </w:r>
      <w:r>
        <w:rPr>
          <w:sz w:val="24"/>
        </w:rPr>
        <w:t>[354]</w:t>
      </w:r>
      <w:r>
        <w:rPr>
          <w:i/>
          <w:sz w:val="24"/>
        </w:rPr>
        <w:t>.</w:t>
      </w:r>
    </w:p>
    <w:p>
      <w:pPr>
        <w:pStyle w:val="ListParagraph"/>
        <w:numPr>
          <w:ilvl w:val="0"/>
          <w:numId w:val="22"/>
        </w:numPr>
        <w:tabs>
          <w:tab w:pos="1329" w:val="left" w:leader="none"/>
        </w:tabs>
        <w:spacing w:line="360" w:lineRule="auto" w:before="1" w:after="0"/>
        <w:ind w:left="622" w:right="486" w:firstLine="0"/>
        <w:jc w:val="both"/>
        <w:rPr>
          <w:rFonts w:ascii="Symbol" w:hAnsi="Symbol"/>
          <w:sz w:val="20"/>
        </w:rPr>
      </w:pPr>
      <w:r>
        <w:rPr>
          <w:b/>
          <w:sz w:val="24"/>
        </w:rPr>
        <w:t>Не рекомендуется </w:t>
      </w:r>
      <w:r>
        <w:rPr>
          <w:sz w:val="24"/>
        </w:rPr>
        <w:t>регистрация ЭЭГ у пациентов с токсической энцефалопатией любого генеза, перенесших острый симптоматический эпилептический приступ с полным восстановлением сознания до доприступного уровня для диагностики и лечения этого состояния [363].</w:t>
      </w:r>
    </w:p>
    <w:p>
      <w:pPr>
        <w:spacing w:line="360" w:lineRule="auto" w:before="5"/>
        <w:ind w:left="622" w:right="486" w:firstLine="0"/>
        <w:jc w:val="both"/>
        <w:rPr>
          <w:i/>
          <w:sz w:val="24"/>
        </w:rPr>
      </w:pPr>
      <w:r>
        <w:rPr>
          <w:b/>
          <w:sz w:val="24"/>
        </w:rPr>
        <w:t>Уровень убедительности рекомендаций С (уровень достоверности доказательств - 5). Комментарии: </w:t>
      </w:r>
      <w:r>
        <w:rPr>
          <w:i/>
          <w:sz w:val="24"/>
        </w:rPr>
        <w:t>Однократные или серийные эпилептические приступы в острый период токсического повреждения головного мозга (в первые 24 часа) или до элиминации интоксиканта называют ОСЭП. Они не требуют лечения противоэпилептическими препаратами и не указывают на риск последующего развития симптоматической эпилепсии. Отсутствие восстановления сознания до исходного уровня после окончания клинической фазы ОСЭП может указывать на переход судорожного ОСЭП в бессудорожную форму. Лишь в этом случае показана регистрация ЭЭГ и ЭЭГ с нагрузочными пробами.</w:t>
      </w:r>
    </w:p>
    <w:p>
      <w:pPr>
        <w:pStyle w:val="Heading2"/>
        <w:numPr>
          <w:ilvl w:val="3"/>
          <w:numId w:val="2"/>
        </w:numPr>
        <w:tabs>
          <w:tab w:pos="2110" w:val="left" w:leader="none"/>
        </w:tabs>
        <w:spacing w:line="240" w:lineRule="auto" w:before="2" w:after="0"/>
        <w:ind w:left="2110" w:right="0" w:hanging="780"/>
        <w:jc w:val="both"/>
      </w:pPr>
      <w:r>
        <w:rPr/>
        <w:t>Токсическое</w:t>
      </w:r>
      <w:r>
        <w:rPr>
          <w:spacing w:val="-8"/>
        </w:rPr>
        <w:t> </w:t>
      </w:r>
      <w:r>
        <w:rPr/>
        <w:t>поражение</w:t>
      </w:r>
      <w:r>
        <w:rPr>
          <w:spacing w:val="-4"/>
        </w:rPr>
        <w:t> </w:t>
      </w:r>
      <w:r>
        <w:rPr/>
        <w:t>периферической</w:t>
      </w:r>
      <w:r>
        <w:rPr>
          <w:spacing w:val="-3"/>
        </w:rPr>
        <w:t> </w:t>
      </w:r>
      <w:r>
        <w:rPr/>
        <w:t>нервной</w:t>
      </w:r>
      <w:r>
        <w:rPr>
          <w:spacing w:val="-4"/>
        </w:rPr>
        <w:t> </w:t>
      </w:r>
      <w:r>
        <w:rPr>
          <w:spacing w:val="-2"/>
        </w:rPr>
        <w:t>системы</w:t>
      </w:r>
    </w:p>
    <w:p>
      <w:pPr>
        <w:pStyle w:val="ListParagraph"/>
        <w:numPr>
          <w:ilvl w:val="0"/>
          <w:numId w:val="22"/>
        </w:numPr>
        <w:tabs>
          <w:tab w:pos="1329" w:val="left" w:leader="none"/>
        </w:tabs>
        <w:spacing w:line="357" w:lineRule="auto" w:before="134" w:after="0"/>
        <w:ind w:left="622" w:right="489" w:firstLine="0"/>
        <w:jc w:val="both"/>
        <w:rPr>
          <w:rFonts w:ascii="Symbol" w:hAnsi="Symbol"/>
          <w:sz w:val="24"/>
        </w:rPr>
      </w:pPr>
      <w:r>
        <w:rPr>
          <w:b/>
          <w:sz w:val="24"/>
        </w:rPr>
        <w:t>Рекомендуется</w:t>
      </w:r>
      <w:r>
        <w:rPr>
          <w:b/>
          <w:spacing w:val="-5"/>
          <w:sz w:val="24"/>
        </w:rPr>
        <w:t> </w:t>
      </w:r>
      <w:r>
        <w:rPr>
          <w:sz w:val="24"/>
        </w:rPr>
        <w:t>проведение</w:t>
      </w:r>
      <w:r>
        <w:rPr>
          <w:spacing w:val="-7"/>
          <w:sz w:val="24"/>
        </w:rPr>
        <w:t> </w:t>
      </w:r>
      <w:r>
        <w:rPr>
          <w:sz w:val="24"/>
        </w:rPr>
        <w:t>электронейромиографии</w:t>
      </w:r>
      <w:r>
        <w:rPr>
          <w:spacing w:val="-6"/>
          <w:sz w:val="24"/>
        </w:rPr>
        <w:t> </w:t>
      </w:r>
      <w:r>
        <w:rPr>
          <w:sz w:val="24"/>
        </w:rPr>
        <w:t>стимуляционной</w:t>
      </w:r>
      <w:r>
        <w:rPr>
          <w:spacing w:val="-8"/>
          <w:sz w:val="24"/>
        </w:rPr>
        <w:t> </w:t>
      </w:r>
      <w:r>
        <w:rPr>
          <w:sz w:val="24"/>
        </w:rPr>
        <w:t>одного</w:t>
      </w:r>
      <w:r>
        <w:rPr>
          <w:spacing w:val="-6"/>
          <w:sz w:val="24"/>
        </w:rPr>
        <w:t> </w:t>
      </w:r>
      <w:r>
        <w:rPr>
          <w:sz w:val="24"/>
        </w:rPr>
        <w:t>нерва (ЭНМГ) пациентам с клинической картиной полинейропатии для подтверждения неврального</w:t>
      </w:r>
      <w:r>
        <w:rPr>
          <w:spacing w:val="-10"/>
          <w:sz w:val="24"/>
        </w:rPr>
        <w:t> </w:t>
      </w:r>
      <w:r>
        <w:rPr>
          <w:sz w:val="24"/>
        </w:rPr>
        <w:t>уровня</w:t>
      </w:r>
      <w:r>
        <w:rPr>
          <w:spacing w:val="-12"/>
          <w:sz w:val="24"/>
        </w:rPr>
        <w:t> </w:t>
      </w:r>
      <w:r>
        <w:rPr>
          <w:sz w:val="24"/>
        </w:rPr>
        <w:t>поражения,</w:t>
      </w:r>
      <w:r>
        <w:rPr>
          <w:spacing w:val="-10"/>
          <w:sz w:val="24"/>
        </w:rPr>
        <w:t> </w:t>
      </w:r>
      <w:r>
        <w:rPr>
          <w:sz w:val="24"/>
        </w:rPr>
        <w:t>уточнения</w:t>
      </w:r>
      <w:r>
        <w:rPr>
          <w:spacing w:val="-12"/>
          <w:sz w:val="24"/>
        </w:rPr>
        <w:t> </w:t>
      </w:r>
      <w:r>
        <w:rPr>
          <w:sz w:val="24"/>
        </w:rPr>
        <w:t>распространенности</w:t>
      </w:r>
      <w:r>
        <w:rPr>
          <w:spacing w:val="-12"/>
          <w:sz w:val="24"/>
        </w:rPr>
        <w:t> </w:t>
      </w:r>
      <w:r>
        <w:rPr>
          <w:sz w:val="24"/>
        </w:rPr>
        <w:t>процесса</w:t>
      </w:r>
      <w:r>
        <w:rPr>
          <w:spacing w:val="-13"/>
          <w:sz w:val="24"/>
        </w:rPr>
        <w:t> </w:t>
      </w:r>
      <w:r>
        <w:rPr>
          <w:sz w:val="24"/>
        </w:rPr>
        <w:t>и</w:t>
      </w:r>
      <w:r>
        <w:rPr>
          <w:spacing w:val="-11"/>
          <w:sz w:val="24"/>
        </w:rPr>
        <w:t> </w:t>
      </w:r>
      <w:r>
        <w:rPr>
          <w:sz w:val="24"/>
        </w:rPr>
        <w:t>выявления</w:t>
      </w:r>
      <w:r>
        <w:rPr>
          <w:spacing w:val="-12"/>
          <w:sz w:val="24"/>
        </w:rPr>
        <w:t> </w:t>
      </w:r>
      <w:r>
        <w:rPr>
          <w:sz w:val="24"/>
        </w:rPr>
        <w:t>типа вовлеченных толстых миелинизированных волокон (сенсорные и/или моторные) [7].</w:t>
      </w:r>
    </w:p>
    <w:p>
      <w:pPr>
        <w:tabs>
          <w:tab w:pos="2431" w:val="left" w:leader="none"/>
          <w:tab w:pos="2791" w:val="left" w:leader="none"/>
          <w:tab w:pos="4367" w:val="left" w:leader="none"/>
          <w:tab w:pos="5342" w:val="left" w:leader="none"/>
          <w:tab w:pos="6596" w:val="left" w:leader="none"/>
          <w:tab w:pos="8661" w:val="left" w:leader="none"/>
        </w:tabs>
        <w:spacing w:line="360" w:lineRule="auto" w:before="4"/>
        <w:ind w:left="622" w:right="488" w:firstLine="0"/>
        <w:jc w:val="left"/>
        <w:rPr>
          <w:i/>
          <w:sz w:val="24"/>
        </w:rPr>
      </w:pPr>
      <w:r>
        <w:rPr>
          <w:b/>
          <w:sz w:val="24"/>
        </w:rPr>
        <w:t>Уровень убедительности рекомендаций С (уровень достоверности доказательств – 5) </w:t>
      </w:r>
      <w:r>
        <w:rPr>
          <w:b/>
          <w:spacing w:val="-2"/>
          <w:sz w:val="24"/>
        </w:rPr>
        <w:t>Комментарий:</w:t>
      </w:r>
      <w:r>
        <w:rPr>
          <w:b/>
          <w:sz w:val="24"/>
        </w:rPr>
        <w:tab/>
      </w:r>
      <w:r>
        <w:rPr>
          <w:i/>
          <w:spacing w:val="-10"/>
          <w:sz w:val="24"/>
        </w:rPr>
        <w:t>В</w:t>
      </w:r>
      <w:r>
        <w:rPr>
          <w:i/>
          <w:sz w:val="24"/>
        </w:rPr>
        <w:tab/>
      </w:r>
      <w:r>
        <w:rPr>
          <w:i/>
          <w:spacing w:val="-2"/>
          <w:sz w:val="24"/>
        </w:rPr>
        <w:t>большинстве</w:t>
      </w:r>
      <w:r>
        <w:rPr>
          <w:i/>
          <w:sz w:val="24"/>
        </w:rPr>
        <w:tab/>
      </w:r>
      <w:r>
        <w:rPr>
          <w:i/>
          <w:spacing w:val="-2"/>
          <w:sz w:val="24"/>
        </w:rPr>
        <w:t>случаев</w:t>
      </w:r>
      <w:r>
        <w:rPr>
          <w:i/>
          <w:sz w:val="24"/>
        </w:rPr>
        <w:tab/>
      </w:r>
      <w:r>
        <w:rPr>
          <w:i/>
          <w:spacing w:val="-2"/>
          <w:sz w:val="24"/>
        </w:rPr>
        <w:t>выявляют</w:t>
      </w:r>
      <w:r>
        <w:rPr>
          <w:i/>
          <w:sz w:val="24"/>
        </w:rPr>
        <w:tab/>
      </w:r>
      <w:r>
        <w:rPr>
          <w:i/>
          <w:spacing w:val="-2"/>
          <w:sz w:val="24"/>
        </w:rPr>
        <w:t>генерализованный</w:t>
      </w:r>
      <w:r>
        <w:rPr>
          <w:i/>
          <w:sz w:val="24"/>
        </w:rPr>
        <w:tab/>
      </w:r>
      <w:r>
        <w:rPr>
          <w:i/>
          <w:spacing w:val="-2"/>
          <w:sz w:val="24"/>
        </w:rPr>
        <w:t>аксональный </w:t>
      </w:r>
      <w:r>
        <w:rPr>
          <w:i/>
          <w:sz w:val="24"/>
        </w:rPr>
        <w:t>характер</w:t>
      </w:r>
      <w:r>
        <w:rPr>
          <w:i/>
          <w:spacing w:val="80"/>
          <w:sz w:val="24"/>
        </w:rPr>
        <w:t> </w:t>
      </w:r>
      <w:r>
        <w:rPr>
          <w:i/>
          <w:sz w:val="24"/>
        </w:rPr>
        <w:t>изменений,</w:t>
      </w:r>
      <w:r>
        <w:rPr>
          <w:i/>
          <w:spacing w:val="80"/>
          <w:sz w:val="24"/>
        </w:rPr>
        <w:t> </w:t>
      </w:r>
      <w:r>
        <w:rPr>
          <w:i/>
          <w:sz w:val="24"/>
        </w:rPr>
        <w:t>с</w:t>
      </w:r>
      <w:r>
        <w:rPr>
          <w:i/>
          <w:spacing w:val="80"/>
          <w:sz w:val="24"/>
        </w:rPr>
        <w:t> </w:t>
      </w:r>
      <w:r>
        <w:rPr>
          <w:i/>
          <w:sz w:val="24"/>
        </w:rPr>
        <w:t>преимущественным</w:t>
      </w:r>
      <w:r>
        <w:rPr>
          <w:i/>
          <w:spacing w:val="80"/>
          <w:sz w:val="24"/>
        </w:rPr>
        <w:t> </w:t>
      </w:r>
      <w:r>
        <w:rPr>
          <w:i/>
          <w:sz w:val="24"/>
        </w:rPr>
        <w:t>поражением</w:t>
      </w:r>
      <w:r>
        <w:rPr>
          <w:i/>
          <w:spacing w:val="80"/>
          <w:sz w:val="24"/>
        </w:rPr>
        <w:t> </w:t>
      </w:r>
      <w:r>
        <w:rPr>
          <w:i/>
          <w:sz w:val="24"/>
        </w:rPr>
        <w:t>аксонов</w:t>
      </w:r>
      <w:r>
        <w:rPr>
          <w:i/>
          <w:spacing w:val="80"/>
          <w:sz w:val="24"/>
        </w:rPr>
        <w:t> </w:t>
      </w:r>
      <w:r>
        <w:rPr>
          <w:i/>
          <w:sz w:val="24"/>
        </w:rPr>
        <w:t>сенсорных</w:t>
      </w:r>
      <w:r>
        <w:rPr>
          <w:i/>
          <w:spacing w:val="80"/>
          <w:sz w:val="24"/>
        </w:rPr>
        <w:t> </w:t>
      </w:r>
      <w:r>
        <w:rPr>
          <w:i/>
          <w:sz w:val="24"/>
        </w:rPr>
        <w:t>волокон периферических</w:t>
      </w:r>
      <w:r>
        <w:rPr>
          <w:i/>
          <w:spacing w:val="-11"/>
          <w:sz w:val="24"/>
        </w:rPr>
        <w:t> </w:t>
      </w:r>
      <w:r>
        <w:rPr>
          <w:i/>
          <w:sz w:val="24"/>
        </w:rPr>
        <w:t>нервов,</w:t>
      </w:r>
      <w:r>
        <w:rPr>
          <w:i/>
          <w:spacing w:val="-11"/>
          <w:sz w:val="24"/>
        </w:rPr>
        <w:t> </w:t>
      </w:r>
      <w:r>
        <w:rPr>
          <w:i/>
          <w:sz w:val="24"/>
        </w:rPr>
        <w:t>с</w:t>
      </w:r>
      <w:r>
        <w:rPr>
          <w:i/>
          <w:spacing w:val="-11"/>
          <w:sz w:val="24"/>
        </w:rPr>
        <w:t> </w:t>
      </w:r>
      <w:r>
        <w:rPr>
          <w:i/>
          <w:sz w:val="24"/>
        </w:rPr>
        <w:t>большим</w:t>
      </w:r>
      <w:r>
        <w:rPr>
          <w:i/>
          <w:spacing w:val="-12"/>
          <w:sz w:val="24"/>
        </w:rPr>
        <w:t> </w:t>
      </w:r>
      <w:r>
        <w:rPr>
          <w:i/>
          <w:sz w:val="24"/>
        </w:rPr>
        <w:t>вовлечением</w:t>
      </w:r>
      <w:r>
        <w:rPr>
          <w:i/>
          <w:spacing w:val="-12"/>
          <w:sz w:val="24"/>
        </w:rPr>
        <w:t> </w:t>
      </w:r>
      <w:r>
        <w:rPr>
          <w:i/>
          <w:sz w:val="24"/>
        </w:rPr>
        <w:t>нижних</w:t>
      </w:r>
      <w:r>
        <w:rPr>
          <w:i/>
          <w:spacing w:val="-14"/>
          <w:sz w:val="24"/>
        </w:rPr>
        <w:t> </w:t>
      </w:r>
      <w:r>
        <w:rPr>
          <w:i/>
          <w:sz w:val="24"/>
        </w:rPr>
        <w:t>конечностей.</w:t>
      </w:r>
      <w:r>
        <w:rPr>
          <w:i/>
          <w:spacing w:val="-10"/>
          <w:sz w:val="24"/>
        </w:rPr>
        <w:t> </w:t>
      </w:r>
      <w:r>
        <w:rPr>
          <w:i/>
          <w:sz w:val="24"/>
        </w:rPr>
        <w:t>Демиелинизирующий характер</w:t>
      </w:r>
      <w:r>
        <w:rPr>
          <w:i/>
          <w:spacing w:val="-13"/>
          <w:sz w:val="24"/>
        </w:rPr>
        <w:t> </w:t>
      </w:r>
      <w:r>
        <w:rPr>
          <w:i/>
          <w:sz w:val="24"/>
        </w:rPr>
        <w:t>поражения</w:t>
      </w:r>
      <w:r>
        <w:rPr>
          <w:i/>
          <w:spacing w:val="-11"/>
          <w:sz w:val="24"/>
        </w:rPr>
        <w:t> </w:t>
      </w:r>
      <w:r>
        <w:rPr>
          <w:i/>
          <w:sz w:val="24"/>
        </w:rPr>
        <w:t>аксонов</w:t>
      </w:r>
      <w:r>
        <w:rPr>
          <w:i/>
          <w:spacing w:val="-10"/>
          <w:sz w:val="24"/>
        </w:rPr>
        <w:t> </w:t>
      </w:r>
      <w:r>
        <w:rPr>
          <w:i/>
          <w:sz w:val="24"/>
        </w:rPr>
        <w:t>сенсорных</w:t>
      </w:r>
      <w:r>
        <w:rPr>
          <w:i/>
          <w:spacing w:val="-10"/>
          <w:sz w:val="24"/>
        </w:rPr>
        <w:t> </w:t>
      </w:r>
      <w:r>
        <w:rPr>
          <w:i/>
          <w:sz w:val="24"/>
        </w:rPr>
        <w:t>и</w:t>
      </w:r>
      <w:r>
        <w:rPr>
          <w:i/>
          <w:spacing w:val="-10"/>
          <w:sz w:val="24"/>
        </w:rPr>
        <w:t> </w:t>
      </w:r>
      <w:r>
        <w:rPr>
          <w:i/>
          <w:sz w:val="24"/>
        </w:rPr>
        <w:t>моторных</w:t>
      </w:r>
      <w:r>
        <w:rPr>
          <w:i/>
          <w:spacing w:val="-11"/>
          <w:sz w:val="24"/>
        </w:rPr>
        <w:t> </w:t>
      </w:r>
      <w:r>
        <w:rPr>
          <w:i/>
          <w:sz w:val="24"/>
        </w:rPr>
        <w:t>волокон</w:t>
      </w:r>
      <w:r>
        <w:rPr>
          <w:i/>
          <w:spacing w:val="-10"/>
          <w:sz w:val="24"/>
        </w:rPr>
        <w:t> </w:t>
      </w:r>
      <w:r>
        <w:rPr>
          <w:i/>
          <w:sz w:val="24"/>
        </w:rPr>
        <w:t>наблюдают</w:t>
      </w:r>
      <w:r>
        <w:rPr>
          <w:i/>
          <w:spacing w:val="-10"/>
          <w:sz w:val="24"/>
        </w:rPr>
        <w:t> </w:t>
      </w:r>
      <w:r>
        <w:rPr>
          <w:i/>
          <w:sz w:val="24"/>
        </w:rPr>
        <w:t>при</w:t>
      </w:r>
      <w:r>
        <w:rPr>
          <w:i/>
          <w:spacing w:val="-10"/>
          <w:sz w:val="24"/>
        </w:rPr>
        <w:t> </w:t>
      </w:r>
      <w:r>
        <w:rPr>
          <w:i/>
          <w:spacing w:val="-2"/>
          <w:sz w:val="24"/>
        </w:rPr>
        <w:t>токсических</w:t>
      </w:r>
    </w:p>
    <w:p>
      <w:pPr>
        <w:spacing w:after="0" w:line="360" w:lineRule="auto"/>
        <w:jc w:val="left"/>
        <w:rPr>
          <w:i/>
          <w:sz w:val="24"/>
        </w:rPr>
        <w:sectPr>
          <w:pgSz w:w="11910" w:h="16840"/>
          <w:pgMar w:header="0" w:footer="777" w:top="1300" w:bottom="960" w:left="1080" w:right="360"/>
        </w:sectPr>
      </w:pPr>
    </w:p>
    <w:p>
      <w:pPr>
        <w:spacing w:line="362" w:lineRule="auto" w:before="72"/>
        <w:ind w:left="622" w:right="486" w:firstLine="0"/>
        <w:jc w:val="both"/>
        <w:rPr>
          <w:i/>
          <w:sz w:val="24"/>
        </w:rPr>
      </w:pPr>
      <w:r>
        <w:rPr>
          <w:i/>
          <w:sz w:val="24"/>
        </w:rPr>
        <w:t>полинейропатиях вследствие приема прокаинамида** (подобная хронической воспалительной демиелинизирующей полинейропатии).</w:t>
      </w:r>
    </w:p>
    <w:p>
      <w:pPr>
        <w:spacing w:line="360" w:lineRule="auto" w:before="0"/>
        <w:ind w:left="622" w:right="483" w:firstLine="707"/>
        <w:jc w:val="both"/>
        <w:rPr>
          <w:i/>
          <w:sz w:val="24"/>
        </w:rPr>
      </w:pPr>
      <w:r>
        <w:rPr>
          <w:i/>
          <w:sz w:val="24"/>
        </w:rPr>
        <w:t>ЭНМГ исследование не информативно для диагностики полинейропатии с поражением тонких сенсорных волокон, наблюдаемых при лекарственно-индуцированных </w:t>
      </w:r>
      <w:r>
        <w:rPr>
          <w:i/>
          <w:position w:val="2"/>
          <w:sz w:val="24"/>
        </w:rPr>
        <w:t>нейропатиях вследствие приема пиридоксина** (В</w:t>
      </w:r>
      <w:r>
        <w:rPr>
          <w:i/>
          <w:sz w:val="16"/>
        </w:rPr>
        <w:t>6</w:t>
      </w:r>
      <w:r>
        <w:rPr>
          <w:i/>
          <w:position w:val="2"/>
          <w:sz w:val="24"/>
        </w:rPr>
        <w:t>), никотиновой кислоты (В</w:t>
      </w:r>
      <w:r>
        <w:rPr>
          <w:i/>
          <w:sz w:val="16"/>
        </w:rPr>
        <w:t>3</w:t>
      </w:r>
      <w:r>
        <w:rPr>
          <w:i/>
          <w:position w:val="2"/>
          <w:sz w:val="24"/>
        </w:rPr>
        <w:t>), </w:t>
      </w:r>
      <w:r>
        <w:rPr>
          <w:i/>
          <w:sz w:val="24"/>
        </w:rPr>
        <w:t>хлорамфеникола**, лефлуномида**, противовирусных препаратов прямого действия (диданозин**, ставудин*).</w:t>
      </w:r>
    </w:p>
    <w:p>
      <w:pPr>
        <w:pStyle w:val="Heading2"/>
        <w:numPr>
          <w:ilvl w:val="2"/>
          <w:numId w:val="2"/>
        </w:numPr>
        <w:tabs>
          <w:tab w:pos="2005" w:val="left" w:leader="none"/>
        </w:tabs>
        <w:spacing w:line="360" w:lineRule="auto" w:before="0" w:after="0"/>
        <w:ind w:left="622" w:right="484" w:firstLine="707"/>
        <w:jc w:val="both"/>
      </w:pPr>
      <w:r>
        <w:rPr/>
        <w:t>Инструментальная диагностика метаболического поражения нервной </w:t>
      </w:r>
      <w:r>
        <w:rPr>
          <w:spacing w:val="-2"/>
        </w:rPr>
        <w:t>системы</w:t>
      </w:r>
    </w:p>
    <w:p>
      <w:pPr>
        <w:pStyle w:val="ListParagraph"/>
        <w:numPr>
          <w:ilvl w:val="3"/>
          <w:numId w:val="2"/>
        </w:numPr>
        <w:tabs>
          <w:tab w:pos="2110" w:val="left" w:leader="none"/>
        </w:tabs>
        <w:spacing w:line="240" w:lineRule="auto" w:before="0" w:after="0"/>
        <w:ind w:left="2110" w:right="0" w:hanging="780"/>
        <w:jc w:val="both"/>
        <w:rPr>
          <w:b/>
          <w:sz w:val="24"/>
        </w:rPr>
      </w:pPr>
      <w:r>
        <w:rPr>
          <w:b/>
          <w:sz w:val="24"/>
        </w:rPr>
        <w:t>Метаболическое</w:t>
      </w:r>
      <w:r>
        <w:rPr>
          <w:b/>
          <w:spacing w:val="-8"/>
          <w:sz w:val="24"/>
        </w:rPr>
        <w:t> </w:t>
      </w:r>
      <w:r>
        <w:rPr>
          <w:b/>
          <w:sz w:val="24"/>
        </w:rPr>
        <w:t>поражение</w:t>
      </w:r>
      <w:r>
        <w:rPr>
          <w:b/>
          <w:spacing w:val="-7"/>
          <w:sz w:val="24"/>
        </w:rPr>
        <w:t> </w:t>
      </w:r>
      <w:r>
        <w:rPr>
          <w:b/>
          <w:sz w:val="24"/>
        </w:rPr>
        <w:t>центральной</w:t>
      </w:r>
      <w:r>
        <w:rPr>
          <w:b/>
          <w:spacing w:val="-6"/>
          <w:sz w:val="24"/>
        </w:rPr>
        <w:t> </w:t>
      </w:r>
      <w:r>
        <w:rPr>
          <w:b/>
          <w:sz w:val="24"/>
        </w:rPr>
        <w:t>нервной</w:t>
      </w:r>
      <w:r>
        <w:rPr>
          <w:b/>
          <w:spacing w:val="-5"/>
          <w:sz w:val="24"/>
        </w:rPr>
        <w:t> </w:t>
      </w:r>
      <w:r>
        <w:rPr>
          <w:b/>
          <w:spacing w:val="-2"/>
          <w:sz w:val="24"/>
        </w:rPr>
        <w:t>системы</w:t>
      </w:r>
    </w:p>
    <w:p>
      <w:pPr>
        <w:pStyle w:val="ListParagraph"/>
        <w:numPr>
          <w:ilvl w:val="0"/>
          <w:numId w:val="22"/>
        </w:numPr>
        <w:tabs>
          <w:tab w:pos="1329" w:val="left" w:leader="none"/>
        </w:tabs>
        <w:spacing w:line="360" w:lineRule="auto" w:before="132" w:after="0"/>
        <w:ind w:left="622" w:right="485" w:firstLine="0"/>
        <w:jc w:val="left"/>
        <w:rPr>
          <w:rFonts w:ascii="Symbol" w:hAnsi="Symbol"/>
          <w:sz w:val="20"/>
        </w:rPr>
      </w:pPr>
      <w:r>
        <w:rPr>
          <w:b/>
          <w:sz w:val="24"/>
        </w:rPr>
        <w:t>Рекомендуется </w:t>
      </w:r>
      <w:r>
        <w:rPr>
          <w:sz w:val="24"/>
        </w:rPr>
        <w:t>проводить компьютерную томографию или магнитно-резонансную томографию головного мозга в экстренном порядке пациентам с нетипичной или неясной клинической</w:t>
      </w:r>
      <w:r>
        <w:rPr>
          <w:spacing w:val="80"/>
          <w:sz w:val="24"/>
        </w:rPr>
        <w:t> </w:t>
      </w:r>
      <w:r>
        <w:rPr>
          <w:sz w:val="24"/>
        </w:rPr>
        <w:t>картиной</w:t>
      </w:r>
      <w:r>
        <w:rPr>
          <w:spacing w:val="80"/>
          <w:sz w:val="24"/>
        </w:rPr>
        <w:t> </w:t>
      </w:r>
      <w:r>
        <w:rPr>
          <w:sz w:val="24"/>
        </w:rPr>
        <w:t>(включая</w:t>
      </w:r>
      <w:r>
        <w:rPr>
          <w:spacing w:val="80"/>
          <w:sz w:val="24"/>
        </w:rPr>
        <w:t> </w:t>
      </w:r>
      <w:r>
        <w:rPr>
          <w:sz w:val="24"/>
        </w:rPr>
        <w:t>коматозные</w:t>
      </w:r>
      <w:r>
        <w:rPr>
          <w:spacing w:val="80"/>
          <w:sz w:val="24"/>
        </w:rPr>
        <w:t> </w:t>
      </w:r>
      <w:r>
        <w:rPr>
          <w:sz w:val="24"/>
        </w:rPr>
        <w:t>состояния)</w:t>
      </w:r>
      <w:r>
        <w:rPr>
          <w:spacing w:val="80"/>
          <w:sz w:val="24"/>
        </w:rPr>
        <w:t> </w:t>
      </w:r>
      <w:r>
        <w:rPr>
          <w:sz w:val="24"/>
        </w:rPr>
        <w:t>метаболического</w:t>
      </w:r>
      <w:r>
        <w:rPr>
          <w:spacing w:val="80"/>
          <w:sz w:val="24"/>
        </w:rPr>
        <w:t> </w:t>
      </w:r>
      <w:r>
        <w:rPr>
          <w:sz w:val="24"/>
        </w:rPr>
        <w:t>поражения головного мозга для исключения острого нарушения мозгового кровообращения [8,356]. </w:t>
      </w:r>
      <w:r>
        <w:rPr>
          <w:b/>
          <w:sz w:val="24"/>
        </w:rPr>
        <w:t>Уровень убедительности рекомендаций С (уровень достоверности доказательств – 5)</w:t>
      </w:r>
    </w:p>
    <w:p>
      <w:pPr>
        <w:pStyle w:val="ListParagraph"/>
        <w:numPr>
          <w:ilvl w:val="0"/>
          <w:numId w:val="22"/>
        </w:numPr>
        <w:tabs>
          <w:tab w:pos="1329" w:val="left" w:leader="none"/>
        </w:tabs>
        <w:spacing w:line="360" w:lineRule="auto" w:before="1" w:after="0"/>
        <w:ind w:left="622" w:right="485" w:firstLine="0"/>
        <w:jc w:val="both"/>
        <w:rPr>
          <w:rFonts w:ascii="Symbol" w:hAnsi="Symbol"/>
          <w:sz w:val="20"/>
        </w:rPr>
      </w:pPr>
      <w:r>
        <w:rPr>
          <w:b/>
          <w:sz w:val="24"/>
        </w:rPr>
        <w:t>Рекомендуется </w:t>
      </w:r>
      <w:r>
        <w:rPr>
          <w:sz w:val="24"/>
        </w:rPr>
        <w:t>проводить магнитно-резонансную томографию головного мозга в плановом порядке пациентам с нетипичной или неясной клинической картиной метаболического поражения головного мозга для дифференциальной диагностики с другими типами поражения центральной нервной системы [8,261].</w:t>
      </w:r>
    </w:p>
    <w:p>
      <w:pPr>
        <w:tabs>
          <w:tab w:pos="1003" w:val="left" w:leader="none"/>
          <w:tab w:pos="2593" w:val="left" w:leader="none"/>
          <w:tab w:pos="2635" w:val="left" w:leader="none"/>
          <w:tab w:pos="4363" w:val="left" w:leader="none"/>
          <w:tab w:pos="4793" w:val="left" w:leader="none"/>
          <w:tab w:pos="5994" w:val="left" w:leader="none"/>
          <w:tab w:pos="6297" w:val="left" w:leader="none"/>
          <w:tab w:pos="6594" w:val="left" w:leader="none"/>
          <w:tab w:pos="8004" w:val="left" w:leader="none"/>
          <w:tab w:pos="8048" w:val="left" w:leader="none"/>
        </w:tabs>
        <w:spacing w:line="360" w:lineRule="auto" w:before="5"/>
        <w:ind w:left="622" w:right="488" w:firstLine="0"/>
        <w:jc w:val="left"/>
        <w:rPr>
          <w:i/>
          <w:sz w:val="24"/>
        </w:rPr>
      </w:pPr>
      <w:r>
        <w:rPr>
          <w:b/>
          <w:sz w:val="24"/>
        </w:rPr>
        <w:t>Уровень убедительности рекомендаций С (уровень достоверности доказательств – 5) </w:t>
      </w:r>
      <w:r>
        <w:rPr>
          <w:b/>
          <w:spacing w:val="-2"/>
          <w:sz w:val="24"/>
        </w:rPr>
        <w:t>Комментарии:</w:t>
      </w:r>
      <w:r>
        <w:rPr>
          <w:b/>
          <w:sz w:val="24"/>
        </w:rPr>
        <w:tab/>
        <w:tab/>
      </w:r>
      <w:r>
        <w:rPr>
          <w:i/>
          <w:spacing w:val="-2"/>
          <w:sz w:val="24"/>
        </w:rPr>
        <w:t>Интерпретацию</w:t>
      </w:r>
      <w:r>
        <w:rPr>
          <w:i/>
          <w:sz w:val="24"/>
        </w:rPr>
        <w:tab/>
        <w:tab/>
      </w:r>
      <w:r>
        <w:rPr>
          <w:i/>
          <w:spacing w:val="-2"/>
          <w:sz w:val="24"/>
        </w:rPr>
        <w:t>(описание)</w:t>
      </w:r>
      <w:r>
        <w:rPr>
          <w:i/>
          <w:sz w:val="24"/>
        </w:rPr>
        <w:tab/>
        <w:tab/>
      </w:r>
      <w:r>
        <w:rPr>
          <w:i/>
          <w:spacing w:val="-2"/>
          <w:sz w:val="24"/>
        </w:rPr>
        <w:t>результатов</w:t>
      </w:r>
      <w:r>
        <w:rPr>
          <w:i/>
          <w:sz w:val="24"/>
        </w:rPr>
        <w:tab/>
        <w:tab/>
      </w:r>
      <w:r>
        <w:rPr>
          <w:i/>
          <w:spacing w:val="-2"/>
          <w:sz w:val="24"/>
        </w:rPr>
        <w:t>нейровизуализации </w:t>
      </w:r>
      <w:r>
        <w:rPr>
          <w:i/>
          <w:sz w:val="24"/>
        </w:rPr>
        <w:t>рекомендуется производить строго в контексте клинической картины, данных анамнеза </w:t>
      </w:r>
      <w:r>
        <w:rPr>
          <w:i/>
          <w:spacing w:val="-10"/>
          <w:sz w:val="24"/>
        </w:rPr>
        <w:t>и</w:t>
      </w:r>
      <w:r>
        <w:rPr>
          <w:i/>
          <w:sz w:val="24"/>
        </w:rPr>
        <w:tab/>
      </w:r>
      <w:r>
        <w:rPr>
          <w:i/>
          <w:spacing w:val="-2"/>
          <w:sz w:val="24"/>
        </w:rPr>
        <w:t>результатов</w:t>
      </w:r>
      <w:r>
        <w:rPr>
          <w:i/>
          <w:sz w:val="24"/>
        </w:rPr>
        <w:tab/>
      </w:r>
      <w:r>
        <w:rPr>
          <w:i/>
          <w:spacing w:val="-2"/>
          <w:sz w:val="24"/>
        </w:rPr>
        <w:t>лабораторных</w:t>
      </w:r>
      <w:r>
        <w:rPr>
          <w:i/>
          <w:sz w:val="24"/>
        </w:rPr>
        <w:tab/>
      </w:r>
      <w:r>
        <w:rPr>
          <w:i/>
          <w:spacing w:val="-2"/>
          <w:sz w:val="24"/>
        </w:rPr>
        <w:t>исследований</w:t>
      </w:r>
      <w:r>
        <w:rPr>
          <w:i/>
          <w:sz w:val="24"/>
        </w:rPr>
        <w:tab/>
      </w:r>
      <w:r>
        <w:rPr>
          <w:i/>
          <w:spacing w:val="-4"/>
          <w:sz w:val="24"/>
        </w:rPr>
        <w:t>для</w:t>
      </w:r>
      <w:r>
        <w:rPr>
          <w:i/>
          <w:sz w:val="24"/>
        </w:rPr>
        <w:tab/>
      </w:r>
      <w:r>
        <w:rPr>
          <w:i/>
          <w:spacing w:val="-2"/>
          <w:sz w:val="24"/>
        </w:rPr>
        <w:t>проведения</w:t>
      </w:r>
      <w:r>
        <w:rPr>
          <w:i/>
          <w:sz w:val="24"/>
        </w:rPr>
        <w:tab/>
      </w:r>
      <w:r>
        <w:rPr>
          <w:i/>
          <w:spacing w:val="-2"/>
          <w:sz w:val="24"/>
        </w:rPr>
        <w:t>дифференциальной </w:t>
      </w:r>
      <w:r>
        <w:rPr>
          <w:i/>
          <w:sz w:val="24"/>
        </w:rPr>
        <w:t>диагностики</w:t>
      </w:r>
      <w:r>
        <w:rPr>
          <w:i/>
          <w:spacing w:val="-9"/>
          <w:sz w:val="24"/>
        </w:rPr>
        <w:t> </w:t>
      </w:r>
      <w:r>
        <w:rPr>
          <w:i/>
          <w:sz w:val="24"/>
        </w:rPr>
        <w:t>токсических,</w:t>
      </w:r>
      <w:r>
        <w:rPr>
          <w:i/>
          <w:spacing w:val="-9"/>
          <w:sz w:val="24"/>
        </w:rPr>
        <w:t> </w:t>
      </w:r>
      <w:r>
        <w:rPr>
          <w:i/>
          <w:sz w:val="24"/>
        </w:rPr>
        <w:t>метаболических</w:t>
      </w:r>
      <w:r>
        <w:rPr>
          <w:i/>
          <w:spacing w:val="-10"/>
          <w:sz w:val="24"/>
        </w:rPr>
        <w:t> </w:t>
      </w:r>
      <w:r>
        <w:rPr>
          <w:i/>
          <w:sz w:val="24"/>
        </w:rPr>
        <w:t>и</w:t>
      </w:r>
      <w:r>
        <w:rPr>
          <w:i/>
          <w:spacing w:val="-7"/>
          <w:sz w:val="24"/>
        </w:rPr>
        <w:t> </w:t>
      </w:r>
      <w:r>
        <w:rPr>
          <w:i/>
          <w:sz w:val="24"/>
        </w:rPr>
        <w:t>других</w:t>
      </w:r>
      <w:r>
        <w:rPr>
          <w:i/>
          <w:spacing w:val="-10"/>
          <w:sz w:val="24"/>
        </w:rPr>
        <w:t> </w:t>
      </w:r>
      <w:r>
        <w:rPr>
          <w:i/>
          <w:sz w:val="24"/>
        </w:rPr>
        <w:t>типов</w:t>
      </w:r>
      <w:r>
        <w:rPr>
          <w:i/>
          <w:spacing w:val="-10"/>
          <w:sz w:val="24"/>
        </w:rPr>
        <w:t> </w:t>
      </w:r>
      <w:r>
        <w:rPr>
          <w:i/>
          <w:sz w:val="24"/>
        </w:rPr>
        <w:t>повреждения</w:t>
      </w:r>
      <w:r>
        <w:rPr>
          <w:i/>
          <w:spacing w:val="-10"/>
          <w:sz w:val="24"/>
        </w:rPr>
        <w:t> </w:t>
      </w:r>
      <w:r>
        <w:rPr>
          <w:i/>
          <w:sz w:val="24"/>
        </w:rPr>
        <w:t>нервной</w:t>
      </w:r>
      <w:r>
        <w:rPr>
          <w:i/>
          <w:spacing w:val="-7"/>
          <w:sz w:val="24"/>
        </w:rPr>
        <w:t> </w:t>
      </w:r>
      <w:r>
        <w:rPr>
          <w:i/>
          <w:sz w:val="24"/>
        </w:rPr>
        <w:t>системы </w:t>
      </w:r>
      <w:r>
        <w:rPr>
          <w:spacing w:val="-2"/>
          <w:sz w:val="24"/>
        </w:rPr>
        <w:t>[8,260]</w:t>
      </w:r>
      <w:r>
        <w:rPr>
          <w:i/>
          <w:spacing w:val="-2"/>
          <w:sz w:val="24"/>
        </w:rPr>
        <w:t>.</w:t>
      </w:r>
    </w:p>
    <w:p>
      <w:pPr>
        <w:pStyle w:val="ListParagraph"/>
        <w:numPr>
          <w:ilvl w:val="0"/>
          <w:numId w:val="22"/>
        </w:numPr>
        <w:tabs>
          <w:tab w:pos="1329" w:val="left" w:leader="none"/>
        </w:tabs>
        <w:spacing w:line="360" w:lineRule="auto" w:before="0" w:after="0"/>
        <w:ind w:left="622" w:right="487" w:firstLine="0"/>
        <w:jc w:val="both"/>
        <w:rPr>
          <w:rFonts w:ascii="Symbol" w:hAnsi="Symbol"/>
          <w:sz w:val="20"/>
        </w:rPr>
      </w:pPr>
      <w:r>
        <w:rPr>
          <w:b/>
          <w:sz w:val="24"/>
        </w:rPr>
        <w:t>Рекомендуется</w:t>
      </w:r>
      <w:r>
        <w:rPr>
          <w:b/>
          <w:spacing w:val="-7"/>
          <w:sz w:val="24"/>
        </w:rPr>
        <w:t> </w:t>
      </w:r>
      <w:r>
        <w:rPr>
          <w:sz w:val="24"/>
        </w:rPr>
        <w:t>проводить</w:t>
      </w:r>
      <w:r>
        <w:rPr>
          <w:spacing w:val="-9"/>
          <w:sz w:val="24"/>
        </w:rPr>
        <w:t> </w:t>
      </w:r>
      <w:r>
        <w:rPr>
          <w:sz w:val="24"/>
        </w:rPr>
        <w:t>компьютерную</w:t>
      </w:r>
      <w:r>
        <w:rPr>
          <w:spacing w:val="-8"/>
          <w:sz w:val="24"/>
        </w:rPr>
        <w:t> </w:t>
      </w:r>
      <w:r>
        <w:rPr>
          <w:sz w:val="24"/>
        </w:rPr>
        <w:t>томографию</w:t>
      </w:r>
      <w:r>
        <w:rPr>
          <w:spacing w:val="-8"/>
          <w:sz w:val="24"/>
        </w:rPr>
        <w:t> </w:t>
      </w:r>
      <w:r>
        <w:rPr>
          <w:sz w:val="24"/>
        </w:rPr>
        <w:t>головного</w:t>
      </w:r>
      <w:r>
        <w:rPr>
          <w:spacing w:val="-10"/>
          <w:sz w:val="24"/>
        </w:rPr>
        <w:t> </w:t>
      </w:r>
      <w:r>
        <w:rPr>
          <w:sz w:val="24"/>
        </w:rPr>
        <w:t>мозга</w:t>
      </w:r>
      <w:r>
        <w:rPr>
          <w:spacing w:val="-9"/>
          <w:sz w:val="24"/>
        </w:rPr>
        <w:t> </w:t>
      </w:r>
      <w:r>
        <w:rPr>
          <w:sz w:val="24"/>
        </w:rPr>
        <w:t>в</w:t>
      </w:r>
      <w:r>
        <w:rPr>
          <w:spacing w:val="-9"/>
          <w:sz w:val="24"/>
        </w:rPr>
        <w:t> </w:t>
      </w:r>
      <w:r>
        <w:rPr>
          <w:sz w:val="24"/>
        </w:rPr>
        <w:t>плановом порядке пациентам с нетипичной или неясной клинической картиной метаболического поражения головного мозга для проведения дифференциальной диагностики с другими типами поражения центральной нервной системы при невозможности выполнить магнитно-резонансную томографию [8,261].</w:t>
      </w:r>
    </w:p>
    <w:p>
      <w:pPr>
        <w:pStyle w:val="Heading2"/>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2"/>
        </w:numPr>
        <w:tabs>
          <w:tab w:pos="1329" w:val="left" w:leader="none"/>
        </w:tabs>
        <w:spacing w:line="355" w:lineRule="auto" w:before="136" w:after="0"/>
        <w:ind w:left="622" w:right="483" w:firstLine="0"/>
        <w:jc w:val="both"/>
        <w:rPr>
          <w:rFonts w:ascii="Symbol" w:hAnsi="Symbol"/>
          <w:color w:val="21272E"/>
          <w:sz w:val="24"/>
        </w:rPr>
      </w:pPr>
      <w:r>
        <w:rPr>
          <w:b/>
          <w:color w:val="21272E"/>
          <w:sz w:val="24"/>
        </w:rPr>
        <w:t>Рекомендуется </w:t>
      </w:r>
      <w:r>
        <w:rPr>
          <w:color w:val="21272E"/>
          <w:sz w:val="24"/>
        </w:rPr>
        <w:t>проводить магнитно-резонансную томографию головного мозга всем пациентам с клинической картиной энцефалопатии Вернике для уточнения диагноза </w:t>
      </w:r>
      <w:r>
        <w:rPr>
          <w:color w:val="21272E"/>
          <w:spacing w:val="-2"/>
          <w:sz w:val="24"/>
        </w:rPr>
        <w:t>[2,63,164,248,358]</w:t>
      </w:r>
      <w:r>
        <w:rPr>
          <w:spacing w:val="-2"/>
          <w:sz w:val="24"/>
        </w:rPr>
        <w:t>.</w:t>
      </w:r>
    </w:p>
    <w:p>
      <w:pPr>
        <w:pStyle w:val="ListParagraph"/>
        <w:spacing w:after="0" w:line="355" w:lineRule="auto"/>
        <w:jc w:val="both"/>
        <w:rPr>
          <w:rFonts w:ascii="Symbol" w:hAnsi="Symbol"/>
          <w:sz w:val="24"/>
        </w:rPr>
        <w:sectPr>
          <w:pgSz w:w="11910" w:h="16840"/>
          <w:pgMar w:header="0" w:footer="777" w:top="1300" w:bottom="960" w:left="1080" w:right="360"/>
        </w:sectPr>
      </w:pPr>
    </w:p>
    <w:p>
      <w:pPr>
        <w:spacing w:line="360" w:lineRule="auto" w:before="77"/>
        <w:ind w:left="622" w:right="487" w:firstLine="0"/>
        <w:jc w:val="both"/>
        <w:rPr>
          <w:i/>
          <w:sz w:val="24"/>
        </w:rPr>
      </w:pPr>
      <w:r>
        <w:rPr>
          <w:b/>
          <w:color w:val="21272E"/>
          <w:sz w:val="24"/>
        </w:rPr>
        <w:t>Уровень убедительности рекомендаций С (уровень достоверности доказательств – 4) </w:t>
      </w:r>
      <w:r>
        <w:rPr>
          <w:b/>
          <w:i/>
          <w:color w:val="333333"/>
          <w:sz w:val="24"/>
        </w:rPr>
        <w:t>Комментарий: </w:t>
      </w:r>
      <w:r>
        <w:rPr>
          <w:i/>
          <w:color w:val="333333"/>
          <w:sz w:val="24"/>
        </w:rPr>
        <w:t>МРТ головного мозга обладает низкой чувствительностью (53%), но высокой</w:t>
      </w:r>
      <w:r>
        <w:rPr>
          <w:i/>
          <w:color w:val="333333"/>
          <w:spacing w:val="40"/>
          <w:sz w:val="24"/>
        </w:rPr>
        <w:t> </w:t>
      </w:r>
      <w:r>
        <w:rPr>
          <w:i/>
          <w:color w:val="333333"/>
          <w:sz w:val="24"/>
        </w:rPr>
        <w:t>специфичностью</w:t>
      </w:r>
      <w:r>
        <w:rPr>
          <w:i/>
          <w:color w:val="333333"/>
          <w:spacing w:val="40"/>
          <w:sz w:val="24"/>
        </w:rPr>
        <w:t> </w:t>
      </w:r>
      <w:r>
        <w:rPr>
          <w:i/>
          <w:color w:val="333333"/>
          <w:sz w:val="24"/>
        </w:rPr>
        <w:t>(93%)</w:t>
      </w:r>
      <w:r>
        <w:rPr>
          <w:i/>
          <w:color w:val="333333"/>
          <w:spacing w:val="40"/>
          <w:sz w:val="24"/>
        </w:rPr>
        <w:t> </w:t>
      </w:r>
      <w:r>
        <w:rPr>
          <w:i/>
          <w:color w:val="333333"/>
          <w:sz w:val="24"/>
        </w:rPr>
        <w:t>в</w:t>
      </w:r>
      <w:r>
        <w:rPr>
          <w:i/>
          <w:color w:val="333333"/>
          <w:spacing w:val="40"/>
          <w:sz w:val="24"/>
        </w:rPr>
        <w:t> </w:t>
      </w:r>
      <w:r>
        <w:rPr>
          <w:i/>
          <w:color w:val="333333"/>
          <w:sz w:val="24"/>
        </w:rPr>
        <w:t>отношении</w:t>
      </w:r>
      <w:r>
        <w:rPr>
          <w:i/>
          <w:color w:val="333333"/>
          <w:spacing w:val="40"/>
          <w:sz w:val="24"/>
        </w:rPr>
        <w:t> </w:t>
      </w:r>
      <w:r>
        <w:rPr>
          <w:i/>
          <w:color w:val="333333"/>
          <w:sz w:val="24"/>
        </w:rPr>
        <w:t>диагностики</w:t>
      </w:r>
      <w:r>
        <w:rPr>
          <w:i/>
          <w:color w:val="333333"/>
          <w:spacing w:val="40"/>
          <w:sz w:val="24"/>
        </w:rPr>
        <w:t> </w:t>
      </w:r>
      <w:r>
        <w:rPr>
          <w:i/>
          <w:color w:val="333333"/>
          <w:sz w:val="24"/>
        </w:rPr>
        <w:t>ЭВ</w:t>
      </w:r>
      <w:r>
        <w:rPr>
          <w:i/>
          <w:color w:val="333333"/>
          <w:spacing w:val="40"/>
          <w:sz w:val="24"/>
        </w:rPr>
        <w:t> </w:t>
      </w:r>
      <w:r>
        <w:rPr>
          <w:color w:val="333333"/>
          <w:sz w:val="24"/>
        </w:rPr>
        <w:t>[166]</w:t>
      </w:r>
      <w:r>
        <w:rPr>
          <w:i/>
          <w:color w:val="333333"/>
          <w:sz w:val="24"/>
        </w:rPr>
        <w:t>. Чувствительность МРТ в отношении выявления ЭВ неалкогольного генеза выше и достигает 100% </w:t>
      </w:r>
      <w:r>
        <w:rPr>
          <w:color w:val="333333"/>
          <w:sz w:val="24"/>
        </w:rPr>
        <w:t>[159]</w:t>
      </w:r>
      <w:r>
        <w:rPr>
          <w:i/>
          <w:color w:val="333333"/>
          <w:sz w:val="24"/>
        </w:rPr>
        <w:t>. Наибольшая чувствительность в отношении выявления</w:t>
      </w:r>
      <w:r>
        <w:rPr>
          <w:i/>
          <w:color w:val="333333"/>
          <w:spacing w:val="80"/>
          <w:sz w:val="24"/>
        </w:rPr>
        <w:t> </w:t>
      </w:r>
      <w:r>
        <w:rPr>
          <w:i/>
          <w:color w:val="333333"/>
          <w:sz w:val="24"/>
        </w:rPr>
        <w:t>признаков ЭВ установлена у T2 FLAIR изображений. На диффузионно-взвешенных изображениях зоны повреждения часто характеризует высокий сигнал, а измеряемый коэффициент диффузии (ADC) может быть нормальным, высоким или низким в зависимости от остроты процесса </w:t>
      </w:r>
      <w:r>
        <w:rPr>
          <w:color w:val="333333"/>
          <w:sz w:val="24"/>
        </w:rPr>
        <w:t>[357]</w:t>
      </w:r>
      <w:r>
        <w:rPr>
          <w:i/>
          <w:color w:val="333333"/>
          <w:sz w:val="24"/>
        </w:rPr>
        <w:t>. Типичные области выявления гиперинтенсивного сигнала на МРТ (на FLAIR, ДВИ, T2 взвешенных изображениях) при ЭВ: медиальные отделы таламусов, мамиллярные тела, тектальная пластинка, околоводопроводная область и дно 4 желудочка</w:t>
      </w:r>
      <w:r>
        <w:rPr>
          <w:i/>
          <w:color w:val="333333"/>
          <w:spacing w:val="36"/>
          <w:sz w:val="24"/>
        </w:rPr>
        <w:t> </w:t>
      </w:r>
      <w:r>
        <w:rPr>
          <w:color w:val="333333"/>
          <w:sz w:val="24"/>
        </w:rPr>
        <w:t>[2]</w:t>
      </w:r>
      <w:r>
        <w:rPr>
          <w:i/>
          <w:color w:val="333333"/>
          <w:sz w:val="24"/>
        </w:rPr>
        <w:t>. Однако только у 58% пациентов с ЭВ выявляют изменения в данных участках головного мозга </w:t>
      </w:r>
      <w:r>
        <w:rPr>
          <w:color w:val="333333"/>
          <w:sz w:val="24"/>
        </w:rPr>
        <w:t>[166, 358]</w:t>
      </w:r>
      <w:r>
        <w:rPr>
          <w:i/>
          <w:color w:val="333333"/>
          <w:sz w:val="24"/>
        </w:rPr>
        <w:t>. Атипичные области локализации повышенного МР-сигнала (на FLAIR, ДВИ, T2 взвешенных изображениях): мозжечок, ядра черепных нервов (VI, VII, VIII, XII пар), кора головного мозга (пре- и постцентральные извилины), базальные ганглии (скорлупа, хвостатое</w:t>
      </w:r>
      <w:r>
        <w:rPr>
          <w:i/>
          <w:color w:val="333333"/>
          <w:spacing w:val="80"/>
          <w:sz w:val="24"/>
        </w:rPr>
        <w:t> </w:t>
      </w:r>
      <w:r>
        <w:rPr>
          <w:i/>
          <w:color w:val="333333"/>
          <w:sz w:val="24"/>
        </w:rPr>
        <w:t>ядро). Повреждение в атипичных областях при ЭВ почти всегда обнаруживают сочетано с типичными локациями </w:t>
      </w:r>
      <w:r>
        <w:rPr>
          <w:color w:val="333333"/>
          <w:sz w:val="24"/>
        </w:rPr>
        <w:t>[163, 164, 359]</w:t>
      </w:r>
      <w:r>
        <w:rPr>
          <w:i/>
          <w:color w:val="333333"/>
          <w:sz w:val="24"/>
        </w:rPr>
        <w:t>. Отсутствие изменений по данным</w:t>
      </w:r>
      <w:r>
        <w:rPr>
          <w:i/>
          <w:color w:val="333333"/>
          <w:spacing w:val="40"/>
          <w:sz w:val="24"/>
        </w:rPr>
        <w:t> </w:t>
      </w:r>
      <w:r>
        <w:rPr>
          <w:i/>
          <w:color w:val="333333"/>
          <w:sz w:val="24"/>
        </w:rPr>
        <w:t>МРТ головного мозга не исключает диагноза ЭВ</w:t>
      </w:r>
      <w:r>
        <w:rPr>
          <w:i/>
          <w:color w:val="333333"/>
          <w:spacing w:val="40"/>
          <w:sz w:val="24"/>
        </w:rPr>
        <w:t> </w:t>
      </w:r>
      <w:r>
        <w:rPr>
          <w:color w:val="333333"/>
          <w:sz w:val="24"/>
        </w:rPr>
        <w:t>[160]</w:t>
      </w:r>
      <w:r>
        <w:rPr>
          <w:i/>
          <w:color w:val="333333"/>
          <w:sz w:val="24"/>
        </w:rPr>
        <w:t>.</w:t>
      </w:r>
    </w:p>
    <w:p>
      <w:pPr>
        <w:pStyle w:val="ListParagraph"/>
        <w:numPr>
          <w:ilvl w:val="0"/>
          <w:numId w:val="22"/>
        </w:numPr>
        <w:tabs>
          <w:tab w:pos="1329" w:val="left" w:leader="none"/>
        </w:tabs>
        <w:spacing w:line="360" w:lineRule="auto" w:before="0" w:after="0"/>
        <w:ind w:left="622" w:right="486" w:firstLine="0"/>
        <w:jc w:val="both"/>
        <w:rPr>
          <w:rFonts w:ascii="Symbol" w:hAnsi="Symbol"/>
          <w:sz w:val="20"/>
        </w:rPr>
      </w:pPr>
      <w:r>
        <w:rPr>
          <w:b/>
          <w:sz w:val="24"/>
        </w:rPr>
        <w:t>Рекомендуется </w:t>
      </w:r>
      <w:r>
        <w:rPr>
          <w:sz w:val="24"/>
        </w:rPr>
        <w:t>проводить компьютерную томографию или магнитно-резонансную томографию головного мозга в экстренном порядке пациентам с уремической энцефалопатией при развитии очаговой неврологической симптоматики для исключения внутричерепного кровоизлияния [63].</w:t>
      </w:r>
    </w:p>
    <w:p>
      <w:pPr>
        <w:pStyle w:val="Heading2"/>
        <w:spacing w:before="4"/>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57" w:lineRule="auto" w:before="134" w:after="0"/>
        <w:ind w:left="622" w:right="483" w:firstLine="0"/>
        <w:jc w:val="both"/>
        <w:rPr>
          <w:rFonts w:ascii="Symbol" w:hAnsi="Symbol"/>
          <w:sz w:val="24"/>
        </w:rPr>
      </w:pPr>
      <w:r>
        <w:rPr>
          <w:b/>
          <w:sz w:val="24"/>
        </w:rPr>
        <w:t>Рекомендуется</w:t>
      </w:r>
      <w:r>
        <w:rPr>
          <w:b/>
          <w:spacing w:val="-9"/>
          <w:sz w:val="24"/>
        </w:rPr>
        <w:t> </w:t>
      </w:r>
      <w:r>
        <w:rPr>
          <w:sz w:val="24"/>
        </w:rPr>
        <w:t>проводить</w:t>
      </w:r>
      <w:r>
        <w:rPr>
          <w:spacing w:val="-11"/>
          <w:sz w:val="24"/>
        </w:rPr>
        <w:t> </w:t>
      </w:r>
      <w:r>
        <w:rPr>
          <w:sz w:val="24"/>
        </w:rPr>
        <w:t>магнитно-резонансную</w:t>
      </w:r>
      <w:r>
        <w:rPr>
          <w:spacing w:val="-10"/>
          <w:sz w:val="24"/>
        </w:rPr>
        <w:t> </w:t>
      </w:r>
      <w:r>
        <w:rPr>
          <w:sz w:val="24"/>
        </w:rPr>
        <w:t>томографию</w:t>
      </w:r>
      <w:r>
        <w:rPr>
          <w:spacing w:val="-8"/>
          <w:sz w:val="24"/>
        </w:rPr>
        <w:t> </w:t>
      </w:r>
      <w:r>
        <w:rPr>
          <w:sz w:val="24"/>
        </w:rPr>
        <w:t>позвоночника</w:t>
      </w:r>
      <w:r>
        <w:rPr>
          <w:spacing w:val="-11"/>
          <w:sz w:val="24"/>
        </w:rPr>
        <w:t> </w:t>
      </w:r>
      <w:r>
        <w:rPr>
          <w:sz w:val="24"/>
        </w:rPr>
        <w:t>(один отдел)</w:t>
      </w:r>
      <w:r>
        <w:rPr>
          <w:spacing w:val="-9"/>
          <w:sz w:val="24"/>
        </w:rPr>
        <w:t> </w:t>
      </w:r>
      <w:r>
        <w:rPr>
          <w:sz w:val="24"/>
        </w:rPr>
        <w:t>(с</w:t>
      </w:r>
      <w:r>
        <w:rPr>
          <w:spacing w:val="-9"/>
          <w:sz w:val="24"/>
        </w:rPr>
        <w:t> </w:t>
      </w:r>
      <w:r>
        <w:rPr>
          <w:sz w:val="24"/>
        </w:rPr>
        <w:t>прицельным</w:t>
      </w:r>
      <w:r>
        <w:rPr>
          <w:spacing w:val="-9"/>
          <w:sz w:val="24"/>
        </w:rPr>
        <w:t> </w:t>
      </w:r>
      <w:r>
        <w:rPr>
          <w:sz w:val="24"/>
        </w:rPr>
        <w:t>исследованием</w:t>
      </w:r>
      <w:r>
        <w:rPr>
          <w:spacing w:val="-9"/>
          <w:sz w:val="24"/>
        </w:rPr>
        <w:t> </w:t>
      </w:r>
      <w:r>
        <w:rPr>
          <w:sz w:val="24"/>
        </w:rPr>
        <w:t>верхне-грудного</w:t>
      </w:r>
      <w:r>
        <w:rPr>
          <w:spacing w:val="-8"/>
          <w:sz w:val="24"/>
        </w:rPr>
        <w:t> </w:t>
      </w:r>
      <w:r>
        <w:rPr>
          <w:sz w:val="24"/>
        </w:rPr>
        <w:t>отдела</w:t>
      </w:r>
      <w:r>
        <w:rPr>
          <w:spacing w:val="-9"/>
          <w:sz w:val="24"/>
        </w:rPr>
        <w:t> </w:t>
      </w:r>
      <w:r>
        <w:rPr>
          <w:sz w:val="24"/>
        </w:rPr>
        <w:t>спинного</w:t>
      </w:r>
      <w:r>
        <w:rPr>
          <w:spacing w:val="-8"/>
          <w:sz w:val="24"/>
        </w:rPr>
        <w:t> </w:t>
      </w:r>
      <w:r>
        <w:rPr>
          <w:sz w:val="24"/>
        </w:rPr>
        <w:t>мозга)</w:t>
      </w:r>
      <w:r>
        <w:rPr>
          <w:spacing w:val="-9"/>
          <w:sz w:val="24"/>
        </w:rPr>
        <w:t> </w:t>
      </w:r>
      <w:r>
        <w:rPr>
          <w:sz w:val="24"/>
        </w:rPr>
        <w:t>пациентам</w:t>
      </w:r>
      <w:r>
        <w:rPr>
          <w:spacing w:val="-9"/>
          <w:sz w:val="24"/>
        </w:rPr>
        <w:t> </w:t>
      </w:r>
      <w:r>
        <w:rPr>
          <w:sz w:val="24"/>
        </w:rPr>
        <w:t>с нетипичной</w:t>
      </w:r>
      <w:r>
        <w:rPr>
          <w:spacing w:val="-3"/>
          <w:sz w:val="24"/>
        </w:rPr>
        <w:t> </w:t>
      </w:r>
      <w:r>
        <w:rPr>
          <w:sz w:val="24"/>
        </w:rPr>
        <w:t>или</w:t>
      </w:r>
      <w:r>
        <w:rPr>
          <w:spacing w:val="-2"/>
          <w:sz w:val="24"/>
        </w:rPr>
        <w:t> </w:t>
      </w:r>
      <w:r>
        <w:rPr>
          <w:sz w:val="24"/>
        </w:rPr>
        <w:t>неясной клинической</w:t>
      </w:r>
      <w:r>
        <w:rPr>
          <w:spacing w:val="-2"/>
          <w:sz w:val="24"/>
        </w:rPr>
        <w:t> </w:t>
      </w:r>
      <w:r>
        <w:rPr>
          <w:sz w:val="24"/>
        </w:rPr>
        <w:t>картиной подострой</w:t>
      </w:r>
      <w:r>
        <w:rPr>
          <w:spacing w:val="-2"/>
          <w:sz w:val="24"/>
        </w:rPr>
        <w:t> </w:t>
      </w:r>
      <w:r>
        <w:rPr>
          <w:sz w:val="24"/>
        </w:rPr>
        <w:t>комбинированной</w:t>
      </w:r>
      <w:r>
        <w:rPr>
          <w:spacing w:val="-2"/>
          <w:sz w:val="24"/>
        </w:rPr>
        <w:t> </w:t>
      </w:r>
      <w:r>
        <w:rPr>
          <w:sz w:val="24"/>
        </w:rPr>
        <w:t>дегенерации спинного мозга для исключения его сосудистого, демиелинизирующего или другого типа поражения [360, 361].</w:t>
      </w:r>
    </w:p>
    <w:p>
      <w:pPr>
        <w:pStyle w:val="Heading2"/>
        <w:spacing w:before="8"/>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4)</w:t>
      </w:r>
    </w:p>
    <w:p>
      <w:pPr>
        <w:pStyle w:val="ListParagraph"/>
        <w:numPr>
          <w:ilvl w:val="0"/>
          <w:numId w:val="22"/>
        </w:numPr>
        <w:tabs>
          <w:tab w:pos="1329" w:val="left" w:leader="none"/>
        </w:tabs>
        <w:spacing w:line="360" w:lineRule="auto" w:before="132" w:after="0"/>
        <w:ind w:left="622" w:right="483" w:firstLine="0"/>
        <w:jc w:val="both"/>
        <w:rPr>
          <w:rFonts w:ascii="Symbol" w:hAnsi="Symbol"/>
          <w:sz w:val="20"/>
        </w:rPr>
      </w:pPr>
      <w:r>
        <w:rPr>
          <w:b/>
          <w:sz w:val="24"/>
        </w:rPr>
        <w:t>Рекомендуется </w:t>
      </w:r>
      <w:r>
        <w:rPr>
          <w:sz w:val="24"/>
        </w:rPr>
        <w:t>проводить компьютерную томографию головного мозга и компьютерно-томографическую ангиографию брахиоцефальных артерий в экстренном порядке</w:t>
      </w:r>
      <w:r>
        <w:rPr>
          <w:spacing w:val="49"/>
          <w:sz w:val="24"/>
        </w:rPr>
        <w:t>  </w:t>
      </w:r>
      <w:r>
        <w:rPr>
          <w:sz w:val="24"/>
        </w:rPr>
        <w:t>пациентам</w:t>
      </w:r>
      <w:r>
        <w:rPr>
          <w:spacing w:val="49"/>
          <w:sz w:val="24"/>
        </w:rPr>
        <w:t>  </w:t>
      </w:r>
      <w:r>
        <w:rPr>
          <w:sz w:val="24"/>
        </w:rPr>
        <w:t>с</w:t>
      </w:r>
      <w:r>
        <w:rPr>
          <w:spacing w:val="49"/>
          <w:sz w:val="24"/>
        </w:rPr>
        <w:t>  </w:t>
      </w:r>
      <w:r>
        <w:rPr>
          <w:sz w:val="24"/>
        </w:rPr>
        <w:t>клинической</w:t>
      </w:r>
      <w:r>
        <w:rPr>
          <w:spacing w:val="51"/>
          <w:sz w:val="24"/>
        </w:rPr>
        <w:t>  </w:t>
      </w:r>
      <w:r>
        <w:rPr>
          <w:sz w:val="24"/>
        </w:rPr>
        <w:t>картиной</w:t>
      </w:r>
      <w:r>
        <w:rPr>
          <w:spacing w:val="50"/>
          <w:sz w:val="24"/>
        </w:rPr>
        <w:t>  </w:t>
      </w:r>
      <w:r>
        <w:rPr>
          <w:sz w:val="24"/>
        </w:rPr>
        <w:t>синдрома</w:t>
      </w:r>
      <w:r>
        <w:rPr>
          <w:spacing w:val="50"/>
          <w:sz w:val="24"/>
        </w:rPr>
        <w:t>  </w:t>
      </w:r>
      <w:r>
        <w:rPr>
          <w:sz w:val="24"/>
        </w:rPr>
        <w:t>обратимой</w:t>
      </w:r>
      <w:r>
        <w:rPr>
          <w:spacing w:val="50"/>
          <w:sz w:val="24"/>
        </w:rPr>
        <w:t>  </w:t>
      </w:r>
      <w:r>
        <w:rPr>
          <w:spacing w:val="-2"/>
          <w:sz w:val="24"/>
        </w:rPr>
        <w:t>церебральной</w:t>
      </w:r>
    </w:p>
    <w:p>
      <w:pPr>
        <w:pStyle w:val="ListParagraph"/>
        <w:spacing w:after="0" w:line="360" w:lineRule="auto"/>
        <w:jc w:val="both"/>
        <w:rPr>
          <w:rFonts w:ascii="Symbol" w:hAnsi="Symbol"/>
          <w:sz w:val="20"/>
        </w:rPr>
        <w:sectPr>
          <w:pgSz w:w="11910" w:h="16840"/>
          <w:pgMar w:header="0" w:footer="777" w:top="1300" w:bottom="960" w:left="1080" w:right="360"/>
        </w:sectPr>
      </w:pPr>
    </w:p>
    <w:p>
      <w:pPr>
        <w:pStyle w:val="BodyText"/>
        <w:spacing w:line="362" w:lineRule="auto" w:before="72"/>
        <w:ind w:right="491"/>
      </w:pPr>
      <w:r>
        <w:rPr/>
        <w:t>вазоконстрикции для исключения интракраниального кровоизлияния</w:t>
      </w:r>
      <w:r>
        <w:rPr>
          <w:spacing w:val="-1"/>
        </w:rPr>
        <w:t> </w:t>
      </w:r>
      <w:r>
        <w:rPr/>
        <w:t>и ишемии головного мозга [334].</w:t>
      </w:r>
    </w:p>
    <w:p>
      <w:pPr>
        <w:pStyle w:val="Heading2"/>
        <w:spacing w:line="276" w:lineRule="exact"/>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60" w:lineRule="auto" w:before="135" w:after="0"/>
        <w:ind w:left="622" w:right="486" w:firstLine="0"/>
        <w:jc w:val="both"/>
        <w:rPr>
          <w:rFonts w:ascii="Symbol" w:hAnsi="Symbol"/>
          <w:sz w:val="20"/>
        </w:rPr>
      </w:pPr>
      <w:r>
        <w:rPr>
          <w:b/>
          <w:sz w:val="24"/>
        </w:rPr>
        <w:t>Рекомендуется </w:t>
      </w:r>
      <w:r>
        <w:rPr>
          <w:sz w:val="24"/>
        </w:rPr>
        <w:t>проводить ультразвуковую допплерографию транскраниальную артерий методом мониторирования пациентам с синдромом обратимой церебральной вазоконстрикции в динамике для оценки выраженности и течения вазоспазма [334].</w:t>
      </w:r>
    </w:p>
    <w:p>
      <w:pPr>
        <w:pStyle w:val="Heading2"/>
        <w:spacing w:before="4"/>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60" w:lineRule="auto" w:before="134" w:after="0"/>
        <w:ind w:left="622" w:right="486" w:firstLine="0"/>
        <w:jc w:val="both"/>
        <w:rPr>
          <w:rFonts w:ascii="Symbol" w:hAnsi="Symbol"/>
          <w:sz w:val="20"/>
        </w:rPr>
      </w:pPr>
      <w:r>
        <w:rPr>
          <w:b/>
          <w:sz w:val="24"/>
        </w:rPr>
        <w:t>Рекомендуется </w:t>
      </w:r>
      <w:r>
        <w:rPr>
          <w:sz w:val="24"/>
        </w:rPr>
        <w:t>выполнение электроэнцефалографии и электроэнцефалографии с нагрузочными пробами пациенту с метаболической энцефалопатией любого генеза с клиническим подозрением на бессудорожный эпилептический статус для диагностики и лечения этого состояния [362].</w:t>
      </w:r>
    </w:p>
    <w:p>
      <w:pPr>
        <w:spacing w:line="357" w:lineRule="auto" w:before="6"/>
        <w:ind w:left="622" w:right="489" w:firstLine="0"/>
        <w:jc w:val="both"/>
        <w:rPr>
          <w:i/>
          <w:sz w:val="24"/>
        </w:rPr>
      </w:pPr>
      <w:r>
        <w:rPr>
          <w:b/>
          <w:sz w:val="24"/>
        </w:rPr>
        <w:t>Уровень убедительности рекомендаций С (уровень достоверности доказательств - 5). Комментарии: </w:t>
      </w:r>
      <w:r>
        <w:rPr>
          <w:i/>
          <w:sz w:val="24"/>
        </w:rPr>
        <w:t>Нагрузочные пробы, синонимы – функциональные пробы, активирующие </w:t>
      </w:r>
      <w:r>
        <w:rPr>
          <w:i/>
          <w:spacing w:val="-2"/>
          <w:sz w:val="24"/>
        </w:rPr>
        <w:t>пробы.</w:t>
      </w:r>
    </w:p>
    <w:p>
      <w:pPr>
        <w:spacing w:line="360" w:lineRule="auto" w:before="2"/>
        <w:ind w:left="622" w:right="485" w:firstLine="707"/>
        <w:jc w:val="both"/>
        <w:rPr>
          <w:i/>
          <w:sz w:val="24"/>
        </w:rPr>
      </w:pPr>
      <w:r>
        <w:rPr>
          <w:i/>
          <w:sz w:val="24"/>
        </w:rPr>
        <w:t>У пациентов с метаболической энцефалопатией и клиническим подозрением на бессудорожный эпилептический статус является несоответствие лабораторно установленной концентрации токсикантов выраженности нарушения сознания. Ясное сознание, отсутствие спутанности, ауры, моторных и сенсорных симптомов исключает бессудорожный эпилептический статус и необходимость выполнения ЭЭГ.</w:t>
      </w:r>
    </w:p>
    <w:p>
      <w:pPr>
        <w:spacing w:line="360" w:lineRule="auto" w:before="2"/>
        <w:ind w:left="622" w:right="484" w:firstLine="707"/>
        <w:jc w:val="both"/>
        <w:rPr>
          <w:i/>
          <w:sz w:val="24"/>
        </w:rPr>
      </w:pPr>
      <w:r>
        <w:rPr>
          <w:i/>
          <w:sz w:val="24"/>
        </w:rPr>
        <w:t>Регистрацию ЭЭГ и ЭЭГ с нагрузочными пробами при подозрении на бессудорожный эпилептический статус следует проводить по алгоритму Зальцбургских критериев, подробно изложенному в клинических рекомендациях «Эпилепсия и эпилептический статус» </w:t>
      </w:r>
      <w:r>
        <w:rPr>
          <w:sz w:val="24"/>
        </w:rPr>
        <w:t>[354]</w:t>
      </w:r>
      <w:r>
        <w:rPr>
          <w:i/>
          <w:sz w:val="24"/>
        </w:rPr>
        <w:t>.</w:t>
      </w:r>
    </w:p>
    <w:p>
      <w:pPr>
        <w:pStyle w:val="ListParagraph"/>
        <w:numPr>
          <w:ilvl w:val="0"/>
          <w:numId w:val="22"/>
        </w:numPr>
        <w:tabs>
          <w:tab w:pos="1329" w:val="left" w:leader="none"/>
        </w:tabs>
        <w:spacing w:line="360" w:lineRule="auto" w:before="0" w:after="0"/>
        <w:ind w:left="622" w:right="483" w:firstLine="0"/>
        <w:jc w:val="both"/>
        <w:rPr>
          <w:rFonts w:ascii="Symbol" w:hAnsi="Symbol"/>
          <w:sz w:val="20"/>
        </w:rPr>
      </w:pPr>
      <w:r>
        <w:rPr>
          <w:b/>
          <w:sz w:val="24"/>
        </w:rPr>
        <w:t>Не</w:t>
      </w:r>
      <w:r>
        <w:rPr>
          <w:b/>
          <w:spacing w:val="-15"/>
          <w:sz w:val="24"/>
        </w:rPr>
        <w:t> </w:t>
      </w:r>
      <w:r>
        <w:rPr>
          <w:b/>
          <w:sz w:val="24"/>
        </w:rPr>
        <w:t>рекомендуется</w:t>
      </w:r>
      <w:r>
        <w:rPr>
          <w:b/>
          <w:spacing w:val="-14"/>
          <w:sz w:val="24"/>
        </w:rPr>
        <w:t> </w:t>
      </w:r>
      <w:r>
        <w:rPr>
          <w:sz w:val="24"/>
        </w:rPr>
        <w:t>регистрация</w:t>
      </w:r>
      <w:r>
        <w:rPr>
          <w:spacing w:val="-13"/>
          <w:sz w:val="24"/>
        </w:rPr>
        <w:t> </w:t>
      </w:r>
      <w:r>
        <w:rPr>
          <w:sz w:val="24"/>
        </w:rPr>
        <w:t>ЭЭГ</w:t>
      </w:r>
      <w:r>
        <w:rPr>
          <w:spacing w:val="-10"/>
          <w:sz w:val="24"/>
        </w:rPr>
        <w:t> </w:t>
      </w:r>
      <w:r>
        <w:rPr>
          <w:sz w:val="24"/>
        </w:rPr>
        <w:t>у</w:t>
      </w:r>
      <w:r>
        <w:rPr>
          <w:spacing w:val="-15"/>
          <w:sz w:val="24"/>
        </w:rPr>
        <w:t> </w:t>
      </w:r>
      <w:r>
        <w:rPr>
          <w:sz w:val="24"/>
        </w:rPr>
        <w:t>пациентов</w:t>
      </w:r>
      <w:r>
        <w:rPr>
          <w:spacing w:val="-13"/>
          <w:sz w:val="24"/>
        </w:rPr>
        <w:t> </w:t>
      </w:r>
      <w:r>
        <w:rPr>
          <w:sz w:val="24"/>
        </w:rPr>
        <w:t>с</w:t>
      </w:r>
      <w:r>
        <w:rPr>
          <w:spacing w:val="-14"/>
          <w:sz w:val="24"/>
        </w:rPr>
        <w:t> </w:t>
      </w:r>
      <w:r>
        <w:rPr>
          <w:sz w:val="24"/>
        </w:rPr>
        <w:t>метаболической</w:t>
      </w:r>
      <w:r>
        <w:rPr>
          <w:spacing w:val="-9"/>
          <w:sz w:val="24"/>
        </w:rPr>
        <w:t> </w:t>
      </w:r>
      <w:r>
        <w:rPr>
          <w:sz w:val="24"/>
        </w:rPr>
        <w:t>энцефалопатией любого генеза, перенесших острый симптоматический эпилептический приступ с полным восстановлением сознания до доприступного уровня для диагностики и лечения этого состояния [363].</w:t>
      </w:r>
    </w:p>
    <w:p>
      <w:pPr>
        <w:spacing w:line="360" w:lineRule="auto" w:before="5"/>
        <w:ind w:left="622" w:right="486" w:firstLine="0"/>
        <w:jc w:val="both"/>
        <w:rPr>
          <w:i/>
          <w:sz w:val="24"/>
        </w:rPr>
      </w:pPr>
      <w:r>
        <w:rPr>
          <w:b/>
          <w:sz w:val="24"/>
        </w:rPr>
        <w:t>Уровень убедительности рекомендаций С (уровень достоверности доказательств - 5). Комментарии: </w:t>
      </w:r>
      <w:r>
        <w:rPr>
          <w:i/>
          <w:sz w:val="24"/>
        </w:rPr>
        <w:t>Однократные или серийные эпилептические приступы в острый период метаболического повреждения головного мозга (в первые 24 часа) или до элиминации интоксиканта называют ОСЭП. Они не требуют лечения противоэпилептическими препаратами и не указывают на риск последующего развития симптоматической эпилепсии. Отсутствие восстановления сознания до исходного уровня после окончания клинической</w:t>
      </w:r>
      <w:r>
        <w:rPr>
          <w:i/>
          <w:spacing w:val="38"/>
          <w:sz w:val="24"/>
        </w:rPr>
        <w:t>  </w:t>
      </w:r>
      <w:r>
        <w:rPr>
          <w:i/>
          <w:sz w:val="24"/>
        </w:rPr>
        <w:t>фазы</w:t>
      </w:r>
      <w:r>
        <w:rPr>
          <w:i/>
          <w:spacing w:val="40"/>
          <w:sz w:val="24"/>
        </w:rPr>
        <w:t>  </w:t>
      </w:r>
      <w:r>
        <w:rPr>
          <w:i/>
          <w:sz w:val="24"/>
        </w:rPr>
        <w:t>ОСЭП</w:t>
      </w:r>
      <w:r>
        <w:rPr>
          <w:i/>
          <w:spacing w:val="40"/>
          <w:sz w:val="24"/>
        </w:rPr>
        <w:t>  </w:t>
      </w:r>
      <w:r>
        <w:rPr>
          <w:i/>
          <w:sz w:val="24"/>
        </w:rPr>
        <w:t>может</w:t>
      </w:r>
      <w:r>
        <w:rPr>
          <w:i/>
          <w:spacing w:val="39"/>
          <w:sz w:val="24"/>
        </w:rPr>
        <w:t>  </w:t>
      </w:r>
      <w:r>
        <w:rPr>
          <w:i/>
          <w:sz w:val="24"/>
        </w:rPr>
        <w:t>указывать</w:t>
      </w:r>
      <w:r>
        <w:rPr>
          <w:i/>
          <w:spacing w:val="41"/>
          <w:sz w:val="24"/>
        </w:rPr>
        <w:t>  </w:t>
      </w:r>
      <w:r>
        <w:rPr>
          <w:i/>
          <w:sz w:val="24"/>
        </w:rPr>
        <w:t>на</w:t>
      </w:r>
      <w:r>
        <w:rPr>
          <w:i/>
          <w:spacing w:val="40"/>
          <w:sz w:val="24"/>
        </w:rPr>
        <w:t>  </w:t>
      </w:r>
      <w:r>
        <w:rPr>
          <w:i/>
          <w:sz w:val="24"/>
        </w:rPr>
        <w:t>переход</w:t>
      </w:r>
      <w:r>
        <w:rPr>
          <w:i/>
          <w:spacing w:val="43"/>
          <w:sz w:val="24"/>
        </w:rPr>
        <w:t>  </w:t>
      </w:r>
      <w:r>
        <w:rPr>
          <w:i/>
          <w:sz w:val="24"/>
        </w:rPr>
        <w:t>судорожного</w:t>
      </w:r>
      <w:r>
        <w:rPr>
          <w:i/>
          <w:spacing w:val="40"/>
          <w:sz w:val="24"/>
        </w:rPr>
        <w:t>  </w:t>
      </w:r>
      <w:r>
        <w:rPr>
          <w:i/>
          <w:sz w:val="24"/>
        </w:rPr>
        <w:t>ОСЭП</w:t>
      </w:r>
      <w:r>
        <w:rPr>
          <w:i/>
          <w:spacing w:val="40"/>
          <w:sz w:val="24"/>
        </w:rPr>
        <w:t>  </w:t>
      </w:r>
      <w:r>
        <w:rPr>
          <w:i/>
          <w:spacing w:val="-10"/>
          <w:sz w:val="24"/>
        </w:rPr>
        <w:t>в</w:t>
      </w:r>
    </w:p>
    <w:p>
      <w:pPr>
        <w:spacing w:after="0" w:line="360" w:lineRule="auto"/>
        <w:jc w:val="both"/>
        <w:rPr>
          <w:i/>
          <w:sz w:val="24"/>
        </w:rPr>
        <w:sectPr>
          <w:pgSz w:w="11910" w:h="16840"/>
          <w:pgMar w:header="0" w:footer="777" w:top="1300" w:bottom="960" w:left="1080" w:right="360"/>
        </w:sectPr>
      </w:pPr>
    </w:p>
    <w:p>
      <w:pPr>
        <w:spacing w:line="362" w:lineRule="auto" w:before="72"/>
        <w:ind w:left="622" w:right="494" w:firstLine="0"/>
        <w:jc w:val="both"/>
        <w:rPr>
          <w:i/>
          <w:sz w:val="24"/>
        </w:rPr>
      </w:pPr>
      <w:r>
        <w:rPr>
          <w:i/>
          <w:sz w:val="24"/>
        </w:rPr>
        <w:t>бессудорожную форму. Лишь в этом случае показана регистрация ЭЭГ и ЭЭГ с нагрузочными пробами.</w:t>
      </w:r>
    </w:p>
    <w:p>
      <w:pPr>
        <w:pStyle w:val="Heading2"/>
        <w:numPr>
          <w:ilvl w:val="3"/>
          <w:numId w:val="2"/>
        </w:numPr>
        <w:tabs>
          <w:tab w:pos="2110" w:val="left" w:leader="none"/>
        </w:tabs>
        <w:spacing w:line="276" w:lineRule="exact" w:before="0" w:after="0"/>
        <w:ind w:left="2110" w:right="0" w:hanging="780"/>
        <w:jc w:val="both"/>
      </w:pPr>
      <w:r>
        <w:rPr/>
        <w:t>Метаболическое</w:t>
      </w:r>
      <w:r>
        <w:rPr>
          <w:spacing w:val="-8"/>
        </w:rPr>
        <w:t> </w:t>
      </w:r>
      <w:r>
        <w:rPr/>
        <w:t>поражение</w:t>
      </w:r>
      <w:r>
        <w:rPr>
          <w:spacing w:val="-5"/>
        </w:rPr>
        <w:t> </w:t>
      </w:r>
      <w:r>
        <w:rPr/>
        <w:t>периферической</w:t>
      </w:r>
      <w:r>
        <w:rPr>
          <w:spacing w:val="-4"/>
        </w:rPr>
        <w:t> </w:t>
      </w:r>
      <w:r>
        <w:rPr/>
        <w:t>нервной</w:t>
      </w:r>
      <w:r>
        <w:rPr>
          <w:spacing w:val="-5"/>
        </w:rPr>
        <w:t> </w:t>
      </w:r>
      <w:r>
        <w:rPr>
          <w:spacing w:val="-2"/>
        </w:rPr>
        <w:t>системы</w:t>
      </w:r>
    </w:p>
    <w:p>
      <w:pPr>
        <w:pStyle w:val="ListParagraph"/>
        <w:numPr>
          <w:ilvl w:val="0"/>
          <w:numId w:val="22"/>
        </w:numPr>
        <w:tabs>
          <w:tab w:pos="1329" w:val="left" w:leader="none"/>
        </w:tabs>
        <w:spacing w:line="357" w:lineRule="auto" w:before="137" w:after="0"/>
        <w:ind w:left="622" w:right="484" w:firstLine="0"/>
        <w:jc w:val="both"/>
        <w:rPr>
          <w:rFonts w:ascii="Symbol" w:hAnsi="Symbol"/>
          <w:sz w:val="24"/>
        </w:rPr>
      </w:pPr>
      <w:r>
        <w:rPr>
          <w:b/>
          <w:sz w:val="24"/>
        </w:rPr>
        <w:t>Рекомендуется</w:t>
      </w:r>
      <w:r>
        <w:rPr>
          <w:b/>
          <w:spacing w:val="-4"/>
          <w:sz w:val="24"/>
        </w:rPr>
        <w:t> </w:t>
      </w:r>
      <w:r>
        <w:rPr>
          <w:sz w:val="24"/>
        </w:rPr>
        <w:t>проведение</w:t>
      </w:r>
      <w:r>
        <w:rPr>
          <w:spacing w:val="-6"/>
          <w:sz w:val="24"/>
        </w:rPr>
        <w:t> </w:t>
      </w:r>
      <w:r>
        <w:rPr>
          <w:sz w:val="24"/>
        </w:rPr>
        <w:t>электронейромиографии</w:t>
      </w:r>
      <w:r>
        <w:rPr>
          <w:spacing w:val="-5"/>
          <w:sz w:val="24"/>
        </w:rPr>
        <w:t> </w:t>
      </w:r>
      <w:r>
        <w:rPr>
          <w:sz w:val="24"/>
        </w:rPr>
        <w:t>стимуляционной</w:t>
      </w:r>
      <w:r>
        <w:rPr>
          <w:spacing w:val="-7"/>
          <w:sz w:val="24"/>
        </w:rPr>
        <w:t> </w:t>
      </w:r>
      <w:r>
        <w:rPr>
          <w:sz w:val="24"/>
        </w:rPr>
        <w:t>одного</w:t>
      </w:r>
      <w:r>
        <w:rPr>
          <w:spacing w:val="-5"/>
          <w:sz w:val="24"/>
        </w:rPr>
        <w:t> </w:t>
      </w:r>
      <w:r>
        <w:rPr>
          <w:sz w:val="24"/>
        </w:rPr>
        <w:t>нерва (ЭНМГ) пациентам с сахарным диабетом и подозрением на полинейропатию с целью проведения дифференциальной диагностики с другими заболеваниями периферического нейромоторного аппарата, имеющих сходную клиническую картину [364].</w:t>
      </w:r>
    </w:p>
    <w:p>
      <w:pPr>
        <w:spacing w:line="357" w:lineRule="auto" w:before="4"/>
        <w:ind w:left="622" w:right="0" w:firstLine="0"/>
        <w:jc w:val="left"/>
        <w:rPr>
          <w:i/>
          <w:sz w:val="24"/>
        </w:rPr>
      </w:pPr>
      <w:r>
        <w:rPr>
          <w:b/>
          <w:sz w:val="24"/>
        </w:rPr>
        <w:t>Уровень убедительности рекомендаций С (уровень достоверности доказательств – 5) Комментарий: </w:t>
      </w:r>
      <w:r>
        <w:rPr>
          <w:i/>
          <w:sz w:val="24"/>
        </w:rPr>
        <w:t>Исследование рекомендуется проводить в связи с высокой вероятностью развития дизиммунных нейропатий при сахарном диабете.</w:t>
      </w:r>
    </w:p>
    <w:p>
      <w:pPr>
        <w:spacing w:line="360" w:lineRule="auto" w:before="5"/>
        <w:ind w:left="622" w:right="492" w:firstLine="707"/>
        <w:jc w:val="both"/>
        <w:rPr>
          <w:i/>
          <w:sz w:val="24"/>
        </w:rPr>
      </w:pPr>
      <w:r>
        <w:rPr>
          <w:i/>
          <w:sz w:val="24"/>
        </w:rPr>
        <w:t>Электрофизиологические критерии ЭНМГ диагностики диабетической полинейропатии не разработаны.</w:t>
      </w:r>
    </w:p>
    <w:p>
      <w:pPr>
        <w:spacing w:line="360" w:lineRule="auto" w:before="0"/>
        <w:ind w:left="622" w:right="490" w:firstLine="707"/>
        <w:jc w:val="both"/>
        <w:rPr>
          <w:i/>
          <w:sz w:val="24"/>
        </w:rPr>
      </w:pPr>
      <w:r>
        <w:rPr>
          <w:i/>
          <w:sz w:val="24"/>
        </w:rPr>
        <w:t>Типичным является симметричный, первично аксональный характер поражения периферических нервов, с преобладанием изменений в нервах нижних конечностей и преимущественным поражением аксонов чувствительных нервов. Описанные нейрофизиологические изменения часто сочетаются с электрографическими признаками карпального туннельного синдрома.</w:t>
      </w:r>
    </w:p>
    <w:p>
      <w:pPr>
        <w:spacing w:line="360" w:lineRule="auto" w:before="0"/>
        <w:ind w:left="622" w:right="489" w:firstLine="707"/>
        <w:jc w:val="both"/>
        <w:rPr>
          <w:i/>
          <w:sz w:val="24"/>
        </w:rPr>
      </w:pPr>
      <w:r>
        <w:rPr>
          <w:i/>
          <w:sz w:val="24"/>
        </w:rPr>
        <w:t>ЭНМГ исследование не информативно для диагностики диабетической полинейропатии с поражением тонких сенсорных волокон и автономной диабетической </w:t>
      </w:r>
      <w:r>
        <w:rPr>
          <w:i/>
          <w:spacing w:val="-2"/>
          <w:sz w:val="24"/>
        </w:rPr>
        <w:t>полинейропатии.</w:t>
      </w:r>
    </w:p>
    <w:p>
      <w:pPr>
        <w:pStyle w:val="Heading2"/>
        <w:numPr>
          <w:ilvl w:val="1"/>
          <w:numId w:val="2"/>
        </w:numPr>
        <w:tabs>
          <w:tab w:pos="1630" w:val="left" w:leader="none"/>
        </w:tabs>
        <w:spacing w:line="240" w:lineRule="auto" w:before="3" w:after="0"/>
        <w:ind w:left="1630" w:right="0" w:hanging="300"/>
        <w:jc w:val="both"/>
      </w:pPr>
      <w:bookmarkStart w:name="_bookmark14" w:id="15"/>
      <w:bookmarkEnd w:id="15"/>
      <w:r>
        <w:rPr>
          <w:b w:val="0"/>
        </w:rPr>
      </w:r>
      <w:r>
        <w:rPr>
          <w:spacing w:val="-3"/>
          <w:u w:val="single"/>
        </w:rPr>
        <w:t> </w:t>
      </w:r>
      <w:r>
        <w:rPr>
          <w:u w:val="single"/>
        </w:rPr>
        <w:t>​Иные</w:t>
      </w:r>
      <w:r>
        <w:rPr>
          <w:spacing w:val="-4"/>
          <w:u w:val="single"/>
        </w:rPr>
        <w:t> </w:t>
      </w:r>
      <w:r>
        <w:rPr>
          <w:u w:val="single"/>
        </w:rPr>
        <w:t>диагностические</w:t>
      </w:r>
      <w:r>
        <w:rPr>
          <w:spacing w:val="-3"/>
          <w:u w:val="single"/>
        </w:rPr>
        <w:t> </w:t>
      </w:r>
      <w:r>
        <w:rPr>
          <w:spacing w:val="-2"/>
          <w:u w:val="single"/>
        </w:rPr>
        <w:t>исследования</w:t>
      </w:r>
    </w:p>
    <w:p>
      <w:pPr>
        <w:pStyle w:val="BodyText"/>
        <w:spacing w:line="360" w:lineRule="auto" w:before="135"/>
        <w:ind w:right="484" w:firstLine="707"/>
      </w:pPr>
      <w:r>
        <w:rPr/>
        <w:t>Пациентам с клинической картиной токсического или метаболического поражения нервной системы при неустановленном диагнозе могут потребоваться такие исследования как КТ органов грудной полости, органов брюшной полости и малого таза, МРТ позвоночника (один отдел), тональная аудиометрия для выявления часто встречающихся несимптомных нарушениях в других органах, позвоночнике, ЦНС, ПНС [8]. Однако, наиболее часто требуются следующие дополнительные диагностические исследования:</w:t>
      </w:r>
    </w:p>
    <w:p>
      <w:pPr>
        <w:pStyle w:val="ListParagraph"/>
        <w:numPr>
          <w:ilvl w:val="0"/>
          <w:numId w:val="22"/>
        </w:numPr>
        <w:tabs>
          <w:tab w:pos="1329" w:val="left" w:leader="none"/>
        </w:tabs>
        <w:spacing w:line="360" w:lineRule="auto" w:before="1" w:after="0"/>
        <w:ind w:left="622" w:right="484" w:firstLine="0"/>
        <w:jc w:val="both"/>
        <w:rPr>
          <w:rFonts w:ascii="Symbol" w:hAnsi="Symbol"/>
          <w:sz w:val="20"/>
        </w:rPr>
      </w:pPr>
      <w:r>
        <w:rPr>
          <w:b/>
          <w:sz w:val="24"/>
        </w:rPr>
        <w:t>Рекомендуется </w:t>
      </w:r>
      <w:r>
        <w:rPr>
          <w:sz w:val="24"/>
        </w:rPr>
        <w:t>проведение спинномозговой пункции (люмбальной пункции) пациентам</w:t>
      </w:r>
      <w:r>
        <w:rPr>
          <w:spacing w:val="-10"/>
          <w:sz w:val="24"/>
        </w:rPr>
        <w:t> </w:t>
      </w:r>
      <w:r>
        <w:rPr>
          <w:sz w:val="24"/>
        </w:rPr>
        <w:t>с</w:t>
      </w:r>
      <w:r>
        <w:rPr>
          <w:spacing w:val="-13"/>
          <w:sz w:val="24"/>
        </w:rPr>
        <w:t> </w:t>
      </w:r>
      <w:r>
        <w:rPr>
          <w:sz w:val="24"/>
        </w:rPr>
        <w:t>клинической</w:t>
      </w:r>
      <w:r>
        <w:rPr>
          <w:spacing w:val="-9"/>
          <w:sz w:val="24"/>
        </w:rPr>
        <w:t> </w:t>
      </w:r>
      <w:r>
        <w:rPr>
          <w:sz w:val="24"/>
        </w:rPr>
        <w:t>картиной</w:t>
      </w:r>
      <w:r>
        <w:rPr>
          <w:spacing w:val="-7"/>
          <w:sz w:val="24"/>
        </w:rPr>
        <w:t> </w:t>
      </w:r>
      <w:r>
        <w:rPr>
          <w:sz w:val="24"/>
        </w:rPr>
        <w:t>токсического</w:t>
      </w:r>
      <w:r>
        <w:rPr>
          <w:spacing w:val="-10"/>
          <w:sz w:val="24"/>
        </w:rPr>
        <w:t> </w:t>
      </w:r>
      <w:r>
        <w:rPr>
          <w:sz w:val="24"/>
        </w:rPr>
        <w:t>или</w:t>
      </w:r>
      <w:r>
        <w:rPr>
          <w:spacing w:val="-11"/>
          <w:sz w:val="24"/>
        </w:rPr>
        <w:t> </w:t>
      </w:r>
      <w:r>
        <w:rPr>
          <w:sz w:val="24"/>
        </w:rPr>
        <w:t>метаболического</w:t>
      </w:r>
      <w:r>
        <w:rPr>
          <w:spacing w:val="-9"/>
          <w:sz w:val="24"/>
        </w:rPr>
        <w:t> </w:t>
      </w:r>
      <w:r>
        <w:rPr>
          <w:sz w:val="24"/>
        </w:rPr>
        <w:t>поражения</w:t>
      </w:r>
      <w:r>
        <w:rPr>
          <w:spacing w:val="-13"/>
          <w:sz w:val="24"/>
        </w:rPr>
        <w:t> </w:t>
      </w:r>
      <w:r>
        <w:rPr>
          <w:sz w:val="24"/>
        </w:rPr>
        <w:t>нервной системы</w:t>
      </w:r>
      <w:r>
        <w:rPr>
          <w:spacing w:val="-3"/>
          <w:sz w:val="24"/>
        </w:rPr>
        <w:t> </w:t>
      </w:r>
      <w:r>
        <w:rPr>
          <w:sz w:val="24"/>
        </w:rPr>
        <w:t>при</w:t>
      </w:r>
      <w:r>
        <w:rPr>
          <w:spacing w:val="-2"/>
          <w:sz w:val="24"/>
        </w:rPr>
        <w:t> </w:t>
      </w:r>
      <w:r>
        <w:rPr>
          <w:sz w:val="24"/>
        </w:rPr>
        <w:t>неустановленном</w:t>
      </w:r>
      <w:r>
        <w:rPr>
          <w:spacing w:val="-4"/>
          <w:sz w:val="24"/>
        </w:rPr>
        <w:t> </w:t>
      </w:r>
      <w:r>
        <w:rPr>
          <w:sz w:val="24"/>
        </w:rPr>
        <w:t>диагнозе с</w:t>
      </w:r>
      <w:r>
        <w:rPr>
          <w:spacing w:val="-4"/>
          <w:sz w:val="24"/>
        </w:rPr>
        <w:t> </w:t>
      </w:r>
      <w:r>
        <w:rPr>
          <w:sz w:val="24"/>
        </w:rPr>
        <w:t>целью</w:t>
      </w:r>
      <w:r>
        <w:rPr>
          <w:spacing w:val="-1"/>
          <w:sz w:val="24"/>
        </w:rPr>
        <w:t> </w:t>
      </w:r>
      <w:r>
        <w:rPr>
          <w:sz w:val="24"/>
        </w:rPr>
        <w:t>проведения</w:t>
      </w:r>
      <w:r>
        <w:rPr>
          <w:spacing w:val="-3"/>
          <w:sz w:val="24"/>
        </w:rPr>
        <w:t> </w:t>
      </w:r>
      <w:r>
        <w:rPr>
          <w:sz w:val="24"/>
        </w:rPr>
        <w:t>дифференциального</w:t>
      </w:r>
      <w:r>
        <w:rPr>
          <w:spacing w:val="-3"/>
          <w:sz w:val="24"/>
        </w:rPr>
        <w:t> </w:t>
      </w:r>
      <w:r>
        <w:rPr>
          <w:sz w:val="24"/>
        </w:rPr>
        <w:t>диагноза </w:t>
      </w:r>
      <w:r>
        <w:rPr>
          <w:spacing w:val="-4"/>
          <w:sz w:val="24"/>
        </w:rPr>
        <w:t>[8].</w:t>
      </w:r>
    </w:p>
    <w:p>
      <w:pPr>
        <w:spacing w:line="357" w:lineRule="auto" w:before="4"/>
        <w:ind w:left="622" w:right="0" w:firstLine="0"/>
        <w:jc w:val="left"/>
        <w:rPr>
          <w:i/>
          <w:sz w:val="24"/>
        </w:rPr>
      </w:pPr>
      <w:r>
        <w:rPr>
          <w:b/>
          <w:sz w:val="24"/>
        </w:rPr>
        <w:t>Уровень убедительности рекомендаций С (уровень достоверности доказательств – 5) Комментарий: </w:t>
      </w:r>
      <w:r>
        <w:rPr>
          <w:i/>
          <w:sz w:val="24"/>
        </w:rPr>
        <w:t>Особенно, в случаях измененного уровня сознания, при наличии повышения температуры тела для исключения менингоэнцефалита.</w:t>
      </w:r>
    </w:p>
    <w:p>
      <w:pPr>
        <w:spacing w:after="0" w:line="357" w:lineRule="auto"/>
        <w:jc w:val="left"/>
        <w:rPr>
          <w:i/>
          <w:sz w:val="24"/>
        </w:rPr>
        <w:sectPr>
          <w:pgSz w:w="11910" w:h="16840"/>
          <w:pgMar w:header="0" w:footer="777" w:top="1300" w:bottom="960" w:left="1080" w:right="360"/>
        </w:sectPr>
      </w:pPr>
    </w:p>
    <w:p>
      <w:pPr>
        <w:pStyle w:val="Heading2"/>
        <w:numPr>
          <w:ilvl w:val="2"/>
          <w:numId w:val="2"/>
        </w:numPr>
        <w:tabs>
          <w:tab w:pos="2061" w:val="left" w:leader="none"/>
        </w:tabs>
        <w:spacing w:line="362" w:lineRule="auto" w:before="77" w:after="0"/>
        <w:ind w:left="622" w:right="486" w:firstLine="707"/>
        <w:jc w:val="both"/>
      </w:pPr>
      <w:r>
        <w:rPr/>
        <w:t>Иные диагностические исследования при токсическом поражении нервной системы</w:t>
      </w:r>
    </w:p>
    <w:p>
      <w:pPr>
        <w:pStyle w:val="ListParagraph"/>
        <w:numPr>
          <w:ilvl w:val="0"/>
          <w:numId w:val="22"/>
        </w:numPr>
        <w:tabs>
          <w:tab w:pos="1329" w:val="left" w:leader="none"/>
        </w:tabs>
        <w:spacing w:line="357" w:lineRule="auto" w:before="0" w:after="0"/>
        <w:ind w:left="622" w:right="484" w:firstLine="0"/>
        <w:jc w:val="both"/>
        <w:rPr>
          <w:rFonts w:ascii="Symbol" w:hAnsi="Symbol"/>
          <w:sz w:val="24"/>
        </w:rPr>
      </w:pPr>
      <w:r>
        <w:rPr>
          <w:b/>
          <w:sz w:val="24"/>
        </w:rPr>
        <w:t>Рекомендуется </w:t>
      </w:r>
      <w:r>
        <w:rPr>
          <w:sz w:val="24"/>
        </w:rPr>
        <w:t>прием (осмотр, консультация) врача-токсиколога первичный специализированного учреждения пациентам с клинической картиной токсической энцефалопатии</w:t>
      </w:r>
      <w:r>
        <w:rPr>
          <w:spacing w:val="-4"/>
          <w:sz w:val="24"/>
        </w:rPr>
        <w:t> </w:t>
      </w:r>
      <w:r>
        <w:rPr>
          <w:sz w:val="24"/>
        </w:rPr>
        <w:t>и</w:t>
      </w:r>
      <w:r>
        <w:rPr>
          <w:spacing w:val="-5"/>
          <w:sz w:val="24"/>
        </w:rPr>
        <w:t> </w:t>
      </w:r>
      <w:r>
        <w:rPr>
          <w:sz w:val="24"/>
        </w:rPr>
        <w:t>острым</w:t>
      </w:r>
      <w:r>
        <w:rPr>
          <w:spacing w:val="-6"/>
          <w:sz w:val="24"/>
        </w:rPr>
        <w:t> </w:t>
      </w:r>
      <w:r>
        <w:rPr>
          <w:sz w:val="24"/>
        </w:rPr>
        <w:t>отравлением</w:t>
      </w:r>
      <w:r>
        <w:rPr>
          <w:spacing w:val="-7"/>
          <w:sz w:val="24"/>
        </w:rPr>
        <w:t> </w:t>
      </w:r>
      <w:r>
        <w:rPr>
          <w:sz w:val="24"/>
        </w:rPr>
        <w:t>химической</w:t>
      </w:r>
      <w:r>
        <w:rPr>
          <w:spacing w:val="-5"/>
          <w:sz w:val="24"/>
        </w:rPr>
        <w:t> </w:t>
      </w:r>
      <w:r>
        <w:rPr>
          <w:sz w:val="24"/>
        </w:rPr>
        <w:t>этиологии</w:t>
      </w:r>
      <w:r>
        <w:rPr>
          <w:spacing w:val="-1"/>
          <w:sz w:val="24"/>
        </w:rPr>
        <w:t> </w:t>
      </w:r>
      <w:r>
        <w:rPr>
          <w:sz w:val="24"/>
        </w:rPr>
        <w:t>с</w:t>
      </w:r>
      <w:r>
        <w:rPr>
          <w:spacing w:val="-7"/>
          <w:sz w:val="24"/>
        </w:rPr>
        <w:t> </w:t>
      </w:r>
      <w:r>
        <w:rPr>
          <w:sz w:val="24"/>
        </w:rPr>
        <w:t>целью</w:t>
      </w:r>
      <w:r>
        <w:rPr>
          <w:spacing w:val="-8"/>
          <w:sz w:val="24"/>
        </w:rPr>
        <w:t> </w:t>
      </w:r>
      <w:r>
        <w:rPr>
          <w:sz w:val="24"/>
        </w:rPr>
        <w:t>исключения</w:t>
      </w:r>
      <w:r>
        <w:rPr>
          <w:spacing w:val="-6"/>
          <w:sz w:val="24"/>
        </w:rPr>
        <w:t> </w:t>
      </w:r>
      <w:r>
        <w:rPr>
          <w:sz w:val="24"/>
        </w:rPr>
        <w:t>острого отравления [3].</w:t>
      </w:r>
    </w:p>
    <w:p>
      <w:pPr>
        <w:pStyle w:val="Heading2"/>
        <w:spacing w:line="360" w:lineRule="auto"/>
        <w:ind w:right="483"/>
      </w:pPr>
      <w:r>
        <w:rPr/>
        <w:t>Уровень убедительности рекомендаций – С (уровень достоверности доказательств – </w:t>
      </w:r>
      <w:r>
        <w:rPr>
          <w:spacing w:val="-4"/>
        </w:rPr>
        <w:t>5).</w:t>
      </w:r>
    </w:p>
    <w:p>
      <w:pPr>
        <w:pStyle w:val="ListParagraph"/>
        <w:numPr>
          <w:ilvl w:val="0"/>
          <w:numId w:val="22"/>
        </w:numPr>
        <w:tabs>
          <w:tab w:pos="1329" w:val="left" w:leader="none"/>
        </w:tabs>
        <w:spacing w:line="360" w:lineRule="auto" w:before="0" w:after="0"/>
        <w:ind w:left="622" w:right="482" w:firstLine="0"/>
        <w:jc w:val="both"/>
        <w:rPr>
          <w:rFonts w:ascii="Symbol" w:hAnsi="Symbol"/>
          <w:sz w:val="20"/>
        </w:rPr>
      </w:pPr>
      <w:r>
        <w:rPr>
          <w:b/>
          <w:sz w:val="24"/>
        </w:rPr>
        <w:t>Рекомендуется </w:t>
      </w:r>
      <w:r>
        <w:rPr>
          <w:sz w:val="24"/>
        </w:rPr>
        <w:t>прием (осмотр, консультация) врача-офтальмолога первичный в плановом порядке пациентам с нарушением зрения различной степени тяжести и выявленным анамнезом токсического поражения нервной системы с целью сохранения органа зрения [186, 365, 366].</w:t>
      </w:r>
    </w:p>
    <w:p>
      <w:pPr>
        <w:tabs>
          <w:tab w:pos="1713" w:val="left" w:leader="none"/>
          <w:tab w:pos="2277" w:val="left" w:leader="none"/>
          <w:tab w:pos="2353" w:val="left" w:leader="none"/>
          <w:tab w:pos="2950" w:val="left" w:leader="none"/>
          <w:tab w:pos="3659" w:val="left" w:leader="none"/>
          <w:tab w:pos="3982" w:val="left" w:leader="none"/>
          <w:tab w:pos="4508" w:val="left" w:leader="none"/>
          <w:tab w:pos="4738" w:val="left" w:leader="none"/>
          <w:tab w:pos="5640" w:val="left" w:leader="none"/>
          <w:tab w:pos="6079" w:val="left" w:leader="none"/>
          <w:tab w:pos="6641" w:val="left" w:leader="none"/>
          <w:tab w:pos="7072" w:val="left" w:leader="none"/>
          <w:tab w:pos="7384" w:val="left" w:leader="none"/>
          <w:tab w:pos="7782" w:val="left" w:leader="none"/>
          <w:tab w:pos="8267" w:val="left" w:leader="none"/>
          <w:tab w:pos="9069" w:val="left" w:leader="none"/>
          <w:tab w:pos="9349" w:val="left" w:leader="none"/>
        </w:tabs>
        <w:spacing w:line="360" w:lineRule="auto" w:before="0"/>
        <w:ind w:left="622" w:right="485" w:firstLine="0"/>
        <w:jc w:val="left"/>
        <w:rPr>
          <w:i/>
          <w:sz w:val="24"/>
        </w:rPr>
      </w:pPr>
      <w:r>
        <w:rPr>
          <w:b/>
          <w:sz w:val="24"/>
        </w:rPr>
        <w:t>Уровень убедительности рекомендаций С (уровень достоверности доказательств – 5) Комментарий:</w:t>
      </w:r>
      <w:r>
        <w:rPr>
          <w:b/>
          <w:spacing w:val="36"/>
          <w:sz w:val="24"/>
        </w:rPr>
        <w:t> </w:t>
      </w:r>
      <w:r>
        <w:rPr>
          <w:i/>
          <w:sz w:val="24"/>
        </w:rPr>
        <w:t>Первичный</w:t>
      </w:r>
      <w:r>
        <w:rPr>
          <w:i/>
          <w:spacing w:val="36"/>
          <w:sz w:val="24"/>
        </w:rPr>
        <w:t> </w:t>
      </w:r>
      <w:r>
        <w:rPr>
          <w:i/>
          <w:sz w:val="24"/>
        </w:rPr>
        <w:t>осмотр</w:t>
      </w:r>
      <w:r>
        <w:rPr>
          <w:i/>
          <w:spacing w:val="37"/>
          <w:sz w:val="24"/>
        </w:rPr>
        <w:t> </w:t>
      </w:r>
      <w:r>
        <w:rPr>
          <w:i/>
          <w:sz w:val="24"/>
        </w:rPr>
        <w:t>врача-офтальмолога</w:t>
      </w:r>
      <w:r>
        <w:rPr>
          <w:i/>
          <w:spacing w:val="36"/>
          <w:sz w:val="24"/>
        </w:rPr>
        <w:t> </w:t>
      </w:r>
      <w:r>
        <w:rPr>
          <w:i/>
          <w:sz w:val="24"/>
        </w:rPr>
        <w:t>включает</w:t>
      </w:r>
      <w:r>
        <w:rPr>
          <w:i/>
          <w:spacing w:val="36"/>
          <w:sz w:val="24"/>
        </w:rPr>
        <w:t> </w:t>
      </w:r>
      <w:r>
        <w:rPr>
          <w:i/>
          <w:sz w:val="24"/>
        </w:rPr>
        <w:t>в</w:t>
      </w:r>
      <w:r>
        <w:rPr>
          <w:i/>
          <w:spacing w:val="35"/>
          <w:sz w:val="24"/>
        </w:rPr>
        <w:t> </w:t>
      </w:r>
      <w:r>
        <w:rPr>
          <w:i/>
          <w:sz w:val="24"/>
        </w:rPr>
        <w:t>себя</w:t>
      </w:r>
      <w:r>
        <w:rPr>
          <w:i/>
          <w:spacing w:val="36"/>
          <w:sz w:val="24"/>
        </w:rPr>
        <w:t> </w:t>
      </w:r>
      <w:r>
        <w:rPr>
          <w:i/>
          <w:sz w:val="24"/>
        </w:rPr>
        <w:t>стандартное </w:t>
      </w:r>
      <w:r>
        <w:rPr>
          <w:i/>
          <w:spacing w:val="-2"/>
          <w:sz w:val="24"/>
        </w:rPr>
        <w:t>определение</w:t>
      </w:r>
      <w:r>
        <w:rPr>
          <w:i/>
          <w:sz w:val="24"/>
        </w:rPr>
        <w:tab/>
      </w:r>
      <w:r>
        <w:rPr>
          <w:i/>
          <w:spacing w:val="-2"/>
          <w:sz w:val="24"/>
        </w:rPr>
        <w:t>остроты</w:t>
      </w:r>
      <w:r>
        <w:rPr>
          <w:i/>
          <w:sz w:val="24"/>
        </w:rPr>
        <w:tab/>
      </w:r>
      <w:r>
        <w:rPr>
          <w:i/>
          <w:spacing w:val="-2"/>
          <w:sz w:val="24"/>
        </w:rPr>
        <w:t>зрения</w:t>
      </w:r>
      <w:r>
        <w:rPr>
          <w:i/>
          <w:sz w:val="24"/>
        </w:rPr>
        <w:tab/>
        <w:tab/>
      </w:r>
      <w:r>
        <w:rPr>
          <w:i/>
          <w:spacing w:val="-2"/>
          <w:sz w:val="24"/>
        </w:rPr>
        <w:t>(визометрию),</w:t>
      </w:r>
      <w:r>
        <w:rPr>
          <w:i/>
          <w:sz w:val="24"/>
        </w:rPr>
        <w:tab/>
      </w:r>
      <w:r>
        <w:rPr>
          <w:i/>
          <w:spacing w:val="-2"/>
          <w:sz w:val="24"/>
        </w:rPr>
        <w:t>внутритриглазного</w:t>
      </w:r>
      <w:r>
        <w:rPr>
          <w:i/>
          <w:sz w:val="24"/>
        </w:rPr>
        <w:tab/>
      </w:r>
      <w:r>
        <w:rPr>
          <w:i/>
          <w:spacing w:val="-2"/>
          <w:sz w:val="24"/>
        </w:rPr>
        <w:t>давления </w:t>
      </w:r>
      <w:r>
        <w:rPr>
          <w:i/>
          <w:sz w:val="24"/>
        </w:rPr>
        <w:t>(офтальмотонометрию),</w:t>
      </w:r>
      <w:r>
        <w:rPr>
          <w:i/>
          <w:spacing w:val="40"/>
          <w:sz w:val="24"/>
        </w:rPr>
        <w:t> </w:t>
      </w:r>
      <w:r>
        <w:rPr>
          <w:i/>
          <w:sz w:val="24"/>
        </w:rPr>
        <w:t>биомикроскопию</w:t>
      </w:r>
      <w:r>
        <w:rPr>
          <w:i/>
          <w:spacing w:val="39"/>
          <w:sz w:val="24"/>
        </w:rPr>
        <w:t> </w:t>
      </w:r>
      <w:r>
        <w:rPr>
          <w:i/>
          <w:sz w:val="24"/>
        </w:rPr>
        <w:t>переднего</w:t>
      </w:r>
      <w:r>
        <w:rPr>
          <w:i/>
          <w:spacing w:val="37"/>
          <w:sz w:val="24"/>
        </w:rPr>
        <w:t> </w:t>
      </w:r>
      <w:r>
        <w:rPr>
          <w:i/>
          <w:sz w:val="24"/>
        </w:rPr>
        <w:t>отрезка</w:t>
      </w:r>
      <w:r>
        <w:rPr>
          <w:i/>
          <w:spacing w:val="40"/>
          <w:sz w:val="24"/>
        </w:rPr>
        <w:t> </w:t>
      </w:r>
      <w:r>
        <w:rPr>
          <w:i/>
          <w:sz w:val="24"/>
        </w:rPr>
        <w:t>глаза</w:t>
      </w:r>
      <w:r>
        <w:rPr>
          <w:i/>
          <w:spacing w:val="37"/>
          <w:sz w:val="24"/>
        </w:rPr>
        <w:t> </w:t>
      </w:r>
      <w:r>
        <w:rPr>
          <w:i/>
          <w:sz w:val="24"/>
        </w:rPr>
        <w:t>и</w:t>
      </w:r>
      <w:r>
        <w:rPr>
          <w:i/>
          <w:spacing w:val="37"/>
          <w:sz w:val="24"/>
        </w:rPr>
        <w:t> </w:t>
      </w:r>
      <w:r>
        <w:rPr>
          <w:i/>
          <w:sz w:val="24"/>
        </w:rPr>
        <w:t>офтальмоскопию </w:t>
      </w:r>
      <w:r>
        <w:rPr>
          <w:i/>
          <w:spacing w:val="-2"/>
          <w:sz w:val="24"/>
        </w:rPr>
        <w:t>глазного</w:t>
      </w:r>
      <w:r>
        <w:rPr>
          <w:i/>
          <w:sz w:val="24"/>
        </w:rPr>
        <w:tab/>
      </w:r>
      <w:r>
        <w:rPr>
          <w:i/>
          <w:spacing w:val="-4"/>
          <w:sz w:val="24"/>
        </w:rPr>
        <w:t>дна.</w:t>
      </w:r>
      <w:r>
        <w:rPr>
          <w:i/>
          <w:sz w:val="24"/>
        </w:rPr>
        <w:tab/>
        <w:tab/>
      </w:r>
      <w:r>
        <w:rPr>
          <w:i/>
          <w:spacing w:val="-56"/>
          <w:sz w:val="24"/>
        </w:rPr>
        <w:t> </w:t>
      </w:r>
      <w:r>
        <w:rPr>
          <w:i/>
          <w:spacing w:val="-2"/>
          <w:sz w:val="24"/>
        </w:rPr>
        <w:t>Для</w:t>
      </w:r>
      <w:r>
        <w:rPr>
          <w:i/>
          <w:sz w:val="24"/>
        </w:rPr>
        <w:tab/>
      </w:r>
      <w:r>
        <w:rPr>
          <w:i/>
          <w:spacing w:val="-2"/>
          <w:sz w:val="24"/>
        </w:rPr>
        <w:t>верификации</w:t>
      </w:r>
      <w:r>
        <w:rPr>
          <w:i/>
          <w:sz w:val="24"/>
        </w:rPr>
        <w:tab/>
      </w:r>
      <w:r>
        <w:rPr>
          <w:i/>
          <w:spacing w:val="-2"/>
          <w:sz w:val="24"/>
        </w:rPr>
        <w:t>диагноза</w:t>
      </w:r>
      <w:r>
        <w:rPr>
          <w:i/>
          <w:sz w:val="24"/>
        </w:rPr>
        <w:tab/>
      </w:r>
      <w:r>
        <w:rPr>
          <w:i/>
          <w:spacing w:val="-2"/>
          <w:sz w:val="24"/>
        </w:rPr>
        <w:t>необходимо</w:t>
      </w:r>
      <w:r>
        <w:rPr>
          <w:i/>
          <w:sz w:val="24"/>
        </w:rPr>
        <w:tab/>
      </w:r>
      <w:r>
        <w:rPr>
          <w:i/>
          <w:spacing w:val="-2"/>
          <w:sz w:val="24"/>
        </w:rPr>
        <w:t>провести</w:t>
      </w:r>
      <w:r>
        <w:rPr>
          <w:i/>
          <w:sz w:val="24"/>
        </w:rPr>
        <w:tab/>
      </w:r>
      <w:r>
        <w:rPr>
          <w:i/>
          <w:spacing w:val="-2"/>
          <w:sz w:val="24"/>
        </w:rPr>
        <w:t>дополнительные обследования:</w:t>
      </w:r>
      <w:r>
        <w:rPr>
          <w:i/>
          <w:sz w:val="24"/>
        </w:rPr>
        <w:tab/>
        <w:tab/>
      </w:r>
      <w:r>
        <w:rPr>
          <w:i/>
          <w:spacing w:val="-2"/>
          <w:sz w:val="24"/>
        </w:rPr>
        <w:t>когерентную</w:t>
      </w:r>
      <w:r>
        <w:rPr>
          <w:i/>
          <w:sz w:val="24"/>
        </w:rPr>
        <w:tab/>
      </w:r>
      <w:r>
        <w:rPr>
          <w:i/>
          <w:spacing w:val="-2"/>
          <w:sz w:val="24"/>
        </w:rPr>
        <w:t>офтальмоскопию</w:t>
      </w:r>
      <w:r>
        <w:rPr>
          <w:i/>
          <w:sz w:val="24"/>
        </w:rPr>
        <w:tab/>
      </w:r>
      <w:r>
        <w:rPr>
          <w:i/>
          <w:spacing w:val="-2"/>
          <w:sz w:val="24"/>
        </w:rPr>
        <w:t>сетчатки</w:t>
      </w:r>
      <w:r>
        <w:rPr>
          <w:i/>
          <w:sz w:val="24"/>
        </w:rPr>
        <w:tab/>
      </w:r>
      <w:r>
        <w:rPr>
          <w:i/>
          <w:spacing w:val="-10"/>
          <w:sz w:val="24"/>
        </w:rPr>
        <w:t>и</w:t>
      </w:r>
      <w:r>
        <w:rPr>
          <w:i/>
          <w:sz w:val="24"/>
        </w:rPr>
        <w:tab/>
      </w:r>
      <w:r>
        <w:rPr>
          <w:i/>
          <w:spacing w:val="-2"/>
          <w:sz w:val="24"/>
        </w:rPr>
        <w:t>зрительного</w:t>
      </w:r>
      <w:r>
        <w:rPr>
          <w:i/>
          <w:sz w:val="24"/>
        </w:rPr>
        <w:tab/>
        <w:tab/>
      </w:r>
      <w:r>
        <w:rPr>
          <w:i/>
          <w:spacing w:val="-2"/>
          <w:sz w:val="24"/>
        </w:rPr>
        <w:t>нерва, </w:t>
      </w:r>
      <w:r>
        <w:rPr>
          <w:i/>
          <w:sz w:val="24"/>
        </w:rPr>
        <w:t>компьютерную</w:t>
      </w:r>
      <w:r>
        <w:rPr>
          <w:i/>
          <w:spacing w:val="-1"/>
          <w:sz w:val="24"/>
        </w:rPr>
        <w:t> </w:t>
      </w:r>
      <w:r>
        <w:rPr>
          <w:i/>
          <w:sz w:val="24"/>
        </w:rPr>
        <w:t>периметрию, </w:t>
      </w:r>
      <w:r>
        <w:rPr>
          <w:i/>
          <w:color w:val="FF0000"/>
          <w:sz w:val="24"/>
        </w:rPr>
        <w:t>флюоресцентную ангиографию глаза</w:t>
      </w:r>
      <w:r>
        <w:rPr>
          <w:i/>
          <w:sz w:val="24"/>
        </w:rPr>
        <w:t>,</w:t>
      </w:r>
      <w:r>
        <w:rPr>
          <w:i/>
          <w:spacing w:val="-5"/>
          <w:sz w:val="24"/>
        </w:rPr>
        <w:t> </w:t>
      </w:r>
      <w:r>
        <w:rPr>
          <w:i/>
          <w:sz w:val="24"/>
        </w:rPr>
        <w:t>УЗИ глазного яблока</w:t>
      </w:r>
      <w:r>
        <w:rPr>
          <w:i/>
          <w:spacing w:val="-2"/>
          <w:sz w:val="24"/>
        </w:rPr>
        <w:t> </w:t>
      </w:r>
      <w:r>
        <w:rPr>
          <w:i/>
          <w:sz w:val="24"/>
        </w:rPr>
        <w:t>и цветовая допплерография сосудов глаза.</w:t>
      </w:r>
    </w:p>
    <w:p>
      <w:pPr>
        <w:spacing w:line="360" w:lineRule="auto" w:before="0"/>
        <w:ind w:left="622" w:right="485" w:firstLine="707"/>
        <w:jc w:val="both"/>
        <w:rPr>
          <w:i/>
          <w:sz w:val="24"/>
        </w:rPr>
      </w:pPr>
      <w:r>
        <w:rPr>
          <w:i/>
          <w:sz w:val="24"/>
        </w:rPr>
        <w:t>Пациенты</w:t>
      </w:r>
      <w:r>
        <w:rPr>
          <w:i/>
          <w:spacing w:val="-6"/>
          <w:sz w:val="24"/>
        </w:rPr>
        <w:t> </w:t>
      </w:r>
      <w:r>
        <w:rPr>
          <w:i/>
          <w:sz w:val="24"/>
        </w:rPr>
        <w:t>с</w:t>
      </w:r>
      <w:r>
        <w:rPr>
          <w:i/>
          <w:spacing w:val="-4"/>
          <w:sz w:val="24"/>
        </w:rPr>
        <w:t> </w:t>
      </w:r>
      <w:r>
        <w:rPr>
          <w:i/>
          <w:sz w:val="24"/>
        </w:rPr>
        <w:t>АЗН</w:t>
      </w:r>
      <w:r>
        <w:rPr>
          <w:i/>
          <w:spacing w:val="-6"/>
          <w:sz w:val="24"/>
        </w:rPr>
        <w:t> </w:t>
      </w:r>
      <w:r>
        <w:rPr>
          <w:i/>
          <w:sz w:val="24"/>
        </w:rPr>
        <w:t>могут</w:t>
      </w:r>
      <w:r>
        <w:rPr>
          <w:i/>
          <w:spacing w:val="-6"/>
          <w:sz w:val="24"/>
        </w:rPr>
        <w:t> </w:t>
      </w:r>
      <w:r>
        <w:rPr>
          <w:i/>
          <w:sz w:val="24"/>
        </w:rPr>
        <w:t>получать</w:t>
      </w:r>
      <w:r>
        <w:rPr>
          <w:i/>
          <w:spacing w:val="-5"/>
          <w:sz w:val="24"/>
        </w:rPr>
        <w:t> </w:t>
      </w:r>
      <w:r>
        <w:rPr>
          <w:i/>
          <w:sz w:val="24"/>
        </w:rPr>
        <w:t>лечение</w:t>
      </w:r>
      <w:r>
        <w:rPr>
          <w:i/>
          <w:spacing w:val="-6"/>
          <w:sz w:val="24"/>
        </w:rPr>
        <w:t> </w:t>
      </w:r>
      <w:r>
        <w:rPr>
          <w:i/>
          <w:sz w:val="24"/>
        </w:rPr>
        <w:t>по</w:t>
      </w:r>
      <w:r>
        <w:rPr>
          <w:i/>
          <w:spacing w:val="-1"/>
          <w:sz w:val="24"/>
        </w:rPr>
        <w:t> </w:t>
      </w:r>
      <w:r>
        <w:rPr>
          <w:i/>
          <w:sz w:val="24"/>
        </w:rPr>
        <w:t>данному</w:t>
      </w:r>
      <w:r>
        <w:rPr>
          <w:i/>
          <w:spacing w:val="-6"/>
          <w:sz w:val="24"/>
        </w:rPr>
        <w:t> </w:t>
      </w:r>
      <w:r>
        <w:rPr>
          <w:i/>
          <w:sz w:val="24"/>
        </w:rPr>
        <w:t>заболеванию</w:t>
      </w:r>
      <w:r>
        <w:rPr>
          <w:i/>
          <w:spacing w:val="-5"/>
          <w:sz w:val="24"/>
        </w:rPr>
        <w:t> </w:t>
      </w:r>
      <w:r>
        <w:rPr>
          <w:i/>
          <w:sz w:val="24"/>
        </w:rPr>
        <w:t>в</w:t>
      </w:r>
      <w:r>
        <w:rPr>
          <w:i/>
          <w:spacing w:val="-4"/>
          <w:sz w:val="24"/>
        </w:rPr>
        <w:t> </w:t>
      </w:r>
      <w:r>
        <w:rPr>
          <w:i/>
          <w:sz w:val="24"/>
        </w:rPr>
        <w:t>амбулаторных условиях или в условиях дневного стационара. В зависимости от этиологии, патогенеза и степени повреждения зрительного нерва для каждого больного индивидуально устанавливается частота повторных консультаций, но не реже 1 раза в 6 месяцев в первые 2 года от момента установления диагноза </w:t>
      </w:r>
      <w:r>
        <w:rPr>
          <w:sz w:val="24"/>
        </w:rPr>
        <w:t>[186,365,366]</w:t>
      </w:r>
      <w:r>
        <w:rPr>
          <w:i/>
          <w:sz w:val="24"/>
        </w:rPr>
        <w:t>.</w:t>
      </w:r>
    </w:p>
    <w:p>
      <w:pPr>
        <w:pStyle w:val="ListParagraph"/>
        <w:numPr>
          <w:ilvl w:val="0"/>
          <w:numId w:val="22"/>
        </w:numPr>
        <w:tabs>
          <w:tab w:pos="1329" w:val="left" w:leader="none"/>
        </w:tabs>
        <w:spacing w:line="360" w:lineRule="auto" w:before="0" w:after="0"/>
        <w:ind w:left="622" w:right="482" w:firstLine="0"/>
        <w:jc w:val="both"/>
        <w:rPr>
          <w:rFonts w:ascii="Symbol" w:hAnsi="Symbol"/>
          <w:sz w:val="20"/>
        </w:rPr>
      </w:pPr>
      <w:r>
        <w:rPr>
          <w:b/>
          <w:sz w:val="24"/>
        </w:rPr>
        <w:t>Рекомендуется </w:t>
      </w:r>
      <w:r>
        <w:rPr>
          <w:sz w:val="24"/>
        </w:rPr>
        <w:t>прием (осмотр, консультация) врача-офтальмолога первичный в экстренном порядке пациентам с токсическим поражением нервной системы и быстро прогрессирующим снижением остроты зрения или внезапно возникшей слепотой с целью сохранения органа зрения [186, 365–367].</w:t>
      </w:r>
    </w:p>
    <w:p>
      <w:pPr>
        <w:pStyle w:val="Heading2"/>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55" w:lineRule="auto" w:before="134" w:after="0"/>
        <w:ind w:left="622" w:right="486" w:firstLine="0"/>
        <w:jc w:val="both"/>
        <w:rPr>
          <w:rFonts w:ascii="Symbol" w:hAnsi="Symbol"/>
          <w:color w:val="21272E"/>
          <w:sz w:val="24"/>
        </w:rPr>
      </w:pPr>
      <w:r>
        <w:rPr>
          <w:b/>
          <w:color w:val="21272E"/>
          <w:sz w:val="24"/>
        </w:rPr>
        <w:t>Рекомендуется </w:t>
      </w:r>
      <w:r>
        <w:rPr>
          <w:color w:val="21272E"/>
          <w:sz w:val="24"/>
        </w:rPr>
        <w:t>прием (осмотр, консультация) врача-психиатра первичный пациентам с развитием синдрома Корсакова у пациентов с токсическим поражением нервной системы с целью установления диагноза [2].</w:t>
      </w:r>
    </w:p>
    <w:p>
      <w:pPr>
        <w:spacing w:before="11"/>
        <w:ind w:left="622" w:right="0" w:firstLine="0"/>
        <w:jc w:val="both"/>
        <w:rPr>
          <w:b/>
          <w:sz w:val="24"/>
        </w:rPr>
      </w:pPr>
      <w:r>
        <w:rPr>
          <w:b/>
          <w:color w:val="21272E"/>
          <w:sz w:val="24"/>
        </w:rPr>
        <w:t>Уровень</w:t>
      </w:r>
      <w:r>
        <w:rPr>
          <w:b/>
          <w:color w:val="21272E"/>
          <w:spacing w:val="-6"/>
          <w:sz w:val="24"/>
        </w:rPr>
        <w:t> </w:t>
      </w:r>
      <w:r>
        <w:rPr>
          <w:b/>
          <w:color w:val="21272E"/>
          <w:sz w:val="24"/>
        </w:rPr>
        <w:t>убедительности</w:t>
      </w:r>
      <w:r>
        <w:rPr>
          <w:b/>
          <w:color w:val="21272E"/>
          <w:spacing w:val="-4"/>
          <w:sz w:val="24"/>
        </w:rPr>
        <w:t> </w:t>
      </w:r>
      <w:r>
        <w:rPr>
          <w:b/>
          <w:color w:val="21272E"/>
          <w:sz w:val="24"/>
        </w:rPr>
        <w:t>рекомендаций</w:t>
      </w:r>
      <w:r>
        <w:rPr>
          <w:b/>
          <w:color w:val="21272E"/>
          <w:spacing w:val="-3"/>
          <w:sz w:val="24"/>
        </w:rPr>
        <w:t> </w:t>
      </w:r>
      <w:r>
        <w:rPr>
          <w:b/>
          <w:color w:val="21272E"/>
          <w:sz w:val="24"/>
        </w:rPr>
        <w:t>С</w:t>
      </w:r>
      <w:r>
        <w:rPr>
          <w:b/>
          <w:color w:val="21272E"/>
          <w:spacing w:val="-4"/>
          <w:sz w:val="24"/>
        </w:rPr>
        <w:t> </w:t>
      </w:r>
      <w:r>
        <w:rPr>
          <w:b/>
          <w:color w:val="21272E"/>
          <w:sz w:val="24"/>
        </w:rPr>
        <w:t>(уровень</w:t>
      </w:r>
      <w:r>
        <w:rPr>
          <w:b/>
          <w:color w:val="21272E"/>
          <w:spacing w:val="-3"/>
          <w:sz w:val="24"/>
        </w:rPr>
        <w:t> </w:t>
      </w:r>
      <w:r>
        <w:rPr>
          <w:b/>
          <w:color w:val="21272E"/>
          <w:sz w:val="24"/>
        </w:rPr>
        <w:t>достоверности</w:t>
      </w:r>
      <w:r>
        <w:rPr>
          <w:b/>
          <w:color w:val="21272E"/>
          <w:spacing w:val="-5"/>
          <w:sz w:val="24"/>
        </w:rPr>
        <w:t> </w:t>
      </w:r>
      <w:r>
        <w:rPr>
          <w:b/>
          <w:color w:val="21272E"/>
          <w:sz w:val="24"/>
        </w:rPr>
        <w:t>доказательств</w:t>
      </w:r>
      <w:r>
        <w:rPr>
          <w:b/>
          <w:color w:val="21272E"/>
          <w:spacing w:val="-1"/>
          <w:sz w:val="24"/>
        </w:rPr>
        <w:t> </w:t>
      </w:r>
      <w:r>
        <w:rPr>
          <w:b/>
          <w:color w:val="21272E"/>
          <w:sz w:val="24"/>
        </w:rPr>
        <w:t>–</w:t>
      </w:r>
      <w:r>
        <w:rPr>
          <w:b/>
          <w:color w:val="21272E"/>
          <w:spacing w:val="-3"/>
          <w:sz w:val="24"/>
        </w:rPr>
        <w:t> </w:t>
      </w:r>
      <w:r>
        <w:rPr>
          <w:b/>
          <w:color w:val="21272E"/>
          <w:spacing w:val="-5"/>
          <w:sz w:val="24"/>
        </w:rPr>
        <w:t>5)</w:t>
      </w:r>
    </w:p>
    <w:p>
      <w:pPr>
        <w:spacing w:after="0"/>
        <w:jc w:val="both"/>
        <w:rPr>
          <w:b/>
          <w:sz w:val="24"/>
        </w:rPr>
        <w:sectPr>
          <w:pgSz w:w="11910" w:h="16840"/>
          <w:pgMar w:header="0" w:footer="777" w:top="1300" w:bottom="960" w:left="1080" w:right="360"/>
        </w:sectPr>
      </w:pPr>
    </w:p>
    <w:p>
      <w:pPr>
        <w:spacing w:line="360" w:lineRule="auto" w:before="72"/>
        <w:ind w:left="622" w:right="488" w:firstLine="0"/>
        <w:jc w:val="both"/>
        <w:rPr>
          <w:i/>
          <w:sz w:val="24"/>
        </w:rPr>
      </w:pPr>
      <w:r>
        <w:rPr>
          <w:b/>
          <w:i/>
          <w:color w:val="333333"/>
          <w:sz w:val="24"/>
        </w:rPr>
        <w:t>Комментарий: </w:t>
      </w:r>
      <w:r>
        <w:rPr>
          <w:i/>
          <w:color w:val="333333"/>
          <w:sz w:val="24"/>
        </w:rPr>
        <w:t>Синдром Корсакова включает симптомы: антероградную амнезию, ретроградную амнезию, конфабуляции, расстройство исполнительных функций, эмоциональные нарушения </w:t>
      </w:r>
      <w:r>
        <w:rPr>
          <w:color w:val="333333"/>
          <w:sz w:val="24"/>
        </w:rPr>
        <w:t>[368]</w:t>
      </w:r>
      <w:r>
        <w:rPr>
          <w:i/>
          <w:color w:val="333333"/>
          <w:sz w:val="24"/>
        </w:rPr>
        <w:t>. Энцефалопатия Вернике – острый период синдрома Вернике-Корсакова, в хронической стадии которого возникает синдром Корсакова </w:t>
      </w:r>
      <w:r>
        <w:rPr>
          <w:color w:val="333333"/>
          <w:sz w:val="24"/>
        </w:rPr>
        <w:t>[2]</w:t>
      </w:r>
      <w:r>
        <w:rPr>
          <w:i/>
          <w:color w:val="333333"/>
          <w:sz w:val="24"/>
        </w:rPr>
        <w:t>. Синдром Корсакова обусловлен повреждением дорсальных отделов таламуса и сосцевидных тел и чаще возникает пациентов с ЭВ, которые не получали лечение </w:t>
      </w:r>
      <w:r>
        <w:rPr>
          <w:color w:val="333333"/>
          <w:sz w:val="24"/>
        </w:rPr>
        <w:t>[158]</w:t>
      </w:r>
      <w:r>
        <w:rPr>
          <w:i/>
          <w:color w:val="333333"/>
          <w:sz w:val="24"/>
        </w:rPr>
        <w:t>. По данным Manzo G. и соавт. (2014), синдром Корсакова развивается у 85% выживших пациентов </w:t>
      </w:r>
      <w:r>
        <w:rPr>
          <w:color w:val="333333"/>
          <w:sz w:val="24"/>
        </w:rPr>
        <w:t>[164]</w:t>
      </w:r>
      <w:r>
        <w:rPr>
          <w:i/>
          <w:color w:val="333333"/>
          <w:sz w:val="24"/>
        </w:rPr>
        <w:t>.</w:t>
      </w:r>
    </w:p>
    <w:p>
      <w:pPr>
        <w:pStyle w:val="ListParagraph"/>
        <w:numPr>
          <w:ilvl w:val="0"/>
          <w:numId w:val="22"/>
        </w:numPr>
        <w:tabs>
          <w:tab w:pos="1329" w:val="left" w:leader="none"/>
        </w:tabs>
        <w:spacing w:line="357" w:lineRule="auto" w:before="3" w:after="0"/>
        <w:ind w:left="622" w:right="483" w:firstLine="0"/>
        <w:jc w:val="both"/>
        <w:rPr>
          <w:rFonts w:ascii="Symbol" w:hAnsi="Symbol"/>
          <w:sz w:val="24"/>
        </w:rPr>
      </w:pPr>
      <w:r>
        <w:rPr>
          <w:b/>
          <w:sz w:val="24"/>
        </w:rPr>
        <w:t>Рекомендуется </w:t>
      </w:r>
      <w:r>
        <w:rPr>
          <w:sz w:val="24"/>
        </w:rPr>
        <w:t>прием (тестирование, консультация) медицинского психолога первичный пациентам с токсическим поражением нервной системы при выявлении симптомов</w:t>
      </w:r>
      <w:r>
        <w:rPr>
          <w:spacing w:val="-4"/>
          <w:sz w:val="24"/>
        </w:rPr>
        <w:t> </w:t>
      </w:r>
      <w:r>
        <w:rPr>
          <w:sz w:val="24"/>
        </w:rPr>
        <w:t>снижения</w:t>
      </w:r>
      <w:r>
        <w:rPr>
          <w:spacing w:val="-5"/>
          <w:sz w:val="24"/>
        </w:rPr>
        <w:t> </w:t>
      </w:r>
      <w:r>
        <w:rPr>
          <w:sz w:val="24"/>
        </w:rPr>
        <w:t>параметров</w:t>
      </w:r>
      <w:r>
        <w:rPr>
          <w:spacing w:val="-3"/>
          <w:sz w:val="24"/>
        </w:rPr>
        <w:t> </w:t>
      </w:r>
      <w:r>
        <w:rPr>
          <w:sz w:val="24"/>
        </w:rPr>
        <w:t>памяти,</w:t>
      </w:r>
      <w:r>
        <w:rPr>
          <w:spacing w:val="-3"/>
          <w:sz w:val="24"/>
        </w:rPr>
        <w:t> </w:t>
      </w:r>
      <w:r>
        <w:rPr>
          <w:sz w:val="24"/>
        </w:rPr>
        <w:t>внимания,</w:t>
      </w:r>
      <w:r>
        <w:rPr>
          <w:spacing w:val="-3"/>
          <w:sz w:val="24"/>
        </w:rPr>
        <w:t> </w:t>
      </w:r>
      <w:r>
        <w:rPr>
          <w:sz w:val="24"/>
        </w:rPr>
        <w:t>мышления, исполнительных</w:t>
      </w:r>
      <w:r>
        <w:rPr>
          <w:spacing w:val="-1"/>
          <w:sz w:val="24"/>
        </w:rPr>
        <w:t> </w:t>
      </w:r>
      <w:r>
        <w:rPr>
          <w:sz w:val="24"/>
        </w:rPr>
        <w:t>функций и спонтанного высказывания или соответствующих жалоб со стороны пациента с целью определения степени выраженности когнитивных дефицитов и нарушений психической деятельности для последующего планирования мероприятий психокоррекционной, психотерапевтической или реабилитационной направленности [235].</w:t>
      </w:r>
    </w:p>
    <w:p>
      <w:pPr>
        <w:pStyle w:val="Heading2"/>
        <w:spacing w:before="14"/>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3)</w:t>
      </w:r>
    </w:p>
    <w:p>
      <w:pPr>
        <w:pStyle w:val="ListParagraph"/>
        <w:numPr>
          <w:ilvl w:val="0"/>
          <w:numId w:val="22"/>
        </w:numPr>
        <w:tabs>
          <w:tab w:pos="1341" w:val="left" w:leader="none"/>
        </w:tabs>
        <w:spacing w:line="360" w:lineRule="auto" w:before="132" w:after="0"/>
        <w:ind w:left="622" w:right="494" w:firstLine="0"/>
        <w:jc w:val="both"/>
        <w:rPr>
          <w:rFonts w:ascii="Symbol" w:hAnsi="Symbol"/>
          <w:sz w:val="20"/>
        </w:rPr>
      </w:pPr>
      <w:r>
        <w:rPr>
          <w:b/>
          <w:sz w:val="24"/>
        </w:rPr>
        <w:t>Рекомендуется </w:t>
      </w:r>
      <w:r>
        <w:rPr>
          <w:sz w:val="24"/>
        </w:rPr>
        <w:t>прием (осмотр, консультация) врача по лечебной физкультуре пациентам с токсическим поражением нервной системы при наличии двигательных нарушений с целью улучшения исхода заболевания [369].</w:t>
      </w:r>
    </w:p>
    <w:p>
      <w:pPr>
        <w:spacing w:line="357" w:lineRule="auto" w:before="7"/>
        <w:ind w:left="622" w:right="0" w:firstLine="0"/>
        <w:jc w:val="left"/>
        <w:rPr>
          <w:i/>
          <w:sz w:val="24"/>
        </w:rPr>
      </w:pPr>
      <w:r>
        <w:rPr>
          <w:b/>
          <w:sz w:val="24"/>
        </w:rPr>
        <w:t>Уровень убедительности рекомендаций С (уровень достоверности доказательств – 4) Комментарии:</w:t>
      </w:r>
      <w:r>
        <w:rPr>
          <w:b/>
          <w:spacing w:val="-15"/>
          <w:sz w:val="24"/>
        </w:rPr>
        <w:t> </w:t>
      </w:r>
      <w:r>
        <w:rPr>
          <w:i/>
          <w:sz w:val="24"/>
        </w:rPr>
        <w:t>На</w:t>
      </w:r>
      <w:r>
        <w:rPr>
          <w:i/>
          <w:spacing w:val="-15"/>
          <w:sz w:val="24"/>
        </w:rPr>
        <w:t> </w:t>
      </w:r>
      <w:r>
        <w:rPr>
          <w:i/>
          <w:sz w:val="24"/>
        </w:rPr>
        <w:t>консультацию</w:t>
      </w:r>
      <w:r>
        <w:rPr>
          <w:i/>
          <w:spacing w:val="-15"/>
          <w:sz w:val="24"/>
        </w:rPr>
        <w:t> </w:t>
      </w:r>
      <w:r>
        <w:rPr>
          <w:i/>
          <w:sz w:val="24"/>
        </w:rPr>
        <w:t>к</w:t>
      </w:r>
      <w:r>
        <w:rPr>
          <w:i/>
          <w:spacing w:val="-15"/>
          <w:sz w:val="24"/>
        </w:rPr>
        <w:t> </w:t>
      </w:r>
      <w:r>
        <w:rPr>
          <w:i/>
          <w:sz w:val="24"/>
        </w:rPr>
        <w:t>врачу</w:t>
      </w:r>
      <w:r>
        <w:rPr>
          <w:i/>
          <w:spacing w:val="-16"/>
          <w:sz w:val="24"/>
        </w:rPr>
        <w:t> </w:t>
      </w:r>
      <w:r>
        <w:rPr>
          <w:i/>
          <w:sz w:val="24"/>
        </w:rPr>
        <w:t>по</w:t>
      </w:r>
      <w:r>
        <w:rPr>
          <w:i/>
          <w:spacing w:val="-15"/>
          <w:sz w:val="24"/>
        </w:rPr>
        <w:t> </w:t>
      </w:r>
      <w:r>
        <w:rPr>
          <w:i/>
          <w:sz w:val="24"/>
        </w:rPr>
        <w:t>лечебной</w:t>
      </w:r>
      <w:r>
        <w:rPr>
          <w:i/>
          <w:spacing w:val="-15"/>
          <w:sz w:val="24"/>
        </w:rPr>
        <w:t> </w:t>
      </w:r>
      <w:r>
        <w:rPr>
          <w:i/>
          <w:sz w:val="24"/>
        </w:rPr>
        <w:t>физкультуре</w:t>
      </w:r>
      <w:r>
        <w:rPr>
          <w:i/>
          <w:spacing w:val="-15"/>
          <w:sz w:val="24"/>
        </w:rPr>
        <w:t> </w:t>
      </w:r>
      <w:r>
        <w:rPr>
          <w:i/>
          <w:sz w:val="24"/>
        </w:rPr>
        <w:t>в</w:t>
      </w:r>
      <w:r>
        <w:rPr>
          <w:i/>
          <w:spacing w:val="-16"/>
          <w:sz w:val="24"/>
        </w:rPr>
        <w:t> </w:t>
      </w:r>
      <w:r>
        <w:rPr>
          <w:i/>
          <w:sz w:val="24"/>
        </w:rPr>
        <w:t>обязательном</w:t>
      </w:r>
      <w:r>
        <w:rPr>
          <w:i/>
          <w:spacing w:val="-15"/>
          <w:sz w:val="24"/>
        </w:rPr>
        <w:t> </w:t>
      </w:r>
      <w:r>
        <w:rPr>
          <w:i/>
          <w:sz w:val="24"/>
        </w:rPr>
        <w:t>порядке направляются</w:t>
      </w:r>
      <w:r>
        <w:rPr>
          <w:i/>
          <w:spacing w:val="80"/>
          <w:sz w:val="24"/>
        </w:rPr>
        <w:t> </w:t>
      </w:r>
      <w:r>
        <w:rPr>
          <w:i/>
          <w:sz w:val="24"/>
        </w:rPr>
        <w:t>пациенты</w:t>
      </w:r>
      <w:r>
        <w:rPr>
          <w:i/>
          <w:spacing w:val="80"/>
          <w:sz w:val="24"/>
        </w:rPr>
        <w:t> </w:t>
      </w:r>
      <w:r>
        <w:rPr>
          <w:i/>
          <w:sz w:val="24"/>
        </w:rPr>
        <w:t>с</w:t>
      </w:r>
      <w:r>
        <w:rPr>
          <w:i/>
          <w:spacing w:val="80"/>
          <w:sz w:val="24"/>
        </w:rPr>
        <w:t> </w:t>
      </w:r>
      <w:r>
        <w:rPr>
          <w:i/>
          <w:sz w:val="24"/>
        </w:rPr>
        <w:t>двигательными</w:t>
      </w:r>
      <w:r>
        <w:rPr>
          <w:i/>
          <w:spacing w:val="80"/>
          <w:sz w:val="24"/>
        </w:rPr>
        <w:t> </w:t>
      </w:r>
      <w:r>
        <w:rPr>
          <w:i/>
          <w:sz w:val="24"/>
        </w:rPr>
        <w:t>нарушениями.</w:t>
      </w:r>
      <w:r>
        <w:rPr>
          <w:i/>
          <w:spacing w:val="80"/>
          <w:sz w:val="24"/>
        </w:rPr>
        <w:t> </w:t>
      </w:r>
      <w:r>
        <w:rPr>
          <w:i/>
          <w:sz w:val="24"/>
        </w:rPr>
        <w:t>Все</w:t>
      </w:r>
      <w:r>
        <w:rPr>
          <w:i/>
          <w:spacing w:val="80"/>
          <w:sz w:val="24"/>
        </w:rPr>
        <w:t> </w:t>
      </w:r>
      <w:r>
        <w:rPr>
          <w:i/>
          <w:sz w:val="24"/>
        </w:rPr>
        <w:t>пациенты</w:t>
      </w:r>
      <w:r>
        <w:rPr>
          <w:i/>
          <w:spacing w:val="80"/>
          <w:sz w:val="24"/>
        </w:rPr>
        <w:t> </w:t>
      </w:r>
      <w:r>
        <w:rPr>
          <w:i/>
          <w:sz w:val="24"/>
        </w:rPr>
        <w:t>получают</w:t>
      </w:r>
      <w:r>
        <w:rPr>
          <w:i/>
          <w:spacing w:val="40"/>
          <w:sz w:val="24"/>
        </w:rPr>
        <w:t> </w:t>
      </w:r>
      <w:r>
        <w:rPr>
          <w:i/>
          <w:sz w:val="24"/>
        </w:rPr>
        <w:t>домашнюю самореабилитацию.</w:t>
      </w:r>
    </w:p>
    <w:p>
      <w:pPr>
        <w:pStyle w:val="Heading2"/>
        <w:spacing w:line="360" w:lineRule="auto" w:before="11"/>
        <w:ind w:firstLine="707"/>
        <w:jc w:val="left"/>
      </w:pPr>
      <w:r>
        <w:rPr/>
        <w:t>2.4.2.</w:t>
      </w:r>
      <w:r>
        <w:rPr>
          <w:spacing w:val="40"/>
        </w:rPr>
        <w:t> </w:t>
      </w:r>
      <w:r>
        <w:rPr/>
        <w:t>Иные</w:t>
      </w:r>
      <w:r>
        <w:rPr>
          <w:spacing w:val="40"/>
        </w:rPr>
        <w:t> </w:t>
      </w:r>
      <w:r>
        <w:rPr/>
        <w:t>диагностические</w:t>
      </w:r>
      <w:r>
        <w:rPr>
          <w:spacing w:val="40"/>
        </w:rPr>
        <w:t> </w:t>
      </w:r>
      <w:r>
        <w:rPr/>
        <w:t>исследования</w:t>
      </w:r>
      <w:r>
        <w:rPr>
          <w:spacing w:val="40"/>
        </w:rPr>
        <w:t> </w:t>
      </w:r>
      <w:r>
        <w:rPr/>
        <w:t>при</w:t>
      </w:r>
      <w:r>
        <w:rPr>
          <w:spacing w:val="40"/>
        </w:rPr>
        <w:t> </w:t>
      </w:r>
      <w:r>
        <w:rPr/>
        <w:t>метаболическом</w:t>
      </w:r>
      <w:r>
        <w:rPr>
          <w:spacing w:val="40"/>
        </w:rPr>
        <w:t> </w:t>
      </w:r>
      <w:r>
        <w:rPr/>
        <w:t>поражении нервной системы</w:t>
      </w:r>
    </w:p>
    <w:p>
      <w:pPr>
        <w:pStyle w:val="ListParagraph"/>
        <w:numPr>
          <w:ilvl w:val="0"/>
          <w:numId w:val="22"/>
        </w:numPr>
        <w:tabs>
          <w:tab w:pos="1329" w:val="left" w:leader="none"/>
        </w:tabs>
        <w:spacing w:line="357" w:lineRule="auto" w:before="0" w:after="0"/>
        <w:ind w:left="622" w:right="486" w:firstLine="0"/>
        <w:jc w:val="both"/>
        <w:rPr>
          <w:rFonts w:ascii="Symbol" w:hAnsi="Symbol"/>
          <w:sz w:val="24"/>
        </w:rPr>
      </w:pPr>
      <w:r>
        <w:rPr>
          <w:b/>
          <w:sz w:val="24"/>
        </w:rPr>
        <w:t>Рекомендуется </w:t>
      </w:r>
      <w:r>
        <w:rPr>
          <w:sz w:val="24"/>
        </w:rPr>
        <w:t>прием (осмотр, консультация) врача-эндокринолога первичный пациентам с поражением нервной системы предположительно метаболического генеза (получены положительные результаты лабораторных исследований, характеризующие эндокринные нарушения) с целью установления этиологии заболевания [370].</w:t>
      </w:r>
    </w:p>
    <w:p>
      <w:pPr>
        <w:pStyle w:val="Heading2"/>
        <w:spacing w:line="360" w:lineRule="auto" w:before="2"/>
        <w:ind w:right="483"/>
      </w:pPr>
      <w:r>
        <w:rPr/>
        <w:t>Уровень убедительности рекомендаций – С (уровень достоверности доказательств – </w:t>
      </w:r>
      <w:r>
        <w:rPr>
          <w:spacing w:val="-4"/>
        </w:rPr>
        <w:t>5).</w:t>
      </w:r>
    </w:p>
    <w:p>
      <w:pPr>
        <w:pStyle w:val="ListParagraph"/>
        <w:numPr>
          <w:ilvl w:val="0"/>
          <w:numId w:val="22"/>
        </w:numPr>
        <w:tabs>
          <w:tab w:pos="1329" w:val="left" w:leader="none"/>
        </w:tabs>
        <w:spacing w:line="360" w:lineRule="auto" w:before="0" w:after="0"/>
        <w:ind w:left="622" w:right="482" w:firstLine="0"/>
        <w:jc w:val="both"/>
        <w:rPr>
          <w:rFonts w:ascii="Symbol" w:hAnsi="Symbol"/>
          <w:sz w:val="20"/>
        </w:rPr>
      </w:pPr>
      <w:r>
        <w:rPr>
          <w:b/>
          <w:sz w:val="24"/>
        </w:rPr>
        <w:t>Рекомендуется </w:t>
      </w:r>
      <w:r>
        <w:rPr>
          <w:sz w:val="24"/>
        </w:rPr>
        <w:t>прием (осмотр, консультация) врача-офтальмолога первичный в плановом</w:t>
      </w:r>
      <w:r>
        <w:rPr>
          <w:spacing w:val="77"/>
          <w:w w:val="150"/>
          <w:sz w:val="24"/>
        </w:rPr>
        <w:t> </w:t>
      </w:r>
      <w:r>
        <w:rPr>
          <w:sz w:val="24"/>
        </w:rPr>
        <w:t>порядке</w:t>
      </w:r>
      <w:r>
        <w:rPr>
          <w:spacing w:val="77"/>
          <w:w w:val="150"/>
          <w:sz w:val="24"/>
        </w:rPr>
        <w:t> </w:t>
      </w:r>
      <w:r>
        <w:rPr>
          <w:sz w:val="24"/>
        </w:rPr>
        <w:t>пациентам</w:t>
      </w:r>
      <w:r>
        <w:rPr>
          <w:spacing w:val="80"/>
          <w:w w:val="150"/>
          <w:sz w:val="24"/>
        </w:rPr>
        <w:t> </w:t>
      </w:r>
      <w:r>
        <w:rPr>
          <w:sz w:val="24"/>
        </w:rPr>
        <w:t>с</w:t>
      </w:r>
      <w:r>
        <w:rPr>
          <w:spacing w:val="77"/>
          <w:w w:val="150"/>
          <w:sz w:val="24"/>
        </w:rPr>
        <w:t> </w:t>
      </w:r>
      <w:r>
        <w:rPr>
          <w:sz w:val="24"/>
        </w:rPr>
        <w:t>нарушением</w:t>
      </w:r>
      <w:r>
        <w:rPr>
          <w:spacing w:val="77"/>
          <w:w w:val="150"/>
          <w:sz w:val="24"/>
        </w:rPr>
        <w:t> </w:t>
      </w:r>
      <w:r>
        <w:rPr>
          <w:sz w:val="24"/>
        </w:rPr>
        <w:t>зрения</w:t>
      </w:r>
      <w:r>
        <w:rPr>
          <w:spacing w:val="78"/>
          <w:w w:val="150"/>
          <w:sz w:val="24"/>
        </w:rPr>
        <w:t> </w:t>
      </w:r>
      <w:r>
        <w:rPr>
          <w:sz w:val="24"/>
        </w:rPr>
        <w:t>различной</w:t>
      </w:r>
      <w:r>
        <w:rPr>
          <w:spacing w:val="76"/>
          <w:w w:val="150"/>
          <w:sz w:val="24"/>
        </w:rPr>
        <w:t> </w:t>
      </w:r>
      <w:r>
        <w:rPr>
          <w:sz w:val="24"/>
        </w:rPr>
        <w:t>степени</w:t>
      </w:r>
      <w:r>
        <w:rPr>
          <w:spacing w:val="79"/>
          <w:w w:val="150"/>
          <w:sz w:val="24"/>
        </w:rPr>
        <w:t> </w:t>
      </w:r>
      <w:r>
        <w:rPr>
          <w:sz w:val="24"/>
        </w:rPr>
        <w:t>тяжести</w:t>
      </w:r>
      <w:r>
        <w:rPr>
          <w:spacing w:val="79"/>
          <w:w w:val="150"/>
          <w:sz w:val="24"/>
        </w:rPr>
        <w:t> </w:t>
      </w:r>
      <w:r>
        <w:rPr>
          <w:sz w:val="24"/>
        </w:rPr>
        <w:t>и</w:t>
      </w:r>
    </w:p>
    <w:p>
      <w:pPr>
        <w:pStyle w:val="ListParagraph"/>
        <w:spacing w:after="0" w:line="360" w:lineRule="auto"/>
        <w:jc w:val="both"/>
        <w:rPr>
          <w:rFonts w:ascii="Symbol" w:hAnsi="Symbol"/>
          <w:sz w:val="20"/>
        </w:rPr>
        <w:sectPr>
          <w:pgSz w:w="11910" w:h="16840"/>
          <w:pgMar w:header="0" w:footer="777" w:top="1300" w:bottom="960" w:left="1080" w:right="360"/>
        </w:sectPr>
      </w:pPr>
    </w:p>
    <w:p>
      <w:pPr>
        <w:pStyle w:val="BodyText"/>
        <w:spacing w:line="362" w:lineRule="auto" w:before="72"/>
        <w:jc w:val="left"/>
      </w:pPr>
      <w:r>
        <w:rPr/>
        <w:t>выявленным</w:t>
      </w:r>
      <w:r>
        <w:rPr>
          <w:spacing w:val="40"/>
        </w:rPr>
        <w:t> </w:t>
      </w:r>
      <w:r>
        <w:rPr/>
        <w:t>анамнезом</w:t>
      </w:r>
      <w:r>
        <w:rPr>
          <w:spacing w:val="40"/>
        </w:rPr>
        <w:t> </w:t>
      </w:r>
      <w:r>
        <w:rPr/>
        <w:t>токсического</w:t>
      </w:r>
      <w:r>
        <w:rPr>
          <w:spacing w:val="40"/>
        </w:rPr>
        <w:t> </w:t>
      </w:r>
      <w:r>
        <w:rPr/>
        <w:t>поражения</w:t>
      </w:r>
      <w:r>
        <w:rPr>
          <w:spacing w:val="40"/>
        </w:rPr>
        <w:t> </w:t>
      </w:r>
      <w:r>
        <w:rPr/>
        <w:t>нервной</w:t>
      </w:r>
      <w:r>
        <w:rPr>
          <w:spacing w:val="40"/>
        </w:rPr>
        <w:t> </w:t>
      </w:r>
      <w:r>
        <w:rPr/>
        <w:t>системы</w:t>
      </w:r>
      <w:r>
        <w:rPr>
          <w:spacing w:val="40"/>
        </w:rPr>
        <w:t> </w:t>
      </w:r>
      <w:r>
        <w:rPr/>
        <w:t>с</w:t>
      </w:r>
      <w:r>
        <w:rPr>
          <w:spacing w:val="40"/>
        </w:rPr>
        <w:t> </w:t>
      </w:r>
      <w:r>
        <w:rPr/>
        <w:t>целью</w:t>
      </w:r>
      <w:r>
        <w:rPr>
          <w:spacing w:val="40"/>
        </w:rPr>
        <w:t> </w:t>
      </w:r>
      <w:r>
        <w:rPr/>
        <w:t>сохранения органа зрения [186, 365, 366].</w:t>
      </w:r>
    </w:p>
    <w:p>
      <w:pPr>
        <w:tabs>
          <w:tab w:pos="1713" w:val="left" w:leader="none"/>
          <w:tab w:pos="2277" w:val="left" w:leader="none"/>
          <w:tab w:pos="2353" w:val="left" w:leader="none"/>
          <w:tab w:pos="2950" w:val="left" w:leader="none"/>
          <w:tab w:pos="3659" w:val="left" w:leader="none"/>
          <w:tab w:pos="3984" w:val="left" w:leader="none"/>
          <w:tab w:pos="4508" w:val="left" w:leader="none"/>
          <w:tab w:pos="4738" w:val="left" w:leader="none"/>
          <w:tab w:pos="5640" w:val="left" w:leader="none"/>
          <w:tab w:pos="6081" w:val="left" w:leader="none"/>
          <w:tab w:pos="6641" w:val="left" w:leader="none"/>
          <w:tab w:pos="7072" w:val="left" w:leader="none"/>
          <w:tab w:pos="7386" w:val="left" w:leader="none"/>
          <w:tab w:pos="7784" w:val="left" w:leader="none"/>
          <w:tab w:pos="8267" w:val="left" w:leader="none"/>
          <w:tab w:pos="9069" w:val="left" w:leader="none"/>
          <w:tab w:pos="9346" w:val="left" w:leader="none"/>
        </w:tabs>
        <w:spacing w:line="360" w:lineRule="auto" w:before="0"/>
        <w:ind w:left="622" w:right="484" w:firstLine="0"/>
        <w:jc w:val="left"/>
        <w:rPr>
          <w:i/>
          <w:sz w:val="24"/>
        </w:rPr>
      </w:pPr>
      <w:r>
        <w:rPr>
          <w:b/>
          <w:sz w:val="24"/>
        </w:rPr>
        <w:t>Уровень убедительности рекомендаций С (уровень достоверности доказательств – 5) Комментарий:</w:t>
      </w:r>
      <w:r>
        <w:rPr>
          <w:b/>
          <w:spacing w:val="36"/>
          <w:sz w:val="24"/>
        </w:rPr>
        <w:t> </w:t>
      </w:r>
      <w:r>
        <w:rPr>
          <w:i/>
          <w:sz w:val="24"/>
        </w:rPr>
        <w:t>Первичный</w:t>
      </w:r>
      <w:r>
        <w:rPr>
          <w:i/>
          <w:spacing w:val="35"/>
          <w:sz w:val="24"/>
        </w:rPr>
        <w:t> </w:t>
      </w:r>
      <w:r>
        <w:rPr>
          <w:i/>
          <w:sz w:val="24"/>
        </w:rPr>
        <w:t>осмотр</w:t>
      </w:r>
      <w:r>
        <w:rPr>
          <w:i/>
          <w:spacing w:val="37"/>
          <w:sz w:val="24"/>
        </w:rPr>
        <w:t> </w:t>
      </w:r>
      <w:r>
        <w:rPr>
          <w:i/>
          <w:sz w:val="24"/>
        </w:rPr>
        <w:t>врача-офтальмолога</w:t>
      </w:r>
      <w:r>
        <w:rPr>
          <w:i/>
          <w:spacing w:val="35"/>
          <w:sz w:val="24"/>
        </w:rPr>
        <w:t> </w:t>
      </w:r>
      <w:r>
        <w:rPr>
          <w:i/>
          <w:sz w:val="24"/>
        </w:rPr>
        <w:t>включает</w:t>
      </w:r>
      <w:r>
        <w:rPr>
          <w:i/>
          <w:spacing w:val="35"/>
          <w:sz w:val="24"/>
        </w:rPr>
        <w:t> </w:t>
      </w:r>
      <w:r>
        <w:rPr>
          <w:i/>
          <w:sz w:val="24"/>
        </w:rPr>
        <w:t>в</w:t>
      </w:r>
      <w:r>
        <w:rPr>
          <w:i/>
          <w:spacing w:val="34"/>
          <w:sz w:val="24"/>
        </w:rPr>
        <w:t> </w:t>
      </w:r>
      <w:r>
        <w:rPr>
          <w:i/>
          <w:sz w:val="24"/>
        </w:rPr>
        <w:t>себя</w:t>
      </w:r>
      <w:r>
        <w:rPr>
          <w:i/>
          <w:spacing w:val="40"/>
          <w:sz w:val="24"/>
        </w:rPr>
        <w:t> </w:t>
      </w:r>
      <w:r>
        <w:rPr>
          <w:i/>
          <w:sz w:val="24"/>
        </w:rPr>
        <w:t>стандартное </w:t>
      </w:r>
      <w:r>
        <w:rPr>
          <w:i/>
          <w:spacing w:val="-2"/>
          <w:sz w:val="24"/>
        </w:rPr>
        <w:t>определение</w:t>
      </w:r>
      <w:r>
        <w:rPr>
          <w:i/>
          <w:sz w:val="24"/>
        </w:rPr>
        <w:tab/>
      </w:r>
      <w:r>
        <w:rPr>
          <w:i/>
          <w:spacing w:val="-2"/>
          <w:sz w:val="24"/>
        </w:rPr>
        <w:t>остроты</w:t>
      </w:r>
      <w:r>
        <w:rPr>
          <w:i/>
          <w:sz w:val="24"/>
        </w:rPr>
        <w:tab/>
      </w:r>
      <w:r>
        <w:rPr>
          <w:i/>
          <w:spacing w:val="-2"/>
          <w:sz w:val="24"/>
        </w:rPr>
        <w:t>зрения</w:t>
      </w:r>
      <w:r>
        <w:rPr>
          <w:i/>
          <w:sz w:val="24"/>
        </w:rPr>
        <w:tab/>
        <w:tab/>
      </w:r>
      <w:r>
        <w:rPr>
          <w:i/>
          <w:spacing w:val="-2"/>
          <w:sz w:val="24"/>
        </w:rPr>
        <w:t>(визометрию),</w:t>
      </w:r>
      <w:r>
        <w:rPr>
          <w:i/>
          <w:sz w:val="24"/>
        </w:rPr>
        <w:tab/>
      </w:r>
      <w:r>
        <w:rPr>
          <w:i/>
          <w:spacing w:val="-2"/>
          <w:sz w:val="24"/>
        </w:rPr>
        <w:t>внутритриглазного</w:t>
      </w:r>
      <w:r>
        <w:rPr>
          <w:i/>
          <w:sz w:val="24"/>
        </w:rPr>
        <w:tab/>
      </w:r>
      <w:r>
        <w:rPr>
          <w:i/>
          <w:spacing w:val="-2"/>
          <w:sz w:val="24"/>
        </w:rPr>
        <w:t>давления </w:t>
      </w:r>
      <w:r>
        <w:rPr>
          <w:i/>
          <w:sz w:val="24"/>
        </w:rPr>
        <w:t>(офтальмотонометрию),</w:t>
      </w:r>
      <w:r>
        <w:rPr>
          <w:i/>
          <w:spacing w:val="40"/>
          <w:sz w:val="24"/>
        </w:rPr>
        <w:t> </w:t>
      </w:r>
      <w:r>
        <w:rPr>
          <w:i/>
          <w:sz w:val="24"/>
        </w:rPr>
        <w:t>биомикроскопию</w:t>
      </w:r>
      <w:r>
        <w:rPr>
          <w:i/>
          <w:spacing w:val="39"/>
          <w:sz w:val="24"/>
        </w:rPr>
        <w:t> </w:t>
      </w:r>
      <w:r>
        <w:rPr>
          <w:i/>
          <w:sz w:val="24"/>
        </w:rPr>
        <w:t>переднего</w:t>
      </w:r>
      <w:r>
        <w:rPr>
          <w:i/>
          <w:spacing w:val="37"/>
          <w:sz w:val="24"/>
        </w:rPr>
        <w:t> </w:t>
      </w:r>
      <w:r>
        <w:rPr>
          <w:i/>
          <w:sz w:val="24"/>
        </w:rPr>
        <w:t>отрезка</w:t>
      </w:r>
      <w:r>
        <w:rPr>
          <w:i/>
          <w:spacing w:val="40"/>
          <w:sz w:val="24"/>
        </w:rPr>
        <w:t> </w:t>
      </w:r>
      <w:r>
        <w:rPr>
          <w:i/>
          <w:sz w:val="24"/>
        </w:rPr>
        <w:t>глаза</w:t>
      </w:r>
      <w:r>
        <w:rPr>
          <w:i/>
          <w:spacing w:val="37"/>
          <w:sz w:val="24"/>
        </w:rPr>
        <w:t> </w:t>
      </w:r>
      <w:r>
        <w:rPr>
          <w:i/>
          <w:sz w:val="24"/>
        </w:rPr>
        <w:t>и</w:t>
      </w:r>
      <w:r>
        <w:rPr>
          <w:i/>
          <w:spacing w:val="37"/>
          <w:sz w:val="24"/>
        </w:rPr>
        <w:t> </w:t>
      </w:r>
      <w:r>
        <w:rPr>
          <w:i/>
          <w:sz w:val="24"/>
        </w:rPr>
        <w:t>офтальмоскопию </w:t>
      </w:r>
      <w:r>
        <w:rPr>
          <w:i/>
          <w:spacing w:val="-2"/>
          <w:sz w:val="24"/>
        </w:rPr>
        <w:t>глазного</w:t>
      </w:r>
      <w:r>
        <w:rPr>
          <w:i/>
          <w:sz w:val="24"/>
        </w:rPr>
        <w:tab/>
      </w:r>
      <w:r>
        <w:rPr>
          <w:i/>
          <w:spacing w:val="-4"/>
          <w:sz w:val="24"/>
        </w:rPr>
        <w:t>дна.</w:t>
      </w:r>
      <w:r>
        <w:rPr>
          <w:i/>
          <w:sz w:val="24"/>
        </w:rPr>
        <w:tab/>
        <w:tab/>
      </w:r>
      <w:r>
        <w:rPr>
          <w:i/>
          <w:spacing w:val="-56"/>
          <w:sz w:val="24"/>
        </w:rPr>
        <w:t> </w:t>
      </w:r>
      <w:r>
        <w:rPr>
          <w:i/>
          <w:spacing w:val="-2"/>
          <w:sz w:val="24"/>
        </w:rPr>
        <w:t>Для</w:t>
      </w:r>
      <w:r>
        <w:rPr>
          <w:i/>
          <w:sz w:val="24"/>
        </w:rPr>
        <w:tab/>
      </w:r>
      <w:r>
        <w:rPr>
          <w:i/>
          <w:spacing w:val="-2"/>
          <w:sz w:val="24"/>
        </w:rPr>
        <w:t>верификации</w:t>
      </w:r>
      <w:r>
        <w:rPr>
          <w:i/>
          <w:sz w:val="24"/>
        </w:rPr>
        <w:tab/>
      </w:r>
      <w:r>
        <w:rPr>
          <w:i/>
          <w:spacing w:val="-2"/>
          <w:sz w:val="24"/>
        </w:rPr>
        <w:t>диагноза</w:t>
      </w:r>
      <w:r>
        <w:rPr>
          <w:i/>
          <w:sz w:val="24"/>
        </w:rPr>
        <w:tab/>
      </w:r>
      <w:r>
        <w:rPr>
          <w:i/>
          <w:spacing w:val="-2"/>
          <w:sz w:val="24"/>
        </w:rPr>
        <w:t>необходимо</w:t>
      </w:r>
      <w:r>
        <w:rPr>
          <w:i/>
          <w:sz w:val="24"/>
        </w:rPr>
        <w:tab/>
      </w:r>
      <w:r>
        <w:rPr>
          <w:i/>
          <w:spacing w:val="-2"/>
          <w:sz w:val="24"/>
        </w:rPr>
        <w:t>провести</w:t>
      </w:r>
      <w:r>
        <w:rPr>
          <w:i/>
          <w:sz w:val="24"/>
        </w:rPr>
        <w:tab/>
      </w:r>
      <w:r>
        <w:rPr>
          <w:i/>
          <w:spacing w:val="-2"/>
          <w:sz w:val="24"/>
        </w:rPr>
        <w:t>дополнительные обследования:</w:t>
      </w:r>
      <w:r>
        <w:rPr>
          <w:i/>
          <w:sz w:val="24"/>
        </w:rPr>
        <w:tab/>
        <w:tab/>
      </w:r>
      <w:r>
        <w:rPr>
          <w:i/>
          <w:spacing w:val="-2"/>
          <w:sz w:val="24"/>
        </w:rPr>
        <w:t>когерентную</w:t>
      </w:r>
      <w:r>
        <w:rPr>
          <w:i/>
          <w:sz w:val="24"/>
        </w:rPr>
        <w:tab/>
      </w:r>
      <w:r>
        <w:rPr>
          <w:i/>
          <w:spacing w:val="-2"/>
          <w:sz w:val="24"/>
        </w:rPr>
        <w:t>офтальмоскопию</w:t>
      </w:r>
      <w:r>
        <w:rPr>
          <w:i/>
          <w:sz w:val="24"/>
        </w:rPr>
        <w:tab/>
      </w:r>
      <w:r>
        <w:rPr>
          <w:i/>
          <w:spacing w:val="-2"/>
          <w:sz w:val="24"/>
        </w:rPr>
        <w:t>сетчатки</w:t>
      </w:r>
      <w:r>
        <w:rPr>
          <w:i/>
          <w:sz w:val="24"/>
        </w:rPr>
        <w:tab/>
      </w:r>
      <w:r>
        <w:rPr>
          <w:i/>
          <w:spacing w:val="-10"/>
          <w:sz w:val="24"/>
        </w:rPr>
        <w:t>и</w:t>
      </w:r>
      <w:r>
        <w:rPr>
          <w:i/>
          <w:sz w:val="24"/>
        </w:rPr>
        <w:tab/>
      </w:r>
      <w:r>
        <w:rPr>
          <w:i/>
          <w:spacing w:val="-2"/>
          <w:sz w:val="24"/>
        </w:rPr>
        <w:t>зрительного</w:t>
      </w:r>
      <w:r>
        <w:rPr>
          <w:i/>
          <w:sz w:val="24"/>
        </w:rPr>
        <w:tab/>
        <w:tab/>
      </w:r>
      <w:r>
        <w:rPr>
          <w:i/>
          <w:spacing w:val="-2"/>
          <w:sz w:val="24"/>
        </w:rPr>
        <w:t>нерва, </w:t>
      </w:r>
      <w:r>
        <w:rPr>
          <w:i/>
          <w:sz w:val="24"/>
        </w:rPr>
        <w:t>компьютерную</w:t>
      </w:r>
      <w:r>
        <w:rPr>
          <w:i/>
          <w:spacing w:val="-1"/>
          <w:sz w:val="24"/>
        </w:rPr>
        <w:t> </w:t>
      </w:r>
      <w:r>
        <w:rPr>
          <w:i/>
          <w:sz w:val="24"/>
        </w:rPr>
        <w:t>периметрию, флюоресцентную ангиографию глаза,</w:t>
      </w:r>
      <w:r>
        <w:rPr>
          <w:i/>
          <w:spacing w:val="-5"/>
          <w:sz w:val="24"/>
        </w:rPr>
        <w:t> </w:t>
      </w:r>
      <w:r>
        <w:rPr>
          <w:i/>
          <w:sz w:val="24"/>
        </w:rPr>
        <w:t>УЗИ глазного яблока</w:t>
      </w:r>
      <w:r>
        <w:rPr>
          <w:i/>
          <w:spacing w:val="-2"/>
          <w:sz w:val="24"/>
        </w:rPr>
        <w:t> </w:t>
      </w:r>
      <w:r>
        <w:rPr>
          <w:i/>
          <w:sz w:val="24"/>
        </w:rPr>
        <w:t>и цветовая допплерография сосудов глаза.</w:t>
      </w:r>
    </w:p>
    <w:p>
      <w:pPr>
        <w:spacing w:line="360" w:lineRule="auto" w:before="0"/>
        <w:ind w:left="622" w:right="487" w:firstLine="707"/>
        <w:jc w:val="both"/>
        <w:rPr>
          <w:i/>
          <w:sz w:val="24"/>
        </w:rPr>
      </w:pPr>
      <w:r>
        <w:rPr>
          <w:i/>
          <w:sz w:val="24"/>
        </w:rPr>
        <w:t>Пациенты</w:t>
      </w:r>
      <w:r>
        <w:rPr>
          <w:i/>
          <w:spacing w:val="-6"/>
          <w:sz w:val="24"/>
        </w:rPr>
        <w:t> </w:t>
      </w:r>
      <w:r>
        <w:rPr>
          <w:i/>
          <w:sz w:val="24"/>
        </w:rPr>
        <w:t>с</w:t>
      </w:r>
      <w:r>
        <w:rPr>
          <w:i/>
          <w:spacing w:val="-4"/>
          <w:sz w:val="24"/>
        </w:rPr>
        <w:t> </w:t>
      </w:r>
      <w:r>
        <w:rPr>
          <w:i/>
          <w:sz w:val="24"/>
        </w:rPr>
        <w:t>АЗН</w:t>
      </w:r>
      <w:r>
        <w:rPr>
          <w:i/>
          <w:spacing w:val="-6"/>
          <w:sz w:val="24"/>
        </w:rPr>
        <w:t> </w:t>
      </w:r>
      <w:r>
        <w:rPr>
          <w:i/>
          <w:sz w:val="24"/>
        </w:rPr>
        <w:t>могут</w:t>
      </w:r>
      <w:r>
        <w:rPr>
          <w:i/>
          <w:spacing w:val="-6"/>
          <w:sz w:val="24"/>
        </w:rPr>
        <w:t> </w:t>
      </w:r>
      <w:r>
        <w:rPr>
          <w:i/>
          <w:sz w:val="24"/>
        </w:rPr>
        <w:t>получать</w:t>
      </w:r>
      <w:r>
        <w:rPr>
          <w:i/>
          <w:spacing w:val="-5"/>
          <w:sz w:val="24"/>
        </w:rPr>
        <w:t> </w:t>
      </w:r>
      <w:r>
        <w:rPr>
          <w:i/>
          <w:sz w:val="24"/>
        </w:rPr>
        <w:t>лечение</w:t>
      </w:r>
      <w:r>
        <w:rPr>
          <w:i/>
          <w:spacing w:val="-6"/>
          <w:sz w:val="24"/>
        </w:rPr>
        <w:t> </w:t>
      </w:r>
      <w:r>
        <w:rPr>
          <w:i/>
          <w:sz w:val="24"/>
        </w:rPr>
        <w:t>по</w:t>
      </w:r>
      <w:r>
        <w:rPr>
          <w:i/>
          <w:spacing w:val="-1"/>
          <w:sz w:val="24"/>
        </w:rPr>
        <w:t> </w:t>
      </w:r>
      <w:r>
        <w:rPr>
          <w:i/>
          <w:sz w:val="24"/>
        </w:rPr>
        <w:t>данному</w:t>
      </w:r>
      <w:r>
        <w:rPr>
          <w:i/>
          <w:spacing w:val="-6"/>
          <w:sz w:val="24"/>
        </w:rPr>
        <w:t> </w:t>
      </w:r>
      <w:r>
        <w:rPr>
          <w:i/>
          <w:sz w:val="24"/>
        </w:rPr>
        <w:t>заболеванию</w:t>
      </w:r>
      <w:r>
        <w:rPr>
          <w:i/>
          <w:spacing w:val="-5"/>
          <w:sz w:val="24"/>
        </w:rPr>
        <w:t> </w:t>
      </w:r>
      <w:r>
        <w:rPr>
          <w:i/>
          <w:sz w:val="24"/>
        </w:rPr>
        <w:t>в</w:t>
      </w:r>
      <w:r>
        <w:rPr>
          <w:i/>
          <w:spacing w:val="-4"/>
          <w:sz w:val="24"/>
        </w:rPr>
        <w:t> </w:t>
      </w:r>
      <w:r>
        <w:rPr>
          <w:i/>
          <w:sz w:val="24"/>
        </w:rPr>
        <w:t>амбулаторных условиях или в условиях дневного стационара. В зависимости от этиологии, патогенеза и степени повреждения зрительного нерва для каждого больного индивидуально устанавливается частота повторных консультаций, но не реже 1 раза в 6 месяцев в первые 2 года от момента установления диагноза.</w:t>
      </w:r>
    </w:p>
    <w:p>
      <w:pPr>
        <w:spacing w:line="360" w:lineRule="auto" w:before="0"/>
        <w:ind w:left="622" w:right="487" w:firstLine="707"/>
        <w:jc w:val="both"/>
        <w:rPr>
          <w:i/>
          <w:sz w:val="24"/>
        </w:rPr>
      </w:pPr>
      <w:r>
        <w:rPr>
          <w:i/>
          <w:sz w:val="24"/>
        </w:rPr>
        <w:t>Исключение: больные с пролиферативной диабетической ретинопатией и глаукомой. Стандартом наблюдения в данном случае является посещение врача- офтальмолога 1 раз в 3 месяца постоянно, при условии отсутствия выраженного ухудшения </w:t>
      </w:r>
      <w:r>
        <w:rPr>
          <w:sz w:val="24"/>
        </w:rPr>
        <w:t>[186, 365, 366]</w:t>
      </w:r>
      <w:r>
        <w:rPr>
          <w:i/>
          <w:sz w:val="24"/>
        </w:rPr>
        <w:t>.</w:t>
      </w:r>
    </w:p>
    <w:p>
      <w:pPr>
        <w:pStyle w:val="ListParagraph"/>
        <w:numPr>
          <w:ilvl w:val="0"/>
          <w:numId w:val="22"/>
        </w:numPr>
        <w:tabs>
          <w:tab w:pos="1329" w:val="left" w:leader="none"/>
        </w:tabs>
        <w:spacing w:line="360" w:lineRule="auto" w:before="0" w:after="0"/>
        <w:ind w:left="622" w:right="482" w:firstLine="0"/>
        <w:jc w:val="both"/>
        <w:rPr>
          <w:rFonts w:ascii="Symbol" w:hAnsi="Symbol"/>
          <w:sz w:val="20"/>
        </w:rPr>
      </w:pPr>
      <w:r>
        <w:rPr>
          <w:b/>
          <w:sz w:val="24"/>
        </w:rPr>
        <w:t>Рекомендуется </w:t>
      </w:r>
      <w:r>
        <w:rPr>
          <w:sz w:val="24"/>
        </w:rPr>
        <w:t>прием (осмотр, консультация) врача-офтальмолога первичный в экстренном порядке пациентам с метаболическим поражением нервной системы и быстро прогрессирующим снижением остроты зрения или внезапно возникшей слепотой с целью сохранения органа зрения [186,365–367].</w:t>
      </w:r>
    </w:p>
    <w:p>
      <w:pPr>
        <w:pStyle w:val="Heading2"/>
        <w:spacing w:before="3"/>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29" w:val="left" w:leader="none"/>
        </w:tabs>
        <w:spacing w:line="357" w:lineRule="auto" w:before="134" w:after="0"/>
        <w:ind w:left="622" w:right="483" w:firstLine="0"/>
        <w:jc w:val="both"/>
        <w:rPr>
          <w:rFonts w:ascii="Symbol" w:hAnsi="Symbol"/>
          <w:sz w:val="24"/>
        </w:rPr>
      </w:pPr>
      <w:r>
        <w:rPr>
          <w:b/>
          <w:sz w:val="24"/>
        </w:rPr>
        <w:t>Рекомендуется </w:t>
      </w:r>
      <w:r>
        <w:rPr>
          <w:sz w:val="24"/>
        </w:rPr>
        <w:t>прием (тестирование, консультация) медицинского психолога первичный пациентам с метаболическим поражением нервной системы при выявлении симптомов снижения параметров памяти, внимания, и мышления или соответствующих жалоб со стороны пациента с целью определения степени выраженности когнитивных дефицитов и нарушений психической деятельности для последующего планирования мероприятий психокоррекционной, психотерапевтической или реабилитационной направленности [237]</w:t>
      </w:r>
      <w:r>
        <w:rPr>
          <w:b/>
          <w:sz w:val="24"/>
        </w:rPr>
        <w:t>.</w:t>
      </w:r>
    </w:p>
    <w:p>
      <w:pPr>
        <w:pStyle w:val="Heading2"/>
        <w:spacing w:before="14"/>
      </w:pPr>
      <w:r>
        <w:rPr/>
        <w:t>Уровень</w:t>
      </w:r>
      <w:r>
        <w:rPr>
          <w:spacing w:val="-4"/>
        </w:rPr>
        <w:t> </w:t>
      </w:r>
      <w:r>
        <w:rPr/>
        <w:t>убедительности</w:t>
      </w:r>
      <w:r>
        <w:rPr>
          <w:spacing w:val="-6"/>
        </w:rPr>
        <w:t> </w:t>
      </w:r>
      <w:r>
        <w:rPr/>
        <w:t>рекомендаций</w:t>
      </w:r>
      <w:r>
        <w:rPr>
          <w:spacing w:val="-4"/>
        </w:rPr>
        <w:t> </w:t>
      </w:r>
      <w:r>
        <w:rPr/>
        <w:t>В</w:t>
      </w:r>
      <w:r>
        <w:rPr>
          <w:spacing w:val="-3"/>
        </w:rPr>
        <w:t> </w:t>
      </w:r>
      <w:r>
        <w:rPr/>
        <w:t>(уровень</w:t>
      </w:r>
      <w:r>
        <w:rPr>
          <w:spacing w:val="-4"/>
        </w:rPr>
        <w:t> </w:t>
      </w:r>
      <w:r>
        <w:rPr/>
        <w:t>достоверности</w:t>
      </w:r>
      <w:r>
        <w:rPr>
          <w:spacing w:val="-6"/>
        </w:rPr>
        <w:t> </w:t>
      </w:r>
      <w:r>
        <w:rPr/>
        <w:t>доказательств</w:t>
      </w:r>
      <w:r>
        <w:rPr>
          <w:spacing w:val="3"/>
        </w:rPr>
        <w:t> </w:t>
      </w:r>
      <w:r>
        <w:rPr/>
        <w:t>–</w:t>
      </w:r>
      <w:r>
        <w:rPr>
          <w:spacing w:val="-3"/>
        </w:rPr>
        <w:t> </w:t>
      </w:r>
      <w:r>
        <w:rPr>
          <w:spacing w:val="-5"/>
        </w:rPr>
        <w:t>3)</w:t>
      </w:r>
    </w:p>
    <w:p>
      <w:pPr>
        <w:pStyle w:val="Heading2"/>
        <w:spacing w:after="0"/>
        <w:sectPr>
          <w:pgSz w:w="11910" w:h="16840"/>
          <w:pgMar w:header="0" w:footer="777" w:top="1300" w:bottom="960" w:left="1080" w:right="360"/>
        </w:sectPr>
      </w:pPr>
    </w:p>
    <w:p>
      <w:pPr>
        <w:pStyle w:val="ListParagraph"/>
        <w:numPr>
          <w:ilvl w:val="0"/>
          <w:numId w:val="22"/>
        </w:numPr>
        <w:tabs>
          <w:tab w:pos="1341" w:val="left" w:leader="none"/>
        </w:tabs>
        <w:spacing w:line="360" w:lineRule="auto" w:before="72" w:after="0"/>
        <w:ind w:left="622" w:right="488" w:firstLine="0"/>
        <w:jc w:val="both"/>
        <w:rPr>
          <w:rFonts w:ascii="Symbol" w:hAnsi="Symbol"/>
          <w:sz w:val="20"/>
        </w:rPr>
      </w:pPr>
      <w:r>
        <w:rPr>
          <w:b/>
          <w:sz w:val="24"/>
        </w:rPr>
        <w:t>Рекомендуется </w:t>
      </w:r>
      <w:r>
        <w:rPr>
          <w:sz w:val="24"/>
        </w:rPr>
        <w:t>прием (осмотр, консультация) врача по лечебной физкультуре пациентам с метаболическим поражением нервной системы при наличии двигательных нарушений с целью улучшения исхода заболевания [371].</w:t>
      </w:r>
    </w:p>
    <w:p>
      <w:pPr>
        <w:spacing w:line="357" w:lineRule="auto" w:before="7"/>
        <w:ind w:left="622" w:right="0" w:firstLine="0"/>
        <w:jc w:val="left"/>
        <w:rPr>
          <w:i/>
          <w:sz w:val="24"/>
        </w:rPr>
      </w:pPr>
      <w:r>
        <w:rPr>
          <w:b/>
          <w:sz w:val="24"/>
        </w:rPr>
        <w:t>Уровень убедительности рекомендаций С (уровень достоверности доказательств – 5) Комментарии:</w:t>
      </w:r>
      <w:r>
        <w:rPr>
          <w:b/>
          <w:spacing w:val="-15"/>
          <w:sz w:val="24"/>
        </w:rPr>
        <w:t> </w:t>
      </w:r>
      <w:r>
        <w:rPr>
          <w:i/>
          <w:sz w:val="24"/>
        </w:rPr>
        <w:t>На</w:t>
      </w:r>
      <w:r>
        <w:rPr>
          <w:i/>
          <w:spacing w:val="-15"/>
          <w:sz w:val="24"/>
        </w:rPr>
        <w:t> </w:t>
      </w:r>
      <w:r>
        <w:rPr>
          <w:i/>
          <w:sz w:val="24"/>
        </w:rPr>
        <w:t>консультацию</w:t>
      </w:r>
      <w:r>
        <w:rPr>
          <w:i/>
          <w:spacing w:val="-15"/>
          <w:sz w:val="24"/>
        </w:rPr>
        <w:t> </w:t>
      </w:r>
      <w:r>
        <w:rPr>
          <w:i/>
          <w:sz w:val="24"/>
        </w:rPr>
        <w:t>к</w:t>
      </w:r>
      <w:r>
        <w:rPr>
          <w:i/>
          <w:spacing w:val="-15"/>
          <w:sz w:val="24"/>
        </w:rPr>
        <w:t> </w:t>
      </w:r>
      <w:r>
        <w:rPr>
          <w:i/>
          <w:sz w:val="24"/>
        </w:rPr>
        <w:t>врачу</w:t>
      </w:r>
      <w:r>
        <w:rPr>
          <w:i/>
          <w:spacing w:val="-16"/>
          <w:sz w:val="24"/>
        </w:rPr>
        <w:t> </w:t>
      </w:r>
      <w:r>
        <w:rPr>
          <w:i/>
          <w:sz w:val="24"/>
        </w:rPr>
        <w:t>по</w:t>
      </w:r>
      <w:r>
        <w:rPr>
          <w:i/>
          <w:spacing w:val="-15"/>
          <w:sz w:val="24"/>
        </w:rPr>
        <w:t> </w:t>
      </w:r>
      <w:r>
        <w:rPr>
          <w:i/>
          <w:sz w:val="24"/>
        </w:rPr>
        <w:t>лечебной</w:t>
      </w:r>
      <w:r>
        <w:rPr>
          <w:i/>
          <w:spacing w:val="-15"/>
          <w:sz w:val="24"/>
        </w:rPr>
        <w:t> </w:t>
      </w:r>
      <w:r>
        <w:rPr>
          <w:i/>
          <w:sz w:val="24"/>
        </w:rPr>
        <w:t>физкультуре</w:t>
      </w:r>
      <w:r>
        <w:rPr>
          <w:i/>
          <w:spacing w:val="-15"/>
          <w:sz w:val="24"/>
        </w:rPr>
        <w:t> </w:t>
      </w:r>
      <w:r>
        <w:rPr>
          <w:i/>
          <w:sz w:val="24"/>
        </w:rPr>
        <w:t>в</w:t>
      </w:r>
      <w:r>
        <w:rPr>
          <w:i/>
          <w:spacing w:val="-16"/>
          <w:sz w:val="24"/>
        </w:rPr>
        <w:t> </w:t>
      </w:r>
      <w:r>
        <w:rPr>
          <w:i/>
          <w:sz w:val="24"/>
        </w:rPr>
        <w:t>обязательном</w:t>
      </w:r>
      <w:r>
        <w:rPr>
          <w:i/>
          <w:spacing w:val="-15"/>
          <w:sz w:val="24"/>
        </w:rPr>
        <w:t> </w:t>
      </w:r>
      <w:r>
        <w:rPr>
          <w:i/>
          <w:sz w:val="24"/>
        </w:rPr>
        <w:t>порядке направляются</w:t>
      </w:r>
      <w:r>
        <w:rPr>
          <w:i/>
          <w:spacing w:val="80"/>
          <w:sz w:val="24"/>
        </w:rPr>
        <w:t> </w:t>
      </w:r>
      <w:r>
        <w:rPr>
          <w:i/>
          <w:sz w:val="24"/>
        </w:rPr>
        <w:t>пациенты</w:t>
      </w:r>
      <w:r>
        <w:rPr>
          <w:i/>
          <w:spacing w:val="80"/>
          <w:sz w:val="24"/>
        </w:rPr>
        <w:t> </w:t>
      </w:r>
      <w:r>
        <w:rPr>
          <w:i/>
          <w:sz w:val="24"/>
        </w:rPr>
        <w:t>с</w:t>
      </w:r>
      <w:r>
        <w:rPr>
          <w:i/>
          <w:spacing w:val="80"/>
          <w:sz w:val="24"/>
        </w:rPr>
        <w:t> </w:t>
      </w:r>
      <w:r>
        <w:rPr>
          <w:i/>
          <w:sz w:val="24"/>
        </w:rPr>
        <w:t>двигательными</w:t>
      </w:r>
      <w:r>
        <w:rPr>
          <w:i/>
          <w:spacing w:val="80"/>
          <w:sz w:val="24"/>
        </w:rPr>
        <w:t> </w:t>
      </w:r>
      <w:r>
        <w:rPr>
          <w:i/>
          <w:sz w:val="24"/>
        </w:rPr>
        <w:t>нарушениями.</w:t>
      </w:r>
      <w:r>
        <w:rPr>
          <w:i/>
          <w:spacing w:val="80"/>
          <w:sz w:val="24"/>
        </w:rPr>
        <w:t> </w:t>
      </w:r>
      <w:r>
        <w:rPr>
          <w:i/>
          <w:sz w:val="24"/>
        </w:rPr>
        <w:t>Все</w:t>
      </w:r>
      <w:r>
        <w:rPr>
          <w:i/>
          <w:spacing w:val="80"/>
          <w:sz w:val="24"/>
        </w:rPr>
        <w:t> </w:t>
      </w:r>
      <w:r>
        <w:rPr>
          <w:i/>
          <w:sz w:val="24"/>
        </w:rPr>
        <w:t>пациенты</w:t>
      </w:r>
      <w:r>
        <w:rPr>
          <w:i/>
          <w:spacing w:val="80"/>
          <w:sz w:val="24"/>
        </w:rPr>
        <w:t> </w:t>
      </w:r>
      <w:r>
        <w:rPr>
          <w:i/>
          <w:sz w:val="24"/>
        </w:rPr>
        <w:t>получают</w:t>
      </w:r>
      <w:r>
        <w:rPr>
          <w:i/>
          <w:spacing w:val="40"/>
          <w:sz w:val="24"/>
        </w:rPr>
        <w:t> </w:t>
      </w:r>
      <w:r>
        <w:rPr>
          <w:i/>
          <w:sz w:val="24"/>
        </w:rPr>
        <w:t>домашнюю самореабилитацию.</w:t>
      </w:r>
    </w:p>
    <w:p>
      <w:pPr>
        <w:pStyle w:val="Heading1"/>
        <w:numPr>
          <w:ilvl w:val="0"/>
          <w:numId w:val="2"/>
        </w:numPr>
        <w:tabs>
          <w:tab w:pos="1049" w:val="left" w:leader="none"/>
          <w:tab w:pos="1680" w:val="left" w:leader="none"/>
        </w:tabs>
        <w:spacing w:line="360" w:lineRule="auto" w:before="250" w:after="0"/>
        <w:ind w:left="1680" w:right="641" w:hanging="910"/>
        <w:jc w:val="both"/>
      </w:pPr>
      <w:bookmarkStart w:name="_bookmark15" w:id="16"/>
      <w:bookmarkEnd w:id="16"/>
      <w:r>
        <w:rPr>
          <w:b w:val="0"/>
        </w:rPr>
      </w:r>
      <w:r>
        <w:rPr/>
        <w:t>Лечение,</w:t>
      </w:r>
      <w:r>
        <w:rPr>
          <w:spacing w:val="-7"/>
        </w:rPr>
        <w:t> </w:t>
      </w:r>
      <w:r>
        <w:rPr/>
        <w:t>включая</w:t>
      </w:r>
      <w:r>
        <w:rPr>
          <w:spacing w:val="-8"/>
        </w:rPr>
        <w:t> </w:t>
      </w:r>
      <w:r>
        <w:rPr/>
        <w:t>медикаментозную</w:t>
      </w:r>
      <w:r>
        <w:rPr>
          <w:spacing w:val="-7"/>
        </w:rPr>
        <w:t> </w:t>
      </w:r>
      <w:r>
        <w:rPr/>
        <w:t>и</w:t>
      </w:r>
      <w:r>
        <w:rPr>
          <w:spacing w:val="-8"/>
        </w:rPr>
        <w:t> </w:t>
      </w:r>
      <w:r>
        <w:rPr/>
        <w:t>немедикаментозную</w:t>
      </w:r>
      <w:r>
        <w:rPr>
          <w:spacing w:val="-9"/>
        </w:rPr>
        <w:t> </w:t>
      </w:r>
      <w:r>
        <w:rPr/>
        <w:t>терапии, диетотерапию, обезболивание, медицинские показания и</w:t>
      </w:r>
    </w:p>
    <w:p>
      <w:pPr>
        <w:spacing w:line="321" w:lineRule="exact" w:before="0"/>
        <w:ind w:left="2052" w:right="0" w:firstLine="0"/>
        <w:jc w:val="both"/>
        <w:rPr>
          <w:b/>
          <w:sz w:val="28"/>
        </w:rPr>
      </w:pPr>
      <w:r>
        <w:rPr>
          <w:b/>
          <w:sz w:val="28"/>
        </w:rPr>
        <w:t>противопоказания</w:t>
      </w:r>
      <w:r>
        <w:rPr>
          <w:b/>
          <w:spacing w:val="-12"/>
          <w:sz w:val="28"/>
        </w:rPr>
        <w:t> </w:t>
      </w:r>
      <w:r>
        <w:rPr>
          <w:b/>
          <w:sz w:val="28"/>
        </w:rPr>
        <w:t>к</w:t>
      </w:r>
      <w:r>
        <w:rPr>
          <w:b/>
          <w:spacing w:val="-6"/>
          <w:sz w:val="28"/>
        </w:rPr>
        <w:t> </w:t>
      </w:r>
      <w:r>
        <w:rPr>
          <w:b/>
          <w:sz w:val="28"/>
        </w:rPr>
        <w:t>применению</w:t>
      </w:r>
      <w:r>
        <w:rPr>
          <w:b/>
          <w:spacing w:val="-6"/>
          <w:sz w:val="28"/>
        </w:rPr>
        <w:t> </w:t>
      </w:r>
      <w:r>
        <w:rPr>
          <w:b/>
          <w:sz w:val="28"/>
        </w:rPr>
        <w:t>методов</w:t>
      </w:r>
      <w:r>
        <w:rPr>
          <w:b/>
          <w:spacing w:val="-9"/>
          <w:sz w:val="28"/>
        </w:rPr>
        <w:t> </w:t>
      </w:r>
      <w:r>
        <w:rPr>
          <w:b/>
          <w:spacing w:val="-2"/>
          <w:sz w:val="28"/>
        </w:rPr>
        <w:t>лечения</w:t>
      </w:r>
    </w:p>
    <w:p>
      <w:pPr>
        <w:pStyle w:val="Heading2"/>
        <w:numPr>
          <w:ilvl w:val="1"/>
          <w:numId w:val="23"/>
        </w:numPr>
        <w:tabs>
          <w:tab w:pos="2037" w:val="left" w:leader="none"/>
        </w:tabs>
        <w:spacing w:line="360" w:lineRule="auto" w:before="164" w:after="0"/>
        <w:ind w:left="622" w:right="491" w:firstLine="707"/>
        <w:jc w:val="both"/>
      </w:pPr>
      <w:r>
        <w:rPr/>
        <w:t>Оказание скорой медицинской помощи вне медицинской организации при остром токсическом и метаболическом поражении нервной системы</w:t>
      </w:r>
    </w:p>
    <w:p>
      <w:pPr>
        <w:pStyle w:val="ListParagraph"/>
        <w:numPr>
          <w:ilvl w:val="0"/>
          <w:numId w:val="22"/>
        </w:numPr>
        <w:tabs>
          <w:tab w:pos="1329" w:val="left" w:leader="none"/>
        </w:tabs>
        <w:spacing w:line="360" w:lineRule="auto" w:before="0" w:after="0"/>
        <w:ind w:left="622" w:right="484" w:firstLine="0"/>
        <w:jc w:val="both"/>
        <w:rPr>
          <w:rFonts w:ascii="Symbol" w:hAnsi="Symbol"/>
          <w:sz w:val="20"/>
        </w:rPr>
      </w:pPr>
      <w:r>
        <w:rPr>
          <w:b/>
          <w:sz w:val="24"/>
        </w:rPr>
        <w:t>Рекомендуется </w:t>
      </w:r>
      <w:r>
        <w:rPr>
          <w:sz w:val="24"/>
        </w:rPr>
        <w:t>медицинская эвакуация пациента с острым токсическим нервной системы в многопрофильный стационар, специализирующийся на лечении острых отравлений с целью лечения основного заболевания (отравления) [8].</w:t>
      </w:r>
    </w:p>
    <w:p>
      <w:pPr>
        <w:pStyle w:val="Heading2"/>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2"/>
        </w:numPr>
        <w:tabs>
          <w:tab w:pos="1329" w:val="left" w:leader="none"/>
        </w:tabs>
        <w:spacing w:line="360" w:lineRule="auto" w:before="131" w:after="0"/>
        <w:ind w:left="622" w:right="482" w:firstLine="0"/>
        <w:jc w:val="both"/>
        <w:rPr>
          <w:rFonts w:ascii="Symbol" w:hAnsi="Symbol"/>
          <w:sz w:val="20"/>
        </w:rPr>
      </w:pPr>
      <w:r>
        <w:rPr>
          <w:b/>
          <w:sz w:val="24"/>
        </w:rPr>
        <w:t>Рекомендуется </w:t>
      </w:r>
      <w:r>
        <w:rPr>
          <w:sz w:val="24"/>
        </w:rPr>
        <w:t>обеспечение проходимости дыхательных путей, а при снижении уровня</w:t>
      </w:r>
      <w:r>
        <w:rPr>
          <w:spacing w:val="-7"/>
          <w:sz w:val="24"/>
        </w:rPr>
        <w:t> </w:t>
      </w:r>
      <w:r>
        <w:rPr>
          <w:sz w:val="24"/>
        </w:rPr>
        <w:t>бодрствования</w:t>
      </w:r>
      <w:r>
        <w:rPr>
          <w:spacing w:val="-5"/>
          <w:sz w:val="24"/>
        </w:rPr>
        <w:t> </w:t>
      </w:r>
      <w:r>
        <w:rPr>
          <w:sz w:val="24"/>
        </w:rPr>
        <w:t>и</w:t>
      </w:r>
      <w:r>
        <w:rPr>
          <w:spacing w:val="-6"/>
          <w:sz w:val="24"/>
        </w:rPr>
        <w:t> </w:t>
      </w:r>
      <w:r>
        <w:rPr>
          <w:sz w:val="24"/>
        </w:rPr>
        <w:t>/</w:t>
      </w:r>
      <w:r>
        <w:rPr>
          <w:spacing w:val="-6"/>
          <w:sz w:val="24"/>
        </w:rPr>
        <w:t> </w:t>
      </w:r>
      <w:r>
        <w:rPr>
          <w:sz w:val="24"/>
        </w:rPr>
        <w:t>или</w:t>
      </w:r>
      <w:r>
        <w:rPr>
          <w:spacing w:val="-6"/>
          <w:sz w:val="24"/>
        </w:rPr>
        <w:t> </w:t>
      </w:r>
      <w:r>
        <w:rPr>
          <w:sz w:val="24"/>
        </w:rPr>
        <w:t>развитии</w:t>
      </w:r>
      <w:r>
        <w:rPr>
          <w:spacing w:val="-6"/>
          <w:sz w:val="24"/>
        </w:rPr>
        <w:t> </w:t>
      </w:r>
      <w:r>
        <w:rPr>
          <w:sz w:val="24"/>
        </w:rPr>
        <w:t>острой</w:t>
      </w:r>
      <w:r>
        <w:rPr>
          <w:spacing w:val="-7"/>
          <w:sz w:val="24"/>
        </w:rPr>
        <w:t> </w:t>
      </w:r>
      <w:r>
        <w:rPr>
          <w:sz w:val="24"/>
        </w:rPr>
        <w:t>дыхательной</w:t>
      </w:r>
      <w:r>
        <w:rPr>
          <w:spacing w:val="-8"/>
          <w:sz w:val="24"/>
        </w:rPr>
        <w:t> </w:t>
      </w:r>
      <w:r>
        <w:rPr>
          <w:sz w:val="24"/>
        </w:rPr>
        <w:t>недостаточности</w:t>
      </w:r>
      <w:r>
        <w:rPr>
          <w:spacing w:val="-1"/>
          <w:sz w:val="24"/>
        </w:rPr>
        <w:t> </w:t>
      </w:r>
      <w:r>
        <w:rPr>
          <w:sz w:val="24"/>
        </w:rPr>
        <w:t>–</w:t>
      </w:r>
      <w:r>
        <w:rPr>
          <w:spacing w:val="-7"/>
          <w:sz w:val="24"/>
        </w:rPr>
        <w:t> </w:t>
      </w:r>
      <w:r>
        <w:rPr>
          <w:sz w:val="24"/>
        </w:rPr>
        <w:t>проведение искусственной вентиляции лёгких пациенту с острым токсическим или метаболическим поражением нервной системы с целью восстановления функции дыхания [8].</w:t>
      </w:r>
    </w:p>
    <w:p>
      <w:pPr>
        <w:pStyle w:val="Heading2"/>
        <w:spacing w:before="5"/>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2"/>
        </w:numPr>
        <w:tabs>
          <w:tab w:pos="1329" w:val="left" w:leader="none"/>
        </w:tabs>
        <w:spacing w:line="357" w:lineRule="auto" w:before="137" w:after="0"/>
        <w:ind w:left="622" w:right="483" w:firstLine="0"/>
        <w:jc w:val="both"/>
        <w:rPr>
          <w:rFonts w:ascii="Symbol" w:hAnsi="Symbol"/>
          <w:sz w:val="24"/>
        </w:rPr>
      </w:pPr>
      <w:r>
        <w:rPr>
          <w:b/>
          <w:sz w:val="24"/>
        </w:rPr>
        <w:t>Рекомендуется </w:t>
      </w:r>
      <w:r>
        <w:rPr>
          <w:sz w:val="24"/>
        </w:rPr>
        <w:t>назначение</w:t>
      </w:r>
      <w:r>
        <w:rPr>
          <w:spacing w:val="-3"/>
          <w:sz w:val="24"/>
        </w:rPr>
        <w:t> </w:t>
      </w:r>
      <w:r>
        <w:rPr>
          <w:sz w:val="24"/>
        </w:rPr>
        <w:t>комбинации</w:t>
      </w:r>
      <w:r>
        <w:rPr>
          <w:spacing w:val="-1"/>
          <w:sz w:val="24"/>
        </w:rPr>
        <w:t> </w:t>
      </w:r>
      <w:r>
        <w:rPr>
          <w:sz w:val="24"/>
        </w:rPr>
        <w:t>лекарственных</w:t>
      </w:r>
      <w:r>
        <w:rPr>
          <w:spacing w:val="-3"/>
          <w:sz w:val="24"/>
        </w:rPr>
        <w:t> </w:t>
      </w:r>
      <w:r>
        <w:rPr>
          <w:sz w:val="24"/>
        </w:rPr>
        <w:t>препаратов –</w:t>
      </w:r>
      <w:r>
        <w:rPr>
          <w:spacing w:val="-4"/>
          <w:sz w:val="24"/>
        </w:rPr>
        <w:t> </w:t>
      </w:r>
      <w:r>
        <w:rPr>
          <w:sz w:val="24"/>
        </w:rPr>
        <w:t>#декстрозы** 40% 0,5-1 г/кг для внутривенного введения, флумазенила 0,3 мг для внутривенного введения,</w:t>
      </w:r>
      <w:r>
        <w:rPr>
          <w:spacing w:val="-11"/>
          <w:sz w:val="24"/>
        </w:rPr>
        <w:t> </w:t>
      </w:r>
      <w:r>
        <w:rPr>
          <w:sz w:val="24"/>
        </w:rPr>
        <w:t>#тиамина**</w:t>
      </w:r>
      <w:r>
        <w:rPr>
          <w:spacing w:val="-12"/>
          <w:sz w:val="24"/>
        </w:rPr>
        <w:t> </w:t>
      </w:r>
      <w:r>
        <w:rPr>
          <w:sz w:val="24"/>
        </w:rPr>
        <w:t>100</w:t>
      </w:r>
      <w:r>
        <w:rPr>
          <w:spacing w:val="-12"/>
          <w:sz w:val="24"/>
        </w:rPr>
        <w:t> </w:t>
      </w:r>
      <w:r>
        <w:rPr>
          <w:sz w:val="24"/>
        </w:rPr>
        <w:t>мг</w:t>
      </w:r>
      <w:r>
        <w:rPr>
          <w:spacing w:val="-10"/>
          <w:sz w:val="24"/>
        </w:rPr>
        <w:t> </w:t>
      </w:r>
      <w:r>
        <w:rPr>
          <w:sz w:val="24"/>
        </w:rPr>
        <w:t>для</w:t>
      </w:r>
      <w:r>
        <w:rPr>
          <w:spacing w:val="-11"/>
          <w:sz w:val="24"/>
        </w:rPr>
        <w:t> </w:t>
      </w:r>
      <w:r>
        <w:rPr>
          <w:sz w:val="24"/>
        </w:rPr>
        <w:t>внутривенного</w:t>
      </w:r>
      <w:r>
        <w:rPr>
          <w:spacing w:val="-12"/>
          <w:sz w:val="24"/>
        </w:rPr>
        <w:t> </w:t>
      </w:r>
      <w:r>
        <w:rPr>
          <w:sz w:val="24"/>
        </w:rPr>
        <w:t>введения</w:t>
      </w:r>
      <w:r>
        <w:rPr>
          <w:spacing w:val="-10"/>
          <w:sz w:val="24"/>
        </w:rPr>
        <w:t> </w:t>
      </w:r>
      <w:r>
        <w:rPr>
          <w:sz w:val="24"/>
        </w:rPr>
        <w:t>пациентам,</w:t>
      </w:r>
      <w:r>
        <w:rPr>
          <w:spacing w:val="-12"/>
          <w:sz w:val="24"/>
        </w:rPr>
        <w:t> </w:t>
      </w:r>
      <w:r>
        <w:rPr>
          <w:sz w:val="24"/>
        </w:rPr>
        <w:t>находящимся</w:t>
      </w:r>
      <w:r>
        <w:rPr>
          <w:spacing w:val="-12"/>
          <w:sz w:val="24"/>
        </w:rPr>
        <w:t> </w:t>
      </w:r>
      <w:r>
        <w:rPr>
          <w:sz w:val="24"/>
        </w:rPr>
        <w:t>в</w:t>
      </w:r>
      <w:r>
        <w:rPr>
          <w:spacing w:val="-12"/>
          <w:sz w:val="24"/>
        </w:rPr>
        <w:t> </w:t>
      </w:r>
      <w:r>
        <w:rPr>
          <w:sz w:val="24"/>
        </w:rPr>
        <w:t>коме, когда</w:t>
      </w:r>
      <w:r>
        <w:rPr>
          <w:spacing w:val="-3"/>
          <w:sz w:val="24"/>
        </w:rPr>
        <w:t> </w:t>
      </w:r>
      <w:r>
        <w:rPr>
          <w:sz w:val="24"/>
        </w:rPr>
        <w:t>причина</w:t>
      </w:r>
      <w:r>
        <w:rPr>
          <w:spacing w:val="-3"/>
          <w:sz w:val="24"/>
        </w:rPr>
        <w:t> </w:t>
      </w:r>
      <w:r>
        <w:rPr>
          <w:sz w:val="24"/>
        </w:rPr>
        <w:t>комы</w:t>
      </w:r>
      <w:r>
        <w:rPr>
          <w:spacing w:val="-2"/>
          <w:sz w:val="24"/>
        </w:rPr>
        <w:t> </w:t>
      </w:r>
      <w:r>
        <w:rPr>
          <w:sz w:val="24"/>
        </w:rPr>
        <w:t>ещё</w:t>
      </w:r>
      <w:r>
        <w:rPr>
          <w:spacing w:val="-3"/>
          <w:sz w:val="24"/>
        </w:rPr>
        <w:t> </w:t>
      </w:r>
      <w:r>
        <w:rPr>
          <w:sz w:val="24"/>
        </w:rPr>
        <w:t>не установлена, а</w:t>
      </w:r>
      <w:r>
        <w:rPr>
          <w:spacing w:val="-3"/>
          <w:sz w:val="24"/>
        </w:rPr>
        <w:t> </w:t>
      </w:r>
      <w:r>
        <w:rPr>
          <w:sz w:val="24"/>
        </w:rPr>
        <w:t>также</w:t>
      </w:r>
      <w:r>
        <w:rPr>
          <w:spacing w:val="-4"/>
          <w:sz w:val="24"/>
        </w:rPr>
        <w:t> </w:t>
      </w:r>
      <w:r>
        <w:rPr>
          <w:sz w:val="24"/>
        </w:rPr>
        <w:t>при</w:t>
      </w:r>
      <w:r>
        <w:rPr>
          <w:spacing w:val="-2"/>
          <w:sz w:val="24"/>
        </w:rPr>
        <w:t> </w:t>
      </w:r>
      <w:r>
        <w:rPr>
          <w:sz w:val="24"/>
        </w:rPr>
        <w:t>брадипноэ</w:t>
      </w:r>
      <w:r>
        <w:rPr>
          <w:spacing w:val="-5"/>
          <w:sz w:val="24"/>
        </w:rPr>
        <w:t> </w:t>
      </w:r>
      <w:r>
        <w:rPr>
          <w:sz w:val="24"/>
        </w:rPr>
        <w:t>и</w:t>
      </w:r>
      <w:r>
        <w:rPr>
          <w:spacing w:val="-2"/>
          <w:sz w:val="24"/>
        </w:rPr>
        <w:t> </w:t>
      </w:r>
      <w:r>
        <w:rPr>
          <w:sz w:val="24"/>
        </w:rPr>
        <w:t>миозе -</w:t>
      </w:r>
      <w:r>
        <w:rPr>
          <w:spacing w:val="-3"/>
          <w:sz w:val="24"/>
        </w:rPr>
        <w:t> </w:t>
      </w:r>
      <w:r>
        <w:rPr>
          <w:sz w:val="24"/>
        </w:rPr>
        <w:t>#налоксон**</w:t>
      </w:r>
      <w:r>
        <w:rPr>
          <w:spacing w:val="-2"/>
          <w:sz w:val="24"/>
        </w:rPr>
        <w:t> </w:t>
      </w:r>
      <w:r>
        <w:rPr>
          <w:sz w:val="24"/>
        </w:rPr>
        <w:t>0,4 мг для внутривенного введения, повышая его дозу до 2 мг с целью воздействия на различные причины комы, включая передозировку наркотиками и гипогликемию [372– </w:t>
      </w:r>
      <w:r>
        <w:rPr>
          <w:spacing w:val="-2"/>
          <w:sz w:val="24"/>
        </w:rPr>
        <w:t>374].</w:t>
      </w:r>
    </w:p>
    <w:p>
      <w:pPr>
        <w:pStyle w:val="Heading2"/>
        <w:spacing w:before="11"/>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2"/>
        </w:numPr>
        <w:tabs>
          <w:tab w:pos="1329" w:val="left" w:leader="none"/>
        </w:tabs>
        <w:spacing w:line="357" w:lineRule="auto" w:before="137" w:after="0"/>
        <w:ind w:left="622" w:right="484" w:firstLine="0"/>
        <w:jc w:val="both"/>
        <w:rPr>
          <w:rFonts w:ascii="Symbol" w:hAnsi="Symbol"/>
          <w:sz w:val="24"/>
        </w:rPr>
      </w:pPr>
      <w:r>
        <w:rPr>
          <w:b/>
          <w:sz w:val="24"/>
        </w:rPr>
        <w:t>Рекомендуется </w:t>
      </w:r>
      <w:r>
        <w:rPr>
          <w:sz w:val="24"/>
        </w:rPr>
        <w:t>назначение инозина глицил-цистеинил-глутамат динатрия внутривенно струйно в дозе 3,0 мг/кг в сутки всем пациентам с острой алкогольной интоксикацией тяжёлой степени (алкогольной комой) на фоне стандартной дезинтоксикационной</w:t>
      </w:r>
      <w:r>
        <w:rPr>
          <w:spacing w:val="80"/>
          <w:sz w:val="24"/>
        </w:rPr>
        <w:t> </w:t>
      </w:r>
      <w:r>
        <w:rPr>
          <w:sz w:val="24"/>
        </w:rPr>
        <w:t>терапии,</w:t>
      </w:r>
      <w:r>
        <w:rPr>
          <w:spacing w:val="77"/>
          <w:w w:val="150"/>
          <w:sz w:val="24"/>
        </w:rPr>
        <w:t> </w:t>
      </w:r>
      <w:r>
        <w:rPr>
          <w:sz w:val="24"/>
        </w:rPr>
        <w:t>с</w:t>
      </w:r>
      <w:r>
        <w:rPr>
          <w:spacing w:val="80"/>
          <w:sz w:val="24"/>
        </w:rPr>
        <w:t> </w:t>
      </w:r>
      <w:r>
        <w:rPr>
          <w:sz w:val="24"/>
        </w:rPr>
        <w:t>целью</w:t>
      </w:r>
      <w:r>
        <w:rPr>
          <w:spacing w:val="80"/>
          <w:sz w:val="24"/>
        </w:rPr>
        <w:t> </w:t>
      </w:r>
      <w:r>
        <w:rPr>
          <w:sz w:val="24"/>
        </w:rPr>
        <w:t>сокращения</w:t>
      </w:r>
      <w:r>
        <w:rPr>
          <w:spacing w:val="80"/>
          <w:sz w:val="24"/>
        </w:rPr>
        <w:t> </w:t>
      </w:r>
      <w:r>
        <w:rPr>
          <w:sz w:val="24"/>
        </w:rPr>
        <w:t>времени</w:t>
      </w:r>
      <w:r>
        <w:rPr>
          <w:spacing w:val="80"/>
          <w:sz w:val="24"/>
        </w:rPr>
        <w:t> </w:t>
      </w:r>
      <w:r>
        <w:rPr>
          <w:sz w:val="24"/>
        </w:rPr>
        <w:t>выхода</w:t>
      </w:r>
      <w:r>
        <w:rPr>
          <w:spacing w:val="80"/>
          <w:sz w:val="24"/>
        </w:rPr>
        <w:t> </w:t>
      </w:r>
      <w:r>
        <w:rPr>
          <w:sz w:val="24"/>
        </w:rPr>
        <w:t>пациентов</w:t>
      </w:r>
      <w:r>
        <w:rPr>
          <w:spacing w:val="80"/>
          <w:sz w:val="24"/>
        </w:rPr>
        <w:t> </w:t>
      </w:r>
      <w:r>
        <w:rPr>
          <w:sz w:val="24"/>
        </w:rPr>
        <w:t>из</w:t>
      </w:r>
    </w:p>
    <w:p>
      <w:pPr>
        <w:pStyle w:val="ListParagraph"/>
        <w:spacing w:after="0" w:line="357" w:lineRule="auto"/>
        <w:jc w:val="both"/>
        <w:rPr>
          <w:rFonts w:ascii="Symbol" w:hAnsi="Symbol"/>
          <w:sz w:val="24"/>
        </w:rPr>
        <w:sectPr>
          <w:pgSz w:w="11910" w:h="16840"/>
          <w:pgMar w:header="0" w:footer="777" w:top="1300" w:bottom="960" w:left="1080" w:right="360"/>
        </w:sectPr>
      </w:pPr>
    </w:p>
    <w:p>
      <w:pPr>
        <w:pStyle w:val="BodyText"/>
        <w:spacing w:line="360" w:lineRule="auto" w:before="72"/>
        <w:ind w:right="484"/>
      </w:pPr>
      <w:r>
        <w:rPr/>
        <w:t>состояния</w:t>
      </w:r>
      <w:r>
        <w:rPr>
          <w:spacing w:val="-5"/>
        </w:rPr>
        <w:t> </w:t>
      </w:r>
      <w:r>
        <w:rPr/>
        <w:t>комы,</w:t>
      </w:r>
      <w:r>
        <w:rPr>
          <w:spacing w:val="-5"/>
        </w:rPr>
        <w:t> </w:t>
      </w:r>
      <w:r>
        <w:rPr/>
        <w:t>нормализации</w:t>
      </w:r>
      <w:r>
        <w:rPr>
          <w:spacing w:val="-5"/>
        </w:rPr>
        <w:t> </w:t>
      </w:r>
      <w:r>
        <w:rPr/>
        <w:t>биоэлектической</w:t>
      </w:r>
      <w:r>
        <w:rPr>
          <w:spacing w:val="-5"/>
        </w:rPr>
        <w:t> </w:t>
      </w:r>
      <w:r>
        <w:rPr/>
        <w:t>активности</w:t>
      </w:r>
      <w:r>
        <w:rPr>
          <w:spacing w:val="-5"/>
        </w:rPr>
        <w:t> </w:t>
      </w:r>
      <w:r>
        <w:rPr/>
        <w:t>головного</w:t>
      </w:r>
      <w:r>
        <w:rPr>
          <w:spacing w:val="-5"/>
        </w:rPr>
        <w:t> </w:t>
      </w:r>
      <w:r>
        <w:rPr/>
        <w:t>мозга,</w:t>
      </w:r>
      <w:r>
        <w:rPr>
          <w:spacing w:val="-5"/>
        </w:rPr>
        <w:t> </w:t>
      </w:r>
      <w:r>
        <w:rPr/>
        <w:t>проводящей системы сердца, нормализации газового состава крови и кислотно-основного состояния, уровня лактата, содержания калия, активности трансаминаз, щелочной фосфатазы, гамма- глутамилтранспептидазы, билирубина и его фракции, купирования развития изменений характерных для абстинентного синдрома, устранения тревожности, вегето-сосудистых расстройств</w:t>
      </w:r>
      <w:r>
        <w:rPr>
          <w:spacing w:val="40"/>
        </w:rPr>
        <w:t> </w:t>
      </w:r>
      <w:r>
        <w:rPr/>
        <w:t>[375–378].</w:t>
      </w:r>
    </w:p>
    <w:p>
      <w:pPr>
        <w:pStyle w:val="Heading2"/>
        <w:spacing w:before="6"/>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2)</w:t>
      </w:r>
    </w:p>
    <w:p>
      <w:pPr>
        <w:pStyle w:val="ListParagraph"/>
        <w:numPr>
          <w:ilvl w:val="1"/>
          <w:numId w:val="23"/>
        </w:numPr>
        <w:tabs>
          <w:tab w:pos="2037" w:val="left" w:leader="none"/>
        </w:tabs>
        <w:spacing w:line="360" w:lineRule="auto" w:before="139" w:after="0"/>
        <w:ind w:left="622" w:right="493" w:firstLine="707"/>
        <w:jc w:val="both"/>
        <w:rPr>
          <w:b/>
          <w:sz w:val="24"/>
        </w:rPr>
      </w:pPr>
      <w:r>
        <w:rPr>
          <w:b/>
          <w:sz w:val="24"/>
        </w:rPr>
        <w:t>Оказание медицинской помощи в отделении интенсивной терапии при остром токсическом и метаболическом поражении нервной системы</w:t>
      </w:r>
    </w:p>
    <w:p>
      <w:pPr>
        <w:spacing w:line="360" w:lineRule="auto" w:before="0"/>
        <w:ind w:left="622" w:right="485" w:firstLine="707"/>
        <w:jc w:val="both"/>
        <w:rPr>
          <w:sz w:val="24"/>
        </w:rPr>
      </w:pPr>
      <w:r>
        <w:rPr>
          <w:sz w:val="24"/>
        </w:rPr>
        <w:t>Лечение пациента </w:t>
      </w:r>
      <w:r>
        <w:rPr>
          <w:b/>
          <w:i/>
          <w:sz w:val="24"/>
        </w:rPr>
        <w:t>с токсическим или метаболическим </w:t>
      </w:r>
      <w:r>
        <w:rPr>
          <w:sz w:val="24"/>
        </w:rPr>
        <w:t>поражением нервной системы в отделении интенсивной терапии включает:</w:t>
      </w:r>
    </w:p>
    <w:p>
      <w:pPr>
        <w:pStyle w:val="BodyText"/>
        <w:spacing w:line="360" w:lineRule="auto"/>
        <w:ind w:left="1330" w:right="6253"/>
      </w:pPr>
      <w:r>
        <w:rPr/>
        <w:t>симптоматическое лечение, этиологическое</w:t>
      </w:r>
      <w:r>
        <w:rPr>
          <w:spacing w:val="-6"/>
        </w:rPr>
        <w:t> </w:t>
      </w:r>
      <w:r>
        <w:rPr/>
        <w:t>лечение</w:t>
      </w:r>
      <w:r>
        <w:rPr>
          <w:spacing w:val="-3"/>
        </w:rPr>
        <w:t> </w:t>
      </w:r>
      <w:r>
        <w:rPr>
          <w:spacing w:val="-4"/>
        </w:rPr>
        <w:t>[8].</w:t>
      </w:r>
    </w:p>
    <w:p>
      <w:pPr>
        <w:pStyle w:val="BodyText"/>
        <w:spacing w:line="360" w:lineRule="auto"/>
        <w:ind w:right="1998" w:firstLine="707"/>
      </w:pPr>
      <w:r>
        <w:rPr>
          <w:b/>
          <w:i/>
        </w:rPr>
        <w:t>Симптоматическое</w:t>
      </w:r>
      <w:r>
        <w:rPr>
          <w:b/>
          <w:i/>
          <w:spacing w:val="-6"/>
        </w:rPr>
        <w:t> </w:t>
      </w:r>
      <w:r>
        <w:rPr>
          <w:b/>
          <w:i/>
        </w:rPr>
        <w:t>лечение</w:t>
      </w:r>
      <w:r>
        <w:rPr>
          <w:b/>
          <w:i/>
          <w:spacing w:val="-5"/>
        </w:rPr>
        <w:t> </w:t>
      </w:r>
      <w:r>
        <w:rPr/>
        <w:t>проводят</w:t>
      </w:r>
      <w:r>
        <w:rPr>
          <w:spacing w:val="-6"/>
        </w:rPr>
        <w:t> </w:t>
      </w:r>
      <w:r>
        <w:rPr/>
        <w:t>независимо</w:t>
      </w:r>
      <w:r>
        <w:rPr>
          <w:spacing w:val="-6"/>
        </w:rPr>
        <w:t> </w:t>
      </w:r>
      <w:r>
        <w:rPr/>
        <w:t>от</w:t>
      </w:r>
      <w:r>
        <w:rPr>
          <w:spacing w:val="-6"/>
        </w:rPr>
        <w:t> </w:t>
      </w:r>
      <w:r>
        <w:rPr/>
        <w:t>этиологии</w:t>
      </w:r>
      <w:r>
        <w:rPr>
          <w:spacing w:val="-5"/>
        </w:rPr>
        <w:t> </w:t>
      </w:r>
      <w:r>
        <w:rPr>
          <w:color w:val="1F1F1F"/>
        </w:rPr>
        <w:t>[8]</w:t>
      </w:r>
      <w:r>
        <w:rPr/>
        <w:t>: </w:t>
      </w:r>
      <w:r>
        <w:rPr>
          <w:color w:val="1F1F1F"/>
        </w:rPr>
        <w:t>Контроль витальных показателей (АД, ЧСС, ЧД, температура тела).</w:t>
      </w:r>
    </w:p>
    <w:p>
      <w:pPr>
        <w:pStyle w:val="BodyText"/>
        <w:spacing w:line="360" w:lineRule="auto"/>
        <w:ind w:right="4347"/>
      </w:pPr>
      <w:r>
        <w:rPr>
          <w:color w:val="1F1F1F"/>
        </w:rPr>
        <w:t>Контроль уровня глюкозы и натрия.</w:t>
      </w:r>
      <w:r>
        <w:rPr>
          <w:color w:val="1F1F1F"/>
          <w:spacing w:val="40"/>
        </w:rPr>
        <w:t> </w:t>
      </w:r>
      <w:r>
        <w:rPr>
          <w:color w:val="1F1F1F"/>
        </w:rPr>
        <w:t>Предотвращение</w:t>
      </w:r>
      <w:r>
        <w:rPr>
          <w:color w:val="1F1F1F"/>
          <w:spacing w:val="-5"/>
        </w:rPr>
        <w:t> </w:t>
      </w:r>
      <w:hyperlink r:id="rId15">
        <w:r>
          <w:rPr>
            <w:color w:val="1F1F1F"/>
          </w:rPr>
          <w:t>гиперкапнии</w:t>
        </w:r>
      </w:hyperlink>
      <w:r>
        <w:rPr>
          <w:color w:val="1F1F1F"/>
          <w:spacing w:val="-2"/>
        </w:rPr>
        <w:t> </w:t>
      </w:r>
      <w:r>
        <w:rPr>
          <w:color w:val="1F1F1F"/>
        </w:rPr>
        <w:t>/</w:t>
      </w:r>
      <w:r>
        <w:rPr>
          <w:color w:val="1F1F1F"/>
          <w:spacing w:val="-3"/>
        </w:rPr>
        <w:t> </w:t>
      </w:r>
      <w:r>
        <w:rPr>
          <w:color w:val="1F1F1F"/>
        </w:rPr>
        <w:t>тяжелой</w:t>
      </w:r>
      <w:r>
        <w:rPr>
          <w:color w:val="1F1F1F"/>
          <w:spacing w:val="-3"/>
        </w:rPr>
        <w:t> </w:t>
      </w:r>
      <w:r>
        <w:rPr>
          <w:color w:val="1F1F1F"/>
          <w:spacing w:val="-2"/>
        </w:rPr>
        <w:t>гипокапнии.</w:t>
      </w:r>
    </w:p>
    <w:p>
      <w:pPr>
        <w:pStyle w:val="BodyText"/>
        <w:spacing w:line="360" w:lineRule="auto"/>
        <w:ind w:right="485"/>
      </w:pPr>
      <w:r>
        <w:rPr>
          <w:color w:val="1F1F1F"/>
        </w:rPr>
        <w:t>Обеспечение комфортной окружающей среды: тихая обстановка с освещением низкой интенсивности и выключением света в ночное время,</w:t>
      </w:r>
      <w:r>
        <w:rPr>
          <w:color w:val="1F1F1F"/>
          <w:spacing w:val="-2"/>
        </w:rPr>
        <w:t> </w:t>
      </w:r>
      <w:hyperlink r:id="rId16">
        <w:r>
          <w:rPr>
            <w:color w:val="1F1F1F"/>
          </w:rPr>
          <w:t>беруши</w:t>
        </w:r>
      </w:hyperlink>
      <w:r>
        <w:rPr>
          <w:color w:val="1F1F1F"/>
          <w:spacing w:val="-1"/>
        </w:rPr>
        <w:t> </w:t>
      </w:r>
      <w:r>
        <w:rPr>
          <w:color w:val="1F1F1F"/>
        </w:rPr>
        <w:t>и маски для глаз, наличие часов в комнате.</w:t>
      </w:r>
    </w:p>
    <w:p>
      <w:pPr>
        <w:pStyle w:val="BodyText"/>
        <w:spacing w:line="275" w:lineRule="exact"/>
      </w:pPr>
      <w:r>
        <w:rPr>
          <w:color w:val="1F1F1F"/>
        </w:rPr>
        <w:t>При</w:t>
      </w:r>
      <w:r>
        <w:rPr>
          <w:color w:val="1F1F1F"/>
          <w:spacing w:val="-6"/>
        </w:rPr>
        <w:t> </w:t>
      </w:r>
      <w:r>
        <w:rPr>
          <w:color w:val="1F1F1F"/>
        </w:rPr>
        <w:t>снижении</w:t>
      </w:r>
      <w:r>
        <w:rPr>
          <w:color w:val="1F1F1F"/>
          <w:spacing w:val="-2"/>
        </w:rPr>
        <w:t> </w:t>
      </w:r>
      <w:r>
        <w:rPr>
          <w:color w:val="1F1F1F"/>
        </w:rPr>
        <w:t>уровня</w:t>
      </w:r>
      <w:r>
        <w:rPr>
          <w:color w:val="1F1F1F"/>
          <w:spacing w:val="-3"/>
        </w:rPr>
        <w:t> </w:t>
      </w:r>
      <w:r>
        <w:rPr>
          <w:color w:val="1F1F1F"/>
        </w:rPr>
        <w:t>бодрствования</w:t>
      </w:r>
      <w:r>
        <w:rPr>
          <w:color w:val="1F1F1F"/>
          <w:spacing w:val="-2"/>
        </w:rPr>
        <w:t> </w:t>
      </w:r>
      <w:r>
        <w:rPr>
          <w:color w:val="1F1F1F"/>
        </w:rPr>
        <w:t>–</w:t>
      </w:r>
      <w:r>
        <w:rPr>
          <w:color w:val="1F1F1F"/>
          <w:spacing w:val="-6"/>
        </w:rPr>
        <w:t> </w:t>
      </w:r>
      <w:r>
        <w:rPr>
          <w:color w:val="1F1F1F"/>
        </w:rPr>
        <w:t>проведение</w:t>
      </w:r>
      <w:r>
        <w:rPr>
          <w:color w:val="1F1F1F"/>
          <w:spacing w:val="-5"/>
        </w:rPr>
        <w:t> </w:t>
      </w:r>
      <w:r>
        <w:rPr>
          <w:color w:val="1F1F1F"/>
          <w:spacing w:val="-4"/>
        </w:rPr>
        <w:t>ИВЛ.</w:t>
      </w:r>
    </w:p>
    <w:p>
      <w:pPr>
        <w:pStyle w:val="BodyText"/>
        <w:spacing w:line="360" w:lineRule="auto" w:before="135"/>
        <w:jc w:val="left"/>
      </w:pPr>
      <w:r>
        <w:rPr>
          <w:color w:val="1F1F1F"/>
        </w:rPr>
        <w:t>Лечение</w:t>
      </w:r>
      <w:r>
        <w:rPr>
          <w:color w:val="1F1F1F"/>
          <w:spacing w:val="40"/>
        </w:rPr>
        <w:t> </w:t>
      </w:r>
      <w:r>
        <w:rPr>
          <w:color w:val="1F1F1F"/>
        </w:rPr>
        <w:t>судорожных</w:t>
      </w:r>
      <w:r>
        <w:rPr>
          <w:color w:val="1F1F1F"/>
          <w:spacing w:val="40"/>
        </w:rPr>
        <w:t> </w:t>
      </w:r>
      <w:r>
        <w:rPr>
          <w:color w:val="1F1F1F"/>
        </w:rPr>
        <w:t>приступов</w:t>
      </w:r>
      <w:r>
        <w:rPr>
          <w:color w:val="1F1F1F"/>
          <w:spacing w:val="40"/>
        </w:rPr>
        <w:t> </w:t>
      </w:r>
      <w:r>
        <w:rPr>
          <w:color w:val="1F1F1F"/>
        </w:rPr>
        <w:t>(не</w:t>
      </w:r>
      <w:r>
        <w:rPr>
          <w:color w:val="1F1F1F"/>
          <w:spacing w:val="40"/>
        </w:rPr>
        <w:t> </w:t>
      </w:r>
      <w:r>
        <w:rPr>
          <w:color w:val="1F1F1F"/>
        </w:rPr>
        <w:t>имеет</w:t>
      </w:r>
      <w:r>
        <w:rPr>
          <w:color w:val="1F1F1F"/>
          <w:spacing w:val="40"/>
        </w:rPr>
        <w:t> </w:t>
      </w:r>
      <w:r>
        <w:rPr>
          <w:color w:val="1F1F1F"/>
        </w:rPr>
        <w:t>особенностей,</w:t>
      </w:r>
      <w:r>
        <w:rPr>
          <w:color w:val="1F1F1F"/>
          <w:spacing w:val="40"/>
        </w:rPr>
        <w:t> </w:t>
      </w:r>
      <w:r>
        <w:rPr>
          <w:color w:val="1F1F1F"/>
        </w:rPr>
        <w:t>но</w:t>
      </w:r>
      <w:r>
        <w:rPr>
          <w:color w:val="1F1F1F"/>
          <w:spacing w:val="40"/>
        </w:rPr>
        <w:t> </w:t>
      </w:r>
      <w:r>
        <w:rPr>
          <w:color w:val="1F1F1F"/>
        </w:rPr>
        <w:t>часто</w:t>
      </w:r>
      <w:r>
        <w:rPr>
          <w:color w:val="1F1F1F"/>
          <w:spacing w:val="40"/>
        </w:rPr>
        <w:t> </w:t>
      </w:r>
      <w:r>
        <w:rPr>
          <w:color w:val="1F1F1F"/>
        </w:rPr>
        <w:t>за</w:t>
      </w:r>
      <w:r>
        <w:rPr>
          <w:color w:val="1F1F1F"/>
          <w:spacing w:val="40"/>
        </w:rPr>
        <w:t> </w:t>
      </w:r>
      <w:r>
        <w:rPr>
          <w:color w:val="1F1F1F"/>
        </w:rPr>
        <w:t>эпилептическую активность принимают миоклонус или трехфазные волны).</w:t>
      </w:r>
    </w:p>
    <w:p>
      <w:pPr>
        <w:pStyle w:val="BodyText"/>
        <w:spacing w:line="360" w:lineRule="auto" w:before="1"/>
        <w:ind w:right="2023"/>
        <w:jc w:val="left"/>
      </w:pPr>
      <w:r>
        <w:rPr>
          <w:color w:val="1F1F1F"/>
        </w:rPr>
        <w:t>Профилактика</w:t>
      </w:r>
      <w:r>
        <w:rPr>
          <w:color w:val="1F1F1F"/>
          <w:spacing w:val="-10"/>
        </w:rPr>
        <w:t> </w:t>
      </w:r>
      <w:r>
        <w:rPr>
          <w:color w:val="1F1F1F"/>
        </w:rPr>
        <w:t>инфекционных</w:t>
      </w:r>
      <w:r>
        <w:rPr>
          <w:color w:val="1F1F1F"/>
          <w:spacing w:val="-8"/>
        </w:rPr>
        <w:t> </w:t>
      </w:r>
      <w:r>
        <w:rPr>
          <w:color w:val="1F1F1F"/>
        </w:rPr>
        <w:t>и</w:t>
      </w:r>
      <w:r>
        <w:rPr>
          <w:color w:val="1F1F1F"/>
          <w:spacing w:val="-10"/>
        </w:rPr>
        <w:t> </w:t>
      </w:r>
      <w:r>
        <w:rPr>
          <w:color w:val="1F1F1F"/>
        </w:rPr>
        <w:t>венотромботических</w:t>
      </w:r>
      <w:r>
        <w:rPr>
          <w:color w:val="1F1F1F"/>
          <w:spacing w:val="-8"/>
        </w:rPr>
        <w:t> </w:t>
      </w:r>
      <w:r>
        <w:rPr>
          <w:color w:val="1F1F1F"/>
        </w:rPr>
        <w:t>осложнений. Купирование психомоторного возбуждения.</w:t>
      </w:r>
    </w:p>
    <w:p>
      <w:pPr>
        <w:pStyle w:val="ListParagraph"/>
        <w:numPr>
          <w:ilvl w:val="0"/>
          <w:numId w:val="22"/>
        </w:numPr>
        <w:tabs>
          <w:tab w:pos="1329" w:val="left" w:leader="none"/>
        </w:tabs>
        <w:spacing w:line="360" w:lineRule="auto" w:before="0" w:after="0"/>
        <w:ind w:left="622" w:right="485" w:firstLine="0"/>
        <w:jc w:val="both"/>
        <w:rPr>
          <w:rFonts w:ascii="Symbol" w:hAnsi="Symbol"/>
          <w:sz w:val="20"/>
        </w:rPr>
      </w:pPr>
      <w:r>
        <w:rPr>
          <w:b/>
          <w:sz w:val="24"/>
        </w:rPr>
        <w:t>Рекомендуется </w:t>
      </w:r>
      <w:r>
        <w:rPr>
          <w:sz w:val="24"/>
        </w:rPr>
        <w:t>обеспечение проходимости дыхательных путей, нормализация газообмена и легочной вентиляции, стабилизация гемодинамических показателей всем пациентам</w:t>
      </w:r>
      <w:r>
        <w:rPr>
          <w:spacing w:val="-15"/>
          <w:sz w:val="24"/>
        </w:rPr>
        <w:t> </w:t>
      </w:r>
      <w:r>
        <w:rPr>
          <w:sz w:val="24"/>
        </w:rPr>
        <w:t>с</w:t>
      </w:r>
      <w:r>
        <w:rPr>
          <w:spacing w:val="-15"/>
          <w:sz w:val="24"/>
        </w:rPr>
        <w:t> </w:t>
      </w:r>
      <w:r>
        <w:rPr>
          <w:sz w:val="24"/>
        </w:rPr>
        <w:t>токсическим</w:t>
      </w:r>
      <w:r>
        <w:rPr>
          <w:spacing w:val="-15"/>
          <w:sz w:val="24"/>
        </w:rPr>
        <w:t> </w:t>
      </w:r>
      <w:r>
        <w:rPr>
          <w:sz w:val="24"/>
        </w:rPr>
        <w:t>или</w:t>
      </w:r>
      <w:r>
        <w:rPr>
          <w:spacing w:val="-15"/>
          <w:sz w:val="24"/>
        </w:rPr>
        <w:t> </w:t>
      </w:r>
      <w:r>
        <w:rPr>
          <w:sz w:val="24"/>
        </w:rPr>
        <w:t>метаболическим</w:t>
      </w:r>
      <w:r>
        <w:rPr>
          <w:spacing w:val="-15"/>
          <w:sz w:val="24"/>
        </w:rPr>
        <w:t> </w:t>
      </w:r>
      <w:r>
        <w:rPr>
          <w:sz w:val="24"/>
        </w:rPr>
        <w:t>поражением</w:t>
      </w:r>
      <w:r>
        <w:rPr>
          <w:spacing w:val="-15"/>
          <w:sz w:val="24"/>
        </w:rPr>
        <w:t> </w:t>
      </w:r>
      <w:r>
        <w:rPr>
          <w:sz w:val="24"/>
        </w:rPr>
        <w:t>нервной</w:t>
      </w:r>
      <w:r>
        <w:rPr>
          <w:spacing w:val="-15"/>
          <w:sz w:val="24"/>
        </w:rPr>
        <w:t> </w:t>
      </w:r>
      <w:r>
        <w:rPr>
          <w:sz w:val="24"/>
        </w:rPr>
        <w:t>системы</w:t>
      </w:r>
      <w:r>
        <w:rPr>
          <w:spacing w:val="-15"/>
          <w:sz w:val="24"/>
        </w:rPr>
        <w:t> </w:t>
      </w:r>
      <w:r>
        <w:rPr>
          <w:sz w:val="24"/>
        </w:rPr>
        <w:t>осложненным дыхательной / сердечно-сосудистой недостаточностью [8, 379–381].</w:t>
      </w:r>
    </w:p>
    <w:p>
      <w:pPr>
        <w:pStyle w:val="Heading2"/>
        <w:spacing w:before="5"/>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4)</w:t>
      </w:r>
    </w:p>
    <w:p>
      <w:pPr>
        <w:pStyle w:val="ListParagraph"/>
        <w:numPr>
          <w:ilvl w:val="0"/>
          <w:numId w:val="22"/>
        </w:numPr>
        <w:tabs>
          <w:tab w:pos="1329" w:val="left" w:leader="none"/>
        </w:tabs>
        <w:spacing w:line="357" w:lineRule="auto" w:before="134" w:after="0"/>
        <w:ind w:left="622" w:right="483" w:firstLine="0"/>
        <w:jc w:val="both"/>
        <w:rPr>
          <w:rFonts w:ascii="Symbol" w:hAnsi="Symbol"/>
          <w:color w:val="21272E"/>
          <w:sz w:val="24"/>
        </w:rPr>
      </w:pPr>
      <w:r>
        <w:rPr>
          <w:b/>
          <w:color w:val="21272E"/>
          <w:sz w:val="24"/>
        </w:rPr>
        <w:t>Рекомендуется </w:t>
      </w:r>
      <w:r>
        <w:rPr>
          <w:color w:val="21272E"/>
          <w:sz w:val="24"/>
        </w:rPr>
        <w:t>проведение мероприятий, направленных на профилактику венотромботических</w:t>
      </w:r>
      <w:r>
        <w:rPr>
          <w:color w:val="21272E"/>
          <w:spacing w:val="-3"/>
          <w:sz w:val="24"/>
        </w:rPr>
        <w:t> </w:t>
      </w:r>
      <w:r>
        <w:rPr>
          <w:color w:val="21272E"/>
          <w:sz w:val="24"/>
        </w:rPr>
        <w:t>осложнений</w:t>
      </w:r>
      <w:r>
        <w:rPr>
          <w:color w:val="21272E"/>
          <w:spacing w:val="-5"/>
          <w:sz w:val="24"/>
        </w:rPr>
        <w:t> </w:t>
      </w:r>
      <w:r>
        <w:rPr>
          <w:color w:val="21272E"/>
          <w:sz w:val="24"/>
        </w:rPr>
        <w:t>(см.</w:t>
      </w:r>
      <w:r>
        <w:rPr>
          <w:color w:val="21272E"/>
          <w:spacing w:val="-5"/>
          <w:sz w:val="24"/>
        </w:rPr>
        <w:t> </w:t>
      </w:r>
      <w:r>
        <w:rPr>
          <w:color w:val="21272E"/>
          <w:sz w:val="24"/>
        </w:rPr>
        <w:t>комментарий)</w:t>
      </w:r>
      <w:r>
        <w:rPr>
          <w:color w:val="21272E"/>
          <w:spacing w:val="-2"/>
          <w:sz w:val="24"/>
        </w:rPr>
        <w:t> </w:t>
      </w:r>
      <w:r>
        <w:rPr>
          <w:color w:val="21272E"/>
          <w:sz w:val="24"/>
        </w:rPr>
        <w:t>пациентам</w:t>
      </w:r>
      <w:r>
        <w:rPr>
          <w:color w:val="21272E"/>
          <w:spacing w:val="-6"/>
          <w:sz w:val="24"/>
        </w:rPr>
        <w:t> </w:t>
      </w:r>
      <w:r>
        <w:rPr>
          <w:sz w:val="24"/>
        </w:rPr>
        <w:t>с</w:t>
      </w:r>
      <w:r>
        <w:rPr>
          <w:spacing w:val="-6"/>
          <w:sz w:val="24"/>
        </w:rPr>
        <w:t> </w:t>
      </w:r>
      <w:r>
        <w:rPr>
          <w:sz w:val="24"/>
        </w:rPr>
        <w:t>острым</w:t>
      </w:r>
      <w:r>
        <w:rPr>
          <w:spacing w:val="-5"/>
          <w:sz w:val="24"/>
        </w:rPr>
        <w:t> </w:t>
      </w:r>
      <w:r>
        <w:rPr>
          <w:sz w:val="24"/>
        </w:rPr>
        <w:t>токсическим</w:t>
      </w:r>
      <w:r>
        <w:rPr>
          <w:spacing w:val="-6"/>
          <w:sz w:val="24"/>
        </w:rPr>
        <w:t> </w:t>
      </w:r>
      <w:r>
        <w:rPr>
          <w:sz w:val="24"/>
        </w:rPr>
        <w:t>или метаболическим поражением нервной системы </w:t>
      </w:r>
      <w:r>
        <w:rPr>
          <w:color w:val="21272E"/>
          <w:sz w:val="24"/>
        </w:rPr>
        <w:t>и </w:t>
      </w:r>
      <w:r>
        <w:rPr>
          <w:sz w:val="24"/>
        </w:rPr>
        <w:t>ограничением подвижности </w:t>
      </w:r>
      <w:r>
        <w:rPr>
          <w:color w:val="21272E"/>
          <w:sz w:val="24"/>
        </w:rPr>
        <w:t>с целью профилактики тромбоза глубоких вен и тромбоэмболии легочной артерии [3].</w:t>
      </w:r>
    </w:p>
    <w:p>
      <w:pPr>
        <w:pStyle w:val="ListParagraph"/>
        <w:spacing w:after="0" w:line="357" w:lineRule="auto"/>
        <w:jc w:val="both"/>
        <w:rPr>
          <w:rFonts w:ascii="Symbol" w:hAnsi="Symbol"/>
          <w:sz w:val="24"/>
        </w:rPr>
        <w:sectPr>
          <w:pgSz w:w="11910" w:h="16840"/>
          <w:pgMar w:header="0" w:footer="777" w:top="1300" w:bottom="960" w:left="1080" w:right="360"/>
        </w:sectPr>
      </w:pPr>
    </w:p>
    <w:p>
      <w:pPr>
        <w:tabs>
          <w:tab w:pos="2147" w:val="left" w:leader="none"/>
          <w:tab w:pos="3497" w:val="left" w:leader="none"/>
          <w:tab w:pos="4523" w:val="left" w:leader="none"/>
          <w:tab w:pos="6104" w:val="left" w:leader="none"/>
          <w:tab w:pos="7369" w:val="left" w:leader="none"/>
          <w:tab w:pos="9313" w:val="left" w:leader="none"/>
        </w:tabs>
        <w:spacing w:line="360" w:lineRule="auto" w:before="77"/>
        <w:ind w:left="622" w:right="484" w:firstLine="0"/>
        <w:jc w:val="left"/>
        <w:rPr>
          <w:i/>
          <w:sz w:val="24"/>
        </w:rPr>
      </w:pPr>
      <w:r>
        <w:rPr>
          <w:b/>
          <w:color w:val="21272E"/>
          <w:sz w:val="24"/>
        </w:rPr>
        <w:t>Уровень убедительности рекомендаций C (уровень достоверности доказательств – 5) Комментарии:</w:t>
      </w:r>
      <w:r>
        <w:rPr>
          <w:b/>
          <w:color w:val="21272E"/>
          <w:spacing w:val="80"/>
          <w:sz w:val="24"/>
        </w:rPr>
        <w:t> </w:t>
      </w:r>
      <w:r>
        <w:rPr>
          <w:i/>
          <w:color w:val="21272E"/>
          <w:sz w:val="24"/>
        </w:rPr>
        <w:t>Мероприятия,</w:t>
      </w:r>
      <w:r>
        <w:rPr>
          <w:i/>
          <w:color w:val="21272E"/>
          <w:spacing w:val="80"/>
          <w:sz w:val="24"/>
        </w:rPr>
        <w:t> </w:t>
      </w:r>
      <w:r>
        <w:rPr>
          <w:i/>
          <w:color w:val="21272E"/>
          <w:sz w:val="24"/>
        </w:rPr>
        <w:t>направленные</w:t>
      </w:r>
      <w:r>
        <w:rPr>
          <w:i/>
          <w:color w:val="21272E"/>
          <w:spacing w:val="80"/>
          <w:sz w:val="24"/>
        </w:rPr>
        <w:t> </w:t>
      </w:r>
      <w:r>
        <w:rPr>
          <w:i/>
          <w:color w:val="21272E"/>
          <w:sz w:val="24"/>
        </w:rPr>
        <w:t>на</w:t>
      </w:r>
      <w:r>
        <w:rPr>
          <w:i/>
          <w:color w:val="21272E"/>
          <w:spacing w:val="80"/>
          <w:sz w:val="24"/>
        </w:rPr>
        <w:t> </w:t>
      </w:r>
      <w:r>
        <w:rPr>
          <w:i/>
          <w:color w:val="21272E"/>
          <w:sz w:val="24"/>
        </w:rPr>
        <w:t>профилактику</w:t>
      </w:r>
      <w:r>
        <w:rPr>
          <w:i/>
          <w:color w:val="21272E"/>
          <w:spacing w:val="80"/>
          <w:sz w:val="24"/>
        </w:rPr>
        <w:t> </w:t>
      </w:r>
      <w:r>
        <w:rPr>
          <w:i/>
          <w:color w:val="21272E"/>
          <w:sz w:val="24"/>
        </w:rPr>
        <w:t>венотромботических </w:t>
      </w:r>
      <w:r>
        <w:rPr>
          <w:i/>
          <w:color w:val="21272E"/>
          <w:spacing w:val="-2"/>
          <w:sz w:val="24"/>
        </w:rPr>
        <w:t>осложнений,</w:t>
      </w:r>
      <w:r>
        <w:rPr>
          <w:i/>
          <w:color w:val="21272E"/>
          <w:sz w:val="24"/>
        </w:rPr>
        <w:tab/>
      </w:r>
      <w:r>
        <w:rPr>
          <w:i/>
          <w:color w:val="21272E"/>
          <w:spacing w:val="-2"/>
          <w:sz w:val="24"/>
        </w:rPr>
        <w:t>включают:</w:t>
      </w:r>
      <w:r>
        <w:rPr>
          <w:i/>
          <w:color w:val="21272E"/>
          <w:sz w:val="24"/>
        </w:rPr>
        <w:tab/>
      </w:r>
      <w:r>
        <w:rPr>
          <w:i/>
          <w:color w:val="21272E"/>
          <w:spacing w:val="-2"/>
          <w:sz w:val="24"/>
        </w:rPr>
        <w:t>раннюю</w:t>
      </w:r>
      <w:r>
        <w:rPr>
          <w:i/>
          <w:color w:val="21272E"/>
          <w:sz w:val="24"/>
        </w:rPr>
        <w:tab/>
      </w:r>
      <w:r>
        <w:rPr>
          <w:i/>
          <w:color w:val="21272E"/>
          <w:spacing w:val="-2"/>
          <w:sz w:val="24"/>
        </w:rPr>
        <w:t>активизацию</w:t>
      </w:r>
      <w:r>
        <w:rPr>
          <w:i/>
          <w:color w:val="21272E"/>
          <w:sz w:val="24"/>
        </w:rPr>
        <w:tab/>
      </w:r>
      <w:r>
        <w:rPr>
          <w:i/>
          <w:color w:val="21272E"/>
          <w:spacing w:val="-2"/>
          <w:sz w:val="24"/>
        </w:rPr>
        <w:t>пациента,</w:t>
      </w:r>
      <w:r>
        <w:rPr>
          <w:i/>
          <w:color w:val="21272E"/>
          <w:sz w:val="24"/>
        </w:rPr>
        <w:tab/>
      </w:r>
      <w:r>
        <w:rPr>
          <w:i/>
          <w:color w:val="21272E"/>
          <w:spacing w:val="-2"/>
          <w:sz w:val="24"/>
        </w:rPr>
        <w:t>предотвращение</w:t>
      </w:r>
      <w:r>
        <w:rPr>
          <w:i/>
          <w:color w:val="21272E"/>
          <w:sz w:val="24"/>
        </w:rPr>
        <w:tab/>
      </w:r>
      <w:r>
        <w:rPr>
          <w:i/>
          <w:color w:val="21272E"/>
          <w:spacing w:val="-2"/>
          <w:sz w:val="24"/>
        </w:rPr>
        <w:t>водно- </w:t>
      </w:r>
      <w:r>
        <w:rPr>
          <w:i/>
          <w:color w:val="21272E"/>
          <w:sz w:val="24"/>
        </w:rPr>
        <w:t>электролитных</w:t>
      </w:r>
      <w:r>
        <w:rPr>
          <w:i/>
          <w:color w:val="21272E"/>
          <w:spacing w:val="80"/>
          <w:sz w:val="24"/>
        </w:rPr>
        <w:t> </w:t>
      </w:r>
      <w:r>
        <w:rPr>
          <w:i/>
          <w:color w:val="21272E"/>
          <w:sz w:val="24"/>
        </w:rPr>
        <w:t>расстройств,</w:t>
      </w:r>
      <w:r>
        <w:rPr>
          <w:i/>
          <w:color w:val="21272E"/>
          <w:spacing w:val="80"/>
          <w:sz w:val="24"/>
        </w:rPr>
        <w:t> </w:t>
      </w:r>
      <w:r>
        <w:rPr>
          <w:i/>
          <w:color w:val="21272E"/>
          <w:sz w:val="24"/>
        </w:rPr>
        <w:t>назначение</w:t>
      </w:r>
      <w:r>
        <w:rPr>
          <w:i/>
          <w:color w:val="21272E"/>
          <w:spacing w:val="80"/>
          <w:sz w:val="24"/>
        </w:rPr>
        <w:t> </w:t>
      </w:r>
      <w:r>
        <w:rPr>
          <w:i/>
          <w:color w:val="21272E"/>
          <w:sz w:val="24"/>
        </w:rPr>
        <w:t>профилактических</w:t>
      </w:r>
      <w:r>
        <w:rPr>
          <w:i/>
          <w:color w:val="21272E"/>
          <w:spacing w:val="80"/>
          <w:sz w:val="24"/>
        </w:rPr>
        <w:t> </w:t>
      </w:r>
      <w:r>
        <w:rPr>
          <w:i/>
          <w:color w:val="21272E"/>
          <w:sz w:val="24"/>
        </w:rPr>
        <w:t>доз</w:t>
      </w:r>
      <w:r>
        <w:rPr>
          <w:i/>
          <w:color w:val="21272E"/>
          <w:spacing w:val="80"/>
          <w:sz w:val="24"/>
        </w:rPr>
        <w:t> </w:t>
      </w:r>
      <w:r>
        <w:rPr>
          <w:i/>
          <w:color w:val="21272E"/>
          <w:sz w:val="24"/>
        </w:rPr>
        <w:t>гепарина</w:t>
      </w:r>
      <w:r>
        <w:rPr>
          <w:i/>
          <w:color w:val="21272E"/>
          <w:spacing w:val="80"/>
          <w:sz w:val="24"/>
        </w:rPr>
        <w:t> </w:t>
      </w:r>
      <w:r>
        <w:rPr>
          <w:i/>
          <w:color w:val="21272E"/>
          <w:sz w:val="24"/>
        </w:rPr>
        <w:t>натрия** (нефракционированный</w:t>
      </w:r>
      <w:r>
        <w:rPr>
          <w:i/>
          <w:color w:val="21272E"/>
          <w:spacing w:val="80"/>
          <w:sz w:val="24"/>
        </w:rPr>
        <w:t> </w:t>
      </w:r>
      <w:r>
        <w:rPr>
          <w:i/>
          <w:color w:val="21272E"/>
          <w:sz w:val="24"/>
        </w:rPr>
        <w:t>гепарин)</w:t>
      </w:r>
      <w:r>
        <w:rPr>
          <w:i/>
          <w:color w:val="21272E"/>
          <w:spacing w:val="80"/>
          <w:sz w:val="24"/>
        </w:rPr>
        <w:t> </w:t>
      </w:r>
      <w:r>
        <w:rPr>
          <w:i/>
          <w:color w:val="21272E"/>
          <w:sz w:val="24"/>
        </w:rPr>
        <w:t>(5000</w:t>
      </w:r>
      <w:r>
        <w:rPr>
          <w:i/>
          <w:color w:val="21272E"/>
          <w:spacing w:val="80"/>
          <w:sz w:val="24"/>
        </w:rPr>
        <w:t> </w:t>
      </w:r>
      <w:r>
        <w:rPr>
          <w:i/>
          <w:color w:val="21272E"/>
          <w:sz w:val="24"/>
        </w:rPr>
        <w:t>единиц</w:t>
      </w:r>
      <w:r>
        <w:rPr>
          <w:i/>
          <w:color w:val="21272E"/>
          <w:spacing w:val="80"/>
          <w:sz w:val="24"/>
        </w:rPr>
        <w:t> </w:t>
      </w:r>
      <w:r>
        <w:rPr>
          <w:i/>
          <w:color w:val="21272E"/>
          <w:sz w:val="24"/>
        </w:rPr>
        <w:t>подкожно</w:t>
      </w:r>
      <w:r>
        <w:rPr>
          <w:i/>
          <w:color w:val="21272E"/>
          <w:spacing w:val="80"/>
          <w:sz w:val="24"/>
        </w:rPr>
        <w:t> </w:t>
      </w:r>
      <w:r>
        <w:rPr>
          <w:i/>
          <w:color w:val="21272E"/>
          <w:sz w:val="24"/>
        </w:rPr>
        <w:t>2</w:t>
      </w:r>
      <w:r>
        <w:rPr>
          <w:i/>
          <w:color w:val="21272E"/>
          <w:spacing w:val="80"/>
          <w:sz w:val="24"/>
        </w:rPr>
        <w:t> </w:t>
      </w:r>
      <w:r>
        <w:rPr>
          <w:i/>
          <w:color w:val="21272E"/>
          <w:sz w:val="24"/>
        </w:rPr>
        <w:t>или</w:t>
      </w:r>
      <w:r>
        <w:rPr>
          <w:i/>
          <w:color w:val="21272E"/>
          <w:spacing w:val="80"/>
          <w:sz w:val="24"/>
        </w:rPr>
        <w:t> </w:t>
      </w:r>
      <w:r>
        <w:rPr>
          <w:i/>
          <w:color w:val="21272E"/>
          <w:sz w:val="24"/>
        </w:rPr>
        <w:t>3</w:t>
      </w:r>
      <w:r>
        <w:rPr>
          <w:i/>
          <w:color w:val="21272E"/>
          <w:spacing w:val="80"/>
          <w:sz w:val="24"/>
        </w:rPr>
        <w:t> </w:t>
      </w:r>
      <w:r>
        <w:rPr>
          <w:i/>
          <w:color w:val="21272E"/>
          <w:sz w:val="24"/>
        </w:rPr>
        <w:t>раза</w:t>
      </w:r>
      <w:r>
        <w:rPr>
          <w:i/>
          <w:color w:val="21272E"/>
          <w:spacing w:val="80"/>
          <w:sz w:val="24"/>
        </w:rPr>
        <w:t> </w:t>
      </w:r>
      <w:r>
        <w:rPr>
          <w:i/>
          <w:color w:val="21272E"/>
          <w:sz w:val="24"/>
        </w:rPr>
        <w:t>в</w:t>
      </w:r>
      <w:r>
        <w:rPr>
          <w:i/>
          <w:color w:val="21272E"/>
          <w:spacing w:val="80"/>
          <w:sz w:val="24"/>
        </w:rPr>
        <w:t> </w:t>
      </w:r>
      <w:r>
        <w:rPr>
          <w:i/>
          <w:color w:val="21272E"/>
          <w:sz w:val="24"/>
        </w:rPr>
        <w:t>день)</w:t>
      </w:r>
      <w:r>
        <w:rPr>
          <w:i/>
          <w:color w:val="21272E"/>
          <w:spacing w:val="80"/>
          <w:sz w:val="24"/>
        </w:rPr>
        <w:t> </w:t>
      </w:r>
      <w:r>
        <w:rPr>
          <w:i/>
          <w:color w:val="21272E"/>
          <w:sz w:val="24"/>
        </w:rPr>
        <w:t>или низкомолекулярных</w:t>
      </w:r>
      <w:r>
        <w:rPr>
          <w:i/>
          <w:color w:val="21272E"/>
          <w:spacing w:val="-13"/>
          <w:sz w:val="24"/>
        </w:rPr>
        <w:t> </w:t>
      </w:r>
      <w:r>
        <w:rPr>
          <w:i/>
          <w:color w:val="21272E"/>
          <w:sz w:val="24"/>
        </w:rPr>
        <w:t>гепаринов</w:t>
      </w:r>
      <w:r>
        <w:rPr>
          <w:i/>
          <w:color w:val="21272E"/>
          <w:spacing w:val="-10"/>
          <w:sz w:val="24"/>
        </w:rPr>
        <w:t> </w:t>
      </w:r>
      <w:r>
        <w:rPr>
          <w:i/>
          <w:color w:val="21272E"/>
          <w:sz w:val="24"/>
        </w:rPr>
        <w:t>(АТХ</w:t>
      </w:r>
      <w:r>
        <w:rPr>
          <w:i/>
          <w:color w:val="21272E"/>
          <w:spacing w:val="-12"/>
          <w:sz w:val="24"/>
        </w:rPr>
        <w:t> </w:t>
      </w:r>
      <w:r>
        <w:rPr>
          <w:i/>
          <w:color w:val="21272E"/>
          <w:sz w:val="24"/>
        </w:rPr>
        <w:t>B01AB</w:t>
      </w:r>
      <w:r>
        <w:rPr>
          <w:i/>
          <w:color w:val="21272E"/>
          <w:spacing w:val="-12"/>
          <w:sz w:val="24"/>
        </w:rPr>
        <w:t> </w:t>
      </w:r>
      <w:r>
        <w:rPr>
          <w:i/>
          <w:color w:val="21272E"/>
          <w:sz w:val="24"/>
        </w:rPr>
        <w:t>группа</w:t>
      </w:r>
      <w:r>
        <w:rPr>
          <w:i/>
          <w:color w:val="21272E"/>
          <w:spacing w:val="-12"/>
          <w:sz w:val="24"/>
        </w:rPr>
        <w:t> </w:t>
      </w:r>
      <w:r>
        <w:rPr>
          <w:i/>
          <w:color w:val="21272E"/>
          <w:sz w:val="24"/>
        </w:rPr>
        <w:t>гепарина),</w:t>
      </w:r>
      <w:r>
        <w:rPr>
          <w:i/>
          <w:color w:val="21272E"/>
          <w:spacing w:val="-10"/>
          <w:sz w:val="24"/>
        </w:rPr>
        <w:t> </w:t>
      </w:r>
      <w:r>
        <w:rPr>
          <w:i/>
          <w:color w:val="21272E"/>
          <w:sz w:val="24"/>
        </w:rPr>
        <w:t>применение</w:t>
      </w:r>
      <w:r>
        <w:rPr>
          <w:i/>
          <w:color w:val="21272E"/>
          <w:spacing w:val="-13"/>
          <w:sz w:val="24"/>
        </w:rPr>
        <w:t> </w:t>
      </w:r>
      <w:r>
        <w:rPr>
          <w:i/>
          <w:color w:val="21272E"/>
          <w:sz w:val="24"/>
        </w:rPr>
        <w:t>перемежающейся пневматической</w:t>
      </w:r>
      <w:r>
        <w:rPr>
          <w:i/>
          <w:color w:val="21272E"/>
          <w:spacing w:val="40"/>
          <w:sz w:val="24"/>
        </w:rPr>
        <w:t> </w:t>
      </w:r>
      <w:r>
        <w:rPr>
          <w:i/>
          <w:color w:val="21272E"/>
          <w:sz w:val="24"/>
        </w:rPr>
        <w:t>компрессии</w:t>
      </w:r>
      <w:r>
        <w:rPr>
          <w:i/>
          <w:color w:val="21272E"/>
          <w:spacing w:val="40"/>
          <w:sz w:val="24"/>
        </w:rPr>
        <w:t> </w:t>
      </w:r>
      <w:r>
        <w:rPr>
          <w:i/>
          <w:color w:val="21272E"/>
          <w:sz w:val="24"/>
        </w:rPr>
        <w:t>(A21.12.002</w:t>
      </w:r>
      <w:r>
        <w:rPr>
          <w:i/>
          <w:color w:val="21272E"/>
          <w:spacing w:val="40"/>
          <w:sz w:val="24"/>
        </w:rPr>
        <w:t> </w:t>
      </w:r>
      <w:r>
        <w:rPr>
          <w:i/>
          <w:color w:val="21272E"/>
          <w:sz w:val="24"/>
        </w:rPr>
        <w:t>Перемежающаяся</w:t>
      </w:r>
      <w:r>
        <w:rPr>
          <w:i/>
          <w:color w:val="21272E"/>
          <w:spacing w:val="40"/>
          <w:sz w:val="24"/>
        </w:rPr>
        <w:t> </w:t>
      </w:r>
      <w:r>
        <w:rPr>
          <w:i/>
          <w:color w:val="21272E"/>
          <w:sz w:val="24"/>
        </w:rPr>
        <w:t>пневмокомпрессия).</w:t>
      </w:r>
      <w:r>
        <w:rPr>
          <w:i/>
          <w:color w:val="21272E"/>
          <w:spacing w:val="40"/>
          <w:sz w:val="24"/>
        </w:rPr>
        <w:t> </w:t>
      </w:r>
      <w:r>
        <w:rPr>
          <w:i/>
          <w:color w:val="21272E"/>
          <w:sz w:val="24"/>
        </w:rPr>
        <w:t>Выбор метода осуществляют индивидуально.</w:t>
      </w:r>
    </w:p>
    <w:p>
      <w:pPr>
        <w:pStyle w:val="ListParagraph"/>
        <w:numPr>
          <w:ilvl w:val="0"/>
          <w:numId w:val="22"/>
        </w:numPr>
        <w:tabs>
          <w:tab w:pos="1329" w:val="left" w:leader="none"/>
        </w:tabs>
        <w:spacing w:line="357" w:lineRule="auto" w:before="0" w:after="0"/>
        <w:ind w:left="622" w:right="487" w:firstLine="0"/>
        <w:jc w:val="both"/>
        <w:rPr>
          <w:rFonts w:ascii="Symbol" w:hAnsi="Symbol"/>
          <w:sz w:val="24"/>
        </w:rPr>
      </w:pPr>
      <w:r>
        <w:rPr>
          <w:b/>
          <w:color w:val="212121"/>
          <w:sz w:val="24"/>
        </w:rPr>
        <w:t>Рекомендуется </w:t>
      </w:r>
      <w:r>
        <w:rPr>
          <w:color w:val="212121"/>
          <w:sz w:val="24"/>
        </w:rPr>
        <w:t>фиксация</w:t>
      </w:r>
      <w:r>
        <w:rPr>
          <w:color w:val="212121"/>
          <w:spacing w:val="40"/>
          <w:sz w:val="24"/>
        </w:rPr>
        <w:t> </w:t>
      </w:r>
      <w:r>
        <w:rPr>
          <w:color w:val="212121"/>
          <w:sz w:val="24"/>
        </w:rPr>
        <w:t>пациентов</w:t>
      </w:r>
      <w:r>
        <w:rPr>
          <w:color w:val="212121"/>
          <w:spacing w:val="40"/>
          <w:sz w:val="24"/>
        </w:rPr>
        <w:t> </w:t>
      </w:r>
      <w:r>
        <w:rPr>
          <w:color w:val="212121"/>
          <w:sz w:val="24"/>
        </w:rPr>
        <w:t>с</w:t>
      </w:r>
      <w:r>
        <w:rPr>
          <w:color w:val="212121"/>
          <w:spacing w:val="40"/>
          <w:sz w:val="24"/>
        </w:rPr>
        <w:t> </w:t>
      </w:r>
      <w:r>
        <w:rPr>
          <w:color w:val="212121"/>
          <w:sz w:val="24"/>
        </w:rPr>
        <w:t>отравлением</w:t>
      </w:r>
      <w:r>
        <w:rPr>
          <w:color w:val="212121"/>
          <w:spacing w:val="40"/>
          <w:sz w:val="24"/>
        </w:rPr>
        <w:t> </w:t>
      </w:r>
      <w:r>
        <w:rPr>
          <w:color w:val="212121"/>
          <w:sz w:val="24"/>
        </w:rPr>
        <w:t>вследствие</w:t>
      </w:r>
      <w:r>
        <w:rPr>
          <w:color w:val="212121"/>
          <w:spacing w:val="40"/>
          <w:sz w:val="24"/>
        </w:rPr>
        <w:t> </w:t>
      </w:r>
      <w:r>
        <w:rPr>
          <w:color w:val="212121"/>
          <w:sz w:val="24"/>
        </w:rPr>
        <w:t>употребления ПАВ</w:t>
      </w:r>
      <w:r>
        <w:rPr>
          <w:color w:val="212121"/>
          <w:spacing w:val="20"/>
          <w:sz w:val="24"/>
        </w:rPr>
        <w:t> </w:t>
      </w:r>
      <w:r>
        <w:rPr>
          <w:color w:val="212121"/>
          <w:sz w:val="24"/>
        </w:rPr>
        <w:t>при</w:t>
      </w:r>
      <w:r>
        <w:rPr>
          <w:color w:val="212121"/>
          <w:spacing w:val="22"/>
          <w:sz w:val="24"/>
        </w:rPr>
        <w:t> </w:t>
      </w:r>
      <w:r>
        <w:rPr>
          <w:color w:val="212121"/>
          <w:sz w:val="24"/>
        </w:rPr>
        <w:t>уровне</w:t>
      </w:r>
      <w:r>
        <w:rPr>
          <w:color w:val="212121"/>
          <w:spacing w:val="20"/>
          <w:sz w:val="24"/>
        </w:rPr>
        <w:t> </w:t>
      </w:r>
      <w:r>
        <w:rPr>
          <w:color w:val="212121"/>
          <w:sz w:val="24"/>
        </w:rPr>
        <w:t>возбуждения</w:t>
      </w:r>
      <w:r>
        <w:rPr>
          <w:color w:val="212121"/>
          <w:spacing w:val="18"/>
          <w:sz w:val="24"/>
        </w:rPr>
        <w:t> </w:t>
      </w:r>
      <w:r>
        <w:rPr>
          <w:color w:val="212121"/>
          <w:sz w:val="24"/>
        </w:rPr>
        <w:t>более</w:t>
      </w:r>
      <w:r>
        <w:rPr>
          <w:color w:val="212121"/>
          <w:spacing w:val="17"/>
          <w:sz w:val="24"/>
        </w:rPr>
        <w:t> </w:t>
      </w:r>
      <w:r>
        <w:rPr>
          <w:color w:val="212121"/>
          <w:sz w:val="24"/>
        </w:rPr>
        <w:t>+</w:t>
      </w:r>
      <w:r>
        <w:rPr>
          <w:color w:val="212121"/>
          <w:spacing w:val="17"/>
          <w:sz w:val="24"/>
        </w:rPr>
        <w:t> </w:t>
      </w:r>
      <w:r>
        <w:rPr>
          <w:color w:val="212121"/>
          <w:sz w:val="24"/>
        </w:rPr>
        <w:t>1</w:t>
      </w:r>
      <w:r>
        <w:rPr>
          <w:color w:val="212121"/>
          <w:spacing w:val="18"/>
          <w:sz w:val="24"/>
        </w:rPr>
        <w:t> </w:t>
      </w:r>
      <w:r>
        <w:rPr>
          <w:color w:val="212121"/>
          <w:sz w:val="24"/>
        </w:rPr>
        <w:t>по</w:t>
      </w:r>
      <w:r>
        <w:rPr>
          <w:color w:val="212121"/>
          <w:spacing w:val="18"/>
          <w:sz w:val="24"/>
        </w:rPr>
        <w:t> </w:t>
      </w:r>
      <w:r>
        <w:rPr>
          <w:color w:val="212121"/>
          <w:sz w:val="24"/>
        </w:rPr>
        <w:t>шкале</w:t>
      </w:r>
      <w:r>
        <w:rPr>
          <w:color w:val="212121"/>
          <w:spacing w:val="17"/>
          <w:sz w:val="24"/>
        </w:rPr>
        <w:t> </w:t>
      </w:r>
      <w:r>
        <w:rPr>
          <w:color w:val="212121"/>
          <w:sz w:val="24"/>
        </w:rPr>
        <w:t>RASS,</w:t>
      </w:r>
      <w:r>
        <w:rPr>
          <w:color w:val="212121"/>
          <w:spacing w:val="18"/>
          <w:sz w:val="24"/>
        </w:rPr>
        <w:t> </w:t>
      </w:r>
      <w:r>
        <w:rPr>
          <w:color w:val="212121"/>
          <w:sz w:val="24"/>
        </w:rPr>
        <w:t>с</w:t>
      </w:r>
      <w:r>
        <w:rPr>
          <w:color w:val="212121"/>
          <w:spacing w:val="17"/>
          <w:sz w:val="24"/>
        </w:rPr>
        <w:t> </w:t>
      </w:r>
      <w:r>
        <w:rPr>
          <w:color w:val="212121"/>
          <w:sz w:val="24"/>
        </w:rPr>
        <w:t>целью</w:t>
      </w:r>
      <w:r>
        <w:rPr>
          <w:color w:val="212121"/>
          <w:spacing w:val="20"/>
          <w:sz w:val="24"/>
        </w:rPr>
        <w:t> </w:t>
      </w:r>
      <w:r>
        <w:rPr>
          <w:color w:val="212121"/>
          <w:sz w:val="24"/>
        </w:rPr>
        <w:t>предупреждения</w:t>
      </w:r>
      <w:r>
        <w:rPr>
          <w:color w:val="212121"/>
          <w:spacing w:val="18"/>
          <w:sz w:val="24"/>
        </w:rPr>
        <w:t> </w:t>
      </w:r>
      <w:r>
        <w:rPr>
          <w:color w:val="212121"/>
          <w:sz w:val="24"/>
        </w:rPr>
        <w:t>ауто- и гетероагрессивных действий с их стороны и обеспечения безопасного проведения лечебных манипуляций [173].</w:t>
      </w:r>
    </w:p>
    <w:p>
      <w:pPr>
        <w:spacing w:line="360" w:lineRule="auto" w:before="3"/>
        <w:ind w:left="622" w:right="491" w:firstLine="0"/>
        <w:jc w:val="both"/>
        <w:rPr>
          <w:i/>
          <w:sz w:val="24"/>
        </w:rPr>
      </w:pPr>
      <w:r>
        <w:rPr>
          <w:b/>
          <w:color w:val="212121"/>
          <w:sz w:val="24"/>
        </w:rPr>
        <w:t>Уровень убедительности рекомендаций С (Уровень достоверности доказательств 5) Комментарии: </w:t>
      </w:r>
      <w:r>
        <w:rPr>
          <w:i/>
          <w:color w:val="333333"/>
          <w:sz w:val="24"/>
        </w:rPr>
        <w:t>Фиксация должна проводиться максимально деликатно, с</w:t>
      </w:r>
      <w:r>
        <w:rPr>
          <w:i/>
          <w:color w:val="333333"/>
          <w:spacing w:val="40"/>
          <w:sz w:val="24"/>
        </w:rPr>
        <w:t> </w:t>
      </w:r>
      <w:r>
        <w:rPr>
          <w:i/>
          <w:color w:val="333333"/>
          <w:sz w:val="24"/>
        </w:rPr>
        <w:t>использованием мягких нетравматичных средств (полотенцами, простынями, матерчатыми ремнями и т. п.). Надежно фиксируют каждую конечность и плечевой пояс, нельзя допускать сдавливания нервных стволов и кровеносных сосудов. Зафиксированный пациент должен постоянно находиться в поле зрения персонала. Фиксация не предполагает снятие надзора, а напротив, требует круглосуточного наблюдения и постоянного мониторинга состояния больного. Применение фиксации пациента должно быть обосновано и требует обязательной записи в медицинской документации с указанием времени назначения и отмены этой меры и описания изменений в дальнейшем состоянии пациента.</w:t>
      </w:r>
    </w:p>
    <w:p>
      <w:pPr>
        <w:pStyle w:val="ListParagraph"/>
        <w:numPr>
          <w:ilvl w:val="0"/>
          <w:numId w:val="22"/>
        </w:numPr>
        <w:tabs>
          <w:tab w:pos="1329" w:val="left" w:leader="none"/>
        </w:tabs>
        <w:spacing w:line="357" w:lineRule="auto" w:before="0" w:after="0"/>
        <w:ind w:left="622" w:right="483" w:firstLine="0"/>
        <w:jc w:val="both"/>
        <w:rPr>
          <w:rFonts w:ascii="Symbol" w:hAnsi="Symbol"/>
          <w:sz w:val="24"/>
        </w:rPr>
      </w:pPr>
      <w:r>
        <w:rPr>
          <w:b/>
          <w:sz w:val="24"/>
        </w:rPr>
        <w:t>Рекомендуется </w:t>
      </w:r>
      <w:r>
        <w:rPr>
          <w:sz w:val="24"/>
        </w:rPr>
        <w:t>назначение препарата из группы анксиолитики – #диазепам** и препарата из группы антипсихотических средств – #галоперидол** или #дроперидол** пациентам с отравлением психотропными веществами при наличии психомоторного возбуждения с целью седации [382–387].</w:t>
      </w:r>
    </w:p>
    <w:p>
      <w:pPr>
        <w:spacing w:line="360" w:lineRule="auto" w:before="3"/>
        <w:ind w:left="622" w:right="571" w:firstLine="0"/>
        <w:jc w:val="both"/>
        <w:rPr>
          <w:b/>
          <w:sz w:val="24"/>
        </w:rPr>
      </w:pPr>
      <w:r>
        <w:rPr>
          <w:b/>
          <w:color w:val="21272E"/>
          <w:sz w:val="24"/>
        </w:rPr>
        <w:t>Уровень</w:t>
      </w:r>
      <w:r>
        <w:rPr>
          <w:b/>
          <w:color w:val="21272E"/>
          <w:spacing w:val="-5"/>
          <w:sz w:val="24"/>
        </w:rPr>
        <w:t> </w:t>
      </w:r>
      <w:r>
        <w:rPr>
          <w:b/>
          <w:color w:val="21272E"/>
          <w:sz w:val="24"/>
        </w:rPr>
        <w:t>убедительности</w:t>
      </w:r>
      <w:r>
        <w:rPr>
          <w:b/>
          <w:color w:val="21272E"/>
          <w:spacing w:val="-6"/>
          <w:sz w:val="24"/>
        </w:rPr>
        <w:t> </w:t>
      </w:r>
      <w:r>
        <w:rPr>
          <w:b/>
          <w:color w:val="21272E"/>
          <w:sz w:val="24"/>
        </w:rPr>
        <w:t>рекомендаций</w:t>
      </w:r>
      <w:r>
        <w:rPr>
          <w:b/>
          <w:color w:val="21272E"/>
          <w:spacing w:val="-5"/>
          <w:sz w:val="24"/>
        </w:rPr>
        <w:t> </w:t>
      </w:r>
      <w:r>
        <w:rPr>
          <w:b/>
          <w:color w:val="21272E"/>
          <w:sz w:val="24"/>
        </w:rPr>
        <w:t>C</w:t>
      </w:r>
      <w:r>
        <w:rPr>
          <w:b/>
          <w:color w:val="21272E"/>
          <w:spacing w:val="-5"/>
          <w:sz w:val="24"/>
        </w:rPr>
        <w:t> </w:t>
      </w:r>
      <w:r>
        <w:rPr>
          <w:b/>
          <w:color w:val="21272E"/>
          <w:sz w:val="24"/>
        </w:rPr>
        <w:t>(уровень</w:t>
      </w:r>
      <w:r>
        <w:rPr>
          <w:b/>
          <w:color w:val="21272E"/>
          <w:spacing w:val="-5"/>
          <w:sz w:val="24"/>
        </w:rPr>
        <w:t> </w:t>
      </w:r>
      <w:r>
        <w:rPr>
          <w:b/>
          <w:color w:val="21272E"/>
          <w:sz w:val="24"/>
        </w:rPr>
        <w:t>достоверности</w:t>
      </w:r>
      <w:r>
        <w:rPr>
          <w:b/>
          <w:color w:val="21272E"/>
          <w:spacing w:val="-6"/>
          <w:sz w:val="24"/>
        </w:rPr>
        <w:t> </w:t>
      </w:r>
      <w:r>
        <w:rPr>
          <w:b/>
          <w:color w:val="21272E"/>
          <w:sz w:val="24"/>
        </w:rPr>
        <w:t>доказательств –</w:t>
      </w:r>
      <w:r>
        <w:rPr>
          <w:b/>
          <w:color w:val="21272E"/>
          <w:spacing w:val="-5"/>
          <w:sz w:val="24"/>
        </w:rPr>
        <w:t> </w:t>
      </w:r>
      <w:r>
        <w:rPr>
          <w:b/>
          <w:color w:val="21272E"/>
          <w:sz w:val="24"/>
        </w:rPr>
        <w:t>5) </w:t>
      </w:r>
      <w:r>
        <w:rPr>
          <w:b/>
          <w:color w:val="21272E"/>
          <w:spacing w:val="-2"/>
          <w:sz w:val="24"/>
        </w:rPr>
        <w:t>Комментарии:</w:t>
      </w:r>
    </w:p>
    <w:p>
      <w:pPr>
        <w:spacing w:line="360" w:lineRule="auto" w:before="0"/>
        <w:ind w:left="622" w:right="483" w:firstLine="0"/>
        <w:jc w:val="both"/>
        <w:rPr>
          <w:i/>
          <w:sz w:val="24"/>
        </w:rPr>
      </w:pPr>
      <w:r>
        <w:rPr>
          <w:i/>
          <w:color w:val="333333"/>
          <w:sz w:val="24"/>
        </w:rPr>
        <w:t>Препаратом выбора является #диазепам**, который назначается 5-10 мг болюсно (в/в медленно), затем </w:t>
      </w:r>
      <w:r>
        <w:rPr>
          <w:i/>
          <w:sz w:val="24"/>
        </w:rPr>
        <w:t>поддерживающая доза от 0,03 до 0,10 мг/кг каждые 0,5–6 часов [382]. </w:t>
      </w:r>
      <w:r>
        <w:rPr>
          <w:i/>
          <w:color w:val="333333"/>
          <w:sz w:val="24"/>
        </w:rPr>
        <w:t>Необходимо учитывать, что #диазепам** и другие анксиолитики противопоказаны при острой</w:t>
      </w:r>
      <w:r>
        <w:rPr>
          <w:i/>
          <w:color w:val="333333"/>
          <w:spacing w:val="80"/>
          <w:sz w:val="24"/>
        </w:rPr>
        <w:t> </w:t>
      </w:r>
      <w:r>
        <w:rPr>
          <w:i/>
          <w:color w:val="333333"/>
          <w:sz w:val="24"/>
        </w:rPr>
        <w:t>интоксикации</w:t>
      </w:r>
      <w:r>
        <w:rPr>
          <w:i/>
          <w:color w:val="333333"/>
          <w:spacing w:val="80"/>
          <w:sz w:val="24"/>
        </w:rPr>
        <w:t> </w:t>
      </w:r>
      <w:r>
        <w:rPr>
          <w:i/>
          <w:color w:val="333333"/>
          <w:sz w:val="24"/>
        </w:rPr>
        <w:t>веществами,</w:t>
      </w:r>
      <w:r>
        <w:rPr>
          <w:i/>
          <w:color w:val="333333"/>
          <w:spacing w:val="80"/>
          <w:sz w:val="24"/>
        </w:rPr>
        <w:t> </w:t>
      </w:r>
      <w:r>
        <w:rPr>
          <w:i/>
          <w:color w:val="333333"/>
          <w:sz w:val="24"/>
        </w:rPr>
        <w:t>оказывающими</w:t>
      </w:r>
      <w:r>
        <w:rPr>
          <w:i/>
          <w:color w:val="333333"/>
          <w:spacing w:val="80"/>
          <w:sz w:val="24"/>
        </w:rPr>
        <w:t> </w:t>
      </w:r>
      <w:r>
        <w:rPr>
          <w:i/>
          <w:color w:val="333333"/>
          <w:sz w:val="24"/>
        </w:rPr>
        <w:t>угнетающее</w:t>
      </w:r>
      <w:r>
        <w:rPr>
          <w:i/>
          <w:color w:val="333333"/>
          <w:spacing w:val="80"/>
          <w:sz w:val="24"/>
        </w:rPr>
        <w:t> </w:t>
      </w:r>
      <w:r>
        <w:rPr>
          <w:i/>
          <w:color w:val="333333"/>
          <w:sz w:val="24"/>
        </w:rPr>
        <w:t>действие</w:t>
      </w:r>
      <w:r>
        <w:rPr>
          <w:i/>
          <w:color w:val="333333"/>
          <w:spacing w:val="80"/>
          <w:sz w:val="24"/>
        </w:rPr>
        <w:t> </w:t>
      </w:r>
      <w:r>
        <w:rPr>
          <w:i/>
          <w:color w:val="333333"/>
          <w:sz w:val="24"/>
        </w:rPr>
        <w:t>на</w:t>
      </w:r>
      <w:r>
        <w:rPr>
          <w:i/>
          <w:color w:val="333333"/>
          <w:spacing w:val="80"/>
          <w:sz w:val="24"/>
        </w:rPr>
        <w:t> </w:t>
      </w:r>
      <w:r>
        <w:rPr>
          <w:i/>
          <w:color w:val="333333"/>
          <w:sz w:val="24"/>
        </w:rPr>
        <w:t>ЦНС,</w:t>
      </w:r>
    </w:p>
    <w:p>
      <w:pPr>
        <w:spacing w:after="0" w:line="360" w:lineRule="auto"/>
        <w:jc w:val="both"/>
        <w:rPr>
          <w:i/>
          <w:sz w:val="24"/>
        </w:rPr>
        <w:sectPr>
          <w:pgSz w:w="11910" w:h="16840"/>
          <w:pgMar w:header="0" w:footer="777" w:top="1300" w:bottom="960" w:left="1080" w:right="360"/>
        </w:sectPr>
      </w:pPr>
    </w:p>
    <w:p>
      <w:pPr>
        <w:spacing w:line="362" w:lineRule="auto" w:before="72"/>
        <w:ind w:left="622" w:right="0" w:firstLine="0"/>
        <w:jc w:val="left"/>
        <w:rPr>
          <w:i/>
          <w:sz w:val="24"/>
        </w:rPr>
      </w:pPr>
      <w:r>
        <w:rPr>
          <w:i/>
          <w:color w:val="333333"/>
          <w:sz w:val="24"/>
        </w:rPr>
        <w:t>поэтому</w:t>
      </w:r>
      <w:r>
        <w:rPr>
          <w:i/>
          <w:color w:val="333333"/>
          <w:spacing w:val="80"/>
          <w:w w:val="150"/>
          <w:sz w:val="24"/>
        </w:rPr>
        <w:t> </w:t>
      </w:r>
      <w:r>
        <w:rPr>
          <w:i/>
          <w:color w:val="333333"/>
          <w:sz w:val="24"/>
        </w:rPr>
        <w:t>при</w:t>
      </w:r>
      <w:r>
        <w:rPr>
          <w:i/>
          <w:color w:val="333333"/>
          <w:spacing w:val="80"/>
          <w:sz w:val="24"/>
        </w:rPr>
        <w:t> </w:t>
      </w:r>
      <w:r>
        <w:rPr>
          <w:i/>
          <w:color w:val="333333"/>
          <w:sz w:val="24"/>
        </w:rPr>
        <w:t>кратковременном</w:t>
      </w:r>
      <w:r>
        <w:rPr>
          <w:i/>
          <w:color w:val="333333"/>
          <w:spacing w:val="80"/>
          <w:w w:val="150"/>
          <w:sz w:val="24"/>
        </w:rPr>
        <w:t> </w:t>
      </w:r>
      <w:r>
        <w:rPr>
          <w:i/>
          <w:color w:val="333333"/>
          <w:sz w:val="24"/>
        </w:rPr>
        <w:t>возбуждении</w:t>
      </w:r>
      <w:r>
        <w:rPr>
          <w:i/>
          <w:color w:val="333333"/>
          <w:spacing w:val="80"/>
          <w:w w:val="150"/>
          <w:sz w:val="24"/>
        </w:rPr>
        <w:t> </w:t>
      </w:r>
      <w:r>
        <w:rPr>
          <w:i/>
          <w:color w:val="333333"/>
          <w:sz w:val="24"/>
        </w:rPr>
        <w:t>пациентов</w:t>
      </w:r>
      <w:r>
        <w:rPr>
          <w:i/>
          <w:color w:val="333333"/>
          <w:spacing w:val="80"/>
          <w:sz w:val="24"/>
        </w:rPr>
        <w:t> </w:t>
      </w:r>
      <w:r>
        <w:rPr>
          <w:i/>
          <w:color w:val="333333"/>
          <w:sz w:val="24"/>
        </w:rPr>
        <w:t>в</w:t>
      </w:r>
      <w:r>
        <w:rPr>
          <w:i/>
          <w:color w:val="333333"/>
          <w:spacing w:val="80"/>
          <w:sz w:val="24"/>
        </w:rPr>
        <w:t> </w:t>
      </w:r>
      <w:r>
        <w:rPr>
          <w:i/>
          <w:color w:val="333333"/>
          <w:sz w:val="24"/>
        </w:rPr>
        <w:t>состоянии</w:t>
      </w:r>
      <w:r>
        <w:rPr>
          <w:i/>
          <w:color w:val="333333"/>
          <w:spacing w:val="80"/>
          <w:w w:val="150"/>
          <w:sz w:val="24"/>
        </w:rPr>
        <w:t> </w:t>
      </w:r>
      <w:r>
        <w:rPr>
          <w:i/>
          <w:color w:val="333333"/>
          <w:sz w:val="24"/>
        </w:rPr>
        <w:t>алкогольной интоксикации применять их не следует.</w:t>
      </w:r>
    </w:p>
    <w:p>
      <w:pPr>
        <w:spacing w:line="271" w:lineRule="exact" w:before="0"/>
        <w:ind w:left="622" w:right="0" w:firstLine="0"/>
        <w:jc w:val="left"/>
        <w:rPr>
          <w:i/>
          <w:sz w:val="24"/>
        </w:rPr>
      </w:pPr>
      <w:r>
        <w:rPr>
          <w:i/>
          <w:sz w:val="24"/>
        </w:rPr>
        <w:t>Рекомендуемые</w:t>
      </w:r>
      <w:r>
        <w:rPr>
          <w:i/>
          <w:spacing w:val="-6"/>
          <w:sz w:val="24"/>
        </w:rPr>
        <w:t> </w:t>
      </w:r>
      <w:r>
        <w:rPr>
          <w:i/>
          <w:sz w:val="24"/>
        </w:rPr>
        <w:t>дозы</w:t>
      </w:r>
      <w:r>
        <w:rPr>
          <w:i/>
          <w:spacing w:val="-5"/>
          <w:sz w:val="24"/>
        </w:rPr>
        <w:t> </w:t>
      </w:r>
      <w:r>
        <w:rPr>
          <w:i/>
          <w:spacing w:val="-2"/>
          <w:sz w:val="24"/>
        </w:rPr>
        <w:t>препаратов:</w:t>
      </w:r>
    </w:p>
    <w:p>
      <w:pPr>
        <w:spacing w:line="360" w:lineRule="auto" w:before="140"/>
        <w:ind w:left="622" w:right="489" w:firstLine="707"/>
        <w:jc w:val="left"/>
        <w:rPr>
          <w:i/>
          <w:sz w:val="24"/>
        </w:rPr>
      </w:pPr>
      <w:r>
        <w:rPr>
          <w:i/>
          <w:sz w:val="24"/>
        </w:rPr>
        <w:t>#диазепам** раствор, 5-10 мг медленно в/в (поддерживающая доза от 0,03 до 0,10 мг/кг каждые 0,5–6 часов);</w:t>
      </w:r>
    </w:p>
    <w:p>
      <w:pPr>
        <w:spacing w:line="360" w:lineRule="auto" w:before="0"/>
        <w:ind w:left="622" w:right="0" w:firstLine="707"/>
        <w:jc w:val="left"/>
        <w:rPr>
          <w:i/>
          <w:sz w:val="24"/>
        </w:rPr>
      </w:pPr>
      <w:r>
        <w:rPr>
          <w:i/>
          <w:sz w:val="24"/>
        </w:rPr>
        <w:t>#галоперидол** раствор 5 мг в/м (дозу можно повторить через час, максимальная суточная доза 20 мг/сут);</w:t>
      </w:r>
    </w:p>
    <w:p>
      <w:pPr>
        <w:spacing w:line="360" w:lineRule="auto" w:before="0"/>
        <w:ind w:left="622" w:right="0" w:firstLine="707"/>
        <w:jc w:val="left"/>
        <w:rPr>
          <w:i/>
          <w:sz w:val="24"/>
        </w:rPr>
      </w:pPr>
      <w:r>
        <w:rPr>
          <w:i/>
          <w:sz w:val="24"/>
        </w:rPr>
        <w:t>#дроперидол**</w:t>
      </w:r>
      <w:r>
        <w:rPr>
          <w:i/>
          <w:spacing w:val="40"/>
          <w:sz w:val="24"/>
        </w:rPr>
        <w:t> </w:t>
      </w:r>
      <w:r>
        <w:rPr>
          <w:i/>
          <w:sz w:val="24"/>
        </w:rPr>
        <w:t>раствор</w:t>
      </w:r>
      <w:r>
        <w:rPr>
          <w:i/>
          <w:spacing w:val="40"/>
          <w:sz w:val="24"/>
        </w:rPr>
        <w:t> </w:t>
      </w:r>
      <w:r>
        <w:rPr>
          <w:i/>
          <w:sz w:val="24"/>
        </w:rPr>
        <w:t>5-10</w:t>
      </w:r>
      <w:r>
        <w:rPr>
          <w:i/>
          <w:spacing w:val="40"/>
          <w:sz w:val="24"/>
        </w:rPr>
        <w:t> </w:t>
      </w:r>
      <w:r>
        <w:rPr>
          <w:i/>
          <w:sz w:val="24"/>
        </w:rPr>
        <w:t>мг</w:t>
      </w:r>
      <w:r>
        <w:rPr>
          <w:i/>
          <w:spacing w:val="40"/>
          <w:sz w:val="24"/>
        </w:rPr>
        <w:t> </w:t>
      </w:r>
      <w:r>
        <w:rPr>
          <w:i/>
          <w:sz w:val="24"/>
        </w:rPr>
        <w:t>в/м</w:t>
      </w:r>
      <w:r>
        <w:rPr>
          <w:i/>
          <w:spacing w:val="40"/>
          <w:sz w:val="24"/>
        </w:rPr>
        <w:t> </w:t>
      </w:r>
      <w:r>
        <w:rPr>
          <w:i/>
          <w:sz w:val="24"/>
        </w:rPr>
        <w:t>пациентам</w:t>
      </w:r>
      <w:r>
        <w:rPr>
          <w:i/>
          <w:spacing w:val="40"/>
          <w:sz w:val="24"/>
        </w:rPr>
        <w:t> </w:t>
      </w:r>
      <w:r>
        <w:rPr>
          <w:i/>
          <w:sz w:val="24"/>
        </w:rPr>
        <w:t>с</w:t>
      </w:r>
      <w:r>
        <w:rPr>
          <w:i/>
          <w:spacing w:val="40"/>
          <w:sz w:val="24"/>
        </w:rPr>
        <w:t> </w:t>
      </w:r>
      <w:r>
        <w:rPr>
          <w:i/>
          <w:sz w:val="24"/>
        </w:rPr>
        <w:t>отравлением</w:t>
      </w:r>
      <w:r>
        <w:rPr>
          <w:i/>
          <w:spacing w:val="40"/>
          <w:sz w:val="24"/>
        </w:rPr>
        <w:t> </w:t>
      </w:r>
      <w:r>
        <w:rPr>
          <w:i/>
          <w:sz w:val="24"/>
        </w:rPr>
        <w:t>психотропными веществами при наличии психомоторного возбуждения.</w:t>
      </w:r>
    </w:p>
    <w:p>
      <w:pPr>
        <w:pStyle w:val="ListParagraph"/>
        <w:numPr>
          <w:ilvl w:val="0"/>
          <w:numId w:val="22"/>
        </w:numPr>
        <w:tabs>
          <w:tab w:pos="1329" w:val="left" w:leader="none"/>
        </w:tabs>
        <w:spacing w:line="360" w:lineRule="auto" w:before="0" w:after="0"/>
        <w:ind w:left="622" w:right="484" w:firstLine="0"/>
        <w:jc w:val="both"/>
        <w:rPr>
          <w:rFonts w:ascii="Symbol" w:hAnsi="Symbol"/>
          <w:sz w:val="20"/>
        </w:rPr>
      </w:pPr>
      <w:r>
        <w:rPr>
          <w:b/>
          <w:sz w:val="24"/>
        </w:rPr>
        <w:t>Рекомендуется </w:t>
      </w:r>
      <w:r>
        <w:rPr>
          <w:sz w:val="24"/>
        </w:rPr>
        <w:t>назначение препарата группы антипсихотические средства внутривенно или внутримышечно #галоперидол** пациентам с психомоторным возбуждением при острой интоксикации ПАВ и неэффективности анксиолитика с целью купирования психомоторного возбуждения [388].</w:t>
      </w:r>
    </w:p>
    <w:p>
      <w:pPr>
        <w:tabs>
          <w:tab w:pos="2491" w:val="left" w:leader="none"/>
          <w:tab w:pos="2792" w:val="left" w:leader="none"/>
          <w:tab w:pos="3191" w:val="left" w:leader="none"/>
          <w:tab w:pos="3863" w:val="left" w:leader="none"/>
          <w:tab w:pos="4252" w:val="left" w:leader="none"/>
          <w:tab w:pos="5135" w:val="left" w:leader="none"/>
          <w:tab w:pos="6042" w:val="left" w:leader="none"/>
          <w:tab w:pos="6316" w:val="left" w:leader="none"/>
          <w:tab w:pos="6797" w:val="left" w:leader="none"/>
          <w:tab w:pos="7955" w:val="left" w:leader="none"/>
          <w:tab w:pos="8908" w:val="left" w:leader="none"/>
          <w:tab w:pos="9003" w:val="left" w:leader="none"/>
        </w:tabs>
        <w:spacing w:line="360" w:lineRule="auto" w:before="5"/>
        <w:ind w:left="622" w:right="504" w:firstLine="0"/>
        <w:jc w:val="left"/>
        <w:rPr>
          <w:i/>
          <w:sz w:val="24"/>
        </w:rPr>
      </w:pPr>
      <w:r>
        <w:rPr>
          <w:b/>
          <w:sz w:val="24"/>
        </w:rPr>
        <w:t>Уровень убедительности рекомендаций B (уровень достоверности доказательств – 2) </w:t>
      </w:r>
      <w:r>
        <w:rPr>
          <w:b/>
          <w:spacing w:val="-2"/>
          <w:sz w:val="24"/>
        </w:rPr>
        <w:t>Комментарий:</w:t>
      </w:r>
      <w:r>
        <w:rPr>
          <w:b/>
          <w:sz w:val="24"/>
        </w:rPr>
        <w:tab/>
      </w:r>
      <w:r>
        <w:rPr>
          <w:i/>
          <w:color w:val="333333"/>
          <w:spacing w:val="-4"/>
          <w:sz w:val="24"/>
        </w:rPr>
        <w:t>При</w:t>
      </w:r>
      <w:r>
        <w:rPr>
          <w:i/>
          <w:color w:val="333333"/>
          <w:sz w:val="24"/>
        </w:rPr>
        <w:tab/>
      </w:r>
      <w:r>
        <w:rPr>
          <w:i/>
          <w:color w:val="333333"/>
          <w:spacing w:val="-2"/>
          <w:sz w:val="24"/>
        </w:rPr>
        <w:t>острой</w:t>
      </w:r>
      <w:r>
        <w:rPr>
          <w:i/>
          <w:color w:val="333333"/>
          <w:sz w:val="24"/>
        </w:rPr>
        <w:tab/>
      </w:r>
      <w:r>
        <w:rPr>
          <w:i/>
          <w:color w:val="333333"/>
          <w:spacing w:val="-2"/>
          <w:sz w:val="24"/>
        </w:rPr>
        <w:t>интоксикации</w:t>
      </w:r>
      <w:r>
        <w:rPr>
          <w:i/>
          <w:color w:val="333333"/>
          <w:sz w:val="24"/>
        </w:rPr>
        <w:tab/>
      </w:r>
      <w:r>
        <w:rPr>
          <w:i/>
          <w:color w:val="333333"/>
          <w:spacing w:val="-4"/>
          <w:sz w:val="24"/>
        </w:rPr>
        <w:t>ПАВ</w:t>
      </w:r>
      <w:r>
        <w:rPr>
          <w:i/>
          <w:color w:val="333333"/>
          <w:sz w:val="24"/>
        </w:rPr>
        <w:tab/>
      </w:r>
      <w:r>
        <w:rPr>
          <w:i/>
          <w:color w:val="333333"/>
          <w:spacing w:val="-2"/>
          <w:sz w:val="24"/>
        </w:rPr>
        <w:t>стимулирующего</w:t>
      </w:r>
      <w:r>
        <w:rPr>
          <w:i/>
          <w:color w:val="333333"/>
          <w:sz w:val="24"/>
        </w:rPr>
        <w:tab/>
      </w:r>
      <w:r>
        <w:rPr>
          <w:i/>
          <w:color w:val="333333"/>
          <w:spacing w:val="-2"/>
          <w:sz w:val="24"/>
        </w:rPr>
        <w:t>действия, </w:t>
      </w:r>
      <w:r>
        <w:rPr>
          <w:i/>
          <w:color w:val="333333"/>
          <w:sz w:val="24"/>
        </w:rPr>
        <w:t>психотических</w:t>
      </w:r>
      <w:r>
        <w:rPr>
          <w:i/>
          <w:color w:val="333333"/>
          <w:spacing w:val="40"/>
          <w:sz w:val="24"/>
        </w:rPr>
        <w:t> </w:t>
      </w:r>
      <w:r>
        <w:rPr>
          <w:i/>
          <w:color w:val="333333"/>
          <w:sz w:val="24"/>
        </w:rPr>
        <w:t>состояниях</w:t>
      </w:r>
      <w:r>
        <w:rPr>
          <w:i/>
          <w:color w:val="333333"/>
          <w:spacing w:val="40"/>
          <w:sz w:val="24"/>
        </w:rPr>
        <w:t> </w:t>
      </w:r>
      <w:r>
        <w:rPr>
          <w:i/>
          <w:color w:val="333333"/>
          <w:sz w:val="24"/>
        </w:rPr>
        <w:t>с</w:t>
      </w:r>
      <w:r>
        <w:rPr>
          <w:i/>
          <w:color w:val="333333"/>
          <w:spacing w:val="40"/>
          <w:sz w:val="24"/>
        </w:rPr>
        <w:t> </w:t>
      </w:r>
      <w:r>
        <w:rPr>
          <w:i/>
          <w:color w:val="333333"/>
          <w:sz w:val="24"/>
        </w:rPr>
        <w:t>возбуждением</w:t>
      </w:r>
      <w:r>
        <w:rPr>
          <w:i/>
          <w:color w:val="333333"/>
          <w:spacing w:val="40"/>
          <w:sz w:val="24"/>
        </w:rPr>
        <w:t> </w:t>
      </w:r>
      <w:r>
        <w:rPr>
          <w:i/>
          <w:color w:val="333333"/>
          <w:sz w:val="24"/>
        </w:rPr>
        <w:t>очень</w:t>
      </w:r>
      <w:r>
        <w:rPr>
          <w:i/>
          <w:color w:val="333333"/>
          <w:spacing w:val="40"/>
          <w:sz w:val="24"/>
        </w:rPr>
        <w:t> </w:t>
      </w:r>
      <w:r>
        <w:rPr>
          <w:i/>
          <w:color w:val="333333"/>
          <w:sz w:val="24"/>
        </w:rPr>
        <w:t>важно,</w:t>
      </w:r>
      <w:r>
        <w:rPr>
          <w:i/>
          <w:color w:val="333333"/>
          <w:spacing w:val="40"/>
          <w:sz w:val="24"/>
        </w:rPr>
        <w:t> </w:t>
      </w:r>
      <w:r>
        <w:rPr>
          <w:i/>
          <w:color w:val="333333"/>
          <w:sz w:val="24"/>
        </w:rPr>
        <w:t>по</w:t>
      </w:r>
      <w:r>
        <w:rPr>
          <w:i/>
          <w:color w:val="333333"/>
          <w:spacing w:val="40"/>
          <w:sz w:val="24"/>
        </w:rPr>
        <w:t> </w:t>
      </w:r>
      <w:r>
        <w:rPr>
          <w:i/>
          <w:color w:val="333333"/>
          <w:sz w:val="24"/>
        </w:rPr>
        <w:t>возможности,</w:t>
      </w:r>
      <w:r>
        <w:rPr>
          <w:i/>
          <w:color w:val="333333"/>
          <w:spacing w:val="40"/>
          <w:sz w:val="24"/>
        </w:rPr>
        <w:t> </w:t>
      </w:r>
      <w:r>
        <w:rPr>
          <w:i/>
          <w:color w:val="333333"/>
          <w:sz w:val="24"/>
        </w:rPr>
        <w:t>быстро</w:t>
      </w:r>
      <w:r>
        <w:rPr>
          <w:i/>
          <w:color w:val="333333"/>
          <w:spacing w:val="80"/>
          <w:w w:val="150"/>
          <w:sz w:val="24"/>
        </w:rPr>
        <w:t> </w:t>
      </w:r>
      <w:r>
        <w:rPr>
          <w:i/>
          <w:color w:val="333333"/>
          <w:sz w:val="24"/>
        </w:rPr>
        <w:t>купировать</w:t>
      </w:r>
      <w:r>
        <w:rPr>
          <w:i/>
          <w:color w:val="333333"/>
          <w:spacing w:val="80"/>
          <w:w w:val="150"/>
          <w:sz w:val="24"/>
        </w:rPr>
        <w:t> </w:t>
      </w:r>
      <w:r>
        <w:rPr>
          <w:i/>
          <w:color w:val="333333"/>
          <w:sz w:val="24"/>
        </w:rPr>
        <w:t>возбуждение</w:t>
      </w:r>
      <w:r>
        <w:rPr>
          <w:i/>
          <w:color w:val="333333"/>
          <w:spacing w:val="80"/>
          <w:w w:val="150"/>
          <w:sz w:val="24"/>
        </w:rPr>
        <w:t> </w:t>
      </w:r>
      <w:r>
        <w:rPr>
          <w:i/>
          <w:color w:val="333333"/>
          <w:sz w:val="24"/>
        </w:rPr>
        <w:t>снотворными</w:t>
      </w:r>
      <w:r>
        <w:rPr>
          <w:i/>
          <w:color w:val="333333"/>
          <w:spacing w:val="80"/>
          <w:w w:val="150"/>
          <w:sz w:val="24"/>
        </w:rPr>
        <w:t> </w:t>
      </w:r>
      <w:r>
        <w:rPr>
          <w:i/>
          <w:color w:val="333333"/>
          <w:sz w:val="24"/>
        </w:rPr>
        <w:t>и</w:t>
      </w:r>
      <w:r>
        <w:rPr>
          <w:i/>
          <w:color w:val="333333"/>
          <w:spacing w:val="80"/>
          <w:w w:val="150"/>
          <w:sz w:val="24"/>
        </w:rPr>
        <w:t> </w:t>
      </w:r>
      <w:r>
        <w:rPr>
          <w:i/>
          <w:color w:val="333333"/>
          <w:sz w:val="24"/>
        </w:rPr>
        <w:t>седативными</w:t>
      </w:r>
      <w:r>
        <w:rPr>
          <w:i/>
          <w:color w:val="333333"/>
          <w:spacing w:val="80"/>
          <w:w w:val="150"/>
          <w:sz w:val="24"/>
        </w:rPr>
        <w:t> </w:t>
      </w:r>
      <w:r>
        <w:rPr>
          <w:i/>
          <w:color w:val="333333"/>
          <w:sz w:val="24"/>
        </w:rPr>
        <w:t>средствами,</w:t>
      </w:r>
      <w:r>
        <w:rPr>
          <w:i/>
          <w:color w:val="333333"/>
          <w:spacing w:val="80"/>
          <w:w w:val="150"/>
          <w:sz w:val="24"/>
        </w:rPr>
        <w:t> </w:t>
      </w:r>
      <w:r>
        <w:rPr>
          <w:i/>
          <w:color w:val="333333"/>
          <w:sz w:val="24"/>
        </w:rPr>
        <w:t>т.к.</w:t>
      </w:r>
      <w:r>
        <w:rPr>
          <w:i/>
          <w:color w:val="333333"/>
          <w:spacing w:val="80"/>
          <w:w w:val="150"/>
          <w:sz w:val="24"/>
        </w:rPr>
        <w:t> </w:t>
      </w:r>
      <w:r>
        <w:rPr>
          <w:i/>
          <w:color w:val="333333"/>
          <w:sz w:val="24"/>
        </w:rPr>
        <w:t>в</w:t>
      </w:r>
      <w:r>
        <w:rPr>
          <w:i/>
          <w:color w:val="333333"/>
          <w:spacing w:val="80"/>
          <w:w w:val="150"/>
          <w:sz w:val="24"/>
        </w:rPr>
        <w:t> </w:t>
      </w:r>
      <w:r>
        <w:rPr>
          <w:i/>
          <w:color w:val="333333"/>
          <w:sz w:val="24"/>
        </w:rPr>
        <w:t>этих состояниях</w:t>
      </w:r>
      <w:r>
        <w:rPr>
          <w:i/>
          <w:color w:val="333333"/>
          <w:spacing w:val="80"/>
          <w:w w:val="150"/>
          <w:sz w:val="24"/>
        </w:rPr>
        <w:t> </w:t>
      </w:r>
      <w:r>
        <w:rPr>
          <w:i/>
          <w:color w:val="333333"/>
          <w:sz w:val="24"/>
        </w:rPr>
        <w:t>потребности</w:t>
      </w:r>
      <w:r>
        <w:rPr>
          <w:i/>
          <w:color w:val="333333"/>
          <w:spacing w:val="80"/>
          <w:w w:val="150"/>
          <w:sz w:val="24"/>
        </w:rPr>
        <w:t> </w:t>
      </w:r>
      <w:r>
        <w:rPr>
          <w:i/>
          <w:color w:val="333333"/>
          <w:sz w:val="24"/>
        </w:rPr>
        <w:t>ЦНС</w:t>
      </w:r>
      <w:r>
        <w:rPr>
          <w:i/>
          <w:color w:val="333333"/>
          <w:spacing w:val="80"/>
          <w:w w:val="150"/>
          <w:sz w:val="24"/>
        </w:rPr>
        <w:t> </w:t>
      </w:r>
      <w:r>
        <w:rPr>
          <w:i/>
          <w:color w:val="333333"/>
          <w:sz w:val="24"/>
        </w:rPr>
        <w:t>в</w:t>
      </w:r>
      <w:r>
        <w:rPr>
          <w:i/>
          <w:color w:val="333333"/>
          <w:spacing w:val="80"/>
          <w:w w:val="150"/>
          <w:sz w:val="24"/>
        </w:rPr>
        <w:t> </w:t>
      </w:r>
      <w:r>
        <w:rPr>
          <w:i/>
          <w:color w:val="333333"/>
          <w:sz w:val="24"/>
        </w:rPr>
        <w:t>кислороде</w:t>
      </w:r>
      <w:r>
        <w:rPr>
          <w:i/>
          <w:color w:val="333333"/>
          <w:spacing w:val="80"/>
          <w:w w:val="150"/>
          <w:sz w:val="24"/>
        </w:rPr>
        <w:t> </w:t>
      </w:r>
      <w:r>
        <w:rPr>
          <w:i/>
          <w:color w:val="333333"/>
          <w:sz w:val="24"/>
        </w:rPr>
        <w:t>и</w:t>
      </w:r>
      <w:r>
        <w:rPr>
          <w:i/>
          <w:color w:val="333333"/>
          <w:spacing w:val="80"/>
          <w:w w:val="150"/>
          <w:sz w:val="24"/>
        </w:rPr>
        <w:t> </w:t>
      </w:r>
      <w:r>
        <w:rPr>
          <w:i/>
          <w:color w:val="333333"/>
          <w:sz w:val="24"/>
        </w:rPr>
        <w:t>энергетических</w:t>
      </w:r>
      <w:r>
        <w:rPr>
          <w:i/>
          <w:color w:val="333333"/>
          <w:spacing w:val="80"/>
          <w:w w:val="150"/>
          <w:sz w:val="24"/>
        </w:rPr>
        <w:t> </w:t>
      </w:r>
      <w:r>
        <w:rPr>
          <w:i/>
          <w:color w:val="333333"/>
          <w:sz w:val="24"/>
        </w:rPr>
        <w:t>субстратах</w:t>
      </w:r>
      <w:r>
        <w:rPr>
          <w:i/>
          <w:color w:val="333333"/>
          <w:spacing w:val="80"/>
          <w:w w:val="150"/>
          <w:sz w:val="24"/>
        </w:rPr>
        <w:t> </w:t>
      </w:r>
      <w:r>
        <w:rPr>
          <w:i/>
          <w:color w:val="333333"/>
          <w:sz w:val="24"/>
        </w:rPr>
        <w:t>резко возрастают.</w:t>
      </w:r>
      <w:r>
        <w:rPr>
          <w:i/>
          <w:color w:val="333333"/>
          <w:spacing w:val="80"/>
          <w:sz w:val="24"/>
        </w:rPr>
        <w:t> </w:t>
      </w:r>
      <w:r>
        <w:rPr>
          <w:i/>
          <w:color w:val="333333"/>
          <w:sz w:val="24"/>
        </w:rPr>
        <w:t>Возможности</w:t>
      </w:r>
      <w:r>
        <w:rPr>
          <w:i/>
          <w:color w:val="333333"/>
          <w:spacing w:val="80"/>
          <w:sz w:val="24"/>
        </w:rPr>
        <w:t> </w:t>
      </w:r>
      <w:r>
        <w:rPr>
          <w:i/>
          <w:color w:val="333333"/>
          <w:sz w:val="24"/>
        </w:rPr>
        <w:t>их</w:t>
      </w:r>
      <w:r>
        <w:rPr>
          <w:i/>
          <w:color w:val="333333"/>
          <w:spacing w:val="80"/>
          <w:sz w:val="24"/>
        </w:rPr>
        <w:t> </w:t>
      </w:r>
      <w:r>
        <w:rPr>
          <w:i/>
          <w:color w:val="333333"/>
          <w:sz w:val="24"/>
        </w:rPr>
        <w:t>доставки</w:t>
      </w:r>
      <w:r>
        <w:rPr>
          <w:i/>
          <w:color w:val="333333"/>
          <w:spacing w:val="80"/>
          <w:sz w:val="24"/>
        </w:rPr>
        <w:t> </w:t>
      </w:r>
      <w:r>
        <w:rPr>
          <w:i/>
          <w:color w:val="333333"/>
          <w:sz w:val="24"/>
        </w:rPr>
        <w:t>у</w:t>
      </w:r>
      <w:r>
        <w:rPr>
          <w:i/>
          <w:color w:val="333333"/>
          <w:spacing w:val="80"/>
          <w:sz w:val="24"/>
        </w:rPr>
        <w:t> </w:t>
      </w:r>
      <w:r>
        <w:rPr>
          <w:i/>
          <w:color w:val="333333"/>
          <w:sz w:val="24"/>
        </w:rPr>
        <w:t>наркологических</w:t>
      </w:r>
      <w:r>
        <w:rPr>
          <w:i/>
          <w:color w:val="333333"/>
          <w:spacing w:val="80"/>
          <w:sz w:val="24"/>
        </w:rPr>
        <w:t> </w:t>
      </w:r>
      <w:r>
        <w:rPr>
          <w:i/>
          <w:color w:val="333333"/>
          <w:sz w:val="24"/>
        </w:rPr>
        <w:t>больных,</w:t>
      </w:r>
      <w:r>
        <w:rPr>
          <w:i/>
          <w:color w:val="333333"/>
          <w:spacing w:val="80"/>
          <w:sz w:val="24"/>
        </w:rPr>
        <w:t> </w:t>
      </w:r>
      <w:r>
        <w:rPr>
          <w:i/>
          <w:color w:val="333333"/>
          <w:sz w:val="24"/>
        </w:rPr>
        <w:t>как</w:t>
      </w:r>
      <w:r>
        <w:rPr>
          <w:i/>
          <w:color w:val="333333"/>
          <w:spacing w:val="80"/>
          <w:sz w:val="24"/>
        </w:rPr>
        <w:t> </w:t>
      </w:r>
      <w:r>
        <w:rPr>
          <w:i/>
          <w:color w:val="333333"/>
          <w:sz w:val="24"/>
        </w:rPr>
        <w:t>правило, снижены,</w:t>
      </w:r>
      <w:r>
        <w:rPr>
          <w:i/>
          <w:color w:val="333333"/>
          <w:spacing w:val="36"/>
          <w:sz w:val="24"/>
        </w:rPr>
        <w:t> </w:t>
      </w:r>
      <w:r>
        <w:rPr>
          <w:i/>
          <w:color w:val="333333"/>
          <w:sz w:val="24"/>
        </w:rPr>
        <w:t>что</w:t>
      </w:r>
      <w:r>
        <w:rPr>
          <w:i/>
          <w:color w:val="333333"/>
          <w:spacing w:val="36"/>
          <w:sz w:val="24"/>
        </w:rPr>
        <w:t> </w:t>
      </w:r>
      <w:r>
        <w:rPr>
          <w:i/>
          <w:color w:val="333333"/>
          <w:sz w:val="24"/>
        </w:rPr>
        <w:t>может</w:t>
      </w:r>
      <w:r>
        <w:rPr>
          <w:i/>
          <w:color w:val="333333"/>
          <w:spacing w:val="36"/>
          <w:sz w:val="24"/>
        </w:rPr>
        <w:t> </w:t>
      </w:r>
      <w:r>
        <w:rPr>
          <w:i/>
          <w:color w:val="333333"/>
          <w:sz w:val="24"/>
        </w:rPr>
        <w:t>привести</w:t>
      </w:r>
      <w:r>
        <w:rPr>
          <w:i/>
          <w:color w:val="333333"/>
          <w:spacing w:val="36"/>
          <w:sz w:val="24"/>
        </w:rPr>
        <w:t> </w:t>
      </w:r>
      <w:r>
        <w:rPr>
          <w:i/>
          <w:color w:val="333333"/>
          <w:sz w:val="24"/>
        </w:rPr>
        <w:t>к</w:t>
      </w:r>
      <w:r>
        <w:rPr>
          <w:i/>
          <w:color w:val="333333"/>
          <w:spacing w:val="37"/>
          <w:sz w:val="24"/>
        </w:rPr>
        <w:t> </w:t>
      </w:r>
      <w:r>
        <w:rPr>
          <w:i/>
          <w:color w:val="333333"/>
          <w:sz w:val="24"/>
        </w:rPr>
        <w:t>кислородному</w:t>
      </w:r>
      <w:r>
        <w:rPr>
          <w:i/>
          <w:color w:val="333333"/>
          <w:spacing w:val="36"/>
          <w:sz w:val="24"/>
        </w:rPr>
        <w:t> </w:t>
      </w:r>
      <w:r>
        <w:rPr>
          <w:i/>
          <w:color w:val="333333"/>
          <w:sz w:val="24"/>
        </w:rPr>
        <w:t>голоданию, нарушению</w:t>
      </w:r>
      <w:r>
        <w:rPr>
          <w:i/>
          <w:color w:val="333333"/>
          <w:spacing w:val="38"/>
          <w:sz w:val="24"/>
        </w:rPr>
        <w:t> </w:t>
      </w:r>
      <w:r>
        <w:rPr>
          <w:i/>
          <w:color w:val="333333"/>
          <w:sz w:val="24"/>
        </w:rPr>
        <w:t>функции</w:t>
      </w:r>
      <w:r>
        <w:rPr>
          <w:i/>
          <w:color w:val="333333"/>
          <w:spacing w:val="36"/>
          <w:sz w:val="24"/>
        </w:rPr>
        <w:t> </w:t>
      </w:r>
      <w:r>
        <w:rPr>
          <w:i/>
          <w:color w:val="333333"/>
          <w:sz w:val="24"/>
        </w:rPr>
        <w:t>ЦНС, отеку</w:t>
      </w:r>
      <w:r>
        <w:rPr>
          <w:i/>
          <w:color w:val="333333"/>
          <w:spacing w:val="40"/>
          <w:sz w:val="24"/>
        </w:rPr>
        <w:t> </w:t>
      </w:r>
      <w:r>
        <w:rPr>
          <w:i/>
          <w:color w:val="333333"/>
          <w:sz w:val="24"/>
        </w:rPr>
        <w:t>мозга. Терапию</w:t>
      </w:r>
      <w:r>
        <w:rPr>
          <w:i/>
          <w:color w:val="333333"/>
          <w:spacing w:val="40"/>
          <w:sz w:val="24"/>
        </w:rPr>
        <w:t> </w:t>
      </w:r>
      <w:r>
        <w:rPr>
          <w:i/>
          <w:color w:val="333333"/>
          <w:sz w:val="24"/>
        </w:rPr>
        <w:t>снотворными</w:t>
      </w:r>
      <w:r>
        <w:rPr>
          <w:i/>
          <w:color w:val="333333"/>
          <w:spacing w:val="40"/>
          <w:sz w:val="24"/>
        </w:rPr>
        <w:t> </w:t>
      </w:r>
      <w:r>
        <w:rPr>
          <w:i/>
          <w:color w:val="333333"/>
          <w:sz w:val="24"/>
        </w:rPr>
        <w:t>и</w:t>
      </w:r>
      <w:r>
        <w:rPr>
          <w:i/>
          <w:color w:val="333333"/>
          <w:spacing w:val="40"/>
          <w:sz w:val="24"/>
        </w:rPr>
        <w:t> </w:t>
      </w:r>
      <w:r>
        <w:rPr>
          <w:i/>
          <w:color w:val="333333"/>
          <w:sz w:val="24"/>
        </w:rPr>
        <w:t>седативными</w:t>
      </w:r>
      <w:r>
        <w:rPr>
          <w:i/>
          <w:color w:val="333333"/>
          <w:spacing w:val="40"/>
          <w:sz w:val="24"/>
        </w:rPr>
        <w:t> </w:t>
      </w:r>
      <w:r>
        <w:rPr>
          <w:i/>
          <w:color w:val="333333"/>
          <w:sz w:val="24"/>
        </w:rPr>
        <w:t>средствами</w:t>
      </w:r>
      <w:r>
        <w:rPr>
          <w:i/>
          <w:color w:val="333333"/>
          <w:spacing w:val="40"/>
          <w:sz w:val="24"/>
        </w:rPr>
        <w:t> </w:t>
      </w:r>
      <w:r>
        <w:rPr>
          <w:i/>
          <w:color w:val="333333"/>
          <w:sz w:val="24"/>
        </w:rPr>
        <w:t>следует</w:t>
      </w:r>
      <w:r>
        <w:rPr>
          <w:i/>
          <w:color w:val="333333"/>
          <w:spacing w:val="40"/>
          <w:sz w:val="24"/>
        </w:rPr>
        <w:t> </w:t>
      </w:r>
      <w:r>
        <w:rPr>
          <w:i/>
          <w:color w:val="333333"/>
          <w:sz w:val="24"/>
        </w:rPr>
        <w:t>проводить</w:t>
      </w:r>
      <w:r>
        <w:rPr>
          <w:i/>
          <w:color w:val="333333"/>
          <w:spacing w:val="40"/>
          <w:sz w:val="24"/>
        </w:rPr>
        <w:t> </w:t>
      </w:r>
      <w:r>
        <w:rPr>
          <w:i/>
          <w:color w:val="333333"/>
          <w:sz w:val="24"/>
        </w:rPr>
        <w:t>с </w:t>
      </w:r>
      <w:r>
        <w:rPr>
          <w:i/>
          <w:color w:val="333333"/>
          <w:spacing w:val="-2"/>
          <w:sz w:val="24"/>
        </w:rPr>
        <w:t>осторожностью,</w:t>
      </w:r>
      <w:r>
        <w:rPr>
          <w:i/>
          <w:color w:val="333333"/>
          <w:sz w:val="24"/>
        </w:rPr>
        <w:tab/>
        <w:tab/>
      </w:r>
      <w:r>
        <w:rPr>
          <w:i/>
          <w:color w:val="333333"/>
          <w:spacing w:val="-2"/>
          <w:sz w:val="24"/>
        </w:rPr>
        <w:t>избегая</w:t>
      </w:r>
      <w:r>
        <w:rPr>
          <w:i/>
          <w:color w:val="333333"/>
          <w:sz w:val="24"/>
        </w:rPr>
        <w:tab/>
      </w:r>
      <w:r>
        <w:rPr>
          <w:i/>
          <w:color w:val="333333"/>
          <w:spacing w:val="-2"/>
          <w:sz w:val="24"/>
        </w:rPr>
        <w:t>излишней</w:t>
      </w:r>
      <w:r>
        <w:rPr>
          <w:i/>
          <w:color w:val="333333"/>
          <w:sz w:val="24"/>
        </w:rPr>
        <w:tab/>
      </w:r>
      <w:r>
        <w:rPr>
          <w:i/>
          <w:color w:val="333333"/>
          <w:spacing w:val="-2"/>
          <w:sz w:val="24"/>
        </w:rPr>
        <w:t>седации.</w:t>
      </w:r>
      <w:r>
        <w:rPr>
          <w:i/>
          <w:color w:val="333333"/>
          <w:sz w:val="24"/>
        </w:rPr>
        <w:tab/>
        <w:tab/>
      </w:r>
      <w:r>
        <w:rPr>
          <w:i/>
          <w:color w:val="333333"/>
          <w:spacing w:val="-2"/>
          <w:sz w:val="24"/>
        </w:rPr>
        <w:t>Препаратом</w:t>
      </w:r>
      <w:r>
        <w:rPr>
          <w:i/>
          <w:color w:val="333333"/>
          <w:sz w:val="24"/>
        </w:rPr>
        <w:tab/>
      </w:r>
      <w:r>
        <w:rPr>
          <w:i/>
          <w:color w:val="333333"/>
          <w:spacing w:val="-2"/>
          <w:sz w:val="24"/>
        </w:rPr>
        <w:t>выбора</w:t>
      </w:r>
      <w:r>
        <w:rPr>
          <w:i/>
          <w:color w:val="333333"/>
          <w:sz w:val="24"/>
        </w:rPr>
        <w:tab/>
        <w:tab/>
      </w:r>
      <w:r>
        <w:rPr>
          <w:i/>
          <w:color w:val="333333"/>
          <w:spacing w:val="-2"/>
          <w:sz w:val="24"/>
        </w:rPr>
        <w:t>является </w:t>
      </w:r>
      <w:r>
        <w:rPr>
          <w:b/>
          <w:sz w:val="24"/>
        </w:rPr>
        <w:t>#</w:t>
      </w:r>
      <w:r>
        <w:rPr>
          <w:i/>
          <w:color w:val="333333"/>
          <w:sz w:val="24"/>
        </w:rPr>
        <w:t>Галоперидол**,</w:t>
      </w:r>
      <w:r>
        <w:rPr>
          <w:i/>
          <w:color w:val="333333"/>
          <w:spacing w:val="40"/>
          <w:sz w:val="24"/>
        </w:rPr>
        <w:t> </w:t>
      </w:r>
      <w:r>
        <w:rPr>
          <w:i/>
          <w:color w:val="333333"/>
          <w:sz w:val="24"/>
        </w:rPr>
        <w:t>который</w:t>
      </w:r>
      <w:r>
        <w:rPr>
          <w:i/>
          <w:color w:val="333333"/>
          <w:spacing w:val="36"/>
          <w:sz w:val="24"/>
        </w:rPr>
        <w:t> </w:t>
      </w:r>
      <w:r>
        <w:rPr>
          <w:i/>
          <w:color w:val="333333"/>
          <w:sz w:val="24"/>
        </w:rPr>
        <w:t>назначается</w:t>
      </w:r>
      <w:r>
        <w:rPr>
          <w:i/>
          <w:color w:val="333333"/>
          <w:spacing w:val="38"/>
          <w:sz w:val="24"/>
        </w:rPr>
        <w:t> </w:t>
      </w:r>
      <w:r>
        <w:rPr>
          <w:i/>
          <w:color w:val="333333"/>
          <w:sz w:val="24"/>
        </w:rPr>
        <w:t>в</w:t>
      </w:r>
      <w:r>
        <w:rPr>
          <w:i/>
          <w:color w:val="333333"/>
          <w:spacing w:val="39"/>
          <w:sz w:val="24"/>
        </w:rPr>
        <w:t> </w:t>
      </w:r>
      <w:r>
        <w:rPr>
          <w:i/>
          <w:color w:val="333333"/>
          <w:sz w:val="24"/>
        </w:rPr>
        <w:t>виде</w:t>
      </w:r>
      <w:r>
        <w:rPr>
          <w:i/>
          <w:color w:val="333333"/>
          <w:spacing w:val="39"/>
          <w:sz w:val="24"/>
        </w:rPr>
        <w:t> </w:t>
      </w:r>
      <w:r>
        <w:rPr>
          <w:i/>
          <w:color w:val="333333"/>
          <w:sz w:val="24"/>
        </w:rPr>
        <w:t>0,5%</w:t>
      </w:r>
      <w:r>
        <w:rPr>
          <w:i/>
          <w:color w:val="333333"/>
          <w:spacing w:val="36"/>
          <w:sz w:val="24"/>
        </w:rPr>
        <w:t> </w:t>
      </w:r>
      <w:r>
        <w:rPr>
          <w:i/>
          <w:color w:val="333333"/>
          <w:sz w:val="24"/>
        </w:rPr>
        <w:t>раствора</w:t>
      </w:r>
      <w:r>
        <w:rPr>
          <w:i/>
          <w:color w:val="333333"/>
          <w:spacing w:val="36"/>
          <w:sz w:val="24"/>
        </w:rPr>
        <w:t> </w:t>
      </w:r>
      <w:r>
        <w:rPr>
          <w:i/>
          <w:color w:val="333333"/>
          <w:sz w:val="24"/>
        </w:rPr>
        <w:t>не</w:t>
      </w:r>
      <w:r>
        <w:rPr>
          <w:i/>
          <w:color w:val="333333"/>
          <w:spacing w:val="35"/>
          <w:sz w:val="24"/>
        </w:rPr>
        <w:t> </w:t>
      </w:r>
      <w:r>
        <w:rPr>
          <w:i/>
          <w:color w:val="333333"/>
          <w:sz w:val="24"/>
        </w:rPr>
        <w:t>более</w:t>
      </w:r>
      <w:r>
        <w:rPr>
          <w:i/>
          <w:color w:val="333333"/>
          <w:spacing w:val="39"/>
          <w:sz w:val="24"/>
        </w:rPr>
        <w:t> </w:t>
      </w:r>
      <w:r>
        <w:rPr>
          <w:i/>
          <w:color w:val="333333"/>
          <w:sz w:val="24"/>
        </w:rPr>
        <w:t>10</w:t>
      </w:r>
      <w:r>
        <w:rPr>
          <w:i/>
          <w:color w:val="333333"/>
          <w:spacing w:val="40"/>
          <w:sz w:val="24"/>
        </w:rPr>
        <w:t> </w:t>
      </w:r>
      <w:r>
        <w:rPr>
          <w:i/>
          <w:color w:val="333333"/>
          <w:sz w:val="24"/>
        </w:rPr>
        <w:t>мг</w:t>
      </w:r>
      <w:r>
        <w:rPr>
          <w:i/>
          <w:color w:val="333333"/>
          <w:spacing w:val="40"/>
          <w:sz w:val="24"/>
        </w:rPr>
        <w:t> </w:t>
      </w:r>
      <w:r>
        <w:rPr>
          <w:i/>
          <w:color w:val="333333"/>
          <w:sz w:val="24"/>
        </w:rPr>
        <w:t>разово.</w:t>
      </w:r>
    </w:p>
    <w:p>
      <w:pPr>
        <w:pStyle w:val="ListParagraph"/>
        <w:numPr>
          <w:ilvl w:val="0"/>
          <w:numId w:val="22"/>
        </w:numPr>
        <w:tabs>
          <w:tab w:pos="1329" w:val="left" w:leader="none"/>
        </w:tabs>
        <w:spacing w:line="357" w:lineRule="auto" w:before="0" w:after="0"/>
        <w:ind w:left="622" w:right="484" w:firstLine="0"/>
        <w:jc w:val="both"/>
        <w:rPr>
          <w:rFonts w:ascii="Symbol" w:hAnsi="Symbol"/>
          <w:sz w:val="24"/>
        </w:rPr>
      </w:pPr>
      <w:r>
        <w:rPr>
          <w:b/>
          <w:sz w:val="24"/>
        </w:rPr>
        <w:t>Рекомендуется </w:t>
      </w:r>
      <w:r>
        <w:rPr>
          <w:sz w:val="24"/>
        </w:rPr>
        <w:t>проведение мотивационного интервью врачом любой специальности или медицинским психологом с пациентом с токсическим поражением нервной системы и употреблением алкоголя или иных ПАВ для оценки уровня употребления, информирования о негативных последствиях, поиска и обсуждения факторов, способствующих воздержанию с целью помочь индивиду прекратить или сократить их употребление, мотивированию к обращению за наркологической помощью </w:t>
      </w:r>
      <w:r>
        <w:rPr>
          <w:spacing w:val="-2"/>
          <w:sz w:val="24"/>
        </w:rPr>
        <w:t>[389–393].</w:t>
      </w:r>
    </w:p>
    <w:p>
      <w:pPr>
        <w:tabs>
          <w:tab w:pos="2493" w:val="left" w:leader="none"/>
          <w:tab w:pos="4300" w:val="left" w:leader="none"/>
          <w:tab w:pos="5482" w:val="left" w:leader="none"/>
          <w:tab w:pos="6944" w:val="left" w:leader="none"/>
          <w:tab w:pos="7325" w:val="left" w:leader="none"/>
          <w:tab w:pos="8755" w:val="left" w:leader="none"/>
        </w:tabs>
        <w:spacing w:line="360" w:lineRule="auto" w:before="10"/>
        <w:ind w:left="622" w:right="489" w:firstLine="0"/>
        <w:jc w:val="left"/>
        <w:rPr>
          <w:i/>
          <w:sz w:val="24"/>
        </w:rPr>
      </w:pPr>
      <w:r>
        <w:rPr>
          <w:b/>
          <w:sz w:val="24"/>
        </w:rPr>
        <w:t>Уровень убедительности рекомендаций А (уровень достоверности доказательств – 1) </w:t>
      </w:r>
      <w:r>
        <w:rPr>
          <w:b/>
          <w:spacing w:val="-2"/>
          <w:sz w:val="24"/>
        </w:rPr>
        <w:t>Комментарий:</w:t>
      </w:r>
      <w:r>
        <w:rPr>
          <w:b/>
          <w:sz w:val="24"/>
        </w:rPr>
        <w:tab/>
      </w:r>
      <w:r>
        <w:rPr>
          <w:i/>
          <w:spacing w:val="-2"/>
          <w:sz w:val="24"/>
        </w:rPr>
        <w:t>специфическая</w:t>
      </w:r>
      <w:r>
        <w:rPr>
          <w:i/>
          <w:sz w:val="24"/>
        </w:rPr>
        <w:tab/>
      </w:r>
      <w:r>
        <w:rPr>
          <w:i/>
          <w:spacing w:val="-2"/>
          <w:sz w:val="24"/>
        </w:rPr>
        <w:t>лечебная</w:t>
      </w:r>
      <w:r>
        <w:rPr>
          <w:i/>
          <w:sz w:val="24"/>
        </w:rPr>
        <w:tab/>
      </w:r>
      <w:r>
        <w:rPr>
          <w:i/>
          <w:spacing w:val="-2"/>
          <w:sz w:val="24"/>
        </w:rPr>
        <w:t>стратегия,</w:t>
      </w:r>
      <w:r>
        <w:rPr>
          <w:i/>
          <w:sz w:val="24"/>
        </w:rPr>
        <w:tab/>
      </w:r>
      <w:r>
        <w:rPr>
          <w:i/>
          <w:spacing w:val="-10"/>
          <w:sz w:val="24"/>
        </w:rPr>
        <w:t>с</w:t>
      </w:r>
      <w:r>
        <w:rPr>
          <w:i/>
          <w:sz w:val="24"/>
        </w:rPr>
        <w:tab/>
      </w:r>
      <w:r>
        <w:rPr>
          <w:i/>
          <w:spacing w:val="-2"/>
          <w:sz w:val="24"/>
        </w:rPr>
        <w:t>пациентом</w:t>
      </w:r>
      <w:r>
        <w:rPr>
          <w:i/>
          <w:sz w:val="24"/>
        </w:rPr>
        <w:tab/>
      </w:r>
      <w:r>
        <w:rPr>
          <w:i/>
          <w:spacing w:val="-2"/>
          <w:sz w:val="24"/>
        </w:rPr>
        <w:t>проводится </w:t>
      </w:r>
      <w:r>
        <w:rPr>
          <w:i/>
          <w:sz w:val="24"/>
        </w:rPr>
        <w:t>структурированный</w:t>
      </w:r>
      <w:r>
        <w:rPr>
          <w:i/>
          <w:spacing w:val="40"/>
          <w:sz w:val="24"/>
        </w:rPr>
        <w:t> </w:t>
      </w:r>
      <w:r>
        <w:rPr>
          <w:i/>
          <w:sz w:val="24"/>
        </w:rPr>
        <w:t>диалог</w:t>
      </w:r>
      <w:r>
        <w:rPr>
          <w:i/>
          <w:spacing w:val="40"/>
          <w:sz w:val="24"/>
        </w:rPr>
        <w:t> </w:t>
      </w:r>
      <w:r>
        <w:rPr>
          <w:i/>
          <w:sz w:val="24"/>
        </w:rPr>
        <w:t>короткой</w:t>
      </w:r>
      <w:r>
        <w:rPr>
          <w:i/>
          <w:spacing w:val="40"/>
          <w:sz w:val="24"/>
        </w:rPr>
        <w:t> </w:t>
      </w:r>
      <w:r>
        <w:rPr>
          <w:i/>
          <w:sz w:val="24"/>
        </w:rPr>
        <w:t>продолжительности</w:t>
      </w:r>
      <w:r>
        <w:rPr>
          <w:i/>
          <w:spacing w:val="40"/>
          <w:sz w:val="24"/>
        </w:rPr>
        <w:t> </w:t>
      </w:r>
      <w:r>
        <w:rPr>
          <w:i/>
          <w:sz w:val="24"/>
        </w:rPr>
        <w:t>специалистом</w:t>
      </w:r>
      <w:r>
        <w:rPr>
          <w:i/>
          <w:spacing w:val="40"/>
          <w:sz w:val="24"/>
        </w:rPr>
        <w:t> </w:t>
      </w:r>
      <w:r>
        <w:rPr>
          <w:i/>
          <w:sz w:val="24"/>
        </w:rPr>
        <w:t>медицинской организации (врачом, медицинским психологом).</w:t>
      </w:r>
    </w:p>
    <w:p>
      <w:pPr>
        <w:spacing w:after="0" w:line="360" w:lineRule="auto"/>
        <w:jc w:val="left"/>
        <w:rPr>
          <w:i/>
          <w:sz w:val="24"/>
        </w:rPr>
        <w:sectPr>
          <w:pgSz w:w="11910" w:h="16840"/>
          <w:pgMar w:header="0" w:footer="777" w:top="1300" w:bottom="960" w:left="1080" w:right="360"/>
        </w:sectPr>
      </w:pPr>
    </w:p>
    <w:p>
      <w:pPr>
        <w:pStyle w:val="BodyText"/>
        <w:spacing w:line="362" w:lineRule="auto" w:before="72"/>
        <w:ind w:firstLine="707"/>
        <w:jc w:val="left"/>
      </w:pPr>
      <w:r>
        <w:rPr>
          <w:b/>
          <w:i/>
        </w:rPr>
        <w:t>Этиологическое</w:t>
      </w:r>
      <w:r>
        <w:rPr>
          <w:b/>
          <w:i/>
          <w:spacing w:val="-3"/>
        </w:rPr>
        <w:t> </w:t>
      </w:r>
      <w:r>
        <w:rPr>
          <w:b/>
          <w:i/>
        </w:rPr>
        <w:t>лечение</w:t>
      </w:r>
      <w:r>
        <w:rPr>
          <w:b/>
          <w:i/>
          <w:spacing w:val="-1"/>
        </w:rPr>
        <w:t> </w:t>
      </w:r>
      <w:r>
        <w:rPr/>
        <w:t>(лечение</w:t>
      </w:r>
      <w:r>
        <w:rPr>
          <w:spacing w:val="-3"/>
        </w:rPr>
        <w:t> </w:t>
      </w:r>
      <w:r>
        <w:rPr/>
        <w:t>основного</w:t>
      </w:r>
      <w:r>
        <w:rPr>
          <w:spacing w:val="-2"/>
        </w:rPr>
        <w:t> </w:t>
      </w:r>
      <w:r>
        <w:rPr/>
        <w:t>заболевания</w:t>
      </w:r>
      <w:r>
        <w:rPr>
          <w:spacing w:val="-2"/>
        </w:rPr>
        <w:t> </w:t>
      </w:r>
      <w:r>
        <w:rPr/>
        <w:t>/</w:t>
      </w:r>
      <w:r>
        <w:rPr>
          <w:spacing w:val="-2"/>
        </w:rPr>
        <w:t> </w:t>
      </w:r>
      <w:r>
        <w:rPr/>
        <w:t>отравления)</w:t>
      </w:r>
      <w:r>
        <w:rPr>
          <w:spacing w:val="-3"/>
        </w:rPr>
        <w:t> </w:t>
      </w:r>
      <w:r>
        <w:rPr/>
        <w:t>проводят в соответствии с действующими профильными клиническими рекомендациями [8].</w:t>
      </w:r>
    </w:p>
    <w:p>
      <w:pPr>
        <w:pStyle w:val="ListParagraph"/>
        <w:numPr>
          <w:ilvl w:val="1"/>
          <w:numId w:val="23"/>
        </w:numPr>
        <w:tabs>
          <w:tab w:pos="1750" w:val="left" w:leader="none"/>
        </w:tabs>
        <w:spacing w:line="276" w:lineRule="exact" w:before="0" w:after="0"/>
        <w:ind w:left="1750" w:right="0" w:hanging="420"/>
        <w:jc w:val="left"/>
        <w:rPr>
          <w:b/>
          <w:sz w:val="24"/>
        </w:rPr>
      </w:pPr>
      <w:r>
        <w:rPr>
          <w:b/>
          <w:sz w:val="24"/>
        </w:rPr>
        <w:t>Лечение</w:t>
      </w:r>
      <w:r>
        <w:rPr>
          <w:b/>
          <w:spacing w:val="-7"/>
          <w:sz w:val="24"/>
        </w:rPr>
        <w:t> </w:t>
      </w:r>
      <w:r>
        <w:rPr>
          <w:b/>
          <w:sz w:val="24"/>
        </w:rPr>
        <w:t>пациентов</w:t>
      </w:r>
      <w:r>
        <w:rPr>
          <w:b/>
          <w:spacing w:val="-4"/>
          <w:sz w:val="24"/>
        </w:rPr>
        <w:t> </w:t>
      </w:r>
      <w:r>
        <w:rPr>
          <w:b/>
          <w:sz w:val="24"/>
        </w:rPr>
        <w:t>с</w:t>
      </w:r>
      <w:r>
        <w:rPr>
          <w:b/>
          <w:spacing w:val="-4"/>
          <w:sz w:val="24"/>
        </w:rPr>
        <w:t> </w:t>
      </w:r>
      <w:r>
        <w:rPr>
          <w:b/>
          <w:sz w:val="24"/>
        </w:rPr>
        <w:t>токсическим</w:t>
      </w:r>
      <w:r>
        <w:rPr>
          <w:b/>
          <w:spacing w:val="-5"/>
          <w:sz w:val="24"/>
        </w:rPr>
        <w:t> </w:t>
      </w:r>
      <w:r>
        <w:rPr>
          <w:b/>
          <w:sz w:val="24"/>
        </w:rPr>
        <w:t>поражением</w:t>
      </w:r>
      <w:r>
        <w:rPr>
          <w:b/>
          <w:spacing w:val="-4"/>
          <w:sz w:val="24"/>
        </w:rPr>
        <w:t> </w:t>
      </w:r>
      <w:r>
        <w:rPr>
          <w:b/>
          <w:sz w:val="24"/>
        </w:rPr>
        <w:t>нервной</w:t>
      </w:r>
      <w:r>
        <w:rPr>
          <w:b/>
          <w:spacing w:val="-4"/>
          <w:sz w:val="24"/>
        </w:rPr>
        <w:t> </w:t>
      </w:r>
      <w:r>
        <w:rPr>
          <w:b/>
          <w:spacing w:val="-2"/>
          <w:sz w:val="24"/>
        </w:rPr>
        <w:t>системы</w:t>
      </w:r>
    </w:p>
    <w:p>
      <w:pPr>
        <w:pStyle w:val="ListParagraph"/>
        <w:numPr>
          <w:ilvl w:val="2"/>
          <w:numId w:val="23"/>
        </w:numPr>
        <w:tabs>
          <w:tab w:pos="1930" w:val="left" w:leader="none"/>
        </w:tabs>
        <w:spacing w:line="240" w:lineRule="auto" w:before="140" w:after="0"/>
        <w:ind w:left="1930" w:right="0" w:hanging="600"/>
        <w:jc w:val="left"/>
        <w:rPr>
          <w:b/>
          <w:sz w:val="24"/>
        </w:rPr>
      </w:pPr>
      <w:r>
        <w:rPr>
          <w:b/>
          <w:sz w:val="24"/>
        </w:rPr>
        <w:t>Токсическое</w:t>
      </w:r>
      <w:r>
        <w:rPr>
          <w:b/>
          <w:spacing w:val="-8"/>
          <w:sz w:val="24"/>
        </w:rPr>
        <w:t> </w:t>
      </w:r>
      <w:r>
        <w:rPr>
          <w:b/>
          <w:sz w:val="24"/>
        </w:rPr>
        <w:t>поражение</w:t>
      </w:r>
      <w:r>
        <w:rPr>
          <w:b/>
          <w:spacing w:val="-4"/>
          <w:sz w:val="24"/>
        </w:rPr>
        <w:t> </w:t>
      </w:r>
      <w:r>
        <w:rPr>
          <w:b/>
          <w:sz w:val="24"/>
        </w:rPr>
        <w:t>центральной</w:t>
      </w:r>
      <w:r>
        <w:rPr>
          <w:b/>
          <w:spacing w:val="-4"/>
          <w:sz w:val="24"/>
        </w:rPr>
        <w:t> </w:t>
      </w:r>
      <w:r>
        <w:rPr>
          <w:b/>
          <w:sz w:val="24"/>
        </w:rPr>
        <w:t>нервной</w:t>
      </w:r>
      <w:r>
        <w:rPr>
          <w:b/>
          <w:spacing w:val="-4"/>
          <w:sz w:val="24"/>
        </w:rPr>
        <w:t> </w:t>
      </w:r>
      <w:r>
        <w:rPr>
          <w:b/>
          <w:spacing w:val="-2"/>
          <w:sz w:val="24"/>
        </w:rPr>
        <w:t>системы</w:t>
      </w:r>
    </w:p>
    <w:p>
      <w:pPr>
        <w:pStyle w:val="ListParagraph"/>
        <w:numPr>
          <w:ilvl w:val="0"/>
          <w:numId w:val="24"/>
        </w:numPr>
        <w:tabs>
          <w:tab w:pos="1543" w:val="left" w:leader="none"/>
        </w:tabs>
        <w:spacing w:line="240" w:lineRule="auto" w:before="136" w:after="0"/>
        <w:ind w:left="1543" w:right="0" w:hanging="213"/>
        <w:jc w:val="left"/>
        <w:rPr>
          <w:b/>
          <w:sz w:val="24"/>
        </w:rPr>
      </w:pPr>
      <w:r>
        <w:rPr>
          <w:b/>
          <w:sz w:val="24"/>
        </w:rPr>
        <w:t>Алкогольная</w:t>
      </w:r>
      <w:r>
        <w:rPr>
          <w:b/>
          <w:spacing w:val="-6"/>
          <w:sz w:val="24"/>
        </w:rPr>
        <w:t> </w:t>
      </w:r>
      <w:r>
        <w:rPr>
          <w:b/>
          <w:spacing w:val="-2"/>
          <w:sz w:val="24"/>
        </w:rPr>
        <w:t>энцефалопатия</w:t>
      </w:r>
    </w:p>
    <w:p>
      <w:pPr>
        <w:pStyle w:val="ListParagraph"/>
        <w:numPr>
          <w:ilvl w:val="0"/>
          <w:numId w:val="22"/>
        </w:numPr>
        <w:tabs>
          <w:tab w:pos="1329" w:val="left" w:leader="none"/>
        </w:tabs>
        <w:spacing w:line="240" w:lineRule="auto" w:before="137" w:after="0"/>
        <w:ind w:left="1329" w:right="0" w:hanging="707"/>
        <w:jc w:val="left"/>
        <w:rPr>
          <w:rFonts w:ascii="Symbol" w:hAnsi="Symbol"/>
          <w:color w:val="21272E"/>
          <w:sz w:val="24"/>
        </w:rPr>
      </w:pPr>
      <w:r>
        <w:rPr>
          <w:b/>
          <w:color w:val="21272E"/>
          <w:sz w:val="24"/>
        </w:rPr>
        <w:t>Рекомендуется</w:t>
      </w:r>
      <w:r>
        <w:rPr>
          <w:b/>
          <w:color w:val="21272E"/>
          <w:spacing w:val="-15"/>
          <w:sz w:val="24"/>
        </w:rPr>
        <w:t> </w:t>
      </w:r>
      <w:r>
        <w:rPr>
          <w:color w:val="21272E"/>
          <w:sz w:val="24"/>
        </w:rPr>
        <w:t>внутривенное</w:t>
      </w:r>
      <w:r>
        <w:rPr>
          <w:color w:val="21272E"/>
          <w:spacing w:val="-16"/>
          <w:sz w:val="24"/>
        </w:rPr>
        <w:t> </w:t>
      </w:r>
      <w:r>
        <w:rPr>
          <w:color w:val="21272E"/>
          <w:sz w:val="24"/>
        </w:rPr>
        <w:t>введение</w:t>
      </w:r>
      <w:r>
        <w:rPr>
          <w:color w:val="21272E"/>
          <w:spacing w:val="7"/>
          <w:sz w:val="24"/>
        </w:rPr>
        <w:t> </w:t>
      </w:r>
      <w:r>
        <w:rPr>
          <w:color w:val="21272E"/>
          <w:sz w:val="24"/>
        </w:rPr>
        <w:t>#тиамина**</w:t>
      </w:r>
      <w:r>
        <w:rPr>
          <w:color w:val="21272E"/>
          <w:spacing w:val="-15"/>
          <w:sz w:val="24"/>
        </w:rPr>
        <w:t> </w:t>
      </w:r>
      <w:r>
        <w:rPr>
          <w:color w:val="21272E"/>
          <w:sz w:val="24"/>
        </w:rPr>
        <w:t>в</w:t>
      </w:r>
      <w:r>
        <w:rPr>
          <w:color w:val="21272E"/>
          <w:spacing w:val="-15"/>
          <w:sz w:val="24"/>
        </w:rPr>
        <w:t> </w:t>
      </w:r>
      <w:r>
        <w:rPr>
          <w:color w:val="21272E"/>
          <w:sz w:val="24"/>
        </w:rPr>
        <w:t>дозе</w:t>
      </w:r>
      <w:r>
        <w:rPr>
          <w:color w:val="21272E"/>
          <w:spacing w:val="-15"/>
          <w:sz w:val="24"/>
        </w:rPr>
        <w:t> </w:t>
      </w:r>
      <w:r>
        <w:rPr>
          <w:color w:val="21272E"/>
          <w:sz w:val="24"/>
        </w:rPr>
        <w:t>до</w:t>
      </w:r>
      <w:r>
        <w:rPr>
          <w:color w:val="21272E"/>
          <w:spacing w:val="-15"/>
          <w:sz w:val="24"/>
        </w:rPr>
        <w:t> </w:t>
      </w:r>
      <w:r>
        <w:rPr>
          <w:color w:val="21272E"/>
          <w:sz w:val="24"/>
        </w:rPr>
        <w:t>900</w:t>
      </w:r>
      <w:r>
        <w:rPr>
          <w:color w:val="21272E"/>
          <w:spacing w:val="-15"/>
          <w:sz w:val="24"/>
        </w:rPr>
        <w:t> </w:t>
      </w:r>
      <w:r>
        <w:rPr>
          <w:color w:val="21272E"/>
          <w:sz w:val="24"/>
        </w:rPr>
        <w:t>мг/сутки</w:t>
      </w:r>
      <w:r>
        <w:rPr>
          <w:color w:val="21272E"/>
          <w:spacing w:val="-15"/>
          <w:sz w:val="24"/>
        </w:rPr>
        <w:t> </w:t>
      </w:r>
      <w:r>
        <w:rPr>
          <w:color w:val="21272E"/>
          <w:sz w:val="24"/>
        </w:rPr>
        <w:t>в</w:t>
      </w:r>
      <w:r>
        <w:rPr>
          <w:color w:val="21272E"/>
          <w:spacing w:val="-15"/>
          <w:sz w:val="24"/>
        </w:rPr>
        <w:t> </w:t>
      </w:r>
      <w:r>
        <w:rPr>
          <w:color w:val="21272E"/>
          <w:spacing w:val="-2"/>
          <w:sz w:val="24"/>
        </w:rPr>
        <w:t>течение</w:t>
      </w:r>
    </w:p>
    <w:p>
      <w:pPr>
        <w:pStyle w:val="BodyText"/>
        <w:spacing w:line="360" w:lineRule="auto" w:before="136"/>
        <w:jc w:val="left"/>
      </w:pPr>
      <w:r>
        <w:rPr>
          <w:color w:val="21272E"/>
        </w:rPr>
        <w:t>3</w:t>
      </w:r>
      <w:r>
        <w:rPr>
          <w:color w:val="21272E"/>
          <w:spacing w:val="40"/>
        </w:rPr>
        <w:t> </w:t>
      </w:r>
      <w:r>
        <w:rPr>
          <w:color w:val="21272E"/>
        </w:rPr>
        <w:t>суток</w:t>
      </w:r>
      <w:r>
        <w:rPr>
          <w:color w:val="21272E"/>
          <w:spacing w:val="40"/>
        </w:rPr>
        <w:t> </w:t>
      </w:r>
      <w:r>
        <w:rPr>
          <w:color w:val="21272E"/>
        </w:rPr>
        <w:t>пациентам</w:t>
      </w:r>
      <w:r>
        <w:rPr>
          <w:color w:val="21272E"/>
          <w:spacing w:val="40"/>
        </w:rPr>
        <w:t> </w:t>
      </w:r>
      <w:r>
        <w:rPr>
          <w:color w:val="21272E"/>
        </w:rPr>
        <w:t>с</w:t>
      </w:r>
      <w:r>
        <w:rPr>
          <w:color w:val="21272E"/>
          <w:spacing w:val="40"/>
        </w:rPr>
        <w:t> </w:t>
      </w:r>
      <w:r>
        <w:rPr>
          <w:color w:val="21272E"/>
        </w:rPr>
        <w:t>алкогольной</w:t>
      </w:r>
      <w:r>
        <w:rPr>
          <w:color w:val="21272E"/>
          <w:spacing w:val="40"/>
        </w:rPr>
        <w:t> </w:t>
      </w:r>
      <w:r>
        <w:rPr>
          <w:color w:val="21272E"/>
        </w:rPr>
        <w:t>энцефалопатией</w:t>
      </w:r>
      <w:r>
        <w:rPr>
          <w:color w:val="21272E"/>
          <w:spacing w:val="40"/>
        </w:rPr>
        <w:t> </w:t>
      </w:r>
      <w:r>
        <w:rPr>
          <w:color w:val="21272E"/>
        </w:rPr>
        <w:t>и</w:t>
      </w:r>
      <w:r>
        <w:rPr>
          <w:color w:val="21272E"/>
          <w:spacing w:val="40"/>
        </w:rPr>
        <w:t> </w:t>
      </w:r>
      <w:r>
        <w:rPr>
          <w:color w:val="21272E"/>
        </w:rPr>
        <w:t>симптомами</w:t>
      </w:r>
      <w:r>
        <w:rPr>
          <w:color w:val="21272E"/>
          <w:spacing w:val="40"/>
        </w:rPr>
        <w:t> </w:t>
      </w:r>
      <w:r>
        <w:rPr>
          <w:color w:val="21272E"/>
        </w:rPr>
        <w:t>поражения</w:t>
      </w:r>
      <w:r>
        <w:rPr>
          <w:color w:val="21272E"/>
          <w:spacing w:val="40"/>
        </w:rPr>
        <w:t> </w:t>
      </w:r>
      <w:r>
        <w:rPr>
          <w:color w:val="21272E"/>
        </w:rPr>
        <w:t>нервной системы для улучшения восстановления неврологических и когнитивных функций [394].. </w:t>
      </w:r>
      <w:r>
        <w:rPr>
          <w:b/>
          <w:color w:val="21272E"/>
        </w:rPr>
        <w:t>Уровень убедительности рекомендаций B (уровень достоверности доказательств – 4) Комментарий:</w:t>
      </w:r>
      <w:r>
        <w:rPr>
          <w:b/>
          <w:color w:val="21272E"/>
          <w:spacing w:val="40"/>
        </w:rPr>
        <w:t> </w:t>
      </w:r>
      <w:r>
        <w:rPr/>
        <w:t>Хроническое</w:t>
      </w:r>
      <w:r>
        <w:rPr>
          <w:spacing w:val="40"/>
        </w:rPr>
        <w:t> </w:t>
      </w:r>
      <w:r>
        <w:rPr/>
        <w:t>употребление</w:t>
      </w:r>
      <w:r>
        <w:rPr>
          <w:spacing w:val="40"/>
        </w:rPr>
        <w:t> </w:t>
      </w:r>
      <w:r>
        <w:rPr/>
        <w:t>алкоголя</w:t>
      </w:r>
      <w:r>
        <w:rPr>
          <w:spacing w:val="40"/>
        </w:rPr>
        <w:t> </w:t>
      </w:r>
      <w:r>
        <w:rPr/>
        <w:t>приводит</w:t>
      </w:r>
      <w:r>
        <w:rPr>
          <w:spacing w:val="40"/>
        </w:rPr>
        <w:t> </w:t>
      </w:r>
      <w:r>
        <w:rPr/>
        <w:t>к</w:t>
      </w:r>
      <w:r>
        <w:rPr>
          <w:spacing w:val="40"/>
        </w:rPr>
        <w:t> </w:t>
      </w:r>
      <w:r>
        <w:rPr/>
        <w:t>дефициту</w:t>
      </w:r>
      <w:r>
        <w:rPr>
          <w:spacing w:val="40"/>
        </w:rPr>
        <w:t> </w:t>
      </w:r>
      <w:r>
        <w:rPr/>
        <w:t>витаминов группы В, в частности, тиамина. Гиповитаминоз тиамина приводит к нарушению нервной проводимости в ЦНС и ПНС с последующим развитием энцефалопатии Гайе-Вернике и</w:t>
      </w:r>
      <w:r>
        <w:rPr>
          <w:spacing w:val="40"/>
        </w:rPr>
        <w:t> </w:t>
      </w:r>
      <w:r>
        <w:rPr>
          <w:spacing w:val="-2"/>
        </w:rPr>
        <w:t>полинейропатии.</w:t>
      </w:r>
    </w:p>
    <w:p>
      <w:pPr>
        <w:pStyle w:val="ListParagraph"/>
        <w:numPr>
          <w:ilvl w:val="0"/>
          <w:numId w:val="22"/>
        </w:numPr>
        <w:tabs>
          <w:tab w:pos="1329" w:val="left" w:leader="none"/>
          <w:tab w:pos="3346" w:val="left" w:leader="none"/>
          <w:tab w:pos="4845" w:val="left" w:leader="none"/>
          <w:tab w:pos="6805" w:val="left" w:leader="none"/>
          <w:tab w:pos="8241" w:val="left" w:leader="none"/>
          <w:tab w:pos="8690" w:val="left" w:leader="none"/>
        </w:tabs>
        <w:spacing w:line="350" w:lineRule="auto" w:before="2" w:after="0"/>
        <w:ind w:left="622" w:right="487"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#Цитиколина**</w:t>
      </w:r>
      <w:r>
        <w:rPr>
          <w:sz w:val="24"/>
        </w:rPr>
        <w:tab/>
      </w:r>
      <w:r>
        <w:rPr>
          <w:spacing w:val="-2"/>
          <w:sz w:val="24"/>
        </w:rPr>
        <w:t>пациентам</w:t>
      </w:r>
      <w:r>
        <w:rPr>
          <w:sz w:val="24"/>
        </w:rPr>
        <w:tab/>
      </w:r>
      <w:r>
        <w:rPr>
          <w:spacing w:val="-10"/>
          <w:sz w:val="24"/>
        </w:rPr>
        <w:t>с</w:t>
      </w:r>
      <w:r>
        <w:rPr>
          <w:sz w:val="24"/>
        </w:rPr>
        <w:tab/>
      </w:r>
      <w:r>
        <w:rPr>
          <w:spacing w:val="-2"/>
          <w:sz w:val="24"/>
        </w:rPr>
        <w:t>алкогольной </w:t>
      </w:r>
      <w:r>
        <w:rPr>
          <w:sz w:val="24"/>
        </w:rPr>
        <w:t>энцефалопатией с целью улучшения когнитивных функций [395–398].</w:t>
      </w:r>
    </w:p>
    <w:p>
      <w:pPr>
        <w:spacing w:line="357" w:lineRule="auto" w:before="15"/>
        <w:ind w:left="622" w:right="0" w:firstLine="0"/>
        <w:jc w:val="left"/>
        <w:rPr>
          <w:i/>
          <w:sz w:val="24"/>
        </w:rPr>
      </w:pPr>
      <w:r>
        <w:rPr>
          <w:b/>
          <w:sz w:val="24"/>
        </w:rPr>
        <w:t>Уровень</w:t>
      </w:r>
      <w:r>
        <w:rPr>
          <w:b/>
          <w:spacing w:val="-4"/>
          <w:sz w:val="24"/>
        </w:rPr>
        <w:t> </w:t>
      </w:r>
      <w:r>
        <w:rPr>
          <w:b/>
          <w:sz w:val="24"/>
        </w:rPr>
        <w:t>убедительности</w:t>
      </w:r>
      <w:r>
        <w:rPr>
          <w:b/>
          <w:spacing w:val="-6"/>
          <w:sz w:val="24"/>
        </w:rPr>
        <w:t> </w:t>
      </w:r>
      <w:r>
        <w:rPr>
          <w:b/>
          <w:sz w:val="24"/>
        </w:rPr>
        <w:t>рекомендаций</w:t>
      </w:r>
      <w:r>
        <w:rPr>
          <w:b/>
          <w:spacing w:val="-1"/>
          <w:sz w:val="24"/>
        </w:rPr>
        <w:t> </w:t>
      </w:r>
      <w:r>
        <w:rPr>
          <w:b/>
          <w:sz w:val="24"/>
        </w:rPr>
        <w:t>C</w:t>
      </w:r>
      <w:r>
        <w:rPr>
          <w:b/>
          <w:spacing w:val="-5"/>
          <w:sz w:val="24"/>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4"/>
          <w:sz w:val="24"/>
        </w:rPr>
        <w:t> </w:t>
      </w:r>
      <w:r>
        <w:rPr>
          <w:b/>
          <w:sz w:val="24"/>
        </w:rPr>
        <w:t>5) Комментарий: </w:t>
      </w:r>
      <w:r>
        <w:rPr>
          <w:i/>
          <w:sz w:val="24"/>
        </w:rPr>
        <w:t>препарат назначают в дозе 500 мг 2 раза в сутки в течение 2 недель</w:t>
      </w:r>
      <w:r>
        <w:rPr>
          <w:sz w:val="24"/>
        </w:rPr>
        <w:t>.</w:t>
      </w:r>
      <w:r>
        <w:rPr>
          <w:i/>
          <w:sz w:val="24"/>
        </w:rPr>
        <w:t>.</w:t>
      </w:r>
    </w:p>
    <w:p>
      <w:pPr>
        <w:pStyle w:val="ListParagraph"/>
        <w:numPr>
          <w:ilvl w:val="0"/>
          <w:numId w:val="22"/>
        </w:numPr>
        <w:tabs>
          <w:tab w:pos="1329" w:val="left" w:leader="none"/>
        </w:tabs>
        <w:spacing w:line="355" w:lineRule="auto" w:before="3" w:after="0"/>
        <w:ind w:left="622" w:right="488" w:firstLine="0"/>
        <w:jc w:val="both"/>
        <w:rPr>
          <w:rFonts w:ascii="Symbol" w:hAnsi="Symbol"/>
          <w:sz w:val="24"/>
        </w:rPr>
      </w:pPr>
      <w:r>
        <w:rPr>
          <w:b/>
          <w:sz w:val="24"/>
        </w:rPr>
        <w:t>Рекомендовано </w:t>
      </w:r>
      <w:r>
        <w:rPr>
          <w:sz w:val="24"/>
        </w:rPr>
        <w:t>назначение Инозин+Никотинамид+Рибофлавин+Янтарная кислоты**</w:t>
      </w:r>
      <w:r>
        <w:rPr>
          <w:spacing w:val="-15"/>
          <w:sz w:val="24"/>
        </w:rPr>
        <w:t> </w:t>
      </w:r>
      <w:r>
        <w:rPr>
          <w:sz w:val="24"/>
        </w:rPr>
        <w:t>пациентам</w:t>
      </w:r>
      <w:r>
        <w:rPr>
          <w:spacing w:val="-15"/>
          <w:sz w:val="24"/>
        </w:rPr>
        <w:t> </w:t>
      </w:r>
      <w:r>
        <w:rPr>
          <w:sz w:val="24"/>
        </w:rPr>
        <w:t>с</w:t>
      </w:r>
      <w:r>
        <w:rPr>
          <w:spacing w:val="-15"/>
          <w:sz w:val="24"/>
        </w:rPr>
        <w:t> </w:t>
      </w:r>
      <w:r>
        <w:rPr>
          <w:sz w:val="24"/>
        </w:rPr>
        <w:t>алкогольной</w:t>
      </w:r>
      <w:r>
        <w:rPr>
          <w:spacing w:val="-15"/>
          <w:sz w:val="24"/>
        </w:rPr>
        <w:t> </w:t>
      </w:r>
      <w:r>
        <w:rPr>
          <w:sz w:val="24"/>
        </w:rPr>
        <w:t>энцефалопатией</w:t>
      </w:r>
      <w:r>
        <w:rPr>
          <w:spacing w:val="-15"/>
          <w:sz w:val="24"/>
        </w:rPr>
        <w:t> </w:t>
      </w:r>
      <w:r>
        <w:rPr>
          <w:sz w:val="24"/>
        </w:rPr>
        <w:t>с</w:t>
      </w:r>
      <w:r>
        <w:rPr>
          <w:spacing w:val="-15"/>
          <w:sz w:val="24"/>
        </w:rPr>
        <w:t> </w:t>
      </w:r>
      <w:r>
        <w:rPr>
          <w:sz w:val="24"/>
        </w:rPr>
        <w:t>целью</w:t>
      </w:r>
      <w:r>
        <w:rPr>
          <w:spacing w:val="-15"/>
          <w:sz w:val="24"/>
        </w:rPr>
        <w:t> </w:t>
      </w:r>
      <w:r>
        <w:rPr>
          <w:sz w:val="24"/>
        </w:rPr>
        <w:t>восстановления</w:t>
      </w:r>
      <w:r>
        <w:rPr>
          <w:spacing w:val="-15"/>
          <w:sz w:val="24"/>
        </w:rPr>
        <w:t> </w:t>
      </w:r>
      <w:r>
        <w:rPr>
          <w:sz w:val="24"/>
        </w:rPr>
        <w:t>когнитивных функций [399].</w:t>
      </w:r>
    </w:p>
    <w:p>
      <w:pPr>
        <w:spacing w:line="357" w:lineRule="auto" w:before="11"/>
        <w:ind w:left="622" w:right="489" w:firstLine="0"/>
        <w:jc w:val="left"/>
        <w:rPr>
          <w:i/>
          <w:sz w:val="24"/>
        </w:rPr>
      </w:pPr>
      <w:r>
        <w:rPr>
          <w:b/>
          <w:sz w:val="24"/>
        </w:rPr>
        <w:t>Уровень убедительности рекомендаций С (уровень достоверности доказательств – 2) Комментарий: </w:t>
      </w:r>
      <w:r>
        <w:rPr>
          <w:i/>
          <w:sz w:val="24"/>
        </w:rPr>
        <w:t>препарат назначают внутривенно капельно</w:t>
      </w:r>
      <w:r>
        <w:rPr>
          <w:i/>
          <w:spacing w:val="40"/>
          <w:sz w:val="24"/>
        </w:rPr>
        <w:t> </w:t>
      </w:r>
      <w:r>
        <w:rPr>
          <w:i/>
          <w:sz w:val="24"/>
        </w:rPr>
        <w:t>в дозе 10 мл в разведении на 200</w:t>
      </w:r>
      <w:r>
        <w:rPr>
          <w:i/>
          <w:spacing w:val="-2"/>
          <w:sz w:val="24"/>
        </w:rPr>
        <w:t> </w:t>
      </w:r>
      <w:r>
        <w:rPr>
          <w:i/>
          <w:sz w:val="24"/>
        </w:rPr>
        <w:t>мл</w:t>
      </w:r>
      <w:r>
        <w:rPr>
          <w:i/>
          <w:spacing w:val="-1"/>
          <w:sz w:val="24"/>
        </w:rPr>
        <w:t> </w:t>
      </w:r>
      <w:r>
        <w:rPr>
          <w:i/>
          <w:sz w:val="24"/>
        </w:rPr>
        <w:t>0,9%</w:t>
      </w:r>
      <w:r>
        <w:rPr>
          <w:i/>
          <w:spacing w:val="-3"/>
          <w:sz w:val="24"/>
        </w:rPr>
        <w:t> </w:t>
      </w:r>
      <w:r>
        <w:rPr>
          <w:i/>
          <w:sz w:val="24"/>
        </w:rPr>
        <w:t>раствора натрия</w:t>
      </w:r>
      <w:r>
        <w:rPr>
          <w:i/>
          <w:spacing w:val="-4"/>
          <w:sz w:val="24"/>
        </w:rPr>
        <w:t> </w:t>
      </w:r>
      <w:r>
        <w:rPr>
          <w:i/>
          <w:sz w:val="24"/>
        </w:rPr>
        <w:t>хлорида**</w:t>
      </w:r>
      <w:r>
        <w:rPr>
          <w:i/>
          <w:spacing w:val="-2"/>
          <w:sz w:val="24"/>
        </w:rPr>
        <w:t> </w:t>
      </w:r>
      <w:r>
        <w:rPr>
          <w:i/>
          <w:sz w:val="24"/>
        </w:rPr>
        <w:t>в</w:t>
      </w:r>
      <w:r>
        <w:rPr>
          <w:i/>
          <w:spacing w:val="-1"/>
          <w:sz w:val="24"/>
        </w:rPr>
        <w:t> </w:t>
      </w:r>
      <w:r>
        <w:rPr>
          <w:i/>
          <w:sz w:val="24"/>
        </w:rPr>
        <w:t>течение</w:t>
      </w:r>
      <w:r>
        <w:rPr>
          <w:i/>
          <w:spacing w:val="-2"/>
          <w:sz w:val="24"/>
        </w:rPr>
        <w:t> </w:t>
      </w:r>
      <w:r>
        <w:rPr>
          <w:i/>
          <w:sz w:val="24"/>
        </w:rPr>
        <w:t>10</w:t>
      </w:r>
      <w:r>
        <w:rPr>
          <w:i/>
          <w:spacing w:val="-2"/>
          <w:sz w:val="24"/>
        </w:rPr>
        <w:t> </w:t>
      </w:r>
      <w:r>
        <w:rPr>
          <w:i/>
          <w:sz w:val="24"/>
        </w:rPr>
        <w:t>дней,</w:t>
      </w:r>
      <w:r>
        <w:rPr>
          <w:i/>
          <w:spacing w:val="-2"/>
          <w:sz w:val="24"/>
        </w:rPr>
        <w:t> </w:t>
      </w:r>
      <w:r>
        <w:rPr>
          <w:i/>
          <w:sz w:val="24"/>
        </w:rPr>
        <w:t>далее</w:t>
      </w:r>
      <w:r>
        <w:rPr>
          <w:i/>
          <w:spacing w:val="-1"/>
          <w:sz w:val="24"/>
        </w:rPr>
        <w:t> </w:t>
      </w:r>
      <w:r>
        <w:rPr>
          <w:i/>
          <w:sz w:val="24"/>
        </w:rPr>
        <w:t>внутрь</w:t>
      </w:r>
      <w:r>
        <w:rPr>
          <w:i/>
          <w:spacing w:val="-2"/>
          <w:sz w:val="24"/>
        </w:rPr>
        <w:t> </w:t>
      </w:r>
      <w:r>
        <w:rPr>
          <w:i/>
          <w:sz w:val="24"/>
        </w:rPr>
        <w:t>по</w:t>
      </w:r>
      <w:r>
        <w:rPr>
          <w:i/>
          <w:spacing w:val="-2"/>
          <w:sz w:val="24"/>
        </w:rPr>
        <w:t> </w:t>
      </w:r>
      <w:r>
        <w:rPr>
          <w:i/>
          <w:sz w:val="24"/>
        </w:rPr>
        <w:t>2 таблетки 2 раза в день в течение 25 дней.</w:t>
      </w:r>
    </w:p>
    <w:p>
      <w:pPr>
        <w:pStyle w:val="ListParagraph"/>
        <w:numPr>
          <w:ilvl w:val="0"/>
          <w:numId w:val="22"/>
        </w:numPr>
        <w:tabs>
          <w:tab w:pos="1329" w:val="left" w:leader="none"/>
          <w:tab w:pos="3236" w:val="left" w:leader="none"/>
          <w:tab w:pos="4622" w:val="left" w:leader="none"/>
          <w:tab w:pos="6351" w:val="left" w:leader="none"/>
          <w:tab w:pos="7104" w:val="left" w:leader="none"/>
          <w:tab w:pos="8378" w:val="left" w:leader="none"/>
          <w:tab w:pos="9181" w:val="left" w:leader="none"/>
        </w:tabs>
        <w:spacing w:line="348" w:lineRule="auto" w:before="8" w:after="0"/>
        <w:ind w:left="622" w:right="487"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Полипептидов</w:t>
      </w:r>
      <w:r>
        <w:rPr>
          <w:sz w:val="24"/>
        </w:rPr>
        <w:tab/>
      </w:r>
      <w:r>
        <w:rPr>
          <w:spacing w:val="-4"/>
          <w:sz w:val="24"/>
        </w:rPr>
        <w:t>коры</w:t>
      </w:r>
      <w:r>
        <w:rPr>
          <w:sz w:val="24"/>
        </w:rPr>
        <w:tab/>
      </w:r>
      <w:r>
        <w:rPr>
          <w:spacing w:val="-2"/>
          <w:sz w:val="24"/>
        </w:rPr>
        <w:t>головного</w:t>
      </w:r>
      <w:r>
        <w:rPr>
          <w:sz w:val="24"/>
        </w:rPr>
        <w:tab/>
      </w:r>
      <w:r>
        <w:rPr>
          <w:spacing w:val="-2"/>
          <w:sz w:val="24"/>
        </w:rPr>
        <w:t>мозга</w:t>
      </w:r>
      <w:r>
        <w:rPr>
          <w:sz w:val="24"/>
        </w:rPr>
        <w:tab/>
      </w:r>
      <w:r>
        <w:rPr>
          <w:spacing w:val="-2"/>
          <w:sz w:val="24"/>
        </w:rPr>
        <w:t>скота** </w:t>
      </w:r>
      <w:r>
        <w:rPr>
          <w:sz w:val="24"/>
        </w:rPr>
        <w:t>пациентам с алкогольной энцефалопатией [400].</w:t>
      </w:r>
    </w:p>
    <w:p>
      <w:pPr>
        <w:spacing w:line="357" w:lineRule="auto" w:before="22"/>
        <w:ind w:left="622" w:right="526" w:firstLine="0"/>
        <w:jc w:val="left"/>
        <w:rPr>
          <w:i/>
          <w:sz w:val="24"/>
        </w:rPr>
      </w:pPr>
      <w:r>
        <w:rPr>
          <w:b/>
          <w:sz w:val="24"/>
        </w:rPr>
        <w:t>Уровень убедительности рекомендаций С (уровень достоверности доказательств – 2) Комментарий: </w:t>
      </w:r>
      <w:r>
        <w:rPr>
          <w:i/>
          <w:sz w:val="24"/>
        </w:rPr>
        <w:t>препарат назначают в дозе 10 мг в сутки внутримышечно в течение 10 </w:t>
      </w:r>
      <w:r>
        <w:rPr>
          <w:i/>
          <w:spacing w:val="-4"/>
          <w:sz w:val="24"/>
        </w:rPr>
        <w:t>дней.</w:t>
      </w:r>
    </w:p>
    <w:p>
      <w:pPr>
        <w:pStyle w:val="ListParagraph"/>
        <w:numPr>
          <w:ilvl w:val="0"/>
          <w:numId w:val="22"/>
        </w:numPr>
        <w:tabs>
          <w:tab w:pos="1329" w:val="left" w:leader="none"/>
          <w:tab w:pos="3348" w:val="left" w:leader="none"/>
          <w:tab w:pos="4850" w:val="left" w:leader="none"/>
          <w:tab w:pos="6790" w:val="left" w:leader="none"/>
          <w:tab w:pos="8229" w:val="left" w:leader="none"/>
          <w:tab w:pos="8685" w:val="left" w:leader="none"/>
        </w:tabs>
        <w:spacing w:line="350" w:lineRule="auto" w:before="4" w:after="0"/>
        <w:ind w:left="622" w:right="489"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#Пирацетама**</w:t>
      </w:r>
      <w:r>
        <w:rPr>
          <w:sz w:val="24"/>
        </w:rPr>
        <w:tab/>
      </w:r>
      <w:r>
        <w:rPr>
          <w:spacing w:val="-2"/>
          <w:sz w:val="24"/>
        </w:rPr>
        <w:t>пациентам</w:t>
      </w:r>
      <w:r>
        <w:rPr>
          <w:sz w:val="24"/>
        </w:rPr>
        <w:tab/>
      </w:r>
      <w:r>
        <w:rPr>
          <w:spacing w:val="-10"/>
          <w:sz w:val="24"/>
        </w:rPr>
        <w:t>с</w:t>
      </w:r>
      <w:r>
        <w:rPr>
          <w:sz w:val="24"/>
        </w:rPr>
        <w:tab/>
      </w:r>
      <w:r>
        <w:rPr>
          <w:spacing w:val="-2"/>
          <w:sz w:val="24"/>
        </w:rPr>
        <w:t>алкогольной </w:t>
      </w:r>
      <w:r>
        <w:rPr>
          <w:sz w:val="24"/>
        </w:rPr>
        <w:t>энцефалопатией [401–403].</w:t>
      </w:r>
    </w:p>
    <w:p>
      <w:pPr>
        <w:pStyle w:val="Heading2"/>
        <w:spacing w:before="16"/>
        <w:jc w:val="left"/>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4)</w:t>
      </w:r>
    </w:p>
    <w:p>
      <w:pPr>
        <w:pStyle w:val="BodyText"/>
        <w:spacing w:line="360" w:lineRule="auto" w:before="134"/>
        <w:ind w:firstLine="707"/>
        <w:jc w:val="left"/>
      </w:pPr>
      <w:r>
        <w:rPr>
          <w:b/>
        </w:rPr>
        <w:t>Комментарий:</w:t>
      </w:r>
      <w:r>
        <w:rPr>
          <w:b/>
          <w:spacing w:val="40"/>
        </w:rPr>
        <w:t> </w:t>
      </w:r>
      <w:r>
        <w:rPr/>
        <w:t>при</w:t>
      </w:r>
      <w:r>
        <w:rPr>
          <w:spacing w:val="40"/>
        </w:rPr>
        <w:t> </w:t>
      </w:r>
      <w:r>
        <w:rPr/>
        <w:t>парентеральном</w:t>
      </w:r>
      <w:r>
        <w:rPr>
          <w:spacing w:val="40"/>
        </w:rPr>
        <w:t> </w:t>
      </w:r>
      <w:r>
        <w:rPr/>
        <w:t>введении</w:t>
      </w:r>
      <w:r>
        <w:rPr>
          <w:spacing w:val="40"/>
        </w:rPr>
        <w:t> </w:t>
      </w:r>
      <w:r>
        <w:rPr/>
        <w:t>суточная</w:t>
      </w:r>
      <w:r>
        <w:rPr>
          <w:spacing w:val="40"/>
        </w:rPr>
        <w:t> </w:t>
      </w:r>
      <w:r>
        <w:rPr/>
        <w:t>дозировка</w:t>
      </w:r>
      <w:r>
        <w:rPr>
          <w:spacing w:val="40"/>
        </w:rPr>
        <w:t> </w:t>
      </w:r>
      <w:r>
        <w:rPr/>
        <w:t>определяется конкретными</w:t>
      </w:r>
      <w:r>
        <w:rPr>
          <w:spacing w:val="65"/>
          <w:w w:val="150"/>
        </w:rPr>
        <w:t> </w:t>
      </w:r>
      <w:r>
        <w:rPr/>
        <w:t>показателями</w:t>
      </w:r>
      <w:r>
        <w:rPr>
          <w:spacing w:val="67"/>
          <w:w w:val="150"/>
        </w:rPr>
        <w:t> </w:t>
      </w:r>
      <w:r>
        <w:rPr/>
        <w:t>и</w:t>
      </w:r>
      <w:r>
        <w:rPr>
          <w:spacing w:val="67"/>
          <w:w w:val="150"/>
        </w:rPr>
        <w:t> </w:t>
      </w:r>
      <w:r>
        <w:rPr/>
        <w:t>колеблется</w:t>
      </w:r>
      <w:r>
        <w:rPr>
          <w:spacing w:val="66"/>
          <w:w w:val="150"/>
        </w:rPr>
        <w:t> </w:t>
      </w:r>
      <w:r>
        <w:rPr/>
        <w:t>от</w:t>
      </w:r>
      <w:r>
        <w:rPr>
          <w:spacing w:val="67"/>
          <w:w w:val="150"/>
        </w:rPr>
        <w:t> </w:t>
      </w:r>
      <w:r>
        <w:rPr/>
        <w:t>3–4</w:t>
      </w:r>
      <w:r>
        <w:rPr>
          <w:spacing w:val="66"/>
          <w:w w:val="150"/>
        </w:rPr>
        <w:t> </w:t>
      </w:r>
      <w:r>
        <w:rPr/>
        <w:t>г</w:t>
      </w:r>
      <w:r>
        <w:rPr>
          <w:spacing w:val="66"/>
          <w:w w:val="150"/>
        </w:rPr>
        <w:t> </w:t>
      </w:r>
      <w:r>
        <w:rPr/>
        <w:t>(при</w:t>
      </w:r>
      <w:r>
        <w:rPr>
          <w:spacing w:val="67"/>
          <w:w w:val="150"/>
        </w:rPr>
        <w:t> </w:t>
      </w:r>
      <w:r>
        <w:rPr/>
        <w:t>алкогольном</w:t>
      </w:r>
      <w:r>
        <w:rPr>
          <w:spacing w:val="66"/>
          <w:w w:val="150"/>
        </w:rPr>
        <w:t> </w:t>
      </w:r>
      <w:r>
        <w:rPr>
          <w:spacing w:val="-2"/>
        </w:rPr>
        <w:t>абстинентном</w:t>
      </w:r>
    </w:p>
    <w:p>
      <w:pPr>
        <w:pStyle w:val="BodyText"/>
        <w:spacing w:after="0" w:line="360" w:lineRule="auto"/>
        <w:jc w:val="left"/>
        <w:sectPr>
          <w:pgSz w:w="11910" w:h="16840"/>
          <w:pgMar w:header="0" w:footer="777" w:top="1300" w:bottom="960" w:left="1080" w:right="360"/>
        </w:sectPr>
      </w:pPr>
    </w:p>
    <w:p>
      <w:pPr>
        <w:spacing w:line="360" w:lineRule="auto" w:before="72"/>
        <w:ind w:left="622" w:right="487" w:firstLine="0"/>
        <w:jc w:val="both"/>
        <w:rPr>
          <w:i/>
          <w:sz w:val="24"/>
        </w:rPr>
      </w:pPr>
      <w:r>
        <w:rPr>
          <w:sz w:val="24"/>
        </w:rPr>
        <w:t>синдроме) до 10–15 г (при коматозных состояниях). При купировании алкогольного делирия</w:t>
      </w:r>
      <w:r>
        <w:rPr>
          <w:spacing w:val="-14"/>
          <w:sz w:val="24"/>
        </w:rPr>
        <w:t> </w:t>
      </w:r>
      <w:r>
        <w:rPr>
          <w:sz w:val="20"/>
        </w:rPr>
        <w:t>#</w:t>
      </w:r>
      <w:r>
        <w:rPr>
          <w:sz w:val="24"/>
        </w:rPr>
        <w:t>пирацетам**</w:t>
      </w:r>
      <w:r>
        <w:rPr>
          <w:spacing w:val="-14"/>
          <w:sz w:val="24"/>
        </w:rPr>
        <w:t> </w:t>
      </w:r>
      <w:r>
        <w:rPr>
          <w:sz w:val="24"/>
        </w:rPr>
        <w:t>вводят</w:t>
      </w:r>
      <w:r>
        <w:rPr>
          <w:spacing w:val="-14"/>
          <w:sz w:val="24"/>
        </w:rPr>
        <w:t> </w:t>
      </w:r>
      <w:r>
        <w:rPr>
          <w:sz w:val="24"/>
        </w:rPr>
        <w:t>парентерально</w:t>
      </w:r>
      <w:r>
        <w:rPr>
          <w:spacing w:val="-13"/>
          <w:sz w:val="24"/>
        </w:rPr>
        <w:t> </w:t>
      </w:r>
      <w:r>
        <w:rPr>
          <w:sz w:val="24"/>
        </w:rPr>
        <w:t>в</w:t>
      </w:r>
      <w:r>
        <w:rPr>
          <w:spacing w:val="-15"/>
          <w:sz w:val="24"/>
        </w:rPr>
        <w:t> </w:t>
      </w:r>
      <w:r>
        <w:rPr>
          <w:sz w:val="24"/>
        </w:rPr>
        <w:t>дозе</w:t>
      </w:r>
      <w:r>
        <w:rPr>
          <w:spacing w:val="-15"/>
          <w:sz w:val="24"/>
        </w:rPr>
        <w:t> </w:t>
      </w:r>
      <w:r>
        <w:rPr>
          <w:sz w:val="24"/>
        </w:rPr>
        <w:t>до</w:t>
      </w:r>
      <w:r>
        <w:rPr>
          <w:spacing w:val="-14"/>
          <w:sz w:val="24"/>
        </w:rPr>
        <w:t> </w:t>
      </w:r>
      <w:r>
        <w:rPr>
          <w:sz w:val="24"/>
        </w:rPr>
        <w:t>4</w:t>
      </w:r>
      <w:r>
        <w:rPr>
          <w:spacing w:val="-14"/>
          <w:sz w:val="24"/>
        </w:rPr>
        <w:t> </w:t>
      </w:r>
      <w:r>
        <w:rPr>
          <w:sz w:val="24"/>
        </w:rPr>
        <w:t>г.</w:t>
      </w:r>
      <w:r>
        <w:rPr>
          <w:spacing w:val="-14"/>
          <w:sz w:val="24"/>
        </w:rPr>
        <w:t> </w:t>
      </w:r>
      <w:r>
        <w:rPr>
          <w:i/>
          <w:sz w:val="24"/>
        </w:rPr>
        <w:t>Препарат</w:t>
      </w:r>
      <w:r>
        <w:rPr>
          <w:i/>
          <w:spacing w:val="-15"/>
          <w:sz w:val="24"/>
        </w:rPr>
        <w:t> </w:t>
      </w:r>
      <w:r>
        <w:rPr>
          <w:i/>
          <w:sz w:val="24"/>
        </w:rPr>
        <w:t>назначают</w:t>
      </w:r>
      <w:r>
        <w:rPr>
          <w:i/>
          <w:spacing w:val="-15"/>
          <w:sz w:val="24"/>
        </w:rPr>
        <w:t> </w:t>
      </w:r>
      <w:r>
        <w:rPr>
          <w:i/>
          <w:sz w:val="24"/>
        </w:rPr>
        <w:t>в</w:t>
      </w:r>
      <w:r>
        <w:rPr>
          <w:i/>
          <w:spacing w:val="-14"/>
          <w:sz w:val="24"/>
        </w:rPr>
        <w:t> </w:t>
      </w:r>
      <w:r>
        <w:rPr>
          <w:i/>
          <w:sz w:val="24"/>
        </w:rPr>
        <w:t>виде</w:t>
      </w:r>
      <w:r>
        <w:rPr>
          <w:i/>
          <w:spacing w:val="-15"/>
          <w:sz w:val="24"/>
        </w:rPr>
        <w:t> </w:t>
      </w:r>
      <w:r>
        <w:rPr>
          <w:i/>
          <w:sz w:val="24"/>
        </w:rPr>
        <w:t>20% р-ра внутривенно </w:t>
      </w:r>
      <w:r>
        <w:rPr>
          <w:sz w:val="24"/>
        </w:rPr>
        <w:t>[404]</w:t>
      </w:r>
      <w:r>
        <w:rPr>
          <w:i/>
          <w:sz w:val="24"/>
        </w:rPr>
        <w:t>.</w:t>
      </w:r>
    </w:p>
    <w:p>
      <w:pPr>
        <w:pStyle w:val="ListParagraph"/>
        <w:numPr>
          <w:ilvl w:val="0"/>
          <w:numId w:val="22"/>
        </w:numPr>
        <w:tabs>
          <w:tab w:pos="1329" w:val="left" w:leader="none"/>
        </w:tabs>
        <w:spacing w:line="350" w:lineRule="auto" w:before="4" w:after="0"/>
        <w:ind w:left="622" w:right="490" w:firstLine="0"/>
        <w:jc w:val="both"/>
        <w:rPr>
          <w:rFonts w:ascii="Symbol" w:hAnsi="Symbol"/>
          <w:sz w:val="24"/>
        </w:rPr>
      </w:pPr>
      <w:r>
        <w:rPr>
          <w:b/>
          <w:sz w:val="24"/>
        </w:rPr>
        <w:t>Рекомендовано </w:t>
      </w:r>
      <w:r>
        <w:rPr>
          <w:sz w:val="24"/>
        </w:rPr>
        <w:t>назначение Глицина** пациентам с алкогольной энцефалопатией [405, 406].</w:t>
      </w:r>
    </w:p>
    <w:p>
      <w:pPr>
        <w:spacing w:line="357" w:lineRule="auto" w:before="16"/>
        <w:ind w:left="622" w:right="571" w:firstLine="0"/>
        <w:jc w:val="both"/>
        <w:rPr>
          <w:i/>
          <w:sz w:val="24"/>
        </w:rPr>
      </w:pPr>
      <w:r>
        <w:rPr>
          <w:b/>
          <w:sz w:val="24"/>
        </w:rPr>
        <w:t>Уровень</w:t>
      </w:r>
      <w:r>
        <w:rPr>
          <w:b/>
          <w:spacing w:val="-4"/>
          <w:sz w:val="24"/>
        </w:rPr>
        <w:t> </w:t>
      </w:r>
      <w:r>
        <w:rPr>
          <w:b/>
          <w:sz w:val="24"/>
        </w:rPr>
        <w:t>убедительности</w:t>
      </w:r>
      <w:r>
        <w:rPr>
          <w:b/>
          <w:spacing w:val="-6"/>
          <w:sz w:val="24"/>
        </w:rPr>
        <w:t> </w:t>
      </w:r>
      <w:r>
        <w:rPr>
          <w:b/>
          <w:sz w:val="24"/>
        </w:rPr>
        <w:t>рекомендаций</w:t>
      </w:r>
      <w:r>
        <w:rPr>
          <w:b/>
          <w:spacing w:val="-4"/>
          <w:sz w:val="24"/>
        </w:rPr>
        <w:t> </w:t>
      </w:r>
      <w:r>
        <w:rPr>
          <w:b/>
          <w:sz w:val="24"/>
        </w:rPr>
        <w:t>С</w:t>
      </w:r>
      <w:r>
        <w:rPr>
          <w:b/>
          <w:spacing w:val="-5"/>
          <w:sz w:val="24"/>
        </w:rPr>
        <w:t> </w:t>
      </w:r>
      <w:r>
        <w:rPr>
          <w:b/>
          <w:sz w:val="24"/>
        </w:rPr>
        <w:t>(уровень</w:t>
      </w:r>
      <w:r>
        <w:rPr>
          <w:b/>
          <w:spacing w:val="-4"/>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4"/>
          <w:sz w:val="24"/>
        </w:rPr>
        <w:t> </w:t>
      </w:r>
      <w:r>
        <w:rPr>
          <w:b/>
          <w:sz w:val="24"/>
        </w:rPr>
        <w:t>5) Комментарий: </w:t>
      </w:r>
      <w:r>
        <w:rPr>
          <w:i/>
          <w:sz w:val="24"/>
        </w:rPr>
        <w:t>препарат назначают в дозе 100 мг 2-3 раза в сутки в течение 30 дней.</w:t>
      </w:r>
    </w:p>
    <w:p>
      <w:pPr>
        <w:pStyle w:val="ListParagraph"/>
        <w:numPr>
          <w:ilvl w:val="0"/>
          <w:numId w:val="22"/>
        </w:numPr>
        <w:tabs>
          <w:tab w:pos="1329" w:val="left" w:leader="none"/>
        </w:tabs>
        <w:spacing w:line="350" w:lineRule="auto" w:before="2" w:after="0"/>
        <w:ind w:left="622" w:right="486" w:firstLine="0"/>
        <w:jc w:val="both"/>
        <w:rPr>
          <w:rFonts w:ascii="Symbol" w:hAnsi="Symbol"/>
          <w:sz w:val="24"/>
        </w:rPr>
      </w:pPr>
      <w:r>
        <w:rPr>
          <w:b/>
          <w:sz w:val="24"/>
        </w:rPr>
        <w:t>Рекомендовано </w:t>
      </w:r>
      <w:r>
        <w:rPr>
          <w:sz w:val="24"/>
        </w:rPr>
        <w:t>назначение Гамма-аминомасляной кислоты пациентам с алкогольной энцефалопатией [405, 407].</w:t>
      </w:r>
    </w:p>
    <w:p>
      <w:pPr>
        <w:spacing w:line="357" w:lineRule="auto" w:before="16"/>
        <w:ind w:left="622" w:right="571" w:firstLine="0"/>
        <w:jc w:val="both"/>
        <w:rPr>
          <w:i/>
          <w:sz w:val="24"/>
        </w:rPr>
      </w:pPr>
      <w:r>
        <w:rPr>
          <w:b/>
          <w:sz w:val="24"/>
        </w:rPr>
        <w:t>Уровень</w:t>
      </w:r>
      <w:r>
        <w:rPr>
          <w:b/>
          <w:spacing w:val="-5"/>
          <w:sz w:val="24"/>
        </w:rPr>
        <w:t> </w:t>
      </w:r>
      <w:r>
        <w:rPr>
          <w:b/>
          <w:sz w:val="24"/>
        </w:rPr>
        <w:t>убедительности</w:t>
      </w:r>
      <w:r>
        <w:rPr>
          <w:b/>
          <w:spacing w:val="-6"/>
          <w:sz w:val="24"/>
        </w:rPr>
        <w:t> </w:t>
      </w:r>
      <w:r>
        <w:rPr>
          <w:b/>
          <w:sz w:val="24"/>
        </w:rPr>
        <w:t>рекомендаций</w:t>
      </w:r>
      <w:r>
        <w:rPr>
          <w:b/>
          <w:spacing w:val="-5"/>
          <w:sz w:val="24"/>
        </w:rPr>
        <w:t> </w:t>
      </w:r>
      <w:r>
        <w:rPr>
          <w:b/>
          <w:sz w:val="24"/>
        </w:rPr>
        <w:t>С</w:t>
      </w:r>
      <w:r>
        <w:rPr>
          <w:b/>
          <w:spacing w:val="-5"/>
          <w:sz w:val="24"/>
        </w:rPr>
        <w:t> </w:t>
      </w:r>
      <w:r>
        <w:rPr>
          <w:b/>
          <w:sz w:val="24"/>
        </w:rPr>
        <w:t>(уровень</w:t>
      </w:r>
      <w:r>
        <w:rPr>
          <w:b/>
          <w:spacing w:val="-5"/>
          <w:sz w:val="24"/>
        </w:rPr>
        <w:t> </w:t>
      </w:r>
      <w:r>
        <w:rPr>
          <w:b/>
          <w:sz w:val="24"/>
        </w:rPr>
        <w:t>достоверности</w:t>
      </w:r>
      <w:r>
        <w:rPr>
          <w:b/>
          <w:spacing w:val="-6"/>
          <w:sz w:val="24"/>
        </w:rPr>
        <w:t> </w:t>
      </w:r>
      <w:r>
        <w:rPr>
          <w:b/>
          <w:sz w:val="24"/>
        </w:rPr>
        <w:t>доказательств –</w:t>
      </w:r>
      <w:r>
        <w:rPr>
          <w:b/>
          <w:spacing w:val="-5"/>
          <w:sz w:val="24"/>
        </w:rPr>
        <w:t> </w:t>
      </w:r>
      <w:r>
        <w:rPr>
          <w:b/>
          <w:sz w:val="24"/>
        </w:rPr>
        <w:t>5) Комментарий: </w:t>
      </w:r>
      <w:r>
        <w:rPr>
          <w:i/>
          <w:sz w:val="24"/>
        </w:rPr>
        <w:t>препарат назначают в дозе 0,5 г 3 раза в день.</w:t>
      </w:r>
    </w:p>
    <w:p>
      <w:pPr>
        <w:pStyle w:val="ListParagraph"/>
        <w:numPr>
          <w:ilvl w:val="0"/>
          <w:numId w:val="22"/>
        </w:numPr>
        <w:tabs>
          <w:tab w:pos="1329" w:val="left" w:leader="none"/>
        </w:tabs>
        <w:spacing w:line="355" w:lineRule="auto" w:before="3" w:after="0"/>
        <w:ind w:left="622" w:right="487" w:firstLine="0"/>
        <w:jc w:val="both"/>
        <w:rPr>
          <w:rFonts w:ascii="Symbol" w:hAnsi="Symbol"/>
          <w:sz w:val="24"/>
        </w:rPr>
      </w:pPr>
      <w:r>
        <w:rPr>
          <w:b/>
          <w:sz w:val="24"/>
        </w:rPr>
        <w:t>Рекомендовано </w:t>
      </w:r>
      <w:r>
        <w:rPr>
          <w:sz w:val="24"/>
        </w:rPr>
        <w:t>назначение #Пентоксифиллина** пациентам с алкогольной энцефалопатией с целью улучшения микроциркуляции и реологических свойств крови </w:t>
      </w:r>
      <w:r>
        <w:rPr>
          <w:spacing w:val="-2"/>
          <w:sz w:val="24"/>
        </w:rPr>
        <w:t>[404].</w:t>
      </w:r>
    </w:p>
    <w:p>
      <w:pPr>
        <w:spacing w:line="355" w:lineRule="auto" w:before="11"/>
        <w:ind w:left="622" w:right="571" w:firstLine="0"/>
        <w:jc w:val="both"/>
        <w:rPr>
          <w:sz w:val="24"/>
        </w:rPr>
      </w:pPr>
      <w:r>
        <w:rPr>
          <w:b/>
          <w:sz w:val="24"/>
        </w:rPr>
        <w:t>Уровень</w:t>
      </w:r>
      <w:r>
        <w:rPr>
          <w:b/>
          <w:spacing w:val="-5"/>
          <w:sz w:val="24"/>
        </w:rPr>
        <w:t> </w:t>
      </w:r>
      <w:r>
        <w:rPr>
          <w:b/>
          <w:sz w:val="24"/>
        </w:rPr>
        <w:t>убедительности</w:t>
      </w:r>
      <w:r>
        <w:rPr>
          <w:b/>
          <w:spacing w:val="-6"/>
          <w:sz w:val="24"/>
        </w:rPr>
        <w:t> </w:t>
      </w:r>
      <w:r>
        <w:rPr>
          <w:b/>
          <w:sz w:val="24"/>
        </w:rPr>
        <w:t>рекомендаций</w:t>
      </w:r>
      <w:r>
        <w:rPr>
          <w:b/>
          <w:spacing w:val="-5"/>
          <w:sz w:val="24"/>
        </w:rPr>
        <w:t> </w:t>
      </w:r>
      <w:r>
        <w:rPr>
          <w:b/>
          <w:sz w:val="24"/>
        </w:rPr>
        <w:t>С</w:t>
      </w:r>
      <w:r>
        <w:rPr>
          <w:b/>
          <w:spacing w:val="-5"/>
          <w:sz w:val="24"/>
        </w:rPr>
        <w:t> </w:t>
      </w:r>
      <w:r>
        <w:rPr>
          <w:b/>
          <w:sz w:val="24"/>
        </w:rPr>
        <w:t>(уровень</w:t>
      </w:r>
      <w:r>
        <w:rPr>
          <w:b/>
          <w:spacing w:val="-5"/>
          <w:sz w:val="24"/>
        </w:rPr>
        <w:t> </w:t>
      </w:r>
      <w:r>
        <w:rPr>
          <w:b/>
          <w:sz w:val="24"/>
        </w:rPr>
        <w:t>достоверности</w:t>
      </w:r>
      <w:r>
        <w:rPr>
          <w:b/>
          <w:spacing w:val="-6"/>
          <w:sz w:val="24"/>
        </w:rPr>
        <w:t> </w:t>
      </w:r>
      <w:r>
        <w:rPr>
          <w:b/>
          <w:sz w:val="24"/>
        </w:rPr>
        <w:t>доказательств –</w:t>
      </w:r>
      <w:r>
        <w:rPr>
          <w:b/>
          <w:spacing w:val="-5"/>
          <w:sz w:val="24"/>
        </w:rPr>
        <w:t> </w:t>
      </w:r>
      <w:r>
        <w:rPr>
          <w:b/>
          <w:sz w:val="24"/>
        </w:rPr>
        <w:t>5) Комментарий: </w:t>
      </w:r>
      <w:r>
        <w:rPr>
          <w:i/>
          <w:sz w:val="24"/>
        </w:rPr>
        <w:t>препарат назначают в дозе 5 мл внутривенно</w:t>
      </w:r>
      <w:r>
        <w:rPr>
          <w:sz w:val="24"/>
        </w:rPr>
        <w:t>.</w:t>
      </w:r>
    </w:p>
    <w:p>
      <w:pPr>
        <w:pStyle w:val="Heading2"/>
        <w:numPr>
          <w:ilvl w:val="0"/>
          <w:numId w:val="24"/>
        </w:numPr>
        <w:tabs>
          <w:tab w:pos="1636" w:val="left" w:leader="none"/>
        </w:tabs>
        <w:spacing w:line="240" w:lineRule="auto" w:before="11" w:after="0"/>
        <w:ind w:left="1636" w:right="0" w:hanging="306"/>
        <w:jc w:val="both"/>
      </w:pPr>
      <w:r>
        <w:rPr/>
        <w:t>Энцефалопатия</w:t>
      </w:r>
      <w:r>
        <w:rPr>
          <w:spacing w:val="-7"/>
        </w:rPr>
        <w:t> </w:t>
      </w:r>
      <w:r>
        <w:rPr>
          <w:spacing w:val="-2"/>
        </w:rPr>
        <w:t>Вернике</w:t>
      </w:r>
    </w:p>
    <w:p>
      <w:pPr>
        <w:pStyle w:val="ListParagraph"/>
        <w:numPr>
          <w:ilvl w:val="0"/>
          <w:numId w:val="22"/>
        </w:numPr>
        <w:tabs>
          <w:tab w:pos="1329" w:val="left" w:leader="none"/>
        </w:tabs>
        <w:spacing w:line="355" w:lineRule="auto" w:before="134" w:after="0"/>
        <w:ind w:left="622" w:right="484" w:firstLine="0"/>
        <w:jc w:val="both"/>
        <w:rPr>
          <w:rFonts w:ascii="Symbol" w:hAnsi="Symbol"/>
          <w:color w:val="21272E"/>
          <w:sz w:val="24"/>
        </w:rPr>
      </w:pPr>
      <w:r>
        <w:rPr>
          <w:b/>
          <w:color w:val="21272E"/>
          <w:sz w:val="24"/>
        </w:rPr>
        <w:t>Рекомендуется </w:t>
      </w:r>
      <w:r>
        <w:rPr>
          <w:color w:val="21272E"/>
          <w:sz w:val="24"/>
        </w:rPr>
        <w:t>внутривенное введение</w:t>
      </w:r>
      <w:r>
        <w:rPr>
          <w:color w:val="21272E"/>
          <w:spacing w:val="40"/>
          <w:sz w:val="24"/>
        </w:rPr>
        <w:t> </w:t>
      </w:r>
      <w:r>
        <w:rPr>
          <w:color w:val="21272E"/>
          <w:sz w:val="24"/>
        </w:rPr>
        <w:t>#тиамина** в дозе 1000 мг/сутки 4–7 дней с</w:t>
      </w:r>
      <w:r>
        <w:rPr>
          <w:color w:val="21272E"/>
          <w:spacing w:val="-7"/>
          <w:sz w:val="24"/>
        </w:rPr>
        <w:t> </w:t>
      </w:r>
      <w:r>
        <w:rPr>
          <w:color w:val="21272E"/>
          <w:sz w:val="24"/>
        </w:rPr>
        <w:t>последующим</w:t>
      </w:r>
      <w:r>
        <w:rPr>
          <w:color w:val="21272E"/>
          <w:spacing w:val="-7"/>
          <w:sz w:val="24"/>
        </w:rPr>
        <w:t> </w:t>
      </w:r>
      <w:r>
        <w:rPr>
          <w:color w:val="21272E"/>
          <w:sz w:val="24"/>
        </w:rPr>
        <w:t>переходом</w:t>
      </w:r>
      <w:r>
        <w:rPr>
          <w:color w:val="21272E"/>
          <w:spacing w:val="-6"/>
          <w:sz w:val="24"/>
        </w:rPr>
        <w:t> </w:t>
      </w:r>
      <w:r>
        <w:rPr>
          <w:color w:val="21272E"/>
          <w:sz w:val="24"/>
        </w:rPr>
        <w:t>на</w:t>
      </w:r>
      <w:r>
        <w:rPr>
          <w:color w:val="21272E"/>
          <w:spacing w:val="-7"/>
          <w:sz w:val="24"/>
        </w:rPr>
        <w:t> </w:t>
      </w:r>
      <w:r>
        <w:rPr>
          <w:color w:val="21272E"/>
          <w:sz w:val="24"/>
        </w:rPr>
        <w:t>пероральный</w:t>
      </w:r>
      <w:r>
        <w:rPr>
          <w:color w:val="21272E"/>
          <w:spacing w:val="-5"/>
          <w:sz w:val="24"/>
        </w:rPr>
        <w:t> </w:t>
      </w:r>
      <w:r>
        <w:rPr>
          <w:color w:val="21272E"/>
          <w:sz w:val="24"/>
        </w:rPr>
        <w:t>прием</w:t>
      </w:r>
      <w:r>
        <w:rPr>
          <w:color w:val="21272E"/>
          <w:spacing w:val="-7"/>
          <w:sz w:val="24"/>
        </w:rPr>
        <w:t> </w:t>
      </w:r>
      <w:r>
        <w:rPr>
          <w:color w:val="21272E"/>
          <w:sz w:val="24"/>
        </w:rPr>
        <w:t>в</w:t>
      </w:r>
      <w:r>
        <w:rPr>
          <w:color w:val="21272E"/>
          <w:spacing w:val="-6"/>
          <w:sz w:val="24"/>
        </w:rPr>
        <w:t> </w:t>
      </w:r>
      <w:r>
        <w:rPr>
          <w:color w:val="21272E"/>
          <w:sz w:val="24"/>
        </w:rPr>
        <w:t>дозе</w:t>
      </w:r>
      <w:r>
        <w:rPr>
          <w:color w:val="21272E"/>
          <w:spacing w:val="-7"/>
          <w:sz w:val="24"/>
        </w:rPr>
        <w:t> </w:t>
      </w:r>
      <w:r>
        <w:rPr>
          <w:color w:val="21272E"/>
          <w:sz w:val="24"/>
        </w:rPr>
        <w:t>от</w:t>
      </w:r>
      <w:r>
        <w:rPr>
          <w:color w:val="21272E"/>
          <w:spacing w:val="-8"/>
          <w:sz w:val="24"/>
        </w:rPr>
        <w:t> </w:t>
      </w:r>
      <w:r>
        <w:rPr>
          <w:color w:val="21272E"/>
          <w:sz w:val="24"/>
        </w:rPr>
        <w:t>100</w:t>
      </w:r>
      <w:r>
        <w:rPr>
          <w:color w:val="21272E"/>
          <w:spacing w:val="-6"/>
          <w:sz w:val="24"/>
        </w:rPr>
        <w:t> </w:t>
      </w:r>
      <w:r>
        <w:rPr>
          <w:color w:val="21272E"/>
          <w:sz w:val="24"/>
        </w:rPr>
        <w:t>до</w:t>
      </w:r>
      <w:r>
        <w:rPr>
          <w:color w:val="21272E"/>
          <w:spacing w:val="-6"/>
          <w:sz w:val="24"/>
        </w:rPr>
        <w:t> </w:t>
      </w:r>
      <w:r>
        <w:rPr>
          <w:color w:val="21272E"/>
          <w:sz w:val="24"/>
        </w:rPr>
        <w:t>1000</w:t>
      </w:r>
      <w:r>
        <w:rPr>
          <w:color w:val="21272E"/>
          <w:spacing w:val="-6"/>
          <w:sz w:val="24"/>
        </w:rPr>
        <w:t> </w:t>
      </w:r>
      <w:r>
        <w:rPr>
          <w:color w:val="21272E"/>
          <w:sz w:val="24"/>
        </w:rPr>
        <w:t>мг/сутки</w:t>
      </w:r>
      <w:r>
        <w:rPr>
          <w:color w:val="21272E"/>
          <w:spacing w:val="-5"/>
          <w:sz w:val="24"/>
        </w:rPr>
        <w:t> </w:t>
      </w:r>
      <w:r>
        <w:rPr>
          <w:color w:val="21272E"/>
          <w:sz w:val="24"/>
        </w:rPr>
        <w:t>в</w:t>
      </w:r>
      <w:r>
        <w:rPr>
          <w:color w:val="21272E"/>
          <w:spacing w:val="-6"/>
          <w:sz w:val="24"/>
        </w:rPr>
        <w:t> </w:t>
      </w:r>
      <w:r>
        <w:rPr>
          <w:color w:val="21272E"/>
          <w:sz w:val="24"/>
        </w:rPr>
        <w:t>течение 30 дней пациентам с энцефалопатией Вернике с целью лечения [2][234, 248].</w:t>
      </w:r>
    </w:p>
    <w:p>
      <w:pPr>
        <w:tabs>
          <w:tab w:pos="1878" w:val="left" w:leader="none"/>
          <w:tab w:pos="4246" w:val="left" w:leader="none"/>
          <w:tab w:pos="5455" w:val="left" w:leader="none"/>
          <w:tab w:pos="7309" w:val="left" w:leader="none"/>
          <w:tab w:pos="8871" w:val="left" w:leader="none"/>
        </w:tabs>
        <w:spacing w:line="360" w:lineRule="auto" w:before="11"/>
        <w:ind w:left="622" w:right="483" w:firstLine="0"/>
        <w:jc w:val="left"/>
        <w:rPr>
          <w:i/>
          <w:sz w:val="24"/>
        </w:rPr>
      </w:pPr>
      <w:r>
        <w:rPr>
          <w:b/>
          <w:color w:val="21272E"/>
          <w:sz w:val="24"/>
        </w:rPr>
        <w:t>Уровень убедительности рекомендаций C (уровень достоверности доказательств – 4) </w:t>
      </w:r>
      <w:r>
        <w:rPr>
          <w:b/>
          <w:i/>
          <w:color w:val="21272E"/>
          <w:sz w:val="24"/>
        </w:rPr>
        <w:t>Комментарий: </w:t>
      </w:r>
      <w:r>
        <w:rPr>
          <w:i/>
          <w:color w:val="21272E"/>
          <w:sz w:val="24"/>
        </w:rPr>
        <w:t>Основой лечения ЭВ является незамедлительное назначение #тиамина** при подозрении на данное</w:t>
      </w:r>
      <w:r>
        <w:rPr>
          <w:i/>
          <w:color w:val="21272E"/>
          <w:spacing w:val="-1"/>
          <w:sz w:val="24"/>
        </w:rPr>
        <w:t> </w:t>
      </w:r>
      <w:r>
        <w:rPr>
          <w:i/>
          <w:color w:val="21272E"/>
          <w:sz w:val="24"/>
        </w:rPr>
        <w:t>заболевание, так как при раннем начале</w:t>
      </w:r>
      <w:r>
        <w:rPr>
          <w:i/>
          <w:color w:val="21272E"/>
          <w:spacing w:val="-1"/>
          <w:sz w:val="24"/>
        </w:rPr>
        <w:t> </w:t>
      </w:r>
      <w:r>
        <w:rPr>
          <w:i/>
          <w:color w:val="21272E"/>
          <w:sz w:val="24"/>
        </w:rPr>
        <w:t>терапии, клинические</w:t>
      </w:r>
      <w:r>
        <w:rPr>
          <w:i/>
          <w:color w:val="21272E"/>
          <w:spacing w:val="-1"/>
          <w:sz w:val="24"/>
        </w:rPr>
        <w:t> </w:t>
      </w:r>
      <w:r>
        <w:rPr>
          <w:i/>
          <w:color w:val="21272E"/>
          <w:sz w:val="24"/>
        </w:rPr>
        <w:t>и радиологические</w:t>
      </w:r>
      <w:r>
        <w:rPr>
          <w:i/>
          <w:color w:val="21272E"/>
          <w:spacing w:val="40"/>
          <w:sz w:val="24"/>
        </w:rPr>
        <w:t> </w:t>
      </w:r>
      <w:r>
        <w:rPr>
          <w:i/>
          <w:color w:val="21272E"/>
          <w:sz w:val="24"/>
        </w:rPr>
        <w:t>симптомы</w:t>
      </w:r>
      <w:r>
        <w:rPr>
          <w:i/>
          <w:color w:val="21272E"/>
          <w:spacing w:val="40"/>
          <w:sz w:val="24"/>
        </w:rPr>
        <w:t> </w:t>
      </w:r>
      <w:r>
        <w:rPr>
          <w:i/>
          <w:color w:val="21272E"/>
          <w:sz w:val="24"/>
        </w:rPr>
        <w:t>ЭВ</w:t>
      </w:r>
      <w:r>
        <w:rPr>
          <w:i/>
          <w:color w:val="21272E"/>
          <w:spacing w:val="40"/>
          <w:sz w:val="24"/>
        </w:rPr>
        <w:t> </w:t>
      </w:r>
      <w:r>
        <w:rPr>
          <w:i/>
          <w:color w:val="21272E"/>
          <w:sz w:val="24"/>
        </w:rPr>
        <w:t>обратимы,</w:t>
      </w:r>
      <w:r>
        <w:rPr>
          <w:i/>
          <w:color w:val="21272E"/>
          <w:spacing w:val="40"/>
          <w:sz w:val="24"/>
        </w:rPr>
        <w:t> </w:t>
      </w:r>
      <w:r>
        <w:rPr>
          <w:i/>
          <w:color w:val="21272E"/>
          <w:sz w:val="24"/>
        </w:rPr>
        <w:t>вплоть</w:t>
      </w:r>
      <w:r>
        <w:rPr>
          <w:i/>
          <w:color w:val="21272E"/>
          <w:spacing w:val="40"/>
          <w:sz w:val="24"/>
        </w:rPr>
        <w:t> </w:t>
      </w:r>
      <w:r>
        <w:rPr>
          <w:i/>
          <w:color w:val="21272E"/>
          <w:sz w:val="24"/>
        </w:rPr>
        <w:t>до</w:t>
      </w:r>
      <w:r>
        <w:rPr>
          <w:i/>
          <w:color w:val="21272E"/>
          <w:spacing w:val="40"/>
          <w:sz w:val="24"/>
        </w:rPr>
        <w:t> </w:t>
      </w:r>
      <w:r>
        <w:rPr>
          <w:i/>
          <w:color w:val="21272E"/>
          <w:sz w:val="24"/>
        </w:rPr>
        <w:t>полного</w:t>
      </w:r>
      <w:r>
        <w:rPr>
          <w:i/>
          <w:color w:val="21272E"/>
          <w:spacing w:val="40"/>
          <w:sz w:val="24"/>
        </w:rPr>
        <w:t> </w:t>
      </w:r>
      <w:r>
        <w:rPr>
          <w:i/>
          <w:color w:val="21272E"/>
          <w:sz w:val="24"/>
        </w:rPr>
        <w:t>восстановления:</w:t>
      </w:r>
      <w:r>
        <w:rPr>
          <w:i/>
          <w:color w:val="21272E"/>
          <w:spacing w:val="39"/>
          <w:sz w:val="24"/>
        </w:rPr>
        <w:t> </w:t>
      </w:r>
      <w:r>
        <w:rPr>
          <w:i/>
          <w:color w:val="21272E"/>
          <w:sz w:val="24"/>
        </w:rPr>
        <w:t>регресс глазодвигательных симптомов происходит в течение нескольких часов или дней, атаксии – в течение 8-14 дней, восстановление уровня бодрствования – в течение нескольких дней или недель </w:t>
      </w:r>
      <w:r>
        <w:rPr>
          <w:color w:val="21272E"/>
          <w:sz w:val="24"/>
        </w:rPr>
        <w:t>[2, 408]</w:t>
      </w:r>
      <w:r>
        <w:rPr>
          <w:i/>
          <w:color w:val="21272E"/>
          <w:sz w:val="24"/>
        </w:rPr>
        <w:t>. Передозировка #тиамином** маловероятна, т.к. витамины группы B </w:t>
      </w:r>
      <w:r>
        <w:rPr>
          <w:i/>
          <w:color w:val="21272E"/>
          <w:spacing w:val="-2"/>
          <w:sz w:val="24"/>
        </w:rPr>
        <w:t>являются</w:t>
      </w:r>
      <w:r>
        <w:rPr>
          <w:i/>
          <w:color w:val="21272E"/>
          <w:sz w:val="24"/>
        </w:rPr>
        <w:tab/>
      </w:r>
      <w:r>
        <w:rPr>
          <w:i/>
          <w:color w:val="21272E"/>
          <w:spacing w:val="-2"/>
          <w:sz w:val="24"/>
        </w:rPr>
        <w:t>водорастворимыми.</w:t>
      </w:r>
      <w:r>
        <w:rPr>
          <w:i/>
          <w:color w:val="21272E"/>
          <w:sz w:val="24"/>
        </w:rPr>
        <w:tab/>
      </w:r>
      <w:r>
        <w:rPr>
          <w:i/>
          <w:color w:val="21272E"/>
          <w:spacing w:val="-2"/>
          <w:sz w:val="24"/>
        </w:rPr>
        <w:t>Согласно</w:t>
      </w:r>
      <w:r>
        <w:rPr>
          <w:i/>
          <w:color w:val="21272E"/>
          <w:sz w:val="24"/>
        </w:rPr>
        <w:tab/>
      </w:r>
      <w:r>
        <w:rPr>
          <w:i/>
          <w:color w:val="21272E"/>
          <w:spacing w:val="-2"/>
          <w:sz w:val="24"/>
        </w:rPr>
        <w:t>рекомендациям</w:t>
      </w:r>
      <w:r>
        <w:rPr>
          <w:i/>
          <w:color w:val="21272E"/>
          <w:sz w:val="24"/>
        </w:rPr>
        <w:tab/>
      </w:r>
      <w:r>
        <w:rPr>
          <w:i/>
          <w:color w:val="21272E"/>
          <w:spacing w:val="-2"/>
          <w:sz w:val="24"/>
        </w:rPr>
        <w:t>Европейской</w:t>
      </w:r>
      <w:r>
        <w:rPr>
          <w:i/>
          <w:color w:val="21272E"/>
          <w:sz w:val="24"/>
        </w:rPr>
        <w:tab/>
      </w:r>
      <w:r>
        <w:rPr>
          <w:i/>
          <w:color w:val="21272E"/>
          <w:spacing w:val="-2"/>
          <w:sz w:val="24"/>
        </w:rPr>
        <w:t>федерации </w:t>
      </w:r>
      <w:r>
        <w:rPr>
          <w:i/>
          <w:color w:val="21272E"/>
          <w:sz w:val="24"/>
        </w:rPr>
        <w:t>неврологических</w:t>
      </w:r>
      <w:r>
        <w:rPr>
          <w:i/>
          <w:color w:val="21272E"/>
          <w:spacing w:val="40"/>
          <w:sz w:val="24"/>
        </w:rPr>
        <w:t> </w:t>
      </w:r>
      <w:r>
        <w:rPr>
          <w:i/>
          <w:color w:val="21272E"/>
          <w:sz w:val="24"/>
        </w:rPr>
        <w:t>обществ,</w:t>
      </w:r>
      <w:r>
        <w:rPr>
          <w:i/>
          <w:color w:val="21272E"/>
          <w:spacing w:val="40"/>
          <w:sz w:val="24"/>
        </w:rPr>
        <w:t> </w:t>
      </w:r>
      <w:r>
        <w:rPr>
          <w:i/>
          <w:color w:val="21272E"/>
          <w:sz w:val="24"/>
        </w:rPr>
        <w:t>#тиамин**</w:t>
      </w:r>
      <w:r>
        <w:rPr>
          <w:i/>
          <w:color w:val="21272E"/>
          <w:spacing w:val="40"/>
          <w:sz w:val="24"/>
        </w:rPr>
        <w:t> </w:t>
      </w:r>
      <w:r>
        <w:rPr>
          <w:i/>
          <w:color w:val="21272E"/>
          <w:sz w:val="24"/>
        </w:rPr>
        <w:t>предпочтительнее</w:t>
      </w:r>
      <w:r>
        <w:rPr>
          <w:i/>
          <w:color w:val="21272E"/>
          <w:spacing w:val="40"/>
          <w:sz w:val="24"/>
        </w:rPr>
        <w:t> </w:t>
      </w:r>
      <w:r>
        <w:rPr>
          <w:i/>
          <w:color w:val="21272E"/>
          <w:sz w:val="24"/>
        </w:rPr>
        <w:t>вводить</w:t>
      </w:r>
      <w:r>
        <w:rPr>
          <w:i/>
          <w:color w:val="21272E"/>
          <w:spacing w:val="40"/>
          <w:sz w:val="24"/>
        </w:rPr>
        <w:t> </w:t>
      </w:r>
      <w:r>
        <w:rPr>
          <w:i/>
          <w:color w:val="21272E"/>
          <w:sz w:val="24"/>
        </w:rPr>
        <w:t>внутривенно,</w:t>
      </w:r>
      <w:r>
        <w:rPr>
          <w:i/>
          <w:color w:val="21272E"/>
          <w:spacing w:val="40"/>
          <w:sz w:val="24"/>
        </w:rPr>
        <w:t> </w:t>
      </w:r>
      <w:r>
        <w:rPr>
          <w:i/>
          <w:color w:val="21272E"/>
          <w:sz w:val="24"/>
        </w:rPr>
        <w:t>а</w:t>
      </w:r>
      <w:r>
        <w:rPr>
          <w:i/>
          <w:color w:val="21272E"/>
          <w:spacing w:val="40"/>
          <w:sz w:val="24"/>
        </w:rPr>
        <w:t> </w:t>
      </w:r>
      <w:r>
        <w:rPr>
          <w:i/>
          <w:color w:val="21272E"/>
          <w:sz w:val="24"/>
        </w:rPr>
        <w:t>не</w:t>
      </w:r>
      <w:r>
        <w:rPr>
          <w:i/>
          <w:color w:val="21272E"/>
          <w:spacing w:val="80"/>
          <w:sz w:val="24"/>
        </w:rPr>
        <w:t> </w:t>
      </w:r>
      <w:r>
        <w:rPr>
          <w:i/>
          <w:color w:val="21272E"/>
          <w:sz w:val="24"/>
        </w:rPr>
        <w:t>внутримышечно </w:t>
      </w:r>
      <w:r>
        <w:rPr>
          <w:color w:val="21272E"/>
          <w:sz w:val="24"/>
        </w:rPr>
        <w:t>[229]</w:t>
      </w:r>
      <w:r>
        <w:rPr>
          <w:i/>
          <w:color w:val="21272E"/>
          <w:sz w:val="24"/>
        </w:rPr>
        <w:t>.</w:t>
      </w:r>
    </w:p>
    <w:p>
      <w:pPr>
        <w:spacing w:line="360" w:lineRule="auto" w:before="0"/>
        <w:ind w:left="622" w:right="482" w:firstLine="707"/>
        <w:jc w:val="both"/>
        <w:rPr>
          <w:i/>
          <w:sz w:val="24"/>
        </w:rPr>
      </w:pPr>
      <w:r>
        <w:rPr>
          <w:i/>
          <w:color w:val="21272E"/>
          <w:sz w:val="24"/>
        </w:rPr>
        <w:t>В связи с тем, что назначение внутривенно и в дозе 1000 мг/сутки </w:t>
      </w:r>
      <w:r>
        <w:rPr>
          <w:color w:val="21272E"/>
          <w:sz w:val="24"/>
        </w:rPr>
        <w:t>[234] </w:t>
      </w:r>
      <w:r>
        <w:rPr>
          <w:i/>
          <w:color w:val="21272E"/>
          <w:sz w:val="24"/>
        </w:rPr>
        <w:t>не предусмотрено</w:t>
      </w:r>
      <w:r>
        <w:rPr>
          <w:i/>
          <w:color w:val="21272E"/>
          <w:spacing w:val="-13"/>
          <w:sz w:val="24"/>
        </w:rPr>
        <w:t> </w:t>
      </w:r>
      <w:r>
        <w:rPr>
          <w:i/>
          <w:color w:val="21272E"/>
          <w:sz w:val="24"/>
        </w:rPr>
        <w:t>официальной</w:t>
      </w:r>
      <w:r>
        <w:rPr>
          <w:i/>
          <w:color w:val="21272E"/>
          <w:spacing w:val="-13"/>
          <w:sz w:val="24"/>
        </w:rPr>
        <w:t> </w:t>
      </w:r>
      <w:r>
        <w:rPr>
          <w:i/>
          <w:color w:val="21272E"/>
          <w:sz w:val="24"/>
        </w:rPr>
        <w:t>инструкцией</w:t>
      </w:r>
      <w:r>
        <w:rPr>
          <w:i/>
          <w:color w:val="21272E"/>
          <w:spacing w:val="-14"/>
          <w:sz w:val="24"/>
        </w:rPr>
        <w:t> </w:t>
      </w:r>
      <w:r>
        <w:rPr>
          <w:i/>
          <w:color w:val="21272E"/>
          <w:sz w:val="24"/>
        </w:rPr>
        <w:t>по</w:t>
      </w:r>
      <w:r>
        <w:rPr>
          <w:i/>
          <w:color w:val="21272E"/>
          <w:spacing w:val="-13"/>
          <w:sz w:val="24"/>
        </w:rPr>
        <w:t> </w:t>
      </w:r>
      <w:r>
        <w:rPr>
          <w:i/>
          <w:color w:val="21272E"/>
          <w:sz w:val="24"/>
        </w:rPr>
        <w:t>применению</w:t>
      </w:r>
      <w:r>
        <w:rPr>
          <w:i/>
          <w:color w:val="21272E"/>
          <w:spacing w:val="-12"/>
          <w:sz w:val="24"/>
        </w:rPr>
        <w:t> </w:t>
      </w:r>
      <w:r>
        <w:rPr>
          <w:i/>
          <w:color w:val="21272E"/>
          <w:sz w:val="24"/>
        </w:rPr>
        <w:t>#тиамина**</w:t>
      </w:r>
      <w:r>
        <w:rPr>
          <w:i/>
          <w:color w:val="21272E"/>
          <w:spacing w:val="-11"/>
          <w:sz w:val="24"/>
        </w:rPr>
        <w:t> </w:t>
      </w:r>
      <w:r>
        <w:rPr>
          <w:i/>
          <w:color w:val="21272E"/>
          <w:sz w:val="24"/>
        </w:rPr>
        <w:t>(разрешенные</w:t>
      </w:r>
      <w:r>
        <w:rPr>
          <w:i/>
          <w:color w:val="21272E"/>
          <w:spacing w:val="-14"/>
          <w:sz w:val="24"/>
        </w:rPr>
        <w:t> </w:t>
      </w:r>
      <w:r>
        <w:rPr>
          <w:i/>
          <w:color w:val="21272E"/>
          <w:sz w:val="24"/>
        </w:rPr>
        <w:t>пути введения</w:t>
      </w:r>
      <w:r>
        <w:rPr>
          <w:i/>
          <w:color w:val="21272E"/>
          <w:spacing w:val="41"/>
          <w:sz w:val="24"/>
        </w:rPr>
        <w:t>  </w:t>
      </w:r>
      <w:r>
        <w:rPr>
          <w:i/>
          <w:color w:val="21272E"/>
          <w:sz w:val="24"/>
        </w:rPr>
        <w:t>–</w:t>
      </w:r>
      <w:r>
        <w:rPr>
          <w:i/>
          <w:color w:val="21272E"/>
          <w:spacing w:val="45"/>
          <w:sz w:val="24"/>
        </w:rPr>
        <w:t>  </w:t>
      </w:r>
      <w:r>
        <w:rPr>
          <w:i/>
          <w:color w:val="21272E"/>
          <w:sz w:val="24"/>
        </w:rPr>
        <w:t>внутрь</w:t>
      </w:r>
      <w:r>
        <w:rPr>
          <w:i/>
          <w:color w:val="21272E"/>
          <w:spacing w:val="45"/>
          <w:sz w:val="24"/>
        </w:rPr>
        <w:t>  </w:t>
      </w:r>
      <w:r>
        <w:rPr>
          <w:i/>
          <w:color w:val="21272E"/>
          <w:sz w:val="24"/>
        </w:rPr>
        <w:t>и</w:t>
      </w:r>
      <w:r>
        <w:rPr>
          <w:i/>
          <w:color w:val="21272E"/>
          <w:spacing w:val="43"/>
          <w:sz w:val="24"/>
        </w:rPr>
        <w:t>  </w:t>
      </w:r>
      <w:r>
        <w:rPr>
          <w:i/>
          <w:color w:val="21272E"/>
          <w:sz w:val="24"/>
        </w:rPr>
        <w:t>внутримышечно),</w:t>
      </w:r>
      <w:r>
        <w:rPr>
          <w:i/>
          <w:color w:val="21272E"/>
          <w:spacing w:val="45"/>
          <w:sz w:val="24"/>
        </w:rPr>
        <w:t>  </w:t>
      </w:r>
      <w:r>
        <w:rPr>
          <w:i/>
          <w:color w:val="21272E"/>
          <w:sz w:val="24"/>
        </w:rPr>
        <w:t>введение</w:t>
      </w:r>
      <w:r>
        <w:rPr>
          <w:i/>
          <w:color w:val="21272E"/>
          <w:spacing w:val="43"/>
          <w:sz w:val="24"/>
        </w:rPr>
        <w:t>  </w:t>
      </w:r>
      <w:r>
        <w:rPr>
          <w:i/>
          <w:color w:val="21272E"/>
          <w:sz w:val="24"/>
        </w:rPr>
        <w:t>препарата</w:t>
      </w:r>
      <w:r>
        <w:rPr>
          <w:i/>
          <w:color w:val="21272E"/>
          <w:spacing w:val="45"/>
          <w:sz w:val="24"/>
        </w:rPr>
        <w:t>  </w:t>
      </w:r>
      <w:r>
        <w:rPr>
          <w:i/>
          <w:color w:val="21272E"/>
          <w:sz w:val="24"/>
        </w:rPr>
        <w:t>в</w:t>
      </w:r>
      <w:r>
        <w:rPr>
          <w:i/>
          <w:color w:val="21272E"/>
          <w:spacing w:val="43"/>
          <w:sz w:val="24"/>
        </w:rPr>
        <w:t>  </w:t>
      </w:r>
      <w:r>
        <w:rPr>
          <w:i/>
          <w:color w:val="21272E"/>
          <w:sz w:val="24"/>
        </w:rPr>
        <w:t>соответствии</w:t>
      </w:r>
      <w:r>
        <w:rPr>
          <w:i/>
          <w:color w:val="21272E"/>
          <w:spacing w:val="45"/>
          <w:sz w:val="24"/>
        </w:rPr>
        <w:t>  </w:t>
      </w:r>
      <w:r>
        <w:rPr>
          <w:i/>
          <w:color w:val="21272E"/>
          <w:spacing w:val="-10"/>
          <w:sz w:val="24"/>
        </w:rPr>
        <w:t>с</w:t>
      </w:r>
    </w:p>
    <w:p>
      <w:pPr>
        <w:spacing w:after="0" w:line="360" w:lineRule="auto"/>
        <w:jc w:val="both"/>
        <w:rPr>
          <w:i/>
          <w:sz w:val="24"/>
        </w:rPr>
        <w:sectPr>
          <w:pgSz w:w="11910" w:h="16840"/>
          <w:pgMar w:header="0" w:footer="777" w:top="1300" w:bottom="960" w:left="1080" w:right="360"/>
        </w:sectPr>
      </w:pPr>
    </w:p>
    <w:p>
      <w:pPr>
        <w:spacing w:line="362" w:lineRule="auto" w:before="72"/>
        <w:ind w:left="622" w:right="0" w:firstLine="0"/>
        <w:jc w:val="left"/>
        <w:rPr>
          <w:i/>
          <w:sz w:val="24"/>
        </w:rPr>
      </w:pPr>
      <w:r>
        <w:rPr>
          <w:i/>
          <w:color w:val="21272E"/>
          <w:sz w:val="24"/>
        </w:rPr>
        <w:t>представленной</w:t>
      </w:r>
      <w:r>
        <w:rPr>
          <w:i/>
          <w:color w:val="21272E"/>
          <w:spacing w:val="40"/>
          <w:sz w:val="24"/>
        </w:rPr>
        <w:t> </w:t>
      </w:r>
      <w:r>
        <w:rPr>
          <w:i/>
          <w:color w:val="21272E"/>
          <w:sz w:val="24"/>
        </w:rPr>
        <w:t>рекомендацией</w:t>
      </w:r>
      <w:r>
        <w:rPr>
          <w:i/>
          <w:color w:val="21272E"/>
          <w:spacing w:val="40"/>
          <w:sz w:val="24"/>
        </w:rPr>
        <w:t> </w:t>
      </w:r>
      <w:r>
        <w:rPr>
          <w:i/>
          <w:color w:val="21272E"/>
          <w:sz w:val="24"/>
        </w:rPr>
        <w:t>должно</w:t>
      </w:r>
      <w:r>
        <w:rPr>
          <w:i/>
          <w:color w:val="21272E"/>
          <w:spacing w:val="40"/>
          <w:sz w:val="24"/>
        </w:rPr>
        <w:t> </w:t>
      </w:r>
      <w:r>
        <w:rPr>
          <w:i/>
          <w:color w:val="21272E"/>
          <w:sz w:val="24"/>
        </w:rPr>
        <w:t>проводиться</w:t>
      </w:r>
      <w:r>
        <w:rPr>
          <w:i/>
          <w:color w:val="21272E"/>
          <w:spacing w:val="40"/>
          <w:sz w:val="24"/>
        </w:rPr>
        <w:t> </w:t>
      </w:r>
      <w:r>
        <w:rPr>
          <w:i/>
          <w:color w:val="21272E"/>
          <w:sz w:val="24"/>
        </w:rPr>
        <w:t>на</w:t>
      </w:r>
      <w:r>
        <w:rPr>
          <w:i/>
          <w:color w:val="21272E"/>
          <w:spacing w:val="40"/>
          <w:sz w:val="24"/>
        </w:rPr>
        <w:t> </w:t>
      </w:r>
      <w:r>
        <w:rPr>
          <w:i/>
          <w:color w:val="21272E"/>
          <w:sz w:val="24"/>
        </w:rPr>
        <w:t>основании</w:t>
      </w:r>
      <w:r>
        <w:rPr>
          <w:i/>
          <w:color w:val="21272E"/>
          <w:spacing w:val="40"/>
          <w:sz w:val="24"/>
        </w:rPr>
        <w:t> </w:t>
      </w:r>
      <w:r>
        <w:rPr>
          <w:i/>
          <w:color w:val="21272E"/>
          <w:sz w:val="24"/>
        </w:rPr>
        <w:t>решения</w:t>
      </w:r>
      <w:r>
        <w:rPr>
          <w:i/>
          <w:color w:val="21272E"/>
          <w:spacing w:val="40"/>
          <w:sz w:val="24"/>
        </w:rPr>
        <w:t> </w:t>
      </w:r>
      <w:r>
        <w:rPr>
          <w:i/>
          <w:color w:val="21272E"/>
          <w:sz w:val="24"/>
        </w:rPr>
        <w:t>врачебной </w:t>
      </w:r>
      <w:r>
        <w:rPr>
          <w:i/>
          <w:color w:val="21272E"/>
          <w:spacing w:val="-2"/>
          <w:sz w:val="24"/>
        </w:rPr>
        <w:t>комиссии.</w:t>
      </w:r>
    </w:p>
    <w:p>
      <w:pPr>
        <w:pStyle w:val="ListParagraph"/>
        <w:numPr>
          <w:ilvl w:val="0"/>
          <w:numId w:val="24"/>
        </w:numPr>
        <w:tabs>
          <w:tab w:pos="1730" w:val="left" w:leader="none"/>
        </w:tabs>
        <w:spacing w:line="276" w:lineRule="exact" w:before="0" w:after="0"/>
        <w:ind w:left="1730" w:right="0" w:hanging="400"/>
        <w:jc w:val="left"/>
        <w:rPr>
          <w:b/>
          <w:color w:val="21272E"/>
          <w:sz w:val="24"/>
        </w:rPr>
      </w:pPr>
      <w:r>
        <w:rPr>
          <w:b/>
          <w:color w:val="21272E"/>
          <w:sz w:val="24"/>
        </w:rPr>
        <w:t>Токсическая</w:t>
      </w:r>
      <w:r>
        <w:rPr>
          <w:b/>
          <w:color w:val="21272E"/>
          <w:spacing w:val="-5"/>
          <w:sz w:val="24"/>
        </w:rPr>
        <w:t> </w:t>
      </w:r>
      <w:r>
        <w:rPr>
          <w:b/>
          <w:color w:val="21272E"/>
          <w:spacing w:val="-2"/>
          <w:sz w:val="24"/>
        </w:rPr>
        <w:t>энцефалопатия</w:t>
      </w:r>
    </w:p>
    <w:p>
      <w:pPr>
        <w:pStyle w:val="ListParagraph"/>
        <w:numPr>
          <w:ilvl w:val="0"/>
          <w:numId w:val="22"/>
        </w:numPr>
        <w:tabs>
          <w:tab w:pos="1329" w:val="left" w:leader="none"/>
        </w:tabs>
        <w:spacing w:line="350" w:lineRule="auto" w:before="137" w:after="0"/>
        <w:ind w:left="622" w:right="482" w:firstLine="0"/>
        <w:jc w:val="left"/>
        <w:rPr>
          <w:rFonts w:ascii="Symbol" w:hAnsi="Symbol"/>
          <w:color w:val="21272E"/>
          <w:sz w:val="24"/>
        </w:rPr>
      </w:pPr>
      <w:r>
        <w:rPr>
          <w:b/>
          <w:sz w:val="24"/>
        </w:rPr>
        <w:t>Рекомендовано</w:t>
      </w:r>
      <w:r>
        <w:rPr>
          <w:b/>
          <w:spacing w:val="-11"/>
          <w:sz w:val="24"/>
        </w:rPr>
        <w:t> </w:t>
      </w:r>
      <w:r>
        <w:rPr>
          <w:sz w:val="24"/>
        </w:rPr>
        <w:t>назначение</w:t>
      </w:r>
      <w:r>
        <w:rPr>
          <w:spacing w:val="-14"/>
          <w:sz w:val="24"/>
        </w:rPr>
        <w:t> </w:t>
      </w:r>
      <w:r>
        <w:rPr>
          <w:sz w:val="24"/>
        </w:rPr>
        <w:t>#Этилметилгидроксипиридина</w:t>
      </w:r>
      <w:r>
        <w:rPr>
          <w:spacing w:val="-14"/>
          <w:sz w:val="24"/>
        </w:rPr>
        <w:t> </w:t>
      </w:r>
      <w:r>
        <w:rPr>
          <w:sz w:val="24"/>
        </w:rPr>
        <w:t>сукцинат**</w:t>
      </w:r>
      <w:r>
        <w:rPr>
          <w:spacing w:val="-7"/>
          <w:sz w:val="24"/>
        </w:rPr>
        <w:t> </w:t>
      </w:r>
      <w:r>
        <w:rPr>
          <w:sz w:val="24"/>
        </w:rPr>
        <w:t>пациентам</w:t>
      </w:r>
      <w:r>
        <w:rPr>
          <w:spacing w:val="-14"/>
          <w:sz w:val="24"/>
        </w:rPr>
        <w:t> </w:t>
      </w:r>
      <w:r>
        <w:rPr>
          <w:sz w:val="24"/>
        </w:rPr>
        <w:t>с токсической энцефалопатией [408].</w:t>
      </w:r>
    </w:p>
    <w:p>
      <w:pPr>
        <w:spacing w:line="360" w:lineRule="auto" w:before="15"/>
        <w:ind w:left="622" w:right="484" w:firstLine="0"/>
        <w:jc w:val="left"/>
        <w:rPr>
          <w:i/>
          <w:sz w:val="24"/>
        </w:rPr>
      </w:pPr>
      <w:r>
        <w:rPr>
          <w:b/>
          <w:color w:val="21272E"/>
          <w:sz w:val="24"/>
        </w:rPr>
        <w:t>Уровень убедительности рекомендаций C (уровень достоверности доказательств – 4) </w:t>
      </w:r>
      <w:r>
        <w:rPr>
          <w:b/>
          <w:sz w:val="24"/>
        </w:rPr>
        <w:t>Комментарий: </w:t>
      </w:r>
      <w:r>
        <w:rPr>
          <w:i/>
          <w:sz w:val="24"/>
        </w:rPr>
        <w:t>препарат назначают в дозе 5% раствора 4 мл 1 раз в сутки внутривенно капельно</w:t>
      </w:r>
      <w:r>
        <w:rPr>
          <w:i/>
          <w:spacing w:val="-15"/>
          <w:sz w:val="24"/>
        </w:rPr>
        <w:t> </w:t>
      </w:r>
      <w:r>
        <w:rPr>
          <w:i/>
          <w:sz w:val="24"/>
        </w:rPr>
        <w:t>в</w:t>
      </w:r>
      <w:r>
        <w:rPr>
          <w:i/>
          <w:spacing w:val="-15"/>
          <w:sz w:val="24"/>
        </w:rPr>
        <w:t> </w:t>
      </w:r>
      <w:r>
        <w:rPr>
          <w:i/>
          <w:sz w:val="24"/>
        </w:rPr>
        <w:t>течение</w:t>
      </w:r>
      <w:r>
        <w:rPr>
          <w:i/>
          <w:spacing w:val="-15"/>
          <w:sz w:val="24"/>
        </w:rPr>
        <w:t> </w:t>
      </w:r>
      <w:r>
        <w:rPr>
          <w:i/>
          <w:sz w:val="24"/>
        </w:rPr>
        <w:t>5–10</w:t>
      </w:r>
      <w:r>
        <w:rPr>
          <w:i/>
          <w:spacing w:val="-15"/>
          <w:sz w:val="24"/>
        </w:rPr>
        <w:t> </w:t>
      </w:r>
      <w:r>
        <w:rPr>
          <w:i/>
          <w:sz w:val="24"/>
        </w:rPr>
        <w:t>суток</w:t>
      </w:r>
      <w:r>
        <w:rPr>
          <w:i/>
          <w:spacing w:val="-15"/>
          <w:sz w:val="24"/>
        </w:rPr>
        <w:t> </w:t>
      </w:r>
      <w:r>
        <w:rPr>
          <w:i/>
          <w:sz w:val="24"/>
        </w:rPr>
        <w:t>–</w:t>
      </w:r>
      <w:r>
        <w:rPr>
          <w:i/>
          <w:spacing w:val="-15"/>
          <w:sz w:val="24"/>
        </w:rPr>
        <w:t> </w:t>
      </w:r>
      <w:r>
        <w:rPr>
          <w:i/>
          <w:sz w:val="24"/>
        </w:rPr>
        <w:t>энцефалопатия</w:t>
      </w:r>
      <w:r>
        <w:rPr>
          <w:i/>
          <w:spacing w:val="-15"/>
          <w:sz w:val="24"/>
        </w:rPr>
        <w:t> </w:t>
      </w:r>
      <w:r>
        <w:rPr>
          <w:i/>
          <w:sz w:val="24"/>
        </w:rPr>
        <w:t>/</w:t>
      </w:r>
      <w:r>
        <w:rPr>
          <w:i/>
          <w:spacing w:val="-15"/>
          <w:sz w:val="24"/>
        </w:rPr>
        <w:t> </w:t>
      </w:r>
      <w:r>
        <w:rPr>
          <w:i/>
          <w:sz w:val="24"/>
        </w:rPr>
        <w:t>в</w:t>
      </w:r>
      <w:r>
        <w:rPr>
          <w:i/>
          <w:spacing w:val="-15"/>
          <w:sz w:val="24"/>
        </w:rPr>
        <w:t> </w:t>
      </w:r>
      <w:r>
        <w:rPr>
          <w:i/>
          <w:sz w:val="24"/>
        </w:rPr>
        <w:t>дозе</w:t>
      </w:r>
      <w:r>
        <w:rPr>
          <w:i/>
          <w:spacing w:val="-15"/>
          <w:sz w:val="24"/>
        </w:rPr>
        <w:t> </w:t>
      </w:r>
      <w:r>
        <w:rPr>
          <w:i/>
          <w:sz w:val="24"/>
        </w:rPr>
        <w:t>500</w:t>
      </w:r>
      <w:r>
        <w:rPr>
          <w:i/>
          <w:spacing w:val="-15"/>
          <w:sz w:val="24"/>
        </w:rPr>
        <w:t> </w:t>
      </w:r>
      <w:r>
        <w:rPr>
          <w:i/>
          <w:sz w:val="24"/>
        </w:rPr>
        <w:t>мг</w:t>
      </w:r>
      <w:r>
        <w:rPr>
          <w:i/>
          <w:spacing w:val="-15"/>
          <w:sz w:val="24"/>
        </w:rPr>
        <w:t> </w:t>
      </w:r>
      <w:r>
        <w:rPr>
          <w:i/>
          <w:sz w:val="24"/>
        </w:rPr>
        <w:t>(10</w:t>
      </w:r>
      <w:r>
        <w:rPr>
          <w:i/>
          <w:spacing w:val="-15"/>
          <w:sz w:val="24"/>
        </w:rPr>
        <w:t> </w:t>
      </w:r>
      <w:r>
        <w:rPr>
          <w:i/>
          <w:sz w:val="24"/>
        </w:rPr>
        <w:t>мл)</w:t>
      </w:r>
      <w:r>
        <w:rPr>
          <w:i/>
          <w:spacing w:val="-15"/>
          <w:sz w:val="24"/>
        </w:rPr>
        <w:t> </w:t>
      </w:r>
      <w:r>
        <w:rPr>
          <w:i/>
          <w:sz w:val="24"/>
        </w:rPr>
        <w:t>в</w:t>
      </w:r>
      <w:r>
        <w:rPr>
          <w:i/>
          <w:spacing w:val="-15"/>
          <w:sz w:val="24"/>
        </w:rPr>
        <w:t> </w:t>
      </w:r>
      <w:r>
        <w:rPr>
          <w:i/>
          <w:sz w:val="24"/>
        </w:rPr>
        <w:t>сутки</w:t>
      </w:r>
      <w:r>
        <w:rPr>
          <w:i/>
          <w:spacing w:val="-15"/>
          <w:sz w:val="24"/>
        </w:rPr>
        <w:t> </w:t>
      </w:r>
      <w:r>
        <w:rPr>
          <w:i/>
          <w:sz w:val="24"/>
        </w:rPr>
        <w:t>внутривенно капельно в течение 4 дней – отравление психодислептиками / парентерально по 100–400 мг</w:t>
      </w:r>
      <w:r>
        <w:rPr>
          <w:i/>
          <w:spacing w:val="34"/>
          <w:sz w:val="24"/>
        </w:rPr>
        <w:t> </w:t>
      </w:r>
      <w:r>
        <w:rPr>
          <w:i/>
          <w:sz w:val="24"/>
        </w:rPr>
        <w:t>2</w:t>
      </w:r>
      <w:r>
        <w:rPr>
          <w:i/>
          <w:spacing w:val="33"/>
          <w:sz w:val="24"/>
        </w:rPr>
        <w:t> </w:t>
      </w:r>
      <w:r>
        <w:rPr>
          <w:i/>
          <w:sz w:val="24"/>
        </w:rPr>
        <w:t>раза</w:t>
      </w:r>
      <w:r>
        <w:rPr>
          <w:i/>
          <w:spacing w:val="33"/>
          <w:sz w:val="24"/>
        </w:rPr>
        <w:t> </w:t>
      </w:r>
      <w:r>
        <w:rPr>
          <w:i/>
          <w:sz w:val="24"/>
        </w:rPr>
        <w:t>в</w:t>
      </w:r>
      <w:r>
        <w:rPr>
          <w:i/>
          <w:spacing w:val="32"/>
          <w:sz w:val="24"/>
        </w:rPr>
        <w:t> </w:t>
      </w:r>
      <w:r>
        <w:rPr>
          <w:i/>
          <w:sz w:val="24"/>
        </w:rPr>
        <w:t>сутки</w:t>
      </w:r>
      <w:r>
        <w:rPr>
          <w:i/>
          <w:spacing w:val="33"/>
          <w:sz w:val="24"/>
        </w:rPr>
        <w:t> </w:t>
      </w:r>
      <w:r>
        <w:rPr>
          <w:i/>
          <w:sz w:val="24"/>
        </w:rPr>
        <w:t>(200–800</w:t>
      </w:r>
      <w:r>
        <w:rPr>
          <w:i/>
          <w:spacing w:val="33"/>
          <w:sz w:val="24"/>
        </w:rPr>
        <w:t> </w:t>
      </w:r>
      <w:r>
        <w:rPr>
          <w:i/>
          <w:sz w:val="24"/>
        </w:rPr>
        <w:t>мг/сут)</w:t>
      </w:r>
      <w:r>
        <w:rPr>
          <w:i/>
          <w:spacing w:val="30"/>
          <w:sz w:val="24"/>
        </w:rPr>
        <w:t> </w:t>
      </w:r>
      <w:r>
        <w:rPr>
          <w:i/>
          <w:sz w:val="24"/>
        </w:rPr>
        <w:t>в</w:t>
      </w:r>
      <w:r>
        <w:rPr>
          <w:i/>
          <w:spacing w:val="32"/>
          <w:sz w:val="24"/>
        </w:rPr>
        <w:t> </w:t>
      </w:r>
      <w:r>
        <w:rPr>
          <w:i/>
          <w:sz w:val="24"/>
        </w:rPr>
        <w:t>течение</w:t>
      </w:r>
      <w:r>
        <w:rPr>
          <w:i/>
          <w:spacing w:val="32"/>
          <w:sz w:val="24"/>
        </w:rPr>
        <w:t> </w:t>
      </w:r>
      <w:r>
        <w:rPr>
          <w:i/>
          <w:sz w:val="24"/>
        </w:rPr>
        <w:t>15</w:t>
      </w:r>
      <w:r>
        <w:rPr>
          <w:i/>
          <w:spacing w:val="33"/>
          <w:sz w:val="24"/>
        </w:rPr>
        <w:t> </w:t>
      </w:r>
      <w:r>
        <w:rPr>
          <w:i/>
          <w:sz w:val="24"/>
        </w:rPr>
        <w:t>дней</w:t>
      </w:r>
      <w:r>
        <w:rPr>
          <w:i/>
          <w:spacing w:val="36"/>
          <w:sz w:val="24"/>
        </w:rPr>
        <w:t> </w:t>
      </w:r>
      <w:r>
        <w:rPr>
          <w:i/>
          <w:sz w:val="24"/>
        </w:rPr>
        <w:t>–</w:t>
      </w:r>
      <w:r>
        <w:rPr>
          <w:i/>
          <w:spacing w:val="34"/>
          <w:sz w:val="24"/>
        </w:rPr>
        <w:t> </w:t>
      </w:r>
      <w:r>
        <w:rPr>
          <w:i/>
          <w:sz w:val="24"/>
        </w:rPr>
        <w:t>интоксикация</w:t>
      </w:r>
      <w:r>
        <w:rPr>
          <w:i/>
          <w:spacing w:val="33"/>
          <w:sz w:val="24"/>
        </w:rPr>
        <w:t> </w:t>
      </w:r>
      <w:r>
        <w:rPr>
          <w:i/>
          <w:sz w:val="24"/>
        </w:rPr>
        <w:t>ПАВ</w:t>
      </w:r>
      <w:r>
        <w:rPr>
          <w:i/>
          <w:spacing w:val="33"/>
          <w:sz w:val="24"/>
        </w:rPr>
        <w:t> </w:t>
      </w:r>
      <w:r>
        <w:rPr>
          <w:i/>
          <w:sz w:val="24"/>
        </w:rPr>
        <w:t>и</w:t>
      </w:r>
      <w:r>
        <w:rPr>
          <w:i/>
          <w:spacing w:val="34"/>
          <w:sz w:val="24"/>
        </w:rPr>
        <w:t> </w:t>
      </w:r>
      <w:r>
        <w:rPr>
          <w:i/>
          <w:sz w:val="24"/>
        </w:rPr>
        <w:t>синдром отмены ПАВ.</w:t>
      </w:r>
    </w:p>
    <w:p>
      <w:pPr>
        <w:pStyle w:val="ListParagraph"/>
        <w:numPr>
          <w:ilvl w:val="0"/>
          <w:numId w:val="22"/>
        </w:numPr>
        <w:tabs>
          <w:tab w:pos="1329" w:val="left" w:leader="none"/>
          <w:tab w:pos="3507" w:val="left" w:leader="none"/>
          <w:tab w:pos="5166" w:val="left" w:leader="none"/>
        </w:tabs>
        <w:spacing w:line="350" w:lineRule="auto" w:before="0" w:after="0"/>
        <w:ind w:left="622" w:right="490"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Инозин+Никотинамид+Рибофлавин+Янтарная </w:t>
      </w:r>
      <w:r>
        <w:rPr>
          <w:sz w:val="24"/>
        </w:rPr>
        <w:t>кислота** пациентам с токсической энцефалопатией [409–411].</w:t>
      </w:r>
    </w:p>
    <w:p>
      <w:pPr>
        <w:pStyle w:val="Heading2"/>
        <w:spacing w:before="14"/>
        <w:jc w:val="left"/>
      </w:pPr>
      <w:r>
        <w:rPr/>
        <w:t>Уровень</w:t>
      </w:r>
      <w:r>
        <w:rPr>
          <w:spacing w:val="-6"/>
        </w:rPr>
        <w:t> </w:t>
      </w:r>
      <w:r>
        <w:rPr/>
        <w:t>убедительности</w:t>
      </w:r>
      <w:r>
        <w:rPr>
          <w:spacing w:val="-6"/>
        </w:rPr>
        <w:t> </w:t>
      </w:r>
      <w:r>
        <w:rPr/>
        <w:t>рекомендаций</w:t>
      </w:r>
      <w:r>
        <w:rPr>
          <w:spacing w:val="-4"/>
        </w:rPr>
        <w:t> </w:t>
      </w:r>
      <w:r>
        <w:rPr/>
        <w:t>В</w:t>
      </w:r>
      <w:r>
        <w:rPr>
          <w:spacing w:val="-3"/>
        </w:rPr>
        <w:t> </w:t>
      </w:r>
      <w:r>
        <w:rPr/>
        <w:t>(уровень</w:t>
      </w:r>
      <w:r>
        <w:rPr>
          <w:spacing w:val="-4"/>
        </w:rPr>
        <w:t> </w:t>
      </w:r>
      <w:r>
        <w:rPr/>
        <w:t>достоверности доказательств</w:t>
      </w:r>
      <w:r>
        <w:rPr>
          <w:spacing w:val="-3"/>
        </w:rPr>
        <w:t> </w:t>
      </w:r>
      <w:r>
        <w:rPr/>
        <w:t>–</w:t>
      </w:r>
      <w:r>
        <w:rPr>
          <w:spacing w:val="-3"/>
        </w:rPr>
        <w:t> </w:t>
      </w:r>
      <w:r>
        <w:rPr>
          <w:spacing w:val="-5"/>
        </w:rPr>
        <w:t>3)</w:t>
      </w:r>
    </w:p>
    <w:p>
      <w:pPr>
        <w:spacing w:line="360" w:lineRule="auto" w:before="134"/>
        <w:ind w:left="622" w:right="484" w:firstLine="707"/>
        <w:jc w:val="both"/>
        <w:rPr>
          <w:i/>
          <w:sz w:val="24"/>
        </w:rPr>
      </w:pPr>
      <w:r>
        <w:rPr>
          <w:b/>
          <w:sz w:val="24"/>
        </w:rPr>
        <w:t>Комментарий: </w:t>
      </w:r>
      <w:r>
        <w:rPr>
          <w:i/>
          <w:sz w:val="24"/>
        </w:rPr>
        <w:t>при токсической энцефалопатии препарат вводят в объеме 10 мл на</w:t>
      </w:r>
      <w:r>
        <w:rPr>
          <w:i/>
          <w:spacing w:val="-6"/>
          <w:sz w:val="24"/>
        </w:rPr>
        <w:t> </w:t>
      </w:r>
      <w:r>
        <w:rPr>
          <w:i/>
          <w:sz w:val="24"/>
        </w:rPr>
        <w:t>введение</w:t>
      </w:r>
      <w:r>
        <w:rPr>
          <w:i/>
          <w:spacing w:val="-7"/>
          <w:sz w:val="24"/>
        </w:rPr>
        <w:t> </w:t>
      </w:r>
      <w:r>
        <w:rPr>
          <w:i/>
          <w:sz w:val="24"/>
        </w:rPr>
        <w:t>2</w:t>
      </w:r>
      <w:r>
        <w:rPr>
          <w:i/>
          <w:spacing w:val="-6"/>
          <w:sz w:val="24"/>
        </w:rPr>
        <w:t> </w:t>
      </w:r>
      <w:r>
        <w:rPr>
          <w:i/>
          <w:sz w:val="24"/>
        </w:rPr>
        <w:t>раза</w:t>
      </w:r>
      <w:r>
        <w:rPr>
          <w:i/>
          <w:spacing w:val="-6"/>
          <w:sz w:val="24"/>
        </w:rPr>
        <w:t> </w:t>
      </w:r>
      <w:r>
        <w:rPr>
          <w:i/>
          <w:sz w:val="24"/>
        </w:rPr>
        <w:t>в</w:t>
      </w:r>
      <w:r>
        <w:rPr>
          <w:i/>
          <w:spacing w:val="-7"/>
          <w:sz w:val="24"/>
        </w:rPr>
        <w:t> </w:t>
      </w:r>
      <w:r>
        <w:rPr>
          <w:i/>
          <w:sz w:val="24"/>
        </w:rPr>
        <w:t>сутки</w:t>
      </w:r>
      <w:r>
        <w:rPr>
          <w:i/>
          <w:spacing w:val="-6"/>
          <w:sz w:val="24"/>
        </w:rPr>
        <w:t> </w:t>
      </w:r>
      <w:r>
        <w:rPr>
          <w:i/>
          <w:sz w:val="24"/>
        </w:rPr>
        <w:t>через</w:t>
      </w:r>
      <w:r>
        <w:rPr>
          <w:i/>
          <w:spacing w:val="-6"/>
          <w:sz w:val="24"/>
        </w:rPr>
        <w:t> </w:t>
      </w:r>
      <w:r>
        <w:rPr>
          <w:i/>
          <w:sz w:val="24"/>
        </w:rPr>
        <w:t>8-12</w:t>
      </w:r>
      <w:r>
        <w:rPr>
          <w:i/>
          <w:spacing w:val="-6"/>
          <w:sz w:val="24"/>
        </w:rPr>
        <w:t> </w:t>
      </w:r>
      <w:r>
        <w:rPr>
          <w:i/>
          <w:sz w:val="24"/>
        </w:rPr>
        <w:t>часов</w:t>
      </w:r>
      <w:r>
        <w:rPr>
          <w:i/>
          <w:spacing w:val="-7"/>
          <w:sz w:val="24"/>
        </w:rPr>
        <w:t> </w:t>
      </w:r>
      <w:r>
        <w:rPr>
          <w:i/>
          <w:sz w:val="24"/>
        </w:rPr>
        <w:t>в</w:t>
      </w:r>
      <w:r>
        <w:rPr>
          <w:i/>
          <w:spacing w:val="-4"/>
          <w:sz w:val="24"/>
        </w:rPr>
        <w:t> </w:t>
      </w:r>
      <w:r>
        <w:rPr>
          <w:i/>
          <w:sz w:val="24"/>
        </w:rPr>
        <w:t>течение</w:t>
      </w:r>
      <w:r>
        <w:rPr>
          <w:i/>
          <w:spacing w:val="-6"/>
          <w:sz w:val="24"/>
        </w:rPr>
        <w:t> </w:t>
      </w:r>
      <w:r>
        <w:rPr>
          <w:i/>
          <w:sz w:val="24"/>
        </w:rPr>
        <w:t>5</w:t>
      </w:r>
      <w:r>
        <w:rPr>
          <w:i/>
          <w:spacing w:val="-6"/>
          <w:sz w:val="24"/>
        </w:rPr>
        <w:t> </w:t>
      </w:r>
      <w:r>
        <w:rPr>
          <w:i/>
          <w:sz w:val="24"/>
        </w:rPr>
        <w:t>дней.</w:t>
      </w:r>
      <w:r>
        <w:rPr>
          <w:i/>
          <w:spacing w:val="-6"/>
          <w:sz w:val="24"/>
        </w:rPr>
        <w:t> </w:t>
      </w:r>
      <w:r>
        <w:rPr>
          <w:i/>
          <w:sz w:val="24"/>
        </w:rPr>
        <w:t>При</w:t>
      </w:r>
      <w:r>
        <w:rPr>
          <w:i/>
          <w:spacing w:val="-6"/>
          <w:sz w:val="24"/>
        </w:rPr>
        <w:t> </w:t>
      </w:r>
      <w:r>
        <w:rPr>
          <w:i/>
          <w:sz w:val="24"/>
        </w:rPr>
        <w:t>коматозном</w:t>
      </w:r>
      <w:r>
        <w:rPr>
          <w:i/>
          <w:spacing w:val="-5"/>
          <w:sz w:val="24"/>
        </w:rPr>
        <w:t> </w:t>
      </w:r>
      <w:r>
        <w:rPr>
          <w:i/>
          <w:sz w:val="24"/>
        </w:rPr>
        <w:t>состоянии</w:t>
      </w:r>
      <w:r>
        <w:rPr>
          <w:i/>
          <w:spacing w:val="-4"/>
          <w:sz w:val="24"/>
        </w:rPr>
        <w:t> </w:t>
      </w:r>
      <w:r>
        <w:rPr>
          <w:i/>
          <w:sz w:val="24"/>
        </w:rPr>
        <w:t>- в объеме 20 мл на введение в разведении на 200 мл раствора декстрозы. При посленаркозном угнетении сознания – однократно в тех же дозах.</w:t>
      </w:r>
    </w:p>
    <w:p>
      <w:pPr>
        <w:spacing w:line="360" w:lineRule="auto" w:before="1"/>
        <w:ind w:left="622" w:right="485" w:firstLine="707"/>
        <w:jc w:val="both"/>
        <w:rPr>
          <w:i/>
          <w:sz w:val="24"/>
        </w:rPr>
      </w:pPr>
      <w:r>
        <w:rPr>
          <w:i/>
          <w:sz w:val="24"/>
        </w:rPr>
        <w:t>Возможно назначение препарата в дозе 20 мл на 400 мл 5% декстрозы** 2 раза в сутки</w:t>
      </w:r>
      <w:r>
        <w:rPr>
          <w:i/>
          <w:spacing w:val="-5"/>
          <w:sz w:val="24"/>
        </w:rPr>
        <w:t> </w:t>
      </w:r>
      <w:r>
        <w:rPr>
          <w:i/>
          <w:sz w:val="24"/>
        </w:rPr>
        <w:t>курсом</w:t>
      </w:r>
      <w:r>
        <w:rPr>
          <w:i/>
          <w:spacing w:val="-4"/>
          <w:sz w:val="24"/>
        </w:rPr>
        <w:t> </w:t>
      </w:r>
      <w:r>
        <w:rPr>
          <w:i/>
          <w:sz w:val="24"/>
        </w:rPr>
        <w:t>7</w:t>
      </w:r>
      <w:r>
        <w:rPr>
          <w:i/>
          <w:spacing w:val="-5"/>
          <w:sz w:val="24"/>
        </w:rPr>
        <w:t> </w:t>
      </w:r>
      <w:r>
        <w:rPr>
          <w:i/>
          <w:sz w:val="24"/>
        </w:rPr>
        <w:t>дней</w:t>
      </w:r>
      <w:r>
        <w:rPr>
          <w:i/>
          <w:spacing w:val="-1"/>
          <w:sz w:val="24"/>
        </w:rPr>
        <w:t> </w:t>
      </w:r>
      <w:r>
        <w:rPr>
          <w:sz w:val="24"/>
        </w:rPr>
        <w:t>[412]</w:t>
      </w:r>
      <w:r>
        <w:rPr>
          <w:spacing w:val="-3"/>
          <w:sz w:val="24"/>
        </w:rPr>
        <w:t> </w:t>
      </w:r>
      <w:r>
        <w:rPr>
          <w:i/>
          <w:sz w:val="24"/>
        </w:rPr>
        <w:t>или</w:t>
      </w:r>
      <w:r>
        <w:rPr>
          <w:i/>
          <w:spacing w:val="-5"/>
          <w:sz w:val="24"/>
        </w:rPr>
        <w:t> </w:t>
      </w:r>
      <w:r>
        <w:rPr>
          <w:i/>
          <w:sz w:val="24"/>
        </w:rPr>
        <w:t>в</w:t>
      </w:r>
      <w:r>
        <w:rPr>
          <w:i/>
          <w:spacing w:val="-6"/>
          <w:sz w:val="24"/>
        </w:rPr>
        <w:t> </w:t>
      </w:r>
      <w:r>
        <w:rPr>
          <w:i/>
          <w:sz w:val="24"/>
        </w:rPr>
        <w:t>дозе</w:t>
      </w:r>
      <w:r>
        <w:rPr>
          <w:i/>
          <w:spacing w:val="-5"/>
          <w:sz w:val="24"/>
        </w:rPr>
        <w:t> </w:t>
      </w:r>
      <w:r>
        <w:rPr>
          <w:i/>
          <w:sz w:val="24"/>
        </w:rPr>
        <w:t>0,57</w:t>
      </w:r>
      <w:r>
        <w:rPr>
          <w:i/>
          <w:spacing w:val="-3"/>
          <w:sz w:val="24"/>
        </w:rPr>
        <w:t> </w:t>
      </w:r>
      <w:r>
        <w:rPr>
          <w:i/>
          <w:sz w:val="24"/>
        </w:rPr>
        <w:t>мл/кг</w:t>
      </w:r>
      <w:r>
        <w:rPr>
          <w:i/>
          <w:spacing w:val="-5"/>
          <w:sz w:val="24"/>
        </w:rPr>
        <w:t> </w:t>
      </w:r>
      <w:r>
        <w:rPr>
          <w:i/>
          <w:sz w:val="24"/>
        </w:rPr>
        <w:t>массы</w:t>
      </w:r>
      <w:r>
        <w:rPr>
          <w:i/>
          <w:spacing w:val="-4"/>
          <w:sz w:val="24"/>
        </w:rPr>
        <w:t> </w:t>
      </w:r>
      <w:r>
        <w:rPr>
          <w:i/>
          <w:sz w:val="24"/>
        </w:rPr>
        <w:t>тела</w:t>
      </w:r>
      <w:r>
        <w:rPr>
          <w:i/>
          <w:spacing w:val="-3"/>
          <w:sz w:val="24"/>
        </w:rPr>
        <w:t> </w:t>
      </w:r>
      <w:r>
        <w:rPr>
          <w:i/>
          <w:sz w:val="24"/>
        </w:rPr>
        <w:t>в</w:t>
      </w:r>
      <w:r>
        <w:rPr>
          <w:i/>
          <w:spacing w:val="-4"/>
          <w:sz w:val="24"/>
        </w:rPr>
        <w:t> </w:t>
      </w:r>
      <w:r>
        <w:rPr>
          <w:i/>
          <w:sz w:val="24"/>
        </w:rPr>
        <w:t>сутки</w:t>
      </w:r>
      <w:r>
        <w:rPr>
          <w:i/>
          <w:spacing w:val="-4"/>
          <w:sz w:val="24"/>
        </w:rPr>
        <w:t> </w:t>
      </w:r>
      <w:r>
        <w:rPr>
          <w:i/>
          <w:sz w:val="24"/>
        </w:rPr>
        <w:t>ежедневно</w:t>
      </w:r>
      <w:r>
        <w:rPr>
          <w:i/>
          <w:spacing w:val="-5"/>
          <w:sz w:val="24"/>
        </w:rPr>
        <w:t> </w:t>
      </w:r>
      <w:r>
        <w:rPr>
          <w:i/>
          <w:sz w:val="24"/>
        </w:rPr>
        <w:t>в</w:t>
      </w:r>
      <w:r>
        <w:rPr>
          <w:i/>
          <w:spacing w:val="-3"/>
          <w:sz w:val="24"/>
        </w:rPr>
        <w:t> </w:t>
      </w:r>
      <w:r>
        <w:rPr>
          <w:i/>
          <w:sz w:val="24"/>
        </w:rPr>
        <w:t>течение</w:t>
      </w:r>
      <w:r>
        <w:rPr>
          <w:i/>
          <w:spacing w:val="-5"/>
          <w:sz w:val="24"/>
        </w:rPr>
        <w:t> </w:t>
      </w:r>
      <w:r>
        <w:rPr>
          <w:i/>
          <w:sz w:val="24"/>
        </w:rPr>
        <w:t>9 дней </w:t>
      </w:r>
      <w:r>
        <w:rPr>
          <w:sz w:val="24"/>
        </w:rPr>
        <w:t>[413] </w:t>
      </w:r>
      <w:r>
        <w:rPr>
          <w:i/>
          <w:sz w:val="24"/>
        </w:rPr>
        <w:t>или в дозе 20 мл 1 раз в сутки ежедневно </w:t>
      </w:r>
      <w:r>
        <w:rPr>
          <w:sz w:val="24"/>
        </w:rPr>
        <w:t>[410, 414]</w:t>
      </w:r>
      <w:r>
        <w:rPr>
          <w:i/>
          <w:sz w:val="24"/>
        </w:rPr>
        <w:t>.</w:t>
      </w:r>
    </w:p>
    <w:p>
      <w:pPr>
        <w:pStyle w:val="ListParagraph"/>
        <w:numPr>
          <w:ilvl w:val="0"/>
          <w:numId w:val="22"/>
        </w:numPr>
        <w:tabs>
          <w:tab w:pos="1329" w:val="left" w:leader="none"/>
        </w:tabs>
        <w:spacing w:line="350" w:lineRule="auto" w:before="1" w:after="0"/>
        <w:ind w:left="622" w:right="486" w:firstLine="0"/>
        <w:jc w:val="both"/>
        <w:rPr>
          <w:rFonts w:ascii="Symbol" w:hAnsi="Symbol"/>
          <w:sz w:val="24"/>
        </w:rPr>
      </w:pPr>
      <w:r>
        <w:rPr>
          <w:b/>
          <w:sz w:val="24"/>
        </w:rPr>
        <w:t>Рекомендуется </w:t>
      </w:r>
      <w:r>
        <w:rPr>
          <w:sz w:val="24"/>
        </w:rPr>
        <w:t>раннее назначение #нимодипина** больным с синдромом обратимой церебральной вазоконстрикции для улучшения исхода заболевания [415].</w:t>
      </w:r>
    </w:p>
    <w:p>
      <w:pPr>
        <w:spacing w:line="360" w:lineRule="auto" w:before="15"/>
        <w:ind w:left="622" w:right="483" w:firstLine="0"/>
        <w:jc w:val="both"/>
        <w:rPr>
          <w:i/>
          <w:sz w:val="24"/>
        </w:rPr>
      </w:pPr>
      <w:r>
        <w:rPr>
          <w:b/>
          <w:sz w:val="24"/>
        </w:rPr>
        <w:t>Уровень</w:t>
      </w:r>
      <w:r>
        <w:rPr>
          <w:b/>
          <w:spacing w:val="-1"/>
          <w:sz w:val="24"/>
        </w:rPr>
        <w:t> </w:t>
      </w:r>
      <w:r>
        <w:rPr>
          <w:b/>
          <w:sz w:val="24"/>
        </w:rPr>
        <w:t>убедительности</w:t>
      </w:r>
      <w:r>
        <w:rPr>
          <w:b/>
          <w:spacing w:val="-3"/>
          <w:sz w:val="24"/>
        </w:rPr>
        <w:t> </w:t>
      </w:r>
      <w:r>
        <w:rPr>
          <w:b/>
          <w:sz w:val="24"/>
        </w:rPr>
        <w:t>рекомендаций</w:t>
      </w:r>
      <w:r>
        <w:rPr>
          <w:b/>
          <w:spacing w:val="-1"/>
          <w:sz w:val="24"/>
        </w:rPr>
        <w:t> </w:t>
      </w:r>
      <w:r>
        <w:rPr>
          <w:b/>
          <w:sz w:val="24"/>
        </w:rPr>
        <w:t>С</w:t>
      </w:r>
      <w:r>
        <w:rPr>
          <w:b/>
          <w:spacing w:val="-2"/>
          <w:sz w:val="24"/>
        </w:rPr>
        <w:t> </w:t>
      </w:r>
      <w:r>
        <w:rPr>
          <w:b/>
          <w:sz w:val="24"/>
        </w:rPr>
        <w:t>(уровень</w:t>
      </w:r>
      <w:r>
        <w:rPr>
          <w:b/>
          <w:spacing w:val="-1"/>
          <w:sz w:val="24"/>
        </w:rPr>
        <w:t> </w:t>
      </w:r>
      <w:r>
        <w:rPr>
          <w:b/>
          <w:sz w:val="24"/>
        </w:rPr>
        <w:t>достоверности</w:t>
      </w:r>
      <w:r>
        <w:rPr>
          <w:b/>
          <w:spacing w:val="-3"/>
          <w:sz w:val="24"/>
        </w:rPr>
        <w:t> </w:t>
      </w:r>
      <w:r>
        <w:rPr>
          <w:b/>
          <w:sz w:val="24"/>
        </w:rPr>
        <w:t>доказательств –</w:t>
      </w:r>
      <w:r>
        <w:rPr>
          <w:b/>
          <w:spacing w:val="-1"/>
          <w:sz w:val="24"/>
        </w:rPr>
        <w:t> </w:t>
      </w:r>
      <w:r>
        <w:rPr>
          <w:b/>
          <w:sz w:val="24"/>
        </w:rPr>
        <w:t>4). </w:t>
      </w:r>
      <w:r>
        <w:rPr>
          <w:b/>
          <w:i/>
          <w:sz w:val="24"/>
        </w:rPr>
        <w:t>Комментарий</w:t>
      </w:r>
      <w:r>
        <w:rPr>
          <w:i/>
          <w:sz w:val="24"/>
        </w:rPr>
        <w:t>:</w:t>
      </w:r>
      <w:r>
        <w:rPr>
          <w:i/>
          <w:spacing w:val="-3"/>
          <w:sz w:val="24"/>
        </w:rPr>
        <w:t> </w:t>
      </w:r>
      <w:r>
        <w:rPr>
          <w:i/>
          <w:sz w:val="24"/>
        </w:rPr>
        <w:t>препарат</w:t>
      </w:r>
      <w:r>
        <w:rPr>
          <w:i/>
          <w:spacing w:val="-3"/>
          <w:sz w:val="24"/>
        </w:rPr>
        <w:t> </w:t>
      </w:r>
      <w:r>
        <w:rPr>
          <w:i/>
          <w:sz w:val="24"/>
        </w:rPr>
        <w:t>назначают</w:t>
      </w:r>
      <w:r>
        <w:rPr>
          <w:i/>
          <w:spacing w:val="-3"/>
          <w:sz w:val="24"/>
        </w:rPr>
        <w:t> </w:t>
      </w:r>
      <w:r>
        <w:rPr>
          <w:i/>
          <w:sz w:val="24"/>
        </w:rPr>
        <w:t>в</w:t>
      </w:r>
      <w:r>
        <w:rPr>
          <w:i/>
          <w:spacing w:val="-6"/>
          <w:sz w:val="24"/>
        </w:rPr>
        <w:t> </w:t>
      </w:r>
      <w:r>
        <w:rPr>
          <w:i/>
          <w:sz w:val="24"/>
        </w:rPr>
        <w:t>дозе</w:t>
      </w:r>
      <w:r>
        <w:rPr>
          <w:i/>
          <w:spacing w:val="-3"/>
          <w:sz w:val="24"/>
        </w:rPr>
        <w:t> </w:t>
      </w:r>
      <w:r>
        <w:rPr>
          <w:i/>
          <w:sz w:val="24"/>
        </w:rPr>
        <w:t>30</w:t>
      </w:r>
      <w:r>
        <w:rPr>
          <w:i/>
          <w:spacing w:val="-2"/>
          <w:sz w:val="24"/>
        </w:rPr>
        <w:t> </w:t>
      </w:r>
      <w:r>
        <w:rPr>
          <w:i/>
          <w:sz w:val="24"/>
        </w:rPr>
        <w:t>мг</w:t>
      </w:r>
      <w:r>
        <w:rPr>
          <w:i/>
          <w:spacing w:val="-3"/>
          <w:sz w:val="24"/>
        </w:rPr>
        <w:t> </w:t>
      </w:r>
      <w:r>
        <w:rPr>
          <w:i/>
          <w:sz w:val="24"/>
        </w:rPr>
        <w:t>каждые</w:t>
      </w:r>
      <w:r>
        <w:rPr>
          <w:i/>
          <w:spacing w:val="-3"/>
          <w:sz w:val="24"/>
        </w:rPr>
        <w:t> </w:t>
      </w:r>
      <w:r>
        <w:rPr>
          <w:i/>
          <w:sz w:val="24"/>
        </w:rPr>
        <w:t>8-12</w:t>
      </w:r>
      <w:r>
        <w:rPr>
          <w:i/>
          <w:spacing w:val="-2"/>
          <w:sz w:val="24"/>
        </w:rPr>
        <w:t> </w:t>
      </w:r>
      <w:r>
        <w:rPr>
          <w:i/>
          <w:sz w:val="24"/>
        </w:rPr>
        <w:t>часов</w:t>
      </w:r>
      <w:r>
        <w:rPr>
          <w:i/>
          <w:spacing w:val="-3"/>
          <w:sz w:val="24"/>
        </w:rPr>
        <w:t> </w:t>
      </w:r>
      <w:r>
        <w:rPr>
          <w:i/>
          <w:sz w:val="24"/>
        </w:rPr>
        <w:t>внутрь</w:t>
      </w:r>
      <w:r>
        <w:rPr>
          <w:i/>
          <w:spacing w:val="-2"/>
          <w:sz w:val="24"/>
        </w:rPr>
        <w:t> </w:t>
      </w:r>
      <w:r>
        <w:rPr>
          <w:i/>
          <w:sz w:val="24"/>
        </w:rPr>
        <w:t>в</w:t>
      </w:r>
      <w:r>
        <w:rPr>
          <w:i/>
          <w:spacing w:val="-3"/>
          <w:sz w:val="24"/>
        </w:rPr>
        <w:t> </w:t>
      </w:r>
      <w:r>
        <w:rPr>
          <w:i/>
          <w:sz w:val="24"/>
        </w:rPr>
        <w:t>течение</w:t>
      </w:r>
      <w:r>
        <w:rPr>
          <w:i/>
          <w:spacing w:val="-2"/>
          <w:sz w:val="24"/>
        </w:rPr>
        <w:t> </w:t>
      </w:r>
      <w:r>
        <w:rPr>
          <w:i/>
          <w:sz w:val="24"/>
        </w:rPr>
        <w:t>30 дней.</w:t>
      </w:r>
      <w:r>
        <w:rPr>
          <w:i/>
          <w:spacing w:val="-1"/>
          <w:sz w:val="24"/>
        </w:rPr>
        <w:t> </w:t>
      </w:r>
      <w:r>
        <w:rPr>
          <w:i/>
          <w:sz w:val="24"/>
        </w:rPr>
        <w:t>В</w:t>
      </w:r>
      <w:r>
        <w:rPr>
          <w:i/>
          <w:spacing w:val="-2"/>
          <w:sz w:val="24"/>
        </w:rPr>
        <w:t> </w:t>
      </w:r>
      <w:r>
        <w:rPr>
          <w:i/>
          <w:sz w:val="24"/>
        </w:rPr>
        <w:t>исследовании</w:t>
      </w:r>
      <w:r>
        <w:rPr>
          <w:i/>
          <w:spacing w:val="-1"/>
          <w:sz w:val="24"/>
        </w:rPr>
        <w:t> </w:t>
      </w:r>
      <w:r>
        <w:rPr>
          <w:i/>
          <w:sz w:val="24"/>
        </w:rPr>
        <w:t>Cho S.</w:t>
      </w:r>
      <w:r>
        <w:rPr>
          <w:i/>
          <w:spacing w:val="-1"/>
          <w:sz w:val="24"/>
        </w:rPr>
        <w:t> </w:t>
      </w:r>
      <w:r>
        <w:rPr>
          <w:i/>
          <w:sz w:val="24"/>
        </w:rPr>
        <w:t>и</w:t>
      </w:r>
      <w:r>
        <w:rPr>
          <w:i/>
          <w:spacing w:val="-1"/>
          <w:sz w:val="24"/>
        </w:rPr>
        <w:t> </w:t>
      </w:r>
      <w:r>
        <w:rPr>
          <w:i/>
          <w:sz w:val="24"/>
        </w:rPr>
        <w:t>соавт. (2019)</w:t>
      </w:r>
      <w:r>
        <w:rPr>
          <w:i/>
          <w:spacing w:val="-2"/>
          <w:sz w:val="24"/>
        </w:rPr>
        <w:t> </w:t>
      </w:r>
      <w:r>
        <w:rPr>
          <w:i/>
          <w:sz w:val="24"/>
        </w:rPr>
        <w:t>сравнивали</w:t>
      </w:r>
      <w:r>
        <w:rPr>
          <w:i/>
          <w:spacing w:val="-1"/>
          <w:sz w:val="24"/>
        </w:rPr>
        <w:t> </w:t>
      </w:r>
      <w:r>
        <w:rPr>
          <w:i/>
          <w:sz w:val="24"/>
        </w:rPr>
        <w:t>продолжительность</w:t>
      </w:r>
      <w:r>
        <w:rPr>
          <w:i/>
          <w:spacing w:val="-1"/>
          <w:sz w:val="24"/>
        </w:rPr>
        <w:t> </w:t>
      </w:r>
      <w:r>
        <w:rPr>
          <w:i/>
          <w:sz w:val="24"/>
        </w:rPr>
        <w:t>клинического течения синдрома обратимой церебральной вазоконстрикции у пациентов трех групп, выделенных</w:t>
      </w:r>
      <w:r>
        <w:rPr>
          <w:i/>
          <w:spacing w:val="-4"/>
          <w:sz w:val="24"/>
        </w:rPr>
        <w:t> </w:t>
      </w:r>
      <w:r>
        <w:rPr>
          <w:i/>
          <w:sz w:val="24"/>
        </w:rPr>
        <w:t>в</w:t>
      </w:r>
      <w:r>
        <w:rPr>
          <w:i/>
          <w:spacing w:val="-4"/>
          <w:sz w:val="24"/>
        </w:rPr>
        <w:t> </w:t>
      </w:r>
      <w:r>
        <w:rPr>
          <w:i/>
          <w:sz w:val="24"/>
        </w:rPr>
        <w:t>соответствии</w:t>
      </w:r>
      <w:r>
        <w:rPr>
          <w:i/>
          <w:spacing w:val="-3"/>
          <w:sz w:val="24"/>
        </w:rPr>
        <w:t> </w:t>
      </w:r>
      <w:r>
        <w:rPr>
          <w:i/>
          <w:sz w:val="24"/>
        </w:rPr>
        <w:t>с</w:t>
      </w:r>
      <w:r>
        <w:rPr>
          <w:i/>
          <w:spacing w:val="-4"/>
          <w:sz w:val="24"/>
        </w:rPr>
        <w:t> </w:t>
      </w:r>
      <w:r>
        <w:rPr>
          <w:i/>
          <w:sz w:val="24"/>
        </w:rPr>
        <w:t>временем,</w:t>
      </w:r>
      <w:r>
        <w:rPr>
          <w:i/>
          <w:spacing w:val="-3"/>
          <w:sz w:val="24"/>
        </w:rPr>
        <w:t> </w:t>
      </w:r>
      <w:r>
        <w:rPr>
          <w:i/>
          <w:sz w:val="24"/>
        </w:rPr>
        <w:t>прошедшим</w:t>
      </w:r>
      <w:r>
        <w:rPr>
          <w:i/>
          <w:spacing w:val="-4"/>
          <w:sz w:val="24"/>
        </w:rPr>
        <w:t> </w:t>
      </w:r>
      <w:r>
        <w:rPr>
          <w:i/>
          <w:sz w:val="24"/>
        </w:rPr>
        <w:t>от</w:t>
      </w:r>
      <w:r>
        <w:rPr>
          <w:i/>
          <w:spacing w:val="-4"/>
          <w:sz w:val="24"/>
        </w:rPr>
        <w:t> </w:t>
      </w:r>
      <w:r>
        <w:rPr>
          <w:i/>
          <w:sz w:val="24"/>
        </w:rPr>
        <w:t>начала</w:t>
      </w:r>
      <w:r>
        <w:rPr>
          <w:i/>
          <w:spacing w:val="-3"/>
          <w:sz w:val="24"/>
        </w:rPr>
        <w:t> </w:t>
      </w:r>
      <w:r>
        <w:rPr>
          <w:i/>
          <w:sz w:val="24"/>
        </w:rPr>
        <w:t>заболевания</w:t>
      </w:r>
      <w:r>
        <w:rPr>
          <w:i/>
          <w:spacing w:val="-5"/>
          <w:sz w:val="24"/>
        </w:rPr>
        <w:t> </w:t>
      </w:r>
      <w:r>
        <w:rPr>
          <w:i/>
          <w:sz w:val="24"/>
        </w:rPr>
        <w:t>до</w:t>
      </w:r>
      <w:r>
        <w:rPr>
          <w:i/>
          <w:spacing w:val="-3"/>
          <w:sz w:val="24"/>
        </w:rPr>
        <w:t> </w:t>
      </w:r>
      <w:r>
        <w:rPr>
          <w:i/>
          <w:sz w:val="24"/>
        </w:rPr>
        <w:t>инициации терапии #нимодипином**. Раннее (менее 6 дней) начало лечения характеризовалось наиболее</w:t>
      </w:r>
      <w:r>
        <w:rPr>
          <w:i/>
          <w:spacing w:val="-17"/>
          <w:sz w:val="24"/>
        </w:rPr>
        <w:t> </w:t>
      </w:r>
      <w:r>
        <w:rPr>
          <w:i/>
          <w:sz w:val="24"/>
        </w:rPr>
        <w:t>короткой</w:t>
      </w:r>
      <w:r>
        <w:rPr>
          <w:i/>
          <w:spacing w:val="-15"/>
          <w:sz w:val="24"/>
        </w:rPr>
        <w:t> </w:t>
      </w:r>
      <w:r>
        <w:rPr>
          <w:i/>
          <w:sz w:val="24"/>
        </w:rPr>
        <w:t>продолжительностью</w:t>
      </w:r>
      <w:r>
        <w:rPr>
          <w:i/>
          <w:spacing w:val="-15"/>
          <w:sz w:val="24"/>
        </w:rPr>
        <w:t> </w:t>
      </w:r>
      <w:r>
        <w:rPr>
          <w:i/>
          <w:sz w:val="24"/>
        </w:rPr>
        <w:t>клинических</w:t>
      </w:r>
      <w:r>
        <w:rPr>
          <w:i/>
          <w:spacing w:val="-15"/>
          <w:sz w:val="24"/>
        </w:rPr>
        <w:t> </w:t>
      </w:r>
      <w:r>
        <w:rPr>
          <w:i/>
          <w:sz w:val="24"/>
        </w:rPr>
        <w:t>проявлений</w:t>
      </w:r>
      <w:r>
        <w:rPr>
          <w:i/>
          <w:spacing w:val="-14"/>
          <w:sz w:val="24"/>
        </w:rPr>
        <w:t> </w:t>
      </w:r>
      <w:r>
        <w:rPr>
          <w:i/>
          <w:sz w:val="24"/>
        </w:rPr>
        <w:t>данного</w:t>
      </w:r>
      <w:r>
        <w:rPr>
          <w:i/>
          <w:spacing w:val="-15"/>
          <w:sz w:val="24"/>
        </w:rPr>
        <w:t> </w:t>
      </w:r>
      <w:r>
        <w:rPr>
          <w:i/>
          <w:sz w:val="24"/>
        </w:rPr>
        <w:t>синдрома</w:t>
      </w:r>
      <w:r>
        <w:rPr>
          <w:i/>
          <w:spacing w:val="-11"/>
          <w:sz w:val="24"/>
        </w:rPr>
        <w:t> </w:t>
      </w:r>
      <w:r>
        <w:rPr>
          <w:spacing w:val="-2"/>
          <w:sz w:val="24"/>
        </w:rPr>
        <w:t>[415]</w:t>
      </w:r>
      <w:r>
        <w:rPr>
          <w:i/>
          <w:spacing w:val="-2"/>
          <w:sz w:val="24"/>
        </w:rPr>
        <w:t>.</w:t>
      </w:r>
    </w:p>
    <w:p>
      <w:pPr>
        <w:pStyle w:val="Heading2"/>
        <w:spacing w:before="2"/>
        <w:ind w:left="1330"/>
      </w:pPr>
      <w:r>
        <w:rPr/>
        <w:t>3.1.2.</w:t>
      </w:r>
      <w:r>
        <w:rPr>
          <w:spacing w:val="-6"/>
        </w:rPr>
        <w:t> </w:t>
      </w:r>
      <w:r>
        <w:rPr/>
        <w:t>Токсическое</w:t>
      </w:r>
      <w:r>
        <w:rPr>
          <w:spacing w:val="-5"/>
        </w:rPr>
        <w:t> </w:t>
      </w:r>
      <w:r>
        <w:rPr/>
        <w:t>поражение</w:t>
      </w:r>
      <w:r>
        <w:rPr>
          <w:spacing w:val="-5"/>
        </w:rPr>
        <w:t> </w:t>
      </w:r>
      <w:r>
        <w:rPr/>
        <w:t>периферической</w:t>
      </w:r>
      <w:r>
        <w:rPr>
          <w:spacing w:val="-4"/>
        </w:rPr>
        <w:t> </w:t>
      </w:r>
      <w:r>
        <w:rPr/>
        <w:t>нервной</w:t>
      </w:r>
      <w:r>
        <w:rPr>
          <w:spacing w:val="-3"/>
        </w:rPr>
        <w:t> </w:t>
      </w:r>
      <w:r>
        <w:rPr>
          <w:spacing w:val="-2"/>
        </w:rPr>
        <w:t>системы</w:t>
      </w:r>
    </w:p>
    <w:p>
      <w:pPr>
        <w:pStyle w:val="ListParagraph"/>
        <w:numPr>
          <w:ilvl w:val="0"/>
          <w:numId w:val="25"/>
        </w:numPr>
        <w:tabs>
          <w:tab w:pos="1543" w:val="left" w:leader="none"/>
        </w:tabs>
        <w:spacing w:line="240" w:lineRule="auto" w:before="137" w:after="0"/>
        <w:ind w:left="1543" w:right="0" w:hanging="213"/>
        <w:jc w:val="both"/>
        <w:rPr>
          <w:b/>
          <w:sz w:val="24"/>
        </w:rPr>
      </w:pPr>
      <w:r>
        <w:rPr>
          <w:b/>
          <w:sz w:val="24"/>
        </w:rPr>
        <w:t>Алкогольная</w:t>
      </w:r>
      <w:r>
        <w:rPr>
          <w:b/>
          <w:spacing w:val="-6"/>
          <w:sz w:val="24"/>
        </w:rPr>
        <w:t> </w:t>
      </w:r>
      <w:r>
        <w:rPr>
          <w:b/>
          <w:spacing w:val="-2"/>
          <w:sz w:val="24"/>
        </w:rPr>
        <w:t>полиневропатия</w:t>
      </w:r>
    </w:p>
    <w:p>
      <w:pPr>
        <w:pStyle w:val="ListParagraph"/>
        <w:spacing w:after="0" w:line="240" w:lineRule="auto"/>
        <w:jc w:val="both"/>
        <w:rPr>
          <w:b/>
          <w:sz w:val="24"/>
        </w:rPr>
        <w:sectPr>
          <w:pgSz w:w="11910" w:h="16840"/>
          <w:pgMar w:header="0" w:footer="777" w:top="1300" w:bottom="960" w:left="1080" w:right="360"/>
        </w:sectPr>
      </w:pPr>
    </w:p>
    <w:p>
      <w:pPr>
        <w:pStyle w:val="ListParagraph"/>
        <w:numPr>
          <w:ilvl w:val="0"/>
          <w:numId w:val="22"/>
        </w:numPr>
        <w:tabs>
          <w:tab w:pos="1329" w:val="left" w:leader="none"/>
        </w:tabs>
        <w:spacing w:line="355" w:lineRule="auto" w:before="74" w:after="0"/>
        <w:ind w:left="622" w:right="489" w:firstLine="0"/>
        <w:jc w:val="both"/>
        <w:rPr>
          <w:rFonts w:ascii="Symbol" w:hAnsi="Symbol"/>
          <w:sz w:val="24"/>
        </w:rPr>
      </w:pPr>
      <w:r>
        <w:rPr>
          <w:b/>
          <w:sz w:val="24"/>
        </w:rPr>
        <w:t>Рекомендовано</w:t>
      </w:r>
      <w:r>
        <w:rPr>
          <w:b/>
          <w:spacing w:val="-15"/>
          <w:sz w:val="24"/>
        </w:rPr>
        <w:t> </w:t>
      </w:r>
      <w:r>
        <w:rPr>
          <w:sz w:val="24"/>
        </w:rPr>
        <w:t>назначение</w:t>
      </w:r>
      <w:r>
        <w:rPr>
          <w:spacing w:val="-15"/>
          <w:sz w:val="24"/>
        </w:rPr>
        <w:t> </w:t>
      </w:r>
      <w:r>
        <w:rPr>
          <w:sz w:val="24"/>
        </w:rPr>
        <w:t>#Тиамина**</w:t>
      </w:r>
      <w:r>
        <w:rPr>
          <w:spacing w:val="-15"/>
          <w:sz w:val="24"/>
        </w:rPr>
        <w:t> </w:t>
      </w:r>
      <w:r>
        <w:rPr>
          <w:sz w:val="24"/>
        </w:rPr>
        <w:t>пациентам</w:t>
      </w:r>
      <w:r>
        <w:rPr>
          <w:spacing w:val="-15"/>
          <w:sz w:val="24"/>
        </w:rPr>
        <w:t> </w:t>
      </w:r>
      <w:r>
        <w:rPr>
          <w:sz w:val="24"/>
        </w:rPr>
        <w:t>с</w:t>
      </w:r>
      <w:r>
        <w:rPr>
          <w:spacing w:val="-15"/>
          <w:sz w:val="24"/>
        </w:rPr>
        <w:t> </w:t>
      </w:r>
      <w:r>
        <w:rPr>
          <w:sz w:val="24"/>
        </w:rPr>
        <w:t>алкогольной</w:t>
      </w:r>
      <w:r>
        <w:rPr>
          <w:spacing w:val="-15"/>
          <w:sz w:val="24"/>
        </w:rPr>
        <w:t> </w:t>
      </w:r>
      <w:r>
        <w:rPr>
          <w:sz w:val="24"/>
        </w:rPr>
        <w:t>полинейропатией для восполнения</w:t>
      </w:r>
      <w:r>
        <w:rPr>
          <w:spacing w:val="-2"/>
          <w:sz w:val="24"/>
        </w:rPr>
        <w:t> </w:t>
      </w:r>
      <w:r>
        <w:rPr>
          <w:sz w:val="24"/>
        </w:rPr>
        <w:t>возникшего витаминного дефицита с</w:t>
      </w:r>
      <w:r>
        <w:rPr>
          <w:spacing w:val="-1"/>
          <w:sz w:val="24"/>
        </w:rPr>
        <w:t> </w:t>
      </w:r>
      <w:r>
        <w:rPr>
          <w:sz w:val="24"/>
        </w:rPr>
        <w:t>целью</w:t>
      </w:r>
      <w:r>
        <w:rPr>
          <w:spacing w:val="-2"/>
          <w:sz w:val="24"/>
        </w:rPr>
        <w:t> </w:t>
      </w:r>
      <w:r>
        <w:rPr>
          <w:sz w:val="24"/>
        </w:rPr>
        <w:t>остановки прогрессирования заболевания [192].</w:t>
      </w:r>
    </w:p>
    <w:p>
      <w:pPr>
        <w:spacing w:line="357" w:lineRule="auto" w:before="12"/>
        <w:ind w:left="622" w:right="0" w:firstLine="0"/>
        <w:jc w:val="left"/>
        <w:rPr>
          <w:i/>
          <w:sz w:val="24"/>
        </w:rPr>
      </w:pPr>
      <w:r>
        <w:rPr>
          <w:b/>
          <w:sz w:val="24"/>
        </w:rPr>
        <w:t>Уровень убедительности рекомендаций A (уровень достоверности доказательств – 2) Комментарий: </w:t>
      </w:r>
      <w:r>
        <w:rPr>
          <w:i/>
          <w:sz w:val="24"/>
        </w:rPr>
        <w:t>препарат назначают в дозе по 2–3 мл 5%-го раствора внутримышечно с последующим переходом на пероральный прием </w:t>
      </w:r>
      <w:r>
        <w:rPr>
          <w:sz w:val="24"/>
        </w:rPr>
        <w:t>[416]</w:t>
      </w:r>
      <w:r>
        <w:rPr>
          <w:i/>
          <w:sz w:val="24"/>
        </w:rPr>
        <w:t>.</w:t>
      </w:r>
    </w:p>
    <w:p>
      <w:pPr>
        <w:pStyle w:val="ListParagraph"/>
        <w:numPr>
          <w:ilvl w:val="0"/>
          <w:numId w:val="22"/>
        </w:numPr>
        <w:tabs>
          <w:tab w:pos="1329" w:val="left" w:leader="none"/>
        </w:tabs>
        <w:spacing w:line="348" w:lineRule="auto" w:before="6" w:after="0"/>
        <w:ind w:left="622" w:right="484"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Пиридоксина+Тиамина+Цианокобаламина</w:t>
      </w:r>
      <w:r>
        <w:rPr>
          <w:spacing w:val="40"/>
          <w:sz w:val="24"/>
        </w:rPr>
        <w:t> </w:t>
      </w:r>
      <w:r>
        <w:rPr>
          <w:sz w:val="24"/>
        </w:rPr>
        <w:t>в</w:t>
      </w:r>
      <w:r>
        <w:rPr>
          <w:spacing w:val="-1"/>
          <w:sz w:val="24"/>
        </w:rPr>
        <w:t> </w:t>
      </w:r>
      <w:r>
        <w:rPr>
          <w:sz w:val="24"/>
        </w:rPr>
        <w:t>терапии позитивных и негативных симптомов алкогольной полиневропатии ссылка [417].</w:t>
      </w:r>
    </w:p>
    <w:p>
      <w:pPr>
        <w:spacing w:line="357" w:lineRule="auto" w:before="21"/>
        <w:ind w:left="622" w:right="526" w:firstLine="0"/>
        <w:jc w:val="left"/>
        <w:rPr>
          <w:i/>
          <w:sz w:val="24"/>
        </w:rPr>
      </w:pPr>
      <w:r>
        <w:rPr>
          <w:b/>
          <w:sz w:val="24"/>
        </w:rPr>
        <w:t>Уровень убедительности рекомендаций C (уровень достоверности доказательств – 5) Комментарий: </w:t>
      </w:r>
      <w:r>
        <w:rPr>
          <w:i/>
          <w:sz w:val="24"/>
        </w:rPr>
        <w:t>препарат назначают в дозе по 2 мл внутримышечно в</w:t>
      </w:r>
      <w:r>
        <w:rPr>
          <w:i/>
          <w:spacing w:val="-2"/>
          <w:sz w:val="24"/>
        </w:rPr>
        <w:t> </w:t>
      </w:r>
      <w:r>
        <w:rPr>
          <w:i/>
          <w:sz w:val="24"/>
        </w:rPr>
        <w:t>течение 10 дней,</w:t>
      </w:r>
      <w:r>
        <w:rPr>
          <w:i/>
          <w:spacing w:val="80"/>
          <w:sz w:val="24"/>
        </w:rPr>
        <w:t> </w:t>
      </w:r>
      <w:r>
        <w:rPr>
          <w:i/>
          <w:sz w:val="24"/>
        </w:rPr>
        <w:t>далее по 1 таблетке 3 раза в сутки в течение 2-3 месяцев.</w:t>
      </w:r>
    </w:p>
    <w:p>
      <w:pPr>
        <w:pStyle w:val="ListParagraph"/>
        <w:numPr>
          <w:ilvl w:val="0"/>
          <w:numId w:val="22"/>
        </w:numPr>
        <w:tabs>
          <w:tab w:pos="1329" w:val="left" w:leader="none"/>
        </w:tabs>
        <w:spacing w:line="355" w:lineRule="auto" w:before="5" w:after="0"/>
        <w:ind w:left="622" w:right="491" w:firstLine="0"/>
        <w:jc w:val="both"/>
        <w:rPr>
          <w:rFonts w:ascii="Symbol" w:hAnsi="Symbol"/>
          <w:sz w:val="24"/>
        </w:rPr>
      </w:pPr>
      <w:r>
        <w:rPr>
          <w:b/>
          <w:sz w:val="24"/>
        </w:rPr>
        <w:t>Рекомендовано </w:t>
      </w:r>
      <w:r>
        <w:rPr>
          <w:sz w:val="24"/>
        </w:rPr>
        <w:t>назначение Тиоктовой кислоты** пациентам с алкогольной полинейропатией с целью уменьшения болевого синдрома и выраженности онемения </w:t>
      </w:r>
      <w:r>
        <w:rPr>
          <w:spacing w:val="-2"/>
          <w:sz w:val="24"/>
        </w:rPr>
        <w:t>[71,416].</w:t>
      </w:r>
    </w:p>
    <w:p>
      <w:pPr>
        <w:spacing w:line="357" w:lineRule="auto" w:before="11"/>
        <w:ind w:left="622" w:right="485" w:firstLine="0"/>
        <w:jc w:val="left"/>
        <w:rPr>
          <w:i/>
          <w:sz w:val="24"/>
        </w:rPr>
      </w:pPr>
      <w:r>
        <w:rPr>
          <w:b/>
          <w:sz w:val="24"/>
        </w:rPr>
        <w:t>Уровень убедительности рекомендаций C (уровень достоверности доказательств – 5) Комментарий:</w:t>
      </w:r>
      <w:r>
        <w:rPr>
          <w:b/>
          <w:spacing w:val="-12"/>
          <w:sz w:val="24"/>
        </w:rPr>
        <w:t> </w:t>
      </w:r>
      <w:r>
        <w:rPr>
          <w:i/>
          <w:sz w:val="24"/>
        </w:rPr>
        <w:t>препарат</w:t>
      </w:r>
      <w:r>
        <w:rPr>
          <w:i/>
          <w:spacing w:val="-13"/>
          <w:sz w:val="24"/>
        </w:rPr>
        <w:t> </w:t>
      </w:r>
      <w:r>
        <w:rPr>
          <w:i/>
          <w:sz w:val="24"/>
        </w:rPr>
        <w:t>назначают</w:t>
      </w:r>
      <w:r>
        <w:rPr>
          <w:i/>
          <w:spacing w:val="-13"/>
          <w:sz w:val="24"/>
        </w:rPr>
        <w:t> </w:t>
      </w:r>
      <w:r>
        <w:rPr>
          <w:i/>
          <w:sz w:val="24"/>
        </w:rPr>
        <w:t>в</w:t>
      </w:r>
      <w:r>
        <w:rPr>
          <w:i/>
          <w:spacing w:val="-13"/>
          <w:sz w:val="24"/>
        </w:rPr>
        <w:t> </w:t>
      </w:r>
      <w:r>
        <w:rPr>
          <w:i/>
          <w:sz w:val="24"/>
        </w:rPr>
        <w:t>дозе</w:t>
      </w:r>
      <w:r>
        <w:rPr>
          <w:i/>
          <w:spacing w:val="-11"/>
          <w:sz w:val="24"/>
        </w:rPr>
        <w:t> </w:t>
      </w:r>
      <w:r>
        <w:rPr>
          <w:i/>
          <w:sz w:val="24"/>
        </w:rPr>
        <w:t>600</w:t>
      </w:r>
      <w:r>
        <w:rPr>
          <w:i/>
          <w:spacing w:val="-12"/>
          <w:sz w:val="24"/>
        </w:rPr>
        <w:t> </w:t>
      </w:r>
      <w:r>
        <w:rPr>
          <w:i/>
          <w:sz w:val="24"/>
        </w:rPr>
        <w:t>мг</w:t>
      </w:r>
      <w:r>
        <w:rPr>
          <w:i/>
          <w:spacing w:val="-11"/>
          <w:sz w:val="24"/>
        </w:rPr>
        <w:t> </w:t>
      </w:r>
      <w:r>
        <w:rPr>
          <w:i/>
          <w:sz w:val="24"/>
        </w:rPr>
        <w:t>внутрь</w:t>
      </w:r>
      <w:r>
        <w:rPr>
          <w:i/>
          <w:spacing w:val="-11"/>
          <w:sz w:val="24"/>
        </w:rPr>
        <w:t> </w:t>
      </w:r>
      <w:r>
        <w:rPr>
          <w:i/>
          <w:sz w:val="24"/>
        </w:rPr>
        <w:t>1</w:t>
      </w:r>
      <w:r>
        <w:rPr>
          <w:i/>
          <w:spacing w:val="-12"/>
          <w:sz w:val="24"/>
        </w:rPr>
        <w:t> </w:t>
      </w:r>
      <w:r>
        <w:rPr>
          <w:i/>
          <w:sz w:val="24"/>
        </w:rPr>
        <w:t>раз</w:t>
      </w:r>
      <w:r>
        <w:rPr>
          <w:i/>
          <w:spacing w:val="-12"/>
          <w:sz w:val="24"/>
        </w:rPr>
        <w:t> </w:t>
      </w:r>
      <w:r>
        <w:rPr>
          <w:i/>
          <w:sz w:val="24"/>
        </w:rPr>
        <w:t>в</w:t>
      </w:r>
      <w:r>
        <w:rPr>
          <w:i/>
          <w:spacing w:val="-13"/>
          <w:sz w:val="24"/>
        </w:rPr>
        <w:t> </w:t>
      </w:r>
      <w:r>
        <w:rPr>
          <w:i/>
          <w:sz w:val="24"/>
        </w:rPr>
        <w:t>сутки</w:t>
      </w:r>
      <w:r>
        <w:rPr>
          <w:i/>
          <w:spacing w:val="-12"/>
          <w:sz w:val="24"/>
        </w:rPr>
        <w:t> </w:t>
      </w:r>
      <w:r>
        <w:rPr>
          <w:i/>
          <w:sz w:val="24"/>
        </w:rPr>
        <w:t>утром</w:t>
      </w:r>
      <w:r>
        <w:rPr>
          <w:i/>
          <w:spacing w:val="-12"/>
          <w:sz w:val="24"/>
        </w:rPr>
        <w:t> </w:t>
      </w:r>
      <w:r>
        <w:rPr>
          <w:i/>
          <w:sz w:val="24"/>
        </w:rPr>
        <w:t>за</w:t>
      </w:r>
      <w:r>
        <w:rPr>
          <w:i/>
          <w:spacing w:val="-12"/>
          <w:sz w:val="24"/>
        </w:rPr>
        <w:t> </w:t>
      </w:r>
      <w:r>
        <w:rPr>
          <w:i/>
          <w:sz w:val="24"/>
        </w:rPr>
        <w:t>30</w:t>
      </w:r>
      <w:r>
        <w:rPr>
          <w:i/>
          <w:spacing w:val="-12"/>
          <w:sz w:val="24"/>
        </w:rPr>
        <w:t> </w:t>
      </w:r>
      <w:r>
        <w:rPr>
          <w:i/>
          <w:sz w:val="24"/>
        </w:rPr>
        <w:t>минут до еды в течение 1,5-2 месяцев; в тяжелых случаях лечение начинают с парентерального введения</w:t>
      </w:r>
      <w:r>
        <w:rPr>
          <w:i/>
          <w:spacing w:val="-9"/>
          <w:sz w:val="24"/>
        </w:rPr>
        <w:t> </w:t>
      </w:r>
      <w:r>
        <w:rPr>
          <w:i/>
          <w:sz w:val="24"/>
        </w:rPr>
        <w:t>препарата</w:t>
      </w:r>
      <w:r>
        <w:rPr>
          <w:i/>
          <w:spacing w:val="-5"/>
          <w:sz w:val="24"/>
        </w:rPr>
        <w:t> </w:t>
      </w:r>
      <w:r>
        <w:rPr>
          <w:i/>
          <w:sz w:val="24"/>
        </w:rPr>
        <w:t>в</w:t>
      </w:r>
      <w:r>
        <w:rPr>
          <w:i/>
          <w:spacing w:val="-3"/>
          <w:sz w:val="24"/>
        </w:rPr>
        <w:t> </w:t>
      </w:r>
      <w:r>
        <w:rPr>
          <w:i/>
          <w:sz w:val="24"/>
        </w:rPr>
        <w:t>течение</w:t>
      </w:r>
      <w:r>
        <w:rPr>
          <w:i/>
          <w:spacing w:val="-5"/>
          <w:sz w:val="24"/>
        </w:rPr>
        <w:t> </w:t>
      </w:r>
      <w:r>
        <w:rPr>
          <w:i/>
          <w:sz w:val="24"/>
        </w:rPr>
        <w:t>2-4</w:t>
      </w:r>
      <w:r>
        <w:rPr>
          <w:i/>
          <w:spacing w:val="-5"/>
          <w:sz w:val="24"/>
        </w:rPr>
        <w:t> </w:t>
      </w:r>
      <w:r>
        <w:rPr>
          <w:i/>
          <w:sz w:val="24"/>
        </w:rPr>
        <w:t>недель,</w:t>
      </w:r>
      <w:r>
        <w:rPr>
          <w:i/>
          <w:spacing w:val="-4"/>
          <w:sz w:val="24"/>
        </w:rPr>
        <w:t> </w:t>
      </w:r>
      <w:r>
        <w:rPr>
          <w:i/>
          <w:sz w:val="24"/>
        </w:rPr>
        <w:t>затем</w:t>
      </w:r>
      <w:r>
        <w:rPr>
          <w:i/>
          <w:spacing w:val="-4"/>
          <w:sz w:val="24"/>
        </w:rPr>
        <w:t> </w:t>
      </w:r>
      <w:r>
        <w:rPr>
          <w:i/>
          <w:sz w:val="24"/>
        </w:rPr>
        <w:t>–</w:t>
      </w:r>
      <w:r>
        <w:rPr>
          <w:i/>
          <w:spacing w:val="-5"/>
          <w:sz w:val="24"/>
        </w:rPr>
        <w:t> </w:t>
      </w:r>
      <w:r>
        <w:rPr>
          <w:i/>
          <w:sz w:val="24"/>
        </w:rPr>
        <w:t>переводят</w:t>
      </w:r>
      <w:r>
        <w:rPr>
          <w:i/>
          <w:spacing w:val="-5"/>
          <w:sz w:val="24"/>
        </w:rPr>
        <w:t> </w:t>
      </w:r>
      <w:r>
        <w:rPr>
          <w:i/>
          <w:sz w:val="24"/>
        </w:rPr>
        <w:t>на</w:t>
      </w:r>
      <w:r>
        <w:rPr>
          <w:i/>
          <w:spacing w:val="-5"/>
          <w:sz w:val="24"/>
        </w:rPr>
        <w:t> </w:t>
      </w:r>
      <w:r>
        <w:rPr>
          <w:i/>
          <w:sz w:val="24"/>
        </w:rPr>
        <w:t>таблетированную</w:t>
      </w:r>
      <w:r>
        <w:rPr>
          <w:i/>
          <w:spacing w:val="-4"/>
          <w:sz w:val="24"/>
        </w:rPr>
        <w:t> </w:t>
      </w:r>
      <w:r>
        <w:rPr>
          <w:i/>
          <w:spacing w:val="-2"/>
          <w:sz w:val="24"/>
        </w:rPr>
        <w:t>форму.</w:t>
      </w:r>
    </w:p>
    <w:p>
      <w:pPr>
        <w:pStyle w:val="ListParagraph"/>
        <w:numPr>
          <w:ilvl w:val="0"/>
          <w:numId w:val="22"/>
        </w:numPr>
        <w:tabs>
          <w:tab w:pos="1329" w:val="left" w:leader="none"/>
        </w:tabs>
        <w:spacing w:line="348" w:lineRule="auto" w:before="9" w:after="0"/>
        <w:ind w:left="622" w:right="489" w:firstLine="0"/>
        <w:jc w:val="left"/>
        <w:rPr>
          <w:rFonts w:ascii="Symbol" w:hAnsi="Symbol"/>
          <w:sz w:val="24"/>
        </w:rPr>
      </w:pPr>
      <w:r>
        <w:rPr>
          <w:b/>
          <w:sz w:val="24"/>
        </w:rPr>
        <w:t>Рекомендовано</w:t>
      </w:r>
      <w:r>
        <w:rPr>
          <w:b/>
          <w:spacing w:val="80"/>
          <w:sz w:val="24"/>
        </w:rPr>
        <w:t> </w:t>
      </w:r>
      <w:r>
        <w:rPr>
          <w:sz w:val="24"/>
        </w:rPr>
        <w:t>назначение</w:t>
      </w:r>
      <w:r>
        <w:rPr>
          <w:spacing w:val="80"/>
          <w:sz w:val="24"/>
        </w:rPr>
        <w:t> </w:t>
      </w:r>
      <w:r>
        <w:rPr>
          <w:sz w:val="24"/>
        </w:rPr>
        <w:t>#Депротеинизированный</w:t>
      </w:r>
      <w:r>
        <w:rPr>
          <w:spacing w:val="80"/>
          <w:sz w:val="24"/>
        </w:rPr>
        <w:t> </w:t>
      </w:r>
      <w:r>
        <w:rPr>
          <w:sz w:val="24"/>
        </w:rPr>
        <w:t>гемодериват</w:t>
      </w:r>
      <w:r>
        <w:rPr>
          <w:spacing w:val="80"/>
          <w:sz w:val="24"/>
        </w:rPr>
        <w:t> </w:t>
      </w:r>
      <w:r>
        <w:rPr>
          <w:sz w:val="24"/>
        </w:rPr>
        <w:t>крови</w:t>
      </w:r>
      <w:r>
        <w:rPr>
          <w:spacing w:val="80"/>
          <w:sz w:val="24"/>
        </w:rPr>
        <w:t> </w:t>
      </w:r>
      <w:r>
        <w:rPr>
          <w:sz w:val="24"/>
        </w:rPr>
        <w:t>телят пациентам с алкогольной полинейропатией [418].</w:t>
      </w:r>
    </w:p>
    <w:p>
      <w:pPr>
        <w:spacing w:line="357" w:lineRule="auto" w:before="21"/>
        <w:ind w:left="622" w:right="526" w:firstLine="0"/>
        <w:jc w:val="left"/>
        <w:rPr>
          <w:b/>
          <w:sz w:val="24"/>
        </w:rPr>
      </w:pPr>
      <w:r>
        <w:rPr>
          <w:b/>
          <w:sz w:val="24"/>
        </w:rPr>
        <w:t>Уровень убедительности рекомендаций C (уровень достоверности доказательств – 4) Комментарий: </w:t>
      </w:r>
      <w:r>
        <w:rPr>
          <w:i/>
          <w:sz w:val="24"/>
        </w:rPr>
        <w:t>препарат назначают в дозе 200 мг 1 раз в сутки – 5 мл препарата на 100 мл физ. Раствора натрия хлорида** внутривенно капельно, курс лечения – 3 недели</w:t>
      </w:r>
      <w:r>
        <w:rPr>
          <w:b/>
          <w:sz w:val="24"/>
        </w:rPr>
        <w:t>.</w:t>
      </w:r>
    </w:p>
    <w:p>
      <w:pPr>
        <w:pStyle w:val="ListParagraph"/>
        <w:numPr>
          <w:ilvl w:val="0"/>
          <w:numId w:val="22"/>
        </w:numPr>
        <w:tabs>
          <w:tab w:pos="1329" w:val="left" w:leader="none"/>
          <w:tab w:pos="3382" w:val="left" w:leader="none"/>
          <w:tab w:pos="4917" w:val="left" w:leader="none"/>
          <w:tab w:pos="6725" w:val="left" w:leader="none"/>
          <w:tab w:pos="8198" w:val="left" w:leader="none"/>
          <w:tab w:pos="8685" w:val="left" w:leader="none"/>
        </w:tabs>
        <w:spacing w:line="357" w:lineRule="auto" w:before="4" w:after="0"/>
        <w:ind w:left="622" w:right="485"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#Габапентина</w:t>
      </w:r>
      <w:r>
        <w:rPr>
          <w:sz w:val="24"/>
        </w:rPr>
        <w:tab/>
      </w:r>
      <w:r>
        <w:rPr>
          <w:spacing w:val="-2"/>
          <w:sz w:val="24"/>
        </w:rPr>
        <w:t>пациентам</w:t>
      </w:r>
      <w:r>
        <w:rPr>
          <w:sz w:val="24"/>
        </w:rPr>
        <w:tab/>
      </w:r>
      <w:r>
        <w:rPr>
          <w:spacing w:val="-10"/>
          <w:sz w:val="24"/>
        </w:rPr>
        <w:t>с</w:t>
      </w:r>
      <w:r>
        <w:rPr>
          <w:sz w:val="24"/>
        </w:rPr>
        <w:tab/>
      </w:r>
      <w:r>
        <w:rPr>
          <w:spacing w:val="-2"/>
          <w:sz w:val="24"/>
        </w:rPr>
        <w:t>алкогольной </w:t>
      </w:r>
      <w:r>
        <w:rPr>
          <w:sz w:val="24"/>
        </w:rPr>
        <w:t>полинейропатией с целью лечении нейропатического болевого синдрома [416,419,420]. </w:t>
      </w:r>
      <w:r>
        <w:rPr>
          <w:b/>
          <w:sz w:val="24"/>
        </w:rPr>
        <w:t>Уровень убедительности рекомендаций C (уровень достоверности доказательств – 5) Комментарий: </w:t>
      </w:r>
      <w:r>
        <w:rPr>
          <w:i/>
          <w:sz w:val="24"/>
        </w:rPr>
        <w:t>препарат</w:t>
      </w:r>
      <w:r>
        <w:rPr>
          <w:i/>
          <w:spacing w:val="-1"/>
          <w:sz w:val="24"/>
        </w:rPr>
        <w:t> </w:t>
      </w:r>
      <w:r>
        <w:rPr>
          <w:i/>
          <w:sz w:val="24"/>
        </w:rPr>
        <w:t>назначают</w:t>
      </w:r>
      <w:r>
        <w:rPr>
          <w:i/>
          <w:spacing w:val="-1"/>
          <w:sz w:val="24"/>
        </w:rPr>
        <w:t> </w:t>
      </w:r>
      <w:r>
        <w:rPr>
          <w:i/>
          <w:sz w:val="24"/>
        </w:rPr>
        <w:t>в начальной дозе 300 мг 1 раз в сутки, с</w:t>
      </w:r>
      <w:r>
        <w:rPr>
          <w:i/>
          <w:spacing w:val="-1"/>
          <w:sz w:val="24"/>
        </w:rPr>
        <w:t> </w:t>
      </w:r>
      <w:r>
        <w:rPr>
          <w:i/>
          <w:sz w:val="24"/>
        </w:rPr>
        <w:t>дальнейшим увеличение</w:t>
      </w:r>
      <w:r>
        <w:rPr>
          <w:i/>
          <w:spacing w:val="34"/>
          <w:sz w:val="24"/>
        </w:rPr>
        <w:t> </w:t>
      </w:r>
      <w:r>
        <w:rPr>
          <w:i/>
          <w:sz w:val="24"/>
        </w:rPr>
        <w:t>дозы</w:t>
      </w:r>
      <w:r>
        <w:rPr>
          <w:i/>
          <w:spacing w:val="35"/>
          <w:sz w:val="24"/>
        </w:rPr>
        <w:t> </w:t>
      </w:r>
      <w:r>
        <w:rPr>
          <w:i/>
          <w:sz w:val="24"/>
        </w:rPr>
        <w:t>до</w:t>
      </w:r>
      <w:r>
        <w:rPr>
          <w:i/>
          <w:spacing w:val="35"/>
          <w:sz w:val="24"/>
        </w:rPr>
        <w:t> </w:t>
      </w:r>
      <w:r>
        <w:rPr>
          <w:i/>
          <w:sz w:val="24"/>
        </w:rPr>
        <w:t>1800</w:t>
      </w:r>
      <w:r>
        <w:rPr>
          <w:i/>
          <w:spacing w:val="35"/>
          <w:sz w:val="24"/>
        </w:rPr>
        <w:t> </w:t>
      </w:r>
      <w:r>
        <w:rPr>
          <w:i/>
          <w:sz w:val="24"/>
        </w:rPr>
        <w:t>мг</w:t>
      </w:r>
      <w:r>
        <w:rPr>
          <w:i/>
          <w:spacing w:val="38"/>
          <w:sz w:val="24"/>
        </w:rPr>
        <w:t> </w:t>
      </w:r>
      <w:r>
        <w:rPr>
          <w:i/>
          <w:sz w:val="24"/>
        </w:rPr>
        <w:t>в</w:t>
      </w:r>
      <w:r>
        <w:rPr>
          <w:i/>
          <w:spacing w:val="34"/>
          <w:sz w:val="24"/>
        </w:rPr>
        <w:t> </w:t>
      </w:r>
      <w:r>
        <w:rPr>
          <w:i/>
          <w:sz w:val="24"/>
        </w:rPr>
        <w:t>сутки</w:t>
      </w:r>
      <w:r>
        <w:rPr>
          <w:i/>
          <w:spacing w:val="35"/>
          <w:sz w:val="24"/>
        </w:rPr>
        <w:t> </w:t>
      </w:r>
      <w:r>
        <w:rPr>
          <w:i/>
          <w:sz w:val="24"/>
        </w:rPr>
        <w:t>(разделить</w:t>
      </w:r>
      <w:r>
        <w:rPr>
          <w:i/>
          <w:spacing w:val="35"/>
          <w:sz w:val="24"/>
        </w:rPr>
        <w:t> </w:t>
      </w:r>
      <w:r>
        <w:rPr>
          <w:i/>
          <w:sz w:val="24"/>
        </w:rPr>
        <w:t>на</w:t>
      </w:r>
      <w:r>
        <w:rPr>
          <w:i/>
          <w:spacing w:val="35"/>
          <w:sz w:val="24"/>
        </w:rPr>
        <w:t> </w:t>
      </w:r>
      <w:r>
        <w:rPr>
          <w:i/>
          <w:sz w:val="24"/>
        </w:rPr>
        <w:t>3</w:t>
      </w:r>
      <w:r>
        <w:rPr>
          <w:i/>
          <w:spacing w:val="32"/>
          <w:sz w:val="24"/>
        </w:rPr>
        <w:t> </w:t>
      </w:r>
      <w:r>
        <w:rPr>
          <w:i/>
          <w:sz w:val="24"/>
        </w:rPr>
        <w:t>приема).</w:t>
      </w:r>
      <w:r>
        <w:rPr>
          <w:i/>
          <w:spacing w:val="35"/>
          <w:sz w:val="24"/>
        </w:rPr>
        <w:t> </w:t>
      </w:r>
      <w:r>
        <w:rPr>
          <w:i/>
          <w:sz w:val="24"/>
        </w:rPr>
        <w:t>Длительность</w:t>
      </w:r>
      <w:r>
        <w:rPr>
          <w:i/>
          <w:spacing w:val="35"/>
          <w:sz w:val="24"/>
        </w:rPr>
        <w:t> </w:t>
      </w:r>
      <w:r>
        <w:rPr>
          <w:i/>
          <w:sz w:val="24"/>
        </w:rPr>
        <w:t>лечения</w:t>
      </w:r>
      <w:r>
        <w:rPr>
          <w:i/>
          <w:spacing w:val="32"/>
          <w:sz w:val="24"/>
        </w:rPr>
        <w:t> </w:t>
      </w:r>
      <w:r>
        <w:rPr>
          <w:i/>
          <w:sz w:val="24"/>
        </w:rPr>
        <w:t>6 недель с последующей медленной отменой препарата.</w:t>
      </w:r>
    </w:p>
    <w:p>
      <w:pPr>
        <w:pStyle w:val="ListParagraph"/>
        <w:numPr>
          <w:ilvl w:val="0"/>
          <w:numId w:val="22"/>
        </w:numPr>
        <w:tabs>
          <w:tab w:pos="1329" w:val="left" w:leader="none"/>
        </w:tabs>
        <w:spacing w:line="355" w:lineRule="auto" w:before="8" w:after="0"/>
        <w:ind w:left="622" w:right="488" w:firstLine="0"/>
        <w:jc w:val="both"/>
        <w:rPr>
          <w:rFonts w:ascii="Symbol" w:hAnsi="Symbol"/>
          <w:sz w:val="24"/>
        </w:rPr>
      </w:pPr>
      <w:r>
        <w:rPr>
          <w:b/>
          <w:sz w:val="24"/>
        </w:rPr>
        <w:t>Рекомендовано </w:t>
      </w:r>
      <w:r>
        <w:rPr>
          <w:sz w:val="24"/>
        </w:rPr>
        <w:t>назначение #Прегабалина** пациентам с алкогольной полинейропатией при наличии аллодинии с целью лечении нейропатического болевого синдрома [416].</w:t>
      </w:r>
    </w:p>
    <w:p>
      <w:pPr>
        <w:pStyle w:val="Heading2"/>
        <w:spacing w:before="10"/>
      </w:pPr>
      <w:r>
        <w:rPr/>
        <w:t>Уровень</w:t>
      </w:r>
      <w:r>
        <w:rPr>
          <w:spacing w:val="-5"/>
        </w:rPr>
        <w:t> </w:t>
      </w:r>
      <w:r>
        <w:rPr/>
        <w:t>убедительности</w:t>
      </w:r>
      <w:r>
        <w:rPr>
          <w:spacing w:val="-5"/>
        </w:rPr>
        <w:t> </w:t>
      </w:r>
      <w:r>
        <w:rPr/>
        <w:t>рекомендаций</w:t>
      </w:r>
      <w:r>
        <w:rPr>
          <w:spacing w:val="-1"/>
        </w:rPr>
        <w:t> </w:t>
      </w:r>
      <w:r>
        <w:rPr/>
        <w:t>C</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2"/>
        </w:rPr>
        <w:t> </w:t>
      </w:r>
      <w:r>
        <w:rPr>
          <w:spacing w:val="-5"/>
        </w:rPr>
        <w:t>5)</w:t>
      </w:r>
    </w:p>
    <w:p>
      <w:pPr>
        <w:pStyle w:val="Heading2"/>
        <w:spacing w:after="0"/>
        <w:sectPr>
          <w:pgSz w:w="11910" w:h="16840"/>
          <w:pgMar w:header="0" w:footer="777" w:top="1300" w:bottom="960" w:left="1080" w:right="360"/>
        </w:sectPr>
      </w:pPr>
    </w:p>
    <w:p>
      <w:pPr>
        <w:spacing w:line="362" w:lineRule="auto" w:before="72"/>
        <w:ind w:left="622" w:right="0" w:firstLine="0"/>
        <w:jc w:val="left"/>
        <w:rPr>
          <w:i/>
          <w:sz w:val="24"/>
        </w:rPr>
      </w:pPr>
      <w:r>
        <w:rPr>
          <w:b/>
          <w:sz w:val="24"/>
        </w:rPr>
        <w:t>Комментарий:</w:t>
      </w:r>
      <w:r>
        <w:rPr>
          <w:b/>
          <w:spacing w:val="31"/>
          <w:sz w:val="24"/>
        </w:rPr>
        <w:t> </w:t>
      </w:r>
      <w:r>
        <w:rPr>
          <w:i/>
          <w:sz w:val="24"/>
        </w:rPr>
        <w:t>препарат</w:t>
      </w:r>
      <w:r>
        <w:rPr>
          <w:i/>
          <w:spacing w:val="30"/>
          <w:sz w:val="24"/>
        </w:rPr>
        <w:t> </w:t>
      </w:r>
      <w:r>
        <w:rPr>
          <w:i/>
          <w:sz w:val="24"/>
        </w:rPr>
        <w:t>назначают</w:t>
      </w:r>
      <w:r>
        <w:rPr>
          <w:i/>
          <w:spacing w:val="30"/>
          <w:sz w:val="24"/>
        </w:rPr>
        <w:t> </w:t>
      </w:r>
      <w:r>
        <w:rPr>
          <w:i/>
          <w:sz w:val="24"/>
        </w:rPr>
        <w:t>в</w:t>
      </w:r>
      <w:r>
        <w:rPr>
          <w:i/>
          <w:spacing w:val="30"/>
          <w:sz w:val="24"/>
        </w:rPr>
        <w:t> </w:t>
      </w:r>
      <w:r>
        <w:rPr>
          <w:i/>
          <w:sz w:val="24"/>
        </w:rPr>
        <w:t>начальной</w:t>
      </w:r>
      <w:r>
        <w:rPr>
          <w:i/>
          <w:spacing w:val="31"/>
          <w:sz w:val="24"/>
        </w:rPr>
        <w:t> </w:t>
      </w:r>
      <w:r>
        <w:rPr>
          <w:i/>
          <w:sz w:val="24"/>
        </w:rPr>
        <w:t>дозе</w:t>
      </w:r>
      <w:r>
        <w:rPr>
          <w:i/>
          <w:spacing w:val="34"/>
          <w:sz w:val="24"/>
        </w:rPr>
        <w:t> </w:t>
      </w:r>
      <w:r>
        <w:rPr>
          <w:i/>
          <w:sz w:val="24"/>
        </w:rPr>
        <w:t>с</w:t>
      </w:r>
      <w:r>
        <w:rPr>
          <w:i/>
          <w:spacing w:val="30"/>
          <w:sz w:val="24"/>
        </w:rPr>
        <w:t> </w:t>
      </w:r>
      <w:r>
        <w:rPr>
          <w:i/>
          <w:sz w:val="24"/>
        </w:rPr>
        <w:t>75</w:t>
      </w:r>
      <w:r>
        <w:rPr>
          <w:i/>
          <w:spacing w:val="31"/>
          <w:sz w:val="24"/>
        </w:rPr>
        <w:t> </w:t>
      </w:r>
      <w:r>
        <w:rPr>
          <w:i/>
          <w:sz w:val="24"/>
        </w:rPr>
        <w:t>мг</w:t>
      </w:r>
      <w:r>
        <w:rPr>
          <w:i/>
          <w:spacing w:val="32"/>
          <w:sz w:val="24"/>
        </w:rPr>
        <w:t> </w:t>
      </w:r>
      <w:r>
        <w:rPr>
          <w:i/>
          <w:sz w:val="24"/>
        </w:rPr>
        <w:t>1</w:t>
      </w:r>
      <w:r>
        <w:rPr>
          <w:i/>
          <w:spacing w:val="31"/>
          <w:sz w:val="24"/>
        </w:rPr>
        <w:t> </w:t>
      </w:r>
      <w:r>
        <w:rPr>
          <w:i/>
          <w:sz w:val="24"/>
        </w:rPr>
        <w:t>раз</w:t>
      </w:r>
      <w:r>
        <w:rPr>
          <w:i/>
          <w:spacing w:val="31"/>
          <w:sz w:val="24"/>
        </w:rPr>
        <w:t> </w:t>
      </w:r>
      <w:r>
        <w:rPr>
          <w:i/>
          <w:sz w:val="24"/>
        </w:rPr>
        <w:t>в</w:t>
      </w:r>
      <w:r>
        <w:rPr>
          <w:i/>
          <w:spacing w:val="30"/>
          <w:sz w:val="24"/>
        </w:rPr>
        <w:t> </w:t>
      </w:r>
      <w:r>
        <w:rPr>
          <w:i/>
          <w:sz w:val="24"/>
        </w:rPr>
        <w:t>сутки</w:t>
      </w:r>
      <w:r>
        <w:rPr>
          <w:i/>
          <w:spacing w:val="35"/>
          <w:sz w:val="24"/>
        </w:rPr>
        <w:t> </w:t>
      </w:r>
      <w:r>
        <w:rPr>
          <w:i/>
          <w:sz w:val="24"/>
        </w:rPr>
        <w:t>вечером</w:t>
      </w:r>
      <w:r>
        <w:rPr>
          <w:i/>
          <w:spacing w:val="33"/>
          <w:sz w:val="24"/>
        </w:rPr>
        <w:t> </w:t>
      </w:r>
      <w:r>
        <w:rPr>
          <w:i/>
          <w:sz w:val="24"/>
        </w:rPr>
        <w:t>в течение недели, затем дозу постепенно увеличивают до 300 мг в сутки.</w:t>
      </w:r>
    </w:p>
    <w:p>
      <w:pPr>
        <w:pStyle w:val="ListParagraph"/>
        <w:numPr>
          <w:ilvl w:val="0"/>
          <w:numId w:val="22"/>
        </w:numPr>
        <w:tabs>
          <w:tab w:pos="1329" w:val="left" w:leader="none"/>
          <w:tab w:pos="3284" w:val="left" w:leader="none"/>
          <w:tab w:pos="4718" w:val="left" w:leader="none"/>
          <w:tab w:pos="6927" w:val="left" w:leader="none"/>
          <w:tab w:pos="8298" w:val="left" w:leader="none"/>
          <w:tab w:pos="8687" w:val="left" w:leader="none"/>
        </w:tabs>
        <w:spacing w:line="350" w:lineRule="auto" w:before="0" w:after="0"/>
        <w:ind w:left="622" w:right="489"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#Карбамазепина**</w:t>
      </w:r>
      <w:r>
        <w:rPr>
          <w:sz w:val="24"/>
        </w:rPr>
        <w:tab/>
      </w:r>
      <w:r>
        <w:rPr>
          <w:spacing w:val="-2"/>
          <w:sz w:val="24"/>
        </w:rPr>
        <w:t>пациентам</w:t>
      </w:r>
      <w:r>
        <w:rPr>
          <w:sz w:val="24"/>
        </w:rPr>
        <w:tab/>
      </w:r>
      <w:r>
        <w:rPr>
          <w:spacing w:val="-10"/>
          <w:sz w:val="24"/>
        </w:rPr>
        <w:t>с</w:t>
      </w:r>
      <w:r>
        <w:rPr>
          <w:sz w:val="24"/>
        </w:rPr>
        <w:tab/>
      </w:r>
      <w:r>
        <w:rPr>
          <w:spacing w:val="-2"/>
          <w:sz w:val="24"/>
        </w:rPr>
        <w:t>алкогольной </w:t>
      </w:r>
      <w:r>
        <w:rPr>
          <w:sz w:val="24"/>
        </w:rPr>
        <w:t>полинейропатией с целью лечении нейропатического болевого синдрома [416].</w:t>
      </w:r>
    </w:p>
    <w:p>
      <w:pPr>
        <w:spacing w:line="357" w:lineRule="auto" w:before="15"/>
        <w:ind w:left="622" w:right="0" w:firstLine="0"/>
        <w:jc w:val="left"/>
        <w:rPr>
          <w:i/>
          <w:sz w:val="24"/>
        </w:rPr>
      </w:pPr>
      <w:r>
        <w:rPr>
          <w:b/>
          <w:sz w:val="24"/>
        </w:rPr>
        <w:t>Уровень убедительности рекомендаций C (уровень достоверности доказательств – 4) Комментарий:</w:t>
      </w:r>
      <w:r>
        <w:rPr>
          <w:b/>
          <w:spacing w:val="26"/>
          <w:sz w:val="24"/>
        </w:rPr>
        <w:t> </w:t>
      </w:r>
      <w:r>
        <w:rPr>
          <w:i/>
          <w:sz w:val="24"/>
        </w:rPr>
        <w:t>препарат назначают в начальной дозе</w:t>
      </w:r>
      <w:r>
        <w:rPr>
          <w:i/>
          <w:spacing w:val="29"/>
          <w:sz w:val="24"/>
        </w:rPr>
        <w:t> </w:t>
      </w:r>
      <w:r>
        <w:rPr>
          <w:i/>
          <w:sz w:val="24"/>
        </w:rPr>
        <w:t>100-200 мг</w:t>
      </w:r>
      <w:r>
        <w:rPr>
          <w:i/>
          <w:spacing w:val="26"/>
          <w:sz w:val="24"/>
        </w:rPr>
        <w:t> </w:t>
      </w:r>
      <w:r>
        <w:rPr>
          <w:i/>
          <w:sz w:val="24"/>
        </w:rPr>
        <w:t>1-2 раза</w:t>
      </w:r>
      <w:r>
        <w:rPr>
          <w:i/>
          <w:spacing w:val="26"/>
          <w:sz w:val="24"/>
        </w:rPr>
        <w:t> </w:t>
      </w:r>
      <w:r>
        <w:rPr>
          <w:i/>
          <w:sz w:val="24"/>
        </w:rPr>
        <w:t>в</w:t>
      </w:r>
      <w:r>
        <w:rPr>
          <w:i/>
          <w:spacing w:val="27"/>
          <w:sz w:val="24"/>
        </w:rPr>
        <w:t> </w:t>
      </w:r>
      <w:r>
        <w:rPr>
          <w:i/>
          <w:sz w:val="24"/>
        </w:rPr>
        <w:t>сутки,</w:t>
      </w:r>
      <w:r>
        <w:rPr>
          <w:i/>
          <w:spacing w:val="26"/>
          <w:sz w:val="24"/>
        </w:rPr>
        <w:t> </w:t>
      </w:r>
      <w:r>
        <w:rPr>
          <w:i/>
          <w:sz w:val="24"/>
        </w:rPr>
        <w:t>как правило,</w:t>
      </w:r>
      <w:r>
        <w:rPr>
          <w:i/>
          <w:spacing w:val="-4"/>
          <w:sz w:val="24"/>
        </w:rPr>
        <w:t> </w:t>
      </w:r>
      <w:r>
        <w:rPr>
          <w:i/>
          <w:sz w:val="24"/>
        </w:rPr>
        <w:t>достаточным</w:t>
      </w:r>
      <w:r>
        <w:rPr>
          <w:i/>
          <w:spacing w:val="-4"/>
          <w:sz w:val="24"/>
        </w:rPr>
        <w:t> </w:t>
      </w:r>
      <w:r>
        <w:rPr>
          <w:i/>
          <w:sz w:val="24"/>
        </w:rPr>
        <w:t>является</w:t>
      </w:r>
      <w:r>
        <w:rPr>
          <w:i/>
          <w:spacing w:val="-4"/>
          <w:sz w:val="24"/>
        </w:rPr>
        <w:t> </w:t>
      </w:r>
      <w:r>
        <w:rPr>
          <w:i/>
          <w:sz w:val="24"/>
        </w:rPr>
        <w:t>постепенное</w:t>
      </w:r>
      <w:r>
        <w:rPr>
          <w:i/>
          <w:spacing w:val="-1"/>
          <w:sz w:val="24"/>
        </w:rPr>
        <w:t> </w:t>
      </w:r>
      <w:r>
        <w:rPr>
          <w:i/>
          <w:sz w:val="24"/>
        </w:rPr>
        <w:t>повышение</w:t>
      </w:r>
      <w:r>
        <w:rPr>
          <w:i/>
          <w:spacing w:val="-3"/>
          <w:sz w:val="24"/>
        </w:rPr>
        <w:t> </w:t>
      </w:r>
      <w:r>
        <w:rPr>
          <w:i/>
          <w:sz w:val="24"/>
        </w:rPr>
        <w:t>дозы</w:t>
      </w:r>
      <w:r>
        <w:rPr>
          <w:i/>
          <w:spacing w:val="-2"/>
          <w:sz w:val="24"/>
        </w:rPr>
        <w:t> </w:t>
      </w:r>
      <w:r>
        <w:rPr>
          <w:i/>
          <w:sz w:val="24"/>
        </w:rPr>
        <w:t>до</w:t>
      </w:r>
      <w:r>
        <w:rPr>
          <w:i/>
          <w:spacing w:val="-1"/>
          <w:sz w:val="24"/>
        </w:rPr>
        <w:t> </w:t>
      </w:r>
      <w:r>
        <w:rPr>
          <w:i/>
          <w:sz w:val="24"/>
        </w:rPr>
        <w:t>400</w:t>
      </w:r>
      <w:r>
        <w:rPr>
          <w:i/>
          <w:spacing w:val="-5"/>
          <w:sz w:val="24"/>
        </w:rPr>
        <w:t> </w:t>
      </w:r>
      <w:r>
        <w:rPr>
          <w:i/>
          <w:sz w:val="24"/>
        </w:rPr>
        <w:t>мг</w:t>
      </w:r>
      <w:r>
        <w:rPr>
          <w:i/>
          <w:spacing w:val="-3"/>
          <w:sz w:val="24"/>
        </w:rPr>
        <w:t> </w:t>
      </w:r>
      <w:r>
        <w:rPr>
          <w:i/>
          <w:sz w:val="24"/>
        </w:rPr>
        <w:t>2-3</w:t>
      </w:r>
      <w:r>
        <w:rPr>
          <w:i/>
          <w:spacing w:val="-2"/>
          <w:sz w:val="24"/>
        </w:rPr>
        <w:t> </w:t>
      </w:r>
      <w:r>
        <w:rPr>
          <w:i/>
          <w:sz w:val="24"/>
        </w:rPr>
        <w:t>раза</w:t>
      </w:r>
      <w:r>
        <w:rPr>
          <w:i/>
          <w:spacing w:val="-3"/>
          <w:sz w:val="24"/>
        </w:rPr>
        <w:t> </w:t>
      </w:r>
      <w:r>
        <w:rPr>
          <w:i/>
          <w:sz w:val="24"/>
        </w:rPr>
        <w:t>в</w:t>
      </w:r>
      <w:r>
        <w:rPr>
          <w:i/>
          <w:spacing w:val="-2"/>
          <w:sz w:val="24"/>
        </w:rPr>
        <w:t> сутки.</w:t>
      </w:r>
    </w:p>
    <w:p>
      <w:pPr>
        <w:pStyle w:val="ListParagraph"/>
        <w:numPr>
          <w:ilvl w:val="0"/>
          <w:numId w:val="22"/>
        </w:numPr>
        <w:tabs>
          <w:tab w:pos="1329" w:val="left" w:leader="none"/>
          <w:tab w:pos="3250" w:val="left" w:leader="none"/>
          <w:tab w:pos="4651" w:val="left" w:leader="none"/>
          <w:tab w:pos="6912" w:val="left" w:leader="none"/>
          <w:tab w:pos="8330" w:val="left" w:leader="none"/>
          <w:tab w:pos="8685" w:val="left" w:leader="none"/>
        </w:tabs>
        <w:spacing w:line="360" w:lineRule="auto" w:before="3" w:after="0"/>
        <w:ind w:left="622" w:right="491" w:firstLine="0"/>
        <w:jc w:val="left"/>
        <w:rPr>
          <w:rFonts w:ascii="Symbol" w:hAnsi="Symbol"/>
          <w:sz w:val="22"/>
        </w:rPr>
      </w:pPr>
      <w:r>
        <w:rPr>
          <w:b/>
          <w:spacing w:val="-2"/>
          <w:sz w:val="24"/>
        </w:rPr>
        <w:t>Рекомендовано</w:t>
      </w:r>
      <w:r>
        <w:rPr>
          <w:b/>
          <w:sz w:val="24"/>
        </w:rPr>
        <w:tab/>
      </w:r>
      <w:r>
        <w:rPr>
          <w:spacing w:val="-2"/>
          <w:sz w:val="24"/>
        </w:rPr>
        <w:t>назначение</w:t>
      </w:r>
      <w:r>
        <w:rPr>
          <w:sz w:val="24"/>
        </w:rPr>
        <w:tab/>
      </w:r>
      <w:r>
        <w:rPr>
          <w:spacing w:val="-2"/>
          <w:sz w:val="24"/>
        </w:rPr>
        <w:t>#Амитриптилина**</w:t>
      </w:r>
      <w:r>
        <w:rPr>
          <w:sz w:val="24"/>
        </w:rPr>
        <w:tab/>
      </w:r>
      <w:r>
        <w:rPr>
          <w:spacing w:val="-2"/>
          <w:sz w:val="24"/>
        </w:rPr>
        <w:t>(пациентам</w:t>
      </w:r>
      <w:r>
        <w:rPr>
          <w:sz w:val="24"/>
        </w:rPr>
        <w:tab/>
      </w:r>
      <w:r>
        <w:rPr>
          <w:spacing w:val="-10"/>
          <w:sz w:val="24"/>
        </w:rPr>
        <w:t>с</w:t>
      </w:r>
      <w:r>
        <w:rPr>
          <w:sz w:val="24"/>
        </w:rPr>
        <w:tab/>
      </w:r>
      <w:r>
        <w:rPr>
          <w:spacing w:val="-2"/>
          <w:sz w:val="24"/>
        </w:rPr>
        <w:t>алкогольной </w:t>
      </w:r>
      <w:r>
        <w:rPr>
          <w:sz w:val="24"/>
        </w:rPr>
        <w:t>полинейропатией с целью уменьшения болевого синдрома [421].</w:t>
      </w:r>
    </w:p>
    <w:p>
      <w:pPr>
        <w:spacing w:line="357" w:lineRule="auto" w:before="5"/>
        <w:ind w:left="622" w:right="489" w:firstLine="0"/>
        <w:jc w:val="left"/>
        <w:rPr>
          <w:i/>
          <w:sz w:val="24"/>
        </w:rPr>
      </w:pPr>
      <w:r>
        <w:rPr>
          <w:b/>
          <w:sz w:val="24"/>
        </w:rPr>
        <w:t>Уровень убедительности рекомендаций C (уровень достоверности доказательств – 4) Комментарий:</w:t>
      </w:r>
      <w:r>
        <w:rPr>
          <w:b/>
          <w:spacing w:val="-5"/>
          <w:sz w:val="24"/>
        </w:rPr>
        <w:t> </w:t>
      </w:r>
      <w:r>
        <w:rPr>
          <w:i/>
          <w:sz w:val="24"/>
        </w:rPr>
        <w:t>препарат</w:t>
      </w:r>
      <w:r>
        <w:rPr>
          <w:i/>
          <w:spacing w:val="-5"/>
          <w:sz w:val="24"/>
        </w:rPr>
        <w:t> </w:t>
      </w:r>
      <w:r>
        <w:rPr>
          <w:i/>
          <w:sz w:val="24"/>
        </w:rPr>
        <w:t>назначают</w:t>
      </w:r>
      <w:r>
        <w:rPr>
          <w:i/>
          <w:spacing w:val="-5"/>
          <w:sz w:val="24"/>
        </w:rPr>
        <w:t> </w:t>
      </w:r>
      <w:r>
        <w:rPr>
          <w:i/>
          <w:sz w:val="24"/>
        </w:rPr>
        <w:t>в</w:t>
      </w:r>
      <w:r>
        <w:rPr>
          <w:i/>
          <w:spacing w:val="-8"/>
          <w:sz w:val="24"/>
        </w:rPr>
        <w:t> </w:t>
      </w:r>
      <w:r>
        <w:rPr>
          <w:i/>
          <w:sz w:val="24"/>
        </w:rPr>
        <w:t>дозе</w:t>
      </w:r>
      <w:r>
        <w:rPr>
          <w:i/>
          <w:spacing w:val="-4"/>
          <w:sz w:val="24"/>
        </w:rPr>
        <w:t> </w:t>
      </w:r>
      <w:r>
        <w:rPr>
          <w:i/>
          <w:sz w:val="24"/>
        </w:rPr>
        <w:t>50-150</w:t>
      </w:r>
      <w:r>
        <w:rPr>
          <w:i/>
          <w:spacing w:val="-5"/>
          <w:sz w:val="24"/>
        </w:rPr>
        <w:t> </w:t>
      </w:r>
      <w:r>
        <w:rPr>
          <w:i/>
          <w:sz w:val="24"/>
        </w:rPr>
        <w:t>мг</w:t>
      </w:r>
      <w:r>
        <w:rPr>
          <w:i/>
          <w:spacing w:val="-4"/>
          <w:sz w:val="24"/>
        </w:rPr>
        <w:t> </w:t>
      </w:r>
      <w:r>
        <w:rPr>
          <w:i/>
          <w:sz w:val="24"/>
        </w:rPr>
        <w:t>1</w:t>
      </w:r>
      <w:r>
        <w:rPr>
          <w:i/>
          <w:spacing w:val="-5"/>
          <w:sz w:val="24"/>
        </w:rPr>
        <w:t> </w:t>
      </w:r>
      <w:r>
        <w:rPr>
          <w:i/>
          <w:sz w:val="24"/>
        </w:rPr>
        <w:t>раз</w:t>
      </w:r>
      <w:r>
        <w:rPr>
          <w:i/>
          <w:spacing w:val="-5"/>
          <w:sz w:val="24"/>
        </w:rPr>
        <w:t> </w:t>
      </w:r>
      <w:r>
        <w:rPr>
          <w:i/>
          <w:sz w:val="24"/>
        </w:rPr>
        <w:t>в</w:t>
      </w:r>
      <w:r>
        <w:rPr>
          <w:i/>
          <w:spacing w:val="-6"/>
          <w:sz w:val="24"/>
        </w:rPr>
        <w:t> </w:t>
      </w:r>
      <w:r>
        <w:rPr>
          <w:i/>
          <w:sz w:val="24"/>
        </w:rPr>
        <w:t>сутки</w:t>
      </w:r>
      <w:r>
        <w:rPr>
          <w:i/>
          <w:spacing w:val="-5"/>
          <w:sz w:val="24"/>
        </w:rPr>
        <w:t> </w:t>
      </w:r>
      <w:r>
        <w:rPr>
          <w:i/>
          <w:sz w:val="24"/>
        </w:rPr>
        <w:t>на</w:t>
      </w:r>
      <w:r>
        <w:rPr>
          <w:i/>
          <w:spacing w:val="-5"/>
          <w:sz w:val="24"/>
        </w:rPr>
        <w:t> </w:t>
      </w:r>
      <w:r>
        <w:rPr>
          <w:i/>
          <w:sz w:val="24"/>
        </w:rPr>
        <w:t>ночь</w:t>
      </w:r>
      <w:r>
        <w:rPr>
          <w:i/>
          <w:spacing w:val="-4"/>
          <w:sz w:val="24"/>
        </w:rPr>
        <w:t> </w:t>
      </w:r>
      <w:r>
        <w:rPr>
          <w:i/>
          <w:sz w:val="24"/>
        </w:rPr>
        <w:t>или</w:t>
      </w:r>
      <w:r>
        <w:rPr>
          <w:i/>
          <w:spacing w:val="-5"/>
          <w:sz w:val="24"/>
        </w:rPr>
        <w:t> </w:t>
      </w:r>
      <w:r>
        <w:rPr>
          <w:i/>
          <w:sz w:val="24"/>
        </w:rPr>
        <w:t>дозу</w:t>
      </w:r>
      <w:r>
        <w:rPr>
          <w:i/>
          <w:spacing w:val="-8"/>
          <w:sz w:val="24"/>
        </w:rPr>
        <w:t> </w:t>
      </w:r>
      <w:r>
        <w:rPr>
          <w:i/>
          <w:sz w:val="24"/>
        </w:rPr>
        <w:t>делят на 2—3 приема.</w:t>
      </w:r>
    </w:p>
    <w:p>
      <w:pPr>
        <w:pStyle w:val="Heading2"/>
        <w:numPr>
          <w:ilvl w:val="0"/>
          <w:numId w:val="25"/>
        </w:numPr>
        <w:tabs>
          <w:tab w:pos="1636" w:val="left" w:leader="none"/>
        </w:tabs>
        <w:spacing w:line="240" w:lineRule="auto" w:before="7" w:after="0"/>
        <w:ind w:left="1636" w:right="0" w:hanging="306"/>
        <w:jc w:val="left"/>
      </w:pPr>
      <w:r>
        <w:rPr/>
        <w:t>Лекарственная</w:t>
      </w:r>
      <w:r>
        <w:rPr>
          <w:spacing w:val="-5"/>
        </w:rPr>
        <w:t> </w:t>
      </w:r>
      <w:r>
        <w:rPr>
          <w:spacing w:val="-2"/>
        </w:rPr>
        <w:t>полиневропатия</w:t>
      </w:r>
    </w:p>
    <w:p>
      <w:pPr>
        <w:pStyle w:val="ListParagraph"/>
        <w:numPr>
          <w:ilvl w:val="0"/>
          <w:numId w:val="22"/>
        </w:numPr>
        <w:tabs>
          <w:tab w:pos="1329" w:val="left" w:leader="none"/>
          <w:tab w:pos="2419" w:val="left" w:leader="none"/>
          <w:tab w:pos="3501" w:val="left" w:leader="none"/>
          <w:tab w:pos="4175" w:val="left" w:leader="none"/>
          <w:tab w:pos="4511" w:val="left" w:leader="none"/>
          <w:tab w:pos="5605" w:val="left" w:leader="none"/>
          <w:tab w:pos="6466" w:val="left" w:leader="none"/>
          <w:tab w:pos="7836" w:val="left" w:leader="none"/>
          <w:tab w:pos="8773" w:val="left" w:leader="none"/>
          <w:tab w:pos="9850" w:val="left" w:leader="none"/>
        </w:tabs>
        <w:spacing w:line="360" w:lineRule="auto" w:before="137" w:after="0"/>
        <w:ind w:left="622" w:right="484" w:firstLine="0"/>
        <w:jc w:val="left"/>
        <w:rPr>
          <w:rFonts w:ascii="Symbol" w:hAnsi="Symbol"/>
          <w:sz w:val="24"/>
        </w:rPr>
      </w:pPr>
      <w:r>
        <w:rPr>
          <w:b/>
          <w:sz w:val="24"/>
        </w:rPr>
        <w:t>Рекомендуется</w:t>
      </w:r>
      <w:r>
        <w:rPr>
          <w:b/>
          <w:spacing w:val="40"/>
          <w:sz w:val="24"/>
        </w:rPr>
        <w:t> </w:t>
      </w:r>
      <w:r>
        <w:rPr>
          <w:sz w:val="24"/>
        </w:rPr>
        <w:t>оценка</w:t>
      </w:r>
      <w:r>
        <w:rPr>
          <w:spacing w:val="40"/>
          <w:sz w:val="24"/>
        </w:rPr>
        <w:t> </w:t>
      </w:r>
      <w:r>
        <w:rPr>
          <w:sz w:val="24"/>
        </w:rPr>
        <w:t>и</w:t>
      </w:r>
      <w:r>
        <w:rPr>
          <w:spacing w:val="40"/>
          <w:sz w:val="24"/>
        </w:rPr>
        <w:t> </w:t>
      </w:r>
      <w:r>
        <w:rPr>
          <w:sz w:val="24"/>
        </w:rPr>
        <w:t>обсуждение</w:t>
      </w:r>
      <w:r>
        <w:rPr>
          <w:spacing w:val="40"/>
          <w:sz w:val="24"/>
        </w:rPr>
        <w:t> </w:t>
      </w:r>
      <w:r>
        <w:rPr>
          <w:sz w:val="24"/>
        </w:rPr>
        <w:t>с</w:t>
      </w:r>
      <w:r>
        <w:rPr>
          <w:spacing w:val="40"/>
          <w:sz w:val="24"/>
        </w:rPr>
        <w:t> </w:t>
      </w:r>
      <w:r>
        <w:rPr>
          <w:sz w:val="24"/>
        </w:rPr>
        <w:t>пациентом</w:t>
      </w:r>
      <w:r>
        <w:rPr>
          <w:spacing w:val="40"/>
          <w:sz w:val="24"/>
        </w:rPr>
        <w:t> </w:t>
      </w:r>
      <w:r>
        <w:rPr>
          <w:sz w:val="24"/>
        </w:rPr>
        <w:t>целесообразности</w:t>
      </w:r>
      <w:r>
        <w:rPr>
          <w:spacing w:val="40"/>
          <w:sz w:val="24"/>
        </w:rPr>
        <w:t> </w:t>
      </w:r>
      <w:r>
        <w:rPr>
          <w:sz w:val="24"/>
        </w:rPr>
        <w:t>снижения дозы,</w:t>
      </w:r>
      <w:r>
        <w:rPr>
          <w:spacing w:val="80"/>
          <w:w w:val="150"/>
          <w:sz w:val="24"/>
        </w:rPr>
        <w:t> </w:t>
      </w:r>
      <w:r>
        <w:rPr>
          <w:sz w:val="24"/>
        </w:rPr>
        <w:t>прекращения</w:t>
      </w:r>
      <w:r>
        <w:rPr>
          <w:spacing w:val="80"/>
          <w:w w:val="150"/>
          <w:sz w:val="24"/>
        </w:rPr>
        <w:t> </w:t>
      </w:r>
      <w:r>
        <w:rPr>
          <w:sz w:val="24"/>
        </w:rPr>
        <w:t>лечения,</w:t>
      </w:r>
      <w:r>
        <w:rPr>
          <w:spacing w:val="80"/>
          <w:w w:val="150"/>
          <w:sz w:val="24"/>
        </w:rPr>
        <w:t> </w:t>
      </w:r>
      <w:r>
        <w:rPr>
          <w:sz w:val="24"/>
        </w:rPr>
        <w:t>замены</w:t>
      </w:r>
      <w:r>
        <w:rPr>
          <w:spacing w:val="80"/>
          <w:w w:val="150"/>
          <w:sz w:val="24"/>
        </w:rPr>
        <w:t> </w:t>
      </w:r>
      <w:r>
        <w:rPr>
          <w:sz w:val="24"/>
        </w:rPr>
        <w:t>на</w:t>
      </w:r>
      <w:r>
        <w:rPr>
          <w:spacing w:val="80"/>
          <w:w w:val="150"/>
          <w:sz w:val="24"/>
        </w:rPr>
        <w:t> </w:t>
      </w:r>
      <w:r>
        <w:rPr>
          <w:sz w:val="24"/>
        </w:rPr>
        <w:t>препарат(ы),</w:t>
      </w:r>
      <w:r>
        <w:rPr>
          <w:spacing w:val="80"/>
          <w:w w:val="150"/>
          <w:sz w:val="24"/>
        </w:rPr>
        <w:t> </w:t>
      </w:r>
      <w:r>
        <w:rPr>
          <w:sz w:val="24"/>
        </w:rPr>
        <w:t>не</w:t>
      </w:r>
      <w:r>
        <w:rPr>
          <w:spacing w:val="80"/>
          <w:w w:val="150"/>
          <w:sz w:val="24"/>
        </w:rPr>
        <w:t> </w:t>
      </w:r>
      <w:r>
        <w:rPr>
          <w:sz w:val="24"/>
        </w:rPr>
        <w:t>индуцирующие</w:t>
      </w:r>
      <w:r>
        <w:rPr>
          <w:spacing w:val="80"/>
          <w:w w:val="150"/>
          <w:sz w:val="24"/>
        </w:rPr>
        <w:t> </w:t>
      </w:r>
      <w:r>
        <w:rPr>
          <w:sz w:val="24"/>
        </w:rPr>
        <w:t>развитие лекарственной</w:t>
      </w:r>
      <w:r>
        <w:rPr>
          <w:spacing w:val="-2"/>
          <w:sz w:val="24"/>
        </w:rPr>
        <w:t> </w:t>
      </w:r>
      <w:r>
        <w:rPr>
          <w:sz w:val="24"/>
        </w:rPr>
        <w:t>полинейропатии,</w:t>
      </w:r>
      <w:r>
        <w:rPr>
          <w:spacing w:val="-5"/>
          <w:sz w:val="24"/>
        </w:rPr>
        <w:t> </w:t>
      </w:r>
      <w:r>
        <w:rPr>
          <w:sz w:val="24"/>
        </w:rPr>
        <w:t>при</w:t>
      </w:r>
      <w:r>
        <w:rPr>
          <w:spacing w:val="-3"/>
          <w:sz w:val="24"/>
        </w:rPr>
        <w:t> </w:t>
      </w:r>
      <w:r>
        <w:rPr>
          <w:sz w:val="24"/>
        </w:rPr>
        <w:t>возникновении</w:t>
      </w:r>
      <w:r>
        <w:rPr>
          <w:spacing w:val="-3"/>
          <w:sz w:val="24"/>
        </w:rPr>
        <w:t> </w:t>
      </w:r>
      <w:r>
        <w:rPr>
          <w:sz w:val="24"/>
        </w:rPr>
        <w:t>лекарственной</w:t>
      </w:r>
      <w:r>
        <w:rPr>
          <w:spacing w:val="-2"/>
          <w:sz w:val="24"/>
        </w:rPr>
        <w:t> </w:t>
      </w:r>
      <w:r>
        <w:rPr>
          <w:sz w:val="24"/>
        </w:rPr>
        <w:t>полинейропатии</w:t>
      </w:r>
      <w:r>
        <w:rPr>
          <w:spacing w:val="-3"/>
          <w:sz w:val="24"/>
        </w:rPr>
        <w:t> </w:t>
      </w:r>
      <w:r>
        <w:rPr>
          <w:sz w:val="24"/>
        </w:rPr>
        <w:t>[422]. </w:t>
      </w:r>
      <w:r>
        <w:rPr>
          <w:b/>
          <w:sz w:val="24"/>
        </w:rPr>
        <w:t>Уровень убедительности рекомендаций С (уровень достоверности доказательств – 5) </w:t>
      </w:r>
      <w:r>
        <w:rPr>
          <w:b/>
          <w:spacing w:val="-2"/>
          <w:sz w:val="24"/>
        </w:rPr>
        <w:t>Комментарий</w:t>
      </w:r>
      <w:r>
        <w:rPr>
          <w:spacing w:val="-2"/>
          <w:sz w:val="24"/>
        </w:rPr>
        <w:t>:</w:t>
      </w:r>
      <w:r>
        <w:rPr>
          <w:sz w:val="24"/>
        </w:rPr>
        <w:tab/>
      </w:r>
      <w:r>
        <w:rPr>
          <w:i/>
          <w:spacing w:val="-2"/>
          <w:sz w:val="24"/>
        </w:rPr>
        <w:t>лечащий</w:t>
      </w:r>
      <w:r>
        <w:rPr>
          <w:i/>
          <w:sz w:val="24"/>
        </w:rPr>
        <w:tab/>
      </w:r>
      <w:r>
        <w:rPr>
          <w:i/>
          <w:spacing w:val="-4"/>
          <w:sz w:val="24"/>
        </w:rPr>
        <w:t>врач</w:t>
      </w:r>
      <w:r>
        <w:rPr>
          <w:i/>
          <w:sz w:val="24"/>
        </w:rPr>
        <w:tab/>
      </w:r>
      <w:r>
        <w:rPr>
          <w:i/>
          <w:spacing w:val="-10"/>
          <w:sz w:val="24"/>
        </w:rPr>
        <w:t>и</w:t>
      </w:r>
      <w:r>
        <w:rPr>
          <w:i/>
          <w:sz w:val="24"/>
        </w:rPr>
        <w:tab/>
      </w:r>
      <w:r>
        <w:rPr>
          <w:i/>
          <w:spacing w:val="-2"/>
          <w:sz w:val="24"/>
        </w:rPr>
        <w:t>пациент</w:t>
      </w:r>
      <w:r>
        <w:rPr>
          <w:i/>
          <w:sz w:val="24"/>
        </w:rPr>
        <w:tab/>
      </w:r>
      <w:r>
        <w:rPr>
          <w:i/>
          <w:spacing w:val="-2"/>
          <w:sz w:val="24"/>
        </w:rPr>
        <w:t>могут</w:t>
      </w:r>
      <w:r>
        <w:rPr>
          <w:i/>
          <w:sz w:val="24"/>
        </w:rPr>
        <w:tab/>
      </w:r>
      <w:r>
        <w:rPr>
          <w:i/>
          <w:spacing w:val="-2"/>
          <w:sz w:val="24"/>
        </w:rPr>
        <w:t>принимать</w:t>
      </w:r>
      <w:r>
        <w:rPr>
          <w:i/>
          <w:sz w:val="24"/>
        </w:rPr>
        <w:tab/>
      </w:r>
      <w:r>
        <w:rPr>
          <w:i/>
          <w:spacing w:val="-2"/>
          <w:sz w:val="24"/>
        </w:rPr>
        <w:t>разные</w:t>
      </w:r>
      <w:r>
        <w:rPr>
          <w:i/>
          <w:sz w:val="24"/>
        </w:rPr>
        <w:tab/>
      </w:r>
      <w:r>
        <w:rPr>
          <w:i/>
          <w:spacing w:val="-2"/>
          <w:sz w:val="24"/>
        </w:rPr>
        <w:t>решения</w:t>
      </w:r>
      <w:r>
        <w:rPr>
          <w:i/>
          <w:sz w:val="24"/>
        </w:rPr>
        <w:tab/>
      </w:r>
      <w:r>
        <w:rPr>
          <w:i/>
          <w:spacing w:val="-10"/>
          <w:sz w:val="24"/>
        </w:rPr>
        <w:t>о </w:t>
      </w:r>
      <w:r>
        <w:rPr>
          <w:i/>
          <w:sz w:val="24"/>
        </w:rPr>
        <w:t>целесообразности</w:t>
      </w:r>
      <w:r>
        <w:rPr>
          <w:i/>
          <w:spacing w:val="32"/>
          <w:sz w:val="24"/>
        </w:rPr>
        <w:t> </w:t>
      </w:r>
      <w:r>
        <w:rPr>
          <w:i/>
          <w:sz w:val="24"/>
        </w:rPr>
        <w:t>продолжении</w:t>
      </w:r>
      <w:r>
        <w:rPr>
          <w:i/>
          <w:spacing w:val="32"/>
          <w:sz w:val="24"/>
        </w:rPr>
        <w:t> </w:t>
      </w:r>
      <w:r>
        <w:rPr>
          <w:i/>
          <w:sz w:val="24"/>
        </w:rPr>
        <w:t>терапии</w:t>
      </w:r>
      <w:r>
        <w:rPr>
          <w:i/>
          <w:spacing w:val="32"/>
          <w:sz w:val="24"/>
        </w:rPr>
        <w:t> </w:t>
      </w:r>
      <w:r>
        <w:rPr>
          <w:i/>
          <w:sz w:val="24"/>
        </w:rPr>
        <w:t>в</w:t>
      </w:r>
      <w:r>
        <w:rPr>
          <w:i/>
          <w:spacing w:val="31"/>
          <w:sz w:val="24"/>
        </w:rPr>
        <w:t> </w:t>
      </w:r>
      <w:r>
        <w:rPr>
          <w:i/>
          <w:sz w:val="24"/>
        </w:rPr>
        <w:t>том,</w:t>
      </w:r>
      <w:r>
        <w:rPr>
          <w:i/>
          <w:spacing w:val="32"/>
          <w:sz w:val="24"/>
        </w:rPr>
        <w:t> </w:t>
      </w:r>
      <w:r>
        <w:rPr>
          <w:i/>
          <w:sz w:val="24"/>
        </w:rPr>
        <w:t>случае,</w:t>
      </w:r>
      <w:r>
        <w:rPr>
          <w:i/>
          <w:spacing w:val="32"/>
          <w:sz w:val="24"/>
        </w:rPr>
        <w:t> </w:t>
      </w:r>
      <w:r>
        <w:rPr>
          <w:i/>
          <w:sz w:val="24"/>
        </w:rPr>
        <w:t>когда</w:t>
      </w:r>
      <w:r>
        <w:rPr>
          <w:i/>
          <w:spacing w:val="32"/>
          <w:sz w:val="24"/>
        </w:rPr>
        <w:t> </w:t>
      </w:r>
      <w:r>
        <w:rPr>
          <w:i/>
          <w:sz w:val="24"/>
        </w:rPr>
        <w:t>у</w:t>
      </w:r>
      <w:r>
        <w:rPr>
          <w:i/>
          <w:spacing w:val="31"/>
          <w:sz w:val="24"/>
        </w:rPr>
        <w:t> </w:t>
      </w:r>
      <w:r>
        <w:rPr>
          <w:i/>
          <w:sz w:val="24"/>
        </w:rPr>
        <w:t>пациента</w:t>
      </w:r>
      <w:r>
        <w:rPr>
          <w:i/>
          <w:spacing w:val="32"/>
          <w:sz w:val="24"/>
        </w:rPr>
        <w:t> </w:t>
      </w:r>
      <w:r>
        <w:rPr>
          <w:i/>
          <w:sz w:val="24"/>
        </w:rPr>
        <w:t>развиваются выраженные</w:t>
      </w:r>
      <w:r>
        <w:rPr>
          <w:i/>
          <w:spacing w:val="40"/>
          <w:sz w:val="24"/>
        </w:rPr>
        <w:t> </w:t>
      </w:r>
      <w:r>
        <w:rPr>
          <w:i/>
          <w:sz w:val="24"/>
        </w:rPr>
        <w:t>проявления</w:t>
      </w:r>
      <w:r>
        <w:rPr>
          <w:i/>
          <w:spacing w:val="40"/>
          <w:sz w:val="24"/>
        </w:rPr>
        <w:t> </w:t>
      </w:r>
      <w:r>
        <w:rPr>
          <w:i/>
          <w:sz w:val="24"/>
        </w:rPr>
        <w:t>ПНП.</w:t>
      </w:r>
      <w:r>
        <w:rPr>
          <w:i/>
          <w:spacing w:val="40"/>
          <w:sz w:val="24"/>
        </w:rPr>
        <w:t> </w:t>
      </w:r>
      <w:r>
        <w:rPr>
          <w:i/>
          <w:sz w:val="24"/>
        </w:rPr>
        <w:t>В</w:t>
      </w:r>
      <w:r>
        <w:rPr>
          <w:i/>
          <w:spacing w:val="40"/>
          <w:sz w:val="24"/>
        </w:rPr>
        <w:t> </w:t>
      </w:r>
      <w:r>
        <w:rPr>
          <w:i/>
          <w:sz w:val="24"/>
        </w:rPr>
        <w:t>таких</w:t>
      </w:r>
      <w:r>
        <w:rPr>
          <w:i/>
          <w:spacing w:val="40"/>
          <w:sz w:val="24"/>
        </w:rPr>
        <w:t> </w:t>
      </w:r>
      <w:r>
        <w:rPr>
          <w:i/>
          <w:sz w:val="24"/>
        </w:rPr>
        <w:t>ситуациях</w:t>
      </w:r>
      <w:r>
        <w:rPr>
          <w:i/>
          <w:spacing w:val="40"/>
          <w:sz w:val="24"/>
        </w:rPr>
        <w:t> </w:t>
      </w:r>
      <w:r>
        <w:rPr>
          <w:i/>
          <w:sz w:val="24"/>
        </w:rPr>
        <w:t>лечащий</w:t>
      </w:r>
      <w:r>
        <w:rPr>
          <w:i/>
          <w:spacing w:val="40"/>
          <w:sz w:val="24"/>
        </w:rPr>
        <w:t> </w:t>
      </w:r>
      <w:r>
        <w:rPr>
          <w:i/>
          <w:sz w:val="24"/>
        </w:rPr>
        <w:t>врач</w:t>
      </w:r>
      <w:r>
        <w:rPr>
          <w:i/>
          <w:spacing w:val="40"/>
          <w:sz w:val="24"/>
        </w:rPr>
        <w:t> </w:t>
      </w:r>
      <w:r>
        <w:rPr>
          <w:i/>
          <w:sz w:val="24"/>
        </w:rPr>
        <w:t>может</w:t>
      </w:r>
      <w:r>
        <w:rPr>
          <w:i/>
          <w:spacing w:val="40"/>
          <w:sz w:val="24"/>
        </w:rPr>
        <w:t> </w:t>
      </w:r>
      <w:r>
        <w:rPr>
          <w:i/>
          <w:sz w:val="24"/>
        </w:rPr>
        <w:t>определить, разумно</w:t>
      </w:r>
      <w:r>
        <w:rPr>
          <w:i/>
          <w:spacing w:val="80"/>
          <w:sz w:val="24"/>
        </w:rPr>
        <w:t> </w:t>
      </w:r>
      <w:r>
        <w:rPr>
          <w:i/>
          <w:sz w:val="24"/>
        </w:rPr>
        <w:t>ли</w:t>
      </w:r>
      <w:r>
        <w:rPr>
          <w:i/>
          <w:spacing w:val="80"/>
          <w:sz w:val="24"/>
        </w:rPr>
        <w:t> </w:t>
      </w:r>
      <w:r>
        <w:rPr>
          <w:i/>
          <w:sz w:val="24"/>
        </w:rPr>
        <w:t>использовать</w:t>
      </w:r>
      <w:r>
        <w:rPr>
          <w:i/>
          <w:spacing w:val="80"/>
          <w:sz w:val="24"/>
        </w:rPr>
        <w:t> </w:t>
      </w:r>
      <w:r>
        <w:rPr>
          <w:i/>
          <w:sz w:val="24"/>
        </w:rPr>
        <w:t>альтернативные</w:t>
      </w:r>
      <w:r>
        <w:rPr>
          <w:i/>
          <w:spacing w:val="80"/>
          <w:sz w:val="24"/>
        </w:rPr>
        <w:t> </w:t>
      </w:r>
      <w:r>
        <w:rPr>
          <w:i/>
          <w:sz w:val="24"/>
        </w:rPr>
        <w:t>схемы</w:t>
      </w:r>
      <w:r>
        <w:rPr>
          <w:i/>
          <w:spacing w:val="80"/>
          <w:sz w:val="24"/>
        </w:rPr>
        <w:t> </w:t>
      </w:r>
      <w:r>
        <w:rPr>
          <w:i/>
          <w:sz w:val="24"/>
        </w:rPr>
        <w:t>лечения,</w:t>
      </w:r>
      <w:r>
        <w:rPr>
          <w:i/>
          <w:spacing w:val="80"/>
          <w:sz w:val="24"/>
        </w:rPr>
        <w:t> </w:t>
      </w:r>
      <w:r>
        <w:rPr>
          <w:i/>
          <w:sz w:val="24"/>
        </w:rPr>
        <w:t>которые</w:t>
      </w:r>
      <w:r>
        <w:rPr>
          <w:i/>
          <w:spacing w:val="80"/>
          <w:sz w:val="24"/>
        </w:rPr>
        <w:t> </w:t>
      </w:r>
      <w:r>
        <w:rPr>
          <w:i/>
          <w:sz w:val="24"/>
        </w:rPr>
        <w:t>не</w:t>
      </w:r>
      <w:r>
        <w:rPr>
          <w:i/>
          <w:spacing w:val="80"/>
          <w:sz w:val="24"/>
        </w:rPr>
        <w:t> </w:t>
      </w:r>
      <w:r>
        <w:rPr>
          <w:i/>
          <w:sz w:val="24"/>
        </w:rPr>
        <w:t>вызывают</w:t>
      </w:r>
      <w:r>
        <w:rPr>
          <w:i/>
          <w:spacing w:val="80"/>
          <w:sz w:val="24"/>
        </w:rPr>
        <w:t> </w:t>
      </w:r>
      <w:r>
        <w:rPr>
          <w:i/>
          <w:spacing w:val="-2"/>
          <w:sz w:val="24"/>
        </w:rPr>
        <w:t>нейротоксичности.</w:t>
      </w:r>
    </w:p>
    <w:p>
      <w:pPr>
        <w:pStyle w:val="ListParagraph"/>
        <w:numPr>
          <w:ilvl w:val="0"/>
          <w:numId w:val="22"/>
        </w:numPr>
        <w:tabs>
          <w:tab w:pos="1329" w:val="left" w:leader="none"/>
          <w:tab w:pos="3276" w:val="left" w:leader="none"/>
          <w:tab w:pos="4706" w:val="left" w:leader="none"/>
          <w:tab w:pos="6723" w:val="left" w:leader="none"/>
          <w:tab w:pos="8090" w:val="left" w:leader="none"/>
          <w:tab w:pos="8471" w:val="left" w:leader="none"/>
        </w:tabs>
        <w:spacing w:line="348" w:lineRule="auto" w:before="0" w:after="0"/>
        <w:ind w:left="622" w:right="486"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#Пиридоксина**</w:t>
      </w:r>
      <w:r>
        <w:rPr>
          <w:sz w:val="24"/>
        </w:rPr>
        <w:tab/>
      </w:r>
      <w:r>
        <w:rPr>
          <w:spacing w:val="-2"/>
          <w:sz w:val="24"/>
        </w:rPr>
        <w:t>пациентам</w:t>
      </w:r>
      <w:r>
        <w:rPr>
          <w:sz w:val="24"/>
        </w:rPr>
        <w:tab/>
      </w:r>
      <w:r>
        <w:rPr>
          <w:spacing w:val="-10"/>
          <w:sz w:val="24"/>
        </w:rPr>
        <w:t>с</w:t>
      </w:r>
      <w:r>
        <w:rPr>
          <w:sz w:val="24"/>
        </w:rPr>
        <w:tab/>
      </w:r>
      <w:r>
        <w:rPr>
          <w:spacing w:val="-2"/>
          <w:sz w:val="24"/>
        </w:rPr>
        <w:t>лекарственной </w:t>
      </w:r>
      <w:r>
        <w:rPr>
          <w:sz w:val="24"/>
        </w:rPr>
        <w:t>полинейропатией (противотуберкулезные препараты) [423].</w:t>
      </w:r>
    </w:p>
    <w:p>
      <w:pPr>
        <w:spacing w:line="357" w:lineRule="auto" w:before="12"/>
        <w:ind w:left="622" w:right="526" w:firstLine="0"/>
        <w:jc w:val="left"/>
        <w:rPr>
          <w:i/>
          <w:sz w:val="24"/>
        </w:rPr>
      </w:pPr>
      <w:r>
        <w:rPr>
          <w:b/>
          <w:sz w:val="24"/>
        </w:rPr>
        <w:t>Уровень убедительности рекомендаций С (уровень достоверности доказательств – 3) Комментарий: </w:t>
      </w:r>
      <w:r>
        <w:rPr>
          <w:i/>
          <w:sz w:val="24"/>
        </w:rPr>
        <w:t>препарат назначают в дозе от профилактической 10 мг 1 раз в сутки до 100 мг в сутки.</w:t>
      </w:r>
    </w:p>
    <w:p>
      <w:pPr>
        <w:pStyle w:val="ListParagraph"/>
        <w:numPr>
          <w:ilvl w:val="0"/>
          <w:numId w:val="22"/>
        </w:numPr>
        <w:tabs>
          <w:tab w:pos="1329" w:val="left" w:leader="none"/>
        </w:tabs>
        <w:spacing w:line="350" w:lineRule="auto" w:before="5" w:after="0"/>
        <w:ind w:left="622" w:right="486"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#Тиоктовой</w:t>
      </w:r>
      <w:r>
        <w:rPr>
          <w:spacing w:val="40"/>
          <w:sz w:val="24"/>
        </w:rPr>
        <w:t> </w:t>
      </w:r>
      <w:r>
        <w:rPr>
          <w:sz w:val="24"/>
        </w:rPr>
        <w:t>кислоты**</w:t>
      </w:r>
      <w:r>
        <w:rPr>
          <w:spacing w:val="40"/>
          <w:sz w:val="24"/>
        </w:rPr>
        <w:t> </w:t>
      </w:r>
      <w:r>
        <w:rPr>
          <w:sz w:val="24"/>
        </w:rPr>
        <w:t>пациентам</w:t>
      </w:r>
      <w:r>
        <w:rPr>
          <w:spacing w:val="40"/>
          <w:sz w:val="24"/>
        </w:rPr>
        <w:t> </w:t>
      </w:r>
      <w:r>
        <w:rPr>
          <w:sz w:val="24"/>
        </w:rPr>
        <w:t>с</w:t>
      </w:r>
      <w:r>
        <w:rPr>
          <w:spacing w:val="40"/>
          <w:sz w:val="24"/>
        </w:rPr>
        <w:t> </w:t>
      </w:r>
      <w:r>
        <w:rPr>
          <w:sz w:val="24"/>
        </w:rPr>
        <w:t>лекарственной полинейропатией (химиотерапия) [424][425].</w:t>
      </w:r>
    </w:p>
    <w:p>
      <w:pPr>
        <w:spacing w:line="360" w:lineRule="auto" w:before="16"/>
        <w:ind w:left="622" w:right="0" w:firstLine="0"/>
        <w:jc w:val="left"/>
        <w:rPr>
          <w:i/>
          <w:sz w:val="24"/>
        </w:rPr>
      </w:pPr>
      <w:r>
        <w:rPr>
          <w:b/>
          <w:sz w:val="24"/>
        </w:rPr>
        <w:t>Уровень убедительности рекомендаций В (уровень достоверности доказательств – 2) Комментарий: </w:t>
      </w:r>
      <w:r>
        <w:rPr>
          <w:i/>
          <w:sz w:val="24"/>
        </w:rPr>
        <w:t>препарат</w:t>
      </w:r>
      <w:r>
        <w:rPr>
          <w:i/>
          <w:spacing w:val="-1"/>
          <w:sz w:val="24"/>
        </w:rPr>
        <w:t> </w:t>
      </w:r>
      <w:r>
        <w:rPr>
          <w:i/>
          <w:sz w:val="24"/>
        </w:rPr>
        <w:t>назначают</w:t>
      </w:r>
      <w:r>
        <w:rPr>
          <w:i/>
          <w:spacing w:val="-1"/>
          <w:sz w:val="24"/>
        </w:rPr>
        <w:t> </w:t>
      </w:r>
      <w:r>
        <w:rPr>
          <w:i/>
          <w:sz w:val="24"/>
        </w:rPr>
        <w:t>в</w:t>
      </w:r>
      <w:r>
        <w:rPr>
          <w:i/>
          <w:spacing w:val="-1"/>
          <w:sz w:val="24"/>
        </w:rPr>
        <w:t> </w:t>
      </w:r>
      <w:r>
        <w:rPr>
          <w:i/>
          <w:sz w:val="24"/>
        </w:rPr>
        <w:t>дозе</w:t>
      </w:r>
      <w:r>
        <w:rPr>
          <w:i/>
          <w:spacing w:val="-1"/>
          <w:sz w:val="24"/>
        </w:rPr>
        <w:t> </w:t>
      </w:r>
      <w:r>
        <w:rPr>
          <w:i/>
          <w:sz w:val="24"/>
        </w:rPr>
        <w:t>по 600 мг 1 раз в</w:t>
      </w:r>
      <w:r>
        <w:rPr>
          <w:i/>
          <w:spacing w:val="-1"/>
          <w:sz w:val="24"/>
        </w:rPr>
        <w:t> </w:t>
      </w:r>
      <w:r>
        <w:rPr>
          <w:i/>
          <w:sz w:val="24"/>
        </w:rPr>
        <w:t>сутки внутривенно капельно ежедневно в течение 3 недель, затем по 600 мг внутрь 1 раз в сутки в течение 1 месяца </w:t>
      </w:r>
      <w:r>
        <w:rPr>
          <w:sz w:val="24"/>
        </w:rPr>
        <w:t>[424][426,</w:t>
      </w:r>
      <w:r>
        <w:rPr>
          <w:spacing w:val="80"/>
          <w:sz w:val="24"/>
        </w:rPr>
        <w:t> </w:t>
      </w:r>
      <w:r>
        <w:rPr>
          <w:sz w:val="24"/>
        </w:rPr>
        <w:t>427]</w:t>
      </w:r>
      <w:r>
        <w:rPr>
          <w:i/>
          <w:sz w:val="24"/>
        </w:rPr>
        <w:t>.</w:t>
      </w:r>
      <w:r>
        <w:rPr>
          <w:i/>
          <w:spacing w:val="80"/>
          <w:sz w:val="24"/>
        </w:rPr>
        <w:t> </w:t>
      </w:r>
      <w:r>
        <w:rPr>
          <w:i/>
          <w:sz w:val="24"/>
        </w:rPr>
        <w:t>Положительный</w:t>
      </w:r>
      <w:r>
        <w:rPr>
          <w:i/>
          <w:spacing w:val="80"/>
          <w:sz w:val="24"/>
        </w:rPr>
        <w:t> </w:t>
      </w:r>
      <w:r>
        <w:rPr>
          <w:i/>
          <w:sz w:val="24"/>
        </w:rPr>
        <w:t>эффект</w:t>
      </w:r>
      <w:r>
        <w:rPr>
          <w:i/>
          <w:spacing w:val="80"/>
          <w:sz w:val="24"/>
        </w:rPr>
        <w:t> </w:t>
      </w:r>
      <w:r>
        <w:rPr>
          <w:i/>
          <w:sz w:val="24"/>
        </w:rPr>
        <w:t>применения</w:t>
      </w:r>
      <w:r>
        <w:rPr>
          <w:i/>
          <w:spacing w:val="80"/>
          <w:sz w:val="24"/>
        </w:rPr>
        <w:t> </w:t>
      </w:r>
      <w:r>
        <w:rPr>
          <w:i/>
          <w:sz w:val="24"/>
        </w:rPr>
        <w:t>наблюдали</w:t>
      </w:r>
      <w:r>
        <w:rPr>
          <w:i/>
          <w:spacing w:val="80"/>
          <w:sz w:val="24"/>
        </w:rPr>
        <w:t> </w:t>
      </w:r>
      <w:r>
        <w:rPr>
          <w:i/>
          <w:sz w:val="24"/>
        </w:rPr>
        <w:t>при</w:t>
      </w:r>
      <w:r>
        <w:rPr>
          <w:i/>
          <w:spacing w:val="80"/>
          <w:sz w:val="24"/>
        </w:rPr>
        <w:t> </w:t>
      </w:r>
      <w:r>
        <w:rPr>
          <w:i/>
          <w:sz w:val="24"/>
        </w:rPr>
        <w:t>совместном</w:t>
      </w:r>
      <w:r>
        <w:rPr>
          <w:i/>
          <w:spacing w:val="80"/>
          <w:w w:val="150"/>
          <w:sz w:val="24"/>
        </w:rPr>
        <w:t> </w:t>
      </w:r>
      <w:r>
        <w:rPr>
          <w:i/>
          <w:sz w:val="24"/>
        </w:rPr>
        <w:t>назначении #Тиоктовой кислоты** и Ипидакрина </w:t>
      </w:r>
      <w:r>
        <w:rPr>
          <w:sz w:val="24"/>
        </w:rPr>
        <w:t>[425]</w:t>
      </w:r>
      <w:r>
        <w:rPr>
          <w:i/>
          <w:sz w:val="24"/>
        </w:rPr>
        <w:t>.</w:t>
      </w:r>
    </w:p>
    <w:p>
      <w:pPr>
        <w:spacing w:after="0" w:line="360" w:lineRule="auto"/>
        <w:jc w:val="left"/>
        <w:rPr>
          <w:i/>
          <w:sz w:val="24"/>
        </w:rPr>
        <w:sectPr>
          <w:pgSz w:w="11910" w:h="16840"/>
          <w:pgMar w:header="0" w:footer="777" w:top="1300" w:bottom="960" w:left="1080" w:right="360"/>
        </w:sectPr>
      </w:pPr>
    </w:p>
    <w:p>
      <w:pPr>
        <w:pStyle w:val="ListParagraph"/>
        <w:numPr>
          <w:ilvl w:val="0"/>
          <w:numId w:val="22"/>
        </w:numPr>
        <w:tabs>
          <w:tab w:pos="1329" w:val="left" w:leader="none"/>
          <w:tab w:pos="3372" w:val="left" w:leader="none"/>
          <w:tab w:pos="4898" w:val="left" w:leader="none"/>
          <w:tab w:pos="6529" w:val="left" w:leader="none"/>
          <w:tab w:pos="7992" w:val="left" w:leader="none"/>
          <w:tab w:pos="8469" w:val="left" w:leader="none"/>
        </w:tabs>
        <w:spacing w:line="350" w:lineRule="auto" w:before="74" w:after="0"/>
        <w:ind w:left="622" w:right="489"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Ипидакрина</w:t>
      </w:r>
      <w:r>
        <w:rPr>
          <w:sz w:val="24"/>
        </w:rPr>
        <w:tab/>
      </w:r>
      <w:r>
        <w:rPr>
          <w:spacing w:val="-2"/>
          <w:sz w:val="24"/>
        </w:rPr>
        <w:t>пациентам</w:t>
      </w:r>
      <w:r>
        <w:rPr>
          <w:sz w:val="24"/>
        </w:rPr>
        <w:tab/>
      </w:r>
      <w:r>
        <w:rPr>
          <w:spacing w:val="-10"/>
          <w:sz w:val="24"/>
        </w:rPr>
        <w:t>с</w:t>
      </w:r>
      <w:r>
        <w:rPr>
          <w:sz w:val="24"/>
        </w:rPr>
        <w:tab/>
      </w:r>
      <w:r>
        <w:rPr>
          <w:spacing w:val="-2"/>
          <w:sz w:val="24"/>
        </w:rPr>
        <w:t>лекарственной </w:t>
      </w:r>
      <w:r>
        <w:rPr>
          <w:sz w:val="24"/>
        </w:rPr>
        <w:t>полинейропатией (химиотерапия) [425].</w:t>
      </w:r>
    </w:p>
    <w:p>
      <w:pPr>
        <w:spacing w:line="360" w:lineRule="auto" w:before="19"/>
        <w:ind w:left="622" w:right="485" w:firstLine="0"/>
        <w:jc w:val="left"/>
        <w:rPr>
          <w:i/>
          <w:sz w:val="24"/>
        </w:rPr>
      </w:pPr>
      <w:r>
        <w:rPr>
          <w:b/>
          <w:sz w:val="24"/>
        </w:rPr>
        <w:t>Уровень убедительности рекомендаций С (уровень достоверности доказательств – 4) Комментарий:</w:t>
      </w:r>
      <w:r>
        <w:rPr>
          <w:b/>
          <w:spacing w:val="-5"/>
          <w:sz w:val="24"/>
        </w:rPr>
        <w:t> </w:t>
      </w:r>
      <w:r>
        <w:rPr>
          <w:i/>
          <w:sz w:val="24"/>
        </w:rPr>
        <w:t>препарат</w:t>
      </w:r>
      <w:r>
        <w:rPr>
          <w:i/>
          <w:spacing w:val="-5"/>
          <w:sz w:val="24"/>
        </w:rPr>
        <w:t> </w:t>
      </w:r>
      <w:r>
        <w:rPr>
          <w:i/>
          <w:sz w:val="24"/>
        </w:rPr>
        <w:t>назначают</w:t>
      </w:r>
      <w:r>
        <w:rPr>
          <w:i/>
          <w:spacing w:val="-5"/>
          <w:sz w:val="24"/>
        </w:rPr>
        <w:t> </w:t>
      </w:r>
      <w:r>
        <w:rPr>
          <w:i/>
          <w:sz w:val="24"/>
        </w:rPr>
        <w:t>подкожно</w:t>
      </w:r>
      <w:r>
        <w:rPr>
          <w:i/>
          <w:spacing w:val="-5"/>
          <w:sz w:val="24"/>
        </w:rPr>
        <w:t> </w:t>
      </w:r>
      <w:r>
        <w:rPr>
          <w:i/>
          <w:sz w:val="24"/>
        </w:rPr>
        <w:t>или</w:t>
      </w:r>
      <w:r>
        <w:rPr>
          <w:i/>
          <w:spacing w:val="-5"/>
          <w:sz w:val="24"/>
        </w:rPr>
        <w:t> </w:t>
      </w:r>
      <w:r>
        <w:rPr>
          <w:i/>
          <w:sz w:val="24"/>
        </w:rPr>
        <w:t>внутримышечно</w:t>
      </w:r>
      <w:r>
        <w:rPr>
          <w:i/>
          <w:spacing w:val="-5"/>
          <w:sz w:val="24"/>
        </w:rPr>
        <w:t> </w:t>
      </w:r>
      <w:r>
        <w:rPr>
          <w:i/>
          <w:sz w:val="24"/>
        </w:rPr>
        <w:t>в</w:t>
      </w:r>
      <w:r>
        <w:rPr>
          <w:i/>
          <w:spacing w:val="-6"/>
          <w:sz w:val="24"/>
        </w:rPr>
        <w:t> </w:t>
      </w:r>
      <w:r>
        <w:rPr>
          <w:i/>
          <w:sz w:val="24"/>
        </w:rPr>
        <w:t>дозе</w:t>
      </w:r>
      <w:r>
        <w:rPr>
          <w:i/>
          <w:spacing w:val="-6"/>
          <w:sz w:val="24"/>
        </w:rPr>
        <w:t> </w:t>
      </w:r>
      <w:r>
        <w:rPr>
          <w:i/>
          <w:sz w:val="24"/>
        </w:rPr>
        <w:t>по</w:t>
      </w:r>
      <w:r>
        <w:rPr>
          <w:i/>
          <w:spacing w:val="-5"/>
          <w:sz w:val="24"/>
        </w:rPr>
        <w:t> </w:t>
      </w:r>
      <w:r>
        <w:rPr>
          <w:i/>
          <w:sz w:val="24"/>
        </w:rPr>
        <w:t>5–15</w:t>
      </w:r>
      <w:r>
        <w:rPr>
          <w:i/>
          <w:spacing w:val="-3"/>
          <w:sz w:val="24"/>
        </w:rPr>
        <w:t> </w:t>
      </w:r>
      <w:r>
        <w:rPr>
          <w:i/>
          <w:sz w:val="24"/>
        </w:rPr>
        <w:t>мг</w:t>
      </w:r>
      <w:r>
        <w:rPr>
          <w:i/>
          <w:spacing w:val="-4"/>
          <w:sz w:val="24"/>
        </w:rPr>
        <w:t> </w:t>
      </w:r>
      <w:r>
        <w:rPr>
          <w:i/>
          <w:sz w:val="24"/>
        </w:rPr>
        <w:t>1–2 раза</w:t>
      </w:r>
      <w:r>
        <w:rPr>
          <w:i/>
          <w:spacing w:val="-15"/>
          <w:sz w:val="24"/>
        </w:rPr>
        <w:t> </w:t>
      </w:r>
      <w:r>
        <w:rPr>
          <w:i/>
          <w:sz w:val="24"/>
        </w:rPr>
        <w:t>в</w:t>
      </w:r>
      <w:r>
        <w:rPr>
          <w:i/>
          <w:spacing w:val="-15"/>
          <w:sz w:val="24"/>
        </w:rPr>
        <w:t> </w:t>
      </w:r>
      <w:r>
        <w:rPr>
          <w:i/>
          <w:sz w:val="24"/>
        </w:rPr>
        <w:t>сутки,</w:t>
      </w:r>
      <w:r>
        <w:rPr>
          <w:i/>
          <w:spacing w:val="-15"/>
          <w:sz w:val="24"/>
        </w:rPr>
        <w:t> </w:t>
      </w:r>
      <w:r>
        <w:rPr>
          <w:i/>
          <w:sz w:val="24"/>
        </w:rPr>
        <w:t>курс</w:t>
      </w:r>
      <w:r>
        <w:rPr>
          <w:i/>
          <w:spacing w:val="-15"/>
          <w:sz w:val="24"/>
        </w:rPr>
        <w:t> </w:t>
      </w:r>
      <w:r>
        <w:rPr>
          <w:i/>
          <w:sz w:val="24"/>
        </w:rPr>
        <w:t>10–15</w:t>
      </w:r>
      <w:r>
        <w:rPr>
          <w:i/>
          <w:spacing w:val="-15"/>
          <w:sz w:val="24"/>
        </w:rPr>
        <w:t> </w:t>
      </w:r>
      <w:r>
        <w:rPr>
          <w:i/>
          <w:sz w:val="24"/>
        </w:rPr>
        <w:t>дней</w:t>
      </w:r>
      <w:r>
        <w:rPr>
          <w:i/>
          <w:spacing w:val="-15"/>
          <w:sz w:val="24"/>
        </w:rPr>
        <w:t> </w:t>
      </w:r>
      <w:r>
        <w:rPr>
          <w:i/>
          <w:sz w:val="24"/>
        </w:rPr>
        <w:t>(в</w:t>
      </w:r>
      <w:r>
        <w:rPr>
          <w:i/>
          <w:spacing w:val="-15"/>
          <w:sz w:val="24"/>
        </w:rPr>
        <w:t> </w:t>
      </w:r>
      <w:r>
        <w:rPr>
          <w:i/>
          <w:sz w:val="24"/>
        </w:rPr>
        <w:t>тяжелых</w:t>
      </w:r>
      <w:r>
        <w:rPr>
          <w:i/>
          <w:spacing w:val="-15"/>
          <w:sz w:val="24"/>
        </w:rPr>
        <w:t> </w:t>
      </w:r>
      <w:r>
        <w:rPr>
          <w:i/>
          <w:sz w:val="24"/>
        </w:rPr>
        <w:t>случаях</w:t>
      </w:r>
      <w:r>
        <w:rPr>
          <w:i/>
          <w:spacing w:val="-15"/>
          <w:sz w:val="24"/>
        </w:rPr>
        <w:t> </w:t>
      </w:r>
      <w:r>
        <w:rPr>
          <w:i/>
          <w:sz w:val="24"/>
        </w:rPr>
        <w:t>–</w:t>
      </w:r>
      <w:r>
        <w:rPr>
          <w:i/>
          <w:spacing w:val="-15"/>
          <w:sz w:val="24"/>
        </w:rPr>
        <w:t> </w:t>
      </w:r>
      <w:r>
        <w:rPr>
          <w:i/>
          <w:sz w:val="24"/>
        </w:rPr>
        <w:t>до</w:t>
      </w:r>
      <w:r>
        <w:rPr>
          <w:i/>
          <w:spacing w:val="-15"/>
          <w:sz w:val="24"/>
        </w:rPr>
        <w:t> </w:t>
      </w:r>
      <w:r>
        <w:rPr>
          <w:i/>
          <w:sz w:val="24"/>
        </w:rPr>
        <w:t>30</w:t>
      </w:r>
      <w:r>
        <w:rPr>
          <w:i/>
          <w:spacing w:val="-15"/>
          <w:sz w:val="24"/>
        </w:rPr>
        <w:t> </w:t>
      </w:r>
      <w:r>
        <w:rPr>
          <w:i/>
          <w:sz w:val="24"/>
        </w:rPr>
        <w:t>дней);</w:t>
      </w:r>
      <w:r>
        <w:rPr>
          <w:i/>
          <w:spacing w:val="-15"/>
          <w:sz w:val="24"/>
        </w:rPr>
        <w:t> </w:t>
      </w:r>
      <w:r>
        <w:rPr>
          <w:i/>
          <w:sz w:val="24"/>
        </w:rPr>
        <w:t>далее</w:t>
      </w:r>
      <w:r>
        <w:rPr>
          <w:i/>
          <w:spacing w:val="-15"/>
          <w:sz w:val="24"/>
        </w:rPr>
        <w:t> </w:t>
      </w:r>
      <w:r>
        <w:rPr>
          <w:i/>
          <w:sz w:val="24"/>
        </w:rPr>
        <w:t>лечение</w:t>
      </w:r>
      <w:r>
        <w:rPr>
          <w:i/>
          <w:spacing w:val="-15"/>
          <w:sz w:val="24"/>
        </w:rPr>
        <w:t> </w:t>
      </w:r>
      <w:r>
        <w:rPr>
          <w:i/>
          <w:sz w:val="24"/>
        </w:rPr>
        <w:t>продолжают таблетированной формой препарата: по 20–60 мг в сутки внутрь в течение 20 дней или по 20-60 мг в сутки внутрь в течение 30 дней </w:t>
      </w:r>
      <w:r>
        <w:rPr>
          <w:sz w:val="24"/>
        </w:rPr>
        <w:t>[425,427]</w:t>
      </w:r>
      <w:r>
        <w:rPr>
          <w:i/>
          <w:sz w:val="24"/>
        </w:rPr>
        <w:t>.</w:t>
      </w:r>
    </w:p>
    <w:p>
      <w:pPr>
        <w:pStyle w:val="ListParagraph"/>
        <w:numPr>
          <w:ilvl w:val="0"/>
          <w:numId w:val="22"/>
        </w:numPr>
        <w:tabs>
          <w:tab w:pos="1329" w:val="left" w:leader="none"/>
        </w:tabs>
        <w:spacing w:line="355" w:lineRule="auto" w:before="0" w:after="0"/>
        <w:ind w:left="622" w:right="483" w:firstLine="0"/>
        <w:jc w:val="both"/>
        <w:rPr>
          <w:rFonts w:ascii="Symbol" w:hAnsi="Symbol"/>
          <w:sz w:val="24"/>
        </w:rPr>
      </w:pPr>
      <w:r>
        <w:rPr>
          <w:b/>
          <w:sz w:val="24"/>
        </w:rPr>
        <w:t>Рекомендуется</w:t>
      </w:r>
      <w:r>
        <w:rPr>
          <w:b/>
          <w:spacing w:val="-15"/>
          <w:sz w:val="24"/>
        </w:rPr>
        <w:t> </w:t>
      </w:r>
      <w:r>
        <w:rPr>
          <w:sz w:val="24"/>
        </w:rPr>
        <w:t>местное</w:t>
      </w:r>
      <w:r>
        <w:rPr>
          <w:spacing w:val="-15"/>
          <w:sz w:val="24"/>
        </w:rPr>
        <w:t> </w:t>
      </w:r>
      <w:r>
        <w:rPr>
          <w:sz w:val="24"/>
        </w:rPr>
        <w:t>применение</w:t>
      </w:r>
      <w:r>
        <w:rPr>
          <w:spacing w:val="-15"/>
          <w:sz w:val="24"/>
        </w:rPr>
        <w:t> </w:t>
      </w:r>
      <w:r>
        <w:rPr>
          <w:sz w:val="24"/>
        </w:rPr>
        <w:t>геля</w:t>
      </w:r>
      <w:r>
        <w:rPr>
          <w:spacing w:val="-15"/>
          <w:sz w:val="24"/>
        </w:rPr>
        <w:t> </w:t>
      </w:r>
      <w:r>
        <w:rPr>
          <w:sz w:val="24"/>
        </w:rPr>
        <w:t>с</w:t>
      </w:r>
      <w:r>
        <w:rPr>
          <w:spacing w:val="-15"/>
          <w:sz w:val="24"/>
        </w:rPr>
        <w:t> </w:t>
      </w:r>
      <w:r>
        <w:rPr>
          <w:sz w:val="24"/>
        </w:rPr>
        <w:t>содержанием</w:t>
      </w:r>
      <w:r>
        <w:rPr>
          <w:spacing w:val="-15"/>
          <w:sz w:val="24"/>
        </w:rPr>
        <w:t> </w:t>
      </w:r>
      <w:r>
        <w:rPr>
          <w:sz w:val="24"/>
        </w:rPr>
        <w:t>в</w:t>
      </w:r>
      <w:r>
        <w:rPr>
          <w:spacing w:val="-15"/>
          <w:sz w:val="24"/>
        </w:rPr>
        <w:t> </w:t>
      </w:r>
      <w:r>
        <w:rPr>
          <w:sz w:val="24"/>
        </w:rPr>
        <w:t>его</w:t>
      </w:r>
      <w:r>
        <w:rPr>
          <w:spacing w:val="-15"/>
          <w:sz w:val="24"/>
        </w:rPr>
        <w:t> </w:t>
      </w:r>
      <w:r>
        <w:rPr>
          <w:sz w:val="24"/>
        </w:rPr>
        <w:t>составе</w:t>
      </w:r>
      <w:r>
        <w:rPr>
          <w:spacing w:val="-15"/>
          <w:sz w:val="24"/>
        </w:rPr>
        <w:t> </w:t>
      </w:r>
      <w:r>
        <w:rPr>
          <w:sz w:val="24"/>
        </w:rPr>
        <w:t>#лидокаина** на область боли пациентам с нейропатической болью с целью снижения интенсивности болевого синдрома в качестве дополнительной терапии [428].</w:t>
      </w:r>
    </w:p>
    <w:p>
      <w:pPr>
        <w:spacing w:line="357" w:lineRule="auto" w:before="7"/>
        <w:ind w:left="622" w:right="526" w:firstLine="0"/>
        <w:jc w:val="left"/>
        <w:rPr>
          <w:i/>
          <w:sz w:val="24"/>
        </w:rPr>
      </w:pPr>
      <w:r>
        <w:rPr>
          <w:b/>
          <w:sz w:val="24"/>
        </w:rPr>
        <w:t>Уровень убедительности рекомендаций А (уровень достоверности доказательств – 1) Комментарий: </w:t>
      </w:r>
      <w:r>
        <w:rPr>
          <w:i/>
          <w:sz w:val="24"/>
        </w:rPr>
        <w:t>также симптомы боли может смягчить местное применение 1-3 г 1%</w:t>
      </w:r>
      <w:r>
        <w:rPr>
          <w:i/>
          <w:spacing w:val="80"/>
          <w:sz w:val="24"/>
        </w:rPr>
        <w:t> </w:t>
      </w:r>
      <w:r>
        <w:rPr>
          <w:i/>
          <w:sz w:val="24"/>
        </w:rPr>
        <w:t>крема с ментолом на беспокоящую область 2-3 раза в сутки в течение 3-4 недель </w:t>
      </w:r>
      <w:r>
        <w:rPr>
          <w:sz w:val="24"/>
        </w:rPr>
        <w:t>[429]</w:t>
      </w:r>
      <w:r>
        <w:rPr>
          <w:i/>
          <w:sz w:val="24"/>
        </w:rPr>
        <w:t>.</w:t>
      </w:r>
    </w:p>
    <w:p>
      <w:pPr>
        <w:pStyle w:val="ListParagraph"/>
        <w:numPr>
          <w:ilvl w:val="0"/>
          <w:numId w:val="22"/>
        </w:numPr>
        <w:tabs>
          <w:tab w:pos="1329" w:val="left" w:leader="none"/>
        </w:tabs>
        <w:spacing w:line="355" w:lineRule="auto" w:before="5" w:after="0"/>
        <w:ind w:left="622" w:right="484" w:firstLine="0"/>
        <w:jc w:val="both"/>
        <w:rPr>
          <w:rFonts w:ascii="Symbol" w:hAnsi="Symbol"/>
          <w:sz w:val="24"/>
        </w:rPr>
      </w:pPr>
      <w:r>
        <w:rPr>
          <w:b/>
          <w:sz w:val="24"/>
        </w:rPr>
        <w:t>Рекомендуется </w:t>
      </w:r>
      <w:r>
        <w:rPr>
          <w:sz w:val="24"/>
        </w:rPr>
        <w:t>местное применение пластыря с содержанием в его составе 5% #лидокаина на область боли у пациентов с локализованным болевым синдромом с целью уменьшения болевого синдрома [430–432].</w:t>
      </w:r>
    </w:p>
    <w:p>
      <w:pPr>
        <w:pStyle w:val="Heading2"/>
        <w:spacing w:line="360" w:lineRule="auto" w:before="10"/>
        <w:ind w:right="571"/>
      </w:pPr>
      <w:r>
        <w:rPr/>
        <w:t>Уровень</w:t>
      </w:r>
      <w:r>
        <w:rPr>
          <w:spacing w:val="-4"/>
        </w:rPr>
        <w:t> </w:t>
      </w:r>
      <w:r>
        <w:rPr/>
        <w:t>убедительности</w:t>
      </w:r>
      <w:r>
        <w:rPr>
          <w:spacing w:val="-6"/>
        </w:rPr>
        <w:t> </w:t>
      </w:r>
      <w:r>
        <w:rPr/>
        <w:t>рекомендаций</w:t>
      </w:r>
      <w:r>
        <w:rPr>
          <w:spacing w:val="-1"/>
        </w:rPr>
        <w:t> </w:t>
      </w:r>
      <w:r>
        <w:rPr/>
        <w:t>А</w:t>
      </w:r>
      <w:r>
        <w:rPr>
          <w:spacing w:val="-5"/>
        </w:rPr>
        <w:t> </w:t>
      </w:r>
      <w:r>
        <w:rPr/>
        <w:t>(уровень</w:t>
      </w:r>
      <w:r>
        <w:rPr>
          <w:spacing w:val="-4"/>
        </w:rPr>
        <w:t> </w:t>
      </w:r>
      <w:r>
        <w:rPr/>
        <w:t>достоверности</w:t>
      </w:r>
      <w:r>
        <w:rPr>
          <w:spacing w:val="-6"/>
        </w:rPr>
        <w:t> </w:t>
      </w:r>
      <w:r>
        <w:rPr/>
        <w:t>доказательств</w:t>
      </w:r>
      <w:r>
        <w:rPr>
          <w:spacing w:val="-3"/>
        </w:rPr>
        <w:t> </w:t>
      </w:r>
      <w:r>
        <w:rPr/>
        <w:t>–</w:t>
      </w:r>
      <w:r>
        <w:rPr>
          <w:spacing w:val="-4"/>
        </w:rPr>
        <w:t> </w:t>
      </w:r>
      <w:r>
        <w:rPr/>
        <w:t>1) </w:t>
      </w:r>
      <w:r>
        <w:rPr>
          <w:spacing w:val="-2"/>
        </w:rPr>
        <w:t>Комментарий:</w:t>
      </w:r>
    </w:p>
    <w:p>
      <w:pPr>
        <w:spacing w:line="272" w:lineRule="exact" w:before="0"/>
        <w:ind w:left="1330" w:right="0" w:firstLine="0"/>
        <w:jc w:val="both"/>
        <w:rPr>
          <w:i/>
          <w:sz w:val="24"/>
        </w:rPr>
      </w:pPr>
      <w:r>
        <w:rPr>
          <w:i/>
          <w:sz w:val="24"/>
        </w:rPr>
        <w:t>назначают</w:t>
      </w:r>
      <w:r>
        <w:rPr>
          <w:i/>
          <w:spacing w:val="-14"/>
          <w:sz w:val="24"/>
        </w:rPr>
        <w:t> </w:t>
      </w:r>
      <w:r>
        <w:rPr>
          <w:i/>
          <w:sz w:val="24"/>
        </w:rPr>
        <w:t>пластырь</w:t>
      </w:r>
      <w:r>
        <w:rPr>
          <w:i/>
          <w:spacing w:val="-12"/>
          <w:sz w:val="24"/>
        </w:rPr>
        <w:t> </w:t>
      </w:r>
      <w:r>
        <w:rPr>
          <w:i/>
          <w:sz w:val="24"/>
        </w:rPr>
        <w:t>с</w:t>
      </w:r>
      <w:r>
        <w:rPr>
          <w:i/>
          <w:spacing w:val="-15"/>
          <w:sz w:val="24"/>
        </w:rPr>
        <w:t> </w:t>
      </w:r>
      <w:r>
        <w:rPr>
          <w:i/>
          <w:sz w:val="24"/>
        </w:rPr>
        <w:t>5%</w:t>
      </w:r>
      <w:r>
        <w:rPr>
          <w:i/>
          <w:spacing w:val="-12"/>
          <w:sz w:val="24"/>
        </w:rPr>
        <w:t> </w:t>
      </w:r>
      <w:r>
        <w:rPr>
          <w:i/>
          <w:sz w:val="24"/>
        </w:rPr>
        <w:t>#лидокаином</w:t>
      </w:r>
      <w:r>
        <w:rPr>
          <w:i/>
          <w:spacing w:val="-14"/>
          <w:sz w:val="24"/>
        </w:rPr>
        <w:t> </w:t>
      </w:r>
      <w:r>
        <w:rPr>
          <w:i/>
          <w:sz w:val="24"/>
        </w:rPr>
        <w:t>до</w:t>
      </w:r>
      <w:r>
        <w:rPr>
          <w:i/>
          <w:spacing w:val="-11"/>
          <w:sz w:val="24"/>
        </w:rPr>
        <w:t> </w:t>
      </w:r>
      <w:r>
        <w:rPr>
          <w:i/>
          <w:sz w:val="24"/>
        </w:rPr>
        <w:t>3</w:t>
      </w:r>
      <w:r>
        <w:rPr>
          <w:i/>
          <w:spacing w:val="-14"/>
          <w:sz w:val="24"/>
        </w:rPr>
        <w:t> </w:t>
      </w:r>
      <w:r>
        <w:rPr>
          <w:i/>
          <w:sz w:val="24"/>
        </w:rPr>
        <w:t>пластырей</w:t>
      </w:r>
      <w:r>
        <w:rPr>
          <w:i/>
          <w:spacing w:val="-11"/>
          <w:sz w:val="24"/>
        </w:rPr>
        <w:t> </w:t>
      </w:r>
      <w:r>
        <w:rPr>
          <w:i/>
          <w:sz w:val="24"/>
        </w:rPr>
        <w:t>в</w:t>
      </w:r>
      <w:r>
        <w:rPr>
          <w:i/>
          <w:spacing w:val="-13"/>
          <w:sz w:val="24"/>
        </w:rPr>
        <w:t> </w:t>
      </w:r>
      <w:r>
        <w:rPr>
          <w:i/>
          <w:sz w:val="24"/>
        </w:rPr>
        <w:t>сутки,</w:t>
      </w:r>
      <w:r>
        <w:rPr>
          <w:i/>
          <w:spacing w:val="-11"/>
          <w:sz w:val="24"/>
        </w:rPr>
        <w:t> </w:t>
      </w:r>
      <w:r>
        <w:rPr>
          <w:i/>
          <w:sz w:val="24"/>
        </w:rPr>
        <w:t>курсом</w:t>
      </w:r>
      <w:r>
        <w:rPr>
          <w:i/>
          <w:spacing w:val="-12"/>
          <w:sz w:val="24"/>
        </w:rPr>
        <w:t> </w:t>
      </w:r>
      <w:r>
        <w:rPr>
          <w:i/>
          <w:sz w:val="24"/>
        </w:rPr>
        <w:t>до</w:t>
      </w:r>
      <w:r>
        <w:rPr>
          <w:i/>
          <w:spacing w:val="-13"/>
          <w:sz w:val="24"/>
        </w:rPr>
        <w:t> </w:t>
      </w:r>
      <w:r>
        <w:rPr>
          <w:i/>
          <w:sz w:val="24"/>
        </w:rPr>
        <w:t>4</w:t>
      </w:r>
      <w:r>
        <w:rPr>
          <w:i/>
          <w:spacing w:val="-11"/>
          <w:sz w:val="24"/>
        </w:rPr>
        <w:t> </w:t>
      </w:r>
      <w:r>
        <w:rPr>
          <w:i/>
          <w:spacing w:val="-2"/>
          <w:sz w:val="24"/>
        </w:rPr>
        <w:t>недель.</w:t>
      </w:r>
    </w:p>
    <w:p>
      <w:pPr>
        <w:pStyle w:val="ListParagraph"/>
        <w:numPr>
          <w:ilvl w:val="0"/>
          <w:numId w:val="22"/>
        </w:numPr>
        <w:tabs>
          <w:tab w:pos="1329" w:val="left" w:leader="none"/>
        </w:tabs>
        <w:spacing w:line="350" w:lineRule="auto" w:before="139" w:after="0"/>
        <w:ind w:left="622" w:right="484" w:firstLine="0"/>
        <w:jc w:val="both"/>
        <w:rPr>
          <w:rFonts w:ascii="Symbol" w:hAnsi="Symbol"/>
          <w:sz w:val="24"/>
        </w:rPr>
      </w:pPr>
      <w:r>
        <w:rPr>
          <w:b/>
          <w:sz w:val="24"/>
        </w:rPr>
        <w:t>Рекомендуется </w:t>
      </w:r>
      <w:r>
        <w:rPr>
          <w:sz w:val="24"/>
        </w:rPr>
        <w:t>назначение габапентина пациентам с нейропатической болью с целью уменьшения интенсивности болевого синдрома [432–435].</w:t>
      </w:r>
    </w:p>
    <w:p>
      <w:pPr>
        <w:spacing w:line="360" w:lineRule="auto" w:before="16"/>
        <w:ind w:left="622" w:right="485" w:firstLine="0"/>
        <w:jc w:val="left"/>
        <w:rPr>
          <w:i/>
          <w:sz w:val="24"/>
        </w:rPr>
      </w:pPr>
      <w:r>
        <w:rPr>
          <w:b/>
          <w:sz w:val="24"/>
        </w:rPr>
        <w:t>Уровень убедительности рекомендаций С (уровень достоверности доказательств – 5) Комментарий: </w:t>
      </w:r>
      <w:r>
        <w:rPr>
          <w:i/>
          <w:sz w:val="24"/>
        </w:rPr>
        <w:t>препарат назначают в начальной дозе 900 мг/сут в три приема равными дозами;</w:t>
      </w:r>
      <w:r>
        <w:rPr>
          <w:i/>
          <w:spacing w:val="-11"/>
          <w:sz w:val="24"/>
        </w:rPr>
        <w:t> </w:t>
      </w:r>
      <w:r>
        <w:rPr>
          <w:i/>
          <w:sz w:val="24"/>
        </w:rPr>
        <w:t>при</w:t>
      </w:r>
      <w:r>
        <w:rPr>
          <w:i/>
          <w:spacing w:val="-11"/>
          <w:sz w:val="24"/>
        </w:rPr>
        <w:t> </w:t>
      </w:r>
      <w:r>
        <w:rPr>
          <w:i/>
          <w:sz w:val="24"/>
        </w:rPr>
        <w:t>необходимости,</w:t>
      </w:r>
      <w:r>
        <w:rPr>
          <w:i/>
          <w:spacing w:val="-11"/>
          <w:sz w:val="24"/>
        </w:rPr>
        <w:t> </w:t>
      </w:r>
      <w:r>
        <w:rPr>
          <w:i/>
          <w:sz w:val="24"/>
        </w:rPr>
        <w:t>в</w:t>
      </w:r>
      <w:r>
        <w:rPr>
          <w:i/>
          <w:spacing w:val="-12"/>
          <w:sz w:val="24"/>
        </w:rPr>
        <w:t> </w:t>
      </w:r>
      <w:r>
        <w:rPr>
          <w:i/>
          <w:sz w:val="24"/>
        </w:rPr>
        <w:t>зависимости</w:t>
      </w:r>
      <w:r>
        <w:rPr>
          <w:i/>
          <w:spacing w:val="-11"/>
          <w:sz w:val="24"/>
        </w:rPr>
        <w:t> </w:t>
      </w:r>
      <w:r>
        <w:rPr>
          <w:i/>
          <w:sz w:val="24"/>
        </w:rPr>
        <w:t>от</w:t>
      </w:r>
      <w:r>
        <w:rPr>
          <w:i/>
          <w:spacing w:val="-11"/>
          <w:sz w:val="24"/>
        </w:rPr>
        <w:t> </w:t>
      </w:r>
      <w:r>
        <w:rPr>
          <w:i/>
          <w:sz w:val="24"/>
        </w:rPr>
        <w:t>эффекта,</w:t>
      </w:r>
      <w:r>
        <w:rPr>
          <w:i/>
          <w:spacing w:val="-11"/>
          <w:sz w:val="24"/>
        </w:rPr>
        <w:t> </w:t>
      </w:r>
      <w:r>
        <w:rPr>
          <w:i/>
          <w:sz w:val="24"/>
        </w:rPr>
        <w:t>дозу</w:t>
      </w:r>
      <w:r>
        <w:rPr>
          <w:i/>
          <w:spacing w:val="-12"/>
          <w:sz w:val="24"/>
        </w:rPr>
        <w:t> </w:t>
      </w:r>
      <w:r>
        <w:rPr>
          <w:i/>
          <w:sz w:val="24"/>
        </w:rPr>
        <w:t>постепенно</w:t>
      </w:r>
      <w:r>
        <w:rPr>
          <w:i/>
          <w:spacing w:val="-11"/>
          <w:sz w:val="24"/>
        </w:rPr>
        <w:t> </w:t>
      </w:r>
      <w:r>
        <w:rPr>
          <w:i/>
          <w:sz w:val="24"/>
        </w:rPr>
        <w:t>увеличивают</w:t>
      </w:r>
      <w:r>
        <w:rPr>
          <w:i/>
          <w:spacing w:val="-11"/>
          <w:sz w:val="24"/>
        </w:rPr>
        <w:t> </w:t>
      </w:r>
      <w:r>
        <w:rPr>
          <w:i/>
          <w:sz w:val="24"/>
        </w:rPr>
        <w:t>до максимальной –</w:t>
      </w:r>
      <w:r>
        <w:rPr>
          <w:i/>
          <w:spacing w:val="-1"/>
          <w:sz w:val="24"/>
        </w:rPr>
        <w:t> </w:t>
      </w:r>
      <w:r>
        <w:rPr>
          <w:i/>
          <w:sz w:val="24"/>
        </w:rPr>
        <w:t>3600</w:t>
      </w:r>
      <w:r>
        <w:rPr>
          <w:i/>
          <w:spacing w:val="-4"/>
          <w:sz w:val="24"/>
        </w:rPr>
        <w:t> </w:t>
      </w:r>
      <w:r>
        <w:rPr>
          <w:i/>
          <w:sz w:val="24"/>
        </w:rPr>
        <w:t>мг/сут.</w:t>
      </w:r>
      <w:r>
        <w:rPr>
          <w:i/>
          <w:spacing w:val="-2"/>
          <w:sz w:val="24"/>
        </w:rPr>
        <w:t> </w:t>
      </w:r>
      <w:r>
        <w:rPr>
          <w:i/>
          <w:sz w:val="24"/>
        </w:rPr>
        <w:t>Необходимо</w:t>
      </w:r>
      <w:r>
        <w:rPr>
          <w:i/>
          <w:spacing w:val="-1"/>
          <w:sz w:val="24"/>
        </w:rPr>
        <w:t> </w:t>
      </w:r>
      <w:r>
        <w:rPr>
          <w:i/>
          <w:sz w:val="24"/>
        </w:rPr>
        <w:t>учитывать,</w:t>
      </w:r>
      <w:r>
        <w:rPr>
          <w:i/>
          <w:spacing w:val="-1"/>
          <w:sz w:val="24"/>
        </w:rPr>
        <w:t> </w:t>
      </w:r>
      <w:r>
        <w:rPr>
          <w:i/>
          <w:sz w:val="24"/>
        </w:rPr>
        <w:t>что</w:t>
      </w:r>
      <w:r>
        <w:rPr>
          <w:i/>
          <w:spacing w:val="-1"/>
          <w:sz w:val="24"/>
        </w:rPr>
        <w:t> </w:t>
      </w:r>
      <w:r>
        <w:rPr>
          <w:i/>
          <w:sz w:val="24"/>
        </w:rPr>
        <w:t>при</w:t>
      </w:r>
      <w:r>
        <w:rPr>
          <w:i/>
          <w:spacing w:val="-1"/>
          <w:sz w:val="24"/>
        </w:rPr>
        <w:t> </w:t>
      </w:r>
      <w:r>
        <w:rPr>
          <w:i/>
          <w:sz w:val="24"/>
        </w:rPr>
        <w:t>применении</w:t>
      </w:r>
      <w:r>
        <w:rPr>
          <w:i/>
          <w:spacing w:val="-1"/>
          <w:sz w:val="24"/>
        </w:rPr>
        <w:t> </w:t>
      </w:r>
      <w:r>
        <w:rPr>
          <w:i/>
          <w:sz w:val="24"/>
        </w:rPr>
        <w:t>габапентина</w:t>
      </w:r>
      <w:r>
        <w:rPr>
          <w:i/>
          <w:spacing w:val="-1"/>
          <w:sz w:val="24"/>
        </w:rPr>
        <w:t> </w:t>
      </w:r>
      <w:r>
        <w:rPr>
          <w:i/>
          <w:sz w:val="24"/>
        </w:rPr>
        <w:t>в дозе более 1800 мг/сут дополнительная эффективность не отмечается. Лечение можно начинать сразу с дозы 900 мг/сут (по 300 мг 3 раза в сутки) или можно увеличивать дозу постепенно</w:t>
      </w:r>
      <w:r>
        <w:rPr>
          <w:i/>
          <w:spacing w:val="-7"/>
          <w:sz w:val="24"/>
        </w:rPr>
        <w:t> </w:t>
      </w:r>
      <w:r>
        <w:rPr>
          <w:i/>
          <w:sz w:val="24"/>
        </w:rPr>
        <w:t>до</w:t>
      </w:r>
      <w:r>
        <w:rPr>
          <w:i/>
          <w:spacing w:val="-7"/>
          <w:sz w:val="24"/>
        </w:rPr>
        <w:t> </w:t>
      </w:r>
      <w:r>
        <w:rPr>
          <w:i/>
          <w:sz w:val="24"/>
        </w:rPr>
        <w:t>900</w:t>
      </w:r>
      <w:r>
        <w:rPr>
          <w:i/>
          <w:spacing w:val="-7"/>
          <w:sz w:val="24"/>
        </w:rPr>
        <w:t> </w:t>
      </w:r>
      <w:r>
        <w:rPr>
          <w:i/>
          <w:sz w:val="24"/>
        </w:rPr>
        <w:t>мг</w:t>
      </w:r>
      <w:r>
        <w:rPr>
          <w:i/>
          <w:spacing w:val="-7"/>
          <w:sz w:val="24"/>
        </w:rPr>
        <w:t> </w:t>
      </w:r>
      <w:r>
        <w:rPr>
          <w:i/>
          <w:sz w:val="24"/>
        </w:rPr>
        <w:t>в</w:t>
      </w:r>
      <w:r>
        <w:rPr>
          <w:i/>
          <w:spacing w:val="-4"/>
          <w:sz w:val="24"/>
        </w:rPr>
        <w:t> </w:t>
      </w:r>
      <w:r>
        <w:rPr>
          <w:i/>
          <w:sz w:val="24"/>
        </w:rPr>
        <w:t>сутки</w:t>
      </w:r>
      <w:r>
        <w:rPr>
          <w:i/>
          <w:spacing w:val="-7"/>
          <w:sz w:val="24"/>
        </w:rPr>
        <w:t> </w:t>
      </w:r>
      <w:r>
        <w:rPr>
          <w:i/>
          <w:sz w:val="24"/>
        </w:rPr>
        <w:t>в</w:t>
      </w:r>
      <w:r>
        <w:rPr>
          <w:i/>
          <w:spacing w:val="-6"/>
          <w:sz w:val="24"/>
        </w:rPr>
        <w:t> </w:t>
      </w:r>
      <w:r>
        <w:rPr>
          <w:i/>
          <w:sz w:val="24"/>
        </w:rPr>
        <w:t>течение</w:t>
      </w:r>
      <w:r>
        <w:rPr>
          <w:i/>
          <w:spacing w:val="-5"/>
          <w:sz w:val="24"/>
        </w:rPr>
        <w:t> </w:t>
      </w:r>
      <w:r>
        <w:rPr>
          <w:i/>
          <w:sz w:val="24"/>
        </w:rPr>
        <w:t>первых</w:t>
      </w:r>
      <w:r>
        <w:rPr>
          <w:i/>
          <w:spacing w:val="-6"/>
          <w:sz w:val="24"/>
        </w:rPr>
        <w:t> </w:t>
      </w:r>
      <w:r>
        <w:rPr>
          <w:i/>
          <w:sz w:val="24"/>
        </w:rPr>
        <w:t>3-х</w:t>
      </w:r>
      <w:r>
        <w:rPr>
          <w:i/>
          <w:spacing w:val="-8"/>
          <w:sz w:val="24"/>
        </w:rPr>
        <w:t> </w:t>
      </w:r>
      <w:r>
        <w:rPr>
          <w:i/>
          <w:sz w:val="24"/>
        </w:rPr>
        <w:t>дней</w:t>
      </w:r>
      <w:r>
        <w:rPr>
          <w:i/>
          <w:spacing w:val="-7"/>
          <w:sz w:val="24"/>
        </w:rPr>
        <w:t> </w:t>
      </w:r>
      <w:r>
        <w:rPr>
          <w:i/>
          <w:sz w:val="24"/>
        </w:rPr>
        <w:t>по</w:t>
      </w:r>
      <w:r>
        <w:rPr>
          <w:i/>
          <w:spacing w:val="-5"/>
          <w:sz w:val="24"/>
        </w:rPr>
        <w:t> </w:t>
      </w:r>
      <w:r>
        <w:rPr>
          <w:i/>
          <w:sz w:val="24"/>
        </w:rPr>
        <w:t>следующей</w:t>
      </w:r>
      <w:r>
        <w:rPr>
          <w:i/>
          <w:spacing w:val="-5"/>
          <w:sz w:val="24"/>
        </w:rPr>
        <w:t> </w:t>
      </w:r>
      <w:r>
        <w:rPr>
          <w:i/>
          <w:sz w:val="24"/>
        </w:rPr>
        <w:t>схеме:</w:t>
      </w:r>
      <w:r>
        <w:rPr>
          <w:i/>
          <w:spacing w:val="-8"/>
          <w:sz w:val="24"/>
        </w:rPr>
        <w:t> </w:t>
      </w:r>
      <w:r>
        <w:rPr>
          <w:i/>
          <w:sz w:val="24"/>
        </w:rPr>
        <w:t>1-й</w:t>
      </w:r>
      <w:r>
        <w:rPr>
          <w:i/>
          <w:spacing w:val="-7"/>
          <w:sz w:val="24"/>
        </w:rPr>
        <w:t> </w:t>
      </w:r>
      <w:r>
        <w:rPr>
          <w:i/>
          <w:sz w:val="24"/>
        </w:rPr>
        <w:t>день:</w:t>
      </w:r>
      <w:r>
        <w:rPr>
          <w:i/>
          <w:spacing w:val="-8"/>
          <w:sz w:val="24"/>
        </w:rPr>
        <w:t> </w:t>
      </w:r>
      <w:r>
        <w:rPr>
          <w:i/>
          <w:sz w:val="24"/>
        </w:rPr>
        <w:t>300 мг</w:t>
      </w:r>
      <w:r>
        <w:rPr>
          <w:i/>
          <w:spacing w:val="-3"/>
          <w:sz w:val="24"/>
        </w:rPr>
        <w:t> </w:t>
      </w:r>
      <w:r>
        <w:rPr>
          <w:i/>
          <w:sz w:val="24"/>
        </w:rPr>
        <w:t>препарата</w:t>
      </w:r>
      <w:r>
        <w:rPr>
          <w:i/>
          <w:spacing w:val="-4"/>
          <w:sz w:val="24"/>
        </w:rPr>
        <w:t> </w:t>
      </w:r>
      <w:r>
        <w:rPr>
          <w:i/>
          <w:sz w:val="24"/>
        </w:rPr>
        <w:t>1</w:t>
      </w:r>
      <w:r>
        <w:rPr>
          <w:i/>
          <w:spacing w:val="-4"/>
          <w:sz w:val="24"/>
        </w:rPr>
        <w:t> </w:t>
      </w:r>
      <w:r>
        <w:rPr>
          <w:i/>
          <w:sz w:val="24"/>
        </w:rPr>
        <w:t>раз</w:t>
      </w:r>
      <w:r>
        <w:rPr>
          <w:i/>
          <w:spacing w:val="-4"/>
          <w:sz w:val="24"/>
        </w:rPr>
        <w:t> </w:t>
      </w:r>
      <w:r>
        <w:rPr>
          <w:i/>
          <w:sz w:val="24"/>
        </w:rPr>
        <w:t>в</w:t>
      </w:r>
      <w:r>
        <w:rPr>
          <w:i/>
          <w:spacing w:val="-2"/>
          <w:sz w:val="24"/>
        </w:rPr>
        <w:t> </w:t>
      </w:r>
      <w:r>
        <w:rPr>
          <w:i/>
          <w:sz w:val="24"/>
        </w:rPr>
        <w:t>сутки;</w:t>
      </w:r>
      <w:r>
        <w:rPr>
          <w:i/>
          <w:spacing w:val="-5"/>
          <w:sz w:val="24"/>
        </w:rPr>
        <w:t> </w:t>
      </w:r>
      <w:r>
        <w:rPr>
          <w:i/>
          <w:sz w:val="24"/>
        </w:rPr>
        <w:t>2-й</w:t>
      </w:r>
      <w:r>
        <w:rPr>
          <w:i/>
          <w:spacing w:val="-4"/>
          <w:sz w:val="24"/>
        </w:rPr>
        <w:t> </w:t>
      </w:r>
      <w:r>
        <w:rPr>
          <w:i/>
          <w:sz w:val="24"/>
        </w:rPr>
        <w:t>день:</w:t>
      </w:r>
      <w:r>
        <w:rPr>
          <w:i/>
          <w:spacing w:val="-5"/>
          <w:sz w:val="24"/>
        </w:rPr>
        <w:t> </w:t>
      </w:r>
      <w:r>
        <w:rPr>
          <w:i/>
          <w:sz w:val="24"/>
        </w:rPr>
        <w:t>по</w:t>
      </w:r>
      <w:r>
        <w:rPr>
          <w:i/>
          <w:spacing w:val="-4"/>
          <w:sz w:val="24"/>
        </w:rPr>
        <w:t> </w:t>
      </w:r>
      <w:r>
        <w:rPr>
          <w:i/>
          <w:sz w:val="24"/>
        </w:rPr>
        <w:t>300</w:t>
      </w:r>
      <w:r>
        <w:rPr>
          <w:i/>
          <w:spacing w:val="-4"/>
          <w:sz w:val="24"/>
        </w:rPr>
        <w:t> </w:t>
      </w:r>
      <w:r>
        <w:rPr>
          <w:i/>
          <w:sz w:val="24"/>
        </w:rPr>
        <w:t>мг</w:t>
      </w:r>
      <w:r>
        <w:rPr>
          <w:i/>
          <w:spacing w:val="-3"/>
          <w:sz w:val="24"/>
        </w:rPr>
        <w:t> </w:t>
      </w:r>
      <w:r>
        <w:rPr>
          <w:i/>
          <w:sz w:val="24"/>
        </w:rPr>
        <w:t>2</w:t>
      </w:r>
      <w:r>
        <w:rPr>
          <w:i/>
          <w:spacing w:val="-4"/>
          <w:sz w:val="24"/>
        </w:rPr>
        <w:t> </w:t>
      </w:r>
      <w:r>
        <w:rPr>
          <w:i/>
          <w:sz w:val="24"/>
        </w:rPr>
        <w:t>раза</w:t>
      </w:r>
      <w:r>
        <w:rPr>
          <w:i/>
          <w:spacing w:val="-4"/>
          <w:sz w:val="24"/>
        </w:rPr>
        <w:t> </w:t>
      </w:r>
      <w:r>
        <w:rPr>
          <w:i/>
          <w:sz w:val="24"/>
        </w:rPr>
        <w:t>в</w:t>
      </w:r>
      <w:r>
        <w:rPr>
          <w:i/>
          <w:spacing w:val="-5"/>
          <w:sz w:val="24"/>
        </w:rPr>
        <w:t> </w:t>
      </w:r>
      <w:r>
        <w:rPr>
          <w:i/>
          <w:sz w:val="24"/>
        </w:rPr>
        <w:t>сутки;</w:t>
      </w:r>
      <w:r>
        <w:rPr>
          <w:i/>
          <w:spacing w:val="-5"/>
          <w:sz w:val="24"/>
        </w:rPr>
        <w:t> </w:t>
      </w:r>
      <w:r>
        <w:rPr>
          <w:i/>
          <w:sz w:val="24"/>
        </w:rPr>
        <w:t>3-й</w:t>
      </w:r>
      <w:r>
        <w:rPr>
          <w:i/>
          <w:spacing w:val="-4"/>
          <w:sz w:val="24"/>
        </w:rPr>
        <w:t> </w:t>
      </w:r>
      <w:r>
        <w:rPr>
          <w:i/>
          <w:sz w:val="24"/>
        </w:rPr>
        <w:t>день:</w:t>
      </w:r>
      <w:r>
        <w:rPr>
          <w:i/>
          <w:spacing w:val="-3"/>
          <w:sz w:val="24"/>
        </w:rPr>
        <w:t> </w:t>
      </w:r>
      <w:r>
        <w:rPr>
          <w:i/>
          <w:sz w:val="24"/>
        </w:rPr>
        <w:t>по</w:t>
      </w:r>
      <w:r>
        <w:rPr>
          <w:i/>
          <w:spacing w:val="-4"/>
          <w:sz w:val="24"/>
        </w:rPr>
        <w:t> </w:t>
      </w:r>
      <w:r>
        <w:rPr>
          <w:i/>
          <w:sz w:val="24"/>
        </w:rPr>
        <w:t>300</w:t>
      </w:r>
      <w:r>
        <w:rPr>
          <w:i/>
          <w:spacing w:val="-4"/>
          <w:sz w:val="24"/>
        </w:rPr>
        <w:t> </w:t>
      </w:r>
      <w:r>
        <w:rPr>
          <w:i/>
          <w:sz w:val="24"/>
        </w:rPr>
        <w:t>мг</w:t>
      </w:r>
      <w:r>
        <w:rPr>
          <w:i/>
          <w:spacing w:val="-3"/>
          <w:sz w:val="24"/>
        </w:rPr>
        <w:t> </w:t>
      </w:r>
      <w:r>
        <w:rPr>
          <w:i/>
          <w:sz w:val="24"/>
        </w:rPr>
        <w:t>3</w:t>
      </w:r>
      <w:r>
        <w:rPr>
          <w:i/>
          <w:spacing w:val="-4"/>
          <w:sz w:val="24"/>
        </w:rPr>
        <w:t> </w:t>
      </w:r>
      <w:r>
        <w:rPr>
          <w:i/>
          <w:sz w:val="24"/>
        </w:rPr>
        <w:t>раза</w:t>
      </w:r>
      <w:r>
        <w:rPr>
          <w:i/>
          <w:spacing w:val="-4"/>
          <w:sz w:val="24"/>
        </w:rPr>
        <w:t> </w:t>
      </w:r>
      <w:r>
        <w:rPr>
          <w:i/>
          <w:sz w:val="24"/>
        </w:rPr>
        <w:t>в </w:t>
      </w:r>
      <w:r>
        <w:rPr>
          <w:i/>
          <w:spacing w:val="-2"/>
          <w:sz w:val="24"/>
        </w:rPr>
        <w:t>сутки.</w:t>
      </w:r>
    </w:p>
    <w:p>
      <w:pPr>
        <w:pStyle w:val="ListParagraph"/>
        <w:numPr>
          <w:ilvl w:val="0"/>
          <w:numId w:val="22"/>
        </w:numPr>
        <w:tabs>
          <w:tab w:pos="1329" w:val="left" w:leader="none"/>
        </w:tabs>
        <w:spacing w:line="348" w:lineRule="auto" w:before="0" w:after="0"/>
        <w:ind w:left="622" w:right="484" w:firstLine="0"/>
        <w:jc w:val="left"/>
        <w:rPr>
          <w:rFonts w:ascii="Symbol" w:hAnsi="Symbol"/>
          <w:sz w:val="24"/>
        </w:rPr>
      </w:pPr>
      <w:r>
        <w:rPr>
          <w:b/>
          <w:sz w:val="24"/>
        </w:rPr>
        <w:t>Рекомендуется</w:t>
      </w:r>
      <w:r>
        <w:rPr>
          <w:b/>
          <w:spacing w:val="-9"/>
          <w:sz w:val="24"/>
        </w:rPr>
        <w:t> </w:t>
      </w:r>
      <w:r>
        <w:rPr>
          <w:sz w:val="24"/>
        </w:rPr>
        <w:t>назначение</w:t>
      </w:r>
      <w:r>
        <w:rPr>
          <w:spacing w:val="-10"/>
          <w:sz w:val="24"/>
        </w:rPr>
        <w:t> </w:t>
      </w:r>
      <w:r>
        <w:rPr>
          <w:sz w:val="24"/>
        </w:rPr>
        <w:t>прегабалина**</w:t>
      </w:r>
      <w:r>
        <w:rPr>
          <w:spacing w:val="-9"/>
          <w:sz w:val="24"/>
        </w:rPr>
        <w:t> </w:t>
      </w:r>
      <w:r>
        <w:rPr>
          <w:sz w:val="24"/>
        </w:rPr>
        <w:t>пациентам</w:t>
      </w:r>
      <w:r>
        <w:rPr>
          <w:spacing w:val="-11"/>
          <w:sz w:val="24"/>
        </w:rPr>
        <w:t> </w:t>
      </w:r>
      <w:r>
        <w:rPr>
          <w:sz w:val="24"/>
        </w:rPr>
        <w:t>с</w:t>
      </w:r>
      <w:r>
        <w:rPr>
          <w:spacing w:val="-11"/>
          <w:sz w:val="24"/>
        </w:rPr>
        <w:t> </w:t>
      </w:r>
      <w:r>
        <w:rPr>
          <w:sz w:val="24"/>
        </w:rPr>
        <w:t>нейропатической</w:t>
      </w:r>
      <w:r>
        <w:rPr>
          <w:spacing w:val="-7"/>
          <w:sz w:val="24"/>
        </w:rPr>
        <w:t> </w:t>
      </w:r>
      <w:r>
        <w:rPr>
          <w:sz w:val="24"/>
        </w:rPr>
        <w:t>болью</w:t>
      </w:r>
      <w:r>
        <w:rPr>
          <w:spacing w:val="-10"/>
          <w:sz w:val="24"/>
        </w:rPr>
        <w:t> </w:t>
      </w:r>
      <w:r>
        <w:rPr>
          <w:sz w:val="24"/>
        </w:rPr>
        <w:t>для уменьшения интенсивности болевого синдрома [433, 435,436].</w:t>
      </w:r>
    </w:p>
    <w:p>
      <w:pPr>
        <w:pStyle w:val="Heading2"/>
        <w:spacing w:before="20"/>
        <w:jc w:val="left"/>
      </w:pPr>
      <w:r>
        <w:rPr/>
        <w:t>Уровень</w:t>
      </w:r>
      <w:r>
        <w:rPr>
          <w:spacing w:val="-6"/>
        </w:rPr>
        <w:t> </w:t>
      </w:r>
      <w:r>
        <w:rPr/>
        <w:t>убедительности</w:t>
      </w:r>
      <w:r>
        <w:rPr>
          <w:spacing w:val="-6"/>
        </w:rPr>
        <w:t> </w:t>
      </w:r>
      <w:r>
        <w:rPr/>
        <w:t>рекомендаций В</w:t>
      </w:r>
      <w:r>
        <w:rPr>
          <w:spacing w:val="-3"/>
        </w:rPr>
        <w:t> </w:t>
      </w:r>
      <w:r>
        <w:rPr/>
        <w:t>(уровень</w:t>
      </w:r>
      <w:r>
        <w:rPr>
          <w:spacing w:val="-3"/>
        </w:rPr>
        <w:t> </w:t>
      </w:r>
      <w:r>
        <w:rPr/>
        <w:t>достоверности</w:t>
      </w:r>
      <w:r>
        <w:rPr>
          <w:spacing w:val="-6"/>
        </w:rPr>
        <w:t> </w:t>
      </w:r>
      <w:r>
        <w:rPr/>
        <w:t>доказательств</w:t>
      </w:r>
      <w:r>
        <w:rPr>
          <w:spacing w:val="-2"/>
        </w:rPr>
        <w:t> </w:t>
      </w:r>
      <w:r>
        <w:rPr/>
        <w:t>–</w:t>
      </w:r>
      <w:r>
        <w:rPr>
          <w:spacing w:val="-3"/>
        </w:rPr>
        <w:t> </w:t>
      </w:r>
      <w:r>
        <w:rPr>
          <w:spacing w:val="-5"/>
        </w:rPr>
        <w:t>3)</w:t>
      </w:r>
    </w:p>
    <w:p>
      <w:pPr>
        <w:pStyle w:val="Heading2"/>
        <w:spacing w:after="0"/>
        <w:jc w:val="left"/>
        <w:sectPr>
          <w:pgSz w:w="11910" w:h="16840"/>
          <w:pgMar w:header="0" w:footer="777" w:top="1300" w:bottom="960" w:left="1080" w:right="360"/>
        </w:sectPr>
      </w:pPr>
    </w:p>
    <w:p>
      <w:pPr>
        <w:spacing w:line="360" w:lineRule="auto" w:before="72"/>
        <w:ind w:left="622" w:right="485" w:firstLine="0"/>
        <w:jc w:val="both"/>
        <w:rPr>
          <w:i/>
          <w:sz w:val="24"/>
        </w:rPr>
      </w:pPr>
      <w:r>
        <w:rPr>
          <w:b/>
          <w:sz w:val="24"/>
        </w:rPr>
        <w:t>Комментарий: </w:t>
      </w:r>
      <w:r>
        <w:rPr>
          <w:i/>
          <w:sz w:val="24"/>
        </w:rPr>
        <w:t>препарат назначают в начальной дозе 150 мг в сутки, разделенной на два или три приема. На основании индивидуального ответа и переносимости пациента дозу можно</w:t>
      </w:r>
      <w:r>
        <w:rPr>
          <w:i/>
          <w:spacing w:val="-5"/>
          <w:sz w:val="24"/>
        </w:rPr>
        <w:t> </w:t>
      </w:r>
      <w:r>
        <w:rPr>
          <w:i/>
          <w:sz w:val="24"/>
        </w:rPr>
        <w:t>повысить</w:t>
      </w:r>
      <w:r>
        <w:rPr>
          <w:i/>
          <w:spacing w:val="-5"/>
          <w:sz w:val="24"/>
        </w:rPr>
        <w:t> </w:t>
      </w:r>
      <w:r>
        <w:rPr>
          <w:i/>
          <w:sz w:val="24"/>
        </w:rPr>
        <w:t>до</w:t>
      </w:r>
      <w:r>
        <w:rPr>
          <w:i/>
          <w:spacing w:val="-5"/>
          <w:sz w:val="24"/>
        </w:rPr>
        <w:t> </w:t>
      </w:r>
      <w:r>
        <w:rPr>
          <w:i/>
          <w:sz w:val="24"/>
        </w:rPr>
        <w:t>300</w:t>
      </w:r>
      <w:r>
        <w:rPr>
          <w:i/>
          <w:spacing w:val="-5"/>
          <w:sz w:val="24"/>
        </w:rPr>
        <w:t> </w:t>
      </w:r>
      <w:r>
        <w:rPr>
          <w:i/>
          <w:sz w:val="24"/>
        </w:rPr>
        <w:t>мг</w:t>
      </w:r>
      <w:r>
        <w:rPr>
          <w:i/>
          <w:spacing w:val="-5"/>
          <w:sz w:val="24"/>
        </w:rPr>
        <w:t> </w:t>
      </w:r>
      <w:r>
        <w:rPr>
          <w:i/>
          <w:sz w:val="24"/>
        </w:rPr>
        <w:t>в</w:t>
      </w:r>
      <w:r>
        <w:rPr>
          <w:i/>
          <w:spacing w:val="-6"/>
          <w:sz w:val="24"/>
        </w:rPr>
        <w:t> </w:t>
      </w:r>
      <w:r>
        <w:rPr>
          <w:i/>
          <w:sz w:val="24"/>
        </w:rPr>
        <w:t>день</w:t>
      </w:r>
      <w:r>
        <w:rPr>
          <w:i/>
          <w:spacing w:val="-5"/>
          <w:sz w:val="24"/>
        </w:rPr>
        <w:t> </w:t>
      </w:r>
      <w:r>
        <w:rPr>
          <w:i/>
          <w:sz w:val="24"/>
        </w:rPr>
        <w:t>после</w:t>
      </w:r>
      <w:r>
        <w:rPr>
          <w:i/>
          <w:spacing w:val="-6"/>
          <w:sz w:val="24"/>
        </w:rPr>
        <w:t> </w:t>
      </w:r>
      <w:r>
        <w:rPr>
          <w:i/>
          <w:sz w:val="24"/>
        </w:rPr>
        <w:t>промежутка</w:t>
      </w:r>
      <w:r>
        <w:rPr>
          <w:i/>
          <w:spacing w:val="-5"/>
          <w:sz w:val="24"/>
        </w:rPr>
        <w:t> </w:t>
      </w:r>
      <w:r>
        <w:rPr>
          <w:i/>
          <w:sz w:val="24"/>
        </w:rPr>
        <w:t>продолжительностью</w:t>
      </w:r>
      <w:r>
        <w:rPr>
          <w:i/>
          <w:spacing w:val="-4"/>
          <w:sz w:val="24"/>
        </w:rPr>
        <w:t> </w:t>
      </w:r>
      <w:r>
        <w:rPr>
          <w:i/>
          <w:sz w:val="24"/>
        </w:rPr>
        <w:t>3‒7</w:t>
      </w:r>
      <w:r>
        <w:rPr>
          <w:i/>
          <w:spacing w:val="-5"/>
          <w:sz w:val="24"/>
        </w:rPr>
        <w:t> </w:t>
      </w:r>
      <w:r>
        <w:rPr>
          <w:i/>
          <w:sz w:val="24"/>
        </w:rPr>
        <w:t>дней,</w:t>
      </w:r>
      <w:r>
        <w:rPr>
          <w:i/>
          <w:spacing w:val="-5"/>
          <w:sz w:val="24"/>
        </w:rPr>
        <w:t> </w:t>
      </w:r>
      <w:r>
        <w:rPr>
          <w:i/>
          <w:sz w:val="24"/>
        </w:rPr>
        <w:t>при необходимости</w:t>
      </w:r>
      <w:r>
        <w:rPr>
          <w:i/>
          <w:spacing w:val="-10"/>
          <w:sz w:val="24"/>
        </w:rPr>
        <w:t> </w:t>
      </w:r>
      <w:r>
        <w:rPr>
          <w:i/>
          <w:sz w:val="24"/>
        </w:rPr>
        <w:t>–</w:t>
      </w:r>
      <w:r>
        <w:rPr>
          <w:i/>
          <w:spacing w:val="-10"/>
          <w:sz w:val="24"/>
        </w:rPr>
        <w:t> </w:t>
      </w:r>
      <w:r>
        <w:rPr>
          <w:i/>
          <w:sz w:val="24"/>
        </w:rPr>
        <w:t>до</w:t>
      </w:r>
      <w:r>
        <w:rPr>
          <w:i/>
          <w:spacing w:val="-10"/>
          <w:sz w:val="24"/>
        </w:rPr>
        <w:t> </w:t>
      </w:r>
      <w:r>
        <w:rPr>
          <w:i/>
          <w:sz w:val="24"/>
        </w:rPr>
        <w:t>максимальной</w:t>
      </w:r>
      <w:r>
        <w:rPr>
          <w:i/>
          <w:spacing w:val="-12"/>
          <w:sz w:val="24"/>
        </w:rPr>
        <w:t> </w:t>
      </w:r>
      <w:r>
        <w:rPr>
          <w:i/>
          <w:sz w:val="24"/>
        </w:rPr>
        <w:t>дозы</w:t>
      </w:r>
      <w:r>
        <w:rPr>
          <w:i/>
          <w:spacing w:val="-10"/>
          <w:sz w:val="24"/>
        </w:rPr>
        <w:t> </w:t>
      </w:r>
      <w:r>
        <w:rPr>
          <w:i/>
          <w:sz w:val="24"/>
        </w:rPr>
        <w:t>600</w:t>
      </w:r>
      <w:r>
        <w:rPr>
          <w:i/>
          <w:spacing w:val="-10"/>
          <w:sz w:val="24"/>
        </w:rPr>
        <w:t> </w:t>
      </w:r>
      <w:r>
        <w:rPr>
          <w:i/>
          <w:sz w:val="24"/>
        </w:rPr>
        <w:t>мг</w:t>
      </w:r>
      <w:r>
        <w:rPr>
          <w:i/>
          <w:spacing w:val="-12"/>
          <w:sz w:val="24"/>
        </w:rPr>
        <w:t> </w:t>
      </w:r>
      <w:r>
        <w:rPr>
          <w:i/>
          <w:sz w:val="24"/>
        </w:rPr>
        <w:t>в</w:t>
      </w:r>
      <w:r>
        <w:rPr>
          <w:i/>
          <w:spacing w:val="-11"/>
          <w:sz w:val="24"/>
        </w:rPr>
        <w:t> </w:t>
      </w:r>
      <w:r>
        <w:rPr>
          <w:i/>
          <w:sz w:val="24"/>
        </w:rPr>
        <w:t>день</w:t>
      </w:r>
      <w:r>
        <w:rPr>
          <w:i/>
          <w:spacing w:val="-10"/>
          <w:sz w:val="24"/>
        </w:rPr>
        <w:t> </w:t>
      </w:r>
      <w:r>
        <w:rPr>
          <w:i/>
          <w:sz w:val="24"/>
        </w:rPr>
        <w:t>после</w:t>
      </w:r>
      <w:r>
        <w:rPr>
          <w:i/>
          <w:spacing w:val="-11"/>
          <w:sz w:val="24"/>
        </w:rPr>
        <w:t> </w:t>
      </w:r>
      <w:r>
        <w:rPr>
          <w:i/>
          <w:sz w:val="24"/>
        </w:rPr>
        <w:t>дополнительного</w:t>
      </w:r>
      <w:r>
        <w:rPr>
          <w:i/>
          <w:spacing w:val="-10"/>
          <w:sz w:val="24"/>
        </w:rPr>
        <w:t> </w:t>
      </w:r>
      <w:r>
        <w:rPr>
          <w:i/>
          <w:sz w:val="24"/>
        </w:rPr>
        <w:t>промежутка продолжительностью 7 дней. По сравнению с габапентином прегабалин** быстрее абсорбируется и имеет более высокую биодоступность.</w:t>
      </w:r>
    </w:p>
    <w:p>
      <w:pPr>
        <w:pStyle w:val="ListParagraph"/>
        <w:numPr>
          <w:ilvl w:val="0"/>
          <w:numId w:val="22"/>
        </w:numPr>
        <w:tabs>
          <w:tab w:pos="1329" w:val="left" w:leader="none"/>
        </w:tabs>
        <w:spacing w:line="360" w:lineRule="auto" w:before="121" w:after="0"/>
        <w:ind w:left="622" w:right="487" w:firstLine="0"/>
        <w:jc w:val="both"/>
        <w:rPr>
          <w:rFonts w:ascii="Symbol" w:hAnsi="Symbol"/>
          <w:sz w:val="20"/>
        </w:rPr>
      </w:pPr>
      <w:r>
        <w:rPr>
          <w:b/>
          <w:sz w:val="24"/>
        </w:rPr>
        <w:t>Рекомендуется </w:t>
      </w:r>
      <w:r>
        <w:rPr>
          <w:sz w:val="24"/>
        </w:rPr>
        <w:t>назначение #дулоксетина пациентам с нейропатической болью с целью уменьшения болевого синдрома [436].</w:t>
      </w:r>
    </w:p>
    <w:p>
      <w:pPr>
        <w:spacing w:line="360" w:lineRule="auto" w:before="5"/>
        <w:ind w:left="622" w:right="0" w:firstLine="0"/>
        <w:jc w:val="left"/>
        <w:rPr>
          <w:i/>
          <w:sz w:val="24"/>
        </w:rPr>
      </w:pPr>
      <w:r>
        <w:rPr>
          <w:b/>
          <w:sz w:val="24"/>
        </w:rPr>
        <w:t>Уровень убедительности рекомендаций В (уровень достоверности доказательств – 2) Комментарий:</w:t>
      </w:r>
      <w:r>
        <w:rPr>
          <w:b/>
          <w:spacing w:val="-6"/>
          <w:sz w:val="24"/>
        </w:rPr>
        <w:t> </w:t>
      </w:r>
      <w:r>
        <w:rPr>
          <w:i/>
          <w:sz w:val="24"/>
        </w:rPr>
        <w:t>препарат</w:t>
      </w:r>
      <w:r>
        <w:rPr>
          <w:i/>
          <w:spacing w:val="-6"/>
          <w:sz w:val="24"/>
        </w:rPr>
        <w:t> </w:t>
      </w:r>
      <w:r>
        <w:rPr>
          <w:i/>
          <w:sz w:val="24"/>
        </w:rPr>
        <w:t>назначают</w:t>
      </w:r>
      <w:r>
        <w:rPr>
          <w:i/>
          <w:spacing w:val="-6"/>
          <w:sz w:val="24"/>
        </w:rPr>
        <w:t> </w:t>
      </w:r>
      <w:r>
        <w:rPr>
          <w:i/>
          <w:sz w:val="24"/>
        </w:rPr>
        <w:t>в</w:t>
      </w:r>
      <w:r>
        <w:rPr>
          <w:i/>
          <w:spacing w:val="-7"/>
          <w:sz w:val="24"/>
        </w:rPr>
        <w:t> </w:t>
      </w:r>
      <w:r>
        <w:rPr>
          <w:i/>
          <w:sz w:val="24"/>
        </w:rPr>
        <w:t>дозе</w:t>
      </w:r>
      <w:r>
        <w:rPr>
          <w:i/>
          <w:spacing w:val="-5"/>
          <w:sz w:val="24"/>
        </w:rPr>
        <w:t> </w:t>
      </w:r>
      <w:r>
        <w:rPr>
          <w:i/>
          <w:sz w:val="24"/>
        </w:rPr>
        <w:t>30</w:t>
      </w:r>
      <w:r>
        <w:rPr>
          <w:i/>
          <w:spacing w:val="-8"/>
          <w:sz w:val="24"/>
        </w:rPr>
        <w:t> </w:t>
      </w:r>
      <w:r>
        <w:rPr>
          <w:i/>
          <w:sz w:val="24"/>
        </w:rPr>
        <w:t>мг</w:t>
      </w:r>
      <w:r>
        <w:rPr>
          <w:i/>
          <w:spacing w:val="-5"/>
          <w:sz w:val="24"/>
        </w:rPr>
        <w:t> </w:t>
      </w:r>
      <w:r>
        <w:rPr>
          <w:i/>
          <w:sz w:val="24"/>
        </w:rPr>
        <w:t>в</w:t>
      </w:r>
      <w:r>
        <w:rPr>
          <w:i/>
          <w:spacing w:val="-7"/>
          <w:sz w:val="24"/>
        </w:rPr>
        <w:t> </w:t>
      </w:r>
      <w:r>
        <w:rPr>
          <w:i/>
          <w:sz w:val="24"/>
        </w:rPr>
        <w:t>сутки</w:t>
      </w:r>
      <w:r>
        <w:rPr>
          <w:i/>
          <w:spacing w:val="-6"/>
          <w:sz w:val="24"/>
        </w:rPr>
        <w:t> </w:t>
      </w:r>
      <w:r>
        <w:rPr>
          <w:i/>
          <w:sz w:val="24"/>
        </w:rPr>
        <w:t>внутрь</w:t>
      </w:r>
      <w:r>
        <w:rPr>
          <w:i/>
          <w:spacing w:val="-5"/>
          <w:sz w:val="24"/>
        </w:rPr>
        <w:t> </w:t>
      </w:r>
      <w:r>
        <w:rPr>
          <w:sz w:val="24"/>
        </w:rPr>
        <w:t>[436]</w:t>
      </w:r>
      <w:r>
        <w:rPr>
          <w:spacing w:val="-3"/>
          <w:sz w:val="24"/>
        </w:rPr>
        <w:t> </w:t>
      </w:r>
      <w:r>
        <w:rPr>
          <w:i/>
          <w:sz w:val="24"/>
        </w:rPr>
        <w:t>в</w:t>
      </w:r>
      <w:r>
        <w:rPr>
          <w:i/>
          <w:spacing w:val="-7"/>
          <w:sz w:val="24"/>
        </w:rPr>
        <w:t> </w:t>
      </w:r>
      <w:r>
        <w:rPr>
          <w:i/>
          <w:sz w:val="24"/>
        </w:rPr>
        <w:t>течение</w:t>
      </w:r>
      <w:r>
        <w:rPr>
          <w:i/>
          <w:spacing w:val="-6"/>
          <w:sz w:val="24"/>
        </w:rPr>
        <w:t> </w:t>
      </w:r>
      <w:r>
        <w:rPr>
          <w:i/>
          <w:sz w:val="24"/>
        </w:rPr>
        <w:t>1</w:t>
      </w:r>
      <w:r>
        <w:rPr>
          <w:i/>
          <w:spacing w:val="-6"/>
          <w:sz w:val="24"/>
        </w:rPr>
        <w:t> </w:t>
      </w:r>
      <w:r>
        <w:rPr>
          <w:i/>
          <w:sz w:val="24"/>
        </w:rPr>
        <w:t>недели, затем дозу увеличивают до 60 мг в сутки (возможно в дальнейшем титрация до 120 мг в </w:t>
      </w:r>
      <w:r>
        <w:rPr>
          <w:i/>
          <w:spacing w:val="-2"/>
          <w:sz w:val="24"/>
        </w:rPr>
        <w:t>сутки)</w:t>
      </w:r>
      <w:r>
        <w:rPr>
          <w:spacing w:val="-2"/>
          <w:sz w:val="24"/>
        </w:rPr>
        <w:t>[432]</w:t>
      </w:r>
      <w:r>
        <w:rPr>
          <w:i/>
          <w:spacing w:val="-2"/>
          <w:sz w:val="24"/>
        </w:rPr>
        <w:t>.</w:t>
      </w:r>
    </w:p>
    <w:p>
      <w:pPr>
        <w:pStyle w:val="ListParagraph"/>
        <w:numPr>
          <w:ilvl w:val="0"/>
          <w:numId w:val="22"/>
        </w:numPr>
        <w:tabs>
          <w:tab w:pos="1329" w:val="left" w:leader="none"/>
        </w:tabs>
        <w:spacing w:line="357" w:lineRule="auto" w:before="0" w:after="0"/>
        <w:ind w:left="622" w:right="483" w:firstLine="0"/>
        <w:jc w:val="left"/>
        <w:rPr>
          <w:rFonts w:ascii="Symbol" w:hAnsi="Symbol"/>
          <w:sz w:val="24"/>
        </w:rPr>
      </w:pPr>
      <w:r>
        <w:rPr>
          <w:b/>
          <w:sz w:val="24"/>
        </w:rPr>
        <w:t>Рекомендуется </w:t>
      </w:r>
      <w:r>
        <w:rPr>
          <w:sz w:val="24"/>
        </w:rPr>
        <w:t>назначение #венлафаксина пациентам с нейропатической болью с целью</w:t>
      </w:r>
      <w:r>
        <w:rPr>
          <w:spacing w:val="-9"/>
          <w:sz w:val="24"/>
        </w:rPr>
        <w:t> </w:t>
      </w:r>
      <w:r>
        <w:rPr>
          <w:sz w:val="24"/>
        </w:rPr>
        <w:t>уменьшения</w:t>
      </w:r>
      <w:r>
        <w:rPr>
          <w:spacing w:val="-12"/>
          <w:sz w:val="24"/>
        </w:rPr>
        <w:t> </w:t>
      </w:r>
      <w:r>
        <w:rPr>
          <w:sz w:val="24"/>
        </w:rPr>
        <w:t>болевого</w:t>
      </w:r>
      <w:r>
        <w:rPr>
          <w:spacing w:val="-12"/>
          <w:sz w:val="24"/>
        </w:rPr>
        <w:t> </w:t>
      </w:r>
      <w:r>
        <w:rPr>
          <w:sz w:val="24"/>
        </w:rPr>
        <w:t>синдрома</w:t>
      </w:r>
      <w:r>
        <w:rPr>
          <w:spacing w:val="-13"/>
          <w:sz w:val="24"/>
        </w:rPr>
        <w:t> </w:t>
      </w:r>
      <w:r>
        <w:rPr>
          <w:sz w:val="24"/>
        </w:rPr>
        <w:t>при</w:t>
      </w:r>
      <w:r>
        <w:rPr>
          <w:spacing w:val="-11"/>
          <w:sz w:val="24"/>
        </w:rPr>
        <w:t> </w:t>
      </w:r>
      <w:r>
        <w:rPr>
          <w:sz w:val="24"/>
        </w:rPr>
        <w:t>невозможности</w:t>
      </w:r>
      <w:r>
        <w:rPr>
          <w:spacing w:val="-10"/>
          <w:sz w:val="24"/>
        </w:rPr>
        <w:t> </w:t>
      </w:r>
      <w:r>
        <w:rPr>
          <w:sz w:val="24"/>
        </w:rPr>
        <w:t>назначения</w:t>
      </w:r>
      <w:r>
        <w:rPr>
          <w:spacing w:val="-8"/>
          <w:sz w:val="24"/>
        </w:rPr>
        <w:t> </w:t>
      </w:r>
      <w:r>
        <w:rPr>
          <w:sz w:val="24"/>
        </w:rPr>
        <w:t>#дулоксетина</w:t>
      </w:r>
      <w:r>
        <w:rPr>
          <w:spacing w:val="-12"/>
          <w:sz w:val="24"/>
        </w:rPr>
        <w:t> </w:t>
      </w:r>
      <w:r>
        <w:rPr>
          <w:sz w:val="24"/>
        </w:rPr>
        <w:t>[436]. </w:t>
      </w:r>
      <w:r>
        <w:rPr>
          <w:b/>
          <w:sz w:val="24"/>
        </w:rPr>
        <w:t>Уровень убедительности рекомендаций С (уровень достоверности доказательств – 5) Комментарий: </w:t>
      </w:r>
      <w:r>
        <w:rPr>
          <w:i/>
          <w:sz w:val="24"/>
        </w:rPr>
        <w:t>препарат назначают в дозе 75-150 мг в сутки </w:t>
      </w:r>
      <w:r>
        <w:rPr>
          <w:sz w:val="24"/>
        </w:rPr>
        <w:t>[432]</w:t>
      </w:r>
      <w:r>
        <w:rPr>
          <w:i/>
          <w:sz w:val="24"/>
        </w:rPr>
        <w:t>.</w:t>
      </w:r>
    </w:p>
    <w:p>
      <w:pPr>
        <w:pStyle w:val="ListParagraph"/>
        <w:numPr>
          <w:ilvl w:val="0"/>
          <w:numId w:val="22"/>
        </w:numPr>
        <w:tabs>
          <w:tab w:pos="1329" w:val="left" w:leader="none"/>
        </w:tabs>
        <w:spacing w:line="350" w:lineRule="auto" w:before="0" w:after="0"/>
        <w:ind w:left="622" w:right="487" w:firstLine="0"/>
        <w:jc w:val="left"/>
        <w:rPr>
          <w:rFonts w:ascii="Symbol" w:hAnsi="Symbol"/>
          <w:sz w:val="24"/>
        </w:rPr>
      </w:pPr>
      <w:r>
        <w:rPr>
          <w:b/>
          <w:sz w:val="24"/>
        </w:rPr>
        <w:t>Рекомендуется</w:t>
      </w:r>
      <w:r>
        <w:rPr>
          <w:b/>
          <w:spacing w:val="-15"/>
          <w:sz w:val="24"/>
        </w:rPr>
        <w:t> </w:t>
      </w:r>
      <w:r>
        <w:rPr>
          <w:sz w:val="24"/>
        </w:rPr>
        <w:t>назначение</w:t>
      </w:r>
      <w:r>
        <w:rPr>
          <w:spacing w:val="-15"/>
          <w:sz w:val="24"/>
        </w:rPr>
        <w:t> </w:t>
      </w:r>
      <w:r>
        <w:rPr>
          <w:sz w:val="24"/>
        </w:rPr>
        <w:t>#амитриптилина**</w:t>
      </w:r>
      <w:r>
        <w:rPr>
          <w:spacing w:val="-13"/>
          <w:sz w:val="24"/>
        </w:rPr>
        <w:t> </w:t>
      </w:r>
      <w:r>
        <w:rPr>
          <w:sz w:val="24"/>
        </w:rPr>
        <w:t>пациентам</w:t>
      </w:r>
      <w:r>
        <w:rPr>
          <w:spacing w:val="-15"/>
          <w:sz w:val="24"/>
        </w:rPr>
        <w:t> </w:t>
      </w:r>
      <w:r>
        <w:rPr>
          <w:sz w:val="24"/>
        </w:rPr>
        <w:t>с</w:t>
      </w:r>
      <w:r>
        <w:rPr>
          <w:spacing w:val="-15"/>
          <w:sz w:val="24"/>
        </w:rPr>
        <w:t> </w:t>
      </w:r>
      <w:r>
        <w:rPr>
          <w:sz w:val="24"/>
        </w:rPr>
        <w:t>нейропатической</w:t>
      </w:r>
      <w:r>
        <w:rPr>
          <w:spacing w:val="-14"/>
          <w:sz w:val="24"/>
        </w:rPr>
        <w:t> </w:t>
      </w:r>
      <w:r>
        <w:rPr>
          <w:sz w:val="24"/>
        </w:rPr>
        <w:t>болью с целью уменьшения интенсивности болевого синдрома [437].</w:t>
      </w:r>
    </w:p>
    <w:p>
      <w:pPr>
        <w:spacing w:line="360" w:lineRule="auto" w:before="17"/>
        <w:ind w:left="622" w:right="489" w:firstLine="0"/>
        <w:jc w:val="left"/>
        <w:rPr>
          <w:i/>
          <w:sz w:val="24"/>
        </w:rPr>
      </w:pPr>
      <w:r>
        <w:rPr>
          <w:b/>
          <w:sz w:val="24"/>
        </w:rPr>
        <w:t>Уровень убедительности рекомендаций А (уровень достоверности доказательств – 1) Комментарий: </w:t>
      </w:r>
      <w:r>
        <w:rPr>
          <w:i/>
          <w:sz w:val="24"/>
        </w:rPr>
        <w:t>препарат назначают в дозе 25-50 мг в сутки в течение 6 месяцев и более, при стойком болевом синдроме допускается увеличение суточной дозы до 150 мг</w:t>
      </w:r>
      <w:r>
        <w:rPr>
          <w:i/>
          <w:spacing w:val="30"/>
          <w:sz w:val="24"/>
        </w:rPr>
        <w:t> </w:t>
      </w:r>
      <w:r>
        <w:rPr>
          <w:sz w:val="24"/>
        </w:rPr>
        <w:t>[438]</w:t>
      </w:r>
      <w:r>
        <w:rPr>
          <w:i/>
          <w:sz w:val="24"/>
        </w:rPr>
        <w:t>.</w:t>
      </w:r>
      <w:r>
        <w:rPr>
          <w:i/>
          <w:spacing w:val="40"/>
          <w:sz w:val="24"/>
        </w:rPr>
        <w:t> </w:t>
      </w:r>
      <w:r>
        <w:rPr>
          <w:i/>
          <w:sz w:val="24"/>
        </w:rPr>
        <w:t>Начинать</w:t>
      </w:r>
      <w:r>
        <w:rPr>
          <w:i/>
          <w:spacing w:val="80"/>
          <w:w w:val="150"/>
          <w:sz w:val="24"/>
        </w:rPr>
        <w:t> </w:t>
      </w:r>
      <w:r>
        <w:rPr>
          <w:i/>
          <w:sz w:val="24"/>
        </w:rPr>
        <w:t>терапию</w:t>
      </w:r>
      <w:r>
        <w:rPr>
          <w:i/>
          <w:spacing w:val="80"/>
          <w:w w:val="150"/>
          <w:sz w:val="24"/>
        </w:rPr>
        <w:t> </w:t>
      </w:r>
      <w:r>
        <w:rPr>
          <w:i/>
          <w:sz w:val="24"/>
        </w:rPr>
        <w:t>следует</w:t>
      </w:r>
      <w:r>
        <w:rPr>
          <w:i/>
          <w:spacing w:val="79"/>
          <w:w w:val="150"/>
          <w:sz w:val="24"/>
        </w:rPr>
        <w:t> </w:t>
      </w:r>
      <w:r>
        <w:rPr>
          <w:i/>
          <w:sz w:val="24"/>
        </w:rPr>
        <w:t>с</w:t>
      </w:r>
      <w:r>
        <w:rPr>
          <w:i/>
          <w:spacing w:val="80"/>
          <w:sz w:val="24"/>
        </w:rPr>
        <w:t> </w:t>
      </w:r>
      <w:r>
        <w:rPr>
          <w:i/>
          <w:sz w:val="24"/>
        </w:rPr>
        <w:t>низких</w:t>
      </w:r>
      <w:r>
        <w:rPr>
          <w:i/>
          <w:spacing w:val="79"/>
          <w:w w:val="150"/>
          <w:sz w:val="24"/>
        </w:rPr>
        <w:t> </w:t>
      </w:r>
      <w:r>
        <w:rPr>
          <w:i/>
          <w:sz w:val="24"/>
        </w:rPr>
        <w:t>доз</w:t>
      </w:r>
      <w:r>
        <w:rPr>
          <w:i/>
          <w:spacing w:val="79"/>
          <w:w w:val="150"/>
          <w:sz w:val="24"/>
        </w:rPr>
        <w:t> </w:t>
      </w:r>
      <w:r>
        <w:rPr>
          <w:i/>
          <w:sz w:val="24"/>
        </w:rPr>
        <w:t>(например,</w:t>
      </w:r>
      <w:r>
        <w:rPr>
          <w:i/>
          <w:spacing w:val="79"/>
          <w:w w:val="150"/>
          <w:sz w:val="24"/>
        </w:rPr>
        <w:t> </w:t>
      </w:r>
      <w:r>
        <w:rPr>
          <w:i/>
          <w:sz w:val="24"/>
        </w:rPr>
        <w:t>6,25-12,5</w:t>
      </w:r>
      <w:r>
        <w:rPr>
          <w:i/>
          <w:spacing w:val="80"/>
          <w:w w:val="150"/>
          <w:sz w:val="24"/>
        </w:rPr>
        <w:t> </w:t>
      </w:r>
      <w:r>
        <w:rPr>
          <w:i/>
          <w:sz w:val="24"/>
        </w:rPr>
        <w:t>мг</w:t>
      </w:r>
      <w:r>
        <w:rPr>
          <w:i/>
          <w:spacing w:val="80"/>
          <w:w w:val="150"/>
          <w:sz w:val="24"/>
        </w:rPr>
        <w:t> </w:t>
      </w:r>
      <w:r>
        <w:rPr>
          <w:i/>
          <w:sz w:val="24"/>
        </w:rPr>
        <w:t>перед</w:t>
      </w:r>
      <w:r>
        <w:rPr>
          <w:i/>
          <w:spacing w:val="80"/>
          <w:w w:val="150"/>
          <w:sz w:val="24"/>
        </w:rPr>
        <w:t> </w:t>
      </w:r>
      <w:r>
        <w:rPr>
          <w:i/>
          <w:sz w:val="24"/>
        </w:rPr>
        <w:t>сном)</w:t>
      </w:r>
      <w:r>
        <w:rPr>
          <w:i/>
          <w:spacing w:val="80"/>
          <w:sz w:val="24"/>
        </w:rPr>
        <w:t> </w:t>
      </w:r>
      <w:r>
        <w:rPr>
          <w:i/>
          <w:sz w:val="24"/>
        </w:rPr>
        <w:t>с постепенным</w:t>
      </w:r>
      <w:r>
        <w:rPr>
          <w:i/>
          <w:spacing w:val="34"/>
          <w:sz w:val="24"/>
        </w:rPr>
        <w:t> </w:t>
      </w:r>
      <w:r>
        <w:rPr>
          <w:i/>
          <w:sz w:val="24"/>
        </w:rPr>
        <w:t>увеличением</w:t>
      </w:r>
      <w:r>
        <w:rPr>
          <w:i/>
          <w:spacing w:val="34"/>
          <w:sz w:val="24"/>
        </w:rPr>
        <w:t> </w:t>
      </w:r>
      <w:r>
        <w:rPr>
          <w:i/>
          <w:sz w:val="24"/>
        </w:rPr>
        <w:t>дозировки</w:t>
      </w:r>
      <w:r>
        <w:rPr>
          <w:i/>
          <w:spacing w:val="34"/>
          <w:sz w:val="24"/>
        </w:rPr>
        <w:t> </w:t>
      </w:r>
      <w:r>
        <w:rPr>
          <w:i/>
          <w:sz w:val="24"/>
        </w:rPr>
        <w:t>до</w:t>
      </w:r>
      <w:r>
        <w:rPr>
          <w:i/>
          <w:spacing w:val="34"/>
          <w:sz w:val="24"/>
        </w:rPr>
        <w:t> </w:t>
      </w:r>
      <w:r>
        <w:rPr>
          <w:i/>
          <w:sz w:val="24"/>
        </w:rPr>
        <w:t>достижения</w:t>
      </w:r>
      <w:r>
        <w:rPr>
          <w:i/>
          <w:spacing w:val="33"/>
          <w:sz w:val="24"/>
        </w:rPr>
        <w:t> </w:t>
      </w:r>
      <w:r>
        <w:rPr>
          <w:i/>
          <w:sz w:val="24"/>
        </w:rPr>
        <w:t>эффекта</w:t>
      </w:r>
      <w:r>
        <w:rPr>
          <w:i/>
          <w:spacing w:val="34"/>
          <w:sz w:val="24"/>
        </w:rPr>
        <w:t> </w:t>
      </w:r>
      <w:r>
        <w:rPr>
          <w:i/>
          <w:sz w:val="24"/>
        </w:rPr>
        <w:t>или</w:t>
      </w:r>
      <w:r>
        <w:rPr>
          <w:i/>
          <w:spacing w:val="34"/>
          <w:sz w:val="24"/>
        </w:rPr>
        <w:t> </w:t>
      </w:r>
      <w:r>
        <w:rPr>
          <w:i/>
          <w:sz w:val="24"/>
        </w:rPr>
        <w:t>появления</w:t>
      </w:r>
      <w:r>
        <w:rPr>
          <w:i/>
          <w:spacing w:val="33"/>
          <w:sz w:val="24"/>
        </w:rPr>
        <w:t> </w:t>
      </w:r>
      <w:r>
        <w:rPr>
          <w:i/>
          <w:sz w:val="24"/>
        </w:rPr>
        <w:t>побочных эффектов.</w:t>
      </w:r>
      <w:r>
        <w:rPr>
          <w:i/>
          <w:spacing w:val="80"/>
          <w:sz w:val="24"/>
        </w:rPr>
        <w:t> </w:t>
      </w:r>
      <w:r>
        <w:rPr>
          <w:b/>
          <w:sz w:val="24"/>
        </w:rPr>
        <w:t>#</w:t>
      </w:r>
      <w:r>
        <w:rPr>
          <w:i/>
          <w:sz w:val="24"/>
        </w:rPr>
        <w:t>Амитриптилин**</w:t>
      </w:r>
      <w:r>
        <w:rPr>
          <w:i/>
          <w:spacing w:val="80"/>
          <w:sz w:val="24"/>
        </w:rPr>
        <w:t> </w:t>
      </w:r>
      <w:r>
        <w:rPr>
          <w:i/>
          <w:sz w:val="24"/>
        </w:rPr>
        <w:t>оказывает</w:t>
      </w:r>
      <w:r>
        <w:rPr>
          <w:i/>
          <w:spacing w:val="80"/>
          <w:sz w:val="24"/>
        </w:rPr>
        <w:t> </w:t>
      </w:r>
      <w:r>
        <w:rPr>
          <w:i/>
          <w:sz w:val="24"/>
        </w:rPr>
        <w:t>антихолинергическое,</w:t>
      </w:r>
      <w:r>
        <w:rPr>
          <w:i/>
          <w:spacing w:val="80"/>
          <w:sz w:val="24"/>
        </w:rPr>
        <w:t> </w:t>
      </w:r>
      <w:r>
        <w:rPr>
          <w:i/>
          <w:sz w:val="24"/>
        </w:rPr>
        <w:t>антигистаминное</w:t>
      </w:r>
      <w:r>
        <w:rPr>
          <w:i/>
          <w:spacing w:val="80"/>
          <w:sz w:val="24"/>
        </w:rPr>
        <w:t> </w:t>
      </w:r>
      <w:r>
        <w:rPr>
          <w:i/>
          <w:sz w:val="24"/>
        </w:rPr>
        <w:t>и седативное</w:t>
      </w:r>
      <w:r>
        <w:rPr>
          <w:i/>
          <w:spacing w:val="40"/>
          <w:sz w:val="24"/>
        </w:rPr>
        <w:t> </w:t>
      </w:r>
      <w:r>
        <w:rPr>
          <w:i/>
          <w:sz w:val="24"/>
        </w:rPr>
        <w:t>действие,</w:t>
      </w:r>
      <w:r>
        <w:rPr>
          <w:i/>
          <w:spacing w:val="40"/>
          <w:sz w:val="24"/>
        </w:rPr>
        <w:t> </w:t>
      </w:r>
      <w:r>
        <w:rPr>
          <w:i/>
          <w:sz w:val="24"/>
        </w:rPr>
        <w:t>которое</w:t>
      </w:r>
      <w:r>
        <w:rPr>
          <w:i/>
          <w:spacing w:val="40"/>
          <w:sz w:val="24"/>
        </w:rPr>
        <w:t> </w:t>
      </w:r>
      <w:r>
        <w:rPr>
          <w:i/>
          <w:sz w:val="24"/>
        </w:rPr>
        <w:t>способствует</w:t>
      </w:r>
      <w:r>
        <w:rPr>
          <w:i/>
          <w:spacing w:val="40"/>
          <w:sz w:val="24"/>
        </w:rPr>
        <w:t> </w:t>
      </w:r>
      <w:r>
        <w:rPr>
          <w:i/>
          <w:sz w:val="24"/>
        </w:rPr>
        <w:t>улучшению</w:t>
      </w:r>
      <w:r>
        <w:rPr>
          <w:i/>
          <w:spacing w:val="40"/>
          <w:sz w:val="24"/>
        </w:rPr>
        <w:t> </w:t>
      </w:r>
      <w:r>
        <w:rPr>
          <w:i/>
          <w:sz w:val="24"/>
        </w:rPr>
        <w:t>качества</w:t>
      </w:r>
      <w:r>
        <w:rPr>
          <w:i/>
          <w:spacing w:val="40"/>
          <w:sz w:val="24"/>
        </w:rPr>
        <w:t> </w:t>
      </w:r>
      <w:r>
        <w:rPr>
          <w:i/>
          <w:sz w:val="24"/>
        </w:rPr>
        <w:t>сна</w:t>
      </w:r>
      <w:r>
        <w:rPr>
          <w:i/>
          <w:spacing w:val="40"/>
          <w:sz w:val="24"/>
        </w:rPr>
        <w:t> </w:t>
      </w:r>
      <w:r>
        <w:rPr>
          <w:i/>
          <w:sz w:val="24"/>
        </w:rPr>
        <w:t>у</w:t>
      </w:r>
      <w:r>
        <w:rPr>
          <w:i/>
          <w:spacing w:val="40"/>
          <w:sz w:val="24"/>
        </w:rPr>
        <w:t> </w:t>
      </w:r>
      <w:r>
        <w:rPr>
          <w:i/>
          <w:sz w:val="24"/>
        </w:rPr>
        <w:t>пациентов</w:t>
      </w:r>
      <w:r>
        <w:rPr>
          <w:i/>
          <w:spacing w:val="40"/>
          <w:sz w:val="24"/>
        </w:rPr>
        <w:t> </w:t>
      </w:r>
      <w:r>
        <w:rPr>
          <w:i/>
          <w:sz w:val="24"/>
        </w:rPr>
        <w:t>с хронической болью, особенно в случаях, когда боль усиливается ночью </w:t>
      </w:r>
      <w:r>
        <w:rPr>
          <w:sz w:val="24"/>
        </w:rPr>
        <w:t>[437,439]</w:t>
      </w:r>
      <w:r>
        <w:rPr>
          <w:i/>
          <w:sz w:val="24"/>
        </w:rPr>
        <w:t>.</w:t>
      </w:r>
    </w:p>
    <w:p>
      <w:pPr>
        <w:pStyle w:val="ListParagraph"/>
        <w:numPr>
          <w:ilvl w:val="1"/>
          <w:numId w:val="22"/>
        </w:numPr>
        <w:tabs>
          <w:tab w:pos="1328" w:val="left" w:leader="none"/>
        </w:tabs>
        <w:spacing w:line="357" w:lineRule="auto" w:before="0" w:after="0"/>
        <w:ind w:left="622" w:right="484" w:firstLine="141"/>
        <w:jc w:val="both"/>
        <w:rPr>
          <w:sz w:val="24"/>
        </w:rPr>
      </w:pPr>
      <w:r>
        <w:rPr>
          <w:b/>
          <w:sz w:val="24"/>
        </w:rPr>
        <w:t>Рекомендуется </w:t>
      </w:r>
      <w:r>
        <w:rPr>
          <w:sz w:val="24"/>
        </w:rPr>
        <w:t>назначение опиоидов (трамадол** тапентадол**, фентанил** (пластырь трансдермальный) пациентам с нейропатической болью для уменьшения интенсивности болевого синдрома при неэффективности вышеперечисленной обезболивающей терапии [440].</w:t>
      </w:r>
    </w:p>
    <w:p>
      <w:pPr>
        <w:tabs>
          <w:tab w:pos="2526" w:val="left" w:leader="none"/>
          <w:tab w:pos="3473" w:val="left" w:leader="none"/>
          <w:tab w:pos="3986" w:val="left" w:leader="none"/>
          <w:tab w:pos="4356" w:val="left" w:leader="none"/>
          <w:tab w:pos="5239" w:val="left" w:leader="none"/>
          <w:tab w:pos="5745" w:val="left" w:leader="none"/>
          <w:tab w:pos="7345" w:val="left" w:leader="none"/>
          <w:tab w:pos="8885" w:val="left" w:leader="none"/>
        </w:tabs>
        <w:spacing w:line="357" w:lineRule="auto" w:before="2"/>
        <w:ind w:left="622" w:right="486" w:firstLine="0"/>
        <w:jc w:val="left"/>
        <w:rPr>
          <w:i/>
          <w:sz w:val="24"/>
        </w:rPr>
      </w:pPr>
      <w:r>
        <w:rPr>
          <w:b/>
          <w:sz w:val="24"/>
        </w:rPr>
        <w:t>Уровень убедительности рекомендаций C (уровень достоверности доказательств – 5) Комментарий:</w:t>
      </w:r>
      <w:r>
        <w:rPr>
          <w:b/>
          <w:spacing w:val="80"/>
          <w:sz w:val="24"/>
        </w:rPr>
        <w:t> </w:t>
      </w:r>
      <w:r>
        <w:rPr>
          <w:i/>
          <w:sz w:val="24"/>
        </w:rPr>
        <w:t>трамадол**</w:t>
      </w:r>
      <w:r>
        <w:rPr>
          <w:i/>
          <w:spacing w:val="80"/>
          <w:sz w:val="24"/>
        </w:rPr>
        <w:t> </w:t>
      </w:r>
      <w:r>
        <w:rPr>
          <w:i/>
          <w:sz w:val="24"/>
        </w:rPr>
        <w:t>назначают</w:t>
      </w:r>
      <w:r>
        <w:rPr>
          <w:i/>
          <w:spacing w:val="80"/>
          <w:sz w:val="24"/>
        </w:rPr>
        <w:t> </w:t>
      </w:r>
      <w:r>
        <w:rPr>
          <w:i/>
          <w:sz w:val="24"/>
        </w:rPr>
        <w:t>в</w:t>
      </w:r>
      <w:r>
        <w:rPr>
          <w:i/>
          <w:spacing w:val="80"/>
          <w:sz w:val="24"/>
        </w:rPr>
        <w:t> </w:t>
      </w:r>
      <w:r>
        <w:rPr>
          <w:i/>
          <w:sz w:val="24"/>
        </w:rPr>
        <w:t>дозе</w:t>
      </w:r>
      <w:r>
        <w:rPr>
          <w:i/>
          <w:spacing w:val="80"/>
          <w:sz w:val="24"/>
        </w:rPr>
        <w:t> </w:t>
      </w:r>
      <w:r>
        <w:rPr>
          <w:i/>
          <w:sz w:val="24"/>
        </w:rPr>
        <w:t>50-400</w:t>
      </w:r>
      <w:r>
        <w:rPr>
          <w:i/>
          <w:spacing w:val="80"/>
          <w:sz w:val="24"/>
        </w:rPr>
        <w:t> </w:t>
      </w:r>
      <w:r>
        <w:rPr>
          <w:i/>
          <w:sz w:val="24"/>
        </w:rPr>
        <w:t>мг</w:t>
      </w:r>
      <w:r>
        <w:rPr>
          <w:i/>
          <w:spacing w:val="80"/>
          <w:sz w:val="24"/>
        </w:rPr>
        <w:t> </w:t>
      </w:r>
      <w:r>
        <w:rPr>
          <w:i/>
          <w:sz w:val="24"/>
        </w:rPr>
        <w:t>в</w:t>
      </w:r>
      <w:r>
        <w:rPr>
          <w:i/>
          <w:spacing w:val="80"/>
          <w:sz w:val="24"/>
        </w:rPr>
        <w:t> </w:t>
      </w:r>
      <w:r>
        <w:rPr>
          <w:i/>
          <w:sz w:val="24"/>
        </w:rPr>
        <w:t>сутки</w:t>
      </w:r>
      <w:r>
        <w:rPr>
          <w:i/>
          <w:spacing w:val="80"/>
          <w:sz w:val="24"/>
        </w:rPr>
        <w:t> </w:t>
      </w:r>
      <w:r>
        <w:rPr>
          <w:i/>
          <w:sz w:val="24"/>
        </w:rPr>
        <w:t>по</w:t>
      </w:r>
      <w:r>
        <w:rPr>
          <w:i/>
          <w:spacing w:val="80"/>
          <w:sz w:val="24"/>
        </w:rPr>
        <w:t> </w:t>
      </w:r>
      <w:r>
        <w:rPr>
          <w:i/>
          <w:sz w:val="24"/>
        </w:rPr>
        <w:t>требованию, </w:t>
      </w:r>
      <w:r>
        <w:rPr>
          <w:i/>
          <w:spacing w:val="-2"/>
          <w:sz w:val="24"/>
        </w:rPr>
        <w:t>#тапентадол**</w:t>
      </w:r>
      <w:r>
        <w:rPr>
          <w:i/>
          <w:sz w:val="24"/>
        </w:rPr>
        <w:tab/>
      </w:r>
      <w:r>
        <w:rPr>
          <w:i/>
          <w:spacing w:val="-2"/>
          <w:sz w:val="24"/>
        </w:rPr>
        <w:t>50-500</w:t>
      </w:r>
      <w:r>
        <w:rPr>
          <w:i/>
          <w:sz w:val="24"/>
        </w:rPr>
        <w:tab/>
      </w:r>
      <w:r>
        <w:rPr>
          <w:i/>
          <w:spacing w:val="-6"/>
          <w:sz w:val="24"/>
        </w:rPr>
        <w:t>мг</w:t>
      </w:r>
      <w:r>
        <w:rPr>
          <w:i/>
          <w:sz w:val="24"/>
        </w:rPr>
        <w:tab/>
      </w:r>
      <w:r>
        <w:rPr>
          <w:i/>
          <w:spacing w:val="-10"/>
          <w:sz w:val="24"/>
        </w:rPr>
        <w:t>в</w:t>
      </w:r>
      <w:r>
        <w:rPr>
          <w:i/>
          <w:sz w:val="24"/>
        </w:rPr>
        <w:tab/>
      </w:r>
      <w:r>
        <w:rPr>
          <w:i/>
          <w:spacing w:val="-4"/>
          <w:sz w:val="24"/>
        </w:rPr>
        <w:t>сутки</w:t>
      </w:r>
      <w:r>
        <w:rPr>
          <w:i/>
          <w:sz w:val="24"/>
        </w:rPr>
        <w:tab/>
      </w:r>
      <w:r>
        <w:rPr>
          <w:i/>
          <w:spacing w:val="-6"/>
          <w:sz w:val="24"/>
        </w:rPr>
        <w:t>по</w:t>
      </w:r>
      <w:r>
        <w:rPr>
          <w:i/>
          <w:sz w:val="24"/>
        </w:rPr>
        <w:tab/>
      </w:r>
      <w:r>
        <w:rPr>
          <w:i/>
          <w:spacing w:val="-2"/>
          <w:sz w:val="24"/>
        </w:rPr>
        <w:t>требованию,</w:t>
      </w:r>
      <w:r>
        <w:rPr>
          <w:i/>
          <w:sz w:val="24"/>
        </w:rPr>
        <w:tab/>
      </w:r>
      <w:r>
        <w:rPr>
          <w:i/>
          <w:spacing w:val="-2"/>
          <w:sz w:val="24"/>
        </w:rPr>
        <w:t>фентанил**</w:t>
      </w:r>
      <w:r>
        <w:rPr>
          <w:i/>
          <w:sz w:val="24"/>
        </w:rPr>
        <w:tab/>
      </w:r>
      <w:r>
        <w:rPr>
          <w:i/>
          <w:spacing w:val="-2"/>
          <w:sz w:val="24"/>
        </w:rPr>
        <w:t>(пластырь </w:t>
      </w:r>
      <w:r>
        <w:rPr>
          <w:i/>
          <w:sz w:val="24"/>
        </w:rPr>
        <w:t>трансдермальный)</w:t>
      </w:r>
      <w:r>
        <w:rPr>
          <w:i/>
          <w:spacing w:val="47"/>
          <w:sz w:val="24"/>
        </w:rPr>
        <w:t> </w:t>
      </w:r>
      <w:r>
        <w:rPr>
          <w:i/>
          <w:sz w:val="24"/>
        </w:rPr>
        <w:t>25-100</w:t>
      </w:r>
      <w:r>
        <w:rPr>
          <w:i/>
          <w:spacing w:val="50"/>
          <w:sz w:val="24"/>
        </w:rPr>
        <w:t> </w:t>
      </w:r>
      <w:r>
        <w:rPr>
          <w:i/>
          <w:sz w:val="24"/>
        </w:rPr>
        <w:t>мкг</w:t>
      </w:r>
      <w:r>
        <w:rPr>
          <w:i/>
          <w:spacing w:val="50"/>
          <w:sz w:val="24"/>
        </w:rPr>
        <w:t> </w:t>
      </w:r>
      <w:r>
        <w:rPr>
          <w:i/>
          <w:sz w:val="24"/>
        </w:rPr>
        <w:t>в</w:t>
      </w:r>
      <w:r>
        <w:rPr>
          <w:i/>
          <w:spacing w:val="49"/>
          <w:sz w:val="24"/>
        </w:rPr>
        <w:t> </w:t>
      </w:r>
      <w:r>
        <w:rPr>
          <w:i/>
          <w:sz w:val="24"/>
        </w:rPr>
        <w:t>час,</w:t>
      </w:r>
      <w:r>
        <w:rPr>
          <w:i/>
          <w:spacing w:val="51"/>
          <w:sz w:val="24"/>
        </w:rPr>
        <w:t> </w:t>
      </w:r>
      <w:r>
        <w:rPr>
          <w:i/>
          <w:sz w:val="24"/>
        </w:rPr>
        <w:t>по</w:t>
      </w:r>
      <w:r>
        <w:rPr>
          <w:i/>
          <w:spacing w:val="50"/>
          <w:sz w:val="24"/>
        </w:rPr>
        <w:t> </w:t>
      </w:r>
      <w:r>
        <w:rPr>
          <w:i/>
          <w:sz w:val="24"/>
        </w:rPr>
        <w:t>требованию.</w:t>
      </w:r>
      <w:r>
        <w:rPr>
          <w:i/>
          <w:spacing w:val="53"/>
          <w:sz w:val="24"/>
        </w:rPr>
        <w:t> </w:t>
      </w:r>
      <w:r>
        <w:rPr>
          <w:i/>
          <w:sz w:val="24"/>
        </w:rPr>
        <w:t>При</w:t>
      </w:r>
      <w:r>
        <w:rPr>
          <w:i/>
          <w:spacing w:val="50"/>
          <w:sz w:val="24"/>
        </w:rPr>
        <w:t> </w:t>
      </w:r>
      <w:r>
        <w:rPr>
          <w:i/>
          <w:sz w:val="24"/>
        </w:rPr>
        <w:t>назначении</w:t>
      </w:r>
      <w:r>
        <w:rPr>
          <w:i/>
          <w:spacing w:val="51"/>
          <w:sz w:val="24"/>
        </w:rPr>
        <w:t> </w:t>
      </w:r>
      <w:r>
        <w:rPr>
          <w:i/>
          <w:spacing w:val="-2"/>
          <w:sz w:val="24"/>
        </w:rPr>
        <w:t>обезболивающей</w:t>
      </w:r>
    </w:p>
    <w:p>
      <w:pPr>
        <w:spacing w:after="0" w:line="357" w:lineRule="auto"/>
        <w:jc w:val="left"/>
        <w:rPr>
          <w:i/>
          <w:sz w:val="24"/>
        </w:rPr>
        <w:sectPr>
          <w:pgSz w:w="11910" w:h="16840"/>
          <w:pgMar w:header="0" w:footer="777" w:top="1300" w:bottom="960" w:left="1080" w:right="360"/>
        </w:sectPr>
      </w:pPr>
    </w:p>
    <w:p>
      <w:pPr>
        <w:spacing w:line="360" w:lineRule="auto" w:before="72"/>
        <w:ind w:left="622" w:right="487" w:firstLine="0"/>
        <w:jc w:val="both"/>
        <w:rPr>
          <w:i/>
          <w:sz w:val="24"/>
        </w:rPr>
      </w:pPr>
      <w:r>
        <w:rPr>
          <w:i/>
          <w:sz w:val="24"/>
        </w:rPr>
        <w:t>терапии не обязательно последовательно идти от одной ступени терапии к другой: пациент с тяжелым болевым синдромом сразу может нуждаться в сильных опиоидных анальгетиках. Переход с одной ступени терапии на следующую определяется усилением боли, недостаточным ответом на применяемую обезболивающую терапию и побочными эффектами лекарственных препаратов у конкретного пациента </w:t>
      </w:r>
      <w:r>
        <w:rPr>
          <w:sz w:val="24"/>
        </w:rPr>
        <w:t>[433, 441]</w:t>
      </w:r>
      <w:r>
        <w:rPr>
          <w:i/>
          <w:sz w:val="24"/>
        </w:rPr>
        <w:t>.</w:t>
      </w:r>
    </w:p>
    <w:p>
      <w:pPr>
        <w:spacing w:line="360" w:lineRule="auto" w:before="2"/>
        <w:ind w:left="622" w:right="482" w:firstLine="767"/>
        <w:jc w:val="both"/>
        <w:rPr>
          <w:i/>
          <w:sz w:val="24"/>
        </w:rPr>
      </w:pPr>
      <w:r>
        <w:rPr>
          <w:i/>
          <w:sz w:val="24"/>
        </w:rPr>
        <w:t>У всех пациентов, принимающих опиоиды, есть риск развития запора </w:t>
      </w:r>
      <w:r>
        <w:rPr>
          <w:sz w:val="24"/>
        </w:rPr>
        <w:t>[441]</w:t>
      </w:r>
      <w:r>
        <w:rPr>
          <w:i/>
          <w:sz w:val="24"/>
        </w:rPr>
        <w:t>. Частота появления запоров достигает 90%. Опиоиды тормозят продольную перистальтику</w:t>
      </w:r>
      <w:r>
        <w:rPr>
          <w:i/>
          <w:spacing w:val="-15"/>
          <w:sz w:val="24"/>
        </w:rPr>
        <w:t> </w:t>
      </w:r>
      <w:r>
        <w:rPr>
          <w:i/>
          <w:sz w:val="24"/>
        </w:rPr>
        <w:t>кишечника</w:t>
      </w:r>
      <w:r>
        <w:rPr>
          <w:i/>
          <w:spacing w:val="-15"/>
          <w:sz w:val="24"/>
        </w:rPr>
        <w:t> </w:t>
      </w:r>
      <w:r>
        <w:rPr>
          <w:i/>
          <w:sz w:val="24"/>
        </w:rPr>
        <w:t>при</w:t>
      </w:r>
      <w:r>
        <w:rPr>
          <w:i/>
          <w:spacing w:val="-15"/>
          <w:sz w:val="24"/>
        </w:rPr>
        <w:t> </w:t>
      </w:r>
      <w:r>
        <w:rPr>
          <w:i/>
          <w:sz w:val="24"/>
        </w:rPr>
        <w:t>одновременном</w:t>
      </w:r>
      <w:r>
        <w:rPr>
          <w:i/>
          <w:spacing w:val="-15"/>
          <w:sz w:val="24"/>
        </w:rPr>
        <w:t> </w:t>
      </w:r>
      <w:r>
        <w:rPr>
          <w:i/>
          <w:sz w:val="24"/>
        </w:rPr>
        <w:t>спастическом</w:t>
      </w:r>
      <w:r>
        <w:rPr>
          <w:i/>
          <w:spacing w:val="-15"/>
          <w:sz w:val="24"/>
        </w:rPr>
        <w:t> </w:t>
      </w:r>
      <w:r>
        <w:rPr>
          <w:i/>
          <w:sz w:val="24"/>
        </w:rPr>
        <w:t>усилении</w:t>
      </w:r>
      <w:r>
        <w:rPr>
          <w:i/>
          <w:spacing w:val="-15"/>
          <w:sz w:val="24"/>
        </w:rPr>
        <w:t> </w:t>
      </w:r>
      <w:r>
        <w:rPr>
          <w:i/>
          <w:sz w:val="24"/>
        </w:rPr>
        <w:t>сокращений</w:t>
      </w:r>
      <w:r>
        <w:rPr>
          <w:i/>
          <w:spacing w:val="-15"/>
          <w:sz w:val="24"/>
        </w:rPr>
        <w:t> </w:t>
      </w:r>
      <w:r>
        <w:rPr>
          <w:i/>
          <w:sz w:val="24"/>
        </w:rPr>
        <w:t>гладкой мускулатуры. Облегчение опорожнения кишечника может достигаться назначением слабительных средств осмотического действия, увеличивающих адсорбцию воды в кишечнике (лактулоза**, макрогол** и др.), средств, стимулирующих функцию толстого (сеннозиды</w:t>
      </w:r>
      <w:r>
        <w:rPr>
          <w:i/>
          <w:spacing w:val="-1"/>
          <w:sz w:val="24"/>
        </w:rPr>
        <w:t> </w:t>
      </w:r>
      <w:r>
        <w:rPr>
          <w:i/>
          <w:sz w:val="24"/>
        </w:rPr>
        <w:t>А</w:t>
      </w:r>
      <w:r>
        <w:rPr>
          <w:i/>
          <w:spacing w:val="-2"/>
          <w:sz w:val="24"/>
        </w:rPr>
        <w:t> </w:t>
      </w:r>
      <w:r>
        <w:rPr>
          <w:i/>
          <w:sz w:val="24"/>
        </w:rPr>
        <w:t>и</w:t>
      </w:r>
      <w:r>
        <w:rPr>
          <w:i/>
          <w:spacing w:val="-1"/>
          <w:sz w:val="24"/>
        </w:rPr>
        <w:t> </w:t>
      </w:r>
      <w:r>
        <w:rPr>
          <w:i/>
          <w:sz w:val="24"/>
        </w:rPr>
        <w:t>В** (код АТХ,</w:t>
      </w:r>
      <w:r>
        <w:rPr>
          <w:i/>
          <w:spacing w:val="-1"/>
          <w:sz w:val="24"/>
        </w:rPr>
        <w:t> </w:t>
      </w:r>
      <w:r>
        <w:rPr>
          <w:i/>
          <w:sz w:val="24"/>
        </w:rPr>
        <w:t>A06AB,</w:t>
      </w:r>
      <w:r>
        <w:rPr>
          <w:i/>
          <w:spacing w:val="-1"/>
          <w:sz w:val="24"/>
        </w:rPr>
        <w:t> </w:t>
      </w:r>
      <w:r>
        <w:rPr>
          <w:i/>
          <w:sz w:val="24"/>
        </w:rPr>
        <w:t>Контактные</w:t>
      </w:r>
      <w:r>
        <w:rPr>
          <w:i/>
          <w:spacing w:val="-2"/>
          <w:sz w:val="24"/>
        </w:rPr>
        <w:t> </w:t>
      </w:r>
      <w:r>
        <w:rPr>
          <w:i/>
          <w:sz w:val="24"/>
        </w:rPr>
        <w:t>слабительные</w:t>
      </w:r>
      <w:r>
        <w:rPr>
          <w:i/>
          <w:spacing w:val="-2"/>
          <w:sz w:val="24"/>
        </w:rPr>
        <w:t> </w:t>
      </w:r>
      <w:r>
        <w:rPr>
          <w:i/>
          <w:sz w:val="24"/>
        </w:rPr>
        <w:t>средства), бисакодил**, натрия</w:t>
      </w:r>
      <w:r>
        <w:rPr>
          <w:i/>
          <w:spacing w:val="-3"/>
          <w:sz w:val="24"/>
        </w:rPr>
        <w:t> </w:t>
      </w:r>
      <w:r>
        <w:rPr>
          <w:i/>
          <w:sz w:val="24"/>
        </w:rPr>
        <w:t>пикосульфат и</w:t>
      </w:r>
      <w:r>
        <w:rPr>
          <w:i/>
          <w:spacing w:val="-1"/>
          <w:sz w:val="24"/>
        </w:rPr>
        <w:t> </w:t>
      </w:r>
      <w:r>
        <w:rPr>
          <w:i/>
          <w:sz w:val="24"/>
        </w:rPr>
        <w:t>тонкого</w:t>
      </w:r>
      <w:r>
        <w:rPr>
          <w:i/>
          <w:spacing w:val="-1"/>
          <w:sz w:val="24"/>
        </w:rPr>
        <w:t> </w:t>
      </w:r>
      <w:r>
        <w:rPr>
          <w:i/>
          <w:sz w:val="24"/>
        </w:rPr>
        <w:t>(клещевины</w:t>
      </w:r>
      <w:r>
        <w:rPr>
          <w:i/>
          <w:spacing w:val="-1"/>
          <w:sz w:val="24"/>
        </w:rPr>
        <w:t> </w:t>
      </w:r>
      <w:r>
        <w:rPr>
          <w:i/>
          <w:sz w:val="24"/>
        </w:rPr>
        <w:t>обыкновенной</w:t>
      </w:r>
      <w:r>
        <w:rPr>
          <w:i/>
          <w:spacing w:val="-1"/>
          <w:sz w:val="24"/>
        </w:rPr>
        <w:t> </w:t>
      </w:r>
      <w:r>
        <w:rPr>
          <w:i/>
          <w:sz w:val="24"/>
        </w:rPr>
        <w:t>семян</w:t>
      </w:r>
      <w:r>
        <w:rPr>
          <w:i/>
          <w:spacing w:val="-1"/>
          <w:sz w:val="24"/>
        </w:rPr>
        <w:t> </w:t>
      </w:r>
      <w:r>
        <w:rPr>
          <w:i/>
          <w:sz w:val="24"/>
        </w:rPr>
        <w:t>масло,</w:t>
      </w:r>
      <w:r>
        <w:rPr>
          <w:i/>
          <w:spacing w:val="-1"/>
          <w:sz w:val="24"/>
        </w:rPr>
        <w:t> </w:t>
      </w:r>
      <w:r>
        <w:rPr>
          <w:i/>
          <w:sz w:val="24"/>
        </w:rPr>
        <w:t>парафин</w:t>
      </w:r>
      <w:r>
        <w:rPr>
          <w:i/>
          <w:spacing w:val="-1"/>
          <w:sz w:val="24"/>
        </w:rPr>
        <w:t> </w:t>
      </w:r>
      <w:r>
        <w:rPr>
          <w:i/>
          <w:sz w:val="24"/>
        </w:rPr>
        <w:t>жидкий) кишечника. Слабительные средства следует принимать в течение всего периода опиоидной терапии, т. к. к этому побочному действию опиоидов толерантность не развивается </w:t>
      </w:r>
      <w:r>
        <w:rPr>
          <w:sz w:val="24"/>
        </w:rPr>
        <w:t>[442]</w:t>
      </w:r>
      <w:r>
        <w:rPr>
          <w:i/>
          <w:sz w:val="24"/>
        </w:rPr>
        <w:t>.</w:t>
      </w:r>
    </w:p>
    <w:p>
      <w:pPr>
        <w:pStyle w:val="Heading2"/>
        <w:numPr>
          <w:ilvl w:val="0"/>
          <w:numId w:val="25"/>
        </w:numPr>
        <w:tabs>
          <w:tab w:pos="1730" w:val="left" w:leader="none"/>
        </w:tabs>
        <w:spacing w:line="240" w:lineRule="auto" w:before="5" w:after="0"/>
        <w:ind w:left="1730" w:right="0" w:hanging="400"/>
        <w:jc w:val="both"/>
      </w:pPr>
      <w:r>
        <w:rPr/>
        <w:t>Полинейропатия,</w:t>
      </w:r>
      <w:r>
        <w:rPr>
          <w:spacing w:val="-11"/>
        </w:rPr>
        <w:t> </w:t>
      </w:r>
      <w:r>
        <w:rPr/>
        <w:t>вызванная</w:t>
      </w:r>
      <w:r>
        <w:rPr>
          <w:spacing w:val="-5"/>
        </w:rPr>
        <w:t> </w:t>
      </w:r>
      <w:r>
        <w:rPr/>
        <w:t>другими</w:t>
      </w:r>
      <w:r>
        <w:rPr>
          <w:spacing w:val="-7"/>
        </w:rPr>
        <w:t> </w:t>
      </w:r>
      <w:r>
        <w:rPr/>
        <w:t>токсичными</w:t>
      </w:r>
      <w:r>
        <w:rPr>
          <w:spacing w:val="-6"/>
        </w:rPr>
        <w:t> </w:t>
      </w:r>
      <w:r>
        <w:rPr>
          <w:spacing w:val="-2"/>
        </w:rPr>
        <w:t>веществами</w:t>
      </w:r>
    </w:p>
    <w:p>
      <w:pPr>
        <w:pStyle w:val="ListParagraph"/>
        <w:numPr>
          <w:ilvl w:val="0"/>
          <w:numId w:val="22"/>
        </w:numPr>
        <w:tabs>
          <w:tab w:pos="1329" w:val="left" w:leader="none"/>
        </w:tabs>
        <w:spacing w:line="355" w:lineRule="auto" w:before="136" w:after="0"/>
        <w:ind w:left="622" w:right="488" w:firstLine="0"/>
        <w:jc w:val="both"/>
        <w:rPr>
          <w:rFonts w:ascii="Symbol" w:hAnsi="Symbol"/>
          <w:sz w:val="24"/>
        </w:rPr>
      </w:pPr>
      <w:r>
        <w:rPr>
          <w:b/>
          <w:sz w:val="24"/>
        </w:rPr>
        <w:t>Рекомендуется</w:t>
      </w:r>
      <w:r>
        <w:rPr>
          <w:b/>
          <w:spacing w:val="-2"/>
          <w:sz w:val="24"/>
        </w:rPr>
        <w:t> </w:t>
      </w:r>
      <w:r>
        <w:rPr>
          <w:sz w:val="24"/>
        </w:rPr>
        <w:t>назначение</w:t>
      </w:r>
      <w:r>
        <w:rPr>
          <w:spacing w:val="-5"/>
          <w:sz w:val="24"/>
        </w:rPr>
        <w:t> </w:t>
      </w:r>
      <w:r>
        <w:rPr>
          <w:sz w:val="24"/>
        </w:rPr>
        <w:t>Пиридоксина+Тиамина+Цианокобаламина</w:t>
      </w:r>
      <w:r>
        <w:rPr>
          <w:spacing w:val="-1"/>
          <w:sz w:val="24"/>
        </w:rPr>
        <w:t> </w:t>
      </w:r>
      <w:r>
        <w:rPr>
          <w:sz w:val="24"/>
        </w:rPr>
        <w:t>пациентам</w:t>
      </w:r>
      <w:r>
        <w:rPr>
          <w:spacing w:val="-5"/>
          <w:sz w:val="24"/>
        </w:rPr>
        <w:t> </w:t>
      </w:r>
      <w:r>
        <w:rPr>
          <w:sz w:val="24"/>
        </w:rPr>
        <w:t>с токсической полинейропатией c целью улучшения метаболических процессов в нервной системе [443].</w:t>
      </w:r>
    </w:p>
    <w:p>
      <w:pPr>
        <w:pStyle w:val="Heading2"/>
        <w:spacing w:before="9"/>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2"/>
        </w:numPr>
        <w:tabs>
          <w:tab w:pos="1341" w:val="left" w:leader="none"/>
        </w:tabs>
        <w:spacing w:line="360" w:lineRule="auto" w:before="134" w:after="0"/>
        <w:ind w:left="622" w:right="487" w:firstLine="0"/>
        <w:jc w:val="both"/>
        <w:rPr>
          <w:rFonts w:ascii="Symbol" w:hAnsi="Symbol"/>
          <w:sz w:val="20"/>
        </w:rPr>
      </w:pPr>
      <w:r>
        <w:rPr>
          <w:b/>
          <w:sz w:val="24"/>
        </w:rPr>
        <w:t>Рекомендуется </w:t>
      </w:r>
      <w:r>
        <w:rPr>
          <w:sz w:val="24"/>
        </w:rPr>
        <w:t>назначение #тиоктовой кислоты** пациентам с токсической (алкогольной) полинейропатией [444].</w:t>
      </w:r>
    </w:p>
    <w:p>
      <w:pPr>
        <w:spacing w:line="355" w:lineRule="auto" w:before="5"/>
        <w:ind w:left="622" w:right="571" w:firstLine="0"/>
        <w:jc w:val="both"/>
        <w:rPr>
          <w:i/>
          <w:sz w:val="24"/>
        </w:rPr>
      </w:pPr>
      <w:r>
        <w:rPr>
          <w:b/>
          <w:sz w:val="24"/>
        </w:rPr>
        <w:t>Уровень</w:t>
      </w:r>
      <w:r>
        <w:rPr>
          <w:b/>
          <w:spacing w:val="-5"/>
          <w:sz w:val="24"/>
        </w:rPr>
        <w:t> </w:t>
      </w:r>
      <w:r>
        <w:rPr>
          <w:b/>
          <w:sz w:val="24"/>
        </w:rPr>
        <w:t>убедительности</w:t>
      </w:r>
      <w:r>
        <w:rPr>
          <w:b/>
          <w:spacing w:val="-6"/>
          <w:sz w:val="24"/>
        </w:rPr>
        <w:t> </w:t>
      </w:r>
      <w:r>
        <w:rPr>
          <w:b/>
          <w:sz w:val="24"/>
        </w:rPr>
        <w:t>рекомендаций</w:t>
      </w:r>
      <w:r>
        <w:rPr>
          <w:b/>
          <w:spacing w:val="-5"/>
          <w:sz w:val="24"/>
        </w:rPr>
        <w:t> </w:t>
      </w:r>
      <w:r>
        <w:rPr>
          <w:b/>
          <w:sz w:val="24"/>
        </w:rPr>
        <w:t>С</w:t>
      </w:r>
      <w:r>
        <w:rPr>
          <w:b/>
          <w:spacing w:val="-5"/>
          <w:sz w:val="24"/>
        </w:rPr>
        <w:t> </w:t>
      </w:r>
      <w:r>
        <w:rPr>
          <w:b/>
          <w:sz w:val="24"/>
        </w:rPr>
        <w:t>(уровень</w:t>
      </w:r>
      <w:r>
        <w:rPr>
          <w:b/>
          <w:spacing w:val="-5"/>
          <w:sz w:val="24"/>
        </w:rPr>
        <w:t> </w:t>
      </w:r>
      <w:r>
        <w:rPr>
          <w:b/>
          <w:sz w:val="24"/>
        </w:rPr>
        <w:t>достоверности</w:t>
      </w:r>
      <w:r>
        <w:rPr>
          <w:b/>
          <w:spacing w:val="-6"/>
          <w:sz w:val="24"/>
        </w:rPr>
        <w:t> </w:t>
      </w:r>
      <w:r>
        <w:rPr>
          <w:b/>
          <w:sz w:val="24"/>
        </w:rPr>
        <w:t>доказательств –</w:t>
      </w:r>
      <w:r>
        <w:rPr>
          <w:b/>
          <w:spacing w:val="-5"/>
          <w:sz w:val="24"/>
        </w:rPr>
        <w:t> </w:t>
      </w:r>
      <w:r>
        <w:rPr>
          <w:b/>
          <w:sz w:val="24"/>
        </w:rPr>
        <w:t>5) Комментарии: </w:t>
      </w:r>
      <w:r>
        <w:rPr>
          <w:i/>
          <w:sz w:val="24"/>
        </w:rPr>
        <w:t>препарат назначают в дозе 600 мг 1 раз в сутки.</w:t>
      </w:r>
    </w:p>
    <w:p>
      <w:pPr>
        <w:pStyle w:val="ListParagraph"/>
        <w:numPr>
          <w:ilvl w:val="0"/>
          <w:numId w:val="22"/>
        </w:numPr>
        <w:tabs>
          <w:tab w:pos="1329" w:val="left" w:leader="none"/>
        </w:tabs>
        <w:spacing w:line="350" w:lineRule="auto" w:before="9" w:after="0"/>
        <w:ind w:left="622" w:right="489" w:firstLine="0"/>
        <w:jc w:val="both"/>
        <w:rPr>
          <w:rFonts w:ascii="Symbol" w:hAnsi="Symbol"/>
          <w:sz w:val="24"/>
        </w:rPr>
      </w:pPr>
      <w:r>
        <w:rPr>
          <w:b/>
          <w:sz w:val="24"/>
        </w:rPr>
        <w:t>Рекомендовано </w:t>
      </w:r>
      <w:r>
        <w:rPr>
          <w:sz w:val="24"/>
        </w:rPr>
        <w:t>назначение #Депротеинизированный гемодериват крови телят пациентам с токсической полинейропатией (в том числе, неясной этиологии) [418].</w:t>
      </w:r>
    </w:p>
    <w:p>
      <w:pPr>
        <w:spacing w:line="357" w:lineRule="auto" w:before="16"/>
        <w:ind w:left="622" w:right="526" w:firstLine="0"/>
        <w:jc w:val="left"/>
        <w:rPr>
          <w:b/>
          <w:sz w:val="24"/>
        </w:rPr>
      </w:pPr>
      <w:r>
        <w:rPr>
          <w:b/>
          <w:sz w:val="24"/>
        </w:rPr>
        <w:t>Уровень убедительности рекомендаций C (уровень достоверности доказательств – 4) Комментарий: </w:t>
      </w:r>
      <w:r>
        <w:rPr>
          <w:i/>
          <w:sz w:val="24"/>
        </w:rPr>
        <w:t>препарат назначают в дозе 200 мг 1 раз в сутки – 5 мл препарата на 100 мл физ. раствора внутривенно капельно, курс лечения – 3 недели</w:t>
      </w:r>
      <w:r>
        <w:rPr>
          <w:b/>
          <w:sz w:val="24"/>
        </w:rPr>
        <w:t>.</w:t>
      </w:r>
    </w:p>
    <w:p>
      <w:pPr>
        <w:pStyle w:val="ListParagraph"/>
        <w:numPr>
          <w:ilvl w:val="0"/>
          <w:numId w:val="22"/>
        </w:numPr>
        <w:tabs>
          <w:tab w:pos="1329" w:val="left" w:leader="none"/>
        </w:tabs>
        <w:spacing w:line="355" w:lineRule="auto" w:before="4" w:after="0"/>
        <w:ind w:left="622" w:right="483" w:firstLine="0"/>
        <w:jc w:val="both"/>
        <w:rPr>
          <w:rFonts w:ascii="Symbol" w:hAnsi="Symbol"/>
          <w:sz w:val="24"/>
        </w:rPr>
      </w:pPr>
      <w:r>
        <w:rPr>
          <w:b/>
          <w:sz w:val="24"/>
        </w:rPr>
        <w:t>Рекомендуется</w:t>
      </w:r>
      <w:r>
        <w:rPr>
          <w:b/>
          <w:spacing w:val="-15"/>
          <w:sz w:val="24"/>
        </w:rPr>
        <w:t> </w:t>
      </w:r>
      <w:r>
        <w:rPr>
          <w:sz w:val="24"/>
        </w:rPr>
        <w:t>местное</w:t>
      </w:r>
      <w:r>
        <w:rPr>
          <w:spacing w:val="-15"/>
          <w:sz w:val="24"/>
        </w:rPr>
        <w:t> </w:t>
      </w:r>
      <w:r>
        <w:rPr>
          <w:sz w:val="24"/>
        </w:rPr>
        <w:t>применение</w:t>
      </w:r>
      <w:r>
        <w:rPr>
          <w:spacing w:val="-15"/>
          <w:sz w:val="24"/>
        </w:rPr>
        <w:t> </w:t>
      </w:r>
      <w:r>
        <w:rPr>
          <w:sz w:val="24"/>
        </w:rPr>
        <w:t>геля</w:t>
      </w:r>
      <w:r>
        <w:rPr>
          <w:spacing w:val="-15"/>
          <w:sz w:val="24"/>
        </w:rPr>
        <w:t> </w:t>
      </w:r>
      <w:r>
        <w:rPr>
          <w:sz w:val="24"/>
        </w:rPr>
        <w:t>с</w:t>
      </w:r>
      <w:r>
        <w:rPr>
          <w:spacing w:val="-15"/>
          <w:sz w:val="24"/>
        </w:rPr>
        <w:t> </w:t>
      </w:r>
      <w:r>
        <w:rPr>
          <w:sz w:val="24"/>
        </w:rPr>
        <w:t>содержанием</w:t>
      </w:r>
      <w:r>
        <w:rPr>
          <w:spacing w:val="-15"/>
          <w:sz w:val="24"/>
        </w:rPr>
        <w:t> </w:t>
      </w:r>
      <w:r>
        <w:rPr>
          <w:sz w:val="24"/>
        </w:rPr>
        <w:t>в</w:t>
      </w:r>
      <w:r>
        <w:rPr>
          <w:spacing w:val="-15"/>
          <w:sz w:val="24"/>
        </w:rPr>
        <w:t> </w:t>
      </w:r>
      <w:r>
        <w:rPr>
          <w:sz w:val="24"/>
        </w:rPr>
        <w:t>его</w:t>
      </w:r>
      <w:r>
        <w:rPr>
          <w:spacing w:val="-15"/>
          <w:sz w:val="24"/>
        </w:rPr>
        <w:t> </w:t>
      </w:r>
      <w:r>
        <w:rPr>
          <w:sz w:val="24"/>
        </w:rPr>
        <w:t>составе</w:t>
      </w:r>
      <w:r>
        <w:rPr>
          <w:spacing w:val="-15"/>
          <w:sz w:val="24"/>
        </w:rPr>
        <w:t> </w:t>
      </w:r>
      <w:r>
        <w:rPr>
          <w:sz w:val="24"/>
        </w:rPr>
        <w:t>#лидокаина** на область боли пациентам с нейропатической болью с целью снижения интенсивности болевого синдрома в качестве дополнительной терапии [428].</w:t>
      </w:r>
    </w:p>
    <w:p>
      <w:pPr>
        <w:pStyle w:val="Heading2"/>
        <w:spacing w:before="11"/>
      </w:pPr>
      <w:r>
        <w:rPr/>
        <w:t>Уровень</w:t>
      </w:r>
      <w:r>
        <w:rPr>
          <w:spacing w:val="-6"/>
        </w:rPr>
        <w:t> </w:t>
      </w:r>
      <w:r>
        <w:rPr/>
        <w:t>убедительности</w:t>
      </w:r>
      <w:r>
        <w:rPr>
          <w:spacing w:val="-6"/>
        </w:rPr>
        <w:t> </w:t>
      </w:r>
      <w:r>
        <w:rPr/>
        <w:t>рекомендаций</w:t>
      </w:r>
      <w:r>
        <w:rPr>
          <w:spacing w:val="-3"/>
        </w:rPr>
        <w:t> </w:t>
      </w:r>
      <w:r>
        <w:rPr/>
        <w:t>А</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1)</w:t>
      </w:r>
    </w:p>
    <w:p>
      <w:pPr>
        <w:pStyle w:val="Heading2"/>
        <w:spacing w:after="0"/>
        <w:sectPr>
          <w:pgSz w:w="11910" w:h="16840"/>
          <w:pgMar w:header="0" w:footer="777" w:top="1300" w:bottom="960" w:left="1080" w:right="360"/>
        </w:sectPr>
      </w:pPr>
    </w:p>
    <w:p>
      <w:pPr>
        <w:pStyle w:val="ListParagraph"/>
        <w:numPr>
          <w:ilvl w:val="0"/>
          <w:numId w:val="22"/>
        </w:numPr>
        <w:tabs>
          <w:tab w:pos="1329" w:val="left" w:leader="none"/>
        </w:tabs>
        <w:spacing w:line="355" w:lineRule="auto" w:before="74" w:after="0"/>
        <w:ind w:left="622" w:right="485" w:firstLine="0"/>
        <w:jc w:val="both"/>
        <w:rPr>
          <w:rFonts w:ascii="Symbol" w:hAnsi="Symbol"/>
          <w:sz w:val="24"/>
        </w:rPr>
      </w:pPr>
      <w:r>
        <w:rPr>
          <w:b/>
          <w:sz w:val="24"/>
        </w:rPr>
        <w:t>Рекомендуется </w:t>
      </w:r>
      <w:r>
        <w:rPr>
          <w:sz w:val="24"/>
        </w:rPr>
        <w:t>местное применение пластыря с содержанием в его составе 5% #лидокаина на область боли пациентам с нейропатической болью с целью снижения интенсивности болевого синдрома в качестве дополнительной терапии [446, 447].</w:t>
      </w:r>
    </w:p>
    <w:p>
      <w:pPr>
        <w:pStyle w:val="Heading2"/>
        <w:spacing w:before="12"/>
      </w:pPr>
      <w:r>
        <w:rPr/>
        <w:t>Уровень</w:t>
      </w:r>
      <w:r>
        <w:rPr>
          <w:spacing w:val="-6"/>
        </w:rPr>
        <w:t> </w:t>
      </w:r>
      <w:r>
        <w:rPr/>
        <w:t>убедительности</w:t>
      </w:r>
      <w:r>
        <w:rPr>
          <w:spacing w:val="-6"/>
        </w:rPr>
        <w:t> </w:t>
      </w:r>
      <w:r>
        <w:rPr/>
        <w:t>рекомендаций В</w:t>
      </w:r>
      <w:r>
        <w:rPr>
          <w:spacing w:val="-3"/>
        </w:rPr>
        <w:t> </w:t>
      </w:r>
      <w:r>
        <w:rPr/>
        <w:t>(уровень</w:t>
      </w:r>
      <w:r>
        <w:rPr>
          <w:spacing w:val="-3"/>
        </w:rPr>
        <w:t> </w:t>
      </w:r>
      <w:r>
        <w:rPr/>
        <w:t>достоверности</w:t>
      </w:r>
      <w:r>
        <w:rPr>
          <w:spacing w:val="-6"/>
        </w:rPr>
        <w:t> </w:t>
      </w:r>
      <w:r>
        <w:rPr/>
        <w:t>доказательств</w:t>
      </w:r>
      <w:r>
        <w:rPr>
          <w:spacing w:val="-2"/>
        </w:rPr>
        <w:t> </w:t>
      </w:r>
      <w:r>
        <w:rPr/>
        <w:t>–</w:t>
      </w:r>
      <w:r>
        <w:rPr>
          <w:spacing w:val="-3"/>
        </w:rPr>
        <w:t> </w:t>
      </w:r>
      <w:r>
        <w:rPr>
          <w:spacing w:val="-5"/>
        </w:rPr>
        <w:t>1)</w:t>
      </w:r>
    </w:p>
    <w:p>
      <w:pPr>
        <w:pStyle w:val="ListParagraph"/>
        <w:numPr>
          <w:ilvl w:val="0"/>
          <w:numId w:val="22"/>
        </w:numPr>
        <w:tabs>
          <w:tab w:pos="1341" w:val="left" w:leader="none"/>
        </w:tabs>
        <w:spacing w:line="360" w:lineRule="auto" w:before="134" w:after="0"/>
        <w:ind w:left="622" w:right="485" w:firstLine="0"/>
        <w:jc w:val="both"/>
        <w:rPr>
          <w:rFonts w:ascii="Symbol" w:hAnsi="Symbol"/>
          <w:sz w:val="20"/>
        </w:rPr>
      </w:pPr>
      <w:r>
        <w:rPr>
          <w:b/>
          <w:sz w:val="24"/>
        </w:rPr>
        <w:t>Рекомендуется </w:t>
      </w:r>
      <w:r>
        <w:rPr>
          <w:sz w:val="24"/>
        </w:rPr>
        <w:t>назначение противоэпилептических препаратов (габапентин, прегабалин**) пациентам с нейропатической болью в качестве монотерапии или комбинации с препаратами других групп с целью уменьшения выраженности болевого синдрома – таблица 7 [447–450].</w:t>
      </w:r>
    </w:p>
    <w:p>
      <w:pPr>
        <w:pStyle w:val="Heading2"/>
        <w:spacing w:before="5"/>
      </w:pPr>
      <w:r>
        <w:rPr/>
        <w:t>Уровень</w:t>
      </w:r>
      <w:r>
        <w:rPr>
          <w:spacing w:val="-6"/>
        </w:rPr>
        <w:t> </w:t>
      </w:r>
      <w:r>
        <w:rPr/>
        <w:t>убедительности</w:t>
      </w:r>
      <w:r>
        <w:rPr>
          <w:spacing w:val="-5"/>
        </w:rPr>
        <w:t> </w:t>
      </w:r>
      <w:r>
        <w:rPr/>
        <w:t>рекомендаций</w:t>
      </w:r>
      <w:r>
        <w:rPr>
          <w:spacing w:val="1"/>
        </w:rPr>
        <w:t> </w:t>
      </w:r>
      <w:r>
        <w:rPr/>
        <w:t>A</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1)</w:t>
      </w:r>
    </w:p>
    <w:p>
      <w:pPr>
        <w:pStyle w:val="BodyText"/>
        <w:spacing w:before="133"/>
      </w:pPr>
      <w:r>
        <w:rPr/>
        <w:t>Таблица</w:t>
      </w:r>
      <w:r>
        <w:rPr>
          <w:spacing w:val="-7"/>
        </w:rPr>
        <w:t> </w:t>
      </w:r>
      <w:r>
        <w:rPr/>
        <w:t>7</w:t>
      </w:r>
      <w:r>
        <w:rPr>
          <w:spacing w:val="-3"/>
        </w:rPr>
        <w:t> </w:t>
      </w:r>
      <w:r>
        <w:rPr/>
        <w:t>–</w:t>
      </w:r>
      <w:r>
        <w:rPr>
          <w:spacing w:val="-3"/>
        </w:rPr>
        <w:t> </w:t>
      </w:r>
      <w:r>
        <w:rPr/>
        <w:t>Препараты</w:t>
      </w:r>
      <w:r>
        <w:rPr>
          <w:spacing w:val="-1"/>
        </w:rPr>
        <w:t> </w:t>
      </w:r>
      <w:r>
        <w:rPr/>
        <w:t>для</w:t>
      </w:r>
      <w:r>
        <w:rPr>
          <w:spacing w:val="-3"/>
        </w:rPr>
        <w:t> </w:t>
      </w:r>
      <w:r>
        <w:rPr/>
        <w:t>лечения</w:t>
      </w:r>
      <w:r>
        <w:rPr>
          <w:spacing w:val="-3"/>
        </w:rPr>
        <w:t> </w:t>
      </w:r>
      <w:r>
        <w:rPr/>
        <w:t>нейропатической</w:t>
      </w:r>
      <w:r>
        <w:rPr>
          <w:spacing w:val="-3"/>
        </w:rPr>
        <w:t> </w:t>
      </w:r>
      <w:r>
        <w:rPr>
          <w:spacing w:val="-2"/>
        </w:rPr>
        <w:t>боли.</w:t>
      </w:r>
    </w:p>
    <w:p>
      <w:pPr>
        <w:pStyle w:val="BodyText"/>
        <w:spacing w:before="6"/>
        <w:ind w:left="0"/>
        <w:jc w:val="left"/>
        <w:rPr>
          <w:sz w:val="12"/>
        </w:r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58"/>
        <w:gridCol w:w="2113"/>
        <w:gridCol w:w="2103"/>
        <w:gridCol w:w="3265"/>
      </w:tblGrid>
      <w:tr>
        <w:trPr>
          <w:trHeight w:val="827" w:hRule="atLeast"/>
        </w:trPr>
        <w:tc>
          <w:tcPr>
            <w:tcW w:w="1858" w:type="dxa"/>
          </w:tcPr>
          <w:p>
            <w:pPr>
              <w:pStyle w:val="TableParagraph"/>
              <w:spacing w:line="275" w:lineRule="exact"/>
              <w:ind w:left="9"/>
              <w:jc w:val="center"/>
              <w:rPr>
                <w:b/>
                <w:sz w:val="24"/>
              </w:rPr>
            </w:pPr>
            <w:r>
              <w:rPr>
                <w:b/>
                <w:spacing w:val="-2"/>
                <w:sz w:val="24"/>
              </w:rPr>
              <w:t>Лекарственное</w:t>
            </w:r>
          </w:p>
          <w:p>
            <w:pPr>
              <w:pStyle w:val="TableParagraph"/>
              <w:spacing w:before="137"/>
              <w:ind w:left="9" w:right="4"/>
              <w:jc w:val="center"/>
              <w:rPr>
                <w:b/>
                <w:sz w:val="24"/>
              </w:rPr>
            </w:pPr>
            <w:r>
              <w:rPr>
                <w:b/>
                <w:spacing w:val="-2"/>
                <w:sz w:val="24"/>
              </w:rPr>
              <w:t>средство</w:t>
            </w:r>
          </w:p>
        </w:tc>
        <w:tc>
          <w:tcPr>
            <w:tcW w:w="2113" w:type="dxa"/>
          </w:tcPr>
          <w:p>
            <w:pPr>
              <w:pStyle w:val="TableParagraph"/>
              <w:spacing w:line="275" w:lineRule="exact"/>
              <w:ind w:left="8" w:right="2"/>
              <w:jc w:val="center"/>
              <w:rPr>
                <w:b/>
                <w:sz w:val="24"/>
              </w:rPr>
            </w:pPr>
            <w:r>
              <w:rPr>
                <w:b/>
                <w:spacing w:val="-2"/>
                <w:sz w:val="24"/>
              </w:rPr>
              <w:t>Режим</w:t>
            </w:r>
          </w:p>
          <w:p>
            <w:pPr>
              <w:pStyle w:val="TableParagraph"/>
              <w:spacing w:before="137"/>
              <w:ind w:left="8"/>
              <w:jc w:val="center"/>
              <w:rPr>
                <w:b/>
                <w:sz w:val="24"/>
              </w:rPr>
            </w:pPr>
            <w:r>
              <w:rPr>
                <w:b/>
                <w:spacing w:val="-2"/>
                <w:sz w:val="24"/>
              </w:rPr>
              <w:t>дозирования</w:t>
            </w:r>
          </w:p>
        </w:tc>
        <w:tc>
          <w:tcPr>
            <w:tcW w:w="2103" w:type="dxa"/>
          </w:tcPr>
          <w:p>
            <w:pPr>
              <w:pStyle w:val="TableParagraph"/>
              <w:spacing w:line="275" w:lineRule="exact"/>
              <w:ind w:left="6" w:right="5"/>
              <w:jc w:val="center"/>
              <w:rPr>
                <w:b/>
                <w:sz w:val="24"/>
              </w:rPr>
            </w:pPr>
            <w:r>
              <w:rPr>
                <w:b/>
                <w:spacing w:val="-2"/>
                <w:sz w:val="24"/>
              </w:rPr>
              <w:t>Терапевтическая</w:t>
            </w:r>
          </w:p>
          <w:p>
            <w:pPr>
              <w:pStyle w:val="TableParagraph"/>
              <w:spacing w:before="137"/>
              <w:ind w:left="6"/>
              <w:jc w:val="center"/>
              <w:rPr>
                <w:b/>
                <w:sz w:val="24"/>
              </w:rPr>
            </w:pPr>
            <w:r>
              <w:rPr>
                <w:b/>
                <w:sz w:val="24"/>
              </w:rPr>
              <w:t>суточная</w:t>
            </w:r>
            <w:r>
              <w:rPr>
                <w:b/>
                <w:spacing w:val="-2"/>
                <w:sz w:val="24"/>
              </w:rPr>
              <w:t> </w:t>
            </w:r>
            <w:r>
              <w:rPr>
                <w:b/>
                <w:spacing w:val="-4"/>
                <w:sz w:val="24"/>
              </w:rPr>
              <w:t>доза</w:t>
            </w:r>
          </w:p>
        </w:tc>
        <w:tc>
          <w:tcPr>
            <w:tcW w:w="3265" w:type="dxa"/>
          </w:tcPr>
          <w:p>
            <w:pPr>
              <w:pStyle w:val="TableParagraph"/>
              <w:spacing w:before="205"/>
              <w:ind w:left="137"/>
              <w:rPr>
                <w:b/>
                <w:sz w:val="24"/>
              </w:rPr>
            </w:pPr>
            <w:r>
              <w:rPr>
                <w:b/>
                <w:sz w:val="24"/>
              </w:rPr>
              <w:t>Частые</w:t>
            </w:r>
            <w:r>
              <w:rPr>
                <w:b/>
                <w:spacing w:val="-2"/>
                <w:sz w:val="24"/>
              </w:rPr>
              <w:t> </w:t>
            </w:r>
            <w:r>
              <w:rPr>
                <w:b/>
                <w:sz w:val="24"/>
              </w:rPr>
              <w:t>побочные</w:t>
            </w:r>
            <w:r>
              <w:rPr>
                <w:b/>
                <w:spacing w:val="-3"/>
                <w:sz w:val="24"/>
              </w:rPr>
              <w:t> </w:t>
            </w:r>
            <w:r>
              <w:rPr>
                <w:b/>
                <w:spacing w:val="-2"/>
                <w:sz w:val="24"/>
              </w:rPr>
              <w:t>эффекты</w:t>
            </w:r>
          </w:p>
        </w:tc>
      </w:tr>
      <w:tr>
        <w:trPr>
          <w:trHeight w:val="2896" w:hRule="atLeast"/>
        </w:trPr>
        <w:tc>
          <w:tcPr>
            <w:tcW w:w="1858" w:type="dxa"/>
          </w:tcPr>
          <w:p>
            <w:pPr>
              <w:pStyle w:val="TableParagraph"/>
              <w:tabs>
                <w:tab w:pos="861" w:val="left" w:leader="none"/>
                <w:tab w:pos="1667" w:val="left" w:leader="none"/>
              </w:tabs>
              <w:spacing w:line="360" w:lineRule="auto"/>
              <w:ind w:right="98"/>
              <w:rPr>
                <w:sz w:val="24"/>
              </w:rPr>
            </w:pPr>
            <w:r>
              <w:rPr>
                <w:spacing w:val="-2"/>
                <w:sz w:val="24"/>
              </w:rPr>
              <w:t>Габапентин</w:t>
            </w:r>
            <w:r>
              <w:rPr>
                <w:spacing w:val="40"/>
                <w:sz w:val="24"/>
              </w:rPr>
              <w:t> </w:t>
            </w:r>
            <w:r>
              <w:rPr>
                <w:spacing w:val="-4"/>
                <w:sz w:val="24"/>
              </w:rPr>
              <w:t>(код</w:t>
            </w:r>
            <w:r>
              <w:rPr>
                <w:sz w:val="24"/>
              </w:rPr>
              <w:tab/>
            </w:r>
            <w:r>
              <w:rPr>
                <w:spacing w:val="-4"/>
                <w:sz w:val="24"/>
              </w:rPr>
              <w:t>АТХ</w:t>
            </w:r>
            <w:r>
              <w:rPr>
                <w:sz w:val="24"/>
              </w:rPr>
              <w:tab/>
            </w:r>
            <w:r>
              <w:rPr>
                <w:spacing w:val="-10"/>
                <w:sz w:val="24"/>
              </w:rPr>
              <w:t>- </w:t>
            </w:r>
            <w:r>
              <w:rPr>
                <w:spacing w:val="-2"/>
                <w:sz w:val="24"/>
              </w:rPr>
              <w:t>N02BF01, N03AX12)</w:t>
            </w:r>
            <w:r>
              <w:rPr>
                <w:spacing w:val="80"/>
                <w:sz w:val="24"/>
              </w:rPr>
              <w:t> </w:t>
            </w:r>
            <w:r>
              <w:rPr>
                <w:spacing w:val="-2"/>
                <w:sz w:val="24"/>
              </w:rPr>
              <w:t>[447]</w:t>
            </w:r>
          </w:p>
        </w:tc>
        <w:tc>
          <w:tcPr>
            <w:tcW w:w="2113" w:type="dxa"/>
          </w:tcPr>
          <w:p>
            <w:pPr>
              <w:pStyle w:val="TableParagraph"/>
              <w:spacing w:line="360" w:lineRule="auto"/>
              <w:ind w:right="94"/>
              <w:jc w:val="both"/>
              <w:rPr>
                <w:sz w:val="24"/>
              </w:rPr>
            </w:pPr>
            <w:r>
              <w:rPr>
                <w:sz w:val="24"/>
              </w:rPr>
              <w:t>300 мг 1 раз в день;</w:t>
            </w:r>
            <w:r>
              <w:rPr>
                <w:spacing w:val="-15"/>
                <w:sz w:val="24"/>
              </w:rPr>
              <w:t> </w:t>
            </w:r>
            <w:r>
              <w:rPr>
                <w:sz w:val="24"/>
              </w:rPr>
              <w:t>каждый</w:t>
            </w:r>
            <w:r>
              <w:rPr>
                <w:spacing w:val="-15"/>
                <w:sz w:val="24"/>
              </w:rPr>
              <w:t> </w:t>
            </w:r>
            <w:r>
              <w:rPr>
                <w:sz w:val="24"/>
              </w:rPr>
              <w:t>день увеличивать </w:t>
            </w:r>
            <w:r>
              <w:rPr>
                <w:sz w:val="24"/>
              </w:rPr>
              <w:t>дозу на 300 мг до </w:t>
            </w:r>
            <w:r>
              <w:rPr>
                <w:sz w:val="24"/>
              </w:rPr>
              <w:t>900 мг</w:t>
            </w:r>
            <w:r>
              <w:rPr>
                <w:spacing w:val="-15"/>
                <w:sz w:val="24"/>
              </w:rPr>
              <w:t> </w:t>
            </w:r>
            <w:r>
              <w:rPr>
                <w:sz w:val="24"/>
              </w:rPr>
              <w:t>в</w:t>
            </w:r>
            <w:r>
              <w:rPr>
                <w:spacing w:val="-15"/>
                <w:sz w:val="24"/>
              </w:rPr>
              <w:t> </w:t>
            </w:r>
            <w:r>
              <w:rPr>
                <w:sz w:val="24"/>
              </w:rPr>
              <w:t>сутки,</w:t>
            </w:r>
            <w:r>
              <w:rPr>
                <w:spacing w:val="-15"/>
                <w:sz w:val="24"/>
              </w:rPr>
              <w:t> </w:t>
            </w:r>
            <w:r>
              <w:rPr>
                <w:sz w:val="24"/>
              </w:rPr>
              <w:t>затем</w:t>
            </w:r>
            <w:r>
              <w:rPr>
                <w:spacing w:val="-15"/>
                <w:sz w:val="24"/>
              </w:rPr>
              <w:t> </w:t>
            </w:r>
            <w:r>
              <w:rPr>
                <w:sz w:val="24"/>
              </w:rPr>
              <w:t>– на</w:t>
            </w:r>
            <w:r>
              <w:rPr>
                <w:spacing w:val="29"/>
                <w:sz w:val="24"/>
              </w:rPr>
              <w:t> </w:t>
            </w:r>
            <w:r>
              <w:rPr>
                <w:sz w:val="24"/>
              </w:rPr>
              <w:t>300</w:t>
            </w:r>
            <w:r>
              <w:rPr>
                <w:spacing w:val="30"/>
                <w:sz w:val="24"/>
              </w:rPr>
              <w:t> </w:t>
            </w:r>
            <w:r>
              <w:rPr>
                <w:sz w:val="24"/>
              </w:rPr>
              <w:t>мг</w:t>
            </w:r>
            <w:r>
              <w:rPr>
                <w:spacing w:val="30"/>
                <w:sz w:val="24"/>
              </w:rPr>
              <w:t> </w:t>
            </w:r>
            <w:r>
              <w:rPr>
                <w:spacing w:val="-2"/>
                <w:sz w:val="24"/>
              </w:rPr>
              <w:t>кажды</w:t>
            </w:r>
            <w:r>
              <w:rPr>
                <w:spacing w:val="-2"/>
                <w:sz w:val="24"/>
              </w:rPr>
              <w:t>е</w:t>
            </w:r>
          </w:p>
          <w:p>
            <w:pPr>
              <w:pStyle w:val="TableParagraph"/>
              <w:jc w:val="both"/>
              <w:rPr>
                <w:sz w:val="24"/>
              </w:rPr>
            </w:pPr>
            <w:r>
              <w:rPr>
                <w:sz w:val="24"/>
              </w:rPr>
              <w:t>3-5</w:t>
            </w:r>
            <w:r>
              <w:rPr>
                <w:spacing w:val="-1"/>
                <w:sz w:val="24"/>
              </w:rPr>
              <w:t> </w:t>
            </w:r>
            <w:r>
              <w:rPr>
                <w:spacing w:val="-2"/>
                <w:sz w:val="24"/>
              </w:rPr>
              <w:t>дней.</w:t>
            </w:r>
          </w:p>
        </w:tc>
        <w:tc>
          <w:tcPr>
            <w:tcW w:w="2103" w:type="dxa"/>
          </w:tcPr>
          <w:p>
            <w:pPr>
              <w:pStyle w:val="TableParagraph"/>
              <w:spacing w:line="270" w:lineRule="exact"/>
              <w:ind w:left="104"/>
              <w:rPr>
                <w:sz w:val="24"/>
              </w:rPr>
            </w:pPr>
            <w:r>
              <w:rPr>
                <w:sz w:val="24"/>
              </w:rPr>
              <w:t>900-3600</w:t>
            </w:r>
            <w:r>
              <w:rPr>
                <w:spacing w:val="-1"/>
                <w:sz w:val="24"/>
              </w:rPr>
              <w:t> </w:t>
            </w:r>
            <w:r>
              <w:rPr>
                <w:spacing w:val="-5"/>
                <w:sz w:val="24"/>
              </w:rPr>
              <w:t>мг</w:t>
            </w:r>
          </w:p>
        </w:tc>
        <w:tc>
          <w:tcPr>
            <w:tcW w:w="3265" w:type="dxa"/>
          </w:tcPr>
          <w:p>
            <w:pPr>
              <w:pStyle w:val="TableParagraph"/>
              <w:spacing w:line="360" w:lineRule="auto"/>
              <w:ind w:left="106"/>
              <w:rPr>
                <w:sz w:val="24"/>
              </w:rPr>
            </w:pPr>
            <w:r>
              <w:rPr>
                <w:sz w:val="24"/>
              </w:rPr>
              <w:t>Амнезия, спутанность сознания, головокружение, сонливость, депрессия, тошнота, нечеткость зрения, периферические</w:t>
            </w:r>
            <w:r>
              <w:rPr>
                <w:spacing w:val="-15"/>
                <w:sz w:val="24"/>
              </w:rPr>
              <w:t> </w:t>
            </w:r>
            <w:r>
              <w:rPr>
                <w:sz w:val="24"/>
              </w:rPr>
              <w:t>отеки,</w:t>
            </w:r>
            <w:r>
              <w:rPr>
                <w:spacing w:val="-15"/>
                <w:sz w:val="24"/>
              </w:rPr>
              <w:t> </w:t>
            </w:r>
            <w:r>
              <w:rPr>
                <w:sz w:val="24"/>
              </w:rPr>
              <w:t>отеки лица, запор, вздутие живота,</w:t>
            </w:r>
          </w:p>
          <w:p>
            <w:pPr>
              <w:pStyle w:val="TableParagraph"/>
              <w:ind w:left="106"/>
              <w:rPr>
                <w:sz w:val="24"/>
              </w:rPr>
            </w:pPr>
            <w:r>
              <w:rPr>
                <w:sz w:val="24"/>
              </w:rPr>
              <w:t>увеличение</w:t>
            </w:r>
            <w:r>
              <w:rPr>
                <w:spacing w:val="-8"/>
                <w:sz w:val="24"/>
              </w:rPr>
              <w:t> </w:t>
            </w:r>
            <w:r>
              <w:rPr>
                <w:spacing w:val="-4"/>
                <w:sz w:val="24"/>
              </w:rPr>
              <w:t>веса.</w:t>
            </w:r>
          </w:p>
        </w:tc>
      </w:tr>
      <w:tr>
        <w:trPr>
          <w:trHeight w:val="2898" w:hRule="atLeast"/>
        </w:trPr>
        <w:tc>
          <w:tcPr>
            <w:tcW w:w="1858" w:type="dxa"/>
          </w:tcPr>
          <w:p>
            <w:pPr>
              <w:pStyle w:val="TableParagraph"/>
              <w:tabs>
                <w:tab w:pos="861" w:val="left" w:leader="none"/>
                <w:tab w:pos="1667" w:val="left" w:leader="none"/>
              </w:tabs>
              <w:spacing w:line="360" w:lineRule="auto"/>
              <w:ind w:right="98"/>
              <w:rPr>
                <w:sz w:val="24"/>
              </w:rPr>
            </w:pPr>
            <w:r>
              <w:rPr>
                <w:spacing w:val="-2"/>
                <w:sz w:val="24"/>
              </w:rPr>
              <w:t>Прегабалин** </w:t>
            </w:r>
            <w:r>
              <w:rPr>
                <w:spacing w:val="-4"/>
                <w:sz w:val="24"/>
              </w:rPr>
              <w:t>(код</w:t>
            </w:r>
            <w:r>
              <w:rPr>
                <w:sz w:val="24"/>
              </w:rPr>
              <w:tab/>
            </w:r>
            <w:r>
              <w:rPr>
                <w:spacing w:val="-4"/>
                <w:sz w:val="24"/>
              </w:rPr>
              <w:t>АТХ</w:t>
            </w:r>
            <w:r>
              <w:rPr>
                <w:sz w:val="24"/>
              </w:rPr>
              <w:tab/>
            </w:r>
            <w:r>
              <w:rPr>
                <w:spacing w:val="-10"/>
                <w:sz w:val="24"/>
              </w:rPr>
              <w:t>- </w:t>
            </w:r>
            <w:r>
              <w:rPr>
                <w:sz w:val="24"/>
              </w:rPr>
              <w:t>N02BF02)</w:t>
            </w:r>
            <w:r>
              <w:rPr>
                <w:spacing w:val="-3"/>
                <w:sz w:val="24"/>
              </w:rPr>
              <w:t> </w:t>
            </w:r>
            <w:r>
              <w:rPr>
                <w:spacing w:val="-2"/>
                <w:sz w:val="24"/>
              </w:rPr>
              <w:t>[448]</w:t>
            </w:r>
          </w:p>
        </w:tc>
        <w:tc>
          <w:tcPr>
            <w:tcW w:w="2113" w:type="dxa"/>
          </w:tcPr>
          <w:p>
            <w:pPr>
              <w:pStyle w:val="TableParagraph"/>
              <w:spacing w:line="270" w:lineRule="exact"/>
              <w:rPr>
                <w:sz w:val="24"/>
              </w:rPr>
            </w:pPr>
            <w:r>
              <w:rPr>
                <w:sz w:val="24"/>
              </w:rPr>
              <w:t>75</w:t>
            </w:r>
            <w:r>
              <w:rPr>
                <w:spacing w:val="-8"/>
                <w:sz w:val="24"/>
              </w:rPr>
              <w:t> </w:t>
            </w:r>
            <w:r>
              <w:rPr>
                <w:sz w:val="24"/>
              </w:rPr>
              <w:t>мг</w:t>
            </w:r>
            <w:r>
              <w:rPr>
                <w:spacing w:val="-5"/>
                <w:sz w:val="24"/>
              </w:rPr>
              <w:t> </w:t>
            </w:r>
            <w:r>
              <w:rPr>
                <w:sz w:val="24"/>
              </w:rPr>
              <w:t>2</w:t>
            </w:r>
            <w:r>
              <w:rPr>
                <w:spacing w:val="-6"/>
                <w:sz w:val="24"/>
              </w:rPr>
              <w:t> </w:t>
            </w:r>
            <w:r>
              <w:rPr>
                <w:sz w:val="24"/>
              </w:rPr>
              <w:t>раза</w:t>
            </w:r>
            <w:r>
              <w:rPr>
                <w:spacing w:val="-6"/>
                <w:sz w:val="24"/>
              </w:rPr>
              <w:t> </w:t>
            </w:r>
            <w:r>
              <w:rPr>
                <w:sz w:val="24"/>
              </w:rPr>
              <w:t>в</w:t>
            </w:r>
            <w:r>
              <w:rPr>
                <w:spacing w:val="-4"/>
                <w:sz w:val="24"/>
              </w:rPr>
              <w:t> день</w:t>
            </w:r>
          </w:p>
        </w:tc>
        <w:tc>
          <w:tcPr>
            <w:tcW w:w="2103" w:type="dxa"/>
          </w:tcPr>
          <w:p>
            <w:pPr>
              <w:pStyle w:val="TableParagraph"/>
              <w:spacing w:line="270" w:lineRule="exact"/>
              <w:ind w:left="104"/>
              <w:rPr>
                <w:sz w:val="24"/>
              </w:rPr>
            </w:pPr>
            <w:r>
              <w:rPr>
                <w:sz w:val="24"/>
              </w:rPr>
              <w:t>600 </w:t>
            </w:r>
            <w:r>
              <w:rPr>
                <w:spacing w:val="-5"/>
                <w:sz w:val="24"/>
              </w:rPr>
              <w:t>мг</w:t>
            </w:r>
          </w:p>
        </w:tc>
        <w:tc>
          <w:tcPr>
            <w:tcW w:w="3265" w:type="dxa"/>
          </w:tcPr>
          <w:p>
            <w:pPr>
              <w:pStyle w:val="TableParagraph"/>
              <w:tabs>
                <w:tab w:pos="2169" w:val="left" w:leader="none"/>
              </w:tabs>
              <w:spacing w:line="270" w:lineRule="exact"/>
              <w:ind w:left="106"/>
              <w:jc w:val="both"/>
              <w:rPr>
                <w:sz w:val="24"/>
              </w:rPr>
            </w:pPr>
            <w:r>
              <w:rPr>
                <w:spacing w:val="-2"/>
                <w:sz w:val="24"/>
              </w:rPr>
              <w:t>Спутанность</w:t>
            </w:r>
            <w:r>
              <w:rPr>
                <w:sz w:val="24"/>
              </w:rPr>
              <w:tab/>
            </w:r>
            <w:r>
              <w:rPr>
                <w:spacing w:val="-2"/>
                <w:sz w:val="24"/>
              </w:rPr>
              <w:t>сознания,</w:t>
            </w:r>
          </w:p>
          <w:p>
            <w:pPr>
              <w:pStyle w:val="TableParagraph"/>
              <w:tabs>
                <w:tab w:pos="2522" w:val="left" w:leader="none"/>
              </w:tabs>
              <w:spacing w:before="139"/>
              <w:ind w:left="106"/>
              <w:jc w:val="both"/>
              <w:rPr>
                <w:sz w:val="24"/>
              </w:rPr>
            </w:pPr>
            <w:r>
              <w:rPr>
                <w:spacing w:val="-2"/>
                <w:sz w:val="24"/>
              </w:rPr>
              <w:t>сонливость,</w:t>
            </w:r>
            <w:r>
              <w:rPr>
                <w:sz w:val="24"/>
              </w:rPr>
              <w:tab/>
            </w:r>
            <w:r>
              <w:rPr>
                <w:spacing w:val="-2"/>
                <w:sz w:val="24"/>
              </w:rPr>
              <w:t>запор,</w:t>
            </w:r>
          </w:p>
          <w:p>
            <w:pPr>
              <w:pStyle w:val="TableParagraph"/>
              <w:tabs>
                <w:tab w:pos="2404" w:val="left" w:leader="none"/>
              </w:tabs>
              <w:spacing w:line="360" w:lineRule="auto" w:before="137"/>
              <w:ind w:left="106" w:right="99"/>
              <w:jc w:val="both"/>
              <w:rPr>
                <w:sz w:val="24"/>
              </w:rPr>
            </w:pPr>
            <w:r>
              <w:rPr>
                <w:spacing w:val="-2"/>
                <w:sz w:val="24"/>
              </w:rPr>
              <w:t>нечеткость</w:t>
            </w:r>
            <w:r>
              <w:rPr>
                <w:sz w:val="24"/>
              </w:rPr>
              <w:tab/>
            </w:r>
            <w:r>
              <w:rPr>
                <w:spacing w:val="-2"/>
                <w:sz w:val="24"/>
              </w:rPr>
              <w:t>зрения, </w:t>
            </w:r>
            <w:r>
              <w:rPr>
                <w:sz w:val="24"/>
              </w:rPr>
              <w:t>головокружение, тошнота, периферические</w:t>
            </w:r>
            <w:r>
              <w:rPr>
                <w:spacing w:val="-1"/>
                <w:sz w:val="24"/>
              </w:rPr>
              <w:t> </w:t>
            </w:r>
            <w:r>
              <w:rPr>
                <w:sz w:val="24"/>
              </w:rPr>
              <w:t>отеки,</w:t>
            </w:r>
            <w:r>
              <w:rPr>
                <w:spacing w:val="-2"/>
                <w:sz w:val="24"/>
              </w:rPr>
              <w:t> </w:t>
            </w:r>
            <w:r>
              <w:rPr>
                <w:sz w:val="24"/>
              </w:rPr>
              <w:t>отеки лица,</w:t>
            </w:r>
            <w:r>
              <w:rPr>
                <w:spacing w:val="26"/>
                <w:sz w:val="24"/>
              </w:rPr>
              <w:t>  </w:t>
            </w:r>
            <w:r>
              <w:rPr>
                <w:sz w:val="24"/>
              </w:rPr>
              <w:t>повышение</w:t>
            </w:r>
            <w:r>
              <w:rPr>
                <w:spacing w:val="26"/>
                <w:sz w:val="24"/>
              </w:rPr>
              <w:t>  </w:t>
            </w:r>
            <w:r>
              <w:rPr>
                <w:spacing w:val="-2"/>
                <w:sz w:val="24"/>
              </w:rPr>
              <w:t>аппетита,</w:t>
            </w:r>
          </w:p>
          <w:p>
            <w:pPr>
              <w:pStyle w:val="TableParagraph"/>
              <w:ind w:left="106"/>
              <w:jc w:val="both"/>
              <w:rPr>
                <w:sz w:val="24"/>
              </w:rPr>
            </w:pPr>
            <w:r>
              <w:rPr>
                <w:sz w:val="24"/>
              </w:rPr>
              <w:t>увеличение</w:t>
            </w:r>
            <w:r>
              <w:rPr>
                <w:spacing w:val="-8"/>
                <w:sz w:val="24"/>
              </w:rPr>
              <w:t> </w:t>
            </w:r>
            <w:r>
              <w:rPr>
                <w:spacing w:val="-4"/>
                <w:sz w:val="24"/>
              </w:rPr>
              <w:t>веса.</w:t>
            </w:r>
          </w:p>
        </w:tc>
      </w:tr>
    </w:tbl>
    <w:p>
      <w:pPr>
        <w:pStyle w:val="ListParagraph"/>
        <w:numPr>
          <w:ilvl w:val="0"/>
          <w:numId w:val="22"/>
        </w:numPr>
        <w:tabs>
          <w:tab w:pos="1329" w:val="left" w:leader="none"/>
        </w:tabs>
        <w:spacing w:line="355" w:lineRule="auto" w:before="0" w:after="0"/>
        <w:ind w:left="622" w:right="489" w:firstLine="0"/>
        <w:jc w:val="both"/>
        <w:rPr>
          <w:rFonts w:ascii="Symbol" w:hAnsi="Symbol"/>
          <w:sz w:val="24"/>
        </w:rPr>
      </w:pPr>
      <w:r>
        <w:rPr>
          <w:b/>
          <w:sz w:val="24"/>
        </w:rPr>
        <w:t>Рекомендуется</w:t>
      </w:r>
      <w:r>
        <w:rPr>
          <w:b/>
          <w:spacing w:val="-15"/>
          <w:sz w:val="24"/>
        </w:rPr>
        <w:t> </w:t>
      </w:r>
      <w:r>
        <w:rPr>
          <w:sz w:val="24"/>
        </w:rPr>
        <w:t>назначение</w:t>
      </w:r>
      <w:r>
        <w:rPr>
          <w:spacing w:val="-15"/>
          <w:sz w:val="24"/>
        </w:rPr>
        <w:t> </w:t>
      </w:r>
      <w:r>
        <w:rPr>
          <w:sz w:val="24"/>
        </w:rPr>
        <w:t>#окскарбазепина**</w:t>
      </w:r>
      <w:r>
        <w:rPr>
          <w:spacing w:val="-15"/>
          <w:sz w:val="24"/>
        </w:rPr>
        <w:t> </w:t>
      </w:r>
      <w:r>
        <w:rPr>
          <w:sz w:val="24"/>
        </w:rPr>
        <w:t>пациентам</w:t>
      </w:r>
      <w:r>
        <w:rPr>
          <w:spacing w:val="-15"/>
          <w:sz w:val="24"/>
        </w:rPr>
        <w:t> </w:t>
      </w:r>
      <w:r>
        <w:rPr>
          <w:sz w:val="24"/>
        </w:rPr>
        <w:t>с</w:t>
      </w:r>
      <w:r>
        <w:rPr>
          <w:spacing w:val="-15"/>
          <w:sz w:val="24"/>
        </w:rPr>
        <w:t> </w:t>
      </w:r>
      <w:r>
        <w:rPr>
          <w:sz w:val="24"/>
        </w:rPr>
        <w:t>нейропатической</w:t>
      </w:r>
      <w:r>
        <w:rPr>
          <w:spacing w:val="-15"/>
          <w:sz w:val="24"/>
        </w:rPr>
        <w:t> </w:t>
      </w:r>
      <w:r>
        <w:rPr>
          <w:sz w:val="24"/>
        </w:rPr>
        <w:t>болью в качестве монотерапии или комбинации с препаратами других групп с целью снижения интенсивности болевого синдрома [451].</w:t>
      </w:r>
    </w:p>
    <w:p>
      <w:pPr>
        <w:spacing w:line="357" w:lineRule="auto" w:before="9"/>
        <w:ind w:left="622" w:right="0" w:firstLine="0"/>
        <w:jc w:val="left"/>
        <w:rPr>
          <w:i/>
          <w:sz w:val="24"/>
        </w:rPr>
      </w:pPr>
      <w:r>
        <w:rPr>
          <w:b/>
          <w:sz w:val="24"/>
        </w:rPr>
        <w:t>Уровень убедительности рекомендаций А (уровень достоверности доказательств – 1) </w:t>
      </w:r>
      <w:r>
        <w:rPr>
          <w:b/>
          <w:color w:val="212121"/>
          <w:sz w:val="24"/>
        </w:rPr>
        <w:t>Комментарии:</w:t>
      </w:r>
      <w:r>
        <w:rPr>
          <w:b/>
          <w:color w:val="212121"/>
          <w:spacing w:val="-8"/>
          <w:sz w:val="24"/>
        </w:rPr>
        <w:t> </w:t>
      </w:r>
      <w:r>
        <w:rPr>
          <w:i/>
          <w:sz w:val="24"/>
        </w:rPr>
        <w:t>препарат</w:t>
      </w:r>
      <w:r>
        <w:rPr>
          <w:i/>
          <w:spacing w:val="-8"/>
          <w:sz w:val="24"/>
        </w:rPr>
        <w:t> </w:t>
      </w:r>
      <w:r>
        <w:rPr>
          <w:i/>
          <w:sz w:val="24"/>
        </w:rPr>
        <w:t>назначают</w:t>
      </w:r>
      <w:r>
        <w:rPr>
          <w:i/>
          <w:spacing w:val="-8"/>
          <w:sz w:val="24"/>
        </w:rPr>
        <w:t> </w:t>
      </w:r>
      <w:r>
        <w:rPr>
          <w:i/>
          <w:sz w:val="24"/>
        </w:rPr>
        <w:t>в</w:t>
      </w:r>
      <w:r>
        <w:rPr>
          <w:i/>
          <w:spacing w:val="-8"/>
          <w:sz w:val="24"/>
        </w:rPr>
        <w:t> </w:t>
      </w:r>
      <w:r>
        <w:rPr>
          <w:i/>
          <w:sz w:val="24"/>
        </w:rPr>
        <w:t>начальной</w:t>
      </w:r>
      <w:r>
        <w:rPr>
          <w:i/>
          <w:spacing w:val="-8"/>
          <w:sz w:val="24"/>
        </w:rPr>
        <w:t> </w:t>
      </w:r>
      <w:r>
        <w:rPr>
          <w:i/>
          <w:sz w:val="24"/>
        </w:rPr>
        <w:t>дозе</w:t>
      </w:r>
      <w:r>
        <w:rPr>
          <w:i/>
          <w:spacing w:val="-6"/>
          <w:sz w:val="24"/>
        </w:rPr>
        <w:t> </w:t>
      </w:r>
      <w:r>
        <w:rPr>
          <w:i/>
          <w:color w:val="212121"/>
          <w:sz w:val="24"/>
        </w:rPr>
        <w:t>300</w:t>
      </w:r>
      <w:r>
        <w:rPr>
          <w:i/>
          <w:color w:val="212121"/>
          <w:spacing w:val="-8"/>
          <w:sz w:val="24"/>
        </w:rPr>
        <w:t> </w:t>
      </w:r>
      <w:r>
        <w:rPr>
          <w:i/>
          <w:color w:val="212121"/>
          <w:sz w:val="24"/>
        </w:rPr>
        <w:t>мг</w:t>
      </w:r>
      <w:r>
        <w:rPr>
          <w:i/>
          <w:color w:val="212121"/>
          <w:spacing w:val="-8"/>
          <w:sz w:val="24"/>
        </w:rPr>
        <w:t> </w:t>
      </w:r>
      <w:r>
        <w:rPr>
          <w:i/>
          <w:color w:val="212121"/>
          <w:sz w:val="24"/>
        </w:rPr>
        <w:t>1</w:t>
      </w:r>
      <w:r>
        <w:rPr>
          <w:i/>
          <w:color w:val="212121"/>
          <w:spacing w:val="-8"/>
          <w:sz w:val="24"/>
        </w:rPr>
        <w:t> </w:t>
      </w:r>
      <w:r>
        <w:rPr>
          <w:i/>
          <w:color w:val="212121"/>
          <w:sz w:val="24"/>
        </w:rPr>
        <w:t>раз</w:t>
      </w:r>
      <w:r>
        <w:rPr>
          <w:i/>
          <w:color w:val="212121"/>
          <w:spacing w:val="-8"/>
          <w:sz w:val="24"/>
        </w:rPr>
        <w:t> </w:t>
      </w:r>
      <w:r>
        <w:rPr>
          <w:i/>
          <w:color w:val="212121"/>
          <w:sz w:val="24"/>
        </w:rPr>
        <w:t>в</w:t>
      </w:r>
      <w:r>
        <w:rPr>
          <w:i/>
          <w:color w:val="212121"/>
          <w:spacing w:val="-7"/>
          <w:sz w:val="24"/>
        </w:rPr>
        <w:t> </w:t>
      </w:r>
      <w:r>
        <w:rPr>
          <w:i/>
          <w:color w:val="212121"/>
          <w:sz w:val="24"/>
        </w:rPr>
        <w:t>сутки</w:t>
      </w:r>
      <w:r>
        <w:rPr>
          <w:i/>
          <w:color w:val="212121"/>
          <w:spacing w:val="-8"/>
          <w:sz w:val="24"/>
        </w:rPr>
        <w:t> </w:t>
      </w:r>
      <w:r>
        <w:rPr>
          <w:i/>
          <w:color w:val="212121"/>
          <w:sz w:val="24"/>
        </w:rPr>
        <w:t>с</w:t>
      </w:r>
      <w:r>
        <w:rPr>
          <w:i/>
          <w:color w:val="212121"/>
          <w:spacing w:val="-7"/>
          <w:sz w:val="24"/>
        </w:rPr>
        <w:t> </w:t>
      </w:r>
      <w:r>
        <w:rPr>
          <w:i/>
          <w:color w:val="212121"/>
          <w:sz w:val="24"/>
        </w:rPr>
        <w:t>постепенным увеличением на 300 мг каждые 3 дня до 1800 мг в сутки в два приема.</w:t>
      </w:r>
    </w:p>
    <w:p>
      <w:pPr>
        <w:pStyle w:val="ListParagraph"/>
        <w:numPr>
          <w:ilvl w:val="0"/>
          <w:numId w:val="22"/>
        </w:numPr>
        <w:tabs>
          <w:tab w:pos="1329" w:val="left" w:leader="none"/>
        </w:tabs>
        <w:spacing w:line="350" w:lineRule="auto" w:before="4" w:after="0"/>
        <w:ind w:left="622" w:right="489" w:firstLine="0"/>
        <w:jc w:val="left"/>
        <w:rPr>
          <w:rFonts w:ascii="Symbol" w:hAnsi="Symbol"/>
          <w:sz w:val="24"/>
        </w:rPr>
      </w:pPr>
      <w:r>
        <w:rPr>
          <w:b/>
          <w:sz w:val="24"/>
        </w:rPr>
        <w:t>Рекомендуется</w:t>
      </w:r>
      <w:r>
        <w:rPr>
          <w:b/>
          <w:spacing w:val="80"/>
          <w:sz w:val="24"/>
        </w:rPr>
        <w:t> </w:t>
      </w:r>
      <w:r>
        <w:rPr>
          <w:sz w:val="24"/>
        </w:rPr>
        <w:t>назначение</w:t>
      </w:r>
      <w:r>
        <w:rPr>
          <w:spacing w:val="80"/>
          <w:sz w:val="24"/>
        </w:rPr>
        <w:t> </w:t>
      </w:r>
      <w:r>
        <w:rPr>
          <w:sz w:val="24"/>
        </w:rPr>
        <w:t>антидепрессантов</w:t>
      </w:r>
      <w:r>
        <w:rPr>
          <w:spacing w:val="80"/>
          <w:sz w:val="24"/>
        </w:rPr>
        <w:t> </w:t>
      </w:r>
      <w:r>
        <w:rPr>
          <w:sz w:val="24"/>
        </w:rPr>
        <w:t>(#амитриптилин**,</w:t>
      </w:r>
      <w:r>
        <w:rPr>
          <w:spacing w:val="80"/>
          <w:sz w:val="24"/>
        </w:rPr>
        <w:t> </w:t>
      </w:r>
      <w:r>
        <w:rPr>
          <w:sz w:val="24"/>
        </w:rPr>
        <w:t>#дулоксетин, #венлафаксин)</w:t>
      </w:r>
      <w:r>
        <w:rPr>
          <w:spacing w:val="80"/>
          <w:w w:val="150"/>
          <w:sz w:val="24"/>
        </w:rPr>
        <w:t> </w:t>
      </w:r>
      <w:r>
        <w:rPr>
          <w:sz w:val="24"/>
        </w:rPr>
        <w:t>пациентам</w:t>
      </w:r>
      <w:r>
        <w:rPr>
          <w:spacing w:val="80"/>
          <w:w w:val="150"/>
          <w:sz w:val="24"/>
        </w:rPr>
        <w:t> </w:t>
      </w:r>
      <w:r>
        <w:rPr>
          <w:sz w:val="24"/>
        </w:rPr>
        <w:t>с</w:t>
      </w:r>
      <w:r>
        <w:rPr>
          <w:spacing w:val="80"/>
          <w:w w:val="150"/>
          <w:sz w:val="24"/>
        </w:rPr>
        <w:t> </w:t>
      </w:r>
      <w:r>
        <w:rPr>
          <w:sz w:val="24"/>
        </w:rPr>
        <w:t>нейропатической</w:t>
      </w:r>
      <w:r>
        <w:rPr>
          <w:spacing w:val="80"/>
          <w:w w:val="150"/>
          <w:sz w:val="24"/>
        </w:rPr>
        <w:t> </w:t>
      </w:r>
      <w:r>
        <w:rPr>
          <w:sz w:val="24"/>
        </w:rPr>
        <w:t>болью</w:t>
      </w:r>
      <w:r>
        <w:rPr>
          <w:spacing w:val="80"/>
          <w:w w:val="150"/>
          <w:sz w:val="24"/>
        </w:rPr>
        <w:t> </w:t>
      </w:r>
      <w:r>
        <w:rPr>
          <w:sz w:val="24"/>
        </w:rPr>
        <w:t>в</w:t>
      </w:r>
      <w:r>
        <w:rPr>
          <w:spacing w:val="80"/>
          <w:w w:val="150"/>
          <w:sz w:val="24"/>
        </w:rPr>
        <w:t> </w:t>
      </w:r>
      <w:r>
        <w:rPr>
          <w:sz w:val="24"/>
        </w:rPr>
        <w:t>качестве</w:t>
      </w:r>
      <w:r>
        <w:rPr>
          <w:spacing w:val="80"/>
          <w:w w:val="150"/>
          <w:sz w:val="24"/>
        </w:rPr>
        <w:t> </w:t>
      </w:r>
      <w:r>
        <w:rPr>
          <w:sz w:val="24"/>
        </w:rPr>
        <w:t>монотерапии</w:t>
      </w:r>
      <w:r>
        <w:rPr>
          <w:spacing w:val="80"/>
          <w:w w:val="150"/>
          <w:sz w:val="24"/>
        </w:rPr>
        <w:t> </w:t>
      </w:r>
      <w:r>
        <w:rPr>
          <w:sz w:val="24"/>
        </w:rPr>
        <w:t>или</w:t>
      </w:r>
    </w:p>
    <w:p>
      <w:pPr>
        <w:pStyle w:val="ListParagraph"/>
        <w:spacing w:after="0" w:line="350" w:lineRule="auto"/>
        <w:jc w:val="left"/>
        <w:rPr>
          <w:rFonts w:ascii="Symbol" w:hAnsi="Symbol"/>
          <w:sz w:val="24"/>
        </w:rPr>
        <w:sectPr>
          <w:pgSz w:w="11910" w:h="16840"/>
          <w:pgMar w:header="0" w:footer="777" w:top="1300" w:bottom="960" w:left="1080" w:right="360"/>
        </w:sectPr>
      </w:pPr>
    </w:p>
    <w:p>
      <w:pPr>
        <w:pStyle w:val="BodyText"/>
        <w:spacing w:line="362" w:lineRule="auto" w:before="72"/>
        <w:jc w:val="left"/>
        <w:rPr>
          <w:b/>
        </w:rPr>
      </w:pPr>
      <w:r>
        <w:rPr/>
        <w:t>комбинации</w:t>
      </w:r>
      <w:r>
        <w:rPr>
          <w:spacing w:val="40"/>
        </w:rPr>
        <w:t> </w:t>
      </w:r>
      <w:r>
        <w:rPr/>
        <w:t>с</w:t>
      </w:r>
      <w:r>
        <w:rPr>
          <w:spacing w:val="40"/>
        </w:rPr>
        <w:t> </w:t>
      </w:r>
      <w:r>
        <w:rPr/>
        <w:t>препаратами</w:t>
      </w:r>
      <w:r>
        <w:rPr>
          <w:spacing w:val="40"/>
        </w:rPr>
        <w:t> </w:t>
      </w:r>
      <w:r>
        <w:rPr/>
        <w:t>других</w:t>
      </w:r>
      <w:r>
        <w:rPr>
          <w:spacing w:val="40"/>
        </w:rPr>
        <w:t> </w:t>
      </w:r>
      <w:r>
        <w:rPr/>
        <w:t>групп</w:t>
      </w:r>
      <w:r>
        <w:rPr>
          <w:spacing w:val="40"/>
        </w:rPr>
        <w:t> </w:t>
      </w:r>
      <w:r>
        <w:rPr/>
        <w:t>с</w:t>
      </w:r>
      <w:r>
        <w:rPr>
          <w:spacing w:val="40"/>
        </w:rPr>
        <w:t> </w:t>
      </w:r>
      <w:r>
        <w:rPr/>
        <w:t>целью</w:t>
      </w:r>
      <w:r>
        <w:rPr>
          <w:spacing w:val="40"/>
        </w:rPr>
        <w:t> </w:t>
      </w:r>
      <w:r>
        <w:rPr/>
        <w:t>снижения</w:t>
      </w:r>
      <w:r>
        <w:rPr>
          <w:spacing w:val="40"/>
        </w:rPr>
        <w:t> </w:t>
      </w:r>
      <w:r>
        <w:rPr/>
        <w:t>интенсивности</w:t>
      </w:r>
      <w:r>
        <w:rPr>
          <w:spacing w:val="40"/>
        </w:rPr>
        <w:t> </w:t>
      </w:r>
      <w:r>
        <w:rPr/>
        <w:t>болевого</w:t>
      </w:r>
      <w:r>
        <w:rPr>
          <w:spacing w:val="40"/>
        </w:rPr>
        <w:t> </w:t>
      </w:r>
      <w:r>
        <w:rPr/>
        <w:t>синдрома – таблица 8 [440, 446, 453–456]</w:t>
      </w:r>
      <w:r>
        <w:rPr>
          <w:b/>
        </w:rPr>
        <w:t>.</w:t>
      </w:r>
    </w:p>
    <w:p>
      <w:pPr>
        <w:pStyle w:val="Heading2"/>
        <w:spacing w:line="276" w:lineRule="exact"/>
        <w:jc w:val="left"/>
      </w:pPr>
      <w:r>
        <w:rPr/>
        <w:t>Уровень</w:t>
      </w:r>
      <w:r>
        <w:rPr>
          <w:spacing w:val="-4"/>
        </w:rPr>
        <w:t> </w:t>
      </w:r>
      <w:r>
        <w:rPr/>
        <w:t>убедительности</w:t>
      </w:r>
      <w:r>
        <w:rPr>
          <w:spacing w:val="-6"/>
        </w:rPr>
        <w:t> </w:t>
      </w:r>
      <w:r>
        <w:rPr/>
        <w:t>рекомендаций</w:t>
      </w:r>
      <w:r>
        <w:rPr>
          <w:spacing w:val="-4"/>
        </w:rPr>
        <w:t> </w:t>
      </w:r>
      <w:r>
        <w:rPr/>
        <w:t>В</w:t>
      </w:r>
      <w:r>
        <w:rPr>
          <w:spacing w:val="-3"/>
        </w:rPr>
        <w:t> </w:t>
      </w:r>
      <w:r>
        <w:rPr/>
        <w:t>(уровень</w:t>
      </w:r>
      <w:r>
        <w:rPr>
          <w:spacing w:val="-4"/>
        </w:rPr>
        <w:t> </w:t>
      </w:r>
      <w:r>
        <w:rPr/>
        <w:t>достоверности</w:t>
      </w:r>
      <w:r>
        <w:rPr>
          <w:spacing w:val="-6"/>
        </w:rPr>
        <w:t> </w:t>
      </w:r>
      <w:r>
        <w:rPr/>
        <w:t>доказательств</w:t>
      </w:r>
      <w:r>
        <w:rPr>
          <w:spacing w:val="3"/>
        </w:rPr>
        <w:t> </w:t>
      </w:r>
      <w:r>
        <w:rPr/>
        <w:t>–</w:t>
      </w:r>
      <w:r>
        <w:rPr>
          <w:spacing w:val="-3"/>
        </w:rPr>
        <w:t> </w:t>
      </w:r>
      <w:r>
        <w:rPr>
          <w:spacing w:val="-5"/>
        </w:rPr>
        <w:t>2)</w:t>
      </w:r>
    </w:p>
    <w:p>
      <w:pPr>
        <w:pStyle w:val="ListParagraph"/>
        <w:numPr>
          <w:ilvl w:val="0"/>
          <w:numId w:val="22"/>
        </w:numPr>
        <w:tabs>
          <w:tab w:pos="1341" w:val="left" w:leader="none"/>
        </w:tabs>
        <w:spacing w:line="360" w:lineRule="auto" w:before="135" w:after="0"/>
        <w:ind w:left="622" w:right="488" w:firstLine="0"/>
        <w:jc w:val="left"/>
        <w:rPr>
          <w:rFonts w:ascii="Symbol" w:hAnsi="Symbol"/>
          <w:sz w:val="20"/>
        </w:rPr>
      </w:pPr>
      <w:r>
        <w:rPr>
          <w:b/>
          <w:sz w:val="24"/>
        </w:rPr>
        <w:t>Рекомендуется</w:t>
      </w:r>
      <w:r>
        <w:rPr>
          <w:b/>
          <w:spacing w:val="80"/>
          <w:sz w:val="24"/>
        </w:rPr>
        <w:t> </w:t>
      </w:r>
      <w:r>
        <w:rPr>
          <w:sz w:val="24"/>
        </w:rPr>
        <w:t>назначение</w:t>
      </w:r>
      <w:r>
        <w:rPr>
          <w:spacing w:val="80"/>
          <w:sz w:val="24"/>
        </w:rPr>
        <w:t> </w:t>
      </w:r>
      <w:r>
        <w:rPr>
          <w:b/>
          <w:sz w:val="24"/>
        </w:rPr>
        <w:t>#</w:t>
      </w:r>
      <w:r>
        <w:rPr>
          <w:sz w:val="24"/>
        </w:rPr>
        <w:t>Амитриптилина**</w:t>
      </w:r>
      <w:r>
        <w:rPr>
          <w:spacing w:val="80"/>
          <w:sz w:val="24"/>
        </w:rPr>
        <w:t> </w:t>
      </w:r>
      <w:r>
        <w:rPr>
          <w:sz w:val="24"/>
        </w:rPr>
        <w:t>пациентам</w:t>
      </w:r>
      <w:r>
        <w:rPr>
          <w:spacing w:val="80"/>
          <w:sz w:val="24"/>
        </w:rPr>
        <w:t> </w:t>
      </w:r>
      <w:r>
        <w:rPr>
          <w:sz w:val="24"/>
        </w:rPr>
        <w:t>с</w:t>
      </w:r>
      <w:r>
        <w:rPr>
          <w:spacing w:val="80"/>
          <w:sz w:val="24"/>
        </w:rPr>
        <w:t> </w:t>
      </w:r>
      <w:r>
        <w:rPr>
          <w:sz w:val="24"/>
        </w:rPr>
        <w:t>нейропатической болью с целью снижения интенсивности болевого синдрома [439].</w:t>
      </w:r>
    </w:p>
    <w:p>
      <w:pPr>
        <w:pStyle w:val="Heading2"/>
        <w:spacing w:before="5"/>
        <w:jc w:val="left"/>
      </w:pPr>
      <w:r>
        <w:rPr/>
        <w:t>Уровень</w:t>
      </w:r>
      <w:r>
        <w:rPr>
          <w:spacing w:val="-6"/>
        </w:rPr>
        <w:t> </w:t>
      </w:r>
      <w:r>
        <w:rPr/>
        <w:t>убедительности</w:t>
      </w:r>
      <w:r>
        <w:rPr>
          <w:spacing w:val="-5"/>
        </w:rPr>
        <w:t> </w:t>
      </w:r>
      <w:r>
        <w:rPr/>
        <w:t>рекомендаций</w:t>
      </w:r>
      <w:r>
        <w:rPr>
          <w:spacing w:val="1"/>
        </w:rPr>
        <w:t> </w:t>
      </w:r>
      <w:r>
        <w:rPr/>
        <w:t>A</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1)</w:t>
      </w:r>
    </w:p>
    <w:p>
      <w:pPr>
        <w:pStyle w:val="ListParagraph"/>
        <w:numPr>
          <w:ilvl w:val="0"/>
          <w:numId w:val="22"/>
        </w:numPr>
        <w:tabs>
          <w:tab w:pos="1329" w:val="left" w:leader="none"/>
        </w:tabs>
        <w:spacing w:line="350" w:lineRule="auto" w:before="134" w:after="0"/>
        <w:ind w:left="622" w:right="484" w:firstLine="0"/>
        <w:jc w:val="left"/>
        <w:rPr>
          <w:rFonts w:ascii="Symbol" w:hAnsi="Symbol"/>
          <w:sz w:val="24"/>
        </w:rPr>
      </w:pPr>
      <w:r>
        <w:rPr>
          <w:b/>
          <w:sz w:val="24"/>
        </w:rPr>
        <w:t>Рекомендуется</w:t>
      </w:r>
      <w:r>
        <w:rPr>
          <w:b/>
          <w:spacing w:val="37"/>
          <w:sz w:val="24"/>
        </w:rPr>
        <w:t> </w:t>
      </w:r>
      <w:r>
        <w:rPr>
          <w:sz w:val="24"/>
        </w:rPr>
        <w:t>назначение</w:t>
      </w:r>
      <w:r>
        <w:rPr>
          <w:spacing w:val="36"/>
          <w:sz w:val="24"/>
        </w:rPr>
        <w:t> </w:t>
      </w:r>
      <w:r>
        <w:rPr>
          <w:b/>
          <w:sz w:val="24"/>
        </w:rPr>
        <w:t>#</w:t>
      </w:r>
      <w:r>
        <w:rPr>
          <w:sz w:val="24"/>
        </w:rPr>
        <w:t>Дулоксетина</w:t>
      </w:r>
      <w:r>
        <w:rPr>
          <w:spacing w:val="34"/>
          <w:sz w:val="24"/>
        </w:rPr>
        <w:t> </w:t>
      </w:r>
      <w:r>
        <w:rPr>
          <w:sz w:val="24"/>
        </w:rPr>
        <w:t>пациентам</w:t>
      </w:r>
      <w:r>
        <w:rPr>
          <w:spacing w:val="34"/>
          <w:sz w:val="24"/>
        </w:rPr>
        <w:t> </w:t>
      </w:r>
      <w:r>
        <w:rPr>
          <w:sz w:val="24"/>
        </w:rPr>
        <w:t>с</w:t>
      </w:r>
      <w:r>
        <w:rPr>
          <w:spacing w:val="37"/>
          <w:sz w:val="24"/>
        </w:rPr>
        <w:t> </w:t>
      </w:r>
      <w:r>
        <w:rPr>
          <w:sz w:val="24"/>
        </w:rPr>
        <w:t>нейропатической</w:t>
      </w:r>
      <w:r>
        <w:rPr>
          <w:spacing w:val="36"/>
          <w:sz w:val="24"/>
        </w:rPr>
        <w:t> </w:t>
      </w:r>
      <w:r>
        <w:rPr>
          <w:sz w:val="24"/>
        </w:rPr>
        <w:t>болью</w:t>
      </w:r>
      <w:r>
        <w:rPr>
          <w:spacing w:val="39"/>
          <w:sz w:val="24"/>
        </w:rPr>
        <w:t> </w:t>
      </w:r>
      <w:r>
        <w:rPr>
          <w:sz w:val="24"/>
        </w:rPr>
        <w:t>с целью снижения интенсивности болевого синдрома [452,453].</w:t>
      </w:r>
    </w:p>
    <w:p>
      <w:pPr>
        <w:pStyle w:val="Heading2"/>
        <w:spacing w:before="18"/>
        <w:jc w:val="left"/>
      </w:pPr>
      <w:r>
        <w:rPr/>
        <w:t>Уровень</w:t>
      </w:r>
      <w:r>
        <w:rPr>
          <w:spacing w:val="-6"/>
        </w:rPr>
        <w:t> </w:t>
      </w:r>
      <w:r>
        <w:rPr/>
        <w:t>убедительности</w:t>
      </w:r>
      <w:r>
        <w:rPr>
          <w:spacing w:val="-5"/>
        </w:rPr>
        <w:t> </w:t>
      </w:r>
      <w:r>
        <w:rPr/>
        <w:t>рекомендаций</w:t>
      </w:r>
      <w:r>
        <w:rPr>
          <w:spacing w:val="-3"/>
        </w:rPr>
        <w:t> </w:t>
      </w:r>
      <w:r>
        <w:rPr/>
        <w:t>А</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1)</w:t>
      </w:r>
    </w:p>
    <w:p>
      <w:pPr>
        <w:pStyle w:val="ListParagraph"/>
        <w:numPr>
          <w:ilvl w:val="0"/>
          <w:numId w:val="22"/>
        </w:numPr>
        <w:tabs>
          <w:tab w:pos="1341" w:val="left" w:leader="none"/>
        </w:tabs>
        <w:spacing w:line="360" w:lineRule="auto" w:before="132" w:after="0"/>
        <w:ind w:left="622" w:right="482" w:firstLine="0"/>
        <w:jc w:val="left"/>
        <w:rPr>
          <w:rFonts w:ascii="Symbol" w:hAnsi="Symbol"/>
          <w:sz w:val="20"/>
        </w:rPr>
      </w:pPr>
      <w:r>
        <w:rPr>
          <w:b/>
          <w:sz w:val="24"/>
        </w:rPr>
        <w:t>Рекомендуется </w:t>
      </w:r>
      <w:r>
        <w:rPr>
          <w:sz w:val="24"/>
        </w:rPr>
        <w:t>назначение </w:t>
      </w:r>
      <w:r>
        <w:rPr>
          <w:b/>
          <w:sz w:val="24"/>
        </w:rPr>
        <w:t>#</w:t>
      </w:r>
      <w:r>
        <w:rPr>
          <w:sz w:val="24"/>
        </w:rPr>
        <w:t>Венлафаксина пациентам с нейропатической болью с целью снижения интенсивности болевого синдрома [445,454,455].</w:t>
      </w:r>
    </w:p>
    <w:p>
      <w:pPr>
        <w:pStyle w:val="Heading2"/>
        <w:spacing w:before="5"/>
        <w:jc w:val="left"/>
      </w:pPr>
      <w:r>
        <w:rPr/>
        <w:t>Уровень</w:t>
      </w:r>
      <w:r>
        <w:rPr>
          <w:spacing w:val="-6"/>
        </w:rPr>
        <w:t> </w:t>
      </w:r>
      <w:r>
        <w:rPr/>
        <w:t>убедительности</w:t>
      </w:r>
      <w:r>
        <w:rPr>
          <w:spacing w:val="-6"/>
        </w:rPr>
        <w:t> </w:t>
      </w:r>
      <w:r>
        <w:rPr/>
        <w:t>рекомендаций В</w:t>
      </w:r>
      <w:r>
        <w:rPr>
          <w:spacing w:val="-3"/>
        </w:rPr>
        <w:t> </w:t>
      </w:r>
      <w:r>
        <w:rPr/>
        <w:t>(уровень</w:t>
      </w:r>
      <w:r>
        <w:rPr>
          <w:spacing w:val="-3"/>
        </w:rPr>
        <w:t> </w:t>
      </w:r>
      <w:r>
        <w:rPr/>
        <w:t>достоверности</w:t>
      </w:r>
      <w:r>
        <w:rPr>
          <w:spacing w:val="-5"/>
        </w:rPr>
        <w:t> </w:t>
      </w:r>
      <w:r>
        <w:rPr/>
        <w:t>доказательств</w:t>
      </w:r>
      <w:r>
        <w:rPr>
          <w:spacing w:val="-3"/>
        </w:rPr>
        <w:t> </w:t>
      </w:r>
      <w:r>
        <w:rPr/>
        <w:t>–</w:t>
      </w:r>
      <w:r>
        <w:rPr>
          <w:spacing w:val="-3"/>
        </w:rPr>
        <w:t> </w:t>
      </w:r>
      <w:r>
        <w:rPr>
          <w:spacing w:val="-5"/>
        </w:rPr>
        <w:t>1)</w:t>
      </w:r>
    </w:p>
    <w:p>
      <w:pPr>
        <w:pStyle w:val="BodyText"/>
        <w:spacing w:before="132"/>
        <w:jc w:val="left"/>
      </w:pPr>
      <w:r>
        <w:rPr/>
        <w:t>Таблица</w:t>
      </w:r>
      <w:r>
        <w:rPr>
          <w:spacing w:val="-8"/>
        </w:rPr>
        <w:t> </w:t>
      </w:r>
      <w:r>
        <w:rPr/>
        <w:t>8.</w:t>
      </w:r>
      <w:r>
        <w:rPr>
          <w:spacing w:val="-4"/>
        </w:rPr>
        <w:t> </w:t>
      </w:r>
      <w:r>
        <w:rPr/>
        <w:t>Антидепрессанты</w:t>
      </w:r>
      <w:r>
        <w:rPr>
          <w:spacing w:val="-4"/>
        </w:rPr>
        <w:t> </w:t>
      </w:r>
      <w:r>
        <w:rPr/>
        <w:t>для</w:t>
      </w:r>
      <w:r>
        <w:rPr>
          <w:spacing w:val="-4"/>
        </w:rPr>
        <w:t> </w:t>
      </w:r>
      <w:r>
        <w:rPr/>
        <w:t>лечения</w:t>
      </w:r>
      <w:r>
        <w:rPr>
          <w:spacing w:val="-4"/>
        </w:rPr>
        <w:t> </w:t>
      </w:r>
      <w:r>
        <w:rPr/>
        <w:t>нейропатической</w:t>
      </w:r>
      <w:r>
        <w:rPr>
          <w:spacing w:val="-4"/>
        </w:rPr>
        <w:t> боли</w:t>
      </w:r>
    </w:p>
    <w:p>
      <w:pPr>
        <w:pStyle w:val="BodyText"/>
        <w:spacing w:before="7"/>
        <w:ind w:left="0"/>
        <w:jc w:val="left"/>
        <w:rPr>
          <w:sz w:val="12"/>
        </w:r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02"/>
        <w:gridCol w:w="2108"/>
        <w:gridCol w:w="2105"/>
        <w:gridCol w:w="3250"/>
      </w:tblGrid>
      <w:tr>
        <w:trPr>
          <w:trHeight w:val="827" w:hRule="atLeast"/>
        </w:trPr>
        <w:tc>
          <w:tcPr>
            <w:tcW w:w="2002" w:type="dxa"/>
          </w:tcPr>
          <w:p>
            <w:pPr>
              <w:pStyle w:val="TableParagraph"/>
              <w:spacing w:line="275" w:lineRule="exact"/>
              <w:ind w:left="9"/>
              <w:jc w:val="center"/>
              <w:rPr>
                <w:b/>
                <w:sz w:val="24"/>
              </w:rPr>
            </w:pPr>
            <w:r>
              <w:rPr>
                <w:b/>
                <w:spacing w:val="-2"/>
                <w:sz w:val="24"/>
              </w:rPr>
              <w:t>Лекарственное</w:t>
            </w:r>
          </w:p>
          <w:p>
            <w:pPr>
              <w:pStyle w:val="TableParagraph"/>
              <w:spacing w:before="139"/>
              <w:ind w:left="9" w:right="4"/>
              <w:jc w:val="center"/>
              <w:rPr>
                <w:b/>
                <w:sz w:val="24"/>
              </w:rPr>
            </w:pPr>
            <w:r>
              <w:rPr>
                <w:b/>
                <w:spacing w:val="-2"/>
                <w:sz w:val="24"/>
              </w:rPr>
              <w:t>средство</w:t>
            </w:r>
          </w:p>
        </w:tc>
        <w:tc>
          <w:tcPr>
            <w:tcW w:w="2108" w:type="dxa"/>
          </w:tcPr>
          <w:p>
            <w:pPr>
              <w:pStyle w:val="TableParagraph"/>
              <w:spacing w:line="275" w:lineRule="exact"/>
              <w:ind w:left="8" w:right="2"/>
              <w:jc w:val="center"/>
              <w:rPr>
                <w:b/>
                <w:sz w:val="24"/>
              </w:rPr>
            </w:pPr>
            <w:r>
              <w:rPr>
                <w:b/>
                <w:spacing w:val="-2"/>
                <w:sz w:val="24"/>
              </w:rPr>
              <w:t>Режим</w:t>
            </w:r>
          </w:p>
          <w:p>
            <w:pPr>
              <w:pStyle w:val="TableParagraph"/>
              <w:spacing w:before="139"/>
              <w:ind w:left="8"/>
              <w:jc w:val="center"/>
              <w:rPr>
                <w:b/>
                <w:sz w:val="24"/>
              </w:rPr>
            </w:pPr>
            <w:r>
              <w:rPr>
                <w:b/>
                <w:spacing w:val="-2"/>
                <w:sz w:val="24"/>
              </w:rPr>
              <w:t>дозирования</w:t>
            </w:r>
          </w:p>
        </w:tc>
        <w:tc>
          <w:tcPr>
            <w:tcW w:w="2105" w:type="dxa"/>
          </w:tcPr>
          <w:p>
            <w:pPr>
              <w:pStyle w:val="TableParagraph"/>
              <w:spacing w:line="275" w:lineRule="exact"/>
              <w:ind w:left="10" w:right="5"/>
              <w:jc w:val="center"/>
              <w:rPr>
                <w:b/>
                <w:sz w:val="24"/>
              </w:rPr>
            </w:pPr>
            <w:r>
              <w:rPr>
                <w:b/>
                <w:spacing w:val="-2"/>
                <w:sz w:val="24"/>
              </w:rPr>
              <w:t>Терапевтическая</w:t>
            </w:r>
          </w:p>
          <w:p>
            <w:pPr>
              <w:pStyle w:val="TableParagraph"/>
              <w:spacing w:before="139"/>
              <w:ind w:left="10"/>
              <w:jc w:val="center"/>
              <w:rPr>
                <w:b/>
                <w:sz w:val="24"/>
              </w:rPr>
            </w:pPr>
            <w:r>
              <w:rPr>
                <w:b/>
                <w:sz w:val="24"/>
              </w:rPr>
              <w:t>суточная</w:t>
            </w:r>
            <w:r>
              <w:rPr>
                <w:b/>
                <w:spacing w:val="-2"/>
                <w:sz w:val="24"/>
              </w:rPr>
              <w:t> </w:t>
            </w:r>
            <w:r>
              <w:rPr>
                <w:b/>
                <w:spacing w:val="-4"/>
                <w:sz w:val="24"/>
              </w:rPr>
              <w:t>доза</w:t>
            </w:r>
          </w:p>
        </w:tc>
        <w:tc>
          <w:tcPr>
            <w:tcW w:w="3250" w:type="dxa"/>
          </w:tcPr>
          <w:p>
            <w:pPr>
              <w:pStyle w:val="TableParagraph"/>
              <w:spacing w:line="275" w:lineRule="exact"/>
              <w:ind w:left="128"/>
              <w:rPr>
                <w:b/>
                <w:sz w:val="24"/>
              </w:rPr>
            </w:pPr>
            <w:r>
              <w:rPr>
                <w:b/>
                <w:sz w:val="24"/>
              </w:rPr>
              <w:t>Частые</w:t>
            </w:r>
            <w:r>
              <w:rPr>
                <w:b/>
                <w:spacing w:val="-3"/>
                <w:sz w:val="24"/>
              </w:rPr>
              <w:t> </w:t>
            </w:r>
            <w:r>
              <w:rPr>
                <w:b/>
                <w:sz w:val="24"/>
              </w:rPr>
              <w:t>побочные</w:t>
            </w:r>
            <w:r>
              <w:rPr>
                <w:b/>
                <w:spacing w:val="-3"/>
                <w:sz w:val="24"/>
              </w:rPr>
              <w:t> </w:t>
            </w:r>
            <w:r>
              <w:rPr>
                <w:b/>
                <w:spacing w:val="-2"/>
                <w:sz w:val="24"/>
              </w:rPr>
              <w:t>эффекты</w:t>
            </w:r>
          </w:p>
        </w:tc>
      </w:tr>
      <w:tr>
        <w:trPr>
          <w:trHeight w:val="3312" w:hRule="atLeast"/>
        </w:trPr>
        <w:tc>
          <w:tcPr>
            <w:tcW w:w="2002" w:type="dxa"/>
          </w:tcPr>
          <w:p>
            <w:pPr>
              <w:pStyle w:val="TableParagraph"/>
              <w:spacing w:line="270" w:lineRule="exact"/>
              <w:rPr>
                <w:sz w:val="24"/>
              </w:rPr>
            </w:pPr>
            <w:r>
              <w:rPr>
                <w:spacing w:val="-2"/>
                <w:sz w:val="24"/>
              </w:rPr>
              <w:t>#Амитриптилин*</w:t>
            </w:r>
          </w:p>
          <w:p>
            <w:pPr>
              <w:pStyle w:val="TableParagraph"/>
              <w:tabs>
                <w:tab w:pos="445" w:val="left" w:leader="none"/>
                <w:tab w:pos="1103" w:val="left" w:leader="none"/>
                <w:tab w:pos="1814" w:val="left" w:leader="none"/>
              </w:tabs>
              <w:spacing w:line="360" w:lineRule="auto" w:before="139"/>
              <w:ind w:right="95"/>
              <w:rPr>
                <w:sz w:val="24"/>
              </w:rPr>
            </w:pPr>
            <w:r>
              <w:rPr>
                <w:spacing w:val="-10"/>
                <w:sz w:val="24"/>
              </w:rPr>
              <w:t>*</w:t>
            </w:r>
            <w:r>
              <w:rPr>
                <w:sz w:val="24"/>
              </w:rPr>
              <w:tab/>
            </w:r>
            <w:r>
              <w:rPr>
                <w:spacing w:val="-4"/>
                <w:sz w:val="24"/>
              </w:rPr>
              <w:t>(код</w:t>
            </w:r>
            <w:r>
              <w:rPr>
                <w:sz w:val="24"/>
              </w:rPr>
              <w:tab/>
            </w:r>
            <w:r>
              <w:rPr>
                <w:spacing w:val="-4"/>
                <w:sz w:val="24"/>
              </w:rPr>
              <w:t>АТХ</w:t>
            </w:r>
            <w:r>
              <w:rPr>
                <w:sz w:val="24"/>
              </w:rPr>
              <w:tab/>
            </w:r>
            <w:r>
              <w:rPr>
                <w:spacing w:val="-10"/>
                <w:sz w:val="24"/>
              </w:rPr>
              <w:t>-</w:t>
            </w:r>
            <w:r>
              <w:rPr>
                <w:spacing w:val="-10"/>
                <w:sz w:val="24"/>
              </w:rPr>
              <w:t> </w:t>
            </w:r>
            <w:r>
              <w:rPr>
                <w:sz w:val="24"/>
              </w:rPr>
              <w:t>N06AA09) [439]</w:t>
            </w:r>
          </w:p>
        </w:tc>
        <w:tc>
          <w:tcPr>
            <w:tcW w:w="2108" w:type="dxa"/>
          </w:tcPr>
          <w:p>
            <w:pPr>
              <w:pStyle w:val="TableParagraph"/>
              <w:spacing w:line="270" w:lineRule="exact"/>
              <w:rPr>
                <w:sz w:val="24"/>
              </w:rPr>
            </w:pPr>
            <w:r>
              <w:rPr>
                <w:sz w:val="24"/>
              </w:rPr>
              <w:t>25</w:t>
            </w:r>
            <w:r>
              <w:rPr>
                <w:spacing w:val="-1"/>
                <w:sz w:val="24"/>
              </w:rPr>
              <w:t> </w:t>
            </w:r>
            <w:r>
              <w:rPr>
                <w:sz w:val="24"/>
              </w:rPr>
              <w:t>мг</w:t>
            </w:r>
            <w:r>
              <w:rPr>
                <w:spacing w:val="-1"/>
                <w:sz w:val="24"/>
              </w:rPr>
              <w:t> </w:t>
            </w:r>
            <w:r>
              <w:rPr>
                <w:sz w:val="24"/>
              </w:rPr>
              <w:t>2</w:t>
            </w:r>
            <w:r>
              <w:rPr>
                <w:spacing w:val="-1"/>
                <w:sz w:val="24"/>
              </w:rPr>
              <w:t> </w:t>
            </w:r>
            <w:r>
              <w:rPr>
                <w:sz w:val="24"/>
              </w:rPr>
              <w:t>раза</w:t>
            </w:r>
            <w:r>
              <w:rPr>
                <w:spacing w:val="-1"/>
                <w:sz w:val="24"/>
              </w:rPr>
              <w:t> </w:t>
            </w:r>
            <w:r>
              <w:rPr>
                <w:spacing w:val="-10"/>
                <w:sz w:val="24"/>
              </w:rPr>
              <w:t>в</w:t>
            </w:r>
          </w:p>
          <w:p>
            <w:pPr>
              <w:pStyle w:val="TableParagraph"/>
              <w:spacing w:before="139"/>
              <w:rPr>
                <w:sz w:val="24"/>
              </w:rPr>
            </w:pPr>
            <w:r>
              <w:rPr>
                <w:sz w:val="24"/>
              </w:rPr>
              <w:t>день </w:t>
            </w:r>
            <w:r>
              <w:rPr>
                <w:spacing w:val="-2"/>
                <w:sz w:val="24"/>
              </w:rPr>
              <w:t>[440]</w:t>
            </w:r>
          </w:p>
        </w:tc>
        <w:tc>
          <w:tcPr>
            <w:tcW w:w="2105" w:type="dxa"/>
          </w:tcPr>
          <w:p>
            <w:pPr>
              <w:pStyle w:val="TableParagraph"/>
              <w:spacing w:line="270" w:lineRule="exact"/>
              <w:rPr>
                <w:sz w:val="24"/>
              </w:rPr>
            </w:pPr>
            <w:r>
              <w:rPr>
                <w:sz w:val="24"/>
              </w:rPr>
              <w:t>50-75</w:t>
            </w:r>
            <w:r>
              <w:rPr>
                <w:spacing w:val="-1"/>
                <w:sz w:val="24"/>
              </w:rPr>
              <w:t> </w:t>
            </w:r>
            <w:r>
              <w:rPr>
                <w:spacing w:val="-5"/>
                <w:sz w:val="24"/>
              </w:rPr>
              <w:t>мг</w:t>
            </w:r>
          </w:p>
        </w:tc>
        <w:tc>
          <w:tcPr>
            <w:tcW w:w="3250" w:type="dxa"/>
          </w:tcPr>
          <w:p>
            <w:pPr>
              <w:pStyle w:val="TableParagraph"/>
              <w:spacing w:line="360" w:lineRule="auto"/>
              <w:ind w:left="104" w:right="200"/>
              <w:rPr>
                <w:sz w:val="24"/>
              </w:rPr>
            </w:pPr>
            <w:r>
              <w:rPr>
                <w:sz w:val="24"/>
              </w:rPr>
              <w:t>Седация, сухость во рту, </w:t>
            </w:r>
            <w:r>
              <w:rPr>
                <w:spacing w:val="-2"/>
                <w:sz w:val="24"/>
              </w:rPr>
              <w:t>затруднение </w:t>
            </w:r>
            <w:r>
              <w:rPr>
                <w:sz w:val="24"/>
              </w:rPr>
              <w:t>мочеиспускания, запоры, нечеткость зрения, диплопия, повышение внутриглазного давления, нарушение</w:t>
            </w:r>
            <w:r>
              <w:rPr>
                <w:spacing w:val="-15"/>
                <w:sz w:val="24"/>
              </w:rPr>
              <w:t> </w:t>
            </w:r>
            <w:r>
              <w:rPr>
                <w:sz w:val="24"/>
              </w:rPr>
              <w:t>памяти,</w:t>
            </w:r>
            <w:r>
              <w:rPr>
                <w:spacing w:val="-15"/>
                <w:sz w:val="24"/>
              </w:rPr>
              <w:t> </w:t>
            </w:r>
            <w:r>
              <w:rPr>
                <w:sz w:val="24"/>
              </w:rPr>
              <w:t>тремор,</w:t>
            </w:r>
          </w:p>
          <w:p>
            <w:pPr>
              <w:pStyle w:val="TableParagraph"/>
              <w:ind w:left="104"/>
              <w:rPr>
                <w:sz w:val="24"/>
              </w:rPr>
            </w:pPr>
            <w:r>
              <w:rPr>
                <w:spacing w:val="-2"/>
                <w:sz w:val="24"/>
              </w:rPr>
              <w:t>аритмия.</w:t>
            </w:r>
          </w:p>
        </w:tc>
      </w:tr>
      <w:tr>
        <w:trPr>
          <w:trHeight w:val="3312" w:hRule="atLeast"/>
        </w:trPr>
        <w:tc>
          <w:tcPr>
            <w:tcW w:w="2002" w:type="dxa"/>
          </w:tcPr>
          <w:p>
            <w:pPr>
              <w:pStyle w:val="TableParagraph"/>
              <w:tabs>
                <w:tab w:pos="933" w:val="left" w:leader="none"/>
                <w:tab w:pos="1811" w:val="left" w:leader="none"/>
              </w:tabs>
              <w:spacing w:line="360" w:lineRule="auto"/>
              <w:ind w:right="98"/>
              <w:rPr>
                <w:sz w:val="24"/>
              </w:rPr>
            </w:pPr>
            <w:r>
              <w:rPr>
                <w:spacing w:val="-2"/>
                <w:sz w:val="24"/>
              </w:rPr>
              <w:t>#Дулоксетин</w:t>
            </w:r>
            <w:r>
              <w:rPr>
                <w:spacing w:val="40"/>
                <w:sz w:val="24"/>
              </w:rPr>
              <w:t> </w:t>
            </w:r>
            <w:r>
              <w:rPr>
                <w:spacing w:val="-4"/>
                <w:sz w:val="24"/>
              </w:rPr>
              <w:t>(код</w:t>
            </w:r>
            <w:r>
              <w:rPr>
                <w:sz w:val="24"/>
              </w:rPr>
              <w:tab/>
            </w:r>
            <w:r>
              <w:rPr>
                <w:spacing w:val="-4"/>
                <w:sz w:val="24"/>
              </w:rPr>
              <w:t>АТХ</w:t>
            </w:r>
            <w:r>
              <w:rPr>
                <w:sz w:val="24"/>
              </w:rPr>
              <w:tab/>
            </w:r>
            <w:r>
              <w:rPr>
                <w:spacing w:val="-10"/>
                <w:sz w:val="24"/>
              </w:rPr>
              <w:t>- </w:t>
            </w:r>
            <w:r>
              <w:rPr>
                <w:spacing w:val="-2"/>
                <w:sz w:val="24"/>
              </w:rPr>
              <w:t>N06AX21) [452,453]</w:t>
            </w:r>
          </w:p>
        </w:tc>
        <w:tc>
          <w:tcPr>
            <w:tcW w:w="2108" w:type="dxa"/>
          </w:tcPr>
          <w:p>
            <w:pPr>
              <w:pStyle w:val="TableParagraph"/>
              <w:spacing w:line="360" w:lineRule="auto"/>
              <w:ind w:right="156"/>
              <w:rPr>
                <w:sz w:val="24"/>
              </w:rPr>
            </w:pPr>
            <w:r>
              <w:rPr>
                <w:sz w:val="24"/>
              </w:rPr>
              <w:t>30</w:t>
            </w:r>
            <w:r>
              <w:rPr>
                <w:spacing w:val="-8"/>
                <w:sz w:val="24"/>
              </w:rPr>
              <w:t> </w:t>
            </w:r>
            <w:r>
              <w:rPr>
                <w:sz w:val="24"/>
              </w:rPr>
              <w:t>мг</w:t>
            </w:r>
            <w:r>
              <w:rPr>
                <w:spacing w:val="-9"/>
                <w:sz w:val="24"/>
              </w:rPr>
              <w:t> </w:t>
            </w:r>
            <w:r>
              <w:rPr>
                <w:sz w:val="24"/>
              </w:rPr>
              <w:t>1</w:t>
            </w:r>
            <w:r>
              <w:rPr>
                <w:spacing w:val="-8"/>
                <w:sz w:val="24"/>
              </w:rPr>
              <w:t> </w:t>
            </w:r>
            <w:r>
              <w:rPr>
                <w:sz w:val="24"/>
              </w:rPr>
              <w:t>раз</w:t>
            </w:r>
            <w:r>
              <w:rPr>
                <w:spacing w:val="-8"/>
                <w:sz w:val="24"/>
              </w:rPr>
              <w:t> </w:t>
            </w:r>
            <w:r>
              <w:rPr>
                <w:sz w:val="24"/>
              </w:rPr>
              <w:t>в</w:t>
            </w:r>
            <w:r>
              <w:rPr>
                <w:spacing w:val="-9"/>
                <w:sz w:val="24"/>
              </w:rPr>
              <w:t> </w:t>
            </w:r>
            <w:r>
              <w:rPr>
                <w:sz w:val="24"/>
              </w:rPr>
              <w:t>день в первой половине дня в течение 1-2 недель, затем по 60</w:t>
            </w:r>
            <w:r>
              <w:rPr>
                <w:spacing w:val="-8"/>
                <w:sz w:val="24"/>
              </w:rPr>
              <w:t> </w:t>
            </w:r>
            <w:r>
              <w:rPr>
                <w:sz w:val="24"/>
              </w:rPr>
              <w:t>мг</w:t>
            </w:r>
            <w:r>
              <w:rPr>
                <w:spacing w:val="-9"/>
                <w:sz w:val="24"/>
              </w:rPr>
              <w:t> </w:t>
            </w:r>
            <w:r>
              <w:rPr>
                <w:sz w:val="24"/>
              </w:rPr>
              <w:t>1</w:t>
            </w:r>
            <w:r>
              <w:rPr>
                <w:spacing w:val="-8"/>
                <w:sz w:val="24"/>
              </w:rPr>
              <w:t> </w:t>
            </w:r>
            <w:r>
              <w:rPr>
                <w:sz w:val="24"/>
              </w:rPr>
              <w:t>раз</w:t>
            </w:r>
            <w:r>
              <w:rPr>
                <w:spacing w:val="-8"/>
                <w:sz w:val="24"/>
              </w:rPr>
              <w:t> </w:t>
            </w:r>
            <w:r>
              <w:rPr>
                <w:sz w:val="24"/>
              </w:rPr>
              <w:t>в</w:t>
            </w:r>
            <w:r>
              <w:rPr>
                <w:spacing w:val="-9"/>
                <w:sz w:val="24"/>
              </w:rPr>
              <w:t> </w:t>
            </w:r>
            <w:r>
              <w:rPr>
                <w:sz w:val="24"/>
              </w:rPr>
              <w:t>день в первой</w:t>
            </w:r>
          </w:p>
          <w:p>
            <w:pPr>
              <w:pStyle w:val="TableParagraph"/>
              <w:rPr>
                <w:sz w:val="24"/>
              </w:rPr>
            </w:pPr>
            <w:r>
              <w:rPr>
                <w:sz w:val="24"/>
              </w:rPr>
              <w:t>половине</w:t>
            </w:r>
            <w:r>
              <w:rPr>
                <w:spacing w:val="-7"/>
                <w:sz w:val="24"/>
              </w:rPr>
              <w:t> </w:t>
            </w:r>
            <w:r>
              <w:rPr>
                <w:spacing w:val="-4"/>
                <w:sz w:val="24"/>
              </w:rPr>
              <w:t>дня.</w:t>
            </w:r>
          </w:p>
        </w:tc>
        <w:tc>
          <w:tcPr>
            <w:tcW w:w="2105" w:type="dxa"/>
          </w:tcPr>
          <w:p>
            <w:pPr>
              <w:pStyle w:val="TableParagraph"/>
              <w:spacing w:line="270" w:lineRule="exact"/>
              <w:rPr>
                <w:sz w:val="24"/>
              </w:rPr>
            </w:pPr>
            <w:r>
              <w:rPr>
                <w:sz w:val="24"/>
              </w:rPr>
              <w:t>60 </w:t>
            </w:r>
            <w:r>
              <w:rPr>
                <w:spacing w:val="-5"/>
                <w:sz w:val="24"/>
              </w:rPr>
              <w:t>мг</w:t>
            </w:r>
          </w:p>
        </w:tc>
        <w:tc>
          <w:tcPr>
            <w:tcW w:w="3250" w:type="dxa"/>
          </w:tcPr>
          <w:p>
            <w:pPr>
              <w:pStyle w:val="TableParagraph"/>
              <w:spacing w:line="360" w:lineRule="auto"/>
              <w:ind w:left="104"/>
              <w:rPr>
                <w:sz w:val="24"/>
              </w:rPr>
            </w:pPr>
            <w:r>
              <w:rPr>
                <w:sz w:val="24"/>
              </w:rPr>
              <w:t>Головокружение,</w:t>
            </w:r>
            <w:r>
              <w:rPr>
                <w:spacing w:val="-15"/>
                <w:sz w:val="24"/>
              </w:rPr>
              <w:t> </w:t>
            </w:r>
            <w:r>
              <w:rPr>
                <w:sz w:val="24"/>
              </w:rPr>
              <w:t>нарушение сна (сонливость или бессонница), сухость во рту, тошнота,</w:t>
            </w:r>
            <w:r>
              <w:rPr>
                <w:spacing w:val="-15"/>
                <w:sz w:val="24"/>
              </w:rPr>
              <w:t> </w:t>
            </w:r>
            <w:r>
              <w:rPr>
                <w:sz w:val="24"/>
              </w:rPr>
              <w:t>запор,</w:t>
            </w:r>
            <w:r>
              <w:rPr>
                <w:spacing w:val="-15"/>
                <w:sz w:val="24"/>
              </w:rPr>
              <w:t> </w:t>
            </w:r>
            <w:r>
              <w:rPr>
                <w:sz w:val="24"/>
              </w:rPr>
              <w:t>повышенное потоотделение, снижение массы тела.</w:t>
            </w:r>
          </w:p>
        </w:tc>
      </w:tr>
      <w:tr>
        <w:trPr>
          <w:trHeight w:val="1242" w:hRule="atLeast"/>
        </w:trPr>
        <w:tc>
          <w:tcPr>
            <w:tcW w:w="2002" w:type="dxa"/>
          </w:tcPr>
          <w:p>
            <w:pPr>
              <w:pStyle w:val="TableParagraph"/>
              <w:tabs>
                <w:tab w:pos="933" w:val="left" w:leader="none"/>
                <w:tab w:pos="1811" w:val="left" w:leader="none"/>
              </w:tabs>
              <w:spacing w:line="360" w:lineRule="auto"/>
              <w:ind w:right="98"/>
              <w:rPr>
                <w:sz w:val="24"/>
              </w:rPr>
            </w:pPr>
            <w:r>
              <w:rPr>
                <w:spacing w:val="-2"/>
                <w:sz w:val="24"/>
              </w:rPr>
              <w:t>#Венлафаксин </w:t>
            </w:r>
            <w:r>
              <w:rPr>
                <w:spacing w:val="-4"/>
                <w:sz w:val="24"/>
              </w:rPr>
              <w:t>(код</w:t>
            </w:r>
            <w:r>
              <w:rPr>
                <w:sz w:val="24"/>
              </w:rPr>
              <w:tab/>
            </w:r>
            <w:r>
              <w:rPr>
                <w:spacing w:val="-4"/>
                <w:sz w:val="24"/>
              </w:rPr>
              <w:t>АТХ</w:t>
            </w:r>
            <w:r>
              <w:rPr>
                <w:sz w:val="24"/>
              </w:rPr>
              <w:tab/>
            </w:r>
            <w:r>
              <w:rPr>
                <w:spacing w:val="-10"/>
                <w:sz w:val="24"/>
              </w:rPr>
              <w:t>-</w:t>
            </w:r>
          </w:p>
        </w:tc>
        <w:tc>
          <w:tcPr>
            <w:tcW w:w="2108" w:type="dxa"/>
          </w:tcPr>
          <w:p>
            <w:pPr>
              <w:pStyle w:val="TableParagraph"/>
              <w:spacing w:line="360" w:lineRule="auto"/>
              <w:ind w:right="156"/>
              <w:rPr>
                <w:sz w:val="24"/>
              </w:rPr>
            </w:pPr>
            <w:r>
              <w:rPr>
                <w:sz w:val="24"/>
              </w:rPr>
              <w:t>титровать</w:t>
            </w:r>
            <w:r>
              <w:rPr>
                <w:spacing w:val="-15"/>
                <w:sz w:val="24"/>
              </w:rPr>
              <w:t> </w:t>
            </w:r>
            <w:r>
              <w:rPr>
                <w:sz w:val="24"/>
              </w:rPr>
              <w:t>с</w:t>
            </w:r>
            <w:r>
              <w:rPr>
                <w:spacing w:val="-15"/>
                <w:sz w:val="24"/>
              </w:rPr>
              <w:t> </w:t>
            </w:r>
            <w:r>
              <w:rPr>
                <w:sz w:val="24"/>
              </w:rPr>
              <w:t>18,75 мг в сутки</w:t>
            </w:r>
          </w:p>
        </w:tc>
        <w:tc>
          <w:tcPr>
            <w:tcW w:w="2105" w:type="dxa"/>
          </w:tcPr>
          <w:p>
            <w:pPr>
              <w:pStyle w:val="TableParagraph"/>
              <w:spacing w:line="270" w:lineRule="exact"/>
              <w:rPr>
                <w:sz w:val="24"/>
              </w:rPr>
            </w:pPr>
            <w:r>
              <w:rPr>
                <w:sz w:val="24"/>
              </w:rPr>
              <w:t>150-225</w:t>
            </w:r>
            <w:r>
              <w:rPr>
                <w:spacing w:val="-1"/>
                <w:sz w:val="24"/>
              </w:rPr>
              <w:t> </w:t>
            </w:r>
            <w:r>
              <w:rPr>
                <w:spacing w:val="-5"/>
                <w:sz w:val="24"/>
              </w:rPr>
              <w:t>мг</w:t>
            </w:r>
          </w:p>
        </w:tc>
        <w:tc>
          <w:tcPr>
            <w:tcW w:w="3250" w:type="dxa"/>
          </w:tcPr>
          <w:p>
            <w:pPr>
              <w:pStyle w:val="TableParagraph"/>
              <w:spacing w:line="270" w:lineRule="exact"/>
              <w:ind w:left="104"/>
              <w:rPr>
                <w:sz w:val="24"/>
              </w:rPr>
            </w:pPr>
            <w:r>
              <w:rPr>
                <w:sz w:val="24"/>
              </w:rPr>
              <w:t>Тошнота,</w:t>
            </w:r>
            <w:r>
              <w:rPr>
                <w:spacing w:val="-3"/>
                <w:sz w:val="24"/>
              </w:rPr>
              <w:t> </w:t>
            </w:r>
            <w:r>
              <w:rPr>
                <w:spacing w:val="-2"/>
                <w:sz w:val="24"/>
              </w:rPr>
              <w:t>снижение</w:t>
            </w:r>
          </w:p>
          <w:p>
            <w:pPr>
              <w:pStyle w:val="TableParagraph"/>
              <w:spacing w:line="410" w:lineRule="atLeast" w:before="5"/>
              <w:ind w:left="104"/>
              <w:rPr>
                <w:sz w:val="24"/>
              </w:rPr>
            </w:pPr>
            <w:r>
              <w:rPr>
                <w:sz w:val="24"/>
              </w:rPr>
              <w:t>аппетита,</w:t>
            </w:r>
            <w:r>
              <w:rPr>
                <w:spacing w:val="-15"/>
                <w:sz w:val="24"/>
              </w:rPr>
              <w:t> </w:t>
            </w:r>
            <w:r>
              <w:rPr>
                <w:sz w:val="24"/>
              </w:rPr>
              <w:t>запор,</w:t>
            </w:r>
            <w:r>
              <w:rPr>
                <w:spacing w:val="-15"/>
                <w:sz w:val="24"/>
              </w:rPr>
              <w:t> </w:t>
            </w:r>
            <w:r>
              <w:rPr>
                <w:sz w:val="24"/>
              </w:rPr>
              <w:t>снижение массы тела, артериальная</w:t>
            </w:r>
          </w:p>
        </w:tc>
      </w:tr>
    </w:tbl>
    <w:p>
      <w:pPr>
        <w:pStyle w:val="TableParagraph"/>
        <w:spacing w:after="0" w:line="410" w:lineRule="atLeast"/>
        <w:rPr>
          <w:sz w:val="24"/>
        </w:rPr>
        <w:sectPr>
          <w:pgSz w:w="11910" w:h="16840"/>
          <w:pgMar w:header="0" w:footer="777" w:top="1300" w:bottom="960" w:left="1080" w:right="360"/>
        </w:sect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002"/>
        <w:gridCol w:w="2108"/>
        <w:gridCol w:w="2105"/>
        <w:gridCol w:w="3250"/>
      </w:tblGrid>
      <w:tr>
        <w:trPr>
          <w:trHeight w:val="3314" w:hRule="atLeast"/>
        </w:trPr>
        <w:tc>
          <w:tcPr>
            <w:tcW w:w="2002" w:type="dxa"/>
          </w:tcPr>
          <w:p>
            <w:pPr>
              <w:pStyle w:val="TableParagraph"/>
              <w:spacing w:line="360" w:lineRule="auto"/>
              <w:rPr>
                <w:sz w:val="24"/>
              </w:rPr>
            </w:pPr>
            <w:r>
              <w:rPr>
                <w:spacing w:val="-2"/>
                <w:sz w:val="24"/>
              </w:rPr>
              <w:t>N06AX16) [445,454,455]</w:t>
            </w:r>
          </w:p>
        </w:tc>
        <w:tc>
          <w:tcPr>
            <w:tcW w:w="2108" w:type="dxa"/>
          </w:tcPr>
          <w:p>
            <w:pPr>
              <w:pStyle w:val="TableParagraph"/>
              <w:ind w:left="0"/>
              <w:rPr>
                <w:sz w:val="24"/>
              </w:rPr>
            </w:pPr>
          </w:p>
        </w:tc>
        <w:tc>
          <w:tcPr>
            <w:tcW w:w="2105" w:type="dxa"/>
          </w:tcPr>
          <w:p>
            <w:pPr>
              <w:pStyle w:val="TableParagraph"/>
              <w:ind w:left="0"/>
              <w:rPr>
                <w:sz w:val="24"/>
              </w:rPr>
            </w:pPr>
          </w:p>
        </w:tc>
        <w:tc>
          <w:tcPr>
            <w:tcW w:w="3250" w:type="dxa"/>
          </w:tcPr>
          <w:p>
            <w:pPr>
              <w:pStyle w:val="TableParagraph"/>
              <w:spacing w:line="360" w:lineRule="auto"/>
              <w:ind w:left="104" w:right="200"/>
              <w:rPr>
                <w:sz w:val="24"/>
              </w:rPr>
            </w:pPr>
            <w:r>
              <w:rPr>
                <w:spacing w:val="-2"/>
                <w:sz w:val="24"/>
              </w:rPr>
              <w:t>гипертензия, головокружение, </w:t>
            </w:r>
            <w:r>
              <w:rPr>
                <w:sz w:val="24"/>
              </w:rPr>
              <w:t>бессонница, парестезии, тремор,</w:t>
            </w:r>
            <w:r>
              <w:rPr>
                <w:spacing w:val="-15"/>
                <w:sz w:val="24"/>
              </w:rPr>
              <w:t> </w:t>
            </w:r>
            <w:r>
              <w:rPr>
                <w:sz w:val="24"/>
              </w:rPr>
              <w:t>нечеткость</w:t>
            </w:r>
            <w:r>
              <w:rPr>
                <w:spacing w:val="-15"/>
                <w:sz w:val="24"/>
              </w:rPr>
              <w:t> </w:t>
            </w:r>
            <w:r>
              <w:rPr>
                <w:sz w:val="24"/>
              </w:rPr>
              <w:t>зрения, сексуальная дисфункция, потливость, высокая вероятность синдрома</w:t>
            </w:r>
          </w:p>
          <w:p>
            <w:pPr>
              <w:pStyle w:val="TableParagraph"/>
              <w:spacing w:line="275" w:lineRule="exact"/>
              <w:ind w:left="104"/>
              <w:rPr>
                <w:sz w:val="24"/>
              </w:rPr>
            </w:pPr>
            <w:r>
              <w:rPr>
                <w:spacing w:val="-2"/>
                <w:sz w:val="24"/>
              </w:rPr>
              <w:t>отмены.</w:t>
            </w:r>
          </w:p>
        </w:tc>
      </w:tr>
    </w:tbl>
    <w:p>
      <w:pPr>
        <w:spacing w:before="12"/>
        <w:ind w:left="622" w:right="0" w:firstLine="0"/>
        <w:jc w:val="both"/>
        <w:rPr>
          <w:i/>
          <w:sz w:val="24"/>
        </w:rPr>
      </w:pPr>
      <w:r>
        <w:rPr>
          <w:b/>
          <w:sz w:val="24"/>
        </w:rPr>
        <w:t>Комментарии:</w:t>
      </w:r>
      <w:r>
        <w:rPr>
          <w:b/>
          <w:spacing w:val="-6"/>
          <w:sz w:val="24"/>
        </w:rPr>
        <w:t> </w:t>
      </w:r>
      <w:r>
        <w:rPr>
          <w:i/>
          <w:sz w:val="24"/>
        </w:rPr>
        <w:t>особенности</w:t>
      </w:r>
      <w:r>
        <w:rPr>
          <w:i/>
          <w:spacing w:val="-3"/>
          <w:sz w:val="24"/>
        </w:rPr>
        <w:t> </w:t>
      </w:r>
      <w:r>
        <w:rPr>
          <w:i/>
          <w:sz w:val="24"/>
        </w:rPr>
        <w:t>применения</w:t>
      </w:r>
      <w:r>
        <w:rPr>
          <w:i/>
          <w:spacing w:val="-4"/>
          <w:sz w:val="24"/>
        </w:rPr>
        <w:t> </w:t>
      </w:r>
      <w:r>
        <w:rPr>
          <w:i/>
          <w:spacing w:val="-2"/>
          <w:sz w:val="24"/>
        </w:rPr>
        <w:t>антидепрессантов:</w:t>
      </w:r>
    </w:p>
    <w:p>
      <w:pPr>
        <w:pStyle w:val="ListParagraph"/>
        <w:numPr>
          <w:ilvl w:val="0"/>
          <w:numId w:val="26"/>
        </w:numPr>
        <w:tabs>
          <w:tab w:pos="1329" w:val="left" w:leader="none"/>
        </w:tabs>
        <w:spacing w:line="360" w:lineRule="auto" w:before="138" w:after="0"/>
        <w:ind w:left="622" w:right="491" w:firstLine="0"/>
        <w:jc w:val="both"/>
        <w:rPr>
          <w:i/>
          <w:sz w:val="24"/>
        </w:rPr>
      </w:pPr>
      <w:r>
        <w:rPr>
          <w:i/>
          <w:sz w:val="24"/>
        </w:rPr>
        <w:t>Перед началом терапии антидепрессантами важно разъяснить пациенту цели лечения, ожидаемый эффект и сроки его развития;</w:t>
      </w:r>
    </w:p>
    <w:p>
      <w:pPr>
        <w:pStyle w:val="ListParagraph"/>
        <w:numPr>
          <w:ilvl w:val="0"/>
          <w:numId w:val="26"/>
        </w:numPr>
        <w:tabs>
          <w:tab w:pos="1329" w:val="left" w:leader="none"/>
        </w:tabs>
        <w:spacing w:line="360" w:lineRule="auto" w:before="0" w:after="0"/>
        <w:ind w:left="622" w:right="489" w:firstLine="0"/>
        <w:jc w:val="both"/>
        <w:rPr>
          <w:i/>
          <w:sz w:val="24"/>
        </w:rPr>
      </w:pPr>
      <w:r>
        <w:rPr>
          <w:i/>
          <w:sz w:val="24"/>
        </w:rPr>
        <w:t>Следует предупредить о временных нежелательных эффектах в первые недели приема.</w:t>
      </w:r>
      <w:r>
        <w:rPr>
          <w:i/>
          <w:spacing w:val="-13"/>
          <w:sz w:val="24"/>
        </w:rPr>
        <w:t> </w:t>
      </w:r>
      <w:r>
        <w:rPr>
          <w:i/>
          <w:sz w:val="24"/>
        </w:rPr>
        <w:t>Уведомление</w:t>
      </w:r>
      <w:r>
        <w:rPr>
          <w:i/>
          <w:spacing w:val="-14"/>
          <w:sz w:val="24"/>
        </w:rPr>
        <w:t> </w:t>
      </w:r>
      <w:r>
        <w:rPr>
          <w:i/>
          <w:sz w:val="24"/>
        </w:rPr>
        <w:t>пациента</w:t>
      </w:r>
      <w:r>
        <w:rPr>
          <w:i/>
          <w:spacing w:val="-14"/>
          <w:sz w:val="24"/>
        </w:rPr>
        <w:t> </w:t>
      </w:r>
      <w:r>
        <w:rPr>
          <w:i/>
          <w:sz w:val="24"/>
        </w:rPr>
        <w:t>об</w:t>
      </w:r>
      <w:r>
        <w:rPr>
          <w:i/>
          <w:spacing w:val="-14"/>
          <w:sz w:val="24"/>
        </w:rPr>
        <w:t> </w:t>
      </w:r>
      <w:r>
        <w:rPr>
          <w:i/>
          <w:sz w:val="24"/>
        </w:rPr>
        <w:t>их</w:t>
      </w:r>
      <w:r>
        <w:rPr>
          <w:i/>
          <w:spacing w:val="-12"/>
          <w:sz w:val="24"/>
        </w:rPr>
        <w:t> </w:t>
      </w:r>
      <w:r>
        <w:rPr>
          <w:i/>
          <w:sz w:val="24"/>
        </w:rPr>
        <w:t>транзиторном</w:t>
      </w:r>
      <w:r>
        <w:rPr>
          <w:i/>
          <w:spacing w:val="-13"/>
          <w:sz w:val="24"/>
        </w:rPr>
        <w:t> </w:t>
      </w:r>
      <w:r>
        <w:rPr>
          <w:i/>
          <w:sz w:val="24"/>
        </w:rPr>
        <w:t>характере</w:t>
      </w:r>
      <w:r>
        <w:rPr>
          <w:i/>
          <w:spacing w:val="-12"/>
          <w:sz w:val="24"/>
        </w:rPr>
        <w:t> </w:t>
      </w:r>
      <w:r>
        <w:rPr>
          <w:i/>
          <w:sz w:val="24"/>
        </w:rPr>
        <w:t>увеличит</w:t>
      </w:r>
      <w:r>
        <w:rPr>
          <w:i/>
          <w:spacing w:val="-14"/>
          <w:sz w:val="24"/>
        </w:rPr>
        <w:t> </w:t>
      </w:r>
      <w:r>
        <w:rPr>
          <w:i/>
          <w:sz w:val="24"/>
        </w:rPr>
        <w:t>приверженность </w:t>
      </w:r>
      <w:r>
        <w:rPr>
          <w:i/>
          <w:spacing w:val="-2"/>
          <w:sz w:val="24"/>
        </w:rPr>
        <w:t>терапии;</w:t>
      </w:r>
    </w:p>
    <w:p>
      <w:pPr>
        <w:pStyle w:val="ListParagraph"/>
        <w:numPr>
          <w:ilvl w:val="0"/>
          <w:numId w:val="26"/>
        </w:numPr>
        <w:tabs>
          <w:tab w:pos="1329" w:val="left" w:leader="none"/>
        </w:tabs>
        <w:spacing w:line="360" w:lineRule="auto" w:before="1" w:after="0"/>
        <w:ind w:left="622" w:right="487" w:firstLine="0"/>
        <w:jc w:val="both"/>
        <w:rPr>
          <w:sz w:val="24"/>
        </w:rPr>
      </w:pPr>
      <w:r>
        <w:rPr>
          <w:i/>
          <w:sz w:val="24"/>
        </w:rPr>
        <w:t>Также стоит развеять основные страхи пациента, связанные с приемом антидепрессантов, расспросить обо всех доводах «против» и предоставить аргументированный ответ.</w:t>
      </w:r>
    </w:p>
    <w:p>
      <w:pPr>
        <w:pStyle w:val="ListParagraph"/>
        <w:numPr>
          <w:ilvl w:val="1"/>
          <w:numId w:val="26"/>
        </w:numPr>
        <w:tabs>
          <w:tab w:pos="1329" w:val="left" w:leader="none"/>
        </w:tabs>
        <w:spacing w:line="357" w:lineRule="auto" w:before="1" w:after="0"/>
        <w:ind w:left="622" w:right="483" w:firstLine="0"/>
        <w:jc w:val="both"/>
        <w:rPr>
          <w:b/>
          <w:sz w:val="24"/>
        </w:rPr>
      </w:pPr>
      <w:r>
        <w:rPr>
          <w:b/>
          <w:sz w:val="24"/>
        </w:rPr>
        <w:t>Рекомендуется </w:t>
      </w:r>
      <w:r>
        <w:rPr>
          <w:sz w:val="24"/>
        </w:rPr>
        <w:t>назначение опиоидных анальгетиков (содержат в составе одно из веществ: тапентадол**, налоксон+оксикодон**, трамадол**, морфин** пациентам с нейропатической болью с целью снижения интенсивности болевого синдрома – таблица 9 </w:t>
      </w:r>
      <w:r>
        <w:rPr>
          <w:spacing w:val="-2"/>
          <w:sz w:val="24"/>
        </w:rPr>
        <w:t>[457–462]</w:t>
      </w:r>
      <w:r>
        <w:rPr>
          <w:b/>
          <w:spacing w:val="-2"/>
          <w:sz w:val="24"/>
        </w:rPr>
        <w:t>.</w:t>
      </w:r>
    </w:p>
    <w:p>
      <w:pPr>
        <w:pStyle w:val="BodyText"/>
        <w:spacing w:line="360" w:lineRule="auto" w:after="6"/>
        <w:ind w:right="492"/>
      </w:pPr>
      <w:r>
        <w:rPr/>
        <w:t>Таблица</w:t>
      </w:r>
      <w:r>
        <w:rPr>
          <w:spacing w:val="-7"/>
        </w:rPr>
        <w:t> </w:t>
      </w:r>
      <w:r>
        <w:rPr/>
        <w:t>9.</w:t>
      </w:r>
      <w:r>
        <w:rPr>
          <w:spacing w:val="-6"/>
        </w:rPr>
        <w:t> </w:t>
      </w:r>
      <w:r>
        <w:rPr/>
        <w:t>Уровень</w:t>
      </w:r>
      <w:r>
        <w:rPr>
          <w:spacing w:val="-4"/>
        </w:rPr>
        <w:t> </w:t>
      </w:r>
      <w:r>
        <w:rPr/>
        <w:t>убедительности</w:t>
      </w:r>
      <w:r>
        <w:rPr>
          <w:spacing w:val="-6"/>
        </w:rPr>
        <w:t> </w:t>
      </w:r>
      <w:r>
        <w:rPr/>
        <w:t>рекомендаций</w:t>
      </w:r>
      <w:r>
        <w:rPr>
          <w:spacing w:val="-8"/>
        </w:rPr>
        <w:t> </w:t>
      </w:r>
      <w:r>
        <w:rPr/>
        <w:t>и</w:t>
      </w:r>
      <w:r>
        <w:rPr>
          <w:spacing w:val="-3"/>
        </w:rPr>
        <w:t> </w:t>
      </w:r>
      <w:r>
        <w:rPr/>
        <w:t>уровень</w:t>
      </w:r>
      <w:r>
        <w:rPr>
          <w:spacing w:val="-6"/>
        </w:rPr>
        <w:t> </w:t>
      </w:r>
      <w:r>
        <w:rPr/>
        <w:t>достоверности</w:t>
      </w:r>
      <w:r>
        <w:rPr>
          <w:spacing w:val="-5"/>
        </w:rPr>
        <w:t> </w:t>
      </w:r>
      <w:r>
        <w:rPr/>
        <w:t>доказательств опиоидных анальгетиков в лечении нейропатической боли.</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341"/>
        <w:gridCol w:w="1133"/>
        <w:gridCol w:w="1099"/>
      </w:tblGrid>
      <w:tr>
        <w:trPr>
          <w:trHeight w:val="414" w:hRule="atLeast"/>
        </w:trPr>
        <w:tc>
          <w:tcPr>
            <w:tcW w:w="7341" w:type="dxa"/>
          </w:tcPr>
          <w:p>
            <w:pPr>
              <w:pStyle w:val="TableParagraph"/>
              <w:spacing w:line="275" w:lineRule="exact"/>
              <w:ind w:left="7"/>
              <w:jc w:val="center"/>
              <w:rPr>
                <w:b/>
                <w:sz w:val="24"/>
              </w:rPr>
            </w:pPr>
            <w:r>
              <w:rPr>
                <w:b/>
                <w:sz w:val="24"/>
              </w:rPr>
              <w:t>Лекарственное</w:t>
            </w:r>
            <w:r>
              <w:rPr>
                <w:b/>
                <w:spacing w:val="-6"/>
                <w:sz w:val="24"/>
              </w:rPr>
              <w:t> </w:t>
            </w:r>
            <w:r>
              <w:rPr>
                <w:b/>
                <w:spacing w:val="-2"/>
                <w:sz w:val="24"/>
              </w:rPr>
              <w:t>вещество</w:t>
            </w:r>
          </w:p>
        </w:tc>
        <w:tc>
          <w:tcPr>
            <w:tcW w:w="1133" w:type="dxa"/>
          </w:tcPr>
          <w:p>
            <w:pPr>
              <w:pStyle w:val="TableParagraph"/>
              <w:spacing w:line="275" w:lineRule="exact"/>
              <w:ind w:left="4"/>
              <w:jc w:val="center"/>
              <w:rPr>
                <w:b/>
                <w:sz w:val="24"/>
              </w:rPr>
            </w:pPr>
            <w:r>
              <w:rPr>
                <w:b/>
                <w:spacing w:val="-5"/>
                <w:sz w:val="24"/>
              </w:rPr>
              <w:t>УУР</w:t>
            </w:r>
          </w:p>
        </w:tc>
        <w:tc>
          <w:tcPr>
            <w:tcW w:w="1099" w:type="dxa"/>
          </w:tcPr>
          <w:p>
            <w:pPr>
              <w:pStyle w:val="TableParagraph"/>
              <w:spacing w:line="275" w:lineRule="exact"/>
              <w:ind w:left="8" w:right="3"/>
              <w:jc w:val="center"/>
              <w:rPr>
                <w:b/>
                <w:sz w:val="24"/>
              </w:rPr>
            </w:pPr>
            <w:r>
              <w:rPr>
                <w:b/>
                <w:spacing w:val="-5"/>
                <w:sz w:val="24"/>
              </w:rPr>
              <w:t>УДД</w:t>
            </w:r>
          </w:p>
        </w:tc>
      </w:tr>
      <w:tr>
        <w:trPr>
          <w:trHeight w:val="412" w:hRule="atLeast"/>
        </w:trPr>
        <w:tc>
          <w:tcPr>
            <w:tcW w:w="7341" w:type="dxa"/>
          </w:tcPr>
          <w:p>
            <w:pPr>
              <w:pStyle w:val="TableParagraph"/>
              <w:spacing w:line="270" w:lineRule="exact"/>
              <w:rPr>
                <w:sz w:val="24"/>
              </w:rPr>
            </w:pPr>
            <w:r>
              <w:rPr>
                <w:b/>
                <w:sz w:val="24"/>
              </w:rPr>
              <w:t>Тапентадол**</w:t>
            </w:r>
            <w:r>
              <w:rPr>
                <w:b/>
                <w:spacing w:val="-4"/>
                <w:sz w:val="24"/>
              </w:rPr>
              <w:t> </w:t>
            </w:r>
            <w:r>
              <w:rPr>
                <w:sz w:val="24"/>
              </w:rPr>
              <w:t>(код</w:t>
            </w:r>
            <w:r>
              <w:rPr>
                <w:spacing w:val="-1"/>
                <w:sz w:val="24"/>
              </w:rPr>
              <w:t> </w:t>
            </w:r>
            <w:r>
              <w:rPr>
                <w:sz w:val="24"/>
              </w:rPr>
              <w:t>АТХ</w:t>
            </w:r>
            <w:r>
              <w:rPr>
                <w:spacing w:val="-2"/>
                <w:sz w:val="24"/>
              </w:rPr>
              <w:t> </w:t>
            </w:r>
            <w:r>
              <w:rPr>
                <w:sz w:val="24"/>
              </w:rPr>
              <w:t>-</w:t>
            </w:r>
            <w:r>
              <w:rPr>
                <w:spacing w:val="-2"/>
                <w:sz w:val="24"/>
              </w:rPr>
              <w:t> </w:t>
            </w:r>
            <w:r>
              <w:rPr>
                <w:sz w:val="24"/>
              </w:rPr>
              <w:t>N02AX06)</w:t>
            </w:r>
            <w:r>
              <w:rPr>
                <w:spacing w:val="-2"/>
                <w:sz w:val="24"/>
              </w:rPr>
              <w:t> [457–462]</w:t>
            </w:r>
          </w:p>
        </w:tc>
        <w:tc>
          <w:tcPr>
            <w:tcW w:w="1133" w:type="dxa"/>
          </w:tcPr>
          <w:p>
            <w:pPr>
              <w:pStyle w:val="TableParagraph"/>
              <w:spacing w:line="275" w:lineRule="exact"/>
              <w:ind w:left="4" w:right="4"/>
              <w:jc w:val="center"/>
              <w:rPr>
                <w:b/>
                <w:sz w:val="24"/>
              </w:rPr>
            </w:pPr>
            <w:r>
              <w:rPr>
                <w:b/>
                <w:spacing w:val="-10"/>
                <w:sz w:val="24"/>
              </w:rPr>
              <w:t>В</w:t>
            </w:r>
          </w:p>
        </w:tc>
        <w:tc>
          <w:tcPr>
            <w:tcW w:w="1099" w:type="dxa"/>
          </w:tcPr>
          <w:p>
            <w:pPr>
              <w:pStyle w:val="TableParagraph"/>
              <w:spacing w:line="275" w:lineRule="exact"/>
              <w:ind w:left="8"/>
              <w:jc w:val="center"/>
              <w:rPr>
                <w:b/>
                <w:sz w:val="24"/>
              </w:rPr>
            </w:pPr>
            <w:r>
              <w:rPr>
                <w:b/>
                <w:spacing w:val="-10"/>
                <w:sz w:val="24"/>
              </w:rPr>
              <w:t>3</w:t>
            </w:r>
          </w:p>
        </w:tc>
      </w:tr>
      <w:tr>
        <w:trPr>
          <w:trHeight w:val="414" w:hRule="atLeast"/>
        </w:trPr>
        <w:tc>
          <w:tcPr>
            <w:tcW w:w="7341" w:type="dxa"/>
          </w:tcPr>
          <w:p>
            <w:pPr>
              <w:pStyle w:val="TableParagraph"/>
              <w:spacing w:line="273" w:lineRule="exact"/>
              <w:rPr>
                <w:sz w:val="24"/>
              </w:rPr>
            </w:pPr>
            <w:r>
              <w:rPr>
                <w:b/>
                <w:sz w:val="24"/>
              </w:rPr>
              <w:t>Налоксон+Оксикодон**</w:t>
            </w:r>
            <w:r>
              <w:rPr>
                <w:b/>
                <w:spacing w:val="-2"/>
                <w:sz w:val="24"/>
              </w:rPr>
              <w:t> </w:t>
            </w:r>
            <w:r>
              <w:rPr>
                <w:sz w:val="24"/>
              </w:rPr>
              <w:t>(код</w:t>
            </w:r>
            <w:r>
              <w:rPr>
                <w:spacing w:val="-3"/>
                <w:sz w:val="24"/>
              </w:rPr>
              <w:t> </w:t>
            </w:r>
            <w:r>
              <w:rPr>
                <w:sz w:val="24"/>
              </w:rPr>
              <w:t>АТХ</w:t>
            </w:r>
            <w:r>
              <w:rPr>
                <w:spacing w:val="-4"/>
                <w:sz w:val="24"/>
              </w:rPr>
              <w:t> </w:t>
            </w:r>
            <w:r>
              <w:rPr>
                <w:sz w:val="24"/>
              </w:rPr>
              <w:t>-</w:t>
            </w:r>
            <w:r>
              <w:rPr>
                <w:spacing w:val="-4"/>
                <w:sz w:val="24"/>
              </w:rPr>
              <w:t> </w:t>
            </w:r>
            <w:r>
              <w:rPr>
                <w:sz w:val="24"/>
              </w:rPr>
              <w:t>N02AA05)</w:t>
            </w:r>
            <w:r>
              <w:rPr>
                <w:spacing w:val="-4"/>
                <w:sz w:val="24"/>
              </w:rPr>
              <w:t> </w:t>
            </w:r>
            <w:r>
              <w:rPr>
                <w:spacing w:val="-2"/>
                <w:sz w:val="24"/>
              </w:rPr>
              <w:t>[457–462]</w:t>
            </w:r>
          </w:p>
        </w:tc>
        <w:tc>
          <w:tcPr>
            <w:tcW w:w="1133" w:type="dxa"/>
          </w:tcPr>
          <w:p>
            <w:pPr>
              <w:pStyle w:val="TableParagraph"/>
              <w:spacing w:before="1"/>
              <w:ind w:left="4"/>
              <w:jc w:val="center"/>
              <w:rPr>
                <w:b/>
                <w:sz w:val="24"/>
              </w:rPr>
            </w:pPr>
            <w:r>
              <w:rPr>
                <w:b/>
                <w:spacing w:val="-10"/>
                <w:sz w:val="24"/>
              </w:rPr>
              <w:t>А</w:t>
            </w:r>
          </w:p>
        </w:tc>
        <w:tc>
          <w:tcPr>
            <w:tcW w:w="1099" w:type="dxa"/>
          </w:tcPr>
          <w:p>
            <w:pPr>
              <w:pStyle w:val="TableParagraph"/>
              <w:spacing w:before="1"/>
              <w:ind w:left="8"/>
              <w:jc w:val="center"/>
              <w:rPr>
                <w:b/>
                <w:sz w:val="24"/>
              </w:rPr>
            </w:pPr>
            <w:r>
              <w:rPr>
                <w:b/>
                <w:spacing w:val="-10"/>
                <w:sz w:val="24"/>
              </w:rPr>
              <w:t>1</w:t>
            </w:r>
          </w:p>
        </w:tc>
      </w:tr>
      <w:tr>
        <w:trPr>
          <w:trHeight w:val="415" w:hRule="atLeast"/>
        </w:trPr>
        <w:tc>
          <w:tcPr>
            <w:tcW w:w="7341" w:type="dxa"/>
          </w:tcPr>
          <w:p>
            <w:pPr>
              <w:pStyle w:val="TableParagraph"/>
              <w:spacing w:line="271" w:lineRule="exact"/>
              <w:rPr>
                <w:sz w:val="24"/>
              </w:rPr>
            </w:pPr>
            <w:r>
              <w:rPr>
                <w:b/>
                <w:sz w:val="24"/>
              </w:rPr>
              <w:t>Трамадол**</w:t>
            </w:r>
            <w:r>
              <w:rPr>
                <w:b/>
                <w:spacing w:val="-3"/>
                <w:sz w:val="24"/>
              </w:rPr>
              <w:t> </w:t>
            </w:r>
            <w:r>
              <w:rPr>
                <w:sz w:val="24"/>
              </w:rPr>
              <w:t>(код</w:t>
            </w:r>
            <w:r>
              <w:rPr>
                <w:spacing w:val="-1"/>
                <w:sz w:val="24"/>
              </w:rPr>
              <w:t> </w:t>
            </w:r>
            <w:r>
              <w:rPr>
                <w:sz w:val="24"/>
              </w:rPr>
              <w:t>АТХ</w:t>
            </w:r>
            <w:r>
              <w:rPr>
                <w:spacing w:val="-3"/>
                <w:sz w:val="24"/>
              </w:rPr>
              <w:t> </w:t>
            </w:r>
            <w:r>
              <w:rPr>
                <w:sz w:val="24"/>
              </w:rPr>
              <w:t>-</w:t>
            </w:r>
            <w:r>
              <w:rPr>
                <w:spacing w:val="-2"/>
                <w:sz w:val="24"/>
              </w:rPr>
              <w:t> </w:t>
            </w:r>
            <w:r>
              <w:rPr>
                <w:sz w:val="24"/>
              </w:rPr>
              <w:t>N02AX02)</w:t>
            </w:r>
            <w:r>
              <w:rPr>
                <w:spacing w:val="-2"/>
                <w:sz w:val="24"/>
              </w:rPr>
              <w:t> [457–462]</w:t>
            </w:r>
          </w:p>
        </w:tc>
        <w:tc>
          <w:tcPr>
            <w:tcW w:w="1133" w:type="dxa"/>
          </w:tcPr>
          <w:p>
            <w:pPr>
              <w:pStyle w:val="TableParagraph"/>
              <w:spacing w:line="276" w:lineRule="exact"/>
              <w:ind w:left="4"/>
              <w:jc w:val="center"/>
              <w:rPr>
                <w:b/>
                <w:sz w:val="24"/>
              </w:rPr>
            </w:pPr>
            <w:r>
              <w:rPr>
                <w:b/>
                <w:spacing w:val="-10"/>
                <w:sz w:val="24"/>
              </w:rPr>
              <w:t>А</w:t>
            </w:r>
          </w:p>
        </w:tc>
        <w:tc>
          <w:tcPr>
            <w:tcW w:w="1099" w:type="dxa"/>
          </w:tcPr>
          <w:p>
            <w:pPr>
              <w:pStyle w:val="TableParagraph"/>
              <w:spacing w:line="276" w:lineRule="exact"/>
              <w:ind w:left="8"/>
              <w:jc w:val="center"/>
              <w:rPr>
                <w:b/>
                <w:sz w:val="24"/>
              </w:rPr>
            </w:pPr>
            <w:r>
              <w:rPr>
                <w:b/>
                <w:spacing w:val="-10"/>
                <w:sz w:val="24"/>
              </w:rPr>
              <w:t>1</w:t>
            </w:r>
          </w:p>
        </w:tc>
      </w:tr>
      <w:tr>
        <w:trPr>
          <w:trHeight w:val="414" w:hRule="atLeast"/>
        </w:trPr>
        <w:tc>
          <w:tcPr>
            <w:tcW w:w="7341" w:type="dxa"/>
          </w:tcPr>
          <w:p>
            <w:pPr>
              <w:pStyle w:val="TableParagraph"/>
              <w:spacing w:line="270" w:lineRule="exact"/>
              <w:rPr>
                <w:sz w:val="24"/>
              </w:rPr>
            </w:pPr>
            <w:r>
              <w:rPr>
                <w:b/>
                <w:sz w:val="24"/>
              </w:rPr>
              <w:t>Морфин**</w:t>
            </w:r>
            <w:r>
              <w:rPr>
                <w:b/>
                <w:spacing w:val="-4"/>
                <w:sz w:val="24"/>
              </w:rPr>
              <w:t> </w:t>
            </w:r>
            <w:r>
              <w:rPr>
                <w:sz w:val="24"/>
              </w:rPr>
              <w:t>(код</w:t>
            </w:r>
            <w:r>
              <w:rPr>
                <w:spacing w:val="-2"/>
                <w:sz w:val="24"/>
              </w:rPr>
              <w:t> </w:t>
            </w:r>
            <w:r>
              <w:rPr>
                <w:sz w:val="24"/>
              </w:rPr>
              <w:t>АТХ</w:t>
            </w:r>
            <w:r>
              <w:rPr>
                <w:spacing w:val="-2"/>
                <w:sz w:val="24"/>
              </w:rPr>
              <w:t> </w:t>
            </w:r>
            <w:r>
              <w:rPr>
                <w:sz w:val="24"/>
              </w:rPr>
              <w:t>-</w:t>
            </w:r>
            <w:r>
              <w:rPr>
                <w:spacing w:val="-1"/>
                <w:sz w:val="24"/>
              </w:rPr>
              <w:t> </w:t>
            </w:r>
            <w:r>
              <w:rPr>
                <w:sz w:val="24"/>
              </w:rPr>
              <w:t>N02AA01)</w:t>
            </w:r>
            <w:r>
              <w:rPr>
                <w:spacing w:val="-3"/>
                <w:sz w:val="24"/>
              </w:rPr>
              <w:t> </w:t>
            </w:r>
            <w:r>
              <w:rPr>
                <w:spacing w:val="-2"/>
                <w:sz w:val="24"/>
              </w:rPr>
              <w:t>[457–462]</w:t>
            </w:r>
          </w:p>
        </w:tc>
        <w:tc>
          <w:tcPr>
            <w:tcW w:w="1133" w:type="dxa"/>
          </w:tcPr>
          <w:p>
            <w:pPr>
              <w:pStyle w:val="TableParagraph"/>
              <w:spacing w:line="275" w:lineRule="exact"/>
              <w:ind w:left="4"/>
              <w:jc w:val="center"/>
              <w:rPr>
                <w:b/>
                <w:sz w:val="24"/>
              </w:rPr>
            </w:pPr>
            <w:r>
              <w:rPr>
                <w:b/>
                <w:spacing w:val="-10"/>
                <w:sz w:val="24"/>
              </w:rPr>
              <w:t>А</w:t>
            </w:r>
          </w:p>
        </w:tc>
        <w:tc>
          <w:tcPr>
            <w:tcW w:w="1099" w:type="dxa"/>
          </w:tcPr>
          <w:p>
            <w:pPr>
              <w:pStyle w:val="TableParagraph"/>
              <w:spacing w:line="275" w:lineRule="exact"/>
              <w:ind w:left="8"/>
              <w:jc w:val="center"/>
              <w:rPr>
                <w:b/>
                <w:sz w:val="24"/>
              </w:rPr>
            </w:pPr>
            <w:r>
              <w:rPr>
                <w:b/>
                <w:spacing w:val="-10"/>
                <w:sz w:val="24"/>
              </w:rPr>
              <w:t>1</w:t>
            </w:r>
          </w:p>
        </w:tc>
      </w:tr>
    </w:tbl>
    <w:p>
      <w:pPr>
        <w:spacing w:before="0"/>
        <w:ind w:left="622" w:right="0" w:firstLine="0"/>
        <w:jc w:val="both"/>
        <w:rPr>
          <w:i/>
          <w:sz w:val="24"/>
        </w:rPr>
      </w:pPr>
      <w:r>
        <w:rPr>
          <w:b/>
          <w:sz w:val="24"/>
        </w:rPr>
        <w:t>Комментарии:</w:t>
      </w:r>
      <w:r>
        <w:rPr>
          <w:b/>
          <w:spacing w:val="-5"/>
          <w:sz w:val="24"/>
        </w:rPr>
        <w:t> </w:t>
      </w:r>
      <w:r>
        <w:rPr>
          <w:i/>
          <w:sz w:val="24"/>
        </w:rPr>
        <w:t>Особенности</w:t>
      </w:r>
      <w:r>
        <w:rPr>
          <w:i/>
          <w:spacing w:val="-2"/>
          <w:sz w:val="24"/>
        </w:rPr>
        <w:t> </w:t>
      </w:r>
      <w:r>
        <w:rPr>
          <w:i/>
          <w:sz w:val="24"/>
        </w:rPr>
        <w:t>применения</w:t>
      </w:r>
      <w:r>
        <w:rPr>
          <w:i/>
          <w:spacing w:val="-4"/>
          <w:sz w:val="24"/>
        </w:rPr>
        <w:t> </w:t>
      </w:r>
      <w:r>
        <w:rPr>
          <w:i/>
          <w:sz w:val="24"/>
        </w:rPr>
        <w:t>опиоидных</w:t>
      </w:r>
      <w:r>
        <w:rPr>
          <w:i/>
          <w:spacing w:val="-3"/>
          <w:sz w:val="24"/>
        </w:rPr>
        <w:t> </w:t>
      </w:r>
      <w:r>
        <w:rPr>
          <w:i/>
          <w:spacing w:val="-2"/>
          <w:sz w:val="24"/>
        </w:rPr>
        <w:t>анальгетиков:</w:t>
      </w:r>
    </w:p>
    <w:p>
      <w:pPr>
        <w:pStyle w:val="ListParagraph"/>
        <w:numPr>
          <w:ilvl w:val="0"/>
          <w:numId w:val="27"/>
        </w:numPr>
        <w:tabs>
          <w:tab w:pos="1329" w:val="left" w:leader="none"/>
        </w:tabs>
        <w:spacing w:line="360" w:lineRule="auto" w:before="134" w:after="0"/>
        <w:ind w:left="622" w:right="491" w:firstLine="0"/>
        <w:jc w:val="both"/>
        <w:rPr>
          <w:i/>
          <w:sz w:val="24"/>
        </w:rPr>
      </w:pPr>
      <w:r>
        <w:rPr>
          <w:i/>
          <w:sz w:val="24"/>
        </w:rPr>
        <w:t>Препараты данной группы относят к терапии третьей линии в связи с риском развития лекарственной зависимости и нежелательных явлений на фоне длительного </w:t>
      </w:r>
      <w:r>
        <w:rPr>
          <w:i/>
          <w:spacing w:val="-2"/>
          <w:sz w:val="24"/>
        </w:rPr>
        <w:t>применения;</w:t>
      </w:r>
    </w:p>
    <w:p>
      <w:pPr>
        <w:pStyle w:val="ListParagraph"/>
        <w:numPr>
          <w:ilvl w:val="0"/>
          <w:numId w:val="27"/>
        </w:numPr>
        <w:tabs>
          <w:tab w:pos="1329" w:val="left" w:leader="none"/>
        </w:tabs>
        <w:spacing w:line="360" w:lineRule="auto" w:before="1" w:after="0"/>
        <w:ind w:left="622" w:right="487" w:firstLine="0"/>
        <w:jc w:val="both"/>
        <w:rPr>
          <w:i/>
          <w:sz w:val="24"/>
        </w:rPr>
      </w:pPr>
      <w:r>
        <w:rPr>
          <w:i/>
          <w:sz w:val="24"/>
        </w:rPr>
        <w:t>При выборе препарата следует учесть опыт применения опиоидных анальгетиков в анамнезе, наличие в анамнезе лекарственной зависимости;</w:t>
      </w:r>
    </w:p>
    <w:p>
      <w:pPr>
        <w:pStyle w:val="ListParagraph"/>
        <w:spacing w:after="0" w:line="360" w:lineRule="auto"/>
        <w:jc w:val="both"/>
        <w:rPr>
          <w:i/>
          <w:sz w:val="24"/>
        </w:rPr>
        <w:sectPr>
          <w:type w:val="continuous"/>
          <w:pgSz w:w="11910" w:h="16840"/>
          <w:pgMar w:header="0" w:footer="777" w:top="1360" w:bottom="960" w:left="1080" w:right="360"/>
        </w:sectPr>
      </w:pPr>
    </w:p>
    <w:p>
      <w:pPr>
        <w:pStyle w:val="ListParagraph"/>
        <w:numPr>
          <w:ilvl w:val="0"/>
          <w:numId w:val="27"/>
        </w:numPr>
        <w:tabs>
          <w:tab w:pos="1329" w:val="left" w:leader="none"/>
        </w:tabs>
        <w:spacing w:line="360" w:lineRule="auto" w:before="72" w:after="0"/>
        <w:ind w:left="622" w:right="490" w:firstLine="0"/>
        <w:jc w:val="both"/>
        <w:rPr>
          <w:i/>
          <w:sz w:val="24"/>
        </w:rPr>
      </w:pPr>
      <w:r>
        <w:rPr>
          <w:i/>
          <w:sz w:val="24"/>
        </w:rPr>
        <w:t>Доза препаратов подбирается индивидуально, основываясь на инструкции к препарату, переносимости и эффективности, наличии у пациента сопутствующей онкологической боли.</w:t>
      </w:r>
    </w:p>
    <w:p>
      <w:pPr>
        <w:pStyle w:val="ListParagraph"/>
        <w:numPr>
          <w:ilvl w:val="0"/>
          <w:numId w:val="28"/>
        </w:numPr>
        <w:tabs>
          <w:tab w:pos="1329" w:val="left" w:leader="none"/>
        </w:tabs>
        <w:spacing w:line="355" w:lineRule="auto" w:before="4" w:after="0"/>
        <w:ind w:left="622" w:right="483" w:firstLine="0"/>
        <w:jc w:val="both"/>
        <w:rPr>
          <w:rFonts w:ascii="Symbol" w:hAnsi="Symbol"/>
          <w:sz w:val="24"/>
        </w:rPr>
      </w:pPr>
      <w:r>
        <w:rPr>
          <w:b/>
          <w:sz w:val="24"/>
        </w:rPr>
        <w:t>Рекомендуется </w:t>
      </w:r>
      <w:r>
        <w:rPr>
          <w:sz w:val="24"/>
        </w:rPr>
        <w:t>при наличии болевого синдрома в мышцах у пациентов с нейропатией назначение нестероидных противовоспалительных и противоревматических препаратов [463].</w:t>
      </w:r>
    </w:p>
    <w:p>
      <w:pPr>
        <w:spacing w:line="357" w:lineRule="auto" w:before="11"/>
        <w:ind w:left="622" w:right="0" w:firstLine="0"/>
        <w:jc w:val="left"/>
        <w:rPr>
          <w:i/>
          <w:sz w:val="24"/>
        </w:rPr>
      </w:pPr>
      <w:r>
        <w:rPr>
          <w:b/>
          <w:sz w:val="24"/>
        </w:rPr>
        <w:t>Уровень убедительности рекомендаций C (уровень достоверности доказательств – 5) Комментарии: </w:t>
      </w:r>
      <w:r>
        <w:rPr>
          <w:i/>
          <w:sz w:val="24"/>
        </w:rPr>
        <w:t>режим дозирования препаратов, используемых в российской медицинской практике, представлен в таблице 10 </w:t>
      </w:r>
      <w:r>
        <w:rPr>
          <w:sz w:val="24"/>
        </w:rPr>
        <w:t>[463]</w:t>
      </w:r>
      <w:r>
        <w:rPr>
          <w:i/>
          <w:sz w:val="24"/>
        </w:rPr>
        <w:t>.</w:t>
      </w:r>
    </w:p>
    <w:p>
      <w:pPr>
        <w:spacing w:line="360" w:lineRule="auto" w:before="3" w:after="6"/>
        <w:ind w:left="622" w:right="0" w:firstLine="0"/>
        <w:jc w:val="left"/>
        <w:rPr>
          <w:i/>
          <w:sz w:val="24"/>
        </w:rPr>
      </w:pPr>
      <w:r>
        <w:rPr>
          <w:i/>
          <w:sz w:val="24"/>
        </w:rPr>
        <w:t>Таблица</w:t>
      </w:r>
      <w:r>
        <w:rPr>
          <w:i/>
          <w:spacing w:val="-9"/>
          <w:sz w:val="24"/>
        </w:rPr>
        <w:t> </w:t>
      </w:r>
      <w:r>
        <w:rPr>
          <w:i/>
          <w:sz w:val="24"/>
        </w:rPr>
        <w:t>10.</w:t>
      </w:r>
      <w:r>
        <w:rPr>
          <w:i/>
          <w:spacing w:val="-9"/>
          <w:sz w:val="24"/>
        </w:rPr>
        <w:t> </w:t>
      </w:r>
      <w:r>
        <w:rPr>
          <w:i/>
          <w:sz w:val="24"/>
        </w:rPr>
        <w:t>Нестероидные</w:t>
      </w:r>
      <w:r>
        <w:rPr>
          <w:i/>
          <w:spacing w:val="-10"/>
          <w:sz w:val="24"/>
        </w:rPr>
        <w:t> </w:t>
      </w:r>
      <w:r>
        <w:rPr>
          <w:i/>
          <w:sz w:val="24"/>
        </w:rPr>
        <w:t>противовоспалительные</w:t>
      </w:r>
      <w:r>
        <w:rPr>
          <w:i/>
          <w:spacing w:val="-10"/>
          <w:sz w:val="24"/>
        </w:rPr>
        <w:t> </w:t>
      </w:r>
      <w:r>
        <w:rPr>
          <w:i/>
          <w:sz w:val="24"/>
        </w:rPr>
        <w:t>и</w:t>
      </w:r>
      <w:r>
        <w:rPr>
          <w:i/>
          <w:spacing w:val="-9"/>
          <w:sz w:val="24"/>
        </w:rPr>
        <w:t> </w:t>
      </w:r>
      <w:r>
        <w:rPr>
          <w:i/>
          <w:sz w:val="24"/>
        </w:rPr>
        <w:t>противоревматические</w:t>
      </w:r>
      <w:r>
        <w:rPr>
          <w:i/>
          <w:spacing w:val="-9"/>
          <w:sz w:val="24"/>
        </w:rPr>
        <w:t> </w:t>
      </w:r>
      <w:r>
        <w:rPr>
          <w:i/>
          <w:sz w:val="24"/>
        </w:rPr>
        <w:t>препараты, используемые в российской медицинской практике</w:t>
      </w:r>
    </w:p>
    <w:tbl>
      <w:tblPr>
        <w:tblW w:w="0" w:type="auto"/>
        <w:jc w:val="left"/>
        <w:tblInd w:w="6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273"/>
        <w:gridCol w:w="1323"/>
        <w:gridCol w:w="1734"/>
        <w:gridCol w:w="1897"/>
        <w:gridCol w:w="2128"/>
      </w:tblGrid>
      <w:tr>
        <w:trPr>
          <w:trHeight w:val="565" w:hRule="atLeast"/>
        </w:trPr>
        <w:tc>
          <w:tcPr>
            <w:tcW w:w="2273" w:type="dxa"/>
            <w:tcBorders>
              <w:bottom w:val="single" w:sz="36" w:space="0" w:color="FFFFFF"/>
            </w:tcBorders>
            <w:shd w:val="clear" w:color="auto" w:fill="BABCC0"/>
          </w:tcPr>
          <w:p>
            <w:pPr>
              <w:pStyle w:val="TableParagraph"/>
              <w:spacing w:line="270" w:lineRule="exact"/>
              <w:ind w:left="158"/>
              <w:jc w:val="center"/>
              <w:rPr>
                <w:sz w:val="24"/>
              </w:rPr>
            </w:pPr>
            <w:r>
              <w:rPr>
                <w:spacing w:val="-2"/>
                <w:sz w:val="24"/>
              </w:rPr>
              <w:t>Действующее</w:t>
            </w:r>
          </w:p>
          <w:p>
            <w:pPr>
              <w:pStyle w:val="TableParagraph"/>
              <w:spacing w:line="275" w:lineRule="exact"/>
              <w:ind w:left="158" w:right="1"/>
              <w:jc w:val="center"/>
              <w:rPr>
                <w:sz w:val="24"/>
              </w:rPr>
            </w:pPr>
            <w:r>
              <w:rPr>
                <w:spacing w:val="-2"/>
                <w:sz w:val="24"/>
              </w:rPr>
              <w:t>вещество</w:t>
            </w:r>
          </w:p>
        </w:tc>
        <w:tc>
          <w:tcPr>
            <w:tcW w:w="1323" w:type="dxa"/>
            <w:tcBorders>
              <w:bottom w:val="single" w:sz="36" w:space="0" w:color="FFFFFF"/>
            </w:tcBorders>
            <w:shd w:val="clear" w:color="auto" w:fill="BABCC0"/>
          </w:tcPr>
          <w:p>
            <w:pPr>
              <w:pStyle w:val="TableParagraph"/>
              <w:spacing w:line="270" w:lineRule="exact"/>
              <w:ind w:left="309"/>
              <w:rPr>
                <w:sz w:val="24"/>
              </w:rPr>
            </w:pPr>
            <w:r>
              <w:rPr>
                <w:spacing w:val="-2"/>
                <w:sz w:val="24"/>
              </w:rPr>
              <w:t>Разовая</w:t>
            </w:r>
          </w:p>
          <w:p>
            <w:pPr>
              <w:pStyle w:val="TableParagraph"/>
              <w:spacing w:line="275" w:lineRule="exact"/>
              <w:ind w:left="295"/>
              <w:rPr>
                <w:sz w:val="24"/>
              </w:rPr>
            </w:pPr>
            <w:r>
              <w:rPr>
                <w:sz w:val="24"/>
              </w:rPr>
              <w:t>доза, </w:t>
            </w:r>
            <w:r>
              <w:rPr>
                <w:spacing w:val="-5"/>
                <w:sz w:val="24"/>
              </w:rPr>
              <w:t>мг</w:t>
            </w:r>
          </w:p>
        </w:tc>
        <w:tc>
          <w:tcPr>
            <w:tcW w:w="1734" w:type="dxa"/>
            <w:tcBorders>
              <w:bottom w:val="single" w:sz="36" w:space="0" w:color="FFFFFF"/>
            </w:tcBorders>
            <w:shd w:val="clear" w:color="auto" w:fill="BABCC0"/>
          </w:tcPr>
          <w:p>
            <w:pPr>
              <w:pStyle w:val="TableParagraph"/>
              <w:spacing w:line="270" w:lineRule="exact"/>
              <w:ind w:left="138"/>
              <w:rPr>
                <w:sz w:val="24"/>
              </w:rPr>
            </w:pPr>
            <w:r>
              <w:rPr>
                <w:spacing w:val="-2"/>
                <w:sz w:val="24"/>
              </w:rPr>
              <w:t>Длительность</w:t>
            </w:r>
          </w:p>
          <w:p>
            <w:pPr>
              <w:pStyle w:val="TableParagraph"/>
              <w:spacing w:line="275" w:lineRule="exact"/>
              <w:ind w:left="270"/>
              <w:rPr>
                <w:sz w:val="24"/>
              </w:rPr>
            </w:pPr>
            <w:r>
              <w:rPr>
                <w:sz w:val="24"/>
              </w:rPr>
              <w:t>действия,</w:t>
            </w:r>
            <w:r>
              <w:rPr>
                <w:spacing w:val="-5"/>
                <w:sz w:val="24"/>
              </w:rPr>
              <w:t> </w:t>
            </w:r>
            <w:r>
              <w:rPr>
                <w:spacing w:val="-10"/>
                <w:sz w:val="24"/>
              </w:rPr>
              <w:t>ч</w:t>
            </w:r>
          </w:p>
        </w:tc>
        <w:tc>
          <w:tcPr>
            <w:tcW w:w="1897" w:type="dxa"/>
            <w:tcBorders>
              <w:bottom w:val="single" w:sz="36" w:space="0" w:color="FFFFFF"/>
            </w:tcBorders>
            <w:shd w:val="clear" w:color="auto" w:fill="BABCC0"/>
          </w:tcPr>
          <w:p>
            <w:pPr>
              <w:pStyle w:val="TableParagraph"/>
              <w:spacing w:line="270" w:lineRule="exact"/>
              <w:ind w:left="19"/>
              <w:jc w:val="center"/>
              <w:rPr>
                <w:sz w:val="24"/>
              </w:rPr>
            </w:pPr>
            <w:r>
              <w:rPr>
                <w:spacing w:val="-2"/>
                <w:sz w:val="24"/>
              </w:rPr>
              <w:t>Лекарственные</w:t>
            </w:r>
          </w:p>
          <w:p>
            <w:pPr>
              <w:pStyle w:val="TableParagraph"/>
              <w:spacing w:line="275" w:lineRule="exact"/>
              <w:ind w:left="19"/>
              <w:jc w:val="center"/>
              <w:rPr>
                <w:sz w:val="24"/>
              </w:rPr>
            </w:pPr>
            <w:r>
              <w:rPr>
                <w:spacing w:val="-2"/>
                <w:sz w:val="24"/>
              </w:rPr>
              <w:t>формы</w:t>
            </w:r>
          </w:p>
        </w:tc>
        <w:tc>
          <w:tcPr>
            <w:tcW w:w="2128" w:type="dxa"/>
            <w:tcBorders>
              <w:bottom w:val="single" w:sz="36" w:space="0" w:color="FFFFFF"/>
            </w:tcBorders>
            <w:shd w:val="clear" w:color="auto" w:fill="BABCC0"/>
          </w:tcPr>
          <w:p>
            <w:pPr>
              <w:pStyle w:val="TableParagraph"/>
              <w:spacing w:line="270" w:lineRule="exact"/>
              <w:ind w:left="4" w:right="24"/>
              <w:jc w:val="center"/>
              <w:rPr>
                <w:sz w:val="24"/>
              </w:rPr>
            </w:pPr>
            <w:r>
              <w:rPr>
                <w:spacing w:val="-2"/>
                <w:sz w:val="24"/>
              </w:rPr>
              <w:t>Максимальная</w:t>
            </w:r>
          </w:p>
          <w:p>
            <w:pPr>
              <w:pStyle w:val="TableParagraph"/>
              <w:spacing w:line="275" w:lineRule="exact"/>
              <w:ind w:left="0" w:right="24"/>
              <w:jc w:val="center"/>
              <w:rPr>
                <w:sz w:val="24"/>
              </w:rPr>
            </w:pPr>
            <w:r>
              <w:rPr>
                <w:sz w:val="24"/>
              </w:rPr>
              <w:t>суточная</w:t>
            </w:r>
            <w:r>
              <w:rPr>
                <w:spacing w:val="-4"/>
                <w:sz w:val="24"/>
              </w:rPr>
              <w:t> </w:t>
            </w:r>
            <w:r>
              <w:rPr>
                <w:sz w:val="24"/>
              </w:rPr>
              <w:t>доза,</w:t>
            </w:r>
            <w:r>
              <w:rPr>
                <w:spacing w:val="-4"/>
                <w:sz w:val="24"/>
              </w:rPr>
              <w:t> </w:t>
            </w:r>
            <w:r>
              <w:rPr>
                <w:spacing w:val="-5"/>
                <w:sz w:val="24"/>
              </w:rPr>
              <w:t>мг</w:t>
            </w:r>
          </w:p>
        </w:tc>
      </w:tr>
      <w:tr>
        <w:trPr>
          <w:trHeight w:val="277" w:hRule="atLeast"/>
        </w:trPr>
        <w:tc>
          <w:tcPr>
            <w:tcW w:w="2273" w:type="dxa"/>
            <w:tcBorders>
              <w:top w:val="single" w:sz="36" w:space="0" w:color="FFFFFF"/>
              <w:bottom w:val="single" w:sz="48" w:space="0" w:color="FFFFFF"/>
            </w:tcBorders>
            <w:shd w:val="clear" w:color="auto" w:fill="DCDDDE"/>
          </w:tcPr>
          <w:p>
            <w:pPr>
              <w:pStyle w:val="TableParagraph"/>
              <w:spacing w:line="258" w:lineRule="exact"/>
              <w:ind w:left="0"/>
              <w:rPr>
                <w:sz w:val="24"/>
              </w:rPr>
            </w:pPr>
            <w:r>
              <w:rPr>
                <w:sz w:val="24"/>
              </w:rPr>
              <w:t>Амтолметил</w:t>
            </w:r>
            <w:r>
              <w:rPr>
                <w:spacing w:val="-4"/>
                <w:sz w:val="24"/>
              </w:rPr>
              <w:t> </w:t>
            </w:r>
            <w:r>
              <w:rPr>
                <w:spacing w:val="-2"/>
                <w:sz w:val="24"/>
              </w:rPr>
              <w:t>гуацил</w:t>
            </w:r>
          </w:p>
        </w:tc>
        <w:tc>
          <w:tcPr>
            <w:tcW w:w="1323" w:type="dxa"/>
            <w:tcBorders>
              <w:top w:val="single" w:sz="36" w:space="0" w:color="FFFFFF"/>
              <w:bottom w:val="single" w:sz="48" w:space="0" w:color="FFFFFF"/>
            </w:tcBorders>
            <w:shd w:val="clear" w:color="auto" w:fill="DCDDDE"/>
          </w:tcPr>
          <w:p>
            <w:pPr>
              <w:pStyle w:val="TableParagraph"/>
              <w:spacing w:line="258" w:lineRule="exact"/>
              <w:ind w:left="84"/>
              <w:jc w:val="center"/>
              <w:rPr>
                <w:sz w:val="24"/>
              </w:rPr>
            </w:pPr>
            <w:r>
              <w:rPr>
                <w:spacing w:val="-5"/>
                <w:sz w:val="24"/>
              </w:rPr>
              <w:t>600</w:t>
            </w:r>
          </w:p>
        </w:tc>
        <w:tc>
          <w:tcPr>
            <w:tcW w:w="1734" w:type="dxa"/>
            <w:tcBorders>
              <w:top w:val="single" w:sz="36" w:space="0" w:color="FFFFFF"/>
              <w:bottom w:val="single" w:sz="48" w:space="0" w:color="FFFFFF"/>
            </w:tcBorders>
            <w:shd w:val="clear" w:color="auto" w:fill="DCDDDE"/>
          </w:tcPr>
          <w:p>
            <w:pPr>
              <w:pStyle w:val="TableParagraph"/>
              <w:spacing w:line="258" w:lineRule="exact"/>
              <w:ind w:left="2" w:right="30"/>
              <w:jc w:val="center"/>
              <w:rPr>
                <w:sz w:val="24"/>
              </w:rPr>
            </w:pPr>
            <w:r>
              <w:rPr>
                <w:spacing w:val="-5"/>
                <w:sz w:val="24"/>
              </w:rPr>
              <w:t>6–8</w:t>
            </w:r>
          </w:p>
        </w:tc>
        <w:tc>
          <w:tcPr>
            <w:tcW w:w="1897" w:type="dxa"/>
            <w:tcBorders>
              <w:top w:val="single" w:sz="36" w:space="0" w:color="FFFFFF"/>
              <w:bottom w:val="single" w:sz="48" w:space="0" w:color="FFFFFF"/>
            </w:tcBorders>
            <w:shd w:val="clear" w:color="auto" w:fill="DCDDDE"/>
          </w:tcPr>
          <w:p>
            <w:pPr>
              <w:pStyle w:val="TableParagraph"/>
              <w:spacing w:line="258" w:lineRule="exact"/>
              <w:ind w:left="19" w:right="3"/>
              <w:jc w:val="center"/>
              <w:rPr>
                <w:sz w:val="24"/>
              </w:rPr>
            </w:pPr>
            <w:r>
              <w:rPr>
                <w:spacing w:val="-5"/>
                <w:sz w:val="24"/>
              </w:rPr>
              <w:t>П/о</w:t>
            </w:r>
          </w:p>
        </w:tc>
        <w:tc>
          <w:tcPr>
            <w:tcW w:w="2128" w:type="dxa"/>
            <w:tcBorders>
              <w:top w:val="single" w:sz="36" w:space="0" w:color="FFFFFF"/>
              <w:bottom w:val="single" w:sz="48" w:space="0" w:color="FFFFFF"/>
            </w:tcBorders>
            <w:shd w:val="clear" w:color="auto" w:fill="DCDDDE"/>
          </w:tcPr>
          <w:p>
            <w:pPr>
              <w:pStyle w:val="TableParagraph"/>
              <w:spacing w:line="258" w:lineRule="exact"/>
              <w:ind w:left="3" w:right="24"/>
              <w:jc w:val="center"/>
              <w:rPr>
                <w:sz w:val="24"/>
              </w:rPr>
            </w:pPr>
            <w:r>
              <w:rPr>
                <w:spacing w:val="-4"/>
                <w:sz w:val="24"/>
              </w:rPr>
              <w:t>1800</w:t>
            </w:r>
          </w:p>
        </w:tc>
      </w:tr>
      <w:tr>
        <w:trPr>
          <w:trHeight w:val="552"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Ацетилсалициловая</w:t>
            </w:r>
          </w:p>
          <w:p>
            <w:pPr>
              <w:pStyle w:val="TableParagraph"/>
              <w:spacing w:line="262" w:lineRule="exact"/>
              <w:ind w:left="0"/>
              <w:rPr>
                <w:sz w:val="24"/>
              </w:rPr>
            </w:pPr>
            <w:r>
              <w:rPr>
                <w:spacing w:val="-2"/>
                <w:sz w:val="24"/>
              </w:rPr>
              <w:t>кислота**</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2"/>
                <w:sz w:val="24"/>
              </w:rPr>
              <w:t>500–1000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5"/>
                <w:sz w:val="24"/>
              </w:rPr>
              <w:t>4–6</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3"/>
              <w:jc w:val="center"/>
              <w:rPr>
                <w:sz w:val="24"/>
              </w:rPr>
            </w:pPr>
            <w:r>
              <w:rPr>
                <w:spacing w:val="-5"/>
                <w:sz w:val="24"/>
              </w:rPr>
              <w:t>П/о</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4"/>
                <w:sz w:val="24"/>
              </w:rPr>
              <w:t>3000</w:t>
            </w:r>
          </w:p>
        </w:tc>
      </w:tr>
      <w:tr>
        <w:trPr>
          <w:trHeight w:val="275" w:hRule="atLeast"/>
        </w:trPr>
        <w:tc>
          <w:tcPr>
            <w:tcW w:w="2273" w:type="dxa"/>
            <w:tcBorders>
              <w:top w:val="single" w:sz="48" w:space="0" w:color="FFFFFF"/>
              <w:bottom w:val="single" w:sz="48" w:space="0" w:color="FFFFFF"/>
            </w:tcBorders>
            <w:shd w:val="clear" w:color="auto" w:fill="DCDDDE"/>
          </w:tcPr>
          <w:p>
            <w:pPr>
              <w:pStyle w:val="TableParagraph"/>
              <w:spacing w:line="256" w:lineRule="exact"/>
              <w:ind w:left="0"/>
              <w:rPr>
                <w:sz w:val="24"/>
              </w:rPr>
            </w:pPr>
            <w:r>
              <w:rPr>
                <w:spacing w:val="-2"/>
                <w:sz w:val="24"/>
              </w:rPr>
              <w:t>Ацеклофенак</w:t>
            </w:r>
          </w:p>
        </w:tc>
        <w:tc>
          <w:tcPr>
            <w:tcW w:w="1323" w:type="dxa"/>
            <w:tcBorders>
              <w:top w:val="single" w:sz="48" w:space="0" w:color="FFFFFF"/>
              <w:bottom w:val="single" w:sz="48" w:space="0" w:color="FFFFFF"/>
            </w:tcBorders>
            <w:shd w:val="clear" w:color="auto" w:fill="DCDDDE"/>
          </w:tcPr>
          <w:p>
            <w:pPr>
              <w:pStyle w:val="TableParagraph"/>
              <w:spacing w:line="256" w:lineRule="exact"/>
              <w:ind w:left="84"/>
              <w:jc w:val="center"/>
              <w:rPr>
                <w:sz w:val="24"/>
              </w:rPr>
            </w:pPr>
            <w:r>
              <w:rPr>
                <w:spacing w:val="-2"/>
                <w:sz w:val="24"/>
              </w:rPr>
              <w:t>100–200</w:t>
            </w:r>
          </w:p>
        </w:tc>
        <w:tc>
          <w:tcPr>
            <w:tcW w:w="1734" w:type="dxa"/>
            <w:tcBorders>
              <w:top w:val="single" w:sz="48" w:space="0" w:color="FFFFFF"/>
              <w:bottom w:val="single" w:sz="48" w:space="0" w:color="FFFFFF"/>
            </w:tcBorders>
            <w:shd w:val="clear" w:color="auto" w:fill="DCDDDE"/>
          </w:tcPr>
          <w:p>
            <w:pPr>
              <w:pStyle w:val="TableParagraph"/>
              <w:spacing w:line="256" w:lineRule="exact"/>
              <w:ind w:left="2" w:right="30"/>
              <w:jc w:val="center"/>
              <w:rPr>
                <w:sz w:val="24"/>
              </w:rPr>
            </w:pPr>
            <w:r>
              <w:rPr>
                <w:spacing w:val="-5"/>
                <w:sz w:val="24"/>
              </w:rPr>
              <w:t>12</w:t>
            </w:r>
          </w:p>
        </w:tc>
        <w:tc>
          <w:tcPr>
            <w:tcW w:w="1897" w:type="dxa"/>
            <w:tcBorders>
              <w:top w:val="single" w:sz="48" w:space="0" w:color="FFFFFF"/>
              <w:bottom w:val="single" w:sz="48" w:space="0" w:color="FFFFFF"/>
            </w:tcBorders>
            <w:shd w:val="clear" w:color="auto" w:fill="DCDDDE"/>
          </w:tcPr>
          <w:p>
            <w:pPr>
              <w:pStyle w:val="TableParagraph"/>
              <w:spacing w:line="256" w:lineRule="exact"/>
              <w:ind w:left="19" w:right="3"/>
              <w:jc w:val="center"/>
              <w:rPr>
                <w:sz w:val="24"/>
              </w:rPr>
            </w:pPr>
            <w:r>
              <w:rPr>
                <w:spacing w:val="-5"/>
                <w:sz w:val="24"/>
              </w:rPr>
              <w:t>П/о</w:t>
            </w:r>
          </w:p>
        </w:tc>
        <w:tc>
          <w:tcPr>
            <w:tcW w:w="2128" w:type="dxa"/>
            <w:tcBorders>
              <w:top w:val="single" w:sz="48" w:space="0" w:color="FFFFFF"/>
              <w:bottom w:val="single" w:sz="48" w:space="0" w:color="FFFFFF"/>
            </w:tcBorders>
            <w:shd w:val="clear" w:color="auto" w:fill="DCDDDE"/>
          </w:tcPr>
          <w:p>
            <w:pPr>
              <w:pStyle w:val="TableParagraph"/>
              <w:spacing w:line="256" w:lineRule="exact"/>
              <w:ind w:left="3" w:right="24"/>
              <w:jc w:val="center"/>
              <w:rPr>
                <w:sz w:val="24"/>
              </w:rPr>
            </w:pPr>
            <w:r>
              <w:rPr>
                <w:spacing w:val="-5"/>
                <w:sz w:val="24"/>
              </w:rPr>
              <w:t>200</w:t>
            </w:r>
          </w:p>
        </w:tc>
      </w:tr>
      <w:tr>
        <w:trPr>
          <w:trHeight w:val="1380" w:hRule="atLeast"/>
        </w:trPr>
        <w:tc>
          <w:tcPr>
            <w:tcW w:w="2273" w:type="dxa"/>
            <w:tcBorders>
              <w:top w:val="single" w:sz="48" w:space="0" w:color="FFFFFF"/>
              <w:bottom w:val="single" w:sz="48" w:space="0" w:color="FFFFFF"/>
            </w:tcBorders>
            <w:shd w:val="clear" w:color="auto" w:fill="DCDDDE"/>
          </w:tcPr>
          <w:p>
            <w:pPr>
              <w:pStyle w:val="TableParagraph"/>
              <w:ind w:left="0"/>
              <w:rPr>
                <w:sz w:val="24"/>
              </w:rPr>
            </w:pPr>
            <w:r>
              <w:rPr>
                <w:spacing w:val="-2"/>
                <w:sz w:val="24"/>
              </w:rPr>
              <w:t>Декскетопрофен (таблетки) Декскетопрофен** (в/м)</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right="3"/>
              <w:jc w:val="center"/>
              <w:rPr>
                <w:sz w:val="24"/>
              </w:rPr>
            </w:pPr>
            <w:r>
              <w:rPr>
                <w:spacing w:val="-2"/>
                <w:sz w:val="24"/>
              </w:rPr>
              <w:t>12,5–25</w:t>
            </w:r>
          </w:p>
          <w:p>
            <w:pPr>
              <w:pStyle w:val="TableParagraph"/>
              <w:ind w:left="0"/>
              <w:rPr>
                <w:i/>
                <w:sz w:val="24"/>
              </w:rPr>
            </w:pPr>
          </w:p>
          <w:p>
            <w:pPr>
              <w:pStyle w:val="TableParagraph"/>
              <w:ind w:left="84"/>
              <w:jc w:val="center"/>
              <w:rPr>
                <w:sz w:val="24"/>
              </w:rPr>
            </w:pPr>
            <w:r>
              <w:rPr>
                <w:spacing w:val="-5"/>
                <w:sz w:val="24"/>
              </w:rPr>
              <w:t>50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5"/>
                <w:sz w:val="24"/>
              </w:rPr>
              <w:t>4–6</w:t>
            </w:r>
          </w:p>
          <w:p>
            <w:pPr>
              <w:pStyle w:val="TableParagraph"/>
              <w:ind w:left="0"/>
              <w:rPr>
                <w:i/>
                <w:sz w:val="24"/>
              </w:rPr>
            </w:pPr>
          </w:p>
          <w:p>
            <w:pPr>
              <w:pStyle w:val="TableParagraph"/>
              <w:ind w:left="0" w:right="30"/>
              <w:jc w:val="center"/>
              <w:rPr>
                <w:sz w:val="24"/>
              </w:rPr>
            </w:pPr>
            <w:r>
              <w:rPr>
                <w:spacing w:val="-2"/>
                <w:sz w:val="24"/>
              </w:rPr>
              <w:t>2-</w:t>
            </w:r>
            <w:r>
              <w:rPr>
                <w:spacing w:val="-10"/>
                <w:sz w:val="24"/>
              </w:rPr>
              <w:t>4</w:t>
            </w:r>
          </w:p>
        </w:tc>
        <w:tc>
          <w:tcPr>
            <w:tcW w:w="1897" w:type="dxa"/>
            <w:tcBorders>
              <w:top w:val="single" w:sz="48" w:space="0" w:color="FFFFFF"/>
              <w:bottom w:val="single" w:sz="48" w:space="0" w:color="FFFFFF"/>
            </w:tcBorders>
            <w:shd w:val="clear" w:color="auto" w:fill="DCDDDE"/>
          </w:tcPr>
          <w:p>
            <w:pPr>
              <w:pStyle w:val="TableParagraph"/>
              <w:spacing w:line="480" w:lineRule="auto"/>
              <w:ind w:left="645" w:right="627"/>
              <w:jc w:val="center"/>
              <w:rPr>
                <w:sz w:val="24"/>
              </w:rPr>
            </w:pPr>
            <w:r>
              <w:rPr>
                <w:spacing w:val="-4"/>
                <w:sz w:val="24"/>
              </w:rPr>
              <w:t>П/о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5"/>
                <w:sz w:val="24"/>
              </w:rPr>
              <w:t>75</w:t>
            </w:r>
          </w:p>
          <w:p>
            <w:pPr>
              <w:pStyle w:val="TableParagraph"/>
              <w:ind w:left="0"/>
              <w:rPr>
                <w:i/>
                <w:sz w:val="24"/>
              </w:rPr>
            </w:pPr>
          </w:p>
          <w:p>
            <w:pPr>
              <w:pStyle w:val="TableParagraph"/>
              <w:ind w:left="3" w:right="24"/>
              <w:jc w:val="center"/>
              <w:rPr>
                <w:sz w:val="24"/>
              </w:rPr>
            </w:pPr>
            <w:r>
              <w:rPr>
                <w:spacing w:val="-5"/>
                <w:sz w:val="24"/>
              </w:rPr>
              <w:t>150</w:t>
            </w:r>
          </w:p>
        </w:tc>
      </w:tr>
      <w:tr>
        <w:trPr>
          <w:trHeight w:val="412"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Диклофенак**</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2"/>
                <w:sz w:val="24"/>
              </w:rPr>
              <w:t>50–100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4"/>
                <w:sz w:val="24"/>
              </w:rPr>
              <w:t>8–12</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3"/>
              <w:jc w:val="center"/>
              <w:rPr>
                <w:sz w:val="24"/>
              </w:rPr>
            </w:pPr>
            <w:r>
              <w:rPr>
                <w:sz w:val="24"/>
              </w:rPr>
              <w:t>П/о,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5"/>
                <w:sz w:val="24"/>
              </w:rPr>
              <w:t>150</w:t>
            </w:r>
          </w:p>
        </w:tc>
      </w:tr>
      <w:tr>
        <w:trPr>
          <w:trHeight w:val="429"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Ибупрофен**</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2"/>
                <w:sz w:val="24"/>
              </w:rPr>
              <w:t>200–400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5"/>
                <w:sz w:val="24"/>
              </w:rPr>
              <w:t>6–8</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2"/>
              <w:jc w:val="center"/>
              <w:rPr>
                <w:sz w:val="24"/>
              </w:rPr>
            </w:pPr>
            <w:r>
              <w:rPr>
                <w:sz w:val="24"/>
              </w:rPr>
              <w:t>П/о, </w:t>
            </w:r>
            <w:r>
              <w:rPr>
                <w:spacing w:val="-2"/>
                <w:sz w:val="24"/>
              </w:rPr>
              <w:t>местные</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4"/>
                <w:sz w:val="24"/>
              </w:rPr>
              <w:t>1200</w:t>
            </w:r>
          </w:p>
        </w:tc>
      </w:tr>
      <w:tr>
        <w:trPr>
          <w:trHeight w:val="590"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Кетопрофен**</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2"/>
                <w:sz w:val="24"/>
              </w:rPr>
              <w:t>50–100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4"/>
                <w:sz w:val="24"/>
              </w:rPr>
              <w:t>6–12</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3"/>
              <w:jc w:val="center"/>
              <w:rPr>
                <w:sz w:val="24"/>
              </w:rPr>
            </w:pPr>
            <w:r>
              <w:rPr>
                <w:sz w:val="24"/>
              </w:rPr>
              <w:t>П/о, в/в,</w:t>
            </w:r>
            <w:r>
              <w:rPr>
                <w:spacing w:val="-1"/>
                <w:sz w:val="24"/>
              </w:rPr>
              <w:t>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5"/>
                <w:sz w:val="24"/>
              </w:rPr>
              <w:t>200</w:t>
            </w:r>
          </w:p>
        </w:tc>
      </w:tr>
      <w:tr>
        <w:trPr>
          <w:trHeight w:val="552"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Кеторолак</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2"/>
                <w:sz w:val="24"/>
              </w:rPr>
              <w:t>10–30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5"/>
                <w:sz w:val="24"/>
              </w:rPr>
              <w:t>4–6</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1"/>
              <w:jc w:val="center"/>
              <w:rPr>
                <w:sz w:val="24"/>
              </w:rPr>
            </w:pPr>
            <w:r>
              <w:rPr>
                <w:sz w:val="24"/>
              </w:rPr>
              <w:t>П/о,</w:t>
            </w:r>
            <w:r>
              <w:rPr>
                <w:spacing w:val="-2"/>
                <w:sz w:val="24"/>
              </w:rPr>
              <w:t> </w:t>
            </w:r>
            <w:r>
              <w:rPr>
                <w:sz w:val="24"/>
              </w:rPr>
              <w:t>в/в,</w:t>
            </w:r>
            <w:r>
              <w:rPr>
                <w:spacing w:val="-1"/>
                <w:sz w:val="24"/>
              </w:rPr>
              <w:t> </w:t>
            </w:r>
            <w:r>
              <w:rPr>
                <w:spacing w:val="-4"/>
                <w:sz w:val="24"/>
              </w:rPr>
              <w:t>в/м,</w:t>
            </w:r>
          </w:p>
          <w:p>
            <w:pPr>
              <w:pStyle w:val="TableParagraph"/>
              <w:spacing w:line="262" w:lineRule="exact"/>
              <w:ind w:left="19" w:right="2"/>
              <w:jc w:val="center"/>
              <w:rPr>
                <w:sz w:val="24"/>
              </w:rPr>
            </w:pPr>
            <w:r>
              <w:rPr>
                <w:spacing w:val="-2"/>
                <w:sz w:val="24"/>
              </w:rPr>
              <w:t>местные</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5"/>
                <w:sz w:val="24"/>
              </w:rPr>
              <w:t>90</w:t>
            </w:r>
          </w:p>
        </w:tc>
      </w:tr>
      <w:tr>
        <w:trPr>
          <w:trHeight w:val="275" w:hRule="atLeast"/>
        </w:trPr>
        <w:tc>
          <w:tcPr>
            <w:tcW w:w="2273" w:type="dxa"/>
            <w:tcBorders>
              <w:top w:val="single" w:sz="48" w:space="0" w:color="FFFFFF"/>
              <w:bottom w:val="single" w:sz="48" w:space="0" w:color="FFFFFF"/>
            </w:tcBorders>
            <w:shd w:val="clear" w:color="auto" w:fill="DCDDDE"/>
          </w:tcPr>
          <w:p>
            <w:pPr>
              <w:pStyle w:val="TableParagraph"/>
              <w:spacing w:line="256" w:lineRule="exact"/>
              <w:ind w:left="0"/>
              <w:rPr>
                <w:sz w:val="24"/>
              </w:rPr>
            </w:pPr>
            <w:r>
              <w:rPr>
                <w:spacing w:val="-2"/>
                <w:sz w:val="24"/>
              </w:rPr>
              <w:t>Лорноксикам</w:t>
            </w:r>
          </w:p>
        </w:tc>
        <w:tc>
          <w:tcPr>
            <w:tcW w:w="1323" w:type="dxa"/>
            <w:tcBorders>
              <w:top w:val="single" w:sz="48" w:space="0" w:color="FFFFFF"/>
              <w:bottom w:val="single" w:sz="48" w:space="0" w:color="FFFFFF"/>
            </w:tcBorders>
            <w:shd w:val="clear" w:color="auto" w:fill="DCDDDE"/>
          </w:tcPr>
          <w:p>
            <w:pPr>
              <w:pStyle w:val="TableParagraph"/>
              <w:spacing w:line="256" w:lineRule="exact"/>
              <w:ind w:left="84"/>
              <w:jc w:val="center"/>
              <w:rPr>
                <w:sz w:val="24"/>
              </w:rPr>
            </w:pPr>
            <w:r>
              <w:rPr>
                <w:spacing w:val="-4"/>
                <w:sz w:val="24"/>
              </w:rPr>
              <w:t>8–16</w:t>
            </w:r>
          </w:p>
        </w:tc>
        <w:tc>
          <w:tcPr>
            <w:tcW w:w="1734" w:type="dxa"/>
            <w:tcBorders>
              <w:top w:val="single" w:sz="48" w:space="0" w:color="FFFFFF"/>
              <w:bottom w:val="single" w:sz="48" w:space="0" w:color="FFFFFF"/>
            </w:tcBorders>
            <w:shd w:val="clear" w:color="auto" w:fill="DCDDDE"/>
          </w:tcPr>
          <w:p>
            <w:pPr>
              <w:pStyle w:val="TableParagraph"/>
              <w:spacing w:line="256" w:lineRule="exact"/>
              <w:ind w:left="2" w:right="30"/>
              <w:jc w:val="center"/>
              <w:rPr>
                <w:sz w:val="24"/>
              </w:rPr>
            </w:pPr>
            <w:r>
              <w:rPr>
                <w:spacing w:val="-5"/>
                <w:sz w:val="24"/>
              </w:rPr>
              <w:t>12</w:t>
            </w:r>
          </w:p>
        </w:tc>
        <w:tc>
          <w:tcPr>
            <w:tcW w:w="1897" w:type="dxa"/>
            <w:tcBorders>
              <w:top w:val="single" w:sz="48" w:space="0" w:color="FFFFFF"/>
              <w:bottom w:val="single" w:sz="48" w:space="0" w:color="FFFFFF"/>
            </w:tcBorders>
            <w:shd w:val="clear" w:color="auto" w:fill="DCDDDE"/>
          </w:tcPr>
          <w:p>
            <w:pPr>
              <w:pStyle w:val="TableParagraph"/>
              <w:spacing w:line="256" w:lineRule="exact"/>
              <w:ind w:left="19" w:right="3"/>
              <w:jc w:val="center"/>
              <w:rPr>
                <w:sz w:val="24"/>
              </w:rPr>
            </w:pPr>
            <w:r>
              <w:rPr>
                <w:sz w:val="24"/>
              </w:rPr>
              <w:t>П/о, в/в,</w:t>
            </w:r>
            <w:r>
              <w:rPr>
                <w:spacing w:val="-1"/>
                <w:sz w:val="24"/>
              </w:rPr>
              <w:t>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56" w:lineRule="exact"/>
              <w:ind w:left="3" w:right="24"/>
              <w:jc w:val="center"/>
              <w:rPr>
                <w:sz w:val="24"/>
              </w:rPr>
            </w:pPr>
            <w:r>
              <w:rPr>
                <w:spacing w:val="-5"/>
                <w:sz w:val="24"/>
              </w:rPr>
              <w:t>16</w:t>
            </w:r>
          </w:p>
        </w:tc>
      </w:tr>
      <w:tr>
        <w:trPr>
          <w:trHeight w:val="276" w:hRule="atLeast"/>
        </w:trPr>
        <w:tc>
          <w:tcPr>
            <w:tcW w:w="2273" w:type="dxa"/>
            <w:tcBorders>
              <w:top w:val="single" w:sz="48" w:space="0" w:color="FFFFFF"/>
              <w:bottom w:val="single" w:sz="48" w:space="0" w:color="FFFFFF"/>
            </w:tcBorders>
            <w:shd w:val="clear" w:color="auto" w:fill="DCDDDE"/>
          </w:tcPr>
          <w:p>
            <w:pPr>
              <w:pStyle w:val="TableParagraph"/>
              <w:spacing w:line="256" w:lineRule="exact"/>
              <w:ind w:left="0"/>
              <w:rPr>
                <w:sz w:val="24"/>
              </w:rPr>
            </w:pPr>
            <w:r>
              <w:rPr>
                <w:sz w:val="24"/>
              </w:rPr>
              <w:t>Метамизол</w:t>
            </w:r>
            <w:r>
              <w:rPr>
                <w:spacing w:val="-2"/>
                <w:sz w:val="24"/>
              </w:rPr>
              <w:t> натрия</w:t>
            </w:r>
          </w:p>
        </w:tc>
        <w:tc>
          <w:tcPr>
            <w:tcW w:w="1323" w:type="dxa"/>
            <w:tcBorders>
              <w:top w:val="single" w:sz="48" w:space="0" w:color="FFFFFF"/>
              <w:bottom w:val="single" w:sz="48" w:space="0" w:color="FFFFFF"/>
            </w:tcBorders>
            <w:shd w:val="clear" w:color="auto" w:fill="DCDDDE"/>
          </w:tcPr>
          <w:p>
            <w:pPr>
              <w:pStyle w:val="TableParagraph"/>
              <w:spacing w:line="256" w:lineRule="exact"/>
              <w:ind w:left="84"/>
              <w:jc w:val="center"/>
              <w:rPr>
                <w:sz w:val="24"/>
              </w:rPr>
            </w:pPr>
            <w:r>
              <w:rPr>
                <w:spacing w:val="-2"/>
                <w:sz w:val="24"/>
              </w:rPr>
              <w:t>250–1000</w:t>
            </w:r>
          </w:p>
        </w:tc>
        <w:tc>
          <w:tcPr>
            <w:tcW w:w="1734" w:type="dxa"/>
            <w:tcBorders>
              <w:top w:val="single" w:sz="48" w:space="0" w:color="FFFFFF"/>
              <w:bottom w:val="single" w:sz="48" w:space="0" w:color="FFFFFF"/>
            </w:tcBorders>
            <w:shd w:val="clear" w:color="auto" w:fill="DCDDDE"/>
          </w:tcPr>
          <w:p>
            <w:pPr>
              <w:pStyle w:val="TableParagraph"/>
              <w:spacing w:line="256" w:lineRule="exact"/>
              <w:ind w:left="2" w:right="30"/>
              <w:jc w:val="center"/>
              <w:rPr>
                <w:sz w:val="24"/>
              </w:rPr>
            </w:pPr>
            <w:r>
              <w:rPr>
                <w:spacing w:val="-5"/>
                <w:sz w:val="24"/>
              </w:rPr>
              <w:t>4–6</w:t>
            </w:r>
          </w:p>
        </w:tc>
        <w:tc>
          <w:tcPr>
            <w:tcW w:w="1897" w:type="dxa"/>
            <w:tcBorders>
              <w:top w:val="single" w:sz="48" w:space="0" w:color="FFFFFF"/>
              <w:bottom w:val="single" w:sz="48" w:space="0" w:color="FFFFFF"/>
            </w:tcBorders>
            <w:shd w:val="clear" w:color="auto" w:fill="DCDDDE"/>
          </w:tcPr>
          <w:p>
            <w:pPr>
              <w:pStyle w:val="TableParagraph"/>
              <w:spacing w:line="256" w:lineRule="exact"/>
              <w:ind w:left="19" w:right="3"/>
              <w:jc w:val="center"/>
              <w:rPr>
                <w:sz w:val="24"/>
              </w:rPr>
            </w:pPr>
            <w:r>
              <w:rPr>
                <w:sz w:val="24"/>
              </w:rPr>
              <w:t>П/о, в/в,</w:t>
            </w:r>
            <w:r>
              <w:rPr>
                <w:spacing w:val="-1"/>
                <w:sz w:val="24"/>
              </w:rPr>
              <w:t>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56" w:lineRule="exact"/>
              <w:ind w:left="3" w:right="24"/>
              <w:jc w:val="center"/>
              <w:rPr>
                <w:sz w:val="24"/>
              </w:rPr>
            </w:pPr>
            <w:r>
              <w:rPr>
                <w:spacing w:val="-4"/>
                <w:sz w:val="24"/>
              </w:rPr>
              <w:t>2000</w:t>
            </w:r>
          </w:p>
        </w:tc>
      </w:tr>
      <w:tr>
        <w:trPr>
          <w:trHeight w:val="275" w:hRule="atLeast"/>
        </w:trPr>
        <w:tc>
          <w:tcPr>
            <w:tcW w:w="2273" w:type="dxa"/>
            <w:tcBorders>
              <w:top w:val="single" w:sz="48" w:space="0" w:color="FFFFFF"/>
              <w:bottom w:val="single" w:sz="48" w:space="0" w:color="FFFFFF"/>
            </w:tcBorders>
            <w:shd w:val="clear" w:color="auto" w:fill="DCDDDE"/>
          </w:tcPr>
          <w:p>
            <w:pPr>
              <w:pStyle w:val="TableParagraph"/>
              <w:spacing w:line="256" w:lineRule="exact"/>
              <w:ind w:left="0"/>
              <w:rPr>
                <w:sz w:val="24"/>
              </w:rPr>
            </w:pPr>
            <w:r>
              <w:rPr>
                <w:spacing w:val="-2"/>
                <w:sz w:val="24"/>
              </w:rPr>
              <w:t>Напроксен</w:t>
            </w:r>
          </w:p>
        </w:tc>
        <w:tc>
          <w:tcPr>
            <w:tcW w:w="1323" w:type="dxa"/>
            <w:tcBorders>
              <w:top w:val="single" w:sz="48" w:space="0" w:color="FFFFFF"/>
              <w:bottom w:val="single" w:sz="48" w:space="0" w:color="FFFFFF"/>
            </w:tcBorders>
            <w:shd w:val="clear" w:color="auto" w:fill="DCDDDE"/>
          </w:tcPr>
          <w:p>
            <w:pPr>
              <w:pStyle w:val="TableParagraph"/>
              <w:spacing w:line="256" w:lineRule="exact"/>
              <w:ind w:left="84"/>
              <w:jc w:val="center"/>
              <w:rPr>
                <w:sz w:val="24"/>
              </w:rPr>
            </w:pPr>
            <w:r>
              <w:rPr>
                <w:spacing w:val="-2"/>
                <w:sz w:val="24"/>
              </w:rPr>
              <w:t>250–1100</w:t>
            </w:r>
          </w:p>
        </w:tc>
        <w:tc>
          <w:tcPr>
            <w:tcW w:w="1734" w:type="dxa"/>
            <w:tcBorders>
              <w:top w:val="single" w:sz="48" w:space="0" w:color="FFFFFF"/>
              <w:bottom w:val="single" w:sz="48" w:space="0" w:color="FFFFFF"/>
            </w:tcBorders>
            <w:shd w:val="clear" w:color="auto" w:fill="DCDDDE"/>
          </w:tcPr>
          <w:p>
            <w:pPr>
              <w:pStyle w:val="TableParagraph"/>
              <w:spacing w:line="256" w:lineRule="exact"/>
              <w:ind w:left="2" w:right="30"/>
              <w:jc w:val="center"/>
              <w:rPr>
                <w:sz w:val="24"/>
              </w:rPr>
            </w:pPr>
            <w:r>
              <w:rPr>
                <w:spacing w:val="-5"/>
                <w:sz w:val="24"/>
              </w:rPr>
              <w:t>12</w:t>
            </w:r>
          </w:p>
        </w:tc>
        <w:tc>
          <w:tcPr>
            <w:tcW w:w="1897" w:type="dxa"/>
            <w:tcBorders>
              <w:top w:val="single" w:sz="48" w:space="0" w:color="FFFFFF"/>
              <w:bottom w:val="single" w:sz="48" w:space="0" w:color="FFFFFF"/>
            </w:tcBorders>
            <w:shd w:val="clear" w:color="auto" w:fill="DCDDDE"/>
          </w:tcPr>
          <w:p>
            <w:pPr>
              <w:pStyle w:val="TableParagraph"/>
              <w:spacing w:line="256" w:lineRule="exact"/>
              <w:ind w:left="19" w:right="3"/>
              <w:jc w:val="center"/>
              <w:rPr>
                <w:sz w:val="24"/>
              </w:rPr>
            </w:pPr>
            <w:r>
              <w:rPr>
                <w:spacing w:val="-5"/>
                <w:sz w:val="24"/>
              </w:rPr>
              <w:t>П/о</w:t>
            </w:r>
          </w:p>
        </w:tc>
        <w:tc>
          <w:tcPr>
            <w:tcW w:w="2128" w:type="dxa"/>
            <w:tcBorders>
              <w:top w:val="single" w:sz="48" w:space="0" w:color="FFFFFF"/>
              <w:bottom w:val="single" w:sz="48" w:space="0" w:color="FFFFFF"/>
            </w:tcBorders>
            <w:shd w:val="clear" w:color="auto" w:fill="DCDDDE"/>
          </w:tcPr>
          <w:p>
            <w:pPr>
              <w:pStyle w:val="TableParagraph"/>
              <w:spacing w:line="256" w:lineRule="exact"/>
              <w:ind w:left="3" w:right="24"/>
              <w:jc w:val="center"/>
              <w:rPr>
                <w:sz w:val="24"/>
              </w:rPr>
            </w:pPr>
            <w:r>
              <w:rPr>
                <w:spacing w:val="-4"/>
                <w:sz w:val="24"/>
              </w:rPr>
              <w:t>1250</w:t>
            </w:r>
          </w:p>
        </w:tc>
      </w:tr>
      <w:tr>
        <w:trPr>
          <w:trHeight w:val="316" w:hRule="atLeast"/>
        </w:trPr>
        <w:tc>
          <w:tcPr>
            <w:tcW w:w="2273" w:type="dxa"/>
            <w:tcBorders>
              <w:top w:val="single" w:sz="48" w:space="0" w:color="FFFFFF"/>
              <w:bottom w:val="single" w:sz="48" w:space="0" w:color="FFFFFF"/>
            </w:tcBorders>
            <w:shd w:val="clear" w:color="auto" w:fill="DCDDDE"/>
          </w:tcPr>
          <w:p>
            <w:pPr>
              <w:pStyle w:val="TableParagraph"/>
              <w:spacing w:line="270" w:lineRule="exact"/>
              <w:ind w:left="0"/>
              <w:rPr>
                <w:sz w:val="24"/>
              </w:rPr>
            </w:pPr>
            <w:r>
              <w:rPr>
                <w:spacing w:val="-2"/>
                <w:sz w:val="24"/>
              </w:rPr>
              <w:t>Теноксикам</w:t>
            </w:r>
          </w:p>
        </w:tc>
        <w:tc>
          <w:tcPr>
            <w:tcW w:w="1323" w:type="dxa"/>
            <w:tcBorders>
              <w:top w:val="single" w:sz="48" w:space="0" w:color="FFFFFF"/>
              <w:bottom w:val="single" w:sz="48" w:space="0" w:color="FFFFFF"/>
            </w:tcBorders>
            <w:shd w:val="clear" w:color="auto" w:fill="DCDDDE"/>
          </w:tcPr>
          <w:p>
            <w:pPr>
              <w:pStyle w:val="TableParagraph"/>
              <w:spacing w:line="270" w:lineRule="exact"/>
              <w:ind w:left="84"/>
              <w:jc w:val="center"/>
              <w:rPr>
                <w:sz w:val="24"/>
              </w:rPr>
            </w:pPr>
            <w:r>
              <w:rPr>
                <w:spacing w:val="-5"/>
                <w:sz w:val="24"/>
              </w:rPr>
              <w:t>20</w:t>
            </w:r>
          </w:p>
        </w:tc>
        <w:tc>
          <w:tcPr>
            <w:tcW w:w="1734" w:type="dxa"/>
            <w:tcBorders>
              <w:top w:val="single" w:sz="48" w:space="0" w:color="FFFFFF"/>
              <w:bottom w:val="single" w:sz="48" w:space="0" w:color="FFFFFF"/>
            </w:tcBorders>
            <w:shd w:val="clear" w:color="auto" w:fill="DCDDDE"/>
          </w:tcPr>
          <w:p>
            <w:pPr>
              <w:pStyle w:val="TableParagraph"/>
              <w:spacing w:line="270" w:lineRule="exact"/>
              <w:ind w:left="2" w:right="30"/>
              <w:jc w:val="center"/>
              <w:rPr>
                <w:sz w:val="24"/>
              </w:rPr>
            </w:pPr>
            <w:r>
              <w:rPr>
                <w:spacing w:val="-5"/>
                <w:sz w:val="24"/>
              </w:rPr>
              <w:t>24</w:t>
            </w:r>
          </w:p>
        </w:tc>
        <w:tc>
          <w:tcPr>
            <w:tcW w:w="1897" w:type="dxa"/>
            <w:tcBorders>
              <w:top w:val="single" w:sz="48" w:space="0" w:color="FFFFFF"/>
              <w:bottom w:val="single" w:sz="48" w:space="0" w:color="FFFFFF"/>
            </w:tcBorders>
            <w:shd w:val="clear" w:color="auto" w:fill="DCDDDE"/>
          </w:tcPr>
          <w:p>
            <w:pPr>
              <w:pStyle w:val="TableParagraph"/>
              <w:spacing w:line="270" w:lineRule="exact"/>
              <w:ind w:left="19" w:right="3"/>
              <w:jc w:val="center"/>
              <w:rPr>
                <w:sz w:val="24"/>
              </w:rPr>
            </w:pPr>
            <w:r>
              <w:rPr>
                <w:sz w:val="24"/>
              </w:rPr>
              <w:t>П/о, </w:t>
            </w:r>
            <w:r>
              <w:rPr>
                <w:spacing w:val="-5"/>
                <w:sz w:val="24"/>
              </w:rPr>
              <w:t>в/м</w:t>
            </w:r>
          </w:p>
        </w:tc>
        <w:tc>
          <w:tcPr>
            <w:tcW w:w="2128" w:type="dxa"/>
            <w:tcBorders>
              <w:top w:val="single" w:sz="48" w:space="0" w:color="FFFFFF"/>
              <w:bottom w:val="single" w:sz="48" w:space="0" w:color="FFFFFF"/>
            </w:tcBorders>
            <w:shd w:val="clear" w:color="auto" w:fill="DCDDDE"/>
          </w:tcPr>
          <w:p>
            <w:pPr>
              <w:pStyle w:val="TableParagraph"/>
              <w:spacing w:line="270" w:lineRule="exact"/>
              <w:ind w:left="3" w:right="24"/>
              <w:jc w:val="center"/>
              <w:rPr>
                <w:sz w:val="24"/>
              </w:rPr>
            </w:pPr>
            <w:r>
              <w:rPr>
                <w:spacing w:val="-5"/>
                <w:sz w:val="24"/>
              </w:rPr>
              <w:t>40</w:t>
            </w:r>
          </w:p>
        </w:tc>
      </w:tr>
      <w:tr>
        <w:trPr>
          <w:trHeight w:val="275" w:hRule="atLeast"/>
        </w:trPr>
        <w:tc>
          <w:tcPr>
            <w:tcW w:w="2273" w:type="dxa"/>
            <w:tcBorders>
              <w:top w:val="single" w:sz="48" w:space="0" w:color="FFFFFF"/>
            </w:tcBorders>
            <w:shd w:val="clear" w:color="auto" w:fill="DCDDDE"/>
          </w:tcPr>
          <w:p>
            <w:pPr>
              <w:pStyle w:val="TableParagraph"/>
              <w:spacing w:line="256" w:lineRule="exact"/>
              <w:ind w:left="0"/>
              <w:rPr>
                <w:sz w:val="24"/>
              </w:rPr>
            </w:pPr>
            <w:r>
              <w:rPr>
                <w:spacing w:val="-2"/>
                <w:sz w:val="24"/>
              </w:rPr>
              <w:t>Целекоксиб</w:t>
            </w:r>
          </w:p>
        </w:tc>
        <w:tc>
          <w:tcPr>
            <w:tcW w:w="1323" w:type="dxa"/>
            <w:tcBorders>
              <w:top w:val="single" w:sz="48" w:space="0" w:color="FFFFFF"/>
            </w:tcBorders>
            <w:shd w:val="clear" w:color="auto" w:fill="DCDDDE"/>
          </w:tcPr>
          <w:p>
            <w:pPr>
              <w:pStyle w:val="TableParagraph"/>
              <w:spacing w:line="256" w:lineRule="exact"/>
              <w:ind w:left="84"/>
              <w:jc w:val="center"/>
              <w:rPr>
                <w:sz w:val="24"/>
              </w:rPr>
            </w:pPr>
            <w:r>
              <w:rPr>
                <w:spacing w:val="-2"/>
                <w:sz w:val="24"/>
              </w:rPr>
              <w:t>100–400</w:t>
            </w:r>
          </w:p>
        </w:tc>
        <w:tc>
          <w:tcPr>
            <w:tcW w:w="1734" w:type="dxa"/>
            <w:tcBorders>
              <w:top w:val="single" w:sz="48" w:space="0" w:color="FFFFFF"/>
            </w:tcBorders>
            <w:shd w:val="clear" w:color="auto" w:fill="DCDDDE"/>
          </w:tcPr>
          <w:p>
            <w:pPr>
              <w:pStyle w:val="TableParagraph"/>
              <w:spacing w:line="256" w:lineRule="exact"/>
              <w:ind w:left="2" w:right="30"/>
              <w:jc w:val="center"/>
              <w:rPr>
                <w:sz w:val="24"/>
              </w:rPr>
            </w:pPr>
            <w:r>
              <w:rPr>
                <w:spacing w:val="-2"/>
                <w:sz w:val="24"/>
              </w:rPr>
              <w:t>12–24</w:t>
            </w:r>
          </w:p>
        </w:tc>
        <w:tc>
          <w:tcPr>
            <w:tcW w:w="1897" w:type="dxa"/>
            <w:tcBorders>
              <w:top w:val="single" w:sz="48" w:space="0" w:color="FFFFFF"/>
            </w:tcBorders>
            <w:shd w:val="clear" w:color="auto" w:fill="DCDDDE"/>
          </w:tcPr>
          <w:p>
            <w:pPr>
              <w:pStyle w:val="TableParagraph"/>
              <w:spacing w:line="256" w:lineRule="exact"/>
              <w:ind w:left="19" w:right="3"/>
              <w:jc w:val="center"/>
              <w:rPr>
                <w:sz w:val="24"/>
              </w:rPr>
            </w:pPr>
            <w:r>
              <w:rPr>
                <w:spacing w:val="-5"/>
                <w:sz w:val="24"/>
              </w:rPr>
              <w:t>П/о</w:t>
            </w:r>
          </w:p>
        </w:tc>
        <w:tc>
          <w:tcPr>
            <w:tcW w:w="2128" w:type="dxa"/>
            <w:tcBorders>
              <w:top w:val="single" w:sz="48" w:space="0" w:color="FFFFFF"/>
            </w:tcBorders>
            <w:shd w:val="clear" w:color="auto" w:fill="DCDDDE"/>
          </w:tcPr>
          <w:p>
            <w:pPr>
              <w:pStyle w:val="TableParagraph"/>
              <w:spacing w:line="256" w:lineRule="exact"/>
              <w:ind w:left="3" w:right="24"/>
              <w:jc w:val="center"/>
              <w:rPr>
                <w:sz w:val="24"/>
              </w:rPr>
            </w:pPr>
            <w:r>
              <w:rPr>
                <w:spacing w:val="-5"/>
                <w:sz w:val="24"/>
              </w:rPr>
              <w:t>400</w:t>
            </w:r>
          </w:p>
        </w:tc>
      </w:tr>
    </w:tbl>
    <w:p>
      <w:pPr>
        <w:pStyle w:val="Heading2"/>
        <w:numPr>
          <w:ilvl w:val="1"/>
          <w:numId w:val="29"/>
        </w:numPr>
        <w:tabs>
          <w:tab w:pos="1750" w:val="left" w:leader="none"/>
        </w:tabs>
        <w:spacing w:line="240" w:lineRule="auto" w:before="127" w:after="0"/>
        <w:ind w:left="1750" w:right="0" w:hanging="420"/>
        <w:jc w:val="both"/>
      </w:pPr>
      <w:r>
        <w:rPr/>
        <w:t>Лечение</w:t>
      </w:r>
      <w:r>
        <w:rPr>
          <w:spacing w:val="-8"/>
        </w:rPr>
        <w:t> </w:t>
      </w:r>
      <w:r>
        <w:rPr/>
        <w:t>пациентов</w:t>
      </w:r>
      <w:r>
        <w:rPr>
          <w:spacing w:val="-4"/>
        </w:rPr>
        <w:t> </w:t>
      </w:r>
      <w:r>
        <w:rPr/>
        <w:t>с</w:t>
      </w:r>
      <w:r>
        <w:rPr>
          <w:spacing w:val="-5"/>
        </w:rPr>
        <w:t> </w:t>
      </w:r>
      <w:r>
        <w:rPr/>
        <w:t>метаболическим</w:t>
      </w:r>
      <w:r>
        <w:rPr>
          <w:spacing w:val="-6"/>
        </w:rPr>
        <w:t> </w:t>
      </w:r>
      <w:r>
        <w:rPr/>
        <w:t>поражением</w:t>
      </w:r>
      <w:r>
        <w:rPr>
          <w:spacing w:val="-5"/>
        </w:rPr>
        <w:t> </w:t>
      </w:r>
      <w:r>
        <w:rPr/>
        <w:t>нервной</w:t>
      </w:r>
      <w:r>
        <w:rPr>
          <w:spacing w:val="-4"/>
        </w:rPr>
        <w:t> </w:t>
      </w:r>
      <w:r>
        <w:rPr>
          <w:spacing w:val="-2"/>
        </w:rPr>
        <w:t>системы</w:t>
      </w:r>
    </w:p>
    <w:p>
      <w:pPr>
        <w:pStyle w:val="BodyText"/>
        <w:spacing w:line="360" w:lineRule="auto" w:before="135"/>
        <w:ind w:right="489" w:firstLine="707"/>
      </w:pPr>
      <w:r>
        <w:rPr/>
        <w:t>Пациенту с метаболическим поражением нервной системы в первую очередь проводят лечение основного заболевания (отравления) в соответствии с действующими профильными клиническими рекомендациями.</w:t>
      </w:r>
    </w:p>
    <w:p>
      <w:pPr>
        <w:pStyle w:val="BodyText"/>
        <w:spacing w:after="0" w:line="360" w:lineRule="auto"/>
        <w:sectPr>
          <w:pgSz w:w="11910" w:h="16840"/>
          <w:pgMar w:header="0" w:footer="777" w:top="1300" w:bottom="960" w:left="1080" w:right="360"/>
        </w:sectPr>
      </w:pPr>
    </w:p>
    <w:p>
      <w:pPr>
        <w:pStyle w:val="Heading2"/>
        <w:numPr>
          <w:ilvl w:val="2"/>
          <w:numId w:val="29"/>
        </w:numPr>
        <w:tabs>
          <w:tab w:pos="1930" w:val="left" w:leader="none"/>
        </w:tabs>
        <w:spacing w:line="240" w:lineRule="auto" w:before="77" w:after="0"/>
        <w:ind w:left="1930" w:right="0" w:hanging="600"/>
        <w:jc w:val="left"/>
      </w:pPr>
      <w:r>
        <w:rPr/>
        <w:t>Метаболическое</w:t>
      </w:r>
      <w:r>
        <w:rPr>
          <w:spacing w:val="-8"/>
        </w:rPr>
        <w:t> </w:t>
      </w:r>
      <w:r>
        <w:rPr/>
        <w:t>поражение</w:t>
      </w:r>
      <w:r>
        <w:rPr>
          <w:spacing w:val="-6"/>
        </w:rPr>
        <w:t> </w:t>
      </w:r>
      <w:r>
        <w:rPr/>
        <w:t>центральной</w:t>
      </w:r>
      <w:r>
        <w:rPr>
          <w:spacing w:val="-6"/>
        </w:rPr>
        <w:t> </w:t>
      </w:r>
      <w:r>
        <w:rPr/>
        <w:t>нервной</w:t>
      </w:r>
      <w:r>
        <w:rPr>
          <w:spacing w:val="-6"/>
        </w:rPr>
        <w:t> </w:t>
      </w:r>
      <w:r>
        <w:rPr>
          <w:spacing w:val="-2"/>
        </w:rPr>
        <w:t>системы</w:t>
      </w:r>
    </w:p>
    <w:p>
      <w:pPr>
        <w:pStyle w:val="ListParagraph"/>
        <w:numPr>
          <w:ilvl w:val="0"/>
          <w:numId w:val="28"/>
        </w:numPr>
        <w:tabs>
          <w:tab w:pos="1329" w:val="left" w:leader="none"/>
        </w:tabs>
        <w:spacing w:line="350" w:lineRule="auto" w:before="137" w:after="0"/>
        <w:ind w:left="622" w:right="491"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Тиоктовой</w:t>
      </w:r>
      <w:r>
        <w:rPr>
          <w:spacing w:val="40"/>
          <w:sz w:val="24"/>
        </w:rPr>
        <w:t> </w:t>
      </w:r>
      <w:r>
        <w:rPr>
          <w:sz w:val="24"/>
        </w:rPr>
        <w:t>кислоты**</w:t>
      </w:r>
      <w:r>
        <w:rPr>
          <w:spacing w:val="40"/>
          <w:sz w:val="24"/>
        </w:rPr>
        <w:t> </w:t>
      </w:r>
      <w:r>
        <w:rPr>
          <w:sz w:val="24"/>
        </w:rPr>
        <w:t>пациентам</w:t>
      </w:r>
      <w:r>
        <w:rPr>
          <w:spacing w:val="40"/>
          <w:sz w:val="24"/>
        </w:rPr>
        <w:t> </w:t>
      </w:r>
      <w:r>
        <w:rPr>
          <w:sz w:val="24"/>
        </w:rPr>
        <w:t>с</w:t>
      </w:r>
      <w:r>
        <w:rPr>
          <w:spacing w:val="40"/>
          <w:sz w:val="24"/>
        </w:rPr>
        <w:t> </w:t>
      </w:r>
      <w:r>
        <w:rPr>
          <w:sz w:val="24"/>
        </w:rPr>
        <w:t>диабетической</w:t>
      </w:r>
      <w:r>
        <w:rPr>
          <w:spacing w:val="80"/>
          <w:sz w:val="24"/>
        </w:rPr>
        <w:t> </w:t>
      </w:r>
      <w:r>
        <w:rPr>
          <w:sz w:val="24"/>
        </w:rPr>
        <w:t>энцефалопатией [464].</w:t>
      </w:r>
    </w:p>
    <w:p>
      <w:pPr>
        <w:spacing w:line="360" w:lineRule="auto" w:before="15"/>
        <w:ind w:left="622" w:right="0" w:firstLine="0"/>
        <w:jc w:val="left"/>
        <w:rPr>
          <w:i/>
          <w:sz w:val="24"/>
        </w:rPr>
      </w:pPr>
      <w:r>
        <w:rPr>
          <w:b/>
          <w:sz w:val="24"/>
        </w:rPr>
        <w:t>Уровень убедительности рекомендаций С (уровень достоверности доказательств – 4) Комментарий:</w:t>
      </w:r>
      <w:r>
        <w:rPr>
          <w:b/>
          <w:spacing w:val="-10"/>
          <w:sz w:val="24"/>
        </w:rPr>
        <w:t> </w:t>
      </w:r>
      <w:r>
        <w:rPr>
          <w:i/>
          <w:sz w:val="24"/>
        </w:rPr>
        <w:t>препарат</w:t>
      </w:r>
      <w:r>
        <w:rPr>
          <w:i/>
          <w:spacing w:val="-11"/>
          <w:sz w:val="24"/>
        </w:rPr>
        <w:t> </w:t>
      </w:r>
      <w:r>
        <w:rPr>
          <w:i/>
          <w:sz w:val="24"/>
        </w:rPr>
        <w:t>назначают</w:t>
      </w:r>
      <w:r>
        <w:rPr>
          <w:i/>
          <w:spacing w:val="-11"/>
          <w:sz w:val="24"/>
        </w:rPr>
        <w:t> </w:t>
      </w:r>
      <w:r>
        <w:rPr>
          <w:i/>
          <w:sz w:val="24"/>
        </w:rPr>
        <w:t>в</w:t>
      </w:r>
      <w:r>
        <w:rPr>
          <w:i/>
          <w:spacing w:val="-12"/>
          <w:sz w:val="24"/>
        </w:rPr>
        <w:t> </w:t>
      </w:r>
      <w:r>
        <w:rPr>
          <w:i/>
          <w:sz w:val="24"/>
        </w:rPr>
        <w:t>дозе</w:t>
      </w:r>
      <w:r>
        <w:rPr>
          <w:i/>
          <w:spacing w:val="-10"/>
          <w:sz w:val="24"/>
        </w:rPr>
        <w:t> </w:t>
      </w:r>
      <w:r>
        <w:rPr>
          <w:i/>
          <w:sz w:val="24"/>
        </w:rPr>
        <w:t>600</w:t>
      </w:r>
      <w:r>
        <w:rPr>
          <w:i/>
          <w:spacing w:val="-11"/>
          <w:sz w:val="24"/>
        </w:rPr>
        <w:t> </w:t>
      </w:r>
      <w:r>
        <w:rPr>
          <w:i/>
          <w:sz w:val="24"/>
        </w:rPr>
        <w:t>мг</w:t>
      </w:r>
      <w:r>
        <w:rPr>
          <w:i/>
          <w:spacing w:val="-10"/>
          <w:sz w:val="24"/>
        </w:rPr>
        <w:t> </w:t>
      </w:r>
      <w:r>
        <w:rPr>
          <w:i/>
          <w:sz w:val="24"/>
        </w:rPr>
        <w:t>1</w:t>
      </w:r>
      <w:r>
        <w:rPr>
          <w:i/>
          <w:spacing w:val="-11"/>
          <w:sz w:val="24"/>
        </w:rPr>
        <w:t> </w:t>
      </w:r>
      <w:r>
        <w:rPr>
          <w:i/>
          <w:sz w:val="24"/>
        </w:rPr>
        <w:t>раз</w:t>
      </w:r>
      <w:r>
        <w:rPr>
          <w:i/>
          <w:spacing w:val="-13"/>
          <w:sz w:val="24"/>
        </w:rPr>
        <w:t> </w:t>
      </w:r>
      <w:r>
        <w:rPr>
          <w:i/>
          <w:sz w:val="24"/>
        </w:rPr>
        <w:t>в</w:t>
      </w:r>
      <w:r>
        <w:rPr>
          <w:i/>
          <w:spacing w:val="-12"/>
          <w:sz w:val="24"/>
        </w:rPr>
        <w:t> </w:t>
      </w:r>
      <w:r>
        <w:rPr>
          <w:i/>
          <w:sz w:val="24"/>
        </w:rPr>
        <w:t>сутки</w:t>
      </w:r>
      <w:r>
        <w:rPr>
          <w:i/>
          <w:spacing w:val="-11"/>
          <w:sz w:val="24"/>
        </w:rPr>
        <w:t> </w:t>
      </w:r>
      <w:r>
        <w:rPr>
          <w:i/>
          <w:sz w:val="24"/>
        </w:rPr>
        <w:t>в</w:t>
      </w:r>
      <w:r>
        <w:rPr>
          <w:i/>
          <w:spacing w:val="-12"/>
          <w:sz w:val="24"/>
        </w:rPr>
        <w:t> </w:t>
      </w:r>
      <w:r>
        <w:rPr>
          <w:i/>
          <w:sz w:val="24"/>
        </w:rPr>
        <w:t>200</w:t>
      </w:r>
      <w:r>
        <w:rPr>
          <w:i/>
          <w:spacing w:val="-13"/>
          <w:sz w:val="24"/>
        </w:rPr>
        <w:t> </w:t>
      </w:r>
      <w:r>
        <w:rPr>
          <w:i/>
          <w:sz w:val="24"/>
        </w:rPr>
        <w:t>мл</w:t>
      </w:r>
      <w:r>
        <w:rPr>
          <w:i/>
          <w:spacing w:val="-9"/>
          <w:sz w:val="24"/>
        </w:rPr>
        <w:t> </w:t>
      </w:r>
      <w:r>
        <w:rPr>
          <w:i/>
          <w:sz w:val="24"/>
        </w:rPr>
        <w:t>физиологического раствора</w:t>
      </w:r>
      <w:r>
        <w:rPr>
          <w:i/>
          <w:spacing w:val="80"/>
          <w:sz w:val="24"/>
        </w:rPr>
        <w:t> </w:t>
      </w:r>
      <w:r>
        <w:rPr>
          <w:i/>
          <w:sz w:val="24"/>
        </w:rPr>
        <w:t>натрия</w:t>
      </w:r>
      <w:r>
        <w:rPr>
          <w:i/>
          <w:spacing w:val="80"/>
          <w:sz w:val="24"/>
        </w:rPr>
        <w:t> </w:t>
      </w:r>
      <w:r>
        <w:rPr>
          <w:i/>
          <w:sz w:val="24"/>
        </w:rPr>
        <w:t>хлорида**</w:t>
      </w:r>
      <w:r>
        <w:rPr>
          <w:i/>
          <w:spacing w:val="80"/>
          <w:sz w:val="24"/>
        </w:rPr>
        <w:t> </w:t>
      </w:r>
      <w:r>
        <w:rPr>
          <w:i/>
          <w:sz w:val="24"/>
        </w:rPr>
        <w:t>внутривенно</w:t>
      </w:r>
      <w:r>
        <w:rPr>
          <w:i/>
          <w:spacing w:val="80"/>
          <w:sz w:val="24"/>
        </w:rPr>
        <w:t> </w:t>
      </w:r>
      <w:r>
        <w:rPr>
          <w:i/>
          <w:sz w:val="24"/>
        </w:rPr>
        <w:t>капельно</w:t>
      </w:r>
      <w:r>
        <w:rPr>
          <w:i/>
          <w:spacing w:val="80"/>
          <w:sz w:val="24"/>
        </w:rPr>
        <w:t> </w:t>
      </w:r>
      <w:r>
        <w:rPr>
          <w:i/>
          <w:sz w:val="24"/>
        </w:rPr>
        <w:t>в</w:t>
      </w:r>
      <w:r>
        <w:rPr>
          <w:i/>
          <w:spacing w:val="80"/>
          <w:sz w:val="24"/>
        </w:rPr>
        <w:t> </w:t>
      </w:r>
      <w:r>
        <w:rPr>
          <w:i/>
          <w:sz w:val="24"/>
        </w:rPr>
        <w:t>течение</w:t>
      </w:r>
      <w:r>
        <w:rPr>
          <w:i/>
          <w:spacing w:val="80"/>
          <w:sz w:val="24"/>
        </w:rPr>
        <w:t> </w:t>
      </w:r>
      <w:r>
        <w:rPr>
          <w:i/>
          <w:sz w:val="24"/>
        </w:rPr>
        <w:t>трех</w:t>
      </w:r>
      <w:r>
        <w:rPr>
          <w:i/>
          <w:spacing w:val="80"/>
          <w:sz w:val="24"/>
        </w:rPr>
        <w:t> </w:t>
      </w:r>
      <w:r>
        <w:rPr>
          <w:i/>
          <w:sz w:val="24"/>
        </w:rPr>
        <w:t>недель,</w:t>
      </w:r>
      <w:r>
        <w:rPr>
          <w:i/>
          <w:spacing w:val="80"/>
          <w:sz w:val="24"/>
        </w:rPr>
        <w:t> </w:t>
      </w:r>
      <w:r>
        <w:rPr>
          <w:i/>
          <w:sz w:val="24"/>
        </w:rPr>
        <w:t>затем перорально 300 мг по 2 таблетки 1 раз в сутки утром в течение трех недель.</w:t>
      </w:r>
    </w:p>
    <w:p>
      <w:pPr>
        <w:pStyle w:val="ListParagraph"/>
        <w:numPr>
          <w:ilvl w:val="0"/>
          <w:numId w:val="28"/>
        </w:numPr>
        <w:tabs>
          <w:tab w:pos="1329" w:val="left" w:leader="none"/>
          <w:tab w:pos="3298" w:val="left" w:leader="none"/>
          <w:tab w:pos="4749" w:val="left" w:leader="none"/>
          <w:tab w:pos="6666" w:val="left" w:leader="none"/>
          <w:tab w:pos="8054" w:val="left" w:leader="none"/>
          <w:tab w:pos="8457" w:val="left" w:leader="none"/>
        </w:tabs>
        <w:spacing w:line="350" w:lineRule="auto" w:before="0" w:after="0"/>
        <w:ind w:left="622" w:right="487"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#Цитиколина**</w:t>
      </w:r>
      <w:r>
        <w:rPr>
          <w:sz w:val="24"/>
        </w:rPr>
        <w:tab/>
      </w:r>
      <w:r>
        <w:rPr>
          <w:spacing w:val="-2"/>
          <w:sz w:val="24"/>
        </w:rPr>
        <w:t>пациентам</w:t>
      </w:r>
      <w:r>
        <w:rPr>
          <w:sz w:val="24"/>
        </w:rPr>
        <w:tab/>
      </w:r>
      <w:r>
        <w:rPr>
          <w:spacing w:val="-10"/>
          <w:sz w:val="24"/>
        </w:rPr>
        <w:t>с</w:t>
      </w:r>
      <w:r>
        <w:rPr>
          <w:sz w:val="24"/>
        </w:rPr>
        <w:tab/>
      </w:r>
      <w:r>
        <w:rPr>
          <w:spacing w:val="-2"/>
          <w:sz w:val="24"/>
        </w:rPr>
        <w:t>диабетической </w:t>
      </w:r>
      <w:r>
        <w:rPr>
          <w:sz w:val="24"/>
        </w:rPr>
        <w:t>энцефалопатией с целью улучшения когнитивных функций [465].</w:t>
      </w:r>
    </w:p>
    <w:p>
      <w:pPr>
        <w:spacing w:line="357" w:lineRule="auto" w:before="14"/>
        <w:ind w:left="622" w:right="0" w:firstLine="0"/>
        <w:jc w:val="left"/>
        <w:rPr>
          <w:i/>
          <w:sz w:val="24"/>
        </w:rPr>
      </w:pPr>
      <w:r>
        <w:rPr>
          <w:b/>
          <w:sz w:val="24"/>
        </w:rPr>
        <w:t>Уровень</w:t>
      </w:r>
      <w:r>
        <w:rPr>
          <w:b/>
          <w:spacing w:val="-5"/>
          <w:sz w:val="24"/>
        </w:rPr>
        <w:t> </w:t>
      </w:r>
      <w:r>
        <w:rPr>
          <w:b/>
          <w:sz w:val="24"/>
        </w:rPr>
        <w:t>убедительности</w:t>
      </w:r>
      <w:r>
        <w:rPr>
          <w:b/>
          <w:spacing w:val="-7"/>
          <w:sz w:val="24"/>
        </w:rPr>
        <w:t> </w:t>
      </w:r>
      <w:r>
        <w:rPr>
          <w:b/>
          <w:sz w:val="24"/>
        </w:rPr>
        <w:t>рекомендаций</w:t>
      </w:r>
      <w:r>
        <w:rPr>
          <w:b/>
          <w:spacing w:val="-5"/>
          <w:sz w:val="24"/>
        </w:rPr>
        <w:t> </w:t>
      </w:r>
      <w:r>
        <w:rPr>
          <w:b/>
          <w:sz w:val="24"/>
        </w:rPr>
        <w:t>В</w:t>
      </w:r>
      <w:r>
        <w:rPr>
          <w:b/>
          <w:spacing w:val="-5"/>
          <w:sz w:val="24"/>
        </w:rPr>
        <w:t> </w:t>
      </w:r>
      <w:r>
        <w:rPr>
          <w:b/>
          <w:sz w:val="24"/>
        </w:rPr>
        <w:t>(уровень</w:t>
      </w:r>
      <w:r>
        <w:rPr>
          <w:b/>
          <w:spacing w:val="-5"/>
          <w:sz w:val="24"/>
        </w:rPr>
        <w:t> </w:t>
      </w:r>
      <w:r>
        <w:rPr>
          <w:b/>
          <w:sz w:val="24"/>
        </w:rPr>
        <w:t>достоверности</w:t>
      </w:r>
      <w:r>
        <w:rPr>
          <w:b/>
          <w:spacing w:val="-7"/>
          <w:sz w:val="24"/>
        </w:rPr>
        <w:t> </w:t>
      </w:r>
      <w:r>
        <w:rPr>
          <w:b/>
          <w:sz w:val="24"/>
        </w:rPr>
        <w:t>доказательств –</w:t>
      </w:r>
      <w:r>
        <w:rPr>
          <w:b/>
          <w:spacing w:val="-5"/>
          <w:sz w:val="24"/>
        </w:rPr>
        <w:t> </w:t>
      </w:r>
      <w:r>
        <w:rPr>
          <w:b/>
          <w:sz w:val="24"/>
        </w:rPr>
        <w:t>3) Комментарий: </w:t>
      </w:r>
      <w:r>
        <w:rPr>
          <w:i/>
          <w:sz w:val="24"/>
        </w:rPr>
        <w:t>препарат назначают в дозе 1000 мг в сутки в течение 8 недель.</w:t>
      </w:r>
    </w:p>
    <w:p>
      <w:pPr>
        <w:pStyle w:val="ListParagraph"/>
        <w:numPr>
          <w:ilvl w:val="0"/>
          <w:numId w:val="28"/>
        </w:numPr>
        <w:tabs>
          <w:tab w:pos="1329" w:val="left" w:leader="none"/>
        </w:tabs>
        <w:spacing w:line="355" w:lineRule="auto" w:before="3" w:after="0"/>
        <w:ind w:left="622" w:right="487" w:firstLine="0"/>
        <w:jc w:val="both"/>
        <w:rPr>
          <w:rFonts w:ascii="Symbol" w:hAnsi="Symbol"/>
          <w:sz w:val="24"/>
        </w:rPr>
      </w:pPr>
      <w:r>
        <w:rPr>
          <w:b/>
          <w:sz w:val="24"/>
        </w:rPr>
        <w:t>Рекомендовано </w:t>
      </w:r>
      <w:r>
        <w:rPr>
          <w:sz w:val="24"/>
        </w:rPr>
        <w:t>назначение #Инозин+Никотинамид+Рибофлавин+Янтарная кислота** пациентам с диабетической энцефалопатией с целью улучшения когнитивных функций [466, 467].</w:t>
      </w:r>
    </w:p>
    <w:p>
      <w:pPr>
        <w:spacing w:line="357" w:lineRule="auto" w:before="10"/>
        <w:ind w:left="622" w:right="489" w:firstLine="0"/>
        <w:jc w:val="left"/>
        <w:rPr>
          <w:i/>
          <w:sz w:val="24"/>
        </w:rPr>
      </w:pPr>
      <w:r>
        <w:rPr>
          <w:b/>
          <w:sz w:val="24"/>
        </w:rPr>
        <w:t>Уровень убедительности рекомендаций С (уровень достоверности доказательств – 2) Комментарий:</w:t>
      </w:r>
      <w:r>
        <w:rPr>
          <w:b/>
          <w:spacing w:val="-8"/>
          <w:sz w:val="24"/>
        </w:rPr>
        <w:t> </w:t>
      </w:r>
      <w:r>
        <w:rPr>
          <w:i/>
          <w:sz w:val="24"/>
        </w:rPr>
        <w:t>препарат</w:t>
      </w:r>
      <w:r>
        <w:rPr>
          <w:i/>
          <w:spacing w:val="-9"/>
          <w:sz w:val="24"/>
        </w:rPr>
        <w:t> </w:t>
      </w:r>
      <w:r>
        <w:rPr>
          <w:i/>
          <w:sz w:val="24"/>
        </w:rPr>
        <w:t>назначают</w:t>
      </w:r>
      <w:r>
        <w:rPr>
          <w:i/>
          <w:spacing w:val="-9"/>
          <w:sz w:val="24"/>
        </w:rPr>
        <w:t> </w:t>
      </w:r>
      <w:r>
        <w:rPr>
          <w:i/>
          <w:sz w:val="24"/>
        </w:rPr>
        <w:t>в</w:t>
      </w:r>
      <w:r>
        <w:rPr>
          <w:i/>
          <w:spacing w:val="-12"/>
          <w:sz w:val="24"/>
        </w:rPr>
        <w:t> </w:t>
      </w:r>
      <w:r>
        <w:rPr>
          <w:i/>
          <w:sz w:val="24"/>
        </w:rPr>
        <w:t>дозе</w:t>
      </w:r>
      <w:r>
        <w:rPr>
          <w:i/>
          <w:spacing w:val="-7"/>
          <w:sz w:val="24"/>
        </w:rPr>
        <w:t> </w:t>
      </w:r>
      <w:r>
        <w:rPr>
          <w:i/>
          <w:sz w:val="24"/>
        </w:rPr>
        <w:t>10</w:t>
      </w:r>
      <w:r>
        <w:rPr>
          <w:i/>
          <w:spacing w:val="-8"/>
          <w:sz w:val="24"/>
        </w:rPr>
        <w:t> </w:t>
      </w:r>
      <w:r>
        <w:rPr>
          <w:i/>
          <w:sz w:val="24"/>
        </w:rPr>
        <w:t>мл</w:t>
      </w:r>
      <w:r>
        <w:rPr>
          <w:i/>
          <w:spacing w:val="-7"/>
          <w:sz w:val="24"/>
        </w:rPr>
        <w:t> </w:t>
      </w:r>
      <w:r>
        <w:rPr>
          <w:i/>
          <w:sz w:val="24"/>
        </w:rPr>
        <w:t>в</w:t>
      </w:r>
      <w:r>
        <w:rPr>
          <w:i/>
          <w:spacing w:val="-9"/>
          <w:sz w:val="24"/>
        </w:rPr>
        <w:t> </w:t>
      </w:r>
      <w:r>
        <w:rPr>
          <w:i/>
          <w:sz w:val="24"/>
        </w:rPr>
        <w:t>разведении</w:t>
      </w:r>
      <w:r>
        <w:rPr>
          <w:i/>
          <w:spacing w:val="-8"/>
          <w:sz w:val="24"/>
        </w:rPr>
        <w:t> </w:t>
      </w:r>
      <w:r>
        <w:rPr>
          <w:i/>
          <w:sz w:val="24"/>
        </w:rPr>
        <w:t>0,9%</w:t>
      </w:r>
      <w:r>
        <w:rPr>
          <w:i/>
          <w:spacing w:val="-8"/>
          <w:sz w:val="24"/>
        </w:rPr>
        <w:t> </w:t>
      </w:r>
      <w:r>
        <w:rPr>
          <w:i/>
          <w:sz w:val="24"/>
        </w:rPr>
        <w:t>натрия</w:t>
      </w:r>
      <w:r>
        <w:rPr>
          <w:i/>
          <w:spacing w:val="-10"/>
          <w:sz w:val="24"/>
        </w:rPr>
        <w:t> </w:t>
      </w:r>
      <w:r>
        <w:rPr>
          <w:i/>
          <w:sz w:val="24"/>
        </w:rPr>
        <w:t>хлорида**</w:t>
      </w:r>
      <w:r>
        <w:rPr>
          <w:i/>
          <w:spacing w:val="-8"/>
          <w:sz w:val="24"/>
        </w:rPr>
        <w:t> </w:t>
      </w:r>
      <w:r>
        <w:rPr>
          <w:i/>
          <w:sz w:val="24"/>
        </w:rPr>
        <w:t>200 мл в течение 10 дней, с последующим переходом на пероральный прием по 2 таблетки 2</w:t>
      </w:r>
      <w:r>
        <w:rPr>
          <w:i/>
          <w:spacing w:val="40"/>
          <w:sz w:val="24"/>
        </w:rPr>
        <w:t> </w:t>
      </w:r>
      <w:r>
        <w:rPr>
          <w:i/>
          <w:sz w:val="24"/>
        </w:rPr>
        <w:t>раза в сутки внутрь в течение 25 дней.</w:t>
      </w:r>
    </w:p>
    <w:p>
      <w:pPr>
        <w:pStyle w:val="ListParagraph"/>
        <w:numPr>
          <w:ilvl w:val="0"/>
          <w:numId w:val="28"/>
        </w:numPr>
        <w:tabs>
          <w:tab w:pos="1329" w:val="left" w:leader="none"/>
        </w:tabs>
        <w:spacing w:line="348" w:lineRule="auto" w:before="9" w:after="0"/>
        <w:ind w:left="622" w:right="482" w:firstLine="0"/>
        <w:jc w:val="left"/>
        <w:rPr>
          <w:rFonts w:ascii="Symbol" w:hAnsi="Symbol"/>
          <w:sz w:val="24"/>
        </w:rPr>
      </w:pPr>
      <w:r>
        <w:rPr>
          <w:b/>
          <w:sz w:val="24"/>
        </w:rPr>
        <w:t>Рекомендовано </w:t>
      </w:r>
      <w:r>
        <w:rPr>
          <w:sz w:val="24"/>
        </w:rPr>
        <w:t>назначение Депротеинизированный гемодериват крови пациентам с диабетической энцефалопатией с целью улучшения когнитивных функций [468].</w:t>
      </w:r>
    </w:p>
    <w:p>
      <w:pPr>
        <w:spacing w:line="355" w:lineRule="auto" w:before="21"/>
        <w:ind w:left="622" w:right="0" w:firstLine="0"/>
        <w:jc w:val="left"/>
        <w:rPr>
          <w:i/>
          <w:sz w:val="24"/>
        </w:rPr>
      </w:pPr>
      <w:r>
        <w:rPr>
          <w:b/>
          <w:sz w:val="24"/>
        </w:rPr>
        <w:t>Уровень убедительности рекомендаций С (уровень достоверности доказательств – 4) Комментарий:</w:t>
      </w:r>
      <w:r>
        <w:rPr>
          <w:b/>
          <w:spacing w:val="-4"/>
          <w:sz w:val="24"/>
        </w:rPr>
        <w:t> </w:t>
      </w:r>
      <w:r>
        <w:rPr>
          <w:i/>
          <w:sz w:val="24"/>
        </w:rPr>
        <w:t>препарат</w:t>
      </w:r>
      <w:r>
        <w:rPr>
          <w:i/>
          <w:spacing w:val="-3"/>
          <w:sz w:val="24"/>
        </w:rPr>
        <w:t> </w:t>
      </w:r>
      <w:r>
        <w:rPr>
          <w:i/>
          <w:sz w:val="24"/>
        </w:rPr>
        <w:t>назначают</w:t>
      </w:r>
      <w:r>
        <w:rPr>
          <w:i/>
          <w:spacing w:val="-2"/>
          <w:sz w:val="24"/>
        </w:rPr>
        <w:t> </w:t>
      </w:r>
      <w:r>
        <w:rPr>
          <w:i/>
          <w:sz w:val="24"/>
        </w:rPr>
        <w:t>в</w:t>
      </w:r>
      <w:r>
        <w:rPr>
          <w:i/>
          <w:spacing w:val="-4"/>
          <w:sz w:val="24"/>
        </w:rPr>
        <w:t> </w:t>
      </w:r>
      <w:r>
        <w:rPr>
          <w:i/>
          <w:sz w:val="24"/>
        </w:rPr>
        <w:t>дозе</w:t>
      </w:r>
      <w:r>
        <w:rPr>
          <w:i/>
          <w:spacing w:val="-1"/>
          <w:sz w:val="24"/>
        </w:rPr>
        <w:t> </w:t>
      </w:r>
      <w:r>
        <w:rPr>
          <w:i/>
          <w:sz w:val="24"/>
        </w:rPr>
        <w:t>400</w:t>
      </w:r>
      <w:r>
        <w:rPr>
          <w:i/>
          <w:spacing w:val="-2"/>
          <w:sz w:val="24"/>
        </w:rPr>
        <w:t> </w:t>
      </w:r>
      <w:r>
        <w:rPr>
          <w:i/>
          <w:sz w:val="24"/>
        </w:rPr>
        <w:t>мг</w:t>
      </w:r>
      <w:r>
        <w:rPr>
          <w:i/>
          <w:spacing w:val="-2"/>
          <w:sz w:val="24"/>
        </w:rPr>
        <w:t> </w:t>
      </w:r>
      <w:r>
        <w:rPr>
          <w:i/>
          <w:sz w:val="24"/>
        </w:rPr>
        <w:t>3</w:t>
      </w:r>
      <w:r>
        <w:rPr>
          <w:i/>
          <w:spacing w:val="-2"/>
          <w:sz w:val="24"/>
        </w:rPr>
        <w:t> </w:t>
      </w:r>
      <w:r>
        <w:rPr>
          <w:i/>
          <w:sz w:val="24"/>
        </w:rPr>
        <w:t>раза</w:t>
      </w:r>
      <w:r>
        <w:rPr>
          <w:i/>
          <w:spacing w:val="-2"/>
          <w:sz w:val="24"/>
        </w:rPr>
        <w:t> </w:t>
      </w:r>
      <w:r>
        <w:rPr>
          <w:i/>
          <w:sz w:val="24"/>
        </w:rPr>
        <w:t>в</w:t>
      </w:r>
      <w:r>
        <w:rPr>
          <w:i/>
          <w:spacing w:val="-2"/>
          <w:sz w:val="24"/>
        </w:rPr>
        <w:t> </w:t>
      </w:r>
      <w:r>
        <w:rPr>
          <w:i/>
          <w:sz w:val="24"/>
        </w:rPr>
        <w:t>сутки</w:t>
      </w:r>
      <w:r>
        <w:rPr>
          <w:i/>
          <w:spacing w:val="-2"/>
          <w:sz w:val="24"/>
        </w:rPr>
        <w:t> </w:t>
      </w:r>
      <w:r>
        <w:rPr>
          <w:i/>
          <w:sz w:val="24"/>
        </w:rPr>
        <w:t>в течение</w:t>
      </w:r>
      <w:r>
        <w:rPr>
          <w:i/>
          <w:spacing w:val="-2"/>
          <w:sz w:val="24"/>
        </w:rPr>
        <w:t> </w:t>
      </w:r>
      <w:r>
        <w:rPr>
          <w:i/>
          <w:sz w:val="24"/>
        </w:rPr>
        <w:t>трех</w:t>
      </w:r>
      <w:r>
        <w:rPr>
          <w:i/>
          <w:spacing w:val="-2"/>
          <w:sz w:val="24"/>
        </w:rPr>
        <w:t> месяцев.</w:t>
      </w:r>
    </w:p>
    <w:p>
      <w:pPr>
        <w:pStyle w:val="ListParagraph"/>
        <w:numPr>
          <w:ilvl w:val="0"/>
          <w:numId w:val="28"/>
        </w:numPr>
        <w:tabs>
          <w:tab w:pos="1329" w:val="left" w:leader="none"/>
          <w:tab w:pos="3236" w:val="left" w:leader="none"/>
          <w:tab w:pos="4622" w:val="left" w:leader="none"/>
          <w:tab w:pos="6351" w:val="left" w:leader="none"/>
          <w:tab w:pos="7104" w:val="left" w:leader="none"/>
          <w:tab w:pos="8378" w:val="left" w:leader="none"/>
          <w:tab w:pos="9181" w:val="left" w:leader="none"/>
        </w:tabs>
        <w:spacing w:line="350" w:lineRule="auto" w:before="9" w:after="0"/>
        <w:ind w:left="622" w:right="487"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Полипептидов</w:t>
      </w:r>
      <w:r>
        <w:rPr>
          <w:sz w:val="24"/>
        </w:rPr>
        <w:tab/>
      </w:r>
      <w:r>
        <w:rPr>
          <w:spacing w:val="-4"/>
          <w:sz w:val="24"/>
        </w:rPr>
        <w:t>коры</w:t>
      </w:r>
      <w:r>
        <w:rPr>
          <w:sz w:val="24"/>
        </w:rPr>
        <w:tab/>
      </w:r>
      <w:r>
        <w:rPr>
          <w:spacing w:val="-2"/>
          <w:sz w:val="24"/>
        </w:rPr>
        <w:t>головного</w:t>
      </w:r>
      <w:r>
        <w:rPr>
          <w:sz w:val="24"/>
        </w:rPr>
        <w:tab/>
      </w:r>
      <w:r>
        <w:rPr>
          <w:spacing w:val="-2"/>
          <w:sz w:val="24"/>
        </w:rPr>
        <w:t>мозга</w:t>
      </w:r>
      <w:r>
        <w:rPr>
          <w:sz w:val="24"/>
        </w:rPr>
        <w:tab/>
      </w:r>
      <w:r>
        <w:rPr>
          <w:spacing w:val="-2"/>
          <w:sz w:val="24"/>
        </w:rPr>
        <w:t>скота** </w:t>
      </w:r>
      <w:r>
        <w:rPr>
          <w:sz w:val="24"/>
        </w:rPr>
        <w:t>пациентам с диабетической энцефалопатией [469].</w:t>
      </w:r>
    </w:p>
    <w:p>
      <w:pPr>
        <w:spacing w:line="357" w:lineRule="auto" w:before="15"/>
        <w:ind w:left="622" w:right="0" w:firstLine="0"/>
        <w:jc w:val="left"/>
        <w:rPr>
          <w:i/>
          <w:sz w:val="24"/>
        </w:rPr>
      </w:pPr>
      <w:r>
        <w:rPr>
          <w:b/>
          <w:sz w:val="24"/>
        </w:rPr>
        <w:t>Уровень убедительности рекомендаций С (уровень достоверности доказательств – 4) Комментарий: </w:t>
      </w:r>
      <w:r>
        <w:rPr>
          <w:i/>
          <w:sz w:val="24"/>
        </w:rPr>
        <w:t>препарат назначают в дозе 10 мг (1 мл) 1 раз в сутки внутримышечно в течение 10 дней.</w:t>
      </w:r>
    </w:p>
    <w:p>
      <w:pPr>
        <w:pStyle w:val="ListParagraph"/>
        <w:numPr>
          <w:ilvl w:val="0"/>
          <w:numId w:val="28"/>
        </w:numPr>
        <w:tabs>
          <w:tab w:pos="1329" w:val="left" w:leader="none"/>
        </w:tabs>
        <w:spacing w:line="350" w:lineRule="auto" w:before="5" w:after="0"/>
        <w:ind w:left="622" w:right="484" w:firstLine="0"/>
        <w:jc w:val="left"/>
        <w:rPr>
          <w:rFonts w:ascii="Symbol" w:hAnsi="Symbol"/>
          <w:sz w:val="24"/>
        </w:rPr>
      </w:pPr>
      <w:r>
        <w:rPr>
          <w:b/>
          <w:sz w:val="24"/>
        </w:rPr>
        <w:t>Рекомендовано </w:t>
      </w:r>
      <w:r>
        <w:rPr>
          <w:sz w:val="24"/>
        </w:rPr>
        <w:t>назначение Глицина** и #Лимонной кислоты+Янтарной кислоты пациентам с диабетической энцефалопатией [470].</w:t>
      </w:r>
    </w:p>
    <w:p>
      <w:pPr>
        <w:spacing w:line="357" w:lineRule="auto" w:before="18"/>
        <w:ind w:left="622" w:right="489" w:firstLine="0"/>
        <w:jc w:val="left"/>
        <w:rPr>
          <w:i/>
          <w:sz w:val="24"/>
        </w:rPr>
      </w:pPr>
      <w:r>
        <w:rPr>
          <w:b/>
          <w:sz w:val="24"/>
        </w:rPr>
        <w:t>Уровень убедительности рекомендаций С (уровень достоверности доказательств – 2) Комментарий: </w:t>
      </w:r>
      <w:r>
        <w:rPr>
          <w:i/>
          <w:sz w:val="24"/>
        </w:rPr>
        <w:t>препарат Глицин**</w:t>
      </w:r>
      <w:r>
        <w:rPr>
          <w:i/>
          <w:spacing w:val="28"/>
          <w:sz w:val="24"/>
        </w:rPr>
        <w:t> </w:t>
      </w:r>
      <w:r>
        <w:rPr>
          <w:i/>
          <w:sz w:val="24"/>
        </w:rPr>
        <w:t>назначают в дозе 0,1 г</w:t>
      </w:r>
      <w:r>
        <w:rPr>
          <w:i/>
          <w:spacing w:val="28"/>
          <w:sz w:val="24"/>
        </w:rPr>
        <w:t> </w:t>
      </w:r>
      <w:r>
        <w:rPr>
          <w:i/>
          <w:sz w:val="24"/>
        </w:rPr>
        <w:t>сублингвально 3 раза в день,</w:t>
      </w:r>
      <w:r>
        <w:rPr>
          <w:i/>
          <w:spacing w:val="40"/>
          <w:sz w:val="24"/>
        </w:rPr>
        <w:t> </w:t>
      </w:r>
      <w:r>
        <w:rPr>
          <w:i/>
          <w:sz w:val="24"/>
        </w:rPr>
        <w:t>препарат</w:t>
      </w:r>
      <w:r>
        <w:rPr>
          <w:i/>
          <w:spacing w:val="-5"/>
          <w:sz w:val="24"/>
        </w:rPr>
        <w:t> </w:t>
      </w:r>
      <w:r>
        <w:rPr>
          <w:i/>
          <w:sz w:val="24"/>
        </w:rPr>
        <w:t>#Лимонной</w:t>
      </w:r>
      <w:r>
        <w:rPr>
          <w:i/>
          <w:spacing w:val="-4"/>
          <w:sz w:val="24"/>
        </w:rPr>
        <w:t> </w:t>
      </w:r>
      <w:r>
        <w:rPr>
          <w:i/>
          <w:sz w:val="24"/>
        </w:rPr>
        <w:t>кислоты+Янтарной</w:t>
      </w:r>
      <w:r>
        <w:rPr>
          <w:i/>
          <w:spacing w:val="-4"/>
          <w:sz w:val="24"/>
        </w:rPr>
        <w:t> </w:t>
      </w:r>
      <w:r>
        <w:rPr>
          <w:i/>
          <w:sz w:val="24"/>
        </w:rPr>
        <w:t>кислоты</w:t>
      </w:r>
      <w:r>
        <w:rPr>
          <w:i/>
          <w:spacing w:val="-2"/>
          <w:sz w:val="24"/>
        </w:rPr>
        <w:t> </w:t>
      </w:r>
      <w:r>
        <w:rPr>
          <w:i/>
          <w:sz w:val="24"/>
        </w:rPr>
        <w:t>назначают</w:t>
      </w:r>
      <w:r>
        <w:rPr>
          <w:i/>
          <w:spacing w:val="-5"/>
          <w:sz w:val="24"/>
        </w:rPr>
        <w:t> </w:t>
      </w:r>
      <w:r>
        <w:rPr>
          <w:i/>
          <w:sz w:val="24"/>
        </w:rPr>
        <w:t>в</w:t>
      </w:r>
      <w:r>
        <w:rPr>
          <w:i/>
          <w:spacing w:val="-6"/>
          <w:sz w:val="24"/>
        </w:rPr>
        <w:t> </w:t>
      </w:r>
      <w:r>
        <w:rPr>
          <w:i/>
          <w:sz w:val="24"/>
        </w:rPr>
        <w:t>дозе</w:t>
      </w:r>
      <w:r>
        <w:rPr>
          <w:i/>
          <w:spacing w:val="-8"/>
          <w:sz w:val="24"/>
        </w:rPr>
        <w:t> </w:t>
      </w:r>
      <w:r>
        <w:rPr>
          <w:i/>
          <w:sz w:val="24"/>
        </w:rPr>
        <w:t>0,25</w:t>
      </w:r>
      <w:r>
        <w:rPr>
          <w:i/>
          <w:spacing w:val="-4"/>
          <w:sz w:val="24"/>
        </w:rPr>
        <w:t> </w:t>
      </w:r>
      <w:r>
        <w:rPr>
          <w:i/>
          <w:sz w:val="24"/>
        </w:rPr>
        <w:t>г</w:t>
      </w:r>
      <w:r>
        <w:rPr>
          <w:i/>
          <w:spacing w:val="-3"/>
          <w:sz w:val="24"/>
        </w:rPr>
        <w:t> </w:t>
      </w:r>
      <w:r>
        <w:rPr>
          <w:i/>
          <w:sz w:val="24"/>
        </w:rPr>
        <w:t>сублингвально 3 раза в день, курс лечения 3 месяца.</w:t>
      </w:r>
    </w:p>
    <w:p>
      <w:pPr>
        <w:pStyle w:val="Heading2"/>
        <w:numPr>
          <w:ilvl w:val="2"/>
          <w:numId w:val="29"/>
        </w:numPr>
        <w:tabs>
          <w:tab w:pos="1930" w:val="left" w:leader="none"/>
        </w:tabs>
        <w:spacing w:line="240" w:lineRule="auto" w:before="11" w:after="0"/>
        <w:ind w:left="1930" w:right="0" w:hanging="600"/>
        <w:jc w:val="left"/>
      </w:pPr>
      <w:r>
        <w:rPr/>
        <w:t>Метаболическое</w:t>
      </w:r>
      <w:r>
        <w:rPr>
          <w:spacing w:val="-8"/>
        </w:rPr>
        <w:t> </w:t>
      </w:r>
      <w:r>
        <w:rPr/>
        <w:t>поражение</w:t>
      </w:r>
      <w:r>
        <w:rPr>
          <w:spacing w:val="-7"/>
        </w:rPr>
        <w:t> </w:t>
      </w:r>
      <w:r>
        <w:rPr/>
        <w:t>периферической</w:t>
      </w:r>
      <w:r>
        <w:rPr>
          <w:spacing w:val="-6"/>
        </w:rPr>
        <w:t> </w:t>
      </w:r>
      <w:r>
        <w:rPr/>
        <w:t>нервной</w:t>
      </w:r>
      <w:r>
        <w:rPr>
          <w:spacing w:val="-6"/>
        </w:rPr>
        <w:t> </w:t>
      </w:r>
      <w:r>
        <w:rPr>
          <w:spacing w:val="-2"/>
        </w:rPr>
        <w:t>системы</w:t>
      </w:r>
    </w:p>
    <w:p>
      <w:pPr>
        <w:pStyle w:val="Heading2"/>
        <w:spacing w:after="0" w:line="240" w:lineRule="auto"/>
        <w:jc w:val="left"/>
        <w:sectPr>
          <w:pgSz w:w="11910" w:h="16840"/>
          <w:pgMar w:header="0" w:footer="777" w:top="1300" w:bottom="960" w:left="1080" w:right="360"/>
        </w:sectPr>
      </w:pPr>
    </w:p>
    <w:p>
      <w:pPr>
        <w:pStyle w:val="ListParagraph"/>
        <w:numPr>
          <w:ilvl w:val="0"/>
          <w:numId w:val="28"/>
        </w:numPr>
        <w:tabs>
          <w:tab w:pos="1329" w:val="left" w:leader="none"/>
        </w:tabs>
        <w:spacing w:line="355" w:lineRule="auto" w:before="74" w:after="0"/>
        <w:ind w:left="622" w:right="488" w:firstLine="0"/>
        <w:jc w:val="both"/>
        <w:rPr>
          <w:rFonts w:ascii="Symbol" w:hAnsi="Symbol"/>
          <w:sz w:val="24"/>
        </w:rPr>
      </w:pPr>
      <w:r>
        <w:rPr>
          <w:b/>
          <w:sz w:val="24"/>
        </w:rPr>
        <w:t>Рекомендуется </w:t>
      </w:r>
      <w:r>
        <w:rPr>
          <w:sz w:val="24"/>
        </w:rPr>
        <w:t>достижение и поддержание индивидуальных целевых показателей углеводного обмена у пациентов с сахарным диабетом для успешного лечения диабетической полинейропатии [9, 471, 472].</w:t>
      </w:r>
    </w:p>
    <w:p>
      <w:pPr>
        <w:pStyle w:val="Heading2"/>
        <w:spacing w:line="360" w:lineRule="auto" w:before="12"/>
        <w:ind w:right="571"/>
      </w:pPr>
      <w:r>
        <w:rPr/>
        <w:t>Уровень</w:t>
      </w:r>
      <w:r>
        <w:rPr>
          <w:spacing w:val="-4"/>
        </w:rPr>
        <w:t> </w:t>
      </w:r>
      <w:r>
        <w:rPr/>
        <w:t>убедительности</w:t>
      </w:r>
      <w:r>
        <w:rPr>
          <w:spacing w:val="-6"/>
        </w:rPr>
        <w:t> </w:t>
      </w:r>
      <w:r>
        <w:rPr/>
        <w:t>рекомендаций</w:t>
      </w:r>
      <w:r>
        <w:rPr>
          <w:spacing w:val="-1"/>
        </w:rPr>
        <w:t> </w:t>
      </w:r>
      <w:r>
        <w:rPr/>
        <w:t>С</w:t>
      </w:r>
      <w:r>
        <w:rPr>
          <w:spacing w:val="-5"/>
        </w:rPr>
        <w:t> </w:t>
      </w:r>
      <w:r>
        <w:rPr/>
        <w:t>(уровень</w:t>
      </w:r>
      <w:r>
        <w:rPr>
          <w:spacing w:val="-4"/>
        </w:rPr>
        <w:t> </w:t>
      </w:r>
      <w:r>
        <w:rPr/>
        <w:t>достоверности</w:t>
      </w:r>
      <w:r>
        <w:rPr>
          <w:spacing w:val="-6"/>
        </w:rPr>
        <w:t> </w:t>
      </w:r>
      <w:r>
        <w:rPr/>
        <w:t>доказательств</w:t>
      </w:r>
      <w:r>
        <w:rPr>
          <w:spacing w:val="-3"/>
        </w:rPr>
        <w:t> </w:t>
      </w:r>
      <w:r>
        <w:rPr/>
        <w:t>–</w:t>
      </w:r>
      <w:r>
        <w:rPr>
          <w:spacing w:val="-4"/>
        </w:rPr>
        <w:t> </w:t>
      </w:r>
      <w:r>
        <w:rPr/>
        <w:t>5) </w:t>
      </w:r>
      <w:r>
        <w:rPr>
          <w:spacing w:val="-2"/>
        </w:rPr>
        <w:t>Комментарии:</w:t>
      </w:r>
    </w:p>
    <w:p>
      <w:pPr>
        <w:spacing w:line="360" w:lineRule="auto" w:before="0"/>
        <w:ind w:left="622" w:right="485" w:firstLine="707"/>
        <w:jc w:val="both"/>
        <w:rPr>
          <w:i/>
          <w:sz w:val="24"/>
        </w:rPr>
      </w:pPr>
      <w:r>
        <w:rPr>
          <w:i/>
          <w:sz w:val="24"/>
        </w:rPr>
        <w:t>Оптимизация гликемического контроля позволяет предотвратить или отсрочить развитие диабетической ПНП у пациентов с СД. Рекомендуется применение медикаментозной терапии пациентам с СД с болевой формой диабетической ПНП для купирования ее сим</w:t>
      </w:r>
      <w:r>
        <w:rPr>
          <w:sz w:val="24"/>
        </w:rPr>
        <w:t>птомов [9, 223, 474]</w:t>
      </w:r>
      <w:r>
        <w:rPr>
          <w:i/>
          <w:sz w:val="24"/>
        </w:rPr>
        <w:t>.</w:t>
      </w:r>
    </w:p>
    <w:p>
      <w:pPr>
        <w:pStyle w:val="ListParagraph"/>
        <w:numPr>
          <w:ilvl w:val="0"/>
          <w:numId w:val="28"/>
        </w:numPr>
        <w:tabs>
          <w:tab w:pos="1329" w:val="left" w:leader="none"/>
        </w:tabs>
        <w:spacing w:line="355" w:lineRule="auto" w:before="0" w:after="0"/>
        <w:ind w:left="622" w:right="489" w:firstLine="0"/>
        <w:jc w:val="both"/>
        <w:rPr>
          <w:rFonts w:ascii="Symbol" w:hAnsi="Symbol"/>
          <w:sz w:val="24"/>
        </w:rPr>
      </w:pPr>
      <w:r>
        <w:rPr>
          <w:b/>
          <w:sz w:val="24"/>
        </w:rPr>
        <w:t>Рекомендовано </w:t>
      </w:r>
      <w:r>
        <w:rPr>
          <w:sz w:val="24"/>
        </w:rPr>
        <w:t>назначение Бенфотиамина+Пиридоксина+Цианокобаламина пациентам</w:t>
      </w:r>
      <w:r>
        <w:rPr>
          <w:spacing w:val="-15"/>
          <w:sz w:val="24"/>
        </w:rPr>
        <w:t> </w:t>
      </w:r>
      <w:r>
        <w:rPr>
          <w:sz w:val="24"/>
        </w:rPr>
        <w:t>с</w:t>
      </w:r>
      <w:r>
        <w:rPr>
          <w:spacing w:val="-15"/>
          <w:sz w:val="24"/>
        </w:rPr>
        <w:t> </w:t>
      </w:r>
      <w:r>
        <w:rPr>
          <w:sz w:val="24"/>
        </w:rPr>
        <w:t>диабетической</w:t>
      </w:r>
      <w:r>
        <w:rPr>
          <w:spacing w:val="-15"/>
          <w:sz w:val="24"/>
        </w:rPr>
        <w:t> </w:t>
      </w:r>
      <w:r>
        <w:rPr>
          <w:sz w:val="24"/>
        </w:rPr>
        <w:t>полинейропатией</w:t>
      </w:r>
      <w:r>
        <w:rPr>
          <w:spacing w:val="-15"/>
          <w:sz w:val="24"/>
        </w:rPr>
        <w:t> </w:t>
      </w:r>
      <w:r>
        <w:rPr>
          <w:sz w:val="24"/>
        </w:rPr>
        <w:t>с</w:t>
      </w:r>
      <w:r>
        <w:rPr>
          <w:spacing w:val="-15"/>
          <w:sz w:val="24"/>
        </w:rPr>
        <w:t> </w:t>
      </w:r>
      <w:r>
        <w:rPr>
          <w:sz w:val="24"/>
        </w:rPr>
        <w:t>целью</w:t>
      </w:r>
      <w:r>
        <w:rPr>
          <w:spacing w:val="-12"/>
          <w:sz w:val="24"/>
        </w:rPr>
        <w:t> </w:t>
      </w:r>
      <w:r>
        <w:rPr>
          <w:sz w:val="24"/>
        </w:rPr>
        <w:t>уменьшения</w:t>
      </w:r>
      <w:r>
        <w:rPr>
          <w:spacing w:val="-15"/>
          <w:sz w:val="24"/>
        </w:rPr>
        <w:t> </w:t>
      </w:r>
      <w:r>
        <w:rPr>
          <w:sz w:val="24"/>
        </w:rPr>
        <w:t>выраженности</w:t>
      </w:r>
      <w:r>
        <w:rPr>
          <w:spacing w:val="-13"/>
          <w:sz w:val="24"/>
        </w:rPr>
        <w:t> </w:t>
      </w:r>
      <w:r>
        <w:rPr>
          <w:sz w:val="24"/>
        </w:rPr>
        <w:t>болевого синдрома и устранения чувствительных нарушений [422, 475, 476].</w:t>
      </w:r>
    </w:p>
    <w:p>
      <w:pPr>
        <w:spacing w:line="357" w:lineRule="auto" w:before="8"/>
        <w:ind w:left="622" w:right="0" w:firstLine="0"/>
        <w:jc w:val="left"/>
        <w:rPr>
          <w:i/>
          <w:sz w:val="24"/>
        </w:rPr>
      </w:pPr>
      <w:r>
        <w:rPr>
          <w:b/>
          <w:sz w:val="24"/>
        </w:rPr>
        <w:t>Уровень убедительности рекомендаций С (уровень достоверности доказательств – 5) Комментарий: </w:t>
      </w:r>
      <w:r>
        <w:rPr>
          <w:i/>
          <w:sz w:val="24"/>
        </w:rPr>
        <w:t>препарат назначают в дозе по 1 таблетке 2-3 раза в сутки после еды в</w:t>
      </w:r>
      <w:r>
        <w:rPr>
          <w:i/>
          <w:spacing w:val="80"/>
          <w:sz w:val="24"/>
        </w:rPr>
        <w:t> </w:t>
      </w:r>
      <w:r>
        <w:rPr>
          <w:i/>
          <w:sz w:val="24"/>
        </w:rPr>
        <w:t>течение 3-4 недель.</w:t>
      </w:r>
    </w:p>
    <w:p>
      <w:pPr>
        <w:pStyle w:val="ListParagraph"/>
        <w:numPr>
          <w:ilvl w:val="0"/>
          <w:numId w:val="28"/>
        </w:numPr>
        <w:tabs>
          <w:tab w:pos="1329" w:val="left" w:leader="none"/>
        </w:tabs>
        <w:spacing w:line="357" w:lineRule="auto" w:before="5" w:after="0"/>
        <w:ind w:left="622" w:right="490" w:firstLine="0"/>
        <w:jc w:val="both"/>
        <w:rPr>
          <w:rFonts w:ascii="Symbol" w:hAnsi="Symbol"/>
          <w:sz w:val="24"/>
        </w:rPr>
      </w:pPr>
      <w:r>
        <w:rPr>
          <w:b/>
          <w:sz w:val="24"/>
        </w:rPr>
        <w:t>Рекомендовано </w:t>
      </w:r>
      <w:r>
        <w:rPr>
          <w:sz w:val="24"/>
        </w:rPr>
        <w:t>назначение Тиоктовой кислоты** пациентам с диабетической полинейропатией с целью уменьшения выраженности клинических проявлений (болевого синдрома, нарушения чувствительности, симптомов вегетативной дисфункции), улучшению вибрационной чувствительности и электрофизиологических характеристик нервных волокон [476–478].</w:t>
      </w:r>
    </w:p>
    <w:p>
      <w:pPr>
        <w:spacing w:line="360" w:lineRule="auto" w:before="8"/>
        <w:ind w:left="622" w:right="489" w:firstLine="0"/>
        <w:jc w:val="left"/>
        <w:rPr>
          <w:i/>
          <w:sz w:val="24"/>
        </w:rPr>
      </w:pPr>
      <w:r>
        <w:rPr>
          <w:b/>
          <w:sz w:val="24"/>
        </w:rPr>
        <w:t>Уровень убедительности рекомендаций B (уровень достоверности доказательств – 1) Комментарий:</w:t>
      </w:r>
      <w:r>
        <w:rPr>
          <w:b/>
          <w:spacing w:val="76"/>
          <w:sz w:val="24"/>
        </w:rPr>
        <w:t> </w:t>
      </w:r>
      <w:r>
        <w:rPr>
          <w:i/>
          <w:sz w:val="24"/>
        </w:rPr>
        <w:t>препарат</w:t>
      </w:r>
      <w:r>
        <w:rPr>
          <w:i/>
          <w:spacing w:val="75"/>
          <w:sz w:val="24"/>
        </w:rPr>
        <w:t> </w:t>
      </w:r>
      <w:r>
        <w:rPr>
          <w:i/>
          <w:sz w:val="24"/>
        </w:rPr>
        <w:t>назначают</w:t>
      </w:r>
      <w:r>
        <w:rPr>
          <w:i/>
          <w:spacing w:val="75"/>
          <w:sz w:val="24"/>
        </w:rPr>
        <w:t> </w:t>
      </w:r>
      <w:r>
        <w:rPr>
          <w:i/>
          <w:sz w:val="24"/>
        </w:rPr>
        <w:t>в</w:t>
      </w:r>
      <w:r>
        <w:rPr>
          <w:i/>
          <w:spacing w:val="74"/>
          <w:sz w:val="24"/>
        </w:rPr>
        <w:t> </w:t>
      </w:r>
      <w:r>
        <w:rPr>
          <w:i/>
          <w:sz w:val="24"/>
        </w:rPr>
        <w:t>дозе</w:t>
      </w:r>
      <w:r>
        <w:rPr>
          <w:i/>
          <w:spacing w:val="75"/>
          <w:sz w:val="24"/>
        </w:rPr>
        <w:t> </w:t>
      </w:r>
      <w:r>
        <w:rPr>
          <w:sz w:val="24"/>
        </w:rPr>
        <w:t>по</w:t>
      </w:r>
      <w:r>
        <w:rPr>
          <w:spacing w:val="76"/>
          <w:sz w:val="24"/>
        </w:rPr>
        <w:t> </w:t>
      </w:r>
      <w:r>
        <w:rPr>
          <w:i/>
          <w:sz w:val="24"/>
        </w:rPr>
        <w:t>600</w:t>
      </w:r>
      <w:r>
        <w:rPr>
          <w:i/>
          <w:spacing w:val="73"/>
          <w:sz w:val="24"/>
        </w:rPr>
        <w:t> </w:t>
      </w:r>
      <w:r>
        <w:rPr>
          <w:i/>
          <w:sz w:val="24"/>
        </w:rPr>
        <w:t>мг</w:t>
      </w:r>
      <w:r>
        <w:rPr>
          <w:i/>
          <w:spacing w:val="74"/>
          <w:sz w:val="24"/>
        </w:rPr>
        <w:t> </w:t>
      </w:r>
      <w:r>
        <w:rPr>
          <w:i/>
          <w:sz w:val="24"/>
        </w:rPr>
        <w:t>на</w:t>
      </w:r>
      <w:r>
        <w:rPr>
          <w:i/>
          <w:spacing w:val="75"/>
          <w:sz w:val="24"/>
        </w:rPr>
        <w:t> </w:t>
      </w:r>
      <w:r>
        <w:rPr>
          <w:i/>
          <w:sz w:val="24"/>
        </w:rPr>
        <w:t>200</w:t>
      </w:r>
      <w:r>
        <w:rPr>
          <w:i/>
          <w:spacing w:val="73"/>
          <w:sz w:val="24"/>
        </w:rPr>
        <w:t> </w:t>
      </w:r>
      <w:r>
        <w:rPr>
          <w:i/>
          <w:sz w:val="24"/>
        </w:rPr>
        <w:t>мл</w:t>
      </w:r>
      <w:r>
        <w:rPr>
          <w:i/>
          <w:spacing w:val="76"/>
          <w:sz w:val="24"/>
        </w:rPr>
        <w:t> </w:t>
      </w:r>
      <w:r>
        <w:rPr>
          <w:i/>
          <w:sz w:val="24"/>
        </w:rPr>
        <w:t>физиологического раствора</w:t>
      </w:r>
      <w:r>
        <w:rPr>
          <w:i/>
          <w:spacing w:val="30"/>
          <w:sz w:val="24"/>
        </w:rPr>
        <w:t> </w:t>
      </w:r>
      <w:r>
        <w:rPr>
          <w:i/>
          <w:sz w:val="24"/>
        </w:rPr>
        <w:t>натрия</w:t>
      </w:r>
      <w:r>
        <w:rPr>
          <w:i/>
          <w:spacing w:val="28"/>
          <w:sz w:val="24"/>
        </w:rPr>
        <w:t> </w:t>
      </w:r>
      <w:r>
        <w:rPr>
          <w:i/>
          <w:sz w:val="24"/>
        </w:rPr>
        <w:t>хлорида**</w:t>
      </w:r>
      <w:r>
        <w:rPr>
          <w:i/>
          <w:spacing w:val="32"/>
          <w:sz w:val="24"/>
        </w:rPr>
        <w:t> </w:t>
      </w:r>
      <w:r>
        <w:rPr>
          <w:i/>
          <w:sz w:val="24"/>
        </w:rPr>
        <w:t>внутривенно</w:t>
      </w:r>
      <w:r>
        <w:rPr>
          <w:i/>
          <w:spacing w:val="30"/>
          <w:sz w:val="24"/>
        </w:rPr>
        <w:t> </w:t>
      </w:r>
      <w:r>
        <w:rPr>
          <w:i/>
          <w:sz w:val="24"/>
        </w:rPr>
        <w:t>капельно</w:t>
      </w:r>
      <w:r>
        <w:rPr>
          <w:i/>
          <w:spacing w:val="32"/>
          <w:sz w:val="24"/>
        </w:rPr>
        <w:t> </w:t>
      </w:r>
      <w:r>
        <w:rPr>
          <w:i/>
          <w:sz w:val="24"/>
        </w:rPr>
        <w:t>1</w:t>
      </w:r>
      <w:r>
        <w:rPr>
          <w:i/>
          <w:spacing w:val="30"/>
          <w:sz w:val="24"/>
        </w:rPr>
        <w:t> </w:t>
      </w:r>
      <w:r>
        <w:rPr>
          <w:i/>
          <w:sz w:val="24"/>
        </w:rPr>
        <w:t>раз</w:t>
      </w:r>
      <w:r>
        <w:rPr>
          <w:i/>
          <w:spacing w:val="27"/>
          <w:sz w:val="24"/>
        </w:rPr>
        <w:t> </w:t>
      </w:r>
      <w:r>
        <w:rPr>
          <w:i/>
          <w:sz w:val="24"/>
        </w:rPr>
        <w:t>в</w:t>
      </w:r>
      <w:r>
        <w:rPr>
          <w:i/>
          <w:spacing w:val="29"/>
          <w:sz w:val="24"/>
        </w:rPr>
        <w:t> </w:t>
      </w:r>
      <w:r>
        <w:rPr>
          <w:i/>
          <w:sz w:val="24"/>
        </w:rPr>
        <w:t>сутки</w:t>
      </w:r>
      <w:r>
        <w:rPr>
          <w:i/>
          <w:spacing w:val="31"/>
          <w:sz w:val="24"/>
        </w:rPr>
        <w:t> </w:t>
      </w:r>
      <w:r>
        <w:rPr>
          <w:i/>
          <w:sz w:val="24"/>
        </w:rPr>
        <w:t>в</w:t>
      </w:r>
      <w:r>
        <w:rPr>
          <w:i/>
          <w:spacing w:val="29"/>
          <w:sz w:val="24"/>
        </w:rPr>
        <w:t> </w:t>
      </w:r>
      <w:r>
        <w:rPr>
          <w:i/>
          <w:sz w:val="24"/>
        </w:rPr>
        <w:t>течение</w:t>
      </w:r>
      <w:r>
        <w:rPr>
          <w:i/>
          <w:spacing w:val="30"/>
          <w:sz w:val="24"/>
        </w:rPr>
        <w:t> </w:t>
      </w:r>
      <w:r>
        <w:rPr>
          <w:i/>
          <w:sz w:val="24"/>
        </w:rPr>
        <w:t>14-15</w:t>
      </w:r>
      <w:r>
        <w:rPr>
          <w:i/>
          <w:spacing w:val="30"/>
          <w:sz w:val="24"/>
        </w:rPr>
        <w:t> </w:t>
      </w:r>
      <w:r>
        <w:rPr>
          <w:i/>
          <w:sz w:val="24"/>
        </w:rPr>
        <w:t>дней. Далее</w:t>
      </w:r>
      <w:r>
        <w:rPr>
          <w:i/>
          <w:spacing w:val="-15"/>
          <w:sz w:val="24"/>
        </w:rPr>
        <w:t> </w:t>
      </w:r>
      <w:r>
        <w:rPr>
          <w:i/>
          <w:sz w:val="24"/>
        </w:rPr>
        <w:t>переход</w:t>
      </w:r>
      <w:r>
        <w:rPr>
          <w:i/>
          <w:spacing w:val="-14"/>
          <w:sz w:val="24"/>
        </w:rPr>
        <w:t> </w:t>
      </w:r>
      <w:r>
        <w:rPr>
          <w:i/>
          <w:sz w:val="24"/>
        </w:rPr>
        <w:t>на</w:t>
      </w:r>
      <w:r>
        <w:rPr>
          <w:i/>
          <w:spacing w:val="-14"/>
          <w:sz w:val="24"/>
        </w:rPr>
        <w:t> </w:t>
      </w:r>
      <w:r>
        <w:rPr>
          <w:i/>
          <w:sz w:val="24"/>
        </w:rPr>
        <w:t>пероральную</w:t>
      </w:r>
      <w:r>
        <w:rPr>
          <w:i/>
          <w:spacing w:val="-14"/>
          <w:sz w:val="24"/>
        </w:rPr>
        <w:t> </w:t>
      </w:r>
      <w:r>
        <w:rPr>
          <w:i/>
          <w:sz w:val="24"/>
        </w:rPr>
        <w:t>форму</w:t>
      </w:r>
      <w:r>
        <w:rPr>
          <w:i/>
          <w:spacing w:val="-15"/>
          <w:sz w:val="24"/>
        </w:rPr>
        <w:t> </w:t>
      </w:r>
      <w:r>
        <w:rPr>
          <w:i/>
          <w:sz w:val="24"/>
        </w:rPr>
        <w:t>600</w:t>
      </w:r>
      <w:r>
        <w:rPr>
          <w:i/>
          <w:spacing w:val="-14"/>
          <w:sz w:val="24"/>
        </w:rPr>
        <w:t> </w:t>
      </w:r>
      <w:r>
        <w:rPr>
          <w:i/>
          <w:sz w:val="24"/>
        </w:rPr>
        <w:t>мг</w:t>
      </w:r>
      <w:r>
        <w:rPr>
          <w:i/>
          <w:spacing w:val="-14"/>
          <w:sz w:val="24"/>
        </w:rPr>
        <w:t> </w:t>
      </w:r>
      <w:r>
        <w:rPr>
          <w:i/>
          <w:sz w:val="24"/>
        </w:rPr>
        <w:t>1</w:t>
      </w:r>
      <w:r>
        <w:rPr>
          <w:i/>
          <w:spacing w:val="-14"/>
          <w:sz w:val="24"/>
        </w:rPr>
        <w:t> </w:t>
      </w:r>
      <w:r>
        <w:rPr>
          <w:i/>
          <w:sz w:val="24"/>
        </w:rPr>
        <w:t>раз</w:t>
      </w:r>
      <w:r>
        <w:rPr>
          <w:i/>
          <w:spacing w:val="-15"/>
          <w:sz w:val="24"/>
        </w:rPr>
        <w:t> </w:t>
      </w:r>
      <w:r>
        <w:rPr>
          <w:i/>
          <w:sz w:val="24"/>
        </w:rPr>
        <w:t>в</w:t>
      </w:r>
      <w:r>
        <w:rPr>
          <w:i/>
          <w:spacing w:val="-15"/>
          <w:sz w:val="24"/>
        </w:rPr>
        <w:t> </w:t>
      </w:r>
      <w:r>
        <w:rPr>
          <w:i/>
          <w:sz w:val="24"/>
        </w:rPr>
        <w:t>сутки</w:t>
      </w:r>
      <w:r>
        <w:rPr>
          <w:i/>
          <w:spacing w:val="-14"/>
          <w:sz w:val="24"/>
        </w:rPr>
        <w:t> </w:t>
      </w:r>
      <w:r>
        <w:rPr>
          <w:i/>
          <w:sz w:val="24"/>
        </w:rPr>
        <w:t>в</w:t>
      </w:r>
      <w:r>
        <w:rPr>
          <w:i/>
          <w:spacing w:val="-13"/>
          <w:sz w:val="24"/>
        </w:rPr>
        <w:t> </w:t>
      </w:r>
      <w:r>
        <w:rPr>
          <w:i/>
          <w:sz w:val="24"/>
        </w:rPr>
        <w:t>течение</w:t>
      </w:r>
      <w:r>
        <w:rPr>
          <w:i/>
          <w:spacing w:val="-13"/>
          <w:sz w:val="24"/>
        </w:rPr>
        <w:t> </w:t>
      </w:r>
      <w:r>
        <w:rPr>
          <w:i/>
          <w:sz w:val="24"/>
        </w:rPr>
        <w:t>2-3</w:t>
      </w:r>
      <w:r>
        <w:rPr>
          <w:i/>
          <w:spacing w:val="-12"/>
          <w:sz w:val="24"/>
        </w:rPr>
        <w:t> </w:t>
      </w:r>
      <w:r>
        <w:rPr>
          <w:i/>
          <w:sz w:val="24"/>
        </w:rPr>
        <w:t>(1-2*)</w:t>
      </w:r>
      <w:r>
        <w:rPr>
          <w:i/>
          <w:spacing w:val="-16"/>
          <w:sz w:val="24"/>
        </w:rPr>
        <w:t> </w:t>
      </w:r>
      <w:r>
        <w:rPr>
          <w:i/>
          <w:sz w:val="24"/>
        </w:rPr>
        <w:t>месяцев</w:t>
      </w:r>
      <w:r>
        <w:rPr>
          <w:i/>
          <w:spacing w:val="-12"/>
          <w:sz w:val="24"/>
        </w:rPr>
        <w:t> </w:t>
      </w:r>
      <w:r>
        <w:rPr>
          <w:sz w:val="24"/>
        </w:rPr>
        <w:t>[480, </w:t>
      </w:r>
      <w:r>
        <w:rPr>
          <w:spacing w:val="-2"/>
          <w:sz w:val="24"/>
        </w:rPr>
        <w:t>481]</w:t>
      </w:r>
      <w:r>
        <w:rPr>
          <w:i/>
          <w:spacing w:val="-2"/>
          <w:sz w:val="24"/>
        </w:rPr>
        <w:t>.</w:t>
      </w:r>
    </w:p>
    <w:p>
      <w:pPr>
        <w:pStyle w:val="ListParagraph"/>
        <w:numPr>
          <w:ilvl w:val="0"/>
          <w:numId w:val="28"/>
        </w:numPr>
        <w:tabs>
          <w:tab w:pos="1329" w:val="left" w:leader="none"/>
          <w:tab w:pos="3375" w:val="left" w:leader="none"/>
          <w:tab w:pos="4902" w:val="left" w:leader="none"/>
          <w:tab w:pos="6533" w:val="left" w:leader="none"/>
          <w:tab w:pos="7260" w:val="left" w:leader="none"/>
          <w:tab w:pos="8455" w:val="left" w:leader="none"/>
        </w:tabs>
        <w:spacing w:line="350" w:lineRule="auto" w:before="0" w:after="0"/>
        <w:ind w:left="622" w:right="491" w:firstLine="0"/>
        <w:jc w:val="left"/>
        <w:rPr>
          <w:rFonts w:ascii="Symbol" w:hAnsi="Symbol"/>
          <w:sz w:val="24"/>
        </w:rPr>
      </w:pPr>
      <w:r>
        <w:rPr>
          <w:b/>
          <w:spacing w:val="-2"/>
          <w:sz w:val="24"/>
        </w:rPr>
        <w:t>Рекомендовано</w:t>
      </w:r>
      <w:r>
        <w:rPr>
          <w:b/>
          <w:sz w:val="24"/>
        </w:rPr>
        <w:tab/>
      </w:r>
      <w:r>
        <w:rPr>
          <w:spacing w:val="-2"/>
          <w:sz w:val="24"/>
        </w:rPr>
        <w:t>назначение</w:t>
      </w:r>
      <w:r>
        <w:rPr>
          <w:sz w:val="24"/>
        </w:rPr>
        <w:tab/>
      </w:r>
      <w:r>
        <w:rPr>
          <w:spacing w:val="-2"/>
          <w:sz w:val="24"/>
        </w:rPr>
        <w:t>Ипидакрина</w:t>
      </w:r>
      <w:r>
        <w:rPr>
          <w:sz w:val="24"/>
        </w:rPr>
        <w:tab/>
      </w:r>
      <w:r>
        <w:rPr>
          <w:spacing w:val="-4"/>
          <w:sz w:val="24"/>
        </w:rPr>
        <w:t>для</w:t>
      </w:r>
      <w:r>
        <w:rPr>
          <w:sz w:val="24"/>
        </w:rPr>
        <w:tab/>
      </w:r>
      <w:r>
        <w:rPr>
          <w:spacing w:val="-2"/>
          <w:sz w:val="24"/>
        </w:rPr>
        <w:t>лечения</w:t>
      </w:r>
      <w:r>
        <w:rPr>
          <w:sz w:val="24"/>
        </w:rPr>
        <w:tab/>
      </w:r>
      <w:r>
        <w:rPr>
          <w:spacing w:val="-2"/>
          <w:sz w:val="24"/>
        </w:rPr>
        <w:t>диабетической </w:t>
      </w:r>
      <w:r>
        <w:rPr>
          <w:sz w:val="24"/>
        </w:rPr>
        <w:t>полинейропатии с целью улучшения нервно-мышечной передачи [481].</w:t>
      </w:r>
    </w:p>
    <w:p>
      <w:pPr>
        <w:spacing w:line="360" w:lineRule="auto" w:before="12"/>
        <w:ind w:left="622" w:right="489" w:firstLine="0"/>
        <w:jc w:val="left"/>
        <w:rPr>
          <w:i/>
          <w:sz w:val="24"/>
        </w:rPr>
      </w:pPr>
      <w:r>
        <w:rPr>
          <w:b/>
          <w:sz w:val="24"/>
        </w:rPr>
        <w:t>Уровень убедительности рекомендаций C (уровень достоверности доказательств – 5) Комментарий:</w:t>
      </w:r>
      <w:r>
        <w:rPr>
          <w:b/>
          <w:spacing w:val="-1"/>
          <w:sz w:val="24"/>
        </w:rPr>
        <w:t> </w:t>
      </w:r>
      <w:r>
        <w:rPr>
          <w:i/>
          <w:sz w:val="24"/>
        </w:rPr>
        <w:t>препарат</w:t>
      </w:r>
      <w:r>
        <w:rPr>
          <w:i/>
          <w:spacing w:val="-2"/>
          <w:sz w:val="24"/>
        </w:rPr>
        <w:t> </w:t>
      </w:r>
      <w:r>
        <w:rPr>
          <w:i/>
          <w:sz w:val="24"/>
        </w:rPr>
        <w:t>назначают</w:t>
      </w:r>
      <w:r>
        <w:rPr>
          <w:i/>
          <w:spacing w:val="-2"/>
          <w:sz w:val="24"/>
        </w:rPr>
        <w:t> </w:t>
      </w:r>
      <w:r>
        <w:rPr>
          <w:i/>
          <w:sz w:val="24"/>
        </w:rPr>
        <w:t>в</w:t>
      </w:r>
      <w:r>
        <w:rPr>
          <w:i/>
          <w:spacing w:val="-2"/>
          <w:sz w:val="24"/>
        </w:rPr>
        <w:t> </w:t>
      </w:r>
      <w:r>
        <w:rPr>
          <w:i/>
          <w:sz w:val="24"/>
        </w:rPr>
        <w:t>дозе 15</w:t>
      </w:r>
      <w:r>
        <w:rPr>
          <w:i/>
          <w:spacing w:val="-1"/>
          <w:sz w:val="24"/>
        </w:rPr>
        <w:t> </w:t>
      </w:r>
      <w:r>
        <w:rPr>
          <w:i/>
          <w:sz w:val="24"/>
        </w:rPr>
        <w:t>мг/мл</w:t>
      </w:r>
      <w:r>
        <w:rPr>
          <w:i/>
          <w:spacing w:val="-2"/>
          <w:sz w:val="24"/>
        </w:rPr>
        <w:t> </w:t>
      </w:r>
      <w:r>
        <w:rPr>
          <w:i/>
          <w:sz w:val="24"/>
        </w:rPr>
        <w:t>1−2</w:t>
      </w:r>
      <w:r>
        <w:rPr>
          <w:i/>
          <w:spacing w:val="-1"/>
          <w:sz w:val="24"/>
        </w:rPr>
        <w:t> </w:t>
      </w:r>
      <w:r>
        <w:rPr>
          <w:i/>
          <w:sz w:val="24"/>
        </w:rPr>
        <w:t>раза</w:t>
      </w:r>
      <w:r>
        <w:rPr>
          <w:i/>
          <w:spacing w:val="-1"/>
          <w:sz w:val="24"/>
        </w:rPr>
        <w:t> </w:t>
      </w:r>
      <w:r>
        <w:rPr>
          <w:i/>
          <w:sz w:val="24"/>
        </w:rPr>
        <w:t>в</w:t>
      </w:r>
      <w:r>
        <w:rPr>
          <w:i/>
          <w:spacing w:val="-2"/>
          <w:sz w:val="24"/>
        </w:rPr>
        <w:t> </w:t>
      </w:r>
      <w:r>
        <w:rPr>
          <w:i/>
          <w:sz w:val="24"/>
        </w:rPr>
        <w:t>день</w:t>
      </w:r>
      <w:r>
        <w:rPr>
          <w:i/>
          <w:spacing w:val="-3"/>
          <w:sz w:val="24"/>
        </w:rPr>
        <w:t> </w:t>
      </w:r>
      <w:r>
        <w:rPr>
          <w:i/>
          <w:sz w:val="24"/>
        </w:rPr>
        <w:t>в/м</w:t>
      </w:r>
      <w:r>
        <w:rPr>
          <w:i/>
          <w:spacing w:val="-1"/>
          <w:sz w:val="24"/>
        </w:rPr>
        <w:t> </w:t>
      </w:r>
      <w:r>
        <w:rPr>
          <w:i/>
          <w:sz w:val="24"/>
        </w:rPr>
        <w:t>или</w:t>
      </w:r>
      <w:r>
        <w:rPr>
          <w:i/>
          <w:spacing w:val="-4"/>
          <w:sz w:val="24"/>
        </w:rPr>
        <w:t> </w:t>
      </w:r>
      <w:r>
        <w:rPr>
          <w:i/>
          <w:sz w:val="24"/>
        </w:rPr>
        <w:t>п/к</w:t>
      </w:r>
      <w:r>
        <w:rPr>
          <w:i/>
          <w:spacing w:val="-1"/>
          <w:sz w:val="24"/>
        </w:rPr>
        <w:t> </w:t>
      </w:r>
      <w:r>
        <w:rPr>
          <w:i/>
          <w:sz w:val="24"/>
        </w:rPr>
        <w:t>в</w:t>
      </w:r>
      <w:r>
        <w:rPr>
          <w:i/>
          <w:spacing w:val="-2"/>
          <w:sz w:val="24"/>
        </w:rPr>
        <w:t> </w:t>
      </w:r>
      <w:r>
        <w:rPr>
          <w:i/>
          <w:sz w:val="24"/>
        </w:rPr>
        <w:t>течение 10 дней с последующим переходом на таблетированную форму по 1</w:t>
      </w:r>
      <w:r>
        <w:rPr>
          <w:i/>
          <w:spacing w:val="28"/>
          <w:sz w:val="24"/>
        </w:rPr>
        <w:t> </w:t>
      </w:r>
      <w:r>
        <w:rPr>
          <w:i/>
          <w:sz w:val="24"/>
        </w:rPr>
        <w:t>таблетке (20 мг) 3</w:t>
      </w:r>
      <w:r>
        <w:rPr>
          <w:i/>
          <w:spacing w:val="80"/>
          <w:sz w:val="24"/>
        </w:rPr>
        <w:t> </w:t>
      </w:r>
      <w:r>
        <w:rPr>
          <w:i/>
          <w:sz w:val="24"/>
        </w:rPr>
        <w:t>раза в сутки общим курсом до 2 месяцев.</w:t>
      </w:r>
    </w:p>
    <w:p>
      <w:pPr>
        <w:pStyle w:val="ListParagraph"/>
        <w:numPr>
          <w:ilvl w:val="0"/>
          <w:numId w:val="28"/>
        </w:numPr>
        <w:tabs>
          <w:tab w:pos="1329" w:val="left" w:leader="none"/>
        </w:tabs>
        <w:spacing w:line="355" w:lineRule="auto" w:before="0" w:after="0"/>
        <w:ind w:left="622" w:right="487" w:firstLine="0"/>
        <w:jc w:val="both"/>
        <w:rPr>
          <w:rFonts w:ascii="Symbol" w:hAnsi="Symbol"/>
          <w:sz w:val="24"/>
        </w:rPr>
      </w:pPr>
      <w:r>
        <w:rPr>
          <w:b/>
          <w:sz w:val="24"/>
        </w:rPr>
        <w:t>Рекомендовано </w:t>
      </w:r>
      <w:r>
        <w:rPr>
          <w:sz w:val="24"/>
        </w:rPr>
        <w:t>назначение #Инозин+Никотинамид+Рибофлавин+Янтарная кислота**</w:t>
      </w:r>
      <w:r>
        <w:rPr>
          <w:spacing w:val="-13"/>
          <w:sz w:val="24"/>
        </w:rPr>
        <w:t> </w:t>
      </w:r>
      <w:r>
        <w:rPr>
          <w:color w:val="212121"/>
          <w:sz w:val="24"/>
        </w:rPr>
        <w:t>для</w:t>
      </w:r>
      <w:r>
        <w:rPr>
          <w:color w:val="212121"/>
          <w:spacing w:val="-14"/>
          <w:sz w:val="24"/>
        </w:rPr>
        <w:t> </w:t>
      </w:r>
      <w:r>
        <w:rPr>
          <w:color w:val="212121"/>
          <w:sz w:val="24"/>
        </w:rPr>
        <w:t>лечения</w:t>
      </w:r>
      <w:r>
        <w:rPr>
          <w:color w:val="212121"/>
          <w:spacing w:val="-14"/>
          <w:sz w:val="24"/>
        </w:rPr>
        <w:t> </w:t>
      </w:r>
      <w:r>
        <w:rPr>
          <w:color w:val="212121"/>
          <w:sz w:val="24"/>
        </w:rPr>
        <w:t>диабетической</w:t>
      </w:r>
      <w:r>
        <w:rPr>
          <w:color w:val="212121"/>
          <w:spacing w:val="-13"/>
          <w:sz w:val="24"/>
        </w:rPr>
        <w:t> </w:t>
      </w:r>
      <w:r>
        <w:rPr>
          <w:color w:val="212121"/>
          <w:sz w:val="24"/>
        </w:rPr>
        <w:t>полинейропатии</w:t>
      </w:r>
      <w:r>
        <w:rPr>
          <w:color w:val="212121"/>
          <w:spacing w:val="-13"/>
          <w:sz w:val="24"/>
        </w:rPr>
        <w:t> </w:t>
      </w:r>
      <w:r>
        <w:rPr>
          <w:color w:val="212121"/>
          <w:sz w:val="24"/>
        </w:rPr>
        <w:t>с</w:t>
      </w:r>
      <w:r>
        <w:rPr>
          <w:color w:val="212121"/>
          <w:spacing w:val="-15"/>
          <w:sz w:val="24"/>
        </w:rPr>
        <w:t> </w:t>
      </w:r>
      <w:r>
        <w:rPr>
          <w:color w:val="212121"/>
          <w:sz w:val="24"/>
        </w:rPr>
        <w:t>целью</w:t>
      </w:r>
      <w:r>
        <w:rPr>
          <w:color w:val="212121"/>
          <w:spacing w:val="-11"/>
          <w:sz w:val="24"/>
        </w:rPr>
        <w:t> </w:t>
      </w:r>
      <w:r>
        <w:rPr>
          <w:color w:val="212121"/>
          <w:sz w:val="24"/>
        </w:rPr>
        <w:t>уменьшения</w:t>
      </w:r>
      <w:r>
        <w:rPr>
          <w:color w:val="212121"/>
          <w:spacing w:val="-14"/>
          <w:sz w:val="24"/>
        </w:rPr>
        <w:t> </w:t>
      </w:r>
      <w:r>
        <w:rPr>
          <w:color w:val="212121"/>
          <w:sz w:val="24"/>
        </w:rPr>
        <w:t>выраженности клинических проявлений</w:t>
      </w:r>
      <w:r>
        <w:rPr>
          <w:color w:val="212121"/>
          <w:spacing w:val="40"/>
          <w:sz w:val="24"/>
        </w:rPr>
        <w:t> </w:t>
      </w:r>
      <w:r>
        <w:rPr>
          <w:sz w:val="24"/>
        </w:rPr>
        <w:t>[482–484].</w:t>
      </w:r>
    </w:p>
    <w:p>
      <w:pPr>
        <w:pStyle w:val="ListParagraph"/>
        <w:spacing w:after="0" w:line="355" w:lineRule="auto"/>
        <w:jc w:val="both"/>
        <w:rPr>
          <w:rFonts w:ascii="Symbol" w:hAnsi="Symbol"/>
          <w:sz w:val="24"/>
        </w:rPr>
        <w:sectPr>
          <w:pgSz w:w="11910" w:h="16840"/>
          <w:pgMar w:header="0" w:footer="777" w:top="1300" w:bottom="960" w:left="1080" w:right="360"/>
        </w:sectPr>
      </w:pPr>
    </w:p>
    <w:p>
      <w:pPr>
        <w:spacing w:line="360" w:lineRule="auto" w:before="77"/>
        <w:ind w:left="622" w:right="489" w:firstLine="0"/>
        <w:jc w:val="left"/>
        <w:rPr>
          <w:i/>
          <w:sz w:val="24"/>
        </w:rPr>
      </w:pPr>
      <w:r>
        <w:rPr>
          <w:b/>
          <w:sz w:val="24"/>
        </w:rPr>
        <w:t>Уровень убедительности рекомендаций С (уровень достоверности доказательств – 3) Комментарий:</w:t>
      </w:r>
      <w:r>
        <w:rPr>
          <w:b/>
          <w:spacing w:val="-8"/>
          <w:sz w:val="24"/>
        </w:rPr>
        <w:t> </w:t>
      </w:r>
      <w:r>
        <w:rPr>
          <w:i/>
          <w:sz w:val="24"/>
        </w:rPr>
        <w:t>препарат</w:t>
      </w:r>
      <w:r>
        <w:rPr>
          <w:i/>
          <w:spacing w:val="-9"/>
          <w:sz w:val="24"/>
        </w:rPr>
        <w:t> </w:t>
      </w:r>
      <w:r>
        <w:rPr>
          <w:i/>
          <w:sz w:val="24"/>
        </w:rPr>
        <w:t>назначают</w:t>
      </w:r>
      <w:r>
        <w:rPr>
          <w:i/>
          <w:spacing w:val="-9"/>
          <w:sz w:val="24"/>
        </w:rPr>
        <w:t> </w:t>
      </w:r>
      <w:r>
        <w:rPr>
          <w:i/>
          <w:sz w:val="24"/>
        </w:rPr>
        <w:t>в</w:t>
      </w:r>
      <w:r>
        <w:rPr>
          <w:i/>
          <w:spacing w:val="-12"/>
          <w:sz w:val="24"/>
        </w:rPr>
        <w:t> </w:t>
      </w:r>
      <w:r>
        <w:rPr>
          <w:i/>
          <w:sz w:val="24"/>
        </w:rPr>
        <w:t>дозе</w:t>
      </w:r>
      <w:r>
        <w:rPr>
          <w:i/>
          <w:spacing w:val="-7"/>
          <w:sz w:val="24"/>
        </w:rPr>
        <w:t> </w:t>
      </w:r>
      <w:r>
        <w:rPr>
          <w:i/>
          <w:sz w:val="24"/>
        </w:rPr>
        <w:t>20</w:t>
      </w:r>
      <w:r>
        <w:rPr>
          <w:i/>
          <w:spacing w:val="-8"/>
          <w:sz w:val="24"/>
        </w:rPr>
        <w:t> </w:t>
      </w:r>
      <w:r>
        <w:rPr>
          <w:i/>
          <w:sz w:val="24"/>
        </w:rPr>
        <w:t>мл</w:t>
      </w:r>
      <w:r>
        <w:rPr>
          <w:i/>
          <w:spacing w:val="-7"/>
          <w:sz w:val="24"/>
        </w:rPr>
        <w:t> </w:t>
      </w:r>
      <w:r>
        <w:rPr>
          <w:i/>
          <w:sz w:val="24"/>
        </w:rPr>
        <w:t>в</w:t>
      </w:r>
      <w:r>
        <w:rPr>
          <w:i/>
          <w:spacing w:val="-9"/>
          <w:sz w:val="24"/>
        </w:rPr>
        <w:t> </w:t>
      </w:r>
      <w:r>
        <w:rPr>
          <w:i/>
          <w:sz w:val="24"/>
        </w:rPr>
        <w:t>разведении</w:t>
      </w:r>
      <w:r>
        <w:rPr>
          <w:i/>
          <w:spacing w:val="-8"/>
          <w:sz w:val="24"/>
        </w:rPr>
        <w:t> </w:t>
      </w:r>
      <w:r>
        <w:rPr>
          <w:i/>
          <w:sz w:val="24"/>
        </w:rPr>
        <w:t>0,9%</w:t>
      </w:r>
      <w:r>
        <w:rPr>
          <w:i/>
          <w:spacing w:val="-9"/>
          <w:sz w:val="24"/>
        </w:rPr>
        <w:t> </w:t>
      </w:r>
      <w:r>
        <w:rPr>
          <w:i/>
          <w:sz w:val="24"/>
        </w:rPr>
        <w:t>натрия</w:t>
      </w:r>
      <w:r>
        <w:rPr>
          <w:i/>
          <w:spacing w:val="-10"/>
          <w:sz w:val="24"/>
        </w:rPr>
        <w:t> </w:t>
      </w:r>
      <w:r>
        <w:rPr>
          <w:i/>
          <w:sz w:val="24"/>
        </w:rPr>
        <w:t>хлорида**</w:t>
      </w:r>
      <w:r>
        <w:rPr>
          <w:i/>
          <w:spacing w:val="-8"/>
          <w:sz w:val="24"/>
        </w:rPr>
        <w:t> </w:t>
      </w:r>
      <w:r>
        <w:rPr>
          <w:i/>
          <w:sz w:val="24"/>
        </w:rPr>
        <w:t>200 мл в течение 10 дней, с последующим переходом на пероральный прием по 2 таблетки 2</w:t>
      </w:r>
      <w:r>
        <w:rPr>
          <w:i/>
          <w:spacing w:val="40"/>
          <w:sz w:val="24"/>
        </w:rPr>
        <w:t> </w:t>
      </w:r>
      <w:r>
        <w:rPr>
          <w:i/>
          <w:sz w:val="24"/>
        </w:rPr>
        <w:t>раза в сутки внутрь в течение 75 дней </w:t>
      </w:r>
      <w:r>
        <w:rPr>
          <w:sz w:val="24"/>
        </w:rPr>
        <w:t>[483]</w:t>
      </w:r>
      <w:r>
        <w:rPr>
          <w:i/>
          <w:sz w:val="24"/>
        </w:rPr>
        <w:t>.</w:t>
      </w:r>
    </w:p>
    <w:p>
      <w:pPr>
        <w:pStyle w:val="ListParagraph"/>
        <w:numPr>
          <w:ilvl w:val="0"/>
          <w:numId w:val="28"/>
        </w:numPr>
        <w:tabs>
          <w:tab w:pos="1329" w:val="left" w:leader="none"/>
        </w:tabs>
        <w:spacing w:line="350" w:lineRule="auto" w:before="0" w:after="0"/>
        <w:ind w:left="622" w:right="488"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Депротеинизированный</w:t>
      </w:r>
      <w:r>
        <w:rPr>
          <w:spacing w:val="40"/>
          <w:sz w:val="24"/>
        </w:rPr>
        <w:t> </w:t>
      </w:r>
      <w:r>
        <w:rPr>
          <w:sz w:val="24"/>
        </w:rPr>
        <w:t>гемодериват</w:t>
      </w:r>
      <w:r>
        <w:rPr>
          <w:spacing w:val="40"/>
          <w:sz w:val="24"/>
        </w:rPr>
        <w:t> </w:t>
      </w:r>
      <w:r>
        <w:rPr>
          <w:sz w:val="24"/>
        </w:rPr>
        <w:t>крови</w:t>
      </w:r>
      <w:r>
        <w:rPr>
          <w:spacing w:val="40"/>
          <w:sz w:val="24"/>
        </w:rPr>
        <w:t> </w:t>
      </w:r>
      <w:r>
        <w:rPr>
          <w:sz w:val="24"/>
        </w:rPr>
        <w:t>телят</w:t>
      </w:r>
      <w:r>
        <w:rPr>
          <w:spacing w:val="40"/>
          <w:sz w:val="24"/>
        </w:rPr>
        <w:t> </w:t>
      </w:r>
      <w:r>
        <w:rPr>
          <w:sz w:val="24"/>
        </w:rPr>
        <w:t>в качестве профилактики и лечения диабетической полинейропатии [468, 476, 485].</w:t>
      </w:r>
    </w:p>
    <w:p>
      <w:pPr>
        <w:spacing w:line="357" w:lineRule="auto" w:before="16"/>
        <w:ind w:left="622" w:right="0" w:firstLine="0"/>
        <w:jc w:val="left"/>
        <w:rPr>
          <w:i/>
          <w:sz w:val="24"/>
        </w:rPr>
      </w:pPr>
      <w:r>
        <w:rPr>
          <w:b/>
          <w:sz w:val="24"/>
        </w:rPr>
        <w:t>Уровень убедительности рекомендаций С (уровень достоверности доказательств – 4) Комментарий:</w:t>
      </w:r>
      <w:r>
        <w:rPr>
          <w:b/>
          <w:spacing w:val="-10"/>
          <w:sz w:val="24"/>
        </w:rPr>
        <w:t> </w:t>
      </w:r>
      <w:r>
        <w:rPr>
          <w:i/>
          <w:sz w:val="24"/>
        </w:rPr>
        <w:t>препарат</w:t>
      </w:r>
      <w:r>
        <w:rPr>
          <w:i/>
          <w:spacing w:val="-11"/>
          <w:sz w:val="24"/>
        </w:rPr>
        <w:t> </w:t>
      </w:r>
      <w:r>
        <w:rPr>
          <w:i/>
          <w:sz w:val="24"/>
        </w:rPr>
        <w:t>назначают</w:t>
      </w:r>
      <w:r>
        <w:rPr>
          <w:i/>
          <w:spacing w:val="-11"/>
          <w:sz w:val="24"/>
        </w:rPr>
        <w:t> </w:t>
      </w:r>
      <w:r>
        <w:rPr>
          <w:i/>
          <w:sz w:val="24"/>
        </w:rPr>
        <w:t>в</w:t>
      </w:r>
      <w:r>
        <w:rPr>
          <w:i/>
          <w:spacing w:val="-14"/>
          <w:sz w:val="24"/>
        </w:rPr>
        <w:t> </w:t>
      </w:r>
      <w:r>
        <w:rPr>
          <w:i/>
          <w:sz w:val="24"/>
        </w:rPr>
        <w:t>дозе</w:t>
      </w:r>
      <w:r>
        <w:rPr>
          <w:i/>
          <w:spacing w:val="-10"/>
          <w:sz w:val="24"/>
        </w:rPr>
        <w:t> </w:t>
      </w:r>
      <w:r>
        <w:rPr>
          <w:i/>
          <w:sz w:val="24"/>
        </w:rPr>
        <w:t>2000</w:t>
      </w:r>
      <w:r>
        <w:rPr>
          <w:i/>
          <w:spacing w:val="-11"/>
          <w:sz w:val="24"/>
        </w:rPr>
        <w:t> </w:t>
      </w:r>
      <w:r>
        <w:rPr>
          <w:i/>
          <w:sz w:val="24"/>
        </w:rPr>
        <w:t>мг/день</w:t>
      </w:r>
      <w:r>
        <w:rPr>
          <w:i/>
          <w:spacing w:val="-12"/>
          <w:sz w:val="24"/>
        </w:rPr>
        <w:t> </w:t>
      </w:r>
      <w:r>
        <w:rPr>
          <w:i/>
          <w:sz w:val="24"/>
        </w:rPr>
        <w:t>в</w:t>
      </w:r>
      <w:r>
        <w:rPr>
          <w:i/>
          <w:spacing w:val="-12"/>
          <w:sz w:val="24"/>
        </w:rPr>
        <w:t> </w:t>
      </w:r>
      <w:r>
        <w:rPr>
          <w:i/>
          <w:sz w:val="24"/>
        </w:rPr>
        <w:t>виде</w:t>
      </w:r>
      <w:r>
        <w:rPr>
          <w:i/>
          <w:spacing w:val="-12"/>
          <w:sz w:val="24"/>
        </w:rPr>
        <w:t> </w:t>
      </w:r>
      <w:r>
        <w:rPr>
          <w:i/>
          <w:sz w:val="24"/>
        </w:rPr>
        <w:t>ежедневных</w:t>
      </w:r>
      <w:r>
        <w:rPr>
          <w:i/>
          <w:spacing w:val="-12"/>
          <w:sz w:val="24"/>
        </w:rPr>
        <w:t> </w:t>
      </w:r>
      <w:r>
        <w:rPr>
          <w:i/>
          <w:sz w:val="24"/>
        </w:rPr>
        <w:t>внутривенных инфузий в течение 20 дней, затем перорально в дозе 1800 мг (3 таблетки 3 раза в день), продолжительность приема до 4-5 месяцев.</w:t>
      </w:r>
    </w:p>
    <w:p>
      <w:pPr>
        <w:pStyle w:val="BodyText"/>
        <w:spacing w:line="360" w:lineRule="auto" w:before="7"/>
        <w:ind w:firstLine="707"/>
        <w:jc w:val="left"/>
      </w:pPr>
      <w:r>
        <w:rPr/>
        <w:t>Для лечения болевой формы дистальной полинейропатии используют следующие препараты (таблица 10) [486]:</w:t>
      </w:r>
    </w:p>
    <w:p>
      <w:pPr>
        <w:pStyle w:val="BodyText"/>
        <w:spacing w:line="360" w:lineRule="auto" w:after="3"/>
        <w:jc w:val="left"/>
      </w:pPr>
      <w:r>
        <w:rPr/>
        <w:t>Таблица</w:t>
      </w:r>
      <w:r>
        <w:rPr>
          <w:spacing w:val="80"/>
        </w:rPr>
        <w:t> </w:t>
      </w:r>
      <w:r>
        <w:rPr/>
        <w:t>10</w:t>
      </w:r>
      <w:r>
        <w:rPr>
          <w:spacing w:val="80"/>
        </w:rPr>
        <w:t> </w:t>
      </w:r>
      <w:r>
        <w:rPr/>
        <w:t>–</w:t>
      </w:r>
      <w:r>
        <w:rPr>
          <w:spacing w:val="80"/>
        </w:rPr>
        <w:t> </w:t>
      </w:r>
      <w:r>
        <w:rPr/>
        <w:t>Препараты,</w:t>
      </w:r>
      <w:r>
        <w:rPr>
          <w:spacing w:val="80"/>
        </w:rPr>
        <w:t> </w:t>
      </w:r>
      <w:r>
        <w:rPr/>
        <w:t>применяемые</w:t>
      </w:r>
      <w:r>
        <w:rPr>
          <w:spacing w:val="80"/>
        </w:rPr>
        <w:t> </w:t>
      </w:r>
      <w:r>
        <w:rPr/>
        <w:t>для</w:t>
      </w:r>
      <w:r>
        <w:rPr>
          <w:spacing w:val="80"/>
        </w:rPr>
        <w:t> </w:t>
      </w:r>
      <w:r>
        <w:rPr/>
        <w:t>лечения</w:t>
      </w:r>
      <w:r>
        <w:rPr>
          <w:spacing w:val="80"/>
        </w:rPr>
        <w:t> </w:t>
      </w:r>
      <w:r>
        <w:rPr/>
        <w:t>болевой</w:t>
      </w:r>
      <w:r>
        <w:rPr>
          <w:spacing w:val="80"/>
        </w:rPr>
        <w:t> </w:t>
      </w:r>
      <w:r>
        <w:rPr/>
        <w:t>формы</w:t>
      </w:r>
      <w:r>
        <w:rPr>
          <w:spacing w:val="80"/>
        </w:rPr>
        <w:t> </w:t>
      </w:r>
      <w:r>
        <w:rPr/>
        <w:t>диабетической </w:t>
      </w:r>
      <w:r>
        <w:rPr>
          <w:spacing w:val="-2"/>
        </w:rPr>
        <w:t>нейропатии</w:t>
      </w:r>
    </w:p>
    <w:tbl>
      <w:tblPr>
        <w:tblW w:w="0" w:type="auto"/>
        <w:jc w:val="left"/>
        <w:tblInd w:w="8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269"/>
        <w:gridCol w:w="3074"/>
        <w:gridCol w:w="2829"/>
      </w:tblGrid>
      <w:tr>
        <w:trPr>
          <w:trHeight w:val="645" w:hRule="atLeast"/>
        </w:trPr>
        <w:tc>
          <w:tcPr>
            <w:tcW w:w="3269" w:type="dxa"/>
          </w:tcPr>
          <w:p>
            <w:pPr>
              <w:pStyle w:val="TableParagraph"/>
              <w:spacing w:before="1"/>
              <w:rPr>
                <w:b/>
                <w:sz w:val="24"/>
              </w:rPr>
            </w:pPr>
            <w:r>
              <w:rPr>
                <w:b/>
                <w:sz w:val="24"/>
              </w:rPr>
              <w:t>Класс</w:t>
            </w:r>
            <w:r>
              <w:rPr>
                <w:b/>
                <w:spacing w:val="-3"/>
                <w:sz w:val="24"/>
              </w:rPr>
              <w:t> </w:t>
            </w:r>
            <w:r>
              <w:rPr>
                <w:b/>
                <w:spacing w:val="-2"/>
                <w:sz w:val="24"/>
              </w:rPr>
              <w:t>препаратов</w:t>
            </w:r>
          </w:p>
        </w:tc>
        <w:tc>
          <w:tcPr>
            <w:tcW w:w="3074" w:type="dxa"/>
          </w:tcPr>
          <w:p>
            <w:pPr>
              <w:pStyle w:val="TableParagraph"/>
              <w:spacing w:before="1"/>
              <w:ind w:left="108"/>
              <w:rPr>
                <w:b/>
                <w:sz w:val="24"/>
              </w:rPr>
            </w:pPr>
            <w:r>
              <w:rPr>
                <w:b/>
                <w:sz w:val="24"/>
              </w:rPr>
              <w:t>Механизм</w:t>
            </w:r>
            <w:r>
              <w:rPr>
                <w:b/>
                <w:spacing w:val="-5"/>
                <w:sz w:val="24"/>
              </w:rPr>
              <w:t> </w:t>
            </w:r>
            <w:r>
              <w:rPr>
                <w:b/>
                <w:spacing w:val="-2"/>
                <w:sz w:val="24"/>
              </w:rPr>
              <w:t>действия</w:t>
            </w:r>
          </w:p>
        </w:tc>
        <w:tc>
          <w:tcPr>
            <w:tcW w:w="2829" w:type="dxa"/>
          </w:tcPr>
          <w:p>
            <w:pPr>
              <w:pStyle w:val="TableParagraph"/>
              <w:tabs>
                <w:tab w:pos="1795" w:val="left" w:leader="none"/>
              </w:tabs>
              <w:spacing w:before="1"/>
              <w:ind w:left="106" w:right="77"/>
              <w:rPr>
                <w:b/>
                <w:sz w:val="24"/>
              </w:rPr>
            </w:pPr>
            <w:r>
              <w:rPr>
                <w:b/>
                <w:spacing w:val="-2"/>
                <w:sz w:val="24"/>
              </w:rPr>
              <w:t>Препараты</w:t>
            </w:r>
            <w:r>
              <w:rPr>
                <w:b/>
                <w:sz w:val="24"/>
              </w:rPr>
              <w:tab/>
            </w:r>
            <w:r>
              <w:rPr>
                <w:b/>
                <w:spacing w:val="-2"/>
                <w:sz w:val="24"/>
              </w:rPr>
              <w:t>(средняя </w:t>
            </w:r>
            <w:r>
              <w:rPr>
                <w:b/>
                <w:sz w:val="24"/>
              </w:rPr>
              <w:t>терапевтическая доза)</w:t>
            </w:r>
          </w:p>
        </w:tc>
      </w:tr>
      <w:tr>
        <w:trPr>
          <w:trHeight w:val="1195" w:hRule="atLeast"/>
        </w:trPr>
        <w:tc>
          <w:tcPr>
            <w:tcW w:w="3269" w:type="dxa"/>
            <w:vMerge w:val="restart"/>
          </w:tcPr>
          <w:p>
            <w:pPr>
              <w:pStyle w:val="TableParagraph"/>
              <w:ind w:left="162"/>
              <w:rPr>
                <w:sz w:val="24"/>
              </w:rPr>
            </w:pPr>
            <w:r>
              <w:rPr>
                <w:spacing w:val="-2"/>
                <w:sz w:val="24"/>
              </w:rPr>
              <w:t>Противоэпилептические препараты</w:t>
            </w:r>
          </w:p>
        </w:tc>
        <w:tc>
          <w:tcPr>
            <w:tcW w:w="3074" w:type="dxa"/>
          </w:tcPr>
          <w:p>
            <w:pPr>
              <w:pStyle w:val="TableParagraph"/>
              <w:tabs>
                <w:tab w:pos="1687" w:val="left" w:leader="none"/>
              </w:tabs>
              <w:spacing w:line="256" w:lineRule="auto"/>
              <w:ind w:left="108" w:right="164"/>
              <w:rPr>
                <w:sz w:val="24"/>
              </w:rPr>
            </w:pPr>
            <w:r>
              <w:rPr>
                <w:spacing w:val="-2"/>
                <w:sz w:val="24"/>
              </w:rPr>
              <w:t>Модулирование электрического</w:t>
            </w:r>
            <w:r>
              <w:rPr>
                <w:spacing w:val="80"/>
                <w:sz w:val="24"/>
              </w:rPr>
              <w:t> </w:t>
            </w:r>
            <w:r>
              <w:rPr>
                <w:spacing w:val="-2"/>
                <w:sz w:val="24"/>
              </w:rPr>
              <w:t>потенциала</w:t>
            </w:r>
            <w:r>
              <w:rPr>
                <w:sz w:val="24"/>
              </w:rPr>
              <w:tab/>
            </w:r>
            <w:r>
              <w:rPr>
                <w:spacing w:val="-2"/>
                <w:sz w:val="24"/>
              </w:rPr>
              <w:t>кальциевых</w:t>
            </w:r>
          </w:p>
          <w:p>
            <w:pPr>
              <w:pStyle w:val="TableParagraph"/>
              <w:ind w:left="108"/>
              <w:rPr>
                <w:sz w:val="24"/>
              </w:rPr>
            </w:pPr>
            <w:r>
              <w:rPr>
                <w:spacing w:val="-2"/>
                <w:sz w:val="24"/>
              </w:rPr>
              <w:t>каналов</w:t>
            </w:r>
          </w:p>
        </w:tc>
        <w:tc>
          <w:tcPr>
            <w:tcW w:w="2829" w:type="dxa"/>
          </w:tcPr>
          <w:p>
            <w:pPr>
              <w:pStyle w:val="TableParagraph"/>
              <w:tabs>
                <w:tab w:pos="1856" w:val="left" w:leader="none"/>
              </w:tabs>
              <w:spacing w:before="3"/>
              <w:ind w:left="106"/>
              <w:rPr>
                <w:sz w:val="24"/>
              </w:rPr>
            </w:pPr>
            <w:r>
              <w:rPr>
                <w:spacing w:val="-2"/>
                <w:sz w:val="24"/>
              </w:rPr>
              <w:t>Прегабалин**</w:t>
            </w:r>
            <w:r>
              <w:rPr>
                <w:sz w:val="24"/>
              </w:rPr>
              <w:tab/>
            </w:r>
            <w:r>
              <w:rPr>
                <w:spacing w:val="-4"/>
                <w:sz w:val="24"/>
              </w:rPr>
              <w:t>150-</w:t>
            </w:r>
          </w:p>
          <w:p>
            <w:pPr>
              <w:pStyle w:val="TableParagraph"/>
              <w:spacing w:before="20"/>
              <w:ind w:left="106"/>
              <w:rPr>
                <w:sz w:val="24"/>
              </w:rPr>
            </w:pPr>
            <w:r>
              <w:rPr>
                <w:sz w:val="24"/>
              </w:rPr>
              <w:t>600 </w:t>
            </w:r>
            <w:r>
              <w:rPr>
                <w:spacing w:val="-2"/>
                <w:sz w:val="24"/>
              </w:rPr>
              <w:t>мг/сутки</w:t>
            </w:r>
          </w:p>
          <w:p>
            <w:pPr>
              <w:pStyle w:val="TableParagraph"/>
              <w:spacing w:line="290" w:lineRule="atLeast" w:before="7"/>
              <w:ind w:left="106" w:right="77"/>
              <w:rPr>
                <w:sz w:val="24"/>
              </w:rPr>
            </w:pPr>
            <w:r>
              <w:rPr>
                <w:sz w:val="24"/>
              </w:rPr>
              <w:t>Габапентин</w:t>
            </w:r>
            <w:r>
              <w:rPr>
                <w:spacing w:val="16"/>
                <w:sz w:val="24"/>
              </w:rPr>
              <w:t> </w:t>
            </w:r>
            <w:r>
              <w:rPr>
                <w:sz w:val="24"/>
              </w:rPr>
              <w:t>300–3600 </w:t>
            </w:r>
            <w:r>
              <w:rPr>
                <w:spacing w:val="-2"/>
                <w:sz w:val="24"/>
              </w:rPr>
              <w:t>мг/сутки</w:t>
            </w:r>
          </w:p>
        </w:tc>
      </w:tr>
      <w:tr>
        <w:trPr>
          <w:trHeight w:val="894" w:hRule="atLeast"/>
        </w:trPr>
        <w:tc>
          <w:tcPr>
            <w:tcW w:w="3269" w:type="dxa"/>
            <w:vMerge/>
            <w:tcBorders>
              <w:top w:val="nil"/>
            </w:tcBorders>
          </w:tcPr>
          <w:p>
            <w:pPr>
              <w:rPr>
                <w:sz w:val="2"/>
                <w:szCs w:val="2"/>
              </w:rPr>
            </w:pPr>
          </w:p>
        </w:tc>
        <w:tc>
          <w:tcPr>
            <w:tcW w:w="3074" w:type="dxa"/>
          </w:tcPr>
          <w:p>
            <w:pPr>
              <w:pStyle w:val="TableParagraph"/>
              <w:ind w:left="108" w:right="75"/>
              <w:jc w:val="both"/>
              <w:rPr>
                <w:sz w:val="24"/>
              </w:rPr>
            </w:pPr>
            <w:r>
              <w:rPr>
                <w:sz w:val="24"/>
              </w:rPr>
              <w:t>Блокада </w:t>
            </w:r>
            <w:r>
              <w:rPr>
                <w:sz w:val="24"/>
              </w:rPr>
              <w:t>электрического потенциала натриевых </w:t>
            </w:r>
            <w:r>
              <w:rPr>
                <w:spacing w:val="-2"/>
                <w:sz w:val="24"/>
              </w:rPr>
              <w:t>каналов</w:t>
            </w:r>
          </w:p>
        </w:tc>
        <w:tc>
          <w:tcPr>
            <w:tcW w:w="2829" w:type="dxa"/>
          </w:tcPr>
          <w:p>
            <w:pPr>
              <w:pStyle w:val="TableParagraph"/>
              <w:spacing w:line="270" w:lineRule="exact"/>
              <w:ind w:left="106"/>
              <w:rPr>
                <w:sz w:val="24"/>
              </w:rPr>
            </w:pPr>
            <w:r>
              <w:rPr>
                <w:sz w:val="24"/>
              </w:rPr>
              <w:t>#Карбамазепин**</w:t>
            </w:r>
            <w:r>
              <w:rPr>
                <w:spacing w:val="13"/>
                <w:sz w:val="24"/>
              </w:rPr>
              <w:t> </w:t>
            </w:r>
            <w:r>
              <w:rPr>
                <w:spacing w:val="-4"/>
                <w:sz w:val="24"/>
              </w:rPr>
              <w:t>200–</w:t>
            </w:r>
          </w:p>
          <w:p>
            <w:pPr>
              <w:pStyle w:val="TableParagraph"/>
              <w:spacing w:before="21"/>
              <w:ind w:left="106"/>
              <w:rPr>
                <w:sz w:val="24"/>
              </w:rPr>
            </w:pPr>
            <w:r>
              <w:rPr>
                <w:sz w:val="24"/>
              </w:rPr>
              <w:t>800</w:t>
            </w:r>
            <w:r>
              <w:rPr>
                <w:spacing w:val="-4"/>
                <w:sz w:val="24"/>
              </w:rPr>
              <w:t> </w:t>
            </w:r>
            <w:r>
              <w:rPr>
                <w:sz w:val="24"/>
              </w:rPr>
              <w:t>мг/сутки </w:t>
            </w:r>
            <w:r>
              <w:rPr>
                <w:spacing w:val="-2"/>
                <w:sz w:val="24"/>
              </w:rPr>
              <w:t>[488,489]</w:t>
            </w:r>
          </w:p>
        </w:tc>
      </w:tr>
      <w:tr>
        <w:trPr>
          <w:trHeight w:val="1643" w:hRule="atLeast"/>
        </w:trPr>
        <w:tc>
          <w:tcPr>
            <w:tcW w:w="3269" w:type="dxa"/>
          </w:tcPr>
          <w:p>
            <w:pPr>
              <w:pStyle w:val="TableParagraph"/>
              <w:tabs>
                <w:tab w:pos="1600" w:val="left" w:leader="none"/>
                <w:tab w:pos="2141" w:val="left" w:leader="none"/>
                <w:tab w:pos="2609" w:val="left" w:leader="none"/>
              </w:tabs>
              <w:ind w:left="162" w:right="74"/>
              <w:rPr>
                <w:sz w:val="24"/>
              </w:rPr>
            </w:pPr>
            <w:r>
              <w:rPr>
                <w:spacing w:val="-2"/>
                <w:sz w:val="24"/>
              </w:rPr>
              <w:t>Трициклические антидепрессанты</w:t>
            </w:r>
            <w:r>
              <w:rPr>
                <w:sz w:val="24"/>
              </w:rPr>
              <w:tab/>
              <w:tab/>
            </w:r>
            <w:r>
              <w:rPr>
                <w:spacing w:val="-4"/>
                <w:sz w:val="24"/>
              </w:rPr>
              <w:t>(АТХ </w:t>
            </w:r>
            <w:r>
              <w:rPr>
                <w:spacing w:val="-2"/>
                <w:sz w:val="24"/>
              </w:rPr>
              <w:t>N06AA</w:t>
            </w:r>
            <w:r>
              <w:rPr>
                <w:sz w:val="24"/>
              </w:rPr>
              <w:tab/>
            </w:r>
            <w:r>
              <w:rPr>
                <w:spacing w:val="-2"/>
                <w:sz w:val="24"/>
              </w:rPr>
              <w:t>Неселективные ингибиторы</w:t>
            </w:r>
            <w:r>
              <w:rPr>
                <w:sz w:val="24"/>
              </w:rPr>
              <w:tab/>
              <w:tab/>
            </w:r>
            <w:r>
              <w:rPr>
                <w:spacing w:val="-2"/>
                <w:sz w:val="24"/>
              </w:rPr>
              <w:t>обратного </w:t>
            </w:r>
            <w:r>
              <w:rPr>
                <w:sz w:val="24"/>
              </w:rPr>
              <w:t>захвата моноаминов)</w:t>
            </w:r>
          </w:p>
        </w:tc>
        <w:tc>
          <w:tcPr>
            <w:tcW w:w="3074" w:type="dxa"/>
          </w:tcPr>
          <w:p>
            <w:pPr>
              <w:pStyle w:val="TableParagraph"/>
              <w:tabs>
                <w:tab w:pos="1881" w:val="left" w:leader="none"/>
              </w:tabs>
              <w:spacing w:line="261" w:lineRule="auto"/>
              <w:ind w:left="108" w:right="426"/>
              <w:rPr>
                <w:sz w:val="24"/>
              </w:rPr>
            </w:pPr>
            <w:r>
              <w:rPr>
                <w:spacing w:val="-2"/>
                <w:sz w:val="24"/>
              </w:rPr>
              <w:t>Неспецифичное ингибирование обратного</w:t>
            </w:r>
            <w:r>
              <w:rPr>
                <w:sz w:val="24"/>
              </w:rPr>
              <w:tab/>
            </w:r>
            <w:r>
              <w:rPr>
                <w:spacing w:val="-2"/>
                <w:sz w:val="24"/>
              </w:rPr>
              <w:t>захвата</w:t>
            </w:r>
          </w:p>
          <w:p>
            <w:pPr>
              <w:pStyle w:val="TableParagraph"/>
              <w:tabs>
                <w:tab w:pos="2507" w:val="left" w:leader="none"/>
              </w:tabs>
              <w:spacing w:line="264" w:lineRule="auto"/>
              <w:ind w:left="108" w:right="425"/>
              <w:rPr>
                <w:sz w:val="24"/>
              </w:rPr>
            </w:pPr>
            <w:r>
              <w:rPr>
                <w:spacing w:val="-2"/>
                <w:sz w:val="24"/>
              </w:rPr>
              <w:t>серотонина</w:t>
            </w:r>
            <w:r>
              <w:rPr>
                <w:sz w:val="24"/>
              </w:rPr>
              <w:tab/>
            </w:r>
            <w:r>
              <w:rPr>
                <w:spacing w:val="-10"/>
                <w:sz w:val="24"/>
              </w:rPr>
              <w:t>и </w:t>
            </w:r>
            <w:r>
              <w:rPr>
                <w:spacing w:val="-2"/>
                <w:sz w:val="24"/>
              </w:rPr>
              <w:t>норадреналина</w:t>
            </w:r>
          </w:p>
        </w:tc>
        <w:tc>
          <w:tcPr>
            <w:tcW w:w="2829" w:type="dxa"/>
          </w:tcPr>
          <w:p>
            <w:pPr>
              <w:pStyle w:val="TableParagraph"/>
              <w:tabs>
                <w:tab w:pos="2223" w:val="left" w:leader="none"/>
              </w:tabs>
              <w:spacing w:line="273" w:lineRule="exact"/>
              <w:ind w:left="106"/>
              <w:rPr>
                <w:sz w:val="24"/>
              </w:rPr>
            </w:pPr>
            <w:r>
              <w:rPr>
                <w:spacing w:val="-2"/>
                <w:sz w:val="24"/>
              </w:rPr>
              <w:t>#Амитриптилин**</w:t>
            </w:r>
            <w:r>
              <w:rPr>
                <w:sz w:val="24"/>
              </w:rPr>
              <w:tab/>
            </w:r>
            <w:r>
              <w:rPr>
                <w:spacing w:val="-5"/>
                <w:sz w:val="24"/>
              </w:rPr>
              <w:t>5–</w:t>
            </w:r>
          </w:p>
          <w:p>
            <w:pPr>
              <w:pStyle w:val="TableParagraph"/>
              <w:spacing w:before="19"/>
              <w:ind w:left="106"/>
              <w:rPr>
                <w:sz w:val="24"/>
              </w:rPr>
            </w:pPr>
            <w:r>
              <w:rPr>
                <w:sz w:val="24"/>
              </w:rPr>
              <w:t>150</w:t>
            </w:r>
            <w:r>
              <w:rPr>
                <w:spacing w:val="-4"/>
                <w:sz w:val="24"/>
              </w:rPr>
              <w:t> </w:t>
            </w:r>
            <w:r>
              <w:rPr>
                <w:sz w:val="24"/>
              </w:rPr>
              <w:t>мг/сутки </w:t>
            </w:r>
            <w:r>
              <w:rPr>
                <w:spacing w:val="-2"/>
                <w:sz w:val="24"/>
              </w:rPr>
              <w:t>[486]</w:t>
            </w:r>
          </w:p>
        </w:tc>
      </w:tr>
      <w:tr>
        <w:trPr>
          <w:trHeight w:val="1483" w:hRule="atLeast"/>
        </w:trPr>
        <w:tc>
          <w:tcPr>
            <w:tcW w:w="3269" w:type="dxa"/>
          </w:tcPr>
          <w:p>
            <w:pPr>
              <w:pStyle w:val="TableParagraph"/>
              <w:tabs>
                <w:tab w:pos="2335" w:val="left" w:leader="none"/>
                <w:tab w:pos="2969" w:val="left" w:leader="none"/>
              </w:tabs>
              <w:spacing w:line="259" w:lineRule="auto"/>
              <w:ind w:left="162" w:right="167"/>
              <w:jc w:val="both"/>
              <w:rPr>
                <w:sz w:val="24"/>
              </w:rPr>
            </w:pPr>
            <w:r>
              <w:rPr>
                <w:spacing w:val="-2"/>
                <w:sz w:val="24"/>
              </w:rPr>
              <w:t>Антидепрессанты</w:t>
            </w:r>
            <w:r>
              <w:rPr>
                <w:sz w:val="24"/>
              </w:rPr>
              <w:tab/>
              <w:tab/>
            </w:r>
            <w:r>
              <w:rPr>
                <w:spacing w:val="-10"/>
                <w:sz w:val="24"/>
              </w:rPr>
              <w:t>– </w:t>
            </w:r>
            <w:r>
              <w:rPr>
                <w:sz w:val="24"/>
              </w:rPr>
              <w:t>селективные ингибиторы </w:t>
            </w:r>
            <w:r>
              <w:rPr>
                <w:spacing w:val="-2"/>
                <w:sz w:val="24"/>
              </w:rPr>
              <w:t>обратного</w:t>
            </w:r>
            <w:r>
              <w:rPr>
                <w:sz w:val="24"/>
              </w:rPr>
              <w:tab/>
            </w:r>
            <w:r>
              <w:rPr>
                <w:spacing w:val="-2"/>
                <w:sz w:val="24"/>
              </w:rPr>
              <w:t>захвата</w:t>
            </w:r>
          </w:p>
          <w:p>
            <w:pPr>
              <w:pStyle w:val="TableParagraph"/>
              <w:tabs>
                <w:tab w:pos="2959" w:val="left" w:leader="none"/>
              </w:tabs>
              <w:spacing w:line="273" w:lineRule="exact"/>
              <w:ind w:left="162"/>
              <w:rPr>
                <w:sz w:val="24"/>
              </w:rPr>
            </w:pPr>
            <w:r>
              <w:rPr>
                <w:spacing w:val="-2"/>
                <w:sz w:val="24"/>
              </w:rPr>
              <w:t>серотонина</w:t>
            </w:r>
            <w:r>
              <w:rPr>
                <w:sz w:val="24"/>
              </w:rPr>
              <w:tab/>
            </w:r>
            <w:r>
              <w:rPr>
                <w:spacing w:val="-10"/>
                <w:sz w:val="24"/>
              </w:rPr>
              <w:t>и</w:t>
            </w:r>
          </w:p>
          <w:p>
            <w:pPr>
              <w:pStyle w:val="TableParagraph"/>
              <w:spacing w:before="15"/>
              <w:ind w:left="162"/>
              <w:rPr>
                <w:sz w:val="24"/>
              </w:rPr>
            </w:pPr>
            <w:r>
              <w:rPr>
                <w:spacing w:val="-2"/>
                <w:sz w:val="24"/>
              </w:rPr>
              <w:t>норадреналина</w:t>
            </w:r>
          </w:p>
        </w:tc>
        <w:tc>
          <w:tcPr>
            <w:tcW w:w="3074" w:type="dxa"/>
          </w:tcPr>
          <w:p>
            <w:pPr>
              <w:pStyle w:val="TableParagraph"/>
              <w:tabs>
                <w:tab w:pos="1168" w:val="left" w:leader="none"/>
                <w:tab w:pos="2646" w:val="left" w:leader="none"/>
              </w:tabs>
              <w:spacing w:line="259" w:lineRule="auto"/>
              <w:ind w:left="108" w:right="286"/>
              <w:rPr>
                <w:sz w:val="24"/>
              </w:rPr>
            </w:pPr>
            <w:r>
              <w:rPr>
                <w:spacing w:val="-2"/>
                <w:sz w:val="24"/>
              </w:rPr>
              <w:t>Высокоспецифичное </w:t>
            </w:r>
            <w:r>
              <w:rPr>
                <w:sz w:val="24"/>
              </w:rPr>
              <w:t>ингибирование</w:t>
            </w:r>
            <w:r>
              <w:rPr>
                <w:spacing w:val="-15"/>
                <w:sz w:val="24"/>
              </w:rPr>
              <w:t> </w:t>
            </w:r>
            <w:r>
              <w:rPr>
                <w:sz w:val="24"/>
              </w:rPr>
              <w:t>обратного </w:t>
            </w:r>
            <w:r>
              <w:rPr>
                <w:spacing w:val="-2"/>
                <w:sz w:val="24"/>
              </w:rPr>
              <w:t>захвата</w:t>
            </w:r>
            <w:r>
              <w:rPr>
                <w:sz w:val="24"/>
              </w:rPr>
              <w:tab/>
            </w:r>
            <w:r>
              <w:rPr>
                <w:spacing w:val="-2"/>
                <w:sz w:val="24"/>
              </w:rPr>
              <w:t>серотонина</w:t>
            </w:r>
            <w:r>
              <w:rPr>
                <w:sz w:val="24"/>
              </w:rPr>
              <w:tab/>
            </w:r>
            <w:r>
              <w:rPr>
                <w:spacing w:val="-10"/>
                <w:sz w:val="24"/>
              </w:rPr>
              <w:t>и </w:t>
            </w:r>
            <w:r>
              <w:rPr>
                <w:spacing w:val="-2"/>
                <w:sz w:val="24"/>
              </w:rPr>
              <w:t>норадреналина</w:t>
            </w:r>
          </w:p>
        </w:tc>
        <w:tc>
          <w:tcPr>
            <w:tcW w:w="2829" w:type="dxa"/>
          </w:tcPr>
          <w:p>
            <w:pPr>
              <w:pStyle w:val="TableParagraph"/>
              <w:tabs>
                <w:tab w:pos="2742" w:val="right" w:leader="none"/>
              </w:tabs>
              <w:spacing w:line="270" w:lineRule="exact"/>
              <w:ind w:left="106"/>
              <w:rPr>
                <w:sz w:val="24"/>
              </w:rPr>
            </w:pPr>
            <w:r>
              <w:rPr>
                <w:spacing w:val="-2"/>
                <w:sz w:val="24"/>
              </w:rPr>
              <w:t>Дулоксетин</w:t>
            </w:r>
            <w:r>
              <w:rPr>
                <w:sz w:val="24"/>
              </w:rPr>
              <w:tab/>
            </w:r>
            <w:r>
              <w:rPr>
                <w:spacing w:val="-2"/>
                <w:sz w:val="24"/>
              </w:rPr>
              <w:t>60–120</w:t>
            </w:r>
          </w:p>
          <w:p>
            <w:pPr>
              <w:pStyle w:val="TableParagraph"/>
              <w:ind w:left="106"/>
              <w:rPr>
                <w:sz w:val="24"/>
              </w:rPr>
            </w:pPr>
            <w:r>
              <w:rPr>
                <w:spacing w:val="-2"/>
                <w:sz w:val="24"/>
              </w:rPr>
              <w:t>мг/сутки</w:t>
            </w:r>
          </w:p>
        </w:tc>
      </w:tr>
      <w:tr>
        <w:trPr>
          <w:trHeight w:val="621" w:hRule="atLeast"/>
        </w:trPr>
        <w:tc>
          <w:tcPr>
            <w:tcW w:w="3269" w:type="dxa"/>
            <w:vMerge w:val="restart"/>
          </w:tcPr>
          <w:p>
            <w:pPr>
              <w:pStyle w:val="TableParagraph"/>
              <w:spacing w:line="273" w:lineRule="exact"/>
              <w:rPr>
                <w:sz w:val="24"/>
              </w:rPr>
            </w:pPr>
            <w:r>
              <w:rPr>
                <w:spacing w:val="-2"/>
                <w:sz w:val="24"/>
              </w:rPr>
              <w:t>Опиоиды</w:t>
            </w:r>
          </w:p>
        </w:tc>
        <w:tc>
          <w:tcPr>
            <w:tcW w:w="3074" w:type="dxa"/>
          </w:tcPr>
          <w:p>
            <w:pPr>
              <w:pStyle w:val="TableParagraph"/>
              <w:tabs>
                <w:tab w:pos="1620" w:val="left" w:leader="none"/>
              </w:tabs>
              <w:ind w:left="108" w:right="75"/>
              <w:rPr>
                <w:sz w:val="24"/>
              </w:rPr>
            </w:pPr>
            <w:r>
              <w:rPr>
                <w:spacing w:val="-2"/>
                <w:sz w:val="24"/>
              </w:rPr>
              <w:t>Блокада</w:t>
            </w:r>
            <w:r>
              <w:rPr>
                <w:sz w:val="24"/>
              </w:rPr>
              <w:tab/>
            </w:r>
            <w:r>
              <w:rPr>
                <w:spacing w:val="-2"/>
                <w:sz w:val="24"/>
              </w:rPr>
              <w:t>μ-</w:t>
            </w:r>
            <w:r>
              <w:rPr>
                <w:spacing w:val="-2"/>
                <w:sz w:val="24"/>
              </w:rPr>
              <w:t>опиоидных рецепторов</w:t>
            </w:r>
          </w:p>
        </w:tc>
        <w:tc>
          <w:tcPr>
            <w:tcW w:w="2829" w:type="dxa"/>
          </w:tcPr>
          <w:p>
            <w:pPr>
              <w:pStyle w:val="TableParagraph"/>
              <w:tabs>
                <w:tab w:pos="1655" w:val="left" w:leader="none"/>
              </w:tabs>
              <w:spacing w:line="273" w:lineRule="exact"/>
              <w:ind w:left="106"/>
              <w:rPr>
                <w:sz w:val="24"/>
              </w:rPr>
            </w:pPr>
            <w:r>
              <w:rPr>
                <w:spacing w:val="-2"/>
                <w:sz w:val="24"/>
              </w:rPr>
              <w:t>Трамадол**</w:t>
            </w:r>
            <w:r>
              <w:rPr>
                <w:sz w:val="24"/>
              </w:rPr>
              <w:tab/>
            </w:r>
            <w:r>
              <w:rPr>
                <w:spacing w:val="-4"/>
                <w:sz w:val="24"/>
              </w:rPr>
              <w:t>100–</w:t>
            </w:r>
          </w:p>
          <w:p>
            <w:pPr>
              <w:pStyle w:val="TableParagraph"/>
              <w:spacing w:before="19"/>
              <w:ind w:left="106"/>
              <w:rPr>
                <w:sz w:val="24"/>
              </w:rPr>
            </w:pPr>
            <w:r>
              <w:rPr>
                <w:sz w:val="24"/>
              </w:rPr>
              <w:t>400 </w:t>
            </w:r>
            <w:r>
              <w:rPr>
                <w:spacing w:val="-2"/>
                <w:sz w:val="24"/>
              </w:rPr>
              <w:t>мг/сутки</w:t>
            </w:r>
          </w:p>
        </w:tc>
      </w:tr>
      <w:tr>
        <w:trPr>
          <w:trHeight w:val="1499" w:hRule="atLeast"/>
        </w:trPr>
        <w:tc>
          <w:tcPr>
            <w:tcW w:w="3269" w:type="dxa"/>
            <w:vMerge/>
            <w:tcBorders>
              <w:top w:val="nil"/>
            </w:tcBorders>
          </w:tcPr>
          <w:p>
            <w:pPr>
              <w:rPr>
                <w:sz w:val="2"/>
                <w:szCs w:val="2"/>
              </w:rPr>
            </w:pPr>
          </w:p>
        </w:tc>
        <w:tc>
          <w:tcPr>
            <w:tcW w:w="3074" w:type="dxa"/>
          </w:tcPr>
          <w:p>
            <w:pPr>
              <w:pStyle w:val="TableParagraph"/>
              <w:tabs>
                <w:tab w:pos="1490" w:val="left" w:leader="none"/>
                <w:tab w:pos="1540" w:val="left" w:leader="none"/>
                <w:tab w:pos="1968" w:val="left" w:leader="none"/>
                <w:tab w:pos="2803" w:val="left" w:leader="none"/>
                <w:tab w:pos="2882" w:val="left" w:leader="none"/>
              </w:tabs>
              <w:spacing w:line="259" w:lineRule="auto"/>
              <w:ind w:left="108" w:right="48"/>
              <w:rPr>
                <w:sz w:val="24"/>
              </w:rPr>
            </w:pPr>
            <w:r>
              <w:rPr>
                <w:spacing w:val="-2"/>
                <w:sz w:val="24"/>
              </w:rPr>
              <w:t>Комбинированное</w:t>
            </w:r>
            <w:r>
              <w:rPr>
                <w:spacing w:val="80"/>
                <w:sz w:val="24"/>
              </w:rPr>
              <w:t> </w:t>
            </w:r>
            <w:r>
              <w:rPr>
                <w:spacing w:val="-2"/>
                <w:sz w:val="24"/>
              </w:rPr>
              <w:t>действие:</w:t>
            </w:r>
            <w:r>
              <w:rPr>
                <w:sz w:val="24"/>
              </w:rPr>
              <w:tab/>
              <w:tab/>
            </w:r>
            <w:r>
              <w:rPr>
                <w:spacing w:val="-2"/>
                <w:sz w:val="24"/>
              </w:rPr>
              <w:t>блокада</w:t>
            </w:r>
            <w:r>
              <w:rPr>
                <w:sz w:val="24"/>
              </w:rPr>
              <w:tab/>
            </w:r>
            <w:r>
              <w:rPr>
                <w:spacing w:val="-6"/>
                <w:sz w:val="24"/>
              </w:rPr>
              <w:t>μ- </w:t>
            </w:r>
            <w:r>
              <w:rPr>
                <w:spacing w:val="-2"/>
                <w:sz w:val="24"/>
              </w:rPr>
              <w:t>опиоидных</w:t>
            </w:r>
            <w:r>
              <w:rPr>
                <w:sz w:val="24"/>
              </w:rPr>
              <w:tab/>
            </w:r>
            <w:r>
              <w:rPr>
                <w:spacing w:val="-2"/>
                <w:sz w:val="24"/>
              </w:rPr>
              <w:t>рецепторов</w:t>
            </w:r>
            <w:r>
              <w:rPr>
                <w:sz w:val="24"/>
              </w:rPr>
              <w:tab/>
              <w:tab/>
            </w:r>
            <w:r>
              <w:rPr>
                <w:spacing w:val="-10"/>
                <w:sz w:val="24"/>
              </w:rPr>
              <w:t>и </w:t>
            </w:r>
            <w:r>
              <w:rPr>
                <w:spacing w:val="-2"/>
                <w:sz w:val="24"/>
              </w:rPr>
              <w:t>ингибирование</w:t>
            </w:r>
            <w:r>
              <w:rPr>
                <w:sz w:val="24"/>
              </w:rPr>
              <w:tab/>
            </w:r>
            <w:r>
              <w:rPr>
                <w:spacing w:val="-2"/>
                <w:sz w:val="24"/>
              </w:rPr>
              <w:t>обратного</w:t>
            </w:r>
          </w:p>
          <w:p>
            <w:pPr>
              <w:pStyle w:val="TableParagraph"/>
              <w:spacing w:before="2"/>
              <w:ind w:left="108"/>
              <w:rPr>
                <w:sz w:val="24"/>
              </w:rPr>
            </w:pPr>
            <w:r>
              <w:rPr>
                <w:sz w:val="24"/>
              </w:rPr>
              <w:t>захвата</w:t>
            </w:r>
            <w:r>
              <w:rPr>
                <w:spacing w:val="-3"/>
                <w:sz w:val="24"/>
              </w:rPr>
              <w:t> </w:t>
            </w:r>
            <w:r>
              <w:rPr>
                <w:spacing w:val="-2"/>
                <w:sz w:val="24"/>
              </w:rPr>
              <w:t>норадреналина</w:t>
            </w:r>
          </w:p>
        </w:tc>
        <w:tc>
          <w:tcPr>
            <w:tcW w:w="2829" w:type="dxa"/>
          </w:tcPr>
          <w:p>
            <w:pPr>
              <w:pStyle w:val="TableParagraph"/>
              <w:tabs>
                <w:tab w:pos="1803" w:val="left" w:leader="none"/>
              </w:tabs>
              <w:spacing w:line="270" w:lineRule="exact"/>
              <w:ind w:left="106"/>
              <w:rPr>
                <w:sz w:val="24"/>
              </w:rPr>
            </w:pPr>
            <w:r>
              <w:rPr>
                <w:spacing w:val="-2"/>
                <w:sz w:val="24"/>
              </w:rPr>
              <w:t>Тапентадол**</w:t>
            </w:r>
            <w:r>
              <w:rPr>
                <w:sz w:val="24"/>
              </w:rPr>
              <w:tab/>
            </w:r>
            <w:r>
              <w:rPr>
                <w:spacing w:val="-4"/>
                <w:sz w:val="24"/>
              </w:rPr>
              <w:t>100–</w:t>
            </w:r>
          </w:p>
          <w:p>
            <w:pPr>
              <w:pStyle w:val="TableParagraph"/>
              <w:spacing w:before="21"/>
              <w:ind w:left="106"/>
              <w:rPr>
                <w:sz w:val="24"/>
              </w:rPr>
            </w:pPr>
            <w:r>
              <w:rPr>
                <w:sz w:val="24"/>
              </w:rPr>
              <w:t>600 </w:t>
            </w:r>
            <w:r>
              <w:rPr>
                <w:spacing w:val="-2"/>
                <w:sz w:val="24"/>
              </w:rPr>
              <w:t>мг/сутки</w:t>
            </w:r>
          </w:p>
        </w:tc>
      </w:tr>
    </w:tbl>
    <w:p>
      <w:pPr>
        <w:pStyle w:val="TableParagraph"/>
        <w:spacing w:after="0"/>
        <w:rPr>
          <w:sz w:val="24"/>
        </w:rPr>
        <w:sectPr>
          <w:pgSz w:w="11910" w:h="16840"/>
          <w:pgMar w:header="0" w:footer="777" w:top="1300" w:bottom="1310" w:left="1080" w:right="360"/>
        </w:sectPr>
      </w:pPr>
    </w:p>
    <w:tbl>
      <w:tblPr>
        <w:tblW w:w="0" w:type="auto"/>
        <w:jc w:val="left"/>
        <w:tblInd w:w="8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269"/>
        <w:gridCol w:w="3074"/>
        <w:gridCol w:w="2829"/>
      </w:tblGrid>
      <w:tr>
        <w:trPr>
          <w:trHeight w:val="554" w:hRule="atLeast"/>
        </w:trPr>
        <w:tc>
          <w:tcPr>
            <w:tcW w:w="3269" w:type="dxa"/>
          </w:tcPr>
          <w:p>
            <w:pPr>
              <w:pStyle w:val="TableParagraph"/>
              <w:spacing w:line="273" w:lineRule="exact"/>
              <w:ind w:left="162"/>
              <w:rPr>
                <w:sz w:val="24"/>
              </w:rPr>
            </w:pPr>
            <w:r>
              <w:rPr>
                <w:sz w:val="24"/>
              </w:rPr>
              <w:t>Местные</w:t>
            </w:r>
            <w:r>
              <w:rPr>
                <w:spacing w:val="-4"/>
                <w:sz w:val="24"/>
              </w:rPr>
              <w:t> </w:t>
            </w:r>
            <w:r>
              <w:rPr>
                <w:spacing w:val="-2"/>
                <w:sz w:val="24"/>
              </w:rPr>
              <w:t>анестетики</w:t>
            </w:r>
          </w:p>
        </w:tc>
        <w:tc>
          <w:tcPr>
            <w:tcW w:w="3074" w:type="dxa"/>
          </w:tcPr>
          <w:p>
            <w:pPr>
              <w:pStyle w:val="TableParagraph"/>
              <w:spacing w:line="273" w:lineRule="exact"/>
              <w:ind w:left="108"/>
              <w:rPr>
                <w:sz w:val="24"/>
              </w:rPr>
            </w:pPr>
            <w:r>
              <w:rPr>
                <w:spacing w:val="-2"/>
                <w:sz w:val="24"/>
              </w:rPr>
              <w:t>Местно-обезболивающее</w:t>
            </w:r>
          </w:p>
        </w:tc>
        <w:tc>
          <w:tcPr>
            <w:tcW w:w="2829" w:type="dxa"/>
          </w:tcPr>
          <w:p>
            <w:pPr>
              <w:pStyle w:val="TableParagraph"/>
              <w:spacing w:line="273" w:lineRule="exact"/>
              <w:ind w:left="106"/>
              <w:rPr>
                <w:sz w:val="24"/>
              </w:rPr>
            </w:pPr>
            <w:r>
              <w:rPr>
                <w:spacing w:val="-2"/>
                <w:sz w:val="24"/>
              </w:rPr>
              <w:t>Лидокаин**</w:t>
            </w:r>
          </w:p>
        </w:tc>
      </w:tr>
    </w:tbl>
    <w:p>
      <w:pPr>
        <w:pStyle w:val="ListParagraph"/>
        <w:numPr>
          <w:ilvl w:val="0"/>
          <w:numId w:val="28"/>
        </w:numPr>
        <w:tabs>
          <w:tab w:pos="1329" w:val="left" w:leader="none"/>
        </w:tabs>
        <w:spacing w:line="348" w:lineRule="auto" w:before="14" w:after="0"/>
        <w:ind w:left="622" w:right="489" w:firstLine="0"/>
        <w:jc w:val="both"/>
        <w:rPr>
          <w:rFonts w:ascii="Symbol" w:hAnsi="Symbol"/>
          <w:sz w:val="24"/>
        </w:rPr>
      </w:pPr>
      <w:r>
        <w:rPr>
          <w:b/>
          <w:sz w:val="24"/>
        </w:rPr>
        <w:t>Рекомендовано </w:t>
      </w:r>
      <w:r>
        <w:rPr>
          <w:sz w:val="24"/>
        </w:rPr>
        <w:t>назначение Габапентина пациентам с диабетической полинейропатией с целью лечении нейропатического болевого синдрома [487, 490].</w:t>
      </w:r>
    </w:p>
    <w:p>
      <w:pPr>
        <w:spacing w:line="355" w:lineRule="auto" w:before="22"/>
        <w:ind w:left="622" w:right="484" w:firstLine="0"/>
        <w:jc w:val="both"/>
        <w:rPr>
          <w:i/>
          <w:sz w:val="24"/>
        </w:rPr>
      </w:pPr>
      <w:r>
        <w:rPr>
          <w:b/>
          <w:sz w:val="24"/>
        </w:rPr>
        <w:t>Уровень убедительности рекомендаций С (уровень достоверности доказательств – 5) Комментарий: </w:t>
      </w:r>
      <w:r>
        <w:rPr>
          <w:i/>
          <w:sz w:val="24"/>
        </w:rPr>
        <w:t>препарат</w:t>
      </w:r>
      <w:r>
        <w:rPr>
          <w:i/>
          <w:spacing w:val="-1"/>
          <w:sz w:val="24"/>
        </w:rPr>
        <w:t> </w:t>
      </w:r>
      <w:r>
        <w:rPr>
          <w:i/>
          <w:sz w:val="24"/>
        </w:rPr>
        <w:t>назначают</w:t>
      </w:r>
      <w:r>
        <w:rPr>
          <w:i/>
          <w:spacing w:val="-1"/>
          <w:sz w:val="24"/>
        </w:rPr>
        <w:t> </w:t>
      </w:r>
      <w:r>
        <w:rPr>
          <w:i/>
          <w:sz w:val="24"/>
        </w:rPr>
        <w:t>в</w:t>
      </w:r>
      <w:r>
        <w:rPr>
          <w:i/>
          <w:spacing w:val="2"/>
          <w:sz w:val="24"/>
        </w:rPr>
        <w:t> </w:t>
      </w:r>
      <w:r>
        <w:rPr>
          <w:i/>
          <w:sz w:val="24"/>
        </w:rPr>
        <w:t>начальной</w:t>
      </w:r>
      <w:r>
        <w:rPr>
          <w:i/>
          <w:spacing w:val="1"/>
          <w:sz w:val="24"/>
        </w:rPr>
        <w:t> </w:t>
      </w:r>
      <w:r>
        <w:rPr>
          <w:i/>
          <w:sz w:val="24"/>
        </w:rPr>
        <w:t>дозе</w:t>
      </w:r>
      <w:r>
        <w:rPr>
          <w:i/>
          <w:spacing w:val="-1"/>
          <w:sz w:val="24"/>
        </w:rPr>
        <w:t> </w:t>
      </w:r>
      <w:r>
        <w:rPr>
          <w:i/>
          <w:sz w:val="24"/>
        </w:rPr>
        <w:t>по</w:t>
      </w:r>
      <w:r>
        <w:rPr>
          <w:i/>
          <w:spacing w:val="-2"/>
          <w:sz w:val="24"/>
        </w:rPr>
        <w:t> </w:t>
      </w:r>
      <w:r>
        <w:rPr>
          <w:i/>
          <w:sz w:val="24"/>
        </w:rPr>
        <w:t>300</w:t>
      </w:r>
      <w:r>
        <w:rPr>
          <w:i/>
          <w:spacing w:val="1"/>
          <w:sz w:val="24"/>
        </w:rPr>
        <w:t> </w:t>
      </w:r>
      <w:r>
        <w:rPr>
          <w:i/>
          <w:sz w:val="24"/>
        </w:rPr>
        <w:t>мг 1</w:t>
      </w:r>
      <w:r>
        <w:rPr>
          <w:i/>
          <w:spacing w:val="-3"/>
          <w:sz w:val="24"/>
        </w:rPr>
        <w:t> </w:t>
      </w:r>
      <w:r>
        <w:rPr>
          <w:i/>
          <w:sz w:val="24"/>
        </w:rPr>
        <w:t>раз в сутки, на 2-й</w:t>
      </w:r>
      <w:r>
        <w:rPr>
          <w:i/>
          <w:spacing w:val="1"/>
          <w:sz w:val="24"/>
        </w:rPr>
        <w:t> </w:t>
      </w:r>
      <w:r>
        <w:rPr>
          <w:i/>
          <w:spacing w:val="-4"/>
          <w:sz w:val="24"/>
        </w:rPr>
        <w:t>день</w:t>
      </w:r>
    </w:p>
    <w:p>
      <w:pPr>
        <w:spacing w:line="360" w:lineRule="auto" w:before="6"/>
        <w:ind w:left="622" w:right="485" w:firstLine="0"/>
        <w:jc w:val="both"/>
        <w:rPr>
          <w:i/>
          <w:sz w:val="24"/>
        </w:rPr>
      </w:pPr>
      <w:r>
        <w:rPr>
          <w:i/>
          <w:sz w:val="24"/>
        </w:rPr>
        <w:t>-</w:t>
      </w:r>
      <w:r>
        <w:rPr>
          <w:i/>
          <w:spacing w:val="-5"/>
          <w:sz w:val="24"/>
        </w:rPr>
        <w:t> </w:t>
      </w:r>
      <w:r>
        <w:rPr>
          <w:i/>
          <w:sz w:val="24"/>
        </w:rPr>
        <w:t>300</w:t>
      </w:r>
      <w:r>
        <w:rPr>
          <w:i/>
          <w:spacing w:val="-5"/>
          <w:sz w:val="24"/>
        </w:rPr>
        <w:t> </w:t>
      </w:r>
      <w:r>
        <w:rPr>
          <w:i/>
          <w:sz w:val="24"/>
        </w:rPr>
        <w:t>мг</w:t>
      </w:r>
      <w:r>
        <w:rPr>
          <w:i/>
          <w:spacing w:val="-4"/>
          <w:sz w:val="24"/>
        </w:rPr>
        <w:t> </w:t>
      </w:r>
      <w:r>
        <w:rPr>
          <w:i/>
          <w:sz w:val="24"/>
        </w:rPr>
        <w:t>2</w:t>
      </w:r>
      <w:r>
        <w:rPr>
          <w:i/>
          <w:spacing w:val="-3"/>
          <w:sz w:val="24"/>
        </w:rPr>
        <w:t> </w:t>
      </w:r>
      <w:r>
        <w:rPr>
          <w:i/>
          <w:sz w:val="24"/>
        </w:rPr>
        <w:t>раза</w:t>
      </w:r>
      <w:r>
        <w:rPr>
          <w:i/>
          <w:spacing w:val="-2"/>
          <w:sz w:val="24"/>
        </w:rPr>
        <w:t> </w:t>
      </w:r>
      <w:r>
        <w:rPr>
          <w:i/>
          <w:sz w:val="24"/>
        </w:rPr>
        <w:t>в</w:t>
      </w:r>
      <w:r>
        <w:rPr>
          <w:i/>
          <w:spacing w:val="-3"/>
          <w:sz w:val="24"/>
        </w:rPr>
        <w:t> </w:t>
      </w:r>
      <w:r>
        <w:rPr>
          <w:i/>
          <w:sz w:val="24"/>
        </w:rPr>
        <w:t>сутки,</w:t>
      </w:r>
      <w:r>
        <w:rPr>
          <w:i/>
          <w:spacing w:val="-2"/>
          <w:sz w:val="24"/>
        </w:rPr>
        <w:t> </w:t>
      </w:r>
      <w:r>
        <w:rPr>
          <w:i/>
          <w:sz w:val="24"/>
        </w:rPr>
        <w:t>на</w:t>
      </w:r>
      <w:r>
        <w:rPr>
          <w:i/>
          <w:spacing w:val="-5"/>
          <w:sz w:val="24"/>
        </w:rPr>
        <w:t> </w:t>
      </w:r>
      <w:r>
        <w:rPr>
          <w:i/>
          <w:sz w:val="24"/>
        </w:rPr>
        <w:t>3-й</w:t>
      </w:r>
      <w:r>
        <w:rPr>
          <w:i/>
          <w:spacing w:val="-5"/>
          <w:sz w:val="24"/>
        </w:rPr>
        <w:t> </w:t>
      </w:r>
      <w:r>
        <w:rPr>
          <w:i/>
          <w:sz w:val="24"/>
        </w:rPr>
        <w:t>день</w:t>
      </w:r>
      <w:r>
        <w:rPr>
          <w:i/>
          <w:spacing w:val="-3"/>
          <w:sz w:val="24"/>
        </w:rPr>
        <w:t> </w:t>
      </w:r>
      <w:r>
        <w:rPr>
          <w:i/>
          <w:sz w:val="24"/>
        </w:rPr>
        <w:t>–</w:t>
      </w:r>
      <w:r>
        <w:rPr>
          <w:i/>
          <w:spacing w:val="-5"/>
          <w:sz w:val="24"/>
        </w:rPr>
        <w:t> </w:t>
      </w:r>
      <w:r>
        <w:rPr>
          <w:i/>
          <w:sz w:val="24"/>
        </w:rPr>
        <w:t>300</w:t>
      </w:r>
      <w:r>
        <w:rPr>
          <w:i/>
          <w:spacing w:val="-5"/>
          <w:sz w:val="24"/>
        </w:rPr>
        <w:t> </w:t>
      </w:r>
      <w:r>
        <w:rPr>
          <w:i/>
          <w:sz w:val="24"/>
        </w:rPr>
        <w:t>мг</w:t>
      </w:r>
      <w:r>
        <w:rPr>
          <w:i/>
          <w:spacing w:val="-4"/>
          <w:sz w:val="24"/>
        </w:rPr>
        <w:t> </w:t>
      </w:r>
      <w:r>
        <w:rPr>
          <w:i/>
          <w:sz w:val="24"/>
        </w:rPr>
        <w:t>3</w:t>
      </w:r>
      <w:r>
        <w:rPr>
          <w:i/>
          <w:spacing w:val="-3"/>
          <w:sz w:val="24"/>
        </w:rPr>
        <w:t> </w:t>
      </w:r>
      <w:r>
        <w:rPr>
          <w:i/>
          <w:sz w:val="24"/>
        </w:rPr>
        <w:t>раза</w:t>
      </w:r>
      <w:r>
        <w:rPr>
          <w:i/>
          <w:spacing w:val="-5"/>
          <w:sz w:val="24"/>
        </w:rPr>
        <w:t> </w:t>
      </w:r>
      <w:r>
        <w:rPr>
          <w:i/>
          <w:sz w:val="24"/>
        </w:rPr>
        <w:t>в</w:t>
      </w:r>
      <w:r>
        <w:rPr>
          <w:i/>
          <w:spacing w:val="-3"/>
          <w:sz w:val="24"/>
        </w:rPr>
        <w:t> </w:t>
      </w:r>
      <w:r>
        <w:rPr>
          <w:i/>
          <w:sz w:val="24"/>
        </w:rPr>
        <w:t>сутки.</w:t>
      </w:r>
      <w:r>
        <w:rPr>
          <w:i/>
          <w:spacing w:val="-3"/>
          <w:sz w:val="24"/>
        </w:rPr>
        <w:t> </w:t>
      </w:r>
      <w:r>
        <w:rPr>
          <w:i/>
          <w:sz w:val="24"/>
        </w:rPr>
        <w:t>В</w:t>
      </w:r>
      <w:r>
        <w:rPr>
          <w:i/>
          <w:spacing w:val="-5"/>
          <w:sz w:val="24"/>
        </w:rPr>
        <w:t> </w:t>
      </w:r>
      <w:r>
        <w:rPr>
          <w:i/>
          <w:sz w:val="24"/>
        </w:rPr>
        <w:t>дальнейшем</w:t>
      </w:r>
      <w:r>
        <w:rPr>
          <w:i/>
          <w:spacing w:val="-4"/>
          <w:sz w:val="24"/>
        </w:rPr>
        <w:t> </w:t>
      </w:r>
      <w:r>
        <w:rPr>
          <w:i/>
          <w:sz w:val="24"/>
        </w:rPr>
        <w:t>дозу</w:t>
      </w:r>
      <w:r>
        <w:rPr>
          <w:i/>
          <w:spacing w:val="-4"/>
          <w:sz w:val="24"/>
        </w:rPr>
        <w:t> </w:t>
      </w:r>
      <w:r>
        <w:rPr>
          <w:i/>
          <w:sz w:val="24"/>
        </w:rPr>
        <w:t>постепенно увеличивают до достижения эффекта, возможно до 1800-3600 мг в сутки. Минимальная продолжительность тестовой терапии составляет от 3 до 8 недель титрования дозы, плюс не менее 2 недель приема в максимальной переносимой дозе. Минимальный курс лечения составляет 3-6 месяцев.</w:t>
      </w:r>
    </w:p>
    <w:p>
      <w:pPr>
        <w:pStyle w:val="ListParagraph"/>
        <w:numPr>
          <w:ilvl w:val="0"/>
          <w:numId w:val="28"/>
        </w:numPr>
        <w:tabs>
          <w:tab w:pos="1329" w:val="left" w:leader="none"/>
        </w:tabs>
        <w:spacing w:line="350" w:lineRule="auto" w:before="1" w:after="0"/>
        <w:ind w:left="622" w:right="492" w:firstLine="0"/>
        <w:jc w:val="both"/>
        <w:rPr>
          <w:rFonts w:ascii="Symbol" w:hAnsi="Symbol"/>
          <w:sz w:val="24"/>
        </w:rPr>
      </w:pPr>
      <w:r>
        <w:rPr>
          <w:b/>
          <w:sz w:val="24"/>
        </w:rPr>
        <w:t>Рекомендовано </w:t>
      </w:r>
      <w:r>
        <w:rPr>
          <w:sz w:val="24"/>
        </w:rPr>
        <w:t>назначение Прегабалина** пациентам с диабетической полинейропатией с целью лечении нейропатического болевого синдрома [486].</w:t>
      </w:r>
    </w:p>
    <w:p>
      <w:pPr>
        <w:tabs>
          <w:tab w:pos="2570" w:val="left" w:leader="none"/>
          <w:tab w:pos="3090" w:val="left" w:leader="none"/>
          <w:tab w:pos="4146" w:val="left" w:leader="none"/>
          <w:tab w:pos="5105" w:val="left" w:leader="none"/>
          <w:tab w:pos="6384" w:val="left" w:leader="none"/>
          <w:tab w:pos="8584" w:val="left" w:leader="none"/>
        </w:tabs>
        <w:spacing w:line="360" w:lineRule="auto" w:before="16"/>
        <w:ind w:left="622" w:right="485" w:firstLine="0"/>
        <w:jc w:val="left"/>
        <w:rPr>
          <w:i/>
          <w:sz w:val="24"/>
        </w:rPr>
      </w:pPr>
      <w:r>
        <w:rPr>
          <w:b/>
          <w:sz w:val="24"/>
        </w:rPr>
        <w:t>Уровень убедительности рекомендаций С (уровень достоверности доказательств – 5) Комментарий: </w:t>
      </w:r>
      <w:r>
        <w:rPr>
          <w:i/>
          <w:sz w:val="24"/>
        </w:rPr>
        <w:t>препарат назначают в начальной дозе 150 мг в сутки, разделенной на два или три приема. На основании индивидуального ответа и переносимости пациента дозу можно</w:t>
      </w:r>
      <w:r>
        <w:rPr>
          <w:i/>
          <w:spacing w:val="-5"/>
          <w:sz w:val="24"/>
        </w:rPr>
        <w:t> </w:t>
      </w:r>
      <w:r>
        <w:rPr>
          <w:i/>
          <w:sz w:val="24"/>
        </w:rPr>
        <w:t>повысить</w:t>
      </w:r>
      <w:r>
        <w:rPr>
          <w:i/>
          <w:spacing w:val="-5"/>
          <w:sz w:val="24"/>
        </w:rPr>
        <w:t> </w:t>
      </w:r>
      <w:r>
        <w:rPr>
          <w:i/>
          <w:sz w:val="24"/>
        </w:rPr>
        <w:t>до</w:t>
      </w:r>
      <w:r>
        <w:rPr>
          <w:i/>
          <w:spacing w:val="-5"/>
          <w:sz w:val="24"/>
        </w:rPr>
        <w:t> </w:t>
      </w:r>
      <w:r>
        <w:rPr>
          <w:i/>
          <w:sz w:val="24"/>
        </w:rPr>
        <w:t>300</w:t>
      </w:r>
      <w:r>
        <w:rPr>
          <w:i/>
          <w:spacing w:val="-5"/>
          <w:sz w:val="24"/>
        </w:rPr>
        <w:t> </w:t>
      </w:r>
      <w:r>
        <w:rPr>
          <w:i/>
          <w:sz w:val="24"/>
        </w:rPr>
        <w:t>мг</w:t>
      </w:r>
      <w:r>
        <w:rPr>
          <w:i/>
          <w:spacing w:val="-5"/>
          <w:sz w:val="24"/>
        </w:rPr>
        <w:t> </w:t>
      </w:r>
      <w:r>
        <w:rPr>
          <w:i/>
          <w:sz w:val="24"/>
        </w:rPr>
        <w:t>в</w:t>
      </w:r>
      <w:r>
        <w:rPr>
          <w:i/>
          <w:spacing w:val="-6"/>
          <w:sz w:val="24"/>
        </w:rPr>
        <w:t> </w:t>
      </w:r>
      <w:r>
        <w:rPr>
          <w:i/>
          <w:sz w:val="24"/>
        </w:rPr>
        <w:t>день</w:t>
      </w:r>
      <w:r>
        <w:rPr>
          <w:i/>
          <w:spacing w:val="-5"/>
          <w:sz w:val="24"/>
        </w:rPr>
        <w:t> </w:t>
      </w:r>
      <w:r>
        <w:rPr>
          <w:i/>
          <w:sz w:val="24"/>
        </w:rPr>
        <w:t>после</w:t>
      </w:r>
      <w:r>
        <w:rPr>
          <w:i/>
          <w:spacing w:val="-6"/>
          <w:sz w:val="24"/>
        </w:rPr>
        <w:t> </w:t>
      </w:r>
      <w:r>
        <w:rPr>
          <w:i/>
          <w:sz w:val="24"/>
        </w:rPr>
        <w:t>промежутка</w:t>
      </w:r>
      <w:r>
        <w:rPr>
          <w:i/>
          <w:spacing w:val="-5"/>
          <w:sz w:val="24"/>
        </w:rPr>
        <w:t> </w:t>
      </w:r>
      <w:r>
        <w:rPr>
          <w:i/>
          <w:sz w:val="24"/>
        </w:rPr>
        <w:t>продолжительностью</w:t>
      </w:r>
      <w:r>
        <w:rPr>
          <w:i/>
          <w:spacing w:val="-4"/>
          <w:sz w:val="24"/>
        </w:rPr>
        <w:t> </w:t>
      </w:r>
      <w:r>
        <w:rPr>
          <w:i/>
          <w:sz w:val="24"/>
        </w:rPr>
        <w:t>3‒7</w:t>
      </w:r>
      <w:r>
        <w:rPr>
          <w:i/>
          <w:spacing w:val="-5"/>
          <w:sz w:val="24"/>
        </w:rPr>
        <w:t> </w:t>
      </w:r>
      <w:r>
        <w:rPr>
          <w:i/>
          <w:sz w:val="24"/>
        </w:rPr>
        <w:t>дней,</w:t>
      </w:r>
      <w:r>
        <w:rPr>
          <w:i/>
          <w:spacing w:val="-5"/>
          <w:sz w:val="24"/>
        </w:rPr>
        <w:t> </w:t>
      </w:r>
      <w:r>
        <w:rPr>
          <w:i/>
          <w:sz w:val="24"/>
        </w:rPr>
        <w:t>при необходимости</w:t>
      </w:r>
      <w:r>
        <w:rPr>
          <w:i/>
          <w:spacing w:val="-10"/>
          <w:sz w:val="24"/>
        </w:rPr>
        <w:t> </w:t>
      </w:r>
      <w:r>
        <w:rPr>
          <w:i/>
          <w:sz w:val="24"/>
        </w:rPr>
        <w:t>–</w:t>
      </w:r>
      <w:r>
        <w:rPr>
          <w:i/>
          <w:spacing w:val="-10"/>
          <w:sz w:val="24"/>
        </w:rPr>
        <w:t> </w:t>
      </w:r>
      <w:r>
        <w:rPr>
          <w:i/>
          <w:sz w:val="24"/>
        </w:rPr>
        <w:t>до</w:t>
      </w:r>
      <w:r>
        <w:rPr>
          <w:i/>
          <w:spacing w:val="-10"/>
          <w:sz w:val="24"/>
        </w:rPr>
        <w:t> </w:t>
      </w:r>
      <w:r>
        <w:rPr>
          <w:i/>
          <w:sz w:val="24"/>
        </w:rPr>
        <w:t>максимальной</w:t>
      </w:r>
      <w:r>
        <w:rPr>
          <w:i/>
          <w:spacing w:val="-12"/>
          <w:sz w:val="24"/>
        </w:rPr>
        <w:t> </w:t>
      </w:r>
      <w:r>
        <w:rPr>
          <w:i/>
          <w:sz w:val="24"/>
        </w:rPr>
        <w:t>дозы</w:t>
      </w:r>
      <w:r>
        <w:rPr>
          <w:i/>
          <w:spacing w:val="-10"/>
          <w:sz w:val="24"/>
        </w:rPr>
        <w:t> </w:t>
      </w:r>
      <w:r>
        <w:rPr>
          <w:i/>
          <w:sz w:val="24"/>
        </w:rPr>
        <w:t>600</w:t>
      </w:r>
      <w:r>
        <w:rPr>
          <w:i/>
          <w:spacing w:val="-10"/>
          <w:sz w:val="24"/>
        </w:rPr>
        <w:t> </w:t>
      </w:r>
      <w:r>
        <w:rPr>
          <w:i/>
          <w:sz w:val="24"/>
        </w:rPr>
        <w:t>мг</w:t>
      </w:r>
      <w:r>
        <w:rPr>
          <w:i/>
          <w:spacing w:val="-12"/>
          <w:sz w:val="24"/>
        </w:rPr>
        <w:t> </w:t>
      </w:r>
      <w:r>
        <w:rPr>
          <w:i/>
          <w:sz w:val="24"/>
        </w:rPr>
        <w:t>в</w:t>
      </w:r>
      <w:r>
        <w:rPr>
          <w:i/>
          <w:spacing w:val="-11"/>
          <w:sz w:val="24"/>
        </w:rPr>
        <w:t> </w:t>
      </w:r>
      <w:r>
        <w:rPr>
          <w:i/>
          <w:sz w:val="24"/>
        </w:rPr>
        <w:t>день</w:t>
      </w:r>
      <w:r>
        <w:rPr>
          <w:i/>
          <w:spacing w:val="-10"/>
          <w:sz w:val="24"/>
        </w:rPr>
        <w:t> </w:t>
      </w:r>
      <w:r>
        <w:rPr>
          <w:i/>
          <w:sz w:val="24"/>
        </w:rPr>
        <w:t>после</w:t>
      </w:r>
      <w:r>
        <w:rPr>
          <w:i/>
          <w:spacing w:val="-11"/>
          <w:sz w:val="24"/>
        </w:rPr>
        <w:t> </w:t>
      </w:r>
      <w:r>
        <w:rPr>
          <w:i/>
          <w:sz w:val="24"/>
        </w:rPr>
        <w:t>дополнительного</w:t>
      </w:r>
      <w:r>
        <w:rPr>
          <w:i/>
          <w:spacing w:val="-10"/>
          <w:sz w:val="24"/>
        </w:rPr>
        <w:t> </w:t>
      </w:r>
      <w:r>
        <w:rPr>
          <w:i/>
          <w:sz w:val="24"/>
        </w:rPr>
        <w:t>промежутка продолжительностью</w:t>
      </w:r>
      <w:r>
        <w:rPr>
          <w:i/>
          <w:spacing w:val="40"/>
          <w:sz w:val="24"/>
        </w:rPr>
        <w:t> </w:t>
      </w:r>
      <w:r>
        <w:rPr>
          <w:i/>
          <w:sz w:val="24"/>
        </w:rPr>
        <w:t>7</w:t>
      </w:r>
      <w:r>
        <w:rPr>
          <w:i/>
          <w:spacing w:val="40"/>
          <w:sz w:val="24"/>
        </w:rPr>
        <w:t> </w:t>
      </w:r>
      <w:r>
        <w:rPr>
          <w:i/>
          <w:sz w:val="24"/>
        </w:rPr>
        <w:t>дней.</w:t>
      </w:r>
      <w:r>
        <w:rPr>
          <w:i/>
          <w:spacing w:val="40"/>
          <w:sz w:val="24"/>
        </w:rPr>
        <w:t> </w:t>
      </w:r>
      <w:r>
        <w:rPr>
          <w:i/>
          <w:sz w:val="24"/>
        </w:rPr>
        <w:t>По</w:t>
      </w:r>
      <w:r>
        <w:rPr>
          <w:i/>
          <w:spacing w:val="40"/>
          <w:sz w:val="24"/>
        </w:rPr>
        <w:t> </w:t>
      </w:r>
      <w:r>
        <w:rPr>
          <w:i/>
          <w:sz w:val="24"/>
        </w:rPr>
        <w:t>сравнению</w:t>
      </w:r>
      <w:r>
        <w:rPr>
          <w:i/>
          <w:spacing w:val="40"/>
          <w:sz w:val="24"/>
        </w:rPr>
        <w:t> </w:t>
      </w:r>
      <w:r>
        <w:rPr>
          <w:i/>
          <w:sz w:val="24"/>
        </w:rPr>
        <w:t>с</w:t>
      </w:r>
      <w:r>
        <w:rPr>
          <w:i/>
          <w:spacing w:val="40"/>
          <w:sz w:val="24"/>
        </w:rPr>
        <w:t> </w:t>
      </w:r>
      <w:r>
        <w:rPr>
          <w:i/>
          <w:sz w:val="24"/>
        </w:rPr>
        <w:t>габапентином</w:t>
      </w:r>
      <w:r>
        <w:rPr>
          <w:i/>
          <w:spacing w:val="40"/>
          <w:sz w:val="24"/>
        </w:rPr>
        <w:t> </w:t>
      </w:r>
      <w:r>
        <w:rPr>
          <w:i/>
          <w:sz w:val="24"/>
        </w:rPr>
        <w:t>прегабалин**</w:t>
      </w:r>
      <w:r>
        <w:rPr>
          <w:i/>
          <w:spacing w:val="40"/>
          <w:sz w:val="24"/>
        </w:rPr>
        <w:t> </w:t>
      </w:r>
      <w:r>
        <w:rPr>
          <w:i/>
          <w:sz w:val="24"/>
        </w:rPr>
        <w:t>быстрее</w:t>
      </w:r>
      <w:r>
        <w:rPr>
          <w:i/>
          <w:spacing w:val="80"/>
          <w:sz w:val="24"/>
        </w:rPr>
        <w:t> </w:t>
      </w:r>
      <w:r>
        <w:rPr>
          <w:i/>
          <w:spacing w:val="-2"/>
          <w:sz w:val="24"/>
        </w:rPr>
        <w:t>абсорбируется</w:t>
      </w:r>
      <w:r>
        <w:rPr>
          <w:i/>
          <w:sz w:val="24"/>
        </w:rPr>
        <w:tab/>
      </w:r>
      <w:r>
        <w:rPr>
          <w:i/>
          <w:spacing w:val="-10"/>
          <w:sz w:val="24"/>
        </w:rPr>
        <w:t>и</w:t>
      </w:r>
      <w:r>
        <w:rPr>
          <w:i/>
          <w:sz w:val="24"/>
        </w:rPr>
        <w:tab/>
      </w:r>
      <w:r>
        <w:rPr>
          <w:i/>
          <w:spacing w:val="-4"/>
          <w:sz w:val="24"/>
        </w:rPr>
        <w:t>имеет</w:t>
      </w:r>
      <w:r>
        <w:rPr>
          <w:i/>
          <w:sz w:val="24"/>
        </w:rPr>
        <w:tab/>
      </w:r>
      <w:r>
        <w:rPr>
          <w:i/>
          <w:spacing w:val="-4"/>
          <w:sz w:val="24"/>
        </w:rPr>
        <w:t>более</w:t>
      </w:r>
      <w:r>
        <w:rPr>
          <w:i/>
          <w:sz w:val="24"/>
        </w:rPr>
        <w:tab/>
      </w:r>
      <w:r>
        <w:rPr>
          <w:i/>
          <w:spacing w:val="-2"/>
          <w:sz w:val="24"/>
        </w:rPr>
        <w:t>высокую</w:t>
      </w:r>
      <w:r>
        <w:rPr>
          <w:i/>
          <w:sz w:val="24"/>
        </w:rPr>
        <w:tab/>
      </w:r>
      <w:r>
        <w:rPr>
          <w:i/>
          <w:spacing w:val="-2"/>
          <w:sz w:val="24"/>
        </w:rPr>
        <w:t>биодоступность.</w:t>
      </w:r>
      <w:r>
        <w:rPr>
          <w:i/>
          <w:sz w:val="24"/>
        </w:rPr>
        <w:tab/>
      </w:r>
      <w:r>
        <w:rPr>
          <w:i/>
          <w:spacing w:val="-2"/>
          <w:sz w:val="24"/>
        </w:rPr>
        <w:t>Минимальная </w:t>
      </w:r>
      <w:r>
        <w:rPr>
          <w:i/>
          <w:sz w:val="24"/>
        </w:rPr>
        <w:t>продолжительность тестовой терапии: 2-4 недели в максимальной переносимой дозе.</w:t>
      </w:r>
    </w:p>
    <w:p>
      <w:pPr>
        <w:pStyle w:val="ListParagraph"/>
        <w:numPr>
          <w:ilvl w:val="0"/>
          <w:numId w:val="28"/>
        </w:numPr>
        <w:tabs>
          <w:tab w:pos="1329" w:val="left" w:leader="none"/>
        </w:tabs>
        <w:spacing w:line="350" w:lineRule="auto" w:before="0" w:after="0"/>
        <w:ind w:left="622" w:right="483"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#Карбамазепина**</w:t>
      </w:r>
      <w:r>
        <w:rPr>
          <w:spacing w:val="40"/>
          <w:sz w:val="24"/>
        </w:rPr>
        <w:t> </w:t>
      </w:r>
      <w:r>
        <w:rPr>
          <w:sz w:val="24"/>
        </w:rPr>
        <w:t>пациентам</w:t>
      </w:r>
      <w:r>
        <w:rPr>
          <w:spacing w:val="40"/>
          <w:sz w:val="24"/>
        </w:rPr>
        <w:t> </w:t>
      </w:r>
      <w:r>
        <w:rPr>
          <w:sz w:val="24"/>
        </w:rPr>
        <w:t>с</w:t>
      </w:r>
      <w:r>
        <w:rPr>
          <w:spacing w:val="40"/>
          <w:sz w:val="24"/>
        </w:rPr>
        <w:t> </w:t>
      </w:r>
      <w:r>
        <w:rPr>
          <w:sz w:val="24"/>
        </w:rPr>
        <w:t>сахарным</w:t>
      </w:r>
      <w:r>
        <w:rPr>
          <w:spacing w:val="40"/>
          <w:sz w:val="24"/>
        </w:rPr>
        <w:t> </w:t>
      </w:r>
      <w:r>
        <w:rPr>
          <w:sz w:val="24"/>
        </w:rPr>
        <w:t>диабетом, осложненной полинейропатией с целью уменьшения болевого синдрома [487,488].</w:t>
      </w:r>
    </w:p>
    <w:p>
      <w:pPr>
        <w:spacing w:line="357" w:lineRule="auto" w:before="16"/>
        <w:ind w:left="622" w:right="526" w:firstLine="0"/>
        <w:jc w:val="left"/>
        <w:rPr>
          <w:i/>
          <w:sz w:val="24"/>
        </w:rPr>
      </w:pPr>
      <w:r>
        <w:rPr>
          <w:b/>
          <w:sz w:val="24"/>
        </w:rPr>
        <w:t>Уровень убедительности рекомендаций B (уровень достоверности доказательств – 3) Комментарий: </w:t>
      </w:r>
      <w:r>
        <w:rPr>
          <w:i/>
          <w:sz w:val="24"/>
        </w:rPr>
        <w:t>препарат назначают в дозе 200 мг – по 100 мг 2 раза в сутки; увеличение дозы по 100 мг каждые 3 дня, доводя до 800 мг в сутки в 4 приема. </w:t>
      </w:r>
      <w:r>
        <w:rPr>
          <w:sz w:val="24"/>
        </w:rPr>
        <w:t>[422, 488, 489]</w:t>
      </w:r>
      <w:r>
        <w:rPr>
          <w:i/>
          <w:sz w:val="24"/>
        </w:rPr>
        <w:t>.</w:t>
      </w:r>
    </w:p>
    <w:p>
      <w:pPr>
        <w:pStyle w:val="ListParagraph"/>
        <w:numPr>
          <w:ilvl w:val="0"/>
          <w:numId w:val="28"/>
        </w:numPr>
        <w:tabs>
          <w:tab w:pos="1329" w:val="left" w:leader="none"/>
        </w:tabs>
        <w:spacing w:line="357" w:lineRule="auto" w:before="4" w:after="0"/>
        <w:ind w:left="622" w:right="485" w:firstLine="0"/>
        <w:jc w:val="both"/>
        <w:rPr>
          <w:rFonts w:ascii="Symbol" w:hAnsi="Symbol"/>
          <w:sz w:val="24"/>
        </w:rPr>
      </w:pPr>
      <w:r>
        <w:rPr>
          <w:b/>
          <w:sz w:val="24"/>
        </w:rPr>
        <w:t>Рекомендовано </w:t>
      </w:r>
      <w:r>
        <w:rPr>
          <w:sz w:val="24"/>
        </w:rPr>
        <w:t>назначение #Окскарбазепина** пациентам с сахарным диабетом при симптомах гипералгезии/аллодинии в сочетании с сохранной чувствительностью, т.е. при</w:t>
      </w:r>
      <w:r>
        <w:rPr>
          <w:spacing w:val="-12"/>
          <w:sz w:val="24"/>
        </w:rPr>
        <w:t> </w:t>
      </w:r>
      <w:r>
        <w:rPr>
          <w:sz w:val="24"/>
        </w:rPr>
        <w:t>клинической</w:t>
      </w:r>
      <w:r>
        <w:rPr>
          <w:spacing w:val="-12"/>
          <w:sz w:val="24"/>
        </w:rPr>
        <w:t> </w:t>
      </w:r>
      <w:r>
        <w:rPr>
          <w:sz w:val="24"/>
        </w:rPr>
        <w:t>картине</w:t>
      </w:r>
      <w:r>
        <w:rPr>
          <w:spacing w:val="-13"/>
          <w:sz w:val="24"/>
        </w:rPr>
        <w:t> </w:t>
      </w:r>
      <w:r>
        <w:rPr>
          <w:sz w:val="24"/>
        </w:rPr>
        <w:t>острой</w:t>
      </w:r>
      <w:r>
        <w:rPr>
          <w:spacing w:val="-11"/>
          <w:sz w:val="24"/>
        </w:rPr>
        <w:t> </w:t>
      </w:r>
      <w:r>
        <w:rPr>
          <w:sz w:val="24"/>
        </w:rPr>
        <w:t>сенсорной</w:t>
      </w:r>
      <w:r>
        <w:rPr>
          <w:spacing w:val="-12"/>
          <w:sz w:val="24"/>
        </w:rPr>
        <w:t> </w:t>
      </w:r>
      <w:r>
        <w:rPr>
          <w:sz w:val="24"/>
        </w:rPr>
        <w:t>(атипичной)</w:t>
      </w:r>
      <w:r>
        <w:rPr>
          <w:spacing w:val="-14"/>
          <w:sz w:val="24"/>
        </w:rPr>
        <w:t> </w:t>
      </w:r>
      <w:r>
        <w:rPr>
          <w:sz w:val="24"/>
        </w:rPr>
        <w:t>БДПН,</w:t>
      </w:r>
      <w:r>
        <w:rPr>
          <w:spacing w:val="-14"/>
          <w:sz w:val="24"/>
        </w:rPr>
        <w:t> </w:t>
      </w:r>
      <w:r>
        <w:rPr>
          <w:sz w:val="24"/>
        </w:rPr>
        <w:t>и</w:t>
      </w:r>
      <w:r>
        <w:rPr>
          <w:spacing w:val="-12"/>
          <w:sz w:val="24"/>
        </w:rPr>
        <w:t> </w:t>
      </w:r>
      <w:r>
        <w:rPr>
          <w:sz w:val="24"/>
        </w:rPr>
        <w:t>неэффективен</w:t>
      </w:r>
      <w:r>
        <w:rPr>
          <w:spacing w:val="-12"/>
          <w:sz w:val="24"/>
        </w:rPr>
        <w:t> </w:t>
      </w:r>
      <w:r>
        <w:rPr>
          <w:sz w:val="24"/>
        </w:rPr>
        <w:t>при</w:t>
      </w:r>
      <w:r>
        <w:rPr>
          <w:spacing w:val="-12"/>
          <w:sz w:val="24"/>
        </w:rPr>
        <w:t> </w:t>
      </w:r>
      <w:r>
        <w:rPr>
          <w:sz w:val="24"/>
        </w:rPr>
        <w:t>БДПН с потерей чувствительности, т.е. хронической сенсорной ДПН [486].</w:t>
      </w:r>
    </w:p>
    <w:p>
      <w:pPr>
        <w:spacing w:line="360" w:lineRule="auto" w:before="4"/>
        <w:ind w:left="622" w:right="0" w:firstLine="0"/>
        <w:jc w:val="left"/>
        <w:rPr>
          <w:i/>
          <w:sz w:val="24"/>
        </w:rPr>
      </w:pPr>
      <w:r>
        <w:rPr>
          <w:b/>
          <w:sz w:val="24"/>
        </w:rPr>
        <w:t>Уровень убедительности рекомендаций C (уровень достоверности доказательств – 5) Комментарий:</w:t>
      </w:r>
      <w:r>
        <w:rPr>
          <w:b/>
          <w:spacing w:val="80"/>
          <w:w w:val="150"/>
          <w:sz w:val="24"/>
        </w:rPr>
        <w:t> </w:t>
      </w:r>
      <w:r>
        <w:rPr>
          <w:i/>
          <w:sz w:val="24"/>
        </w:rPr>
        <w:t>препарат</w:t>
      </w:r>
      <w:r>
        <w:rPr>
          <w:i/>
          <w:spacing w:val="80"/>
          <w:w w:val="150"/>
          <w:sz w:val="24"/>
        </w:rPr>
        <w:t> </w:t>
      </w:r>
      <w:r>
        <w:rPr>
          <w:i/>
          <w:sz w:val="24"/>
        </w:rPr>
        <w:t>назначают</w:t>
      </w:r>
      <w:r>
        <w:rPr>
          <w:i/>
          <w:spacing w:val="80"/>
          <w:w w:val="150"/>
          <w:sz w:val="24"/>
        </w:rPr>
        <w:t> </w:t>
      </w:r>
      <w:r>
        <w:rPr>
          <w:i/>
          <w:sz w:val="24"/>
        </w:rPr>
        <w:t>в</w:t>
      </w:r>
      <w:r>
        <w:rPr>
          <w:i/>
          <w:spacing w:val="80"/>
          <w:w w:val="150"/>
          <w:sz w:val="24"/>
        </w:rPr>
        <w:t> </w:t>
      </w:r>
      <w:r>
        <w:rPr>
          <w:i/>
          <w:sz w:val="24"/>
        </w:rPr>
        <w:t>начальной</w:t>
      </w:r>
      <w:r>
        <w:rPr>
          <w:i/>
          <w:spacing w:val="80"/>
          <w:w w:val="150"/>
          <w:sz w:val="24"/>
        </w:rPr>
        <w:t> </w:t>
      </w:r>
      <w:r>
        <w:rPr>
          <w:i/>
          <w:sz w:val="24"/>
        </w:rPr>
        <w:t>дозе</w:t>
      </w:r>
      <w:r>
        <w:rPr>
          <w:i/>
          <w:spacing w:val="80"/>
          <w:w w:val="150"/>
          <w:sz w:val="24"/>
        </w:rPr>
        <w:t> </w:t>
      </w:r>
      <w:r>
        <w:rPr>
          <w:i/>
          <w:sz w:val="24"/>
        </w:rPr>
        <w:t>300</w:t>
      </w:r>
      <w:r>
        <w:rPr>
          <w:i/>
          <w:spacing w:val="80"/>
          <w:w w:val="150"/>
          <w:sz w:val="24"/>
        </w:rPr>
        <w:t> </w:t>
      </w:r>
      <w:r>
        <w:rPr>
          <w:i/>
          <w:sz w:val="24"/>
        </w:rPr>
        <w:t>мг</w:t>
      </w:r>
      <w:r>
        <w:rPr>
          <w:i/>
          <w:spacing w:val="80"/>
          <w:w w:val="150"/>
          <w:sz w:val="24"/>
        </w:rPr>
        <w:t> </w:t>
      </w:r>
      <w:r>
        <w:rPr>
          <w:i/>
          <w:sz w:val="24"/>
        </w:rPr>
        <w:t>2</w:t>
      </w:r>
      <w:r>
        <w:rPr>
          <w:i/>
          <w:spacing w:val="80"/>
          <w:w w:val="150"/>
          <w:sz w:val="24"/>
        </w:rPr>
        <w:t> </w:t>
      </w:r>
      <w:r>
        <w:rPr>
          <w:i/>
          <w:sz w:val="24"/>
        </w:rPr>
        <w:t>раза</w:t>
      </w:r>
      <w:r>
        <w:rPr>
          <w:i/>
          <w:spacing w:val="80"/>
          <w:w w:val="150"/>
          <w:sz w:val="24"/>
        </w:rPr>
        <w:t> </w:t>
      </w:r>
      <w:r>
        <w:rPr>
          <w:i/>
          <w:sz w:val="24"/>
        </w:rPr>
        <w:t>в</w:t>
      </w:r>
      <w:r>
        <w:rPr>
          <w:i/>
          <w:spacing w:val="80"/>
          <w:w w:val="150"/>
          <w:sz w:val="24"/>
        </w:rPr>
        <w:t> </w:t>
      </w:r>
      <w:r>
        <w:rPr>
          <w:i/>
          <w:sz w:val="24"/>
        </w:rPr>
        <w:t>сутки, терапевтическая</w:t>
      </w:r>
      <w:r>
        <w:rPr>
          <w:i/>
          <w:spacing w:val="80"/>
          <w:w w:val="150"/>
          <w:sz w:val="24"/>
        </w:rPr>
        <w:t> </w:t>
      </w:r>
      <w:r>
        <w:rPr>
          <w:i/>
          <w:sz w:val="24"/>
        </w:rPr>
        <w:t>доза</w:t>
      </w:r>
      <w:r>
        <w:rPr>
          <w:i/>
          <w:spacing w:val="80"/>
          <w:w w:val="150"/>
          <w:sz w:val="24"/>
        </w:rPr>
        <w:t> </w:t>
      </w:r>
      <w:r>
        <w:rPr>
          <w:i/>
          <w:sz w:val="24"/>
        </w:rPr>
        <w:t>для</w:t>
      </w:r>
      <w:r>
        <w:rPr>
          <w:i/>
          <w:spacing w:val="80"/>
          <w:w w:val="150"/>
          <w:sz w:val="24"/>
        </w:rPr>
        <w:t> </w:t>
      </w:r>
      <w:r>
        <w:rPr>
          <w:i/>
          <w:sz w:val="24"/>
        </w:rPr>
        <w:t>обезболивания</w:t>
      </w:r>
      <w:r>
        <w:rPr>
          <w:i/>
          <w:spacing w:val="80"/>
          <w:w w:val="150"/>
          <w:sz w:val="24"/>
        </w:rPr>
        <w:t> </w:t>
      </w:r>
      <w:r>
        <w:rPr>
          <w:i/>
          <w:sz w:val="24"/>
        </w:rPr>
        <w:t>-</w:t>
      </w:r>
      <w:r>
        <w:rPr>
          <w:i/>
          <w:spacing w:val="80"/>
          <w:w w:val="150"/>
          <w:sz w:val="24"/>
        </w:rPr>
        <w:t> </w:t>
      </w:r>
      <w:r>
        <w:rPr>
          <w:i/>
          <w:sz w:val="24"/>
        </w:rPr>
        <w:t>1800-2400</w:t>
      </w:r>
      <w:r>
        <w:rPr>
          <w:i/>
          <w:spacing w:val="80"/>
          <w:w w:val="150"/>
          <w:sz w:val="24"/>
        </w:rPr>
        <w:t> </w:t>
      </w:r>
      <w:r>
        <w:rPr>
          <w:i/>
          <w:sz w:val="24"/>
        </w:rPr>
        <w:t>мг</w:t>
      </w:r>
      <w:r>
        <w:rPr>
          <w:i/>
          <w:spacing w:val="80"/>
          <w:w w:val="150"/>
          <w:sz w:val="24"/>
        </w:rPr>
        <w:t> </w:t>
      </w:r>
      <w:r>
        <w:rPr>
          <w:i/>
          <w:sz w:val="24"/>
        </w:rPr>
        <w:t>в</w:t>
      </w:r>
      <w:r>
        <w:rPr>
          <w:i/>
          <w:spacing w:val="80"/>
          <w:w w:val="150"/>
          <w:sz w:val="24"/>
        </w:rPr>
        <w:t> </w:t>
      </w:r>
      <w:r>
        <w:rPr>
          <w:i/>
          <w:sz w:val="24"/>
        </w:rPr>
        <w:t>сутки.</w:t>
      </w:r>
      <w:r>
        <w:rPr>
          <w:i/>
          <w:spacing w:val="80"/>
          <w:w w:val="150"/>
          <w:sz w:val="24"/>
        </w:rPr>
        <w:t> </w:t>
      </w:r>
      <w:r>
        <w:rPr>
          <w:i/>
          <w:sz w:val="24"/>
        </w:rPr>
        <w:t>Минимальная продолжительность терапии 2-3 недели в максимальной переносимой дозе.</w:t>
      </w:r>
    </w:p>
    <w:p>
      <w:pPr>
        <w:spacing w:after="0" w:line="360" w:lineRule="auto"/>
        <w:jc w:val="left"/>
        <w:rPr>
          <w:i/>
          <w:sz w:val="24"/>
        </w:rPr>
        <w:sectPr>
          <w:type w:val="continuous"/>
          <w:pgSz w:w="11910" w:h="16840"/>
          <w:pgMar w:header="0" w:footer="777" w:top="1360" w:bottom="960" w:left="1080" w:right="360"/>
        </w:sectPr>
      </w:pPr>
    </w:p>
    <w:p>
      <w:pPr>
        <w:pStyle w:val="ListParagraph"/>
        <w:numPr>
          <w:ilvl w:val="0"/>
          <w:numId w:val="28"/>
        </w:numPr>
        <w:tabs>
          <w:tab w:pos="1329" w:val="left" w:leader="none"/>
        </w:tabs>
        <w:spacing w:line="350" w:lineRule="auto" w:before="74" w:after="0"/>
        <w:ind w:left="622" w:right="491" w:firstLine="0"/>
        <w:jc w:val="left"/>
        <w:rPr>
          <w:rFonts w:ascii="Symbol" w:hAnsi="Symbol"/>
          <w:sz w:val="24"/>
        </w:rPr>
      </w:pPr>
      <w:r>
        <w:rPr>
          <w:b/>
          <w:sz w:val="24"/>
        </w:rPr>
        <w:t>Рекомендовано</w:t>
      </w:r>
      <w:r>
        <w:rPr>
          <w:b/>
          <w:spacing w:val="80"/>
          <w:sz w:val="24"/>
        </w:rPr>
        <w:t> </w:t>
      </w:r>
      <w:r>
        <w:rPr>
          <w:sz w:val="24"/>
        </w:rPr>
        <w:t>назначение</w:t>
      </w:r>
      <w:r>
        <w:rPr>
          <w:spacing w:val="80"/>
          <w:sz w:val="24"/>
        </w:rPr>
        <w:t> </w:t>
      </w:r>
      <w:r>
        <w:rPr>
          <w:sz w:val="24"/>
        </w:rPr>
        <w:t>Дулоксетина</w:t>
      </w:r>
      <w:r>
        <w:rPr>
          <w:spacing w:val="80"/>
          <w:sz w:val="24"/>
        </w:rPr>
        <w:t> </w:t>
      </w:r>
      <w:r>
        <w:rPr>
          <w:sz w:val="24"/>
        </w:rPr>
        <w:t>пациентам</w:t>
      </w:r>
      <w:r>
        <w:rPr>
          <w:spacing w:val="80"/>
          <w:sz w:val="24"/>
        </w:rPr>
        <w:t> </w:t>
      </w:r>
      <w:r>
        <w:rPr>
          <w:sz w:val="24"/>
        </w:rPr>
        <w:t>с</w:t>
      </w:r>
      <w:r>
        <w:rPr>
          <w:spacing w:val="80"/>
          <w:sz w:val="24"/>
        </w:rPr>
        <w:t> </w:t>
      </w:r>
      <w:r>
        <w:rPr>
          <w:sz w:val="24"/>
        </w:rPr>
        <w:t>сахарным</w:t>
      </w:r>
      <w:r>
        <w:rPr>
          <w:spacing w:val="80"/>
          <w:sz w:val="24"/>
        </w:rPr>
        <w:t> </w:t>
      </w:r>
      <w:r>
        <w:rPr>
          <w:sz w:val="24"/>
        </w:rPr>
        <w:t>диабетом</w:t>
      </w:r>
      <w:r>
        <w:rPr>
          <w:spacing w:val="80"/>
          <w:sz w:val="24"/>
        </w:rPr>
        <w:t> </w:t>
      </w:r>
      <w:r>
        <w:rPr>
          <w:sz w:val="24"/>
        </w:rPr>
        <w:t>и полинейропатией с целью уменьшения болевого синдрома [486].</w:t>
      </w:r>
    </w:p>
    <w:p>
      <w:pPr>
        <w:spacing w:line="360" w:lineRule="auto" w:before="19"/>
        <w:ind w:left="622" w:right="489" w:firstLine="0"/>
        <w:jc w:val="left"/>
        <w:rPr>
          <w:i/>
          <w:sz w:val="24"/>
        </w:rPr>
      </w:pPr>
      <w:r>
        <w:rPr>
          <w:b/>
          <w:sz w:val="24"/>
        </w:rPr>
        <w:t>Уровень убедительности рекомендаций C (уровень достоверности доказательств – 4) Комментарий: </w:t>
      </w:r>
      <w:r>
        <w:rPr>
          <w:i/>
          <w:sz w:val="24"/>
        </w:rPr>
        <w:t>препарат назначают в начальной дозе 60 мг 1 раз в сутки, эффективные обезболивающие</w:t>
      </w:r>
      <w:r>
        <w:rPr>
          <w:i/>
          <w:spacing w:val="32"/>
          <w:sz w:val="24"/>
        </w:rPr>
        <w:t> </w:t>
      </w:r>
      <w:r>
        <w:rPr>
          <w:i/>
          <w:sz w:val="24"/>
        </w:rPr>
        <w:t>дозы</w:t>
      </w:r>
      <w:r>
        <w:rPr>
          <w:i/>
          <w:spacing w:val="38"/>
          <w:sz w:val="24"/>
        </w:rPr>
        <w:t> </w:t>
      </w:r>
      <w:r>
        <w:rPr>
          <w:i/>
          <w:sz w:val="24"/>
        </w:rPr>
        <w:t>-</w:t>
      </w:r>
      <w:r>
        <w:rPr>
          <w:i/>
          <w:spacing w:val="33"/>
          <w:sz w:val="24"/>
        </w:rPr>
        <w:t> </w:t>
      </w:r>
      <w:r>
        <w:rPr>
          <w:i/>
          <w:sz w:val="24"/>
        </w:rPr>
        <w:t>60</w:t>
      </w:r>
      <w:r>
        <w:rPr>
          <w:i/>
          <w:spacing w:val="33"/>
          <w:sz w:val="24"/>
        </w:rPr>
        <w:t> </w:t>
      </w:r>
      <w:r>
        <w:rPr>
          <w:i/>
          <w:sz w:val="24"/>
        </w:rPr>
        <w:t>и</w:t>
      </w:r>
      <w:r>
        <w:rPr>
          <w:i/>
          <w:spacing w:val="33"/>
          <w:sz w:val="24"/>
        </w:rPr>
        <w:t> </w:t>
      </w:r>
      <w:r>
        <w:rPr>
          <w:i/>
          <w:sz w:val="24"/>
        </w:rPr>
        <w:t>90</w:t>
      </w:r>
      <w:r>
        <w:rPr>
          <w:i/>
          <w:spacing w:val="33"/>
          <w:sz w:val="24"/>
        </w:rPr>
        <w:t> </w:t>
      </w:r>
      <w:r>
        <w:rPr>
          <w:i/>
          <w:sz w:val="24"/>
        </w:rPr>
        <w:t>мг</w:t>
      </w:r>
      <w:r>
        <w:rPr>
          <w:i/>
          <w:spacing w:val="35"/>
          <w:sz w:val="24"/>
        </w:rPr>
        <w:t> </w:t>
      </w:r>
      <w:r>
        <w:rPr>
          <w:i/>
          <w:sz w:val="24"/>
        </w:rPr>
        <w:t>в</w:t>
      </w:r>
      <w:r>
        <w:rPr>
          <w:i/>
          <w:spacing w:val="32"/>
          <w:sz w:val="24"/>
        </w:rPr>
        <w:t> </w:t>
      </w:r>
      <w:r>
        <w:rPr>
          <w:i/>
          <w:sz w:val="24"/>
        </w:rPr>
        <w:t>сутки</w:t>
      </w:r>
      <w:r>
        <w:rPr>
          <w:i/>
          <w:spacing w:val="34"/>
          <w:sz w:val="24"/>
        </w:rPr>
        <w:t> </w:t>
      </w:r>
      <w:r>
        <w:rPr>
          <w:i/>
          <w:sz w:val="24"/>
        </w:rPr>
        <w:t>и</w:t>
      </w:r>
      <w:r>
        <w:rPr>
          <w:i/>
          <w:spacing w:val="35"/>
          <w:sz w:val="24"/>
        </w:rPr>
        <w:t> </w:t>
      </w:r>
      <w:r>
        <w:rPr>
          <w:i/>
          <w:sz w:val="24"/>
        </w:rPr>
        <w:t>120</w:t>
      </w:r>
      <w:r>
        <w:rPr>
          <w:i/>
          <w:spacing w:val="33"/>
          <w:sz w:val="24"/>
        </w:rPr>
        <w:t> </w:t>
      </w:r>
      <w:r>
        <w:rPr>
          <w:i/>
          <w:sz w:val="24"/>
        </w:rPr>
        <w:t>мг</w:t>
      </w:r>
      <w:r>
        <w:rPr>
          <w:i/>
          <w:spacing w:val="35"/>
          <w:sz w:val="24"/>
        </w:rPr>
        <w:t> </w:t>
      </w:r>
      <w:r>
        <w:rPr>
          <w:i/>
          <w:sz w:val="24"/>
        </w:rPr>
        <w:t>в</w:t>
      </w:r>
      <w:r>
        <w:rPr>
          <w:i/>
          <w:spacing w:val="32"/>
          <w:sz w:val="24"/>
        </w:rPr>
        <w:t> </w:t>
      </w:r>
      <w:r>
        <w:rPr>
          <w:i/>
          <w:sz w:val="24"/>
        </w:rPr>
        <w:t>сутки</w:t>
      </w:r>
      <w:r>
        <w:rPr>
          <w:i/>
          <w:spacing w:val="34"/>
          <w:sz w:val="24"/>
        </w:rPr>
        <w:t> </w:t>
      </w:r>
      <w:r>
        <w:rPr>
          <w:i/>
          <w:sz w:val="24"/>
        </w:rPr>
        <w:t>в</w:t>
      </w:r>
      <w:r>
        <w:rPr>
          <w:i/>
          <w:spacing w:val="32"/>
          <w:sz w:val="24"/>
        </w:rPr>
        <w:t> </w:t>
      </w:r>
      <w:r>
        <w:rPr>
          <w:i/>
          <w:sz w:val="24"/>
        </w:rPr>
        <w:t>2</w:t>
      </w:r>
      <w:r>
        <w:rPr>
          <w:i/>
          <w:spacing w:val="33"/>
          <w:sz w:val="24"/>
        </w:rPr>
        <w:t> </w:t>
      </w:r>
      <w:r>
        <w:rPr>
          <w:i/>
          <w:sz w:val="24"/>
        </w:rPr>
        <w:t>приема.</w:t>
      </w:r>
      <w:r>
        <w:rPr>
          <w:i/>
          <w:spacing w:val="34"/>
          <w:sz w:val="24"/>
        </w:rPr>
        <w:t> </w:t>
      </w:r>
      <w:r>
        <w:rPr>
          <w:i/>
          <w:sz w:val="24"/>
        </w:rPr>
        <w:t>Минимальная продолжительность тестовой терапии: не менее 4 недель в максимальной переносимой </w:t>
      </w:r>
      <w:r>
        <w:rPr>
          <w:i/>
          <w:spacing w:val="-2"/>
          <w:sz w:val="24"/>
        </w:rPr>
        <w:t>дозе.</w:t>
      </w:r>
    </w:p>
    <w:p>
      <w:pPr>
        <w:pStyle w:val="ListParagraph"/>
        <w:numPr>
          <w:ilvl w:val="0"/>
          <w:numId w:val="28"/>
        </w:numPr>
        <w:tabs>
          <w:tab w:pos="1329" w:val="left" w:leader="none"/>
        </w:tabs>
        <w:spacing w:line="350" w:lineRule="auto" w:before="0" w:after="0"/>
        <w:ind w:left="622" w:right="486" w:firstLine="0"/>
        <w:jc w:val="left"/>
        <w:rPr>
          <w:rFonts w:ascii="Symbol" w:hAnsi="Symbol"/>
          <w:sz w:val="24"/>
        </w:rPr>
      </w:pPr>
      <w:r>
        <w:rPr>
          <w:b/>
          <w:sz w:val="24"/>
        </w:rPr>
        <w:t>Рекомендовано</w:t>
      </w:r>
      <w:r>
        <w:rPr>
          <w:b/>
          <w:spacing w:val="40"/>
          <w:sz w:val="24"/>
        </w:rPr>
        <w:t> </w:t>
      </w:r>
      <w:r>
        <w:rPr>
          <w:sz w:val="24"/>
        </w:rPr>
        <w:t>назначение</w:t>
      </w:r>
      <w:r>
        <w:rPr>
          <w:spacing w:val="40"/>
          <w:sz w:val="24"/>
        </w:rPr>
        <w:t> </w:t>
      </w:r>
      <w:r>
        <w:rPr>
          <w:sz w:val="24"/>
        </w:rPr>
        <w:t>#Венлафаксина</w:t>
      </w:r>
      <w:r>
        <w:rPr>
          <w:spacing w:val="40"/>
          <w:sz w:val="24"/>
        </w:rPr>
        <w:t> </w:t>
      </w:r>
      <w:r>
        <w:rPr>
          <w:sz w:val="24"/>
        </w:rPr>
        <w:t>пациентам</w:t>
      </w:r>
      <w:r>
        <w:rPr>
          <w:spacing w:val="40"/>
          <w:sz w:val="24"/>
        </w:rPr>
        <w:t> </w:t>
      </w:r>
      <w:r>
        <w:rPr>
          <w:sz w:val="24"/>
        </w:rPr>
        <w:t>с</w:t>
      </w:r>
      <w:r>
        <w:rPr>
          <w:spacing w:val="40"/>
          <w:sz w:val="24"/>
        </w:rPr>
        <w:t> </w:t>
      </w:r>
      <w:r>
        <w:rPr>
          <w:sz w:val="24"/>
        </w:rPr>
        <w:t>сахарным</w:t>
      </w:r>
      <w:r>
        <w:rPr>
          <w:spacing w:val="40"/>
          <w:sz w:val="24"/>
        </w:rPr>
        <w:t> </w:t>
      </w:r>
      <w:r>
        <w:rPr>
          <w:sz w:val="24"/>
        </w:rPr>
        <w:t>диабетом</w:t>
      </w:r>
      <w:r>
        <w:rPr>
          <w:spacing w:val="40"/>
          <w:sz w:val="24"/>
        </w:rPr>
        <w:t> </w:t>
      </w:r>
      <w:r>
        <w:rPr>
          <w:sz w:val="24"/>
        </w:rPr>
        <w:t>и полинейропатией с целью уменьшения болевого синдрома [490].</w:t>
      </w:r>
    </w:p>
    <w:p>
      <w:pPr>
        <w:spacing w:line="357" w:lineRule="auto" w:before="12"/>
        <w:ind w:left="622" w:right="526" w:firstLine="0"/>
        <w:jc w:val="left"/>
        <w:rPr>
          <w:i/>
          <w:sz w:val="24"/>
        </w:rPr>
      </w:pPr>
      <w:r>
        <w:rPr>
          <w:b/>
          <w:sz w:val="24"/>
        </w:rPr>
        <w:t>Уровень убедительности рекомендаций В (уровень достоверности доказательств – 2) Комментарий: </w:t>
      </w:r>
      <w:r>
        <w:rPr>
          <w:i/>
          <w:sz w:val="24"/>
        </w:rPr>
        <w:t>препарат титруют 1 неделю по 37,5 мг в сутки, 2 неделю 75 мг в сутки, далее 150 мг в сутки, максимально – 225 мг в сутки </w:t>
      </w:r>
      <w:r>
        <w:rPr>
          <w:sz w:val="24"/>
        </w:rPr>
        <w:t>[480, 491]</w:t>
      </w:r>
      <w:r>
        <w:rPr>
          <w:i/>
          <w:sz w:val="24"/>
        </w:rPr>
        <w:t>.</w:t>
      </w:r>
    </w:p>
    <w:p>
      <w:pPr>
        <w:pStyle w:val="ListParagraph"/>
        <w:numPr>
          <w:ilvl w:val="0"/>
          <w:numId w:val="28"/>
        </w:numPr>
        <w:tabs>
          <w:tab w:pos="1329" w:val="left" w:leader="none"/>
        </w:tabs>
        <w:spacing w:line="348" w:lineRule="auto" w:before="7" w:after="0"/>
        <w:ind w:left="622" w:right="494" w:firstLine="0"/>
        <w:jc w:val="left"/>
        <w:rPr>
          <w:rFonts w:ascii="Symbol" w:hAnsi="Symbol"/>
          <w:sz w:val="24"/>
        </w:rPr>
      </w:pPr>
      <w:r>
        <w:rPr>
          <w:b/>
          <w:sz w:val="24"/>
        </w:rPr>
        <w:t>Рекомендовано </w:t>
      </w:r>
      <w:r>
        <w:rPr>
          <w:sz w:val="24"/>
        </w:rPr>
        <w:t>назначение #Амитриптилина** пациентам с сахарным диабетом и полинейропатией с целью уменьшения болевого синдрома [486].</w:t>
      </w:r>
    </w:p>
    <w:p>
      <w:pPr>
        <w:spacing w:line="360" w:lineRule="auto" w:before="21"/>
        <w:ind w:left="622" w:right="489" w:firstLine="0"/>
        <w:jc w:val="left"/>
        <w:rPr>
          <w:i/>
          <w:sz w:val="24"/>
        </w:rPr>
      </w:pPr>
      <w:r>
        <w:rPr>
          <w:b/>
          <w:sz w:val="24"/>
        </w:rPr>
        <w:t>Уровень убедительности рекомендаций C (уровень достоверности доказательств – 4) Комментарий:</w:t>
      </w:r>
      <w:r>
        <w:rPr>
          <w:b/>
          <w:spacing w:val="40"/>
          <w:sz w:val="24"/>
        </w:rPr>
        <w:t> </w:t>
      </w:r>
      <w:r>
        <w:rPr>
          <w:i/>
          <w:sz w:val="24"/>
        </w:rPr>
        <w:t>препарат</w:t>
      </w:r>
      <w:r>
        <w:rPr>
          <w:i/>
          <w:spacing w:val="40"/>
          <w:sz w:val="24"/>
        </w:rPr>
        <w:t> </w:t>
      </w:r>
      <w:r>
        <w:rPr>
          <w:i/>
          <w:sz w:val="24"/>
        </w:rPr>
        <w:t>назначают</w:t>
      </w:r>
      <w:r>
        <w:rPr>
          <w:i/>
          <w:spacing w:val="40"/>
          <w:sz w:val="24"/>
        </w:rPr>
        <w:t> </w:t>
      </w:r>
      <w:r>
        <w:rPr>
          <w:i/>
          <w:sz w:val="24"/>
        </w:rPr>
        <w:t>в</w:t>
      </w:r>
      <w:r>
        <w:rPr>
          <w:i/>
          <w:spacing w:val="39"/>
          <w:sz w:val="24"/>
        </w:rPr>
        <w:t> </w:t>
      </w:r>
      <w:r>
        <w:rPr>
          <w:i/>
          <w:sz w:val="24"/>
        </w:rPr>
        <w:t>дозе</w:t>
      </w:r>
      <w:r>
        <w:rPr>
          <w:i/>
          <w:spacing w:val="40"/>
          <w:sz w:val="24"/>
        </w:rPr>
        <w:t> </w:t>
      </w:r>
      <w:r>
        <w:rPr>
          <w:i/>
          <w:sz w:val="24"/>
        </w:rPr>
        <w:t>5-10</w:t>
      </w:r>
      <w:r>
        <w:rPr>
          <w:i/>
          <w:spacing w:val="40"/>
          <w:sz w:val="24"/>
        </w:rPr>
        <w:t> </w:t>
      </w:r>
      <w:r>
        <w:rPr>
          <w:i/>
          <w:sz w:val="24"/>
        </w:rPr>
        <w:t>мг</w:t>
      </w:r>
      <w:r>
        <w:rPr>
          <w:i/>
          <w:spacing w:val="40"/>
          <w:sz w:val="24"/>
        </w:rPr>
        <w:t> </w:t>
      </w:r>
      <w:r>
        <w:rPr>
          <w:i/>
          <w:sz w:val="24"/>
        </w:rPr>
        <w:t>в</w:t>
      </w:r>
      <w:r>
        <w:rPr>
          <w:i/>
          <w:spacing w:val="39"/>
          <w:sz w:val="24"/>
        </w:rPr>
        <w:t> </w:t>
      </w:r>
      <w:r>
        <w:rPr>
          <w:i/>
          <w:sz w:val="24"/>
        </w:rPr>
        <w:t>сутки</w:t>
      </w:r>
      <w:r>
        <w:rPr>
          <w:i/>
          <w:spacing w:val="40"/>
          <w:sz w:val="24"/>
        </w:rPr>
        <w:t> </w:t>
      </w:r>
      <w:r>
        <w:rPr>
          <w:i/>
          <w:sz w:val="24"/>
        </w:rPr>
        <w:t>в</w:t>
      </w:r>
      <w:r>
        <w:rPr>
          <w:i/>
          <w:spacing w:val="39"/>
          <w:sz w:val="24"/>
        </w:rPr>
        <w:t> </w:t>
      </w:r>
      <w:r>
        <w:rPr>
          <w:i/>
          <w:sz w:val="24"/>
        </w:rPr>
        <w:t>2</w:t>
      </w:r>
      <w:r>
        <w:rPr>
          <w:i/>
          <w:spacing w:val="40"/>
          <w:sz w:val="24"/>
        </w:rPr>
        <w:t> </w:t>
      </w:r>
      <w:r>
        <w:rPr>
          <w:i/>
          <w:sz w:val="24"/>
        </w:rPr>
        <w:t>приема.</w:t>
      </w:r>
      <w:r>
        <w:rPr>
          <w:i/>
          <w:spacing w:val="40"/>
          <w:sz w:val="24"/>
        </w:rPr>
        <w:t> </w:t>
      </w:r>
      <w:r>
        <w:rPr>
          <w:i/>
          <w:sz w:val="24"/>
        </w:rPr>
        <w:t>При</w:t>
      </w:r>
      <w:r>
        <w:rPr>
          <w:i/>
          <w:spacing w:val="40"/>
          <w:sz w:val="24"/>
        </w:rPr>
        <w:t> </w:t>
      </w:r>
      <w:r>
        <w:rPr>
          <w:i/>
          <w:sz w:val="24"/>
        </w:rPr>
        <w:t>хорошей переносимости</w:t>
      </w:r>
      <w:r>
        <w:rPr>
          <w:i/>
          <w:spacing w:val="40"/>
          <w:sz w:val="24"/>
        </w:rPr>
        <w:t> </w:t>
      </w:r>
      <w:r>
        <w:rPr>
          <w:i/>
          <w:sz w:val="24"/>
        </w:rPr>
        <w:t>через</w:t>
      </w:r>
      <w:r>
        <w:rPr>
          <w:i/>
          <w:spacing w:val="40"/>
          <w:sz w:val="24"/>
        </w:rPr>
        <w:t> </w:t>
      </w:r>
      <w:r>
        <w:rPr>
          <w:i/>
          <w:sz w:val="24"/>
        </w:rPr>
        <w:t>3-4</w:t>
      </w:r>
      <w:r>
        <w:rPr>
          <w:i/>
          <w:spacing w:val="40"/>
          <w:sz w:val="24"/>
        </w:rPr>
        <w:t> </w:t>
      </w:r>
      <w:r>
        <w:rPr>
          <w:i/>
          <w:sz w:val="24"/>
        </w:rPr>
        <w:t>дня</w:t>
      </w:r>
      <w:r>
        <w:rPr>
          <w:i/>
          <w:spacing w:val="40"/>
          <w:sz w:val="24"/>
        </w:rPr>
        <w:t> </w:t>
      </w:r>
      <w:r>
        <w:rPr>
          <w:i/>
          <w:sz w:val="24"/>
        </w:rPr>
        <w:t>дозу</w:t>
      </w:r>
      <w:r>
        <w:rPr>
          <w:i/>
          <w:spacing w:val="40"/>
          <w:sz w:val="24"/>
        </w:rPr>
        <w:t> </w:t>
      </w:r>
      <w:r>
        <w:rPr>
          <w:i/>
          <w:sz w:val="24"/>
        </w:rPr>
        <w:t>увеличивают</w:t>
      </w:r>
      <w:r>
        <w:rPr>
          <w:i/>
          <w:spacing w:val="40"/>
          <w:sz w:val="24"/>
        </w:rPr>
        <w:t> </w:t>
      </w:r>
      <w:r>
        <w:rPr>
          <w:i/>
          <w:sz w:val="24"/>
        </w:rPr>
        <w:t>до</w:t>
      </w:r>
      <w:r>
        <w:rPr>
          <w:i/>
          <w:spacing w:val="40"/>
          <w:sz w:val="24"/>
        </w:rPr>
        <w:t> </w:t>
      </w:r>
      <w:r>
        <w:rPr>
          <w:i/>
          <w:sz w:val="24"/>
        </w:rPr>
        <w:t>10-25</w:t>
      </w:r>
      <w:r>
        <w:rPr>
          <w:i/>
          <w:spacing w:val="40"/>
          <w:sz w:val="24"/>
        </w:rPr>
        <w:t> </w:t>
      </w:r>
      <w:r>
        <w:rPr>
          <w:i/>
          <w:sz w:val="24"/>
        </w:rPr>
        <w:t>мг</w:t>
      </w:r>
      <w:r>
        <w:rPr>
          <w:i/>
          <w:spacing w:val="40"/>
          <w:sz w:val="24"/>
        </w:rPr>
        <w:t> </w:t>
      </w:r>
      <w:r>
        <w:rPr>
          <w:i/>
          <w:sz w:val="24"/>
        </w:rPr>
        <w:t>в</w:t>
      </w:r>
      <w:r>
        <w:rPr>
          <w:i/>
          <w:spacing w:val="40"/>
          <w:sz w:val="24"/>
        </w:rPr>
        <w:t> </w:t>
      </w:r>
      <w:r>
        <w:rPr>
          <w:i/>
          <w:sz w:val="24"/>
        </w:rPr>
        <w:t>2</w:t>
      </w:r>
      <w:r>
        <w:rPr>
          <w:i/>
          <w:spacing w:val="40"/>
          <w:sz w:val="24"/>
        </w:rPr>
        <w:t> </w:t>
      </w:r>
      <w:r>
        <w:rPr>
          <w:i/>
          <w:sz w:val="24"/>
        </w:rPr>
        <w:t>приема,</w:t>
      </w:r>
      <w:r>
        <w:rPr>
          <w:i/>
          <w:spacing w:val="40"/>
          <w:sz w:val="24"/>
        </w:rPr>
        <w:t> </w:t>
      </w:r>
      <w:r>
        <w:rPr>
          <w:i/>
          <w:sz w:val="24"/>
        </w:rPr>
        <w:t>дальнейшее</w:t>
      </w:r>
      <w:r>
        <w:rPr>
          <w:i/>
          <w:spacing w:val="80"/>
          <w:sz w:val="24"/>
        </w:rPr>
        <w:t> </w:t>
      </w:r>
      <w:r>
        <w:rPr>
          <w:i/>
          <w:sz w:val="24"/>
        </w:rPr>
        <w:t>увеличение</w:t>
      </w:r>
      <w:r>
        <w:rPr>
          <w:i/>
          <w:spacing w:val="-11"/>
          <w:sz w:val="24"/>
        </w:rPr>
        <w:t> </w:t>
      </w:r>
      <w:r>
        <w:rPr>
          <w:i/>
          <w:sz w:val="24"/>
        </w:rPr>
        <w:t>проводится</w:t>
      </w:r>
      <w:r>
        <w:rPr>
          <w:i/>
          <w:spacing w:val="-9"/>
          <w:sz w:val="24"/>
        </w:rPr>
        <w:t> </w:t>
      </w:r>
      <w:r>
        <w:rPr>
          <w:i/>
          <w:sz w:val="24"/>
        </w:rPr>
        <w:t>1</w:t>
      </w:r>
      <w:r>
        <w:rPr>
          <w:i/>
          <w:spacing w:val="-11"/>
          <w:sz w:val="24"/>
        </w:rPr>
        <w:t> </w:t>
      </w:r>
      <w:r>
        <w:rPr>
          <w:i/>
          <w:sz w:val="24"/>
        </w:rPr>
        <w:t>раз</w:t>
      </w:r>
      <w:r>
        <w:rPr>
          <w:i/>
          <w:spacing w:val="-11"/>
          <w:sz w:val="24"/>
        </w:rPr>
        <w:t> </w:t>
      </w:r>
      <w:r>
        <w:rPr>
          <w:i/>
          <w:sz w:val="24"/>
        </w:rPr>
        <w:t>в</w:t>
      </w:r>
      <w:r>
        <w:rPr>
          <w:i/>
          <w:spacing w:val="-11"/>
          <w:sz w:val="24"/>
        </w:rPr>
        <w:t> </w:t>
      </w:r>
      <w:r>
        <w:rPr>
          <w:i/>
          <w:sz w:val="24"/>
        </w:rPr>
        <w:t>10-14</w:t>
      </w:r>
      <w:r>
        <w:rPr>
          <w:i/>
          <w:spacing w:val="-11"/>
          <w:sz w:val="24"/>
        </w:rPr>
        <w:t> </w:t>
      </w:r>
      <w:r>
        <w:rPr>
          <w:i/>
          <w:sz w:val="24"/>
        </w:rPr>
        <w:t>дней</w:t>
      </w:r>
      <w:r>
        <w:rPr>
          <w:i/>
          <w:spacing w:val="-11"/>
          <w:sz w:val="24"/>
        </w:rPr>
        <w:t> </w:t>
      </w:r>
      <w:r>
        <w:rPr>
          <w:i/>
          <w:sz w:val="24"/>
        </w:rPr>
        <w:t>до</w:t>
      </w:r>
      <w:r>
        <w:rPr>
          <w:i/>
          <w:spacing w:val="-11"/>
          <w:sz w:val="24"/>
        </w:rPr>
        <w:t> </w:t>
      </w:r>
      <w:r>
        <w:rPr>
          <w:i/>
          <w:sz w:val="24"/>
        </w:rPr>
        <w:t>достижения</w:t>
      </w:r>
      <w:r>
        <w:rPr>
          <w:i/>
          <w:spacing w:val="-11"/>
          <w:sz w:val="24"/>
        </w:rPr>
        <w:t> </w:t>
      </w:r>
      <w:r>
        <w:rPr>
          <w:i/>
          <w:sz w:val="24"/>
        </w:rPr>
        <w:t>терапевтической</w:t>
      </w:r>
      <w:r>
        <w:rPr>
          <w:i/>
          <w:spacing w:val="-10"/>
          <w:sz w:val="24"/>
        </w:rPr>
        <w:t> </w:t>
      </w:r>
      <w:r>
        <w:rPr>
          <w:i/>
          <w:sz w:val="24"/>
        </w:rPr>
        <w:t>дозы</w:t>
      </w:r>
      <w:r>
        <w:rPr>
          <w:i/>
          <w:spacing w:val="-10"/>
          <w:sz w:val="24"/>
        </w:rPr>
        <w:t> </w:t>
      </w:r>
      <w:r>
        <w:rPr>
          <w:i/>
          <w:sz w:val="24"/>
        </w:rPr>
        <w:t>50-150</w:t>
      </w:r>
      <w:r>
        <w:rPr>
          <w:i/>
          <w:spacing w:val="-11"/>
          <w:sz w:val="24"/>
        </w:rPr>
        <w:t> </w:t>
      </w:r>
      <w:r>
        <w:rPr>
          <w:i/>
          <w:sz w:val="24"/>
        </w:rPr>
        <w:t>мг в</w:t>
      </w:r>
      <w:r>
        <w:rPr>
          <w:i/>
          <w:spacing w:val="30"/>
          <w:sz w:val="24"/>
        </w:rPr>
        <w:t> </w:t>
      </w:r>
      <w:r>
        <w:rPr>
          <w:i/>
          <w:sz w:val="24"/>
        </w:rPr>
        <w:t>сутки</w:t>
      </w:r>
      <w:r>
        <w:rPr>
          <w:i/>
          <w:spacing w:val="34"/>
          <w:sz w:val="24"/>
        </w:rPr>
        <w:t> </w:t>
      </w:r>
      <w:r>
        <w:rPr>
          <w:i/>
          <w:sz w:val="24"/>
        </w:rPr>
        <w:t>в</w:t>
      </w:r>
      <w:r>
        <w:rPr>
          <w:i/>
          <w:spacing w:val="30"/>
          <w:sz w:val="24"/>
        </w:rPr>
        <w:t> </w:t>
      </w:r>
      <w:r>
        <w:rPr>
          <w:i/>
          <w:sz w:val="24"/>
        </w:rPr>
        <w:t>2-3</w:t>
      </w:r>
      <w:r>
        <w:rPr>
          <w:i/>
          <w:spacing w:val="33"/>
          <w:sz w:val="24"/>
        </w:rPr>
        <w:t> </w:t>
      </w:r>
      <w:r>
        <w:rPr>
          <w:i/>
          <w:sz w:val="24"/>
        </w:rPr>
        <w:t>приема.</w:t>
      </w:r>
      <w:r>
        <w:rPr>
          <w:i/>
          <w:spacing w:val="36"/>
          <w:sz w:val="24"/>
        </w:rPr>
        <w:t> </w:t>
      </w:r>
      <w:r>
        <w:rPr>
          <w:i/>
          <w:sz w:val="24"/>
        </w:rPr>
        <w:t>Продолжительность</w:t>
      </w:r>
      <w:r>
        <w:rPr>
          <w:i/>
          <w:spacing w:val="29"/>
          <w:sz w:val="24"/>
        </w:rPr>
        <w:t> </w:t>
      </w:r>
      <w:r>
        <w:rPr>
          <w:i/>
          <w:sz w:val="24"/>
        </w:rPr>
        <w:t>терапии</w:t>
      </w:r>
      <w:r>
        <w:rPr>
          <w:i/>
          <w:spacing w:val="31"/>
          <w:sz w:val="24"/>
        </w:rPr>
        <w:t> </w:t>
      </w:r>
      <w:r>
        <w:rPr>
          <w:i/>
          <w:sz w:val="24"/>
        </w:rPr>
        <w:t>не</w:t>
      </w:r>
      <w:r>
        <w:rPr>
          <w:i/>
          <w:spacing w:val="32"/>
          <w:sz w:val="24"/>
        </w:rPr>
        <w:t> </w:t>
      </w:r>
      <w:r>
        <w:rPr>
          <w:i/>
          <w:sz w:val="24"/>
        </w:rPr>
        <w:t>менее</w:t>
      </w:r>
      <w:r>
        <w:rPr>
          <w:i/>
          <w:spacing w:val="32"/>
          <w:sz w:val="24"/>
        </w:rPr>
        <w:t> </w:t>
      </w:r>
      <w:r>
        <w:rPr>
          <w:i/>
          <w:sz w:val="24"/>
        </w:rPr>
        <w:t>3</w:t>
      </w:r>
      <w:r>
        <w:rPr>
          <w:i/>
          <w:spacing w:val="31"/>
          <w:sz w:val="24"/>
        </w:rPr>
        <w:t> </w:t>
      </w:r>
      <w:r>
        <w:rPr>
          <w:i/>
          <w:sz w:val="24"/>
        </w:rPr>
        <w:t>недель</w:t>
      </w:r>
      <w:r>
        <w:rPr>
          <w:i/>
          <w:spacing w:val="32"/>
          <w:sz w:val="24"/>
        </w:rPr>
        <w:t> </w:t>
      </w:r>
      <w:r>
        <w:rPr>
          <w:i/>
          <w:sz w:val="24"/>
        </w:rPr>
        <w:t>в</w:t>
      </w:r>
      <w:r>
        <w:rPr>
          <w:i/>
          <w:spacing w:val="30"/>
          <w:sz w:val="24"/>
        </w:rPr>
        <w:t> </w:t>
      </w:r>
      <w:r>
        <w:rPr>
          <w:i/>
          <w:sz w:val="24"/>
        </w:rPr>
        <w:t>максимальной переносимой дозе.</w:t>
      </w:r>
    </w:p>
    <w:p>
      <w:pPr>
        <w:pStyle w:val="ListParagraph"/>
        <w:numPr>
          <w:ilvl w:val="0"/>
          <w:numId w:val="28"/>
        </w:numPr>
        <w:tabs>
          <w:tab w:pos="1329" w:val="left" w:leader="none"/>
        </w:tabs>
        <w:spacing w:line="355" w:lineRule="auto" w:before="0" w:after="0"/>
        <w:ind w:left="622" w:right="488" w:firstLine="0"/>
        <w:jc w:val="both"/>
        <w:rPr>
          <w:rFonts w:ascii="Symbol" w:hAnsi="Symbol"/>
          <w:sz w:val="24"/>
        </w:rPr>
      </w:pPr>
      <w:r>
        <w:rPr>
          <w:b/>
          <w:sz w:val="24"/>
        </w:rPr>
        <w:t>Рекомендовано </w:t>
      </w:r>
      <w:r>
        <w:rPr>
          <w:sz w:val="24"/>
        </w:rPr>
        <w:t>назначение Трамадола** пациентам с сахарным диабетом в тяжёлых случаях БДПН, при отсутствии эффекта терапии антиконвульсантами или антидепрессантами с соблюдением минимальной тестовой продолжительности терапии </w:t>
      </w:r>
      <w:r>
        <w:rPr>
          <w:spacing w:val="-2"/>
          <w:sz w:val="24"/>
        </w:rPr>
        <w:t>[486].</w:t>
      </w:r>
    </w:p>
    <w:p>
      <w:pPr>
        <w:spacing w:line="360" w:lineRule="auto" w:before="13"/>
        <w:ind w:left="622" w:right="0" w:firstLine="0"/>
        <w:jc w:val="left"/>
        <w:rPr>
          <w:i/>
          <w:sz w:val="24"/>
        </w:rPr>
      </w:pPr>
      <w:r>
        <w:rPr>
          <w:b/>
          <w:sz w:val="24"/>
        </w:rPr>
        <w:t>Уровень убедительности рекомендаций C (уровень достоверности доказательств – 4) Комментарий:</w:t>
      </w:r>
      <w:r>
        <w:rPr>
          <w:b/>
          <w:spacing w:val="40"/>
          <w:sz w:val="24"/>
        </w:rPr>
        <w:t> </w:t>
      </w:r>
      <w:r>
        <w:rPr>
          <w:i/>
          <w:sz w:val="24"/>
        </w:rPr>
        <w:t>препарат</w:t>
      </w:r>
      <w:r>
        <w:rPr>
          <w:i/>
          <w:spacing w:val="40"/>
          <w:sz w:val="24"/>
        </w:rPr>
        <w:t> </w:t>
      </w:r>
      <w:r>
        <w:rPr>
          <w:i/>
          <w:sz w:val="24"/>
        </w:rPr>
        <w:t>назначают</w:t>
      </w:r>
      <w:r>
        <w:rPr>
          <w:i/>
          <w:spacing w:val="40"/>
          <w:sz w:val="24"/>
        </w:rPr>
        <w:t> </w:t>
      </w:r>
      <w:r>
        <w:rPr>
          <w:i/>
          <w:sz w:val="24"/>
        </w:rPr>
        <w:t>в</w:t>
      </w:r>
      <w:r>
        <w:rPr>
          <w:i/>
          <w:spacing w:val="40"/>
          <w:sz w:val="24"/>
        </w:rPr>
        <w:t> </w:t>
      </w:r>
      <w:r>
        <w:rPr>
          <w:i/>
          <w:sz w:val="24"/>
        </w:rPr>
        <w:t>дозе</w:t>
      </w:r>
      <w:r>
        <w:rPr>
          <w:i/>
          <w:spacing w:val="67"/>
          <w:sz w:val="24"/>
        </w:rPr>
        <w:t> </w:t>
      </w:r>
      <w:r>
        <w:rPr>
          <w:i/>
          <w:sz w:val="24"/>
        </w:rPr>
        <w:t>50</w:t>
      </w:r>
      <w:r>
        <w:rPr>
          <w:i/>
          <w:spacing w:val="40"/>
          <w:sz w:val="24"/>
        </w:rPr>
        <w:t> </w:t>
      </w:r>
      <w:r>
        <w:rPr>
          <w:i/>
          <w:sz w:val="24"/>
        </w:rPr>
        <w:t>мг</w:t>
      </w:r>
      <w:r>
        <w:rPr>
          <w:i/>
          <w:spacing w:val="40"/>
          <w:sz w:val="24"/>
        </w:rPr>
        <w:t> </w:t>
      </w:r>
      <w:r>
        <w:rPr>
          <w:i/>
          <w:sz w:val="24"/>
        </w:rPr>
        <w:t>1-2</w:t>
      </w:r>
      <w:r>
        <w:rPr>
          <w:i/>
          <w:spacing w:val="40"/>
          <w:sz w:val="24"/>
        </w:rPr>
        <w:t> </w:t>
      </w:r>
      <w:r>
        <w:rPr>
          <w:i/>
          <w:sz w:val="24"/>
        </w:rPr>
        <w:t>раза</w:t>
      </w:r>
      <w:r>
        <w:rPr>
          <w:i/>
          <w:spacing w:val="40"/>
          <w:sz w:val="24"/>
        </w:rPr>
        <w:t> </w:t>
      </w:r>
      <w:r>
        <w:rPr>
          <w:i/>
          <w:sz w:val="24"/>
        </w:rPr>
        <w:t>в</w:t>
      </w:r>
      <w:r>
        <w:rPr>
          <w:i/>
          <w:spacing w:val="40"/>
          <w:sz w:val="24"/>
        </w:rPr>
        <w:t> </w:t>
      </w:r>
      <w:r>
        <w:rPr>
          <w:i/>
          <w:sz w:val="24"/>
        </w:rPr>
        <w:t>сутки,</w:t>
      </w:r>
      <w:r>
        <w:rPr>
          <w:i/>
          <w:spacing w:val="40"/>
          <w:sz w:val="24"/>
        </w:rPr>
        <w:t> </w:t>
      </w:r>
      <w:r>
        <w:rPr>
          <w:i/>
          <w:sz w:val="24"/>
        </w:rPr>
        <w:t>с</w:t>
      </w:r>
      <w:r>
        <w:rPr>
          <w:i/>
          <w:spacing w:val="40"/>
          <w:sz w:val="24"/>
        </w:rPr>
        <w:t> </w:t>
      </w:r>
      <w:r>
        <w:rPr>
          <w:i/>
          <w:sz w:val="24"/>
        </w:rPr>
        <w:t>постепенным</w:t>
      </w:r>
      <w:r>
        <w:rPr>
          <w:i/>
          <w:spacing w:val="40"/>
          <w:sz w:val="24"/>
        </w:rPr>
        <w:t> </w:t>
      </w:r>
      <w:r>
        <w:rPr>
          <w:i/>
          <w:sz w:val="24"/>
        </w:rPr>
        <w:t>увеличением при необходимости до 100 мг 2-4 раза в сутки. У пациентов старше 75 лет высшая</w:t>
      </w:r>
      <w:r>
        <w:rPr>
          <w:i/>
          <w:spacing w:val="-1"/>
          <w:sz w:val="24"/>
        </w:rPr>
        <w:t> </w:t>
      </w:r>
      <w:r>
        <w:rPr>
          <w:i/>
          <w:sz w:val="24"/>
        </w:rPr>
        <w:t>суточная</w:t>
      </w:r>
      <w:r>
        <w:rPr>
          <w:i/>
          <w:spacing w:val="-1"/>
          <w:sz w:val="24"/>
        </w:rPr>
        <w:t> </w:t>
      </w:r>
      <w:r>
        <w:rPr>
          <w:i/>
          <w:sz w:val="24"/>
        </w:rPr>
        <w:t>доза не</w:t>
      </w:r>
      <w:r>
        <w:rPr>
          <w:i/>
          <w:spacing w:val="-1"/>
          <w:sz w:val="24"/>
        </w:rPr>
        <w:t> </w:t>
      </w:r>
      <w:r>
        <w:rPr>
          <w:i/>
          <w:sz w:val="24"/>
        </w:rPr>
        <w:t>должна превышать 300 мг в</w:t>
      </w:r>
      <w:r>
        <w:rPr>
          <w:i/>
          <w:spacing w:val="-1"/>
          <w:sz w:val="24"/>
        </w:rPr>
        <w:t> </w:t>
      </w:r>
      <w:r>
        <w:rPr>
          <w:i/>
          <w:sz w:val="24"/>
        </w:rPr>
        <w:t>связи с</w:t>
      </w:r>
      <w:r>
        <w:rPr>
          <w:i/>
          <w:spacing w:val="-1"/>
          <w:sz w:val="24"/>
        </w:rPr>
        <w:t> </w:t>
      </w:r>
      <w:r>
        <w:rPr>
          <w:i/>
          <w:sz w:val="24"/>
        </w:rPr>
        <w:t>риском нарушения</w:t>
      </w:r>
      <w:r>
        <w:rPr>
          <w:i/>
          <w:spacing w:val="-1"/>
          <w:sz w:val="24"/>
        </w:rPr>
        <w:t> </w:t>
      </w:r>
      <w:r>
        <w:rPr>
          <w:i/>
          <w:sz w:val="24"/>
        </w:rPr>
        <w:t>сознания </w:t>
      </w:r>
      <w:r>
        <w:rPr>
          <w:i/>
          <w:spacing w:val="-2"/>
          <w:sz w:val="24"/>
        </w:rPr>
        <w:t>(спутанность).</w:t>
      </w:r>
    </w:p>
    <w:p>
      <w:pPr>
        <w:pStyle w:val="ListParagraph"/>
        <w:numPr>
          <w:ilvl w:val="0"/>
          <w:numId w:val="28"/>
        </w:numPr>
        <w:tabs>
          <w:tab w:pos="1329" w:val="left" w:leader="none"/>
        </w:tabs>
        <w:spacing w:line="350" w:lineRule="auto" w:before="0" w:after="0"/>
        <w:ind w:left="622" w:right="489" w:firstLine="0"/>
        <w:jc w:val="left"/>
        <w:rPr>
          <w:rFonts w:ascii="Symbol" w:hAnsi="Symbol"/>
          <w:sz w:val="24"/>
        </w:rPr>
      </w:pPr>
      <w:r>
        <w:rPr>
          <w:b/>
          <w:sz w:val="24"/>
        </w:rPr>
        <w:t>Рекомендовано</w:t>
      </w:r>
      <w:r>
        <w:rPr>
          <w:b/>
          <w:spacing w:val="40"/>
          <w:sz w:val="24"/>
        </w:rPr>
        <w:t> </w:t>
      </w:r>
      <w:r>
        <w:rPr>
          <w:sz w:val="24"/>
        </w:rPr>
        <w:t>применение</w:t>
      </w:r>
      <w:r>
        <w:rPr>
          <w:spacing w:val="40"/>
          <w:sz w:val="24"/>
        </w:rPr>
        <w:t> </w:t>
      </w:r>
      <w:r>
        <w:rPr>
          <w:sz w:val="24"/>
        </w:rPr>
        <w:t>#Лидокаина</w:t>
      </w:r>
      <w:r>
        <w:rPr>
          <w:spacing w:val="40"/>
          <w:sz w:val="24"/>
        </w:rPr>
        <w:t> </w:t>
      </w:r>
      <w:r>
        <w:rPr>
          <w:sz w:val="24"/>
        </w:rPr>
        <w:t>в</w:t>
      </w:r>
      <w:r>
        <w:rPr>
          <w:spacing w:val="40"/>
          <w:sz w:val="24"/>
        </w:rPr>
        <w:t> </w:t>
      </w:r>
      <w:r>
        <w:rPr>
          <w:sz w:val="24"/>
        </w:rPr>
        <w:t>виде</w:t>
      </w:r>
      <w:r>
        <w:rPr>
          <w:spacing w:val="40"/>
          <w:sz w:val="24"/>
        </w:rPr>
        <w:t> </w:t>
      </w:r>
      <w:r>
        <w:rPr>
          <w:sz w:val="24"/>
        </w:rPr>
        <w:t>пластыря</w:t>
      </w:r>
      <w:r>
        <w:rPr>
          <w:spacing w:val="40"/>
          <w:sz w:val="24"/>
        </w:rPr>
        <w:t> </w:t>
      </w:r>
      <w:r>
        <w:rPr>
          <w:sz w:val="24"/>
        </w:rPr>
        <w:t>в</w:t>
      </w:r>
      <w:r>
        <w:rPr>
          <w:spacing w:val="40"/>
          <w:sz w:val="24"/>
        </w:rPr>
        <w:t> </w:t>
      </w:r>
      <w:r>
        <w:rPr>
          <w:sz w:val="24"/>
        </w:rPr>
        <w:t>качестве</w:t>
      </w:r>
      <w:r>
        <w:rPr>
          <w:spacing w:val="40"/>
          <w:sz w:val="24"/>
        </w:rPr>
        <w:t> </w:t>
      </w:r>
      <w:r>
        <w:rPr>
          <w:sz w:val="24"/>
        </w:rPr>
        <w:t>наружных методов лекарственной анальгезии сенсорной диабетической полинейропатии [491].</w:t>
      </w:r>
    </w:p>
    <w:p>
      <w:pPr>
        <w:pStyle w:val="Heading2"/>
        <w:spacing w:before="12"/>
        <w:jc w:val="left"/>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28"/>
        </w:numPr>
        <w:tabs>
          <w:tab w:pos="1329" w:val="left" w:leader="none"/>
          <w:tab w:pos="3303" w:val="left" w:leader="none"/>
          <w:tab w:pos="5118" w:val="left" w:leader="none"/>
          <w:tab w:pos="6240" w:val="left" w:leader="none"/>
          <w:tab w:pos="6650" w:val="left" w:leader="none"/>
          <w:tab w:pos="8615" w:val="left" w:leader="none"/>
        </w:tabs>
        <w:spacing w:line="350" w:lineRule="auto" w:before="136" w:after="0"/>
        <w:ind w:left="622" w:right="487" w:firstLine="0"/>
        <w:jc w:val="left"/>
        <w:rPr>
          <w:rFonts w:ascii="Symbol" w:hAnsi="Symbol"/>
          <w:sz w:val="24"/>
        </w:rPr>
      </w:pPr>
      <w:r>
        <w:rPr>
          <w:b/>
          <w:spacing w:val="-2"/>
          <w:sz w:val="24"/>
        </w:rPr>
        <w:t>Рекомендовано</w:t>
      </w:r>
      <w:r>
        <w:rPr>
          <w:b/>
          <w:sz w:val="24"/>
        </w:rPr>
        <w:tab/>
      </w:r>
      <w:r>
        <w:rPr>
          <w:spacing w:val="-2"/>
          <w:sz w:val="24"/>
        </w:rPr>
        <w:t>хирургическое</w:t>
      </w:r>
      <w:r>
        <w:rPr>
          <w:sz w:val="24"/>
        </w:rPr>
        <w:tab/>
      </w:r>
      <w:r>
        <w:rPr>
          <w:spacing w:val="-2"/>
          <w:sz w:val="24"/>
        </w:rPr>
        <w:t>лечение</w:t>
      </w:r>
      <w:r>
        <w:rPr>
          <w:sz w:val="24"/>
        </w:rPr>
        <w:tab/>
      </w:r>
      <w:r>
        <w:rPr>
          <w:spacing w:val="-10"/>
          <w:sz w:val="24"/>
        </w:rPr>
        <w:t>с</w:t>
      </w:r>
      <w:r>
        <w:rPr>
          <w:sz w:val="24"/>
        </w:rPr>
        <w:tab/>
      </w:r>
      <w:r>
        <w:rPr>
          <w:spacing w:val="-2"/>
          <w:sz w:val="24"/>
        </w:rPr>
        <w:t>использованием</w:t>
      </w:r>
      <w:r>
        <w:rPr>
          <w:sz w:val="24"/>
        </w:rPr>
        <w:tab/>
      </w:r>
      <w:r>
        <w:rPr>
          <w:spacing w:val="-2"/>
          <w:sz w:val="24"/>
        </w:rPr>
        <w:t>имплантации </w:t>
      </w:r>
      <w:r>
        <w:rPr>
          <w:sz w:val="24"/>
        </w:rPr>
        <w:t>стимуляторов</w:t>
      </w:r>
      <w:r>
        <w:rPr>
          <w:spacing w:val="55"/>
          <w:sz w:val="24"/>
        </w:rPr>
        <w:t> </w:t>
      </w:r>
      <w:r>
        <w:rPr>
          <w:sz w:val="24"/>
        </w:rPr>
        <w:t>(система</w:t>
      </w:r>
      <w:r>
        <w:rPr>
          <w:spacing w:val="57"/>
          <w:sz w:val="24"/>
        </w:rPr>
        <w:t> </w:t>
      </w:r>
      <w:r>
        <w:rPr>
          <w:sz w:val="24"/>
        </w:rPr>
        <w:t>глубокой</w:t>
      </w:r>
      <w:r>
        <w:rPr>
          <w:spacing w:val="57"/>
          <w:sz w:val="24"/>
        </w:rPr>
        <w:t> </w:t>
      </w:r>
      <w:r>
        <w:rPr>
          <w:sz w:val="24"/>
        </w:rPr>
        <w:t>электростимуляции</w:t>
      </w:r>
      <w:r>
        <w:rPr>
          <w:spacing w:val="57"/>
          <w:sz w:val="24"/>
        </w:rPr>
        <w:t> </w:t>
      </w:r>
      <w:r>
        <w:rPr>
          <w:sz w:val="24"/>
        </w:rPr>
        <w:t>головного</w:t>
      </w:r>
      <w:r>
        <w:rPr>
          <w:spacing w:val="56"/>
          <w:sz w:val="24"/>
        </w:rPr>
        <w:t> </w:t>
      </w:r>
      <w:r>
        <w:rPr>
          <w:sz w:val="24"/>
        </w:rPr>
        <w:t>мозга***)</w:t>
      </w:r>
      <w:r>
        <w:rPr>
          <w:spacing w:val="61"/>
          <w:sz w:val="24"/>
        </w:rPr>
        <w:t> </w:t>
      </w:r>
      <w:r>
        <w:rPr>
          <w:sz w:val="24"/>
        </w:rPr>
        <w:t>у</w:t>
      </w:r>
      <w:r>
        <w:rPr>
          <w:spacing w:val="52"/>
          <w:sz w:val="24"/>
        </w:rPr>
        <w:t> </w:t>
      </w:r>
      <w:r>
        <w:rPr>
          <w:spacing w:val="-2"/>
          <w:sz w:val="24"/>
        </w:rPr>
        <w:t>пациентов</w:t>
      </w:r>
    </w:p>
    <w:p>
      <w:pPr>
        <w:pStyle w:val="ListParagraph"/>
        <w:spacing w:after="0" w:line="350" w:lineRule="auto"/>
        <w:jc w:val="left"/>
        <w:rPr>
          <w:rFonts w:ascii="Symbol" w:hAnsi="Symbol"/>
          <w:sz w:val="24"/>
        </w:rPr>
        <w:sectPr>
          <w:pgSz w:w="11910" w:h="16840"/>
          <w:pgMar w:header="0" w:footer="777" w:top="1300" w:bottom="960" w:left="1080" w:right="360"/>
        </w:sectPr>
      </w:pPr>
    </w:p>
    <w:p>
      <w:pPr>
        <w:pStyle w:val="BodyText"/>
        <w:tabs>
          <w:tab w:pos="2382" w:val="left" w:leader="none"/>
          <w:tab w:pos="4427" w:val="left" w:leader="none"/>
          <w:tab w:pos="4775" w:val="left" w:leader="none"/>
          <w:tab w:pos="6646" w:val="left" w:leader="none"/>
          <w:tab w:pos="7005" w:val="left" w:leader="none"/>
          <w:tab w:pos="8948" w:val="left" w:leader="none"/>
        </w:tabs>
        <w:spacing w:line="362" w:lineRule="auto" w:before="72"/>
        <w:ind w:right="494"/>
        <w:jc w:val="left"/>
      </w:pPr>
      <w:r>
        <w:rPr>
          <w:spacing w:val="-2"/>
        </w:rPr>
        <w:t>диабетической</w:t>
      </w:r>
      <w:r>
        <w:rPr/>
        <w:tab/>
      </w:r>
      <w:r>
        <w:rPr>
          <w:spacing w:val="-2"/>
        </w:rPr>
        <w:t>полинейропатией</w:t>
      </w:r>
      <w:r>
        <w:rPr/>
        <w:tab/>
      </w:r>
      <w:r>
        <w:rPr>
          <w:spacing w:val="-10"/>
        </w:rPr>
        <w:t>с</w:t>
      </w:r>
      <w:r>
        <w:rPr/>
        <w:tab/>
      </w:r>
      <w:r>
        <w:rPr>
          <w:spacing w:val="-2"/>
        </w:rPr>
        <w:t>рефрактерными</w:t>
      </w:r>
      <w:r>
        <w:rPr/>
        <w:tab/>
      </w:r>
      <w:r>
        <w:rPr>
          <w:spacing w:val="-10"/>
        </w:rPr>
        <w:t>к</w:t>
      </w:r>
      <w:r>
        <w:rPr/>
        <w:tab/>
      </w:r>
      <w:r>
        <w:rPr>
          <w:spacing w:val="-2"/>
        </w:rPr>
        <w:t>фармакотерапии</w:t>
      </w:r>
      <w:r>
        <w:rPr/>
        <w:tab/>
      </w:r>
      <w:r>
        <w:rPr>
          <w:spacing w:val="-2"/>
        </w:rPr>
        <w:t>болевыми </w:t>
      </w:r>
      <w:r>
        <w:rPr/>
        <w:t>синдромами [479].</w:t>
      </w:r>
    </w:p>
    <w:p>
      <w:pPr>
        <w:spacing w:line="276" w:lineRule="exact" w:before="0"/>
        <w:ind w:left="622" w:right="0" w:firstLine="0"/>
        <w:jc w:val="left"/>
        <w:rPr>
          <w:b/>
          <w:sz w:val="24"/>
        </w:rPr>
      </w:pPr>
      <w:r>
        <w:rPr>
          <w:b/>
          <w:sz w:val="24"/>
        </w:rPr>
        <w:t>Уровень</w:t>
      </w:r>
      <w:r>
        <w:rPr>
          <w:b/>
          <w:spacing w:val="-6"/>
          <w:sz w:val="24"/>
        </w:rPr>
        <w:t> </w:t>
      </w:r>
      <w:r>
        <w:rPr>
          <w:b/>
          <w:sz w:val="24"/>
        </w:rPr>
        <w:t>убедительности</w:t>
      </w:r>
      <w:r>
        <w:rPr>
          <w:b/>
          <w:spacing w:val="-6"/>
          <w:sz w:val="24"/>
        </w:rPr>
        <w:t> </w:t>
      </w:r>
      <w:r>
        <w:rPr>
          <w:b/>
          <w:sz w:val="24"/>
        </w:rPr>
        <w:t>рекомендаций</w:t>
      </w:r>
      <w:r>
        <w:rPr>
          <w:b/>
          <w:spacing w:val="-3"/>
          <w:sz w:val="24"/>
        </w:rPr>
        <w:t> </w:t>
      </w:r>
      <w:r>
        <w:rPr>
          <w:b/>
          <w:sz w:val="24"/>
        </w:rPr>
        <w:t>С</w:t>
      </w:r>
      <w:r>
        <w:rPr>
          <w:b/>
          <w:spacing w:val="-5"/>
          <w:sz w:val="24"/>
        </w:rPr>
        <w:t> </w:t>
      </w:r>
      <w:r>
        <w:rPr>
          <w:b/>
          <w:sz w:val="24"/>
        </w:rPr>
        <w:t>(уровень</w:t>
      </w:r>
      <w:r>
        <w:rPr>
          <w:b/>
          <w:spacing w:val="-3"/>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3"/>
          <w:sz w:val="24"/>
        </w:rPr>
        <w:t> </w:t>
      </w:r>
      <w:r>
        <w:rPr>
          <w:b/>
          <w:spacing w:val="-5"/>
          <w:sz w:val="24"/>
        </w:rPr>
        <w:t>5)</w:t>
      </w:r>
    </w:p>
    <w:p>
      <w:pPr>
        <w:pStyle w:val="BodyText"/>
        <w:spacing w:before="102"/>
        <w:ind w:left="0"/>
        <w:jc w:val="left"/>
        <w:rPr>
          <w:b/>
        </w:rPr>
      </w:pPr>
    </w:p>
    <w:p>
      <w:pPr>
        <w:pStyle w:val="ListParagraph"/>
        <w:numPr>
          <w:ilvl w:val="0"/>
          <w:numId w:val="27"/>
        </w:numPr>
        <w:tabs>
          <w:tab w:pos="1550" w:val="left" w:leader="none"/>
        </w:tabs>
        <w:spacing w:line="240" w:lineRule="auto" w:before="0" w:after="0"/>
        <w:ind w:left="1550" w:right="0" w:hanging="280"/>
        <w:jc w:val="left"/>
        <w:rPr>
          <w:b/>
          <w:sz w:val="28"/>
        </w:rPr>
      </w:pPr>
      <w:bookmarkStart w:name="_bookmark16" w:id="17"/>
      <w:bookmarkEnd w:id="17"/>
      <w:r>
        <w:rPr/>
      </w:r>
      <w:r>
        <w:rPr>
          <w:b/>
          <w:sz w:val="28"/>
        </w:rPr>
        <w:t>Медицинская</w:t>
      </w:r>
      <w:r>
        <w:rPr>
          <w:b/>
          <w:spacing w:val="-11"/>
          <w:sz w:val="28"/>
        </w:rPr>
        <w:t> </w:t>
      </w:r>
      <w:r>
        <w:rPr>
          <w:b/>
          <w:sz w:val="28"/>
        </w:rPr>
        <w:t>реабилитация</w:t>
      </w:r>
      <w:r>
        <w:rPr>
          <w:b/>
          <w:spacing w:val="-9"/>
          <w:sz w:val="28"/>
        </w:rPr>
        <w:t> </w:t>
      </w:r>
      <w:r>
        <w:rPr>
          <w:b/>
          <w:sz w:val="28"/>
        </w:rPr>
        <w:t>и</w:t>
      </w:r>
      <w:r>
        <w:rPr>
          <w:b/>
          <w:spacing w:val="-8"/>
          <w:sz w:val="28"/>
        </w:rPr>
        <w:t> </w:t>
      </w:r>
      <w:r>
        <w:rPr>
          <w:b/>
          <w:sz w:val="28"/>
        </w:rPr>
        <w:t>санаторно-курортное</w:t>
      </w:r>
      <w:r>
        <w:rPr>
          <w:b/>
          <w:spacing w:val="-7"/>
          <w:sz w:val="28"/>
        </w:rPr>
        <w:t> </w:t>
      </w:r>
      <w:r>
        <w:rPr>
          <w:b/>
          <w:spacing w:val="-2"/>
          <w:sz w:val="28"/>
        </w:rPr>
        <w:t>лечение,</w:t>
      </w:r>
    </w:p>
    <w:p>
      <w:pPr>
        <w:spacing w:line="360" w:lineRule="auto" w:before="161"/>
        <w:ind w:left="720" w:right="0" w:firstLine="194"/>
        <w:jc w:val="left"/>
        <w:rPr>
          <w:b/>
          <w:sz w:val="28"/>
        </w:rPr>
      </w:pPr>
      <w:r>
        <w:rPr>
          <w:b/>
          <w:sz w:val="28"/>
        </w:rPr>
        <w:t>медицинские показания и противопоказания к применению методов медицинской</w:t>
      </w:r>
      <w:r>
        <w:rPr>
          <w:b/>
          <w:spacing w:val="-6"/>
          <w:sz w:val="28"/>
        </w:rPr>
        <w:t> </w:t>
      </w:r>
      <w:r>
        <w:rPr>
          <w:b/>
          <w:sz w:val="28"/>
        </w:rPr>
        <w:t>реабилитации,</w:t>
      </w:r>
      <w:r>
        <w:rPr>
          <w:b/>
          <w:spacing w:val="-6"/>
          <w:sz w:val="28"/>
        </w:rPr>
        <w:t> </w:t>
      </w:r>
      <w:r>
        <w:rPr>
          <w:b/>
          <w:sz w:val="28"/>
        </w:rPr>
        <w:t>в</w:t>
      </w:r>
      <w:r>
        <w:rPr>
          <w:b/>
          <w:spacing w:val="-6"/>
          <w:sz w:val="28"/>
        </w:rPr>
        <w:t> </w:t>
      </w:r>
      <w:r>
        <w:rPr>
          <w:b/>
          <w:sz w:val="28"/>
        </w:rPr>
        <w:t>том</w:t>
      </w:r>
      <w:r>
        <w:rPr>
          <w:b/>
          <w:spacing w:val="-5"/>
          <w:sz w:val="28"/>
        </w:rPr>
        <w:t> </w:t>
      </w:r>
      <w:r>
        <w:rPr>
          <w:b/>
          <w:sz w:val="28"/>
        </w:rPr>
        <w:t>числе</w:t>
      </w:r>
      <w:r>
        <w:rPr>
          <w:b/>
          <w:spacing w:val="-5"/>
          <w:sz w:val="28"/>
        </w:rPr>
        <w:t> </w:t>
      </w:r>
      <w:r>
        <w:rPr>
          <w:b/>
          <w:sz w:val="28"/>
        </w:rPr>
        <w:t>основанных</w:t>
      </w:r>
      <w:r>
        <w:rPr>
          <w:b/>
          <w:spacing w:val="-4"/>
          <w:sz w:val="28"/>
        </w:rPr>
        <w:t> </w:t>
      </w:r>
      <w:r>
        <w:rPr>
          <w:b/>
          <w:sz w:val="28"/>
        </w:rPr>
        <w:t>на</w:t>
      </w:r>
      <w:r>
        <w:rPr>
          <w:b/>
          <w:spacing w:val="-4"/>
          <w:sz w:val="28"/>
        </w:rPr>
        <w:t> </w:t>
      </w:r>
      <w:r>
        <w:rPr>
          <w:b/>
          <w:sz w:val="28"/>
        </w:rPr>
        <w:t>использовании</w:t>
      </w:r>
    </w:p>
    <w:p>
      <w:pPr>
        <w:spacing w:before="1"/>
        <w:ind w:left="3289" w:right="0" w:firstLine="0"/>
        <w:jc w:val="left"/>
        <w:rPr>
          <w:b/>
          <w:sz w:val="28"/>
        </w:rPr>
      </w:pPr>
      <w:r>
        <w:rPr>
          <w:b/>
          <w:sz w:val="28"/>
        </w:rPr>
        <w:t>природных</w:t>
      </w:r>
      <w:r>
        <w:rPr>
          <w:b/>
          <w:spacing w:val="-6"/>
          <w:sz w:val="28"/>
        </w:rPr>
        <w:t> </w:t>
      </w:r>
      <w:r>
        <w:rPr>
          <w:b/>
          <w:sz w:val="28"/>
        </w:rPr>
        <w:t>лечебных</w:t>
      </w:r>
      <w:r>
        <w:rPr>
          <w:b/>
          <w:spacing w:val="-6"/>
          <w:sz w:val="28"/>
        </w:rPr>
        <w:t> </w:t>
      </w:r>
      <w:r>
        <w:rPr>
          <w:b/>
          <w:spacing w:val="-2"/>
          <w:sz w:val="28"/>
        </w:rPr>
        <w:t>факторов</w:t>
      </w:r>
    </w:p>
    <w:p>
      <w:pPr>
        <w:pStyle w:val="BodyText"/>
        <w:spacing w:line="360" w:lineRule="auto" w:before="157"/>
        <w:ind w:firstLine="707"/>
        <w:jc w:val="left"/>
      </w:pPr>
      <w:r>
        <w:rPr/>
        <w:t>Медицинская</w:t>
      </w:r>
      <w:r>
        <w:rPr>
          <w:spacing w:val="-15"/>
        </w:rPr>
        <w:t> </w:t>
      </w:r>
      <w:r>
        <w:rPr/>
        <w:t>реабилитация</w:t>
      </w:r>
      <w:r>
        <w:rPr>
          <w:spacing w:val="-15"/>
        </w:rPr>
        <w:t> </w:t>
      </w:r>
      <w:r>
        <w:rPr/>
        <w:t>пациентов</w:t>
      </w:r>
      <w:r>
        <w:rPr>
          <w:spacing w:val="-15"/>
        </w:rPr>
        <w:t> </w:t>
      </w:r>
      <w:r>
        <w:rPr/>
        <w:t>с</w:t>
      </w:r>
      <w:r>
        <w:rPr>
          <w:spacing w:val="-15"/>
        </w:rPr>
        <w:t> </w:t>
      </w:r>
      <w:r>
        <w:rPr/>
        <w:t>токсическим</w:t>
      </w:r>
      <w:r>
        <w:rPr>
          <w:spacing w:val="-15"/>
        </w:rPr>
        <w:t> </w:t>
      </w:r>
      <w:r>
        <w:rPr/>
        <w:t>/</w:t>
      </w:r>
      <w:r>
        <w:rPr>
          <w:spacing w:val="-15"/>
        </w:rPr>
        <w:t> </w:t>
      </w:r>
      <w:r>
        <w:rPr/>
        <w:t>метаболическим</w:t>
      </w:r>
      <w:r>
        <w:rPr>
          <w:spacing w:val="-15"/>
        </w:rPr>
        <w:t> </w:t>
      </w:r>
      <w:r>
        <w:rPr/>
        <w:t>поражением нервной системы включает комплекс мероприятий, состоящий из:</w:t>
      </w:r>
    </w:p>
    <w:p>
      <w:pPr>
        <w:pStyle w:val="ListParagraph"/>
        <w:numPr>
          <w:ilvl w:val="0"/>
          <w:numId w:val="30"/>
        </w:numPr>
        <w:tabs>
          <w:tab w:pos="1711" w:val="left" w:leader="none"/>
        </w:tabs>
        <w:spacing w:line="360" w:lineRule="auto" w:before="1" w:after="0"/>
        <w:ind w:left="622" w:right="495" w:firstLine="707"/>
        <w:jc w:val="left"/>
        <w:rPr>
          <w:sz w:val="24"/>
        </w:rPr>
      </w:pPr>
      <w:r>
        <w:rPr>
          <w:sz w:val="24"/>
        </w:rPr>
        <w:t>беседы</w:t>
      </w:r>
      <w:r>
        <w:rPr>
          <w:spacing w:val="80"/>
          <w:w w:val="150"/>
          <w:sz w:val="24"/>
        </w:rPr>
        <w:t> </w:t>
      </w:r>
      <w:r>
        <w:rPr>
          <w:sz w:val="24"/>
        </w:rPr>
        <w:t>с</w:t>
      </w:r>
      <w:r>
        <w:rPr>
          <w:spacing w:val="80"/>
          <w:sz w:val="24"/>
        </w:rPr>
        <w:t> </w:t>
      </w:r>
      <w:r>
        <w:rPr>
          <w:sz w:val="24"/>
        </w:rPr>
        <w:t>пациентом</w:t>
      </w:r>
      <w:r>
        <w:rPr>
          <w:spacing w:val="80"/>
          <w:sz w:val="24"/>
        </w:rPr>
        <w:t> </w:t>
      </w:r>
      <w:r>
        <w:rPr>
          <w:sz w:val="24"/>
        </w:rPr>
        <w:t>о</w:t>
      </w:r>
      <w:r>
        <w:rPr>
          <w:spacing w:val="80"/>
          <w:w w:val="150"/>
          <w:sz w:val="24"/>
        </w:rPr>
        <w:t> </w:t>
      </w:r>
      <w:r>
        <w:rPr>
          <w:sz w:val="24"/>
        </w:rPr>
        <w:t>заболевании,</w:t>
      </w:r>
      <w:r>
        <w:rPr>
          <w:spacing w:val="80"/>
          <w:sz w:val="24"/>
        </w:rPr>
        <w:t> </w:t>
      </w:r>
      <w:r>
        <w:rPr>
          <w:sz w:val="24"/>
        </w:rPr>
        <w:t>вариантах</w:t>
      </w:r>
      <w:r>
        <w:rPr>
          <w:spacing w:val="80"/>
          <w:w w:val="150"/>
          <w:sz w:val="24"/>
        </w:rPr>
        <w:t> </w:t>
      </w:r>
      <w:r>
        <w:rPr>
          <w:sz w:val="24"/>
        </w:rPr>
        <w:t>его</w:t>
      </w:r>
      <w:r>
        <w:rPr>
          <w:spacing w:val="80"/>
          <w:sz w:val="24"/>
        </w:rPr>
        <w:t> </w:t>
      </w:r>
      <w:r>
        <w:rPr>
          <w:sz w:val="24"/>
        </w:rPr>
        <w:t>течения,</w:t>
      </w:r>
      <w:r>
        <w:rPr>
          <w:spacing w:val="80"/>
          <w:w w:val="150"/>
          <w:sz w:val="24"/>
        </w:rPr>
        <w:t> </w:t>
      </w:r>
      <w:r>
        <w:rPr>
          <w:sz w:val="24"/>
        </w:rPr>
        <w:t>возможных осложнениях и мерах их профилактики;</w:t>
      </w:r>
    </w:p>
    <w:p>
      <w:pPr>
        <w:pStyle w:val="ListParagraph"/>
        <w:numPr>
          <w:ilvl w:val="0"/>
          <w:numId w:val="30"/>
        </w:numPr>
        <w:tabs>
          <w:tab w:pos="1589" w:val="left" w:leader="none"/>
        </w:tabs>
        <w:spacing w:line="240" w:lineRule="auto" w:before="0" w:after="0"/>
        <w:ind w:left="1589" w:right="0" w:hanging="259"/>
        <w:jc w:val="left"/>
        <w:rPr>
          <w:sz w:val="24"/>
        </w:rPr>
      </w:pPr>
      <w:r>
        <w:rPr>
          <w:sz w:val="24"/>
        </w:rPr>
        <w:t>обучение</w:t>
      </w:r>
      <w:r>
        <w:rPr>
          <w:spacing w:val="-7"/>
          <w:sz w:val="24"/>
        </w:rPr>
        <w:t> </w:t>
      </w:r>
      <w:r>
        <w:rPr>
          <w:sz w:val="24"/>
        </w:rPr>
        <w:t>навыкам</w:t>
      </w:r>
      <w:r>
        <w:rPr>
          <w:spacing w:val="-4"/>
          <w:sz w:val="24"/>
        </w:rPr>
        <w:t> </w:t>
      </w:r>
      <w:r>
        <w:rPr>
          <w:sz w:val="24"/>
        </w:rPr>
        <w:t>самоконтроля</w:t>
      </w:r>
      <w:r>
        <w:rPr>
          <w:spacing w:val="-3"/>
          <w:sz w:val="24"/>
        </w:rPr>
        <w:t> </w:t>
      </w:r>
      <w:r>
        <w:rPr>
          <w:sz w:val="24"/>
        </w:rPr>
        <w:t>за</w:t>
      </w:r>
      <w:r>
        <w:rPr>
          <w:spacing w:val="-5"/>
          <w:sz w:val="24"/>
        </w:rPr>
        <w:t> </w:t>
      </w:r>
      <w:r>
        <w:rPr>
          <w:sz w:val="24"/>
        </w:rPr>
        <w:t>развитием</w:t>
      </w:r>
      <w:r>
        <w:rPr>
          <w:spacing w:val="-4"/>
          <w:sz w:val="24"/>
        </w:rPr>
        <w:t> </w:t>
      </w:r>
      <w:r>
        <w:rPr>
          <w:sz w:val="24"/>
        </w:rPr>
        <w:t>или ухудшением</w:t>
      </w:r>
      <w:r>
        <w:rPr>
          <w:spacing w:val="-4"/>
          <w:sz w:val="24"/>
        </w:rPr>
        <w:t> </w:t>
      </w:r>
      <w:r>
        <w:rPr>
          <w:spacing w:val="-2"/>
          <w:sz w:val="24"/>
        </w:rPr>
        <w:t>осложнений,</w:t>
      </w:r>
    </w:p>
    <w:p>
      <w:pPr>
        <w:pStyle w:val="ListParagraph"/>
        <w:numPr>
          <w:ilvl w:val="0"/>
          <w:numId w:val="30"/>
        </w:numPr>
        <w:tabs>
          <w:tab w:pos="1589" w:val="left" w:leader="none"/>
        </w:tabs>
        <w:spacing w:line="240" w:lineRule="auto" w:before="137" w:after="0"/>
        <w:ind w:left="1589" w:right="0" w:hanging="259"/>
        <w:jc w:val="left"/>
        <w:rPr>
          <w:sz w:val="24"/>
        </w:rPr>
      </w:pPr>
      <w:r>
        <w:rPr>
          <w:sz w:val="24"/>
        </w:rPr>
        <w:t>реабилитации</w:t>
      </w:r>
      <w:r>
        <w:rPr>
          <w:spacing w:val="-8"/>
          <w:sz w:val="24"/>
        </w:rPr>
        <w:t> </w:t>
      </w:r>
      <w:r>
        <w:rPr>
          <w:sz w:val="24"/>
        </w:rPr>
        <w:t>с</w:t>
      </w:r>
      <w:r>
        <w:rPr>
          <w:spacing w:val="-8"/>
          <w:sz w:val="24"/>
        </w:rPr>
        <w:t> </w:t>
      </w:r>
      <w:r>
        <w:rPr>
          <w:sz w:val="24"/>
        </w:rPr>
        <w:t>использованием</w:t>
      </w:r>
      <w:r>
        <w:rPr>
          <w:spacing w:val="-6"/>
          <w:sz w:val="24"/>
        </w:rPr>
        <w:t> </w:t>
      </w:r>
      <w:r>
        <w:rPr>
          <w:sz w:val="24"/>
        </w:rPr>
        <w:t>внешних</w:t>
      </w:r>
      <w:r>
        <w:rPr>
          <w:spacing w:val="-6"/>
          <w:sz w:val="24"/>
        </w:rPr>
        <w:t> </w:t>
      </w:r>
      <w:r>
        <w:rPr>
          <w:sz w:val="24"/>
        </w:rPr>
        <w:t>физических</w:t>
      </w:r>
      <w:r>
        <w:rPr>
          <w:spacing w:val="-3"/>
          <w:sz w:val="24"/>
        </w:rPr>
        <w:t> </w:t>
      </w:r>
      <w:r>
        <w:rPr>
          <w:spacing w:val="-2"/>
          <w:sz w:val="24"/>
        </w:rPr>
        <w:t>факторов;</w:t>
      </w:r>
    </w:p>
    <w:p>
      <w:pPr>
        <w:pStyle w:val="ListParagraph"/>
        <w:numPr>
          <w:ilvl w:val="0"/>
          <w:numId w:val="30"/>
        </w:numPr>
        <w:tabs>
          <w:tab w:pos="1584" w:val="left" w:leader="none"/>
        </w:tabs>
        <w:spacing w:line="360" w:lineRule="auto" w:before="139" w:after="0"/>
        <w:ind w:left="622" w:right="491" w:firstLine="707"/>
        <w:jc w:val="left"/>
        <w:rPr>
          <w:sz w:val="24"/>
        </w:rPr>
      </w:pPr>
      <w:r>
        <w:rPr>
          <w:sz w:val="24"/>
        </w:rPr>
        <w:t>беседы</w:t>
      </w:r>
      <w:r>
        <w:rPr>
          <w:spacing w:val="-4"/>
          <w:sz w:val="24"/>
        </w:rPr>
        <w:t> </w:t>
      </w:r>
      <w:r>
        <w:rPr>
          <w:sz w:val="24"/>
        </w:rPr>
        <w:t>с</w:t>
      </w:r>
      <w:r>
        <w:rPr>
          <w:spacing w:val="-8"/>
          <w:sz w:val="24"/>
        </w:rPr>
        <w:t> </w:t>
      </w:r>
      <w:r>
        <w:rPr>
          <w:sz w:val="24"/>
        </w:rPr>
        <w:t>пациентом</w:t>
      </w:r>
      <w:r>
        <w:rPr>
          <w:spacing w:val="-9"/>
          <w:sz w:val="24"/>
        </w:rPr>
        <w:t> </w:t>
      </w:r>
      <w:r>
        <w:rPr>
          <w:sz w:val="24"/>
        </w:rPr>
        <w:t>о</w:t>
      </w:r>
      <w:r>
        <w:rPr>
          <w:spacing w:val="-7"/>
          <w:sz w:val="24"/>
        </w:rPr>
        <w:t> </w:t>
      </w:r>
      <w:r>
        <w:rPr>
          <w:sz w:val="24"/>
        </w:rPr>
        <w:t>важности</w:t>
      </w:r>
      <w:r>
        <w:rPr>
          <w:spacing w:val="-5"/>
          <w:sz w:val="24"/>
        </w:rPr>
        <w:t> </w:t>
      </w:r>
      <w:r>
        <w:rPr>
          <w:sz w:val="24"/>
        </w:rPr>
        <w:t>выполнения</w:t>
      </w:r>
      <w:r>
        <w:rPr>
          <w:spacing w:val="-9"/>
          <w:sz w:val="24"/>
        </w:rPr>
        <w:t> </w:t>
      </w:r>
      <w:r>
        <w:rPr>
          <w:sz w:val="24"/>
        </w:rPr>
        <w:t>самореабилитации</w:t>
      </w:r>
      <w:r>
        <w:rPr>
          <w:spacing w:val="-6"/>
          <w:sz w:val="24"/>
        </w:rPr>
        <w:t> </w:t>
      </w:r>
      <w:r>
        <w:rPr>
          <w:sz w:val="24"/>
        </w:rPr>
        <w:t>и</w:t>
      </w:r>
      <w:r>
        <w:rPr>
          <w:spacing w:val="-6"/>
          <w:sz w:val="24"/>
        </w:rPr>
        <w:t> </w:t>
      </w:r>
      <w:r>
        <w:rPr>
          <w:sz w:val="24"/>
        </w:rPr>
        <w:t>об</w:t>
      </w:r>
      <w:r>
        <w:rPr>
          <w:spacing w:val="-9"/>
          <w:sz w:val="24"/>
        </w:rPr>
        <w:t> </w:t>
      </w:r>
      <w:r>
        <w:rPr>
          <w:sz w:val="24"/>
        </w:rPr>
        <w:t>ограничении факторов, которые могут ухудшить течение заболевания;</w:t>
      </w:r>
    </w:p>
    <w:p>
      <w:pPr>
        <w:pStyle w:val="ListParagraph"/>
        <w:numPr>
          <w:ilvl w:val="0"/>
          <w:numId w:val="30"/>
        </w:numPr>
        <w:tabs>
          <w:tab w:pos="1602" w:val="left" w:leader="none"/>
        </w:tabs>
        <w:spacing w:line="240" w:lineRule="auto" w:before="0" w:after="0"/>
        <w:ind w:left="1602" w:right="0" w:hanging="272"/>
        <w:jc w:val="left"/>
        <w:rPr>
          <w:sz w:val="24"/>
        </w:rPr>
      </w:pPr>
      <w:r>
        <w:rPr>
          <w:sz w:val="24"/>
        </w:rPr>
        <w:t>информировании</w:t>
      </w:r>
      <w:r>
        <w:rPr>
          <w:spacing w:val="8"/>
          <w:sz w:val="24"/>
        </w:rPr>
        <w:t> </w:t>
      </w:r>
      <w:r>
        <w:rPr>
          <w:sz w:val="24"/>
        </w:rPr>
        <w:t>пациента</w:t>
      </w:r>
      <w:r>
        <w:rPr>
          <w:spacing w:val="10"/>
          <w:sz w:val="24"/>
        </w:rPr>
        <w:t> </w:t>
      </w:r>
      <w:r>
        <w:rPr>
          <w:sz w:val="24"/>
        </w:rPr>
        <w:t>о</w:t>
      </w:r>
      <w:r>
        <w:rPr>
          <w:spacing w:val="11"/>
          <w:sz w:val="24"/>
        </w:rPr>
        <w:t> </w:t>
      </w:r>
      <w:r>
        <w:rPr>
          <w:sz w:val="24"/>
        </w:rPr>
        <w:t>методах</w:t>
      </w:r>
      <w:r>
        <w:rPr>
          <w:spacing w:val="13"/>
          <w:sz w:val="24"/>
        </w:rPr>
        <w:t> </w:t>
      </w:r>
      <w:r>
        <w:rPr>
          <w:sz w:val="24"/>
        </w:rPr>
        <w:t>укрепления</w:t>
      </w:r>
      <w:r>
        <w:rPr>
          <w:spacing w:val="11"/>
          <w:sz w:val="24"/>
        </w:rPr>
        <w:t> </w:t>
      </w:r>
      <w:r>
        <w:rPr>
          <w:sz w:val="24"/>
        </w:rPr>
        <w:t>состояния</w:t>
      </w:r>
      <w:r>
        <w:rPr>
          <w:spacing w:val="11"/>
          <w:sz w:val="24"/>
        </w:rPr>
        <w:t> </w:t>
      </w:r>
      <w:r>
        <w:rPr>
          <w:sz w:val="24"/>
        </w:rPr>
        <w:t>здоровья</w:t>
      </w:r>
      <w:r>
        <w:rPr>
          <w:spacing w:val="18"/>
          <w:sz w:val="24"/>
        </w:rPr>
        <w:t> </w:t>
      </w:r>
      <w:r>
        <w:rPr>
          <w:sz w:val="24"/>
        </w:rPr>
        <w:t>[369,</w:t>
      </w:r>
      <w:r>
        <w:rPr>
          <w:spacing w:val="11"/>
          <w:sz w:val="24"/>
        </w:rPr>
        <w:t> </w:t>
      </w:r>
      <w:r>
        <w:rPr>
          <w:spacing w:val="-4"/>
          <w:sz w:val="24"/>
        </w:rPr>
        <w:t>492–</w:t>
      </w:r>
    </w:p>
    <w:p>
      <w:pPr>
        <w:pStyle w:val="BodyText"/>
        <w:spacing w:before="137"/>
        <w:jc w:val="left"/>
      </w:pPr>
      <w:r>
        <w:rPr>
          <w:spacing w:val="-2"/>
        </w:rPr>
        <w:t>494].</w:t>
      </w:r>
    </w:p>
    <w:p>
      <w:pPr>
        <w:pStyle w:val="BodyText"/>
        <w:spacing w:before="139"/>
        <w:ind w:left="1330"/>
        <w:jc w:val="left"/>
      </w:pPr>
      <w:r>
        <w:rPr/>
        <w:t>Пациенту</w:t>
      </w:r>
      <w:r>
        <w:rPr>
          <w:spacing w:val="55"/>
          <w:w w:val="150"/>
        </w:rPr>
        <w:t> </w:t>
      </w:r>
      <w:r>
        <w:rPr/>
        <w:t>предоставляют</w:t>
      </w:r>
      <w:r>
        <w:rPr>
          <w:spacing w:val="65"/>
          <w:w w:val="150"/>
        </w:rPr>
        <w:t> </w:t>
      </w:r>
      <w:r>
        <w:rPr/>
        <w:t>информацию</w:t>
      </w:r>
      <w:r>
        <w:rPr>
          <w:spacing w:val="65"/>
          <w:w w:val="150"/>
        </w:rPr>
        <w:t> </w:t>
      </w:r>
      <w:r>
        <w:rPr/>
        <w:t>о</w:t>
      </w:r>
      <w:r>
        <w:rPr>
          <w:spacing w:val="62"/>
          <w:w w:val="150"/>
        </w:rPr>
        <w:t> </w:t>
      </w:r>
      <w:r>
        <w:rPr/>
        <w:t>заболевании</w:t>
      </w:r>
      <w:r>
        <w:rPr>
          <w:spacing w:val="63"/>
          <w:w w:val="150"/>
        </w:rPr>
        <w:t> </w:t>
      </w:r>
      <w:r>
        <w:rPr/>
        <w:t>и</w:t>
      </w:r>
      <w:r>
        <w:rPr>
          <w:spacing w:val="66"/>
          <w:w w:val="150"/>
        </w:rPr>
        <w:t> </w:t>
      </w:r>
      <w:r>
        <w:rPr/>
        <w:t>методах</w:t>
      </w:r>
      <w:r>
        <w:rPr>
          <w:spacing w:val="65"/>
          <w:w w:val="150"/>
        </w:rPr>
        <w:t> </w:t>
      </w:r>
      <w:r>
        <w:rPr/>
        <w:t>его</w:t>
      </w:r>
      <w:r>
        <w:rPr>
          <w:spacing w:val="65"/>
          <w:w w:val="150"/>
        </w:rPr>
        <w:t> </w:t>
      </w:r>
      <w:r>
        <w:rPr>
          <w:spacing w:val="-2"/>
        </w:rPr>
        <w:t>лечения</w:t>
      </w:r>
    </w:p>
    <w:p>
      <w:pPr>
        <w:spacing w:before="137"/>
        <w:ind w:left="622" w:right="0" w:firstLine="0"/>
        <w:jc w:val="both"/>
        <w:rPr>
          <w:sz w:val="24"/>
        </w:rPr>
      </w:pPr>
      <w:r>
        <w:rPr>
          <w:sz w:val="24"/>
        </w:rPr>
        <w:t>(</w:t>
      </w:r>
      <w:r>
        <w:rPr>
          <w:i/>
          <w:sz w:val="24"/>
        </w:rPr>
        <w:t>Приложение</w:t>
      </w:r>
      <w:r>
        <w:rPr>
          <w:i/>
          <w:spacing w:val="-4"/>
          <w:sz w:val="24"/>
        </w:rPr>
        <w:t> </w:t>
      </w:r>
      <w:r>
        <w:rPr>
          <w:i/>
          <w:sz w:val="24"/>
        </w:rPr>
        <w:t>B1-</w:t>
      </w:r>
      <w:r>
        <w:rPr>
          <w:i/>
          <w:spacing w:val="-4"/>
          <w:sz w:val="24"/>
        </w:rPr>
        <w:t>BN</w:t>
      </w:r>
      <w:r>
        <w:rPr>
          <w:spacing w:val="-4"/>
          <w:sz w:val="24"/>
        </w:rPr>
        <w:t>).</w:t>
      </w:r>
    </w:p>
    <w:p>
      <w:pPr>
        <w:pStyle w:val="BodyText"/>
        <w:spacing w:line="360" w:lineRule="auto" w:before="139"/>
        <w:ind w:right="484" w:firstLine="707"/>
      </w:pPr>
      <w:r>
        <w:rPr/>
        <w:t>Пациенты с СЗА или иных ПАВ нуждаются в медицинской реабилитации, которая включает сочетание медицинских, психологических и социальных мероприятий, проводимых с целью максимально возможной компенсации или восстановления нарушенных/утраченных функций организма и социальной адаптации больного.</w:t>
      </w:r>
    </w:p>
    <w:p>
      <w:pPr>
        <w:pStyle w:val="BodyText"/>
        <w:spacing w:line="360" w:lineRule="auto" w:before="1"/>
        <w:ind w:right="485" w:firstLine="707"/>
      </w:pPr>
      <w:r>
        <w:rPr/>
        <w:t>Цель медицинской реабилитации заключается в восстановлении (формировании) и качественном изменении психического, физического, социального и духовного здоровья пациентов с синдромом зависимости от алкоголя или других ПАВ на основе раскрытия и развития</w:t>
      </w:r>
      <w:r>
        <w:rPr>
          <w:spacing w:val="-15"/>
        </w:rPr>
        <w:t> </w:t>
      </w:r>
      <w:r>
        <w:rPr/>
        <w:t>их</w:t>
      </w:r>
      <w:r>
        <w:rPr>
          <w:spacing w:val="-15"/>
        </w:rPr>
        <w:t> </w:t>
      </w:r>
      <w:r>
        <w:rPr/>
        <w:t>творческого,</w:t>
      </w:r>
      <w:r>
        <w:rPr>
          <w:spacing w:val="-15"/>
        </w:rPr>
        <w:t> </w:t>
      </w:r>
      <w:r>
        <w:rPr/>
        <w:t>интеллектуального,</w:t>
      </w:r>
      <w:r>
        <w:rPr>
          <w:spacing w:val="-15"/>
        </w:rPr>
        <w:t> </w:t>
      </w:r>
      <w:r>
        <w:rPr/>
        <w:t>нравственного</w:t>
      </w:r>
      <w:r>
        <w:rPr>
          <w:spacing w:val="-15"/>
        </w:rPr>
        <w:t> </w:t>
      </w:r>
      <w:r>
        <w:rPr/>
        <w:t>и</w:t>
      </w:r>
      <w:r>
        <w:rPr>
          <w:spacing w:val="-15"/>
        </w:rPr>
        <w:t> </w:t>
      </w:r>
      <w:r>
        <w:rPr/>
        <w:t>эмоционального</w:t>
      </w:r>
      <w:r>
        <w:rPr>
          <w:spacing w:val="-15"/>
        </w:rPr>
        <w:t> </w:t>
      </w:r>
      <w:r>
        <w:rPr/>
        <w:t>потенциала, изменения взаимоотношений с окружающим миром и обретения духовного опыта как условие для их успешной социальной интеграции в условиях полного отказа от употребления алкоголя и иных ПАВ [496, 497]. Продолжительность медицинской реабилитации устанавливается строго индивидуально для каждого пациента с учетом клинических особенностей наркологического расстройства, уровня реабилитационного потенциала,</w:t>
      </w:r>
      <w:r>
        <w:rPr>
          <w:spacing w:val="80"/>
          <w:w w:val="150"/>
        </w:rPr>
        <w:t> </w:t>
      </w:r>
      <w:r>
        <w:rPr/>
        <w:t>состояния</w:t>
      </w:r>
      <w:r>
        <w:rPr>
          <w:spacing w:val="80"/>
          <w:w w:val="150"/>
        </w:rPr>
        <w:t> </w:t>
      </w:r>
      <w:r>
        <w:rPr/>
        <w:t>когнитивных,</w:t>
      </w:r>
      <w:r>
        <w:rPr>
          <w:spacing w:val="80"/>
          <w:w w:val="150"/>
        </w:rPr>
        <w:t> </w:t>
      </w:r>
      <w:r>
        <w:rPr/>
        <w:t>эмоциональных</w:t>
      </w:r>
      <w:r>
        <w:rPr>
          <w:spacing w:val="80"/>
          <w:w w:val="150"/>
        </w:rPr>
        <w:t> </w:t>
      </w:r>
      <w:r>
        <w:rPr/>
        <w:t>и</w:t>
      </w:r>
      <w:r>
        <w:rPr>
          <w:spacing w:val="80"/>
          <w:w w:val="150"/>
        </w:rPr>
        <w:t> </w:t>
      </w:r>
      <w:r>
        <w:rPr/>
        <w:t>поведенческих</w:t>
      </w:r>
      <w:r>
        <w:rPr>
          <w:spacing w:val="80"/>
          <w:w w:val="150"/>
        </w:rPr>
        <w:t> </w:t>
      </w:r>
      <w:r>
        <w:rPr/>
        <w:t>нарушений,</w:t>
      </w:r>
    </w:p>
    <w:p>
      <w:pPr>
        <w:pStyle w:val="BodyText"/>
        <w:spacing w:after="0" w:line="360" w:lineRule="auto"/>
        <w:sectPr>
          <w:pgSz w:w="11910" w:h="16840"/>
          <w:pgMar w:header="0" w:footer="777" w:top="1300" w:bottom="960" w:left="1080" w:right="360"/>
        </w:sectPr>
      </w:pPr>
    </w:p>
    <w:p>
      <w:pPr>
        <w:pStyle w:val="BodyText"/>
        <w:spacing w:line="360" w:lineRule="auto" w:before="72"/>
        <w:ind w:right="484"/>
      </w:pPr>
      <w:r>
        <w:rPr/>
        <w:t>глубины и особенностей анозогнозии у пациента и членов семьи [497], созависимых лиц, степени</w:t>
      </w:r>
      <w:r>
        <w:rPr>
          <w:spacing w:val="-10"/>
        </w:rPr>
        <w:t> </w:t>
      </w:r>
      <w:r>
        <w:rPr/>
        <w:t>готовности</w:t>
      </w:r>
      <w:r>
        <w:rPr>
          <w:spacing w:val="-11"/>
        </w:rPr>
        <w:t> </w:t>
      </w:r>
      <w:r>
        <w:rPr/>
        <w:t>пациента</w:t>
      </w:r>
      <w:r>
        <w:rPr>
          <w:spacing w:val="-11"/>
        </w:rPr>
        <w:t> </w:t>
      </w:r>
      <w:r>
        <w:rPr/>
        <w:t>к</w:t>
      </w:r>
      <w:r>
        <w:rPr>
          <w:spacing w:val="-10"/>
        </w:rPr>
        <w:t> </w:t>
      </w:r>
      <w:r>
        <w:rPr/>
        <w:t>изменению</w:t>
      </w:r>
      <w:r>
        <w:rPr>
          <w:spacing w:val="-10"/>
        </w:rPr>
        <w:t> </w:t>
      </w:r>
      <w:r>
        <w:rPr/>
        <w:t>своего</w:t>
      </w:r>
      <w:r>
        <w:rPr>
          <w:spacing w:val="-11"/>
        </w:rPr>
        <w:t> </w:t>
      </w:r>
      <w:r>
        <w:rPr/>
        <w:t>поведения</w:t>
      </w:r>
      <w:r>
        <w:rPr>
          <w:spacing w:val="-11"/>
        </w:rPr>
        <w:t> </w:t>
      </w:r>
      <w:r>
        <w:rPr/>
        <w:t>на</w:t>
      </w:r>
      <w:r>
        <w:rPr>
          <w:spacing w:val="-9"/>
        </w:rPr>
        <w:t> </w:t>
      </w:r>
      <w:r>
        <w:rPr/>
        <w:t>условиях</w:t>
      </w:r>
      <w:r>
        <w:rPr>
          <w:spacing w:val="-9"/>
        </w:rPr>
        <w:t> </w:t>
      </w:r>
      <w:r>
        <w:rPr/>
        <w:t>полного</w:t>
      </w:r>
      <w:r>
        <w:rPr>
          <w:spacing w:val="-11"/>
        </w:rPr>
        <w:t> </w:t>
      </w:r>
      <w:r>
        <w:rPr/>
        <w:t>отказа</w:t>
      </w:r>
      <w:r>
        <w:rPr>
          <w:spacing w:val="-12"/>
        </w:rPr>
        <w:t> </w:t>
      </w:r>
      <w:r>
        <w:rPr/>
        <w:t>от употребления алкоголя или иных ПАВ [498].</w:t>
      </w:r>
    </w:p>
    <w:p>
      <w:pPr>
        <w:pStyle w:val="BodyText"/>
        <w:spacing w:line="360" w:lineRule="auto" w:before="2"/>
        <w:ind w:right="484" w:firstLine="707"/>
      </w:pPr>
      <w:r>
        <w:rPr/>
        <w:t>Стратегические</w:t>
      </w:r>
      <w:r>
        <w:rPr>
          <w:spacing w:val="-7"/>
        </w:rPr>
        <w:t> </w:t>
      </w:r>
      <w:r>
        <w:rPr/>
        <w:t>цели</w:t>
      </w:r>
      <w:r>
        <w:rPr>
          <w:spacing w:val="-5"/>
        </w:rPr>
        <w:t> </w:t>
      </w:r>
      <w:r>
        <w:rPr/>
        <w:t>медицинской</w:t>
      </w:r>
      <w:r>
        <w:rPr>
          <w:spacing w:val="-5"/>
        </w:rPr>
        <w:t> </w:t>
      </w:r>
      <w:r>
        <w:rPr/>
        <w:t>реабилитации</w:t>
      </w:r>
      <w:r>
        <w:rPr>
          <w:spacing w:val="-3"/>
        </w:rPr>
        <w:t> </w:t>
      </w:r>
      <w:r>
        <w:rPr/>
        <w:t>у</w:t>
      </w:r>
      <w:r>
        <w:rPr>
          <w:spacing w:val="-11"/>
        </w:rPr>
        <w:t> </w:t>
      </w:r>
      <w:r>
        <w:rPr/>
        <w:t>пациентов с</w:t>
      </w:r>
      <w:r>
        <w:rPr>
          <w:spacing w:val="-7"/>
        </w:rPr>
        <w:t> </w:t>
      </w:r>
      <w:r>
        <w:rPr/>
        <w:t>СЗА</w:t>
      </w:r>
      <w:r>
        <w:rPr>
          <w:spacing w:val="-4"/>
        </w:rPr>
        <w:t> </w:t>
      </w:r>
      <w:r>
        <w:rPr/>
        <w:t>или</w:t>
      </w:r>
      <w:r>
        <w:rPr>
          <w:spacing w:val="-5"/>
        </w:rPr>
        <w:t> </w:t>
      </w:r>
      <w:r>
        <w:rPr/>
        <w:t>иных</w:t>
      </w:r>
      <w:r>
        <w:rPr>
          <w:spacing w:val="-3"/>
        </w:rPr>
        <w:t> </w:t>
      </w:r>
      <w:r>
        <w:rPr/>
        <w:t>ПАВ представлены в соответствующих клинических рекомендациях.</w:t>
      </w:r>
    </w:p>
    <w:p>
      <w:pPr>
        <w:pStyle w:val="Heading2"/>
        <w:numPr>
          <w:ilvl w:val="1"/>
          <w:numId w:val="27"/>
        </w:numPr>
        <w:tabs>
          <w:tab w:pos="1690" w:val="left" w:leader="none"/>
        </w:tabs>
        <w:spacing w:line="240" w:lineRule="auto" w:before="5" w:after="0"/>
        <w:ind w:left="1690" w:right="0" w:hanging="360"/>
        <w:jc w:val="both"/>
      </w:pPr>
      <w:r>
        <w:rPr/>
        <w:t>Токсическое</w:t>
      </w:r>
      <w:r>
        <w:rPr>
          <w:spacing w:val="-6"/>
        </w:rPr>
        <w:t> </w:t>
      </w:r>
      <w:r>
        <w:rPr/>
        <w:t>поражение</w:t>
      </w:r>
      <w:r>
        <w:rPr>
          <w:spacing w:val="-5"/>
        </w:rPr>
        <w:t> </w:t>
      </w:r>
      <w:r>
        <w:rPr/>
        <w:t>нервной</w:t>
      </w:r>
      <w:r>
        <w:rPr>
          <w:spacing w:val="-4"/>
        </w:rPr>
        <w:t> </w:t>
      </w:r>
      <w:r>
        <w:rPr>
          <w:spacing w:val="-2"/>
        </w:rPr>
        <w:t>системы</w:t>
      </w:r>
    </w:p>
    <w:p>
      <w:pPr>
        <w:pStyle w:val="ListParagraph"/>
        <w:numPr>
          <w:ilvl w:val="0"/>
          <w:numId w:val="28"/>
        </w:numPr>
        <w:tabs>
          <w:tab w:pos="1329" w:val="left" w:leader="none"/>
        </w:tabs>
        <w:spacing w:line="362" w:lineRule="auto" w:before="132" w:after="0"/>
        <w:ind w:left="622" w:right="484" w:firstLine="0"/>
        <w:jc w:val="left"/>
        <w:rPr>
          <w:rFonts w:ascii="Symbol" w:hAnsi="Symbol"/>
          <w:sz w:val="20"/>
        </w:rPr>
      </w:pPr>
      <w:r>
        <w:rPr>
          <w:b/>
          <w:sz w:val="24"/>
        </w:rPr>
        <w:t>Рекомендуется</w:t>
      </w:r>
      <w:r>
        <w:rPr>
          <w:b/>
          <w:spacing w:val="40"/>
          <w:sz w:val="24"/>
        </w:rPr>
        <w:t> </w:t>
      </w:r>
      <w:r>
        <w:rPr>
          <w:sz w:val="24"/>
        </w:rPr>
        <w:t>проведение</w:t>
      </w:r>
      <w:r>
        <w:rPr>
          <w:spacing w:val="40"/>
          <w:sz w:val="24"/>
        </w:rPr>
        <w:t> </w:t>
      </w:r>
      <w:r>
        <w:rPr>
          <w:sz w:val="24"/>
        </w:rPr>
        <w:t>услуг</w:t>
      </w:r>
      <w:r>
        <w:rPr>
          <w:spacing w:val="40"/>
          <w:sz w:val="24"/>
        </w:rPr>
        <w:t> </w:t>
      </w:r>
      <w:r>
        <w:rPr>
          <w:sz w:val="24"/>
        </w:rPr>
        <w:t>по</w:t>
      </w:r>
      <w:r>
        <w:rPr>
          <w:spacing w:val="40"/>
          <w:sz w:val="24"/>
        </w:rPr>
        <w:t> </w:t>
      </w:r>
      <w:r>
        <w:rPr>
          <w:sz w:val="24"/>
        </w:rPr>
        <w:t>медицинской</w:t>
      </w:r>
      <w:r>
        <w:rPr>
          <w:spacing w:val="40"/>
          <w:sz w:val="24"/>
        </w:rPr>
        <w:t> </w:t>
      </w:r>
      <w:r>
        <w:rPr>
          <w:sz w:val="24"/>
        </w:rPr>
        <w:t>реабилитации</w:t>
      </w:r>
      <w:r>
        <w:rPr>
          <w:spacing w:val="80"/>
          <w:sz w:val="24"/>
        </w:rPr>
        <w:t> </w:t>
      </w:r>
      <w:r>
        <w:rPr>
          <w:sz w:val="24"/>
        </w:rPr>
        <w:t>пациентам</w:t>
      </w:r>
      <w:r>
        <w:rPr>
          <w:spacing w:val="40"/>
          <w:sz w:val="24"/>
        </w:rPr>
        <w:t> </w:t>
      </w:r>
      <w:r>
        <w:rPr>
          <w:sz w:val="24"/>
        </w:rPr>
        <w:t>с</w:t>
      </w:r>
      <w:r>
        <w:rPr>
          <w:spacing w:val="80"/>
          <w:sz w:val="24"/>
        </w:rPr>
        <w:t> </w:t>
      </w:r>
      <w:r>
        <w:rPr>
          <w:sz w:val="24"/>
        </w:rPr>
        <w:t>токсическим поражением нервной системы с целью улучшения исхода заболевания [369]. </w:t>
      </w:r>
      <w:r>
        <w:rPr>
          <w:b/>
          <w:sz w:val="24"/>
        </w:rPr>
        <w:t>Уровень убедительности рекомендаций С (уровень достоверности доказательств – 4)</w:t>
      </w:r>
    </w:p>
    <w:p>
      <w:pPr>
        <w:pStyle w:val="ListParagraph"/>
        <w:numPr>
          <w:ilvl w:val="0"/>
          <w:numId w:val="28"/>
        </w:numPr>
        <w:tabs>
          <w:tab w:pos="1329" w:val="left" w:leader="none"/>
          <w:tab w:pos="2803" w:val="left" w:leader="none"/>
          <w:tab w:pos="3483" w:val="left" w:leader="none"/>
          <w:tab w:pos="4411" w:val="left" w:leader="none"/>
          <w:tab w:pos="5306" w:val="left" w:leader="none"/>
          <w:tab w:pos="5912" w:val="left" w:leader="none"/>
          <w:tab w:pos="6756" w:val="left" w:leader="none"/>
          <w:tab w:pos="7316" w:val="left" w:leader="none"/>
          <w:tab w:pos="8196" w:val="left" w:leader="none"/>
          <w:tab w:pos="8686" w:val="left" w:leader="none"/>
          <w:tab w:pos="9018" w:val="left" w:leader="none"/>
        </w:tabs>
        <w:spacing w:line="360" w:lineRule="auto" w:before="0" w:after="0"/>
        <w:ind w:left="622" w:right="484" w:firstLine="0"/>
        <w:jc w:val="left"/>
        <w:rPr>
          <w:rFonts w:ascii="Symbol" w:hAnsi="Symbol"/>
          <w:sz w:val="20"/>
        </w:rPr>
      </w:pPr>
      <w:r>
        <w:rPr>
          <w:b/>
          <w:spacing w:val="-2"/>
          <w:sz w:val="24"/>
        </w:rPr>
        <w:t>Рекомендуется</w:t>
      </w:r>
      <w:r>
        <w:rPr>
          <w:b/>
          <w:sz w:val="24"/>
        </w:rPr>
        <w:tab/>
      </w:r>
      <w:r>
        <w:rPr>
          <w:spacing w:val="-2"/>
          <w:sz w:val="24"/>
        </w:rPr>
        <w:t>определение</w:t>
      </w:r>
      <w:r>
        <w:rPr>
          <w:sz w:val="24"/>
        </w:rPr>
        <w:tab/>
      </w:r>
      <w:r>
        <w:rPr>
          <w:spacing w:val="-2"/>
          <w:sz w:val="24"/>
        </w:rPr>
        <w:t>двигательного</w:t>
      </w:r>
      <w:r>
        <w:rPr>
          <w:sz w:val="24"/>
        </w:rPr>
        <w:tab/>
      </w:r>
      <w:r>
        <w:rPr>
          <w:spacing w:val="-2"/>
          <w:sz w:val="24"/>
        </w:rPr>
        <w:t>режима,</w:t>
      </w:r>
      <w:r>
        <w:rPr>
          <w:sz w:val="24"/>
        </w:rPr>
        <w:tab/>
        <w:tab/>
      </w:r>
      <w:r>
        <w:rPr>
          <w:spacing w:val="-2"/>
          <w:sz w:val="24"/>
        </w:rPr>
        <w:t>определение реабилитационной</w:t>
      </w:r>
      <w:r>
        <w:rPr>
          <w:sz w:val="24"/>
        </w:rPr>
        <w:tab/>
      </w:r>
      <w:r>
        <w:rPr>
          <w:spacing w:val="-2"/>
          <w:sz w:val="24"/>
        </w:rPr>
        <w:t>способности,</w:t>
      </w:r>
      <w:r>
        <w:rPr>
          <w:sz w:val="24"/>
        </w:rPr>
        <w:tab/>
      </w:r>
      <w:r>
        <w:rPr>
          <w:spacing w:val="-2"/>
          <w:sz w:val="24"/>
        </w:rPr>
        <w:t>составление</w:t>
      </w:r>
      <w:r>
        <w:rPr>
          <w:sz w:val="24"/>
        </w:rPr>
        <w:tab/>
      </w:r>
      <w:r>
        <w:rPr>
          <w:spacing w:val="-2"/>
          <w:sz w:val="24"/>
        </w:rPr>
        <w:t>плана</w:t>
      </w:r>
      <w:r>
        <w:rPr>
          <w:sz w:val="24"/>
        </w:rPr>
        <w:tab/>
      </w:r>
      <w:r>
        <w:rPr>
          <w:spacing w:val="-2"/>
          <w:sz w:val="24"/>
        </w:rPr>
        <w:t>проведения</w:t>
      </w:r>
      <w:r>
        <w:rPr>
          <w:sz w:val="24"/>
        </w:rPr>
        <w:tab/>
      </w:r>
      <w:r>
        <w:rPr>
          <w:spacing w:val="-2"/>
          <w:sz w:val="24"/>
        </w:rPr>
        <w:t>курса</w:t>
      </w:r>
      <w:r>
        <w:rPr>
          <w:sz w:val="24"/>
        </w:rPr>
        <w:tab/>
      </w:r>
      <w:r>
        <w:rPr>
          <w:spacing w:val="-2"/>
          <w:sz w:val="24"/>
        </w:rPr>
        <w:t>лечебной </w:t>
      </w:r>
      <w:r>
        <w:rPr>
          <w:sz w:val="24"/>
        </w:rPr>
        <w:t>физкультуры,</w:t>
      </w:r>
      <w:r>
        <w:rPr>
          <w:spacing w:val="40"/>
          <w:sz w:val="24"/>
        </w:rPr>
        <w:t> </w:t>
      </w:r>
      <w:r>
        <w:rPr>
          <w:sz w:val="24"/>
        </w:rPr>
        <w:t>назначение</w:t>
      </w:r>
      <w:r>
        <w:rPr>
          <w:spacing w:val="40"/>
          <w:sz w:val="24"/>
        </w:rPr>
        <w:t> </w:t>
      </w:r>
      <w:r>
        <w:rPr>
          <w:sz w:val="24"/>
        </w:rPr>
        <w:t>комплекса</w:t>
      </w:r>
      <w:r>
        <w:rPr>
          <w:spacing w:val="40"/>
          <w:sz w:val="24"/>
        </w:rPr>
        <w:t> </w:t>
      </w:r>
      <w:r>
        <w:rPr>
          <w:sz w:val="24"/>
        </w:rPr>
        <w:t>упражнений</w:t>
      </w:r>
      <w:r>
        <w:rPr>
          <w:spacing w:val="40"/>
          <w:sz w:val="24"/>
        </w:rPr>
        <w:t> </w:t>
      </w:r>
      <w:r>
        <w:rPr>
          <w:sz w:val="24"/>
        </w:rPr>
        <w:t>(лечебной</w:t>
      </w:r>
      <w:r>
        <w:rPr>
          <w:spacing w:val="40"/>
          <w:sz w:val="24"/>
        </w:rPr>
        <w:t> </w:t>
      </w:r>
      <w:r>
        <w:rPr>
          <w:sz w:val="24"/>
        </w:rPr>
        <w:t>физкультуры)</w:t>
      </w:r>
      <w:r>
        <w:rPr>
          <w:spacing w:val="40"/>
          <w:sz w:val="24"/>
        </w:rPr>
        <w:t> </w:t>
      </w:r>
      <w:r>
        <w:rPr>
          <w:sz w:val="24"/>
        </w:rPr>
        <w:t>пациентам</w:t>
      </w:r>
      <w:r>
        <w:rPr>
          <w:spacing w:val="40"/>
          <w:sz w:val="24"/>
        </w:rPr>
        <w:t> </w:t>
      </w:r>
      <w:r>
        <w:rPr>
          <w:sz w:val="24"/>
        </w:rPr>
        <w:t>с токсическим поражением нервной системы с целью улучшения исхода заболевания [369]. </w:t>
      </w:r>
      <w:r>
        <w:rPr>
          <w:b/>
          <w:sz w:val="24"/>
        </w:rPr>
        <w:t>Уровень убедительности рекомендаций С (уровень достоверности доказательств – 4)</w:t>
      </w:r>
    </w:p>
    <w:p>
      <w:pPr>
        <w:pStyle w:val="ListParagraph"/>
        <w:numPr>
          <w:ilvl w:val="0"/>
          <w:numId w:val="28"/>
        </w:numPr>
        <w:tabs>
          <w:tab w:pos="1329" w:val="left" w:leader="none"/>
        </w:tabs>
        <w:spacing w:line="360" w:lineRule="auto" w:before="0" w:after="0"/>
        <w:ind w:left="622" w:right="486" w:firstLine="0"/>
        <w:jc w:val="both"/>
        <w:rPr>
          <w:rFonts w:ascii="Symbol" w:hAnsi="Symbol"/>
          <w:sz w:val="20"/>
        </w:rPr>
      </w:pPr>
      <w:r>
        <w:rPr>
          <w:b/>
          <w:sz w:val="24"/>
        </w:rPr>
        <w:t>Рекомендуется </w:t>
      </w:r>
      <w:r>
        <w:rPr>
          <w:sz w:val="24"/>
        </w:rPr>
        <w:t>проведение рефлексотерапии при заболеваниях центральной и периферической нервной системы (иглорефлексотерапии) пациентам с токсическим поражением нервной системы (препараты химиотерапии) с целью улучшения исхода заболевания [499].</w:t>
      </w:r>
    </w:p>
    <w:p>
      <w:pPr>
        <w:spacing w:line="360" w:lineRule="auto" w:before="0"/>
        <w:ind w:left="622" w:right="489" w:firstLine="0"/>
        <w:jc w:val="left"/>
        <w:rPr>
          <w:i/>
          <w:sz w:val="24"/>
        </w:rPr>
      </w:pPr>
      <w:r>
        <w:rPr>
          <w:b/>
          <w:sz w:val="24"/>
        </w:rPr>
        <w:t>Уровень убедительности рекомендаций В (уровень достоверности доказательств – 2) Комментарии:</w:t>
      </w:r>
      <w:r>
        <w:rPr>
          <w:b/>
          <w:spacing w:val="40"/>
          <w:sz w:val="24"/>
        </w:rPr>
        <w:t> </w:t>
      </w:r>
      <w:r>
        <w:rPr>
          <w:i/>
          <w:sz w:val="24"/>
        </w:rPr>
        <w:t>иглорефлексотерапия</w:t>
      </w:r>
      <w:r>
        <w:rPr>
          <w:i/>
          <w:spacing w:val="40"/>
          <w:sz w:val="24"/>
        </w:rPr>
        <w:t> </w:t>
      </w:r>
      <w:r>
        <w:rPr>
          <w:i/>
          <w:sz w:val="24"/>
        </w:rPr>
        <w:t>применяется</w:t>
      </w:r>
      <w:r>
        <w:rPr>
          <w:i/>
          <w:spacing w:val="40"/>
          <w:sz w:val="24"/>
        </w:rPr>
        <w:t> </w:t>
      </w:r>
      <w:r>
        <w:rPr>
          <w:i/>
          <w:sz w:val="24"/>
        </w:rPr>
        <w:t>только</w:t>
      </w:r>
      <w:r>
        <w:rPr>
          <w:i/>
          <w:spacing w:val="40"/>
          <w:sz w:val="24"/>
        </w:rPr>
        <w:t> </w:t>
      </w:r>
      <w:r>
        <w:rPr>
          <w:i/>
          <w:sz w:val="24"/>
        </w:rPr>
        <w:t>как</w:t>
      </w:r>
      <w:r>
        <w:rPr>
          <w:i/>
          <w:spacing w:val="40"/>
          <w:sz w:val="24"/>
        </w:rPr>
        <w:t> </w:t>
      </w:r>
      <w:r>
        <w:rPr>
          <w:i/>
          <w:sz w:val="24"/>
        </w:rPr>
        <w:t>дополнительный</w:t>
      </w:r>
      <w:r>
        <w:rPr>
          <w:i/>
          <w:spacing w:val="40"/>
          <w:sz w:val="24"/>
        </w:rPr>
        <w:t> </w:t>
      </w:r>
      <w:r>
        <w:rPr>
          <w:i/>
          <w:sz w:val="24"/>
        </w:rPr>
        <w:t>метод физической</w:t>
      </w:r>
      <w:r>
        <w:rPr>
          <w:i/>
          <w:spacing w:val="38"/>
          <w:sz w:val="24"/>
        </w:rPr>
        <w:t> </w:t>
      </w:r>
      <w:r>
        <w:rPr>
          <w:i/>
          <w:sz w:val="24"/>
        </w:rPr>
        <w:t>реабилитации</w:t>
      </w:r>
      <w:r>
        <w:rPr>
          <w:i/>
          <w:spacing w:val="37"/>
          <w:sz w:val="24"/>
        </w:rPr>
        <w:t> </w:t>
      </w:r>
      <w:r>
        <w:rPr>
          <w:i/>
          <w:sz w:val="24"/>
        </w:rPr>
        <w:t>пациентам</w:t>
      </w:r>
      <w:r>
        <w:rPr>
          <w:i/>
          <w:spacing w:val="37"/>
          <w:sz w:val="24"/>
        </w:rPr>
        <w:t> </w:t>
      </w:r>
      <w:r>
        <w:rPr>
          <w:i/>
          <w:sz w:val="24"/>
        </w:rPr>
        <w:t>с</w:t>
      </w:r>
      <w:r>
        <w:rPr>
          <w:i/>
          <w:spacing w:val="37"/>
          <w:sz w:val="24"/>
        </w:rPr>
        <w:t> </w:t>
      </w:r>
      <w:r>
        <w:rPr>
          <w:i/>
          <w:sz w:val="24"/>
        </w:rPr>
        <w:t>токсическим</w:t>
      </w:r>
      <w:r>
        <w:rPr>
          <w:i/>
          <w:spacing w:val="38"/>
          <w:sz w:val="24"/>
        </w:rPr>
        <w:t> </w:t>
      </w:r>
      <w:r>
        <w:rPr>
          <w:i/>
          <w:sz w:val="24"/>
        </w:rPr>
        <w:t>поражением</w:t>
      </w:r>
      <w:r>
        <w:rPr>
          <w:i/>
          <w:spacing w:val="36"/>
          <w:sz w:val="24"/>
        </w:rPr>
        <w:t> </w:t>
      </w:r>
      <w:r>
        <w:rPr>
          <w:i/>
          <w:sz w:val="24"/>
        </w:rPr>
        <w:t>нервной</w:t>
      </w:r>
      <w:r>
        <w:rPr>
          <w:i/>
          <w:spacing w:val="37"/>
          <w:sz w:val="24"/>
        </w:rPr>
        <w:t> </w:t>
      </w:r>
      <w:r>
        <w:rPr>
          <w:i/>
          <w:sz w:val="24"/>
        </w:rPr>
        <w:t>системы</w:t>
      </w:r>
      <w:r>
        <w:rPr>
          <w:i/>
          <w:spacing w:val="38"/>
          <w:sz w:val="24"/>
        </w:rPr>
        <w:t> </w:t>
      </w:r>
      <w:r>
        <w:rPr>
          <w:i/>
          <w:sz w:val="24"/>
        </w:rPr>
        <w:t>на фоне назначения стандартного лечения.</w:t>
      </w:r>
    </w:p>
    <w:p>
      <w:pPr>
        <w:pStyle w:val="ListParagraph"/>
        <w:numPr>
          <w:ilvl w:val="0"/>
          <w:numId w:val="28"/>
        </w:numPr>
        <w:tabs>
          <w:tab w:pos="1329" w:val="left" w:leader="none"/>
        </w:tabs>
        <w:spacing w:line="360" w:lineRule="auto" w:before="0" w:after="0"/>
        <w:ind w:left="622" w:right="485" w:firstLine="0"/>
        <w:jc w:val="left"/>
        <w:rPr>
          <w:rFonts w:ascii="Symbol" w:hAnsi="Symbol"/>
          <w:sz w:val="20"/>
        </w:rPr>
      </w:pPr>
      <w:r>
        <w:rPr>
          <w:b/>
          <w:sz w:val="24"/>
        </w:rPr>
        <w:t>Рекомендуется</w:t>
      </w:r>
      <w:r>
        <w:rPr>
          <w:b/>
          <w:spacing w:val="-15"/>
          <w:sz w:val="24"/>
        </w:rPr>
        <w:t> </w:t>
      </w:r>
      <w:r>
        <w:rPr>
          <w:sz w:val="24"/>
        </w:rPr>
        <w:t>проведение</w:t>
      </w:r>
      <w:r>
        <w:rPr>
          <w:spacing w:val="-15"/>
          <w:sz w:val="24"/>
        </w:rPr>
        <w:t> </w:t>
      </w:r>
      <w:r>
        <w:rPr>
          <w:sz w:val="24"/>
        </w:rPr>
        <w:t>гипербарической</w:t>
      </w:r>
      <w:r>
        <w:rPr>
          <w:spacing w:val="-15"/>
          <w:sz w:val="24"/>
        </w:rPr>
        <w:t> </w:t>
      </w:r>
      <w:r>
        <w:rPr>
          <w:sz w:val="24"/>
        </w:rPr>
        <w:t>оксигенации</w:t>
      </w:r>
      <w:r>
        <w:rPr>
          <w:spacing w:val="-15"/>
          <w:sz w:val="24"/>
        </w:rPr>
        <w:t> </w:t>
      </w:r>
      <w:r>
        <w:rPr>
          <w:sz w:val="24"/>
        </w:rPr>
        <w:t>пациентам</w:t>
      </w:r>
      <w:r>
        <w:rPr>
          <w:spacing w:val="-15"/>
          <w:sz w:val="24"/>
        </w:rPr>
        <w:t> </w:t>
      </w:r>
      <w:r>
        <w:rPr>
          <w:sz w:val="24"/>
        </w:rPr>
        <w:t>с</w:t>
      </w:r>
      <w:r>
        <w:rPr>
          <w:spacing w:val="-15"/>
          <w:sz w:val="24"/>
        </w:rPr>
        <w:t> </w:t>
      </w:r>
      <w:r>
        <w:rPr>
          <w:sz w:val="24"/>
        </w:rPr>
        <w:t>токсическим поражением нервной системы с целью улучшения восстановления [500–503].</w:t>
      </w:r>
    </w:p>
    <w:p>
      <w:pPr>
        <w:tabs>
          <w:tab w:pos="2240" w:val="left" w:leader="none"/>
          <w:tab w:pos="2465" w:val="left" w:leader="none"/>
          <w:tab w:pos="2609" w:val="left" w:leader="none"/>
          <w:tab w:pos="3377" w:val="left" w:leader="none"/>
          <w:tab w:pos="3526" w:val="left" w:leader="none"/>
          <w:tab w:pos="4113" w:val="left" w:leader="none"/>
          <w:tab w:pos="4227" w:val="left" w:leader="none"/>
          <w:tab w:pos="4991" w:val="left" w:leader="none"/>
          <w:tab w:pos="6082" w:val="left" w:leader="none"/>
          <w:tab w:pos="6181" w:val="left" w:leader="none"/>
          <w:tab w:pos="6682" w:val="left" w:leader="none"/>
          <w:tab w:pos="6973" w:val="left" w:leader="none"/>
          <w:tab w:pos="7256" w:val="left" w:leader="none"/>
          <w:tab w:pos="7359" w:val="left" w:leader="none"/>
          <w:tab w:pos="7587" w:val="left" w:leader="none"/>
          <w:tab w:pos="8273" w:val="left" w:leader="none"/>
          <w:tab w:pos="9251" w:val="left" w:leader="none"/>
          <w:tab w:pos="9455" w:val="left" w:leader="none"/>
        </w:tabs>
        <w:spacing w:line="360" w:lineRule="auto" w:before="0"/>
        <w:ind w:left="622" w:right="485" w:firstLine="0"/>
        <w:jc w:val="left"/>
        <w:rPr>
          <w:i/>
          <w:sz w:val="24"/>
        </w:rPr>
      </w:pPr>
      <w:r>
        <w:rPr>
          <w:b/>
          <w:sz w:val="24"/>
        </w:rPr>
        <w:t>Уровень убедительности рекомендаций С (уровень достоверности доказательств – 3) </w:t>
      </w:r>
      <w:r>
        <w:rPr>
          <w:b/>
          <w:spacing w:val="-2"/>
          <w:sz w:val="24"/>
        </w:rPr>
        <w:t>Комментарий:</w:t>
      </w:r>
      <w:r>
        <w:rPr>
          <w:b/>
          <w:sz w:val="24"/>
        </w:rPr>
        <w:tab/>
        <w:tab/>
      </w:r>
      <w:r>
        <w:rPr>
          <w:i/>
          <w:spacing w:val="-2"/>
          <w:sz w:val="24"/>
        </w:rPr>
        <w:t>Посредством</w:t>
      </w:r>
      <w:r>
        <w:rPr>
          <w:i/>
          <w:sz w:val="24"/>
        </w:rPr>
        <w:tab/>
      </w:r>
      <w:r>
        <w:rPr>
          <w:i/>
          <w:spacing w:val="-2"/>
          <w:sz w:val="24"/>
        </w:rPr>
        <w:t>гипербарической</w:t>
      </w:r>
      <w:r>
        <w:rPr>
          <w:i/>
          <w:sz w:val="24"/>
        </w:rPr>
        <w:tab/>
      </w:r>
      <w:r>
        <w:rPr>
          <w:i/>
          <w:spacing w:val="-2"/>
          <w:sz w:val="24"/>
        </w:rPr>
        <w:t>оксигенации</w:t>
      </w:r>
      <w:r>
        <w:rPr>
          <w:i/>
          <w:sz w:val="24"/>
        </w:rPr>
        <w:tab/>
        <w:tab/>
      </w:r>
      <w:r>
        <w:rPr>
          <w:i/>
          <w:spacing w:val="-2"/>
          <w:sz w:val="24"/>
        </w:rPr>
        <w:t>достигаются</w:t>
      </w:r>
      <w:r>
        <w:rPr>
          <w:i/>
          <w:sz w:val="24"/>
        </w:rPr>
        <w:tab/>
      </w:r>
      <w:r>
        <w:rPr>
          <w:i/>
          <w:spacing w:val="-2"/>
          <w:sz w:val="24"/>
        </w:rPr>
        <w:t>разные </w:t>
      </w:r>
      <w:r>
        <w:rPr>
          <w:i/>
          <w:sz w:val="24"/>
        </w:rPr>
        <w:t>клинические эффекты – коррекция</w:t>
      </w:r>
      <w:r>
        <w:rPr>
          <w:i/>
          <w:spacing w:val="-1"/>
          <w:sz w:val="24"/>
        </w:rPr>
        <w:t> </w:t>
      </w:r>
      <w:r>
        <w:rPr>
          <w:i/>
          <w:sz w:val="24"/>
        </w:rPr>
        <w:t>неврологических нарушений </w:t>
      </w:r>
      <w:r>
        <w:rPr>
          <w:sz w:val="24"/>
        </w:rPr>
        <w:t>[504]</w:t>
      </w:r>
      <w:r>
        <w:rPr>
          <w:i/>
          <w:sz w:val="24"/>
        </w:rPr>
        <w:t>,</w:t>
      </w:r>
      <w:r>
        <w:rPr>
          <w:i/>
          <w:spacing w:val="-2"/>
          <w:sz w:val="24"/>
        </w:rPr>
        <w:t> </w:t>
      </w:r>
      <w:r>
        <w:rPr>
          <w:i/>
          <w:sz w:val="24"/>
        </w:rPr>
        <w:t>включая</w:t>
      </w:r>
      <w:r>
        <w:rPr>
          <w:i/>
          <w:spacing w:val="-1"/>
          <w:sz w:val="24"/>
        </w:rPr>
        <w:t> </w:t>
      </w:r>
      <w:r>
        <w:rPr>
          <w:i/>
          <w:sz w:val="24"/>
        </w:rPr>
        <w:t>уменьшение хронического болевого синдрома, в</w:t>
      </w:r>
      <w:r>
        <w:rPr>
          <w:i/>
          <w:spacing w:val="-1"/>
          <w:sz w:val="24"/>
        </w:rPr>
        <w:t> </w:t>
      </w:r>
      <w:r>
        <w:rPr>
          <w:i/>
          <w:sz w:val="24"/>
        </w:rPr>
        <w:t>том числе нейропатические боли </w:t>
      </w:r>
      <w:r>
        <w:rPr>
          <w:sz w:val="24"/>
        </w:rPr>
        <w:t>[505–507]</w:t>
      </w:r>
      <w:r>
        <w:rPr>
          <w:i/>
          <w:sz w:val="24"/>
        </w:rPr>
        <w:t>, улучшение </w:t>
      </w:r>
      <w:r>
        <w:rPr>
          <w:i/>
          <w:spacing w:val="-2"/>
          <w:sz w:val="24"/>
        </w:rPr>
        <w:t>когнитивных</w:t>
      </w:r>
      <w:r>
        <w:rPr>
          <w:i/>
          <w:sz w:val="24"/>
        </w:rPr>
        <w:tab/>
      </w:r>
      <w:r>
        <w:rPr>
          <w:i/>
          <w:spacing w:val="-2"/>
          <w:sz w:val="24"/>
        </w:rPr>
        <w:t>функций</w:t>
      </w:r>
      <w:r>
        <w:rPr>
          <w:i/>
          <w:sz w:val="24"/>
        </w:rPr>
        <w:tab/>
      </w:r>
      <w:r>
        <w:rPr>
          <w:spacing w:val="-2"/>
          <w:sz w:val="24"/>
        </w:rPr>
        <w:t>[508]</w:t>
      </w:r>
      <w:r>
        <w:rPr>
          <w:i/>
          <w:spacing w:val="-2"/>
          <w:sz w:val="24"/>
        </w:rPr>
        <w:t>,</w:t>
      </w:r>
      <w:r>
        <w:rPr>
          <w:i/>
          <w:sz w:val="24"/>
        </w:rPr>
        <w:tab/>
        <w:tab/>
      </w:r>
      <w:r>
        <w:rPr>
          <w:i/>
          <w:spacing w:val="-2"/>
          <w:sz w:val="24"/>
        </w:rPr>
        <w:t>нейропротекция</w:t>
      </w:r>
      <w:r>
        <w:rPr>
          <w:i/>
          <w:sz w:val="24"/>
        </w:rPr>
        <w:tab/>
        <w:tab/>
      </w:r>
      <w:r>
        <w:rPr>
          <w:spacing w:val="-2"/>
          <w:sz w:val="24"/>
        </w:rPr>
        <w:t>[509]</w:t>
      </w:r>
      <w:r>
        <w:rPr>
          <w:sz w:val="24"/>
        </w:rPr>
        <w:tab/>
      </w:r>
      <w:r>
        <w:rPr>
          <w:i/>
          <w:spacing w:val="-10"/>
          <w:sz w:val="24"/>
        </w:rPr>
        <w:t>и</w:t>
      </w:r>
      <w:r>
        <w:rPr>
          <w:i/>
          <w:sz w:val="24"/>
        </w:rPr>
        <w:tab/>
        <w:tab/>
      </w:r>
      <w:r>
        <w:rPr>
          <w:i/>
          <w:spacing w:val="-2"/>
          <w:sz w:val="24"/>
        </w:rPr>
        <w:t>нейрорегенерация</w:t>
      </w:r>
      <w:r>
        <w:rPr>
          <w:i/>
          <w:sz w:val="24"/>
        </w:rPr>
        <w:tab/>
        <w:tab/>
      </w:r>
      <w:r>
        <w:rPr>
          <w:spacing w:val="-2"/>
          <w:sz w:val="24"/>
        </w:rPr>
        <w:t>[510] </w:t>
      </w:r>
      <w:r>
        <w:rPr>
          <w:i/>
          <w:spacing w:val="-2"/>
          <w:sz w:val="24"/>
        </w:rPr>
        <w:t>нейромодуляция</w:t>
      </w:r>
      <w:r>
        <w:rPr>
          <w:i/>
          <w:sz w:val="24"/>
        </w:rPr>
        <w:tab/>
        <w:tab/>
      </w:r>
      <w:r>
        <w:rPr>
          <w:spacing w:val="-2"/>
          <w:sz w:val="24"/>
        </w:rPr>
        <w:t>[511]</w:t>
      </w:r>
      <w:r>
        <w:rPr>
          <w:i/>
          <w:spacing w:val="-2"/>
          <w:sz w:val="24"/>
        </w:rPr>
        <w:t>.</w:t>
      </w:r>
      <w:r>
        <w:rPr>
          <w:i/>
          <w:sz w:val="24"/>
        </w:rPr>
        <w:tab/>
        <w:tab/>
      </w:r>
      <w:r>
        <w:rPr>
          <w:i/>
          <w:spacing w:val="-2"/>
          <w:sz w:val="24"/>
        </w:rPr>
        <w:t>Проведены</w:t>
      </w:r>
      <w:r>
        <w:rPr>
          <w:i/>
          <w:sz w:val="24"/>
        </w:rPr>
        <w:tab/>
      </w:r>
      <w:r>
        <w:rPr>
          <w:i/>
          <w:spacing w:val="-2"/>
          <w:sz w:val="24"/>
        </w:rPr>
        <w:t>исследования</w:t>
      </w:r>
      <w:r>
        <w:rPr>
          <w:i/>
          <w:sz w:val="24"/>
        </w:rPr>
        <w:tab/>
      </w:r>
      <w:r>
        <w:rPr>
          <w:i/>
          <w:spacing w:val="-6"/>
          <w:sz w:val="24"/>
        </w:rPr>
        <w:t>по</w:t>
      </w:r>
      <w:r>
        <w:rPr>
          <w:i/>
          <w:sz w:val="24"/>
        </w:rPr>
        <w:tab/>
        <w:tab/>
      </w:r>
      <w:r>
        <w:rPr>
          <w:i/>
          <w:spacing w:val="-2"/>
          <w:sz w:val="24"/>
        </w:rPr>
        <w:t>оценке</w:t>
      </w:r>
      <w:r>
        <w:rPr>
          <w:i/>
          <w:sz w:val="24"/>
        </w:rPr>
        <w:tab/>
      </w:r>
      <w:r>
        <w:rPr>
          <w:i/>
          <w:spacing w:val="-2"/>
          <w:sz w:val="24"/>
        </w:rPr>
        <w:t>эффективности </w:t>
      </w:r>
      <w:r>
        <w:rPr>
          <w:i/>
          <w:sz w:val="24"/>
        </w:rPr>
        <w:t>гипербарической оксигенации при токсической энцефалопатии, связанной с воздействием оксида углерода </w:t>
      </w:r>
      <w:r>
        <w:rPr>
          <w:sz w:val="24"/>
        </w:rPr>
        <w:t>[513, 514]</w:t>
      </w:r>
      <w:r>
        <w:rPr>
          <w:i/>
          <w:sz w:val="24"/>
        </w:rPr>
        <w:t>, препаратов химиотерапии </w:t>
      </w:r>
      <w:r>
        <w:rPr>
          <w:sz w:val="24"/>
        </w:rPr>
        <w:t>[514] </w:t>
      </w:r>
      <w:r>
        <w:rPr>
          <w:i/>
          <w:sz w:val="24"/>
        </w:rPr>
        <w:t>и др.</w:t>
      </w:r>
    </w:p>
    <w:p>
      <w:pPr>
        <w:pStyle w:val="ListParagraph"/>
        <w:numPr>
          <w:ilvl w:val="0"/>
          <w:numId w:val="28"/>
        </w:numPr>
        <w:tabs>
          <w:tab w:pos="1329" w:val="left" w:leader="none"/>
        </w:tabs>
        <w:spacing w:line="350" w:lineRule="auto" w:before="0" w:after="0"/>
        <w:ind w:left="622" w:right="484" w:firstLine="0"/>
        <w:jc w:val="left"/>
        <w:rPr>
          <w:rFonts w:ascii="Symbol" w:hAnsi="Symbol"/>
          <w:sz w:val="24"/>
        </w:rPr>
      </w:pPr>
      <w:r>
        <w:rPr>
          <w:b/>
          <w:sz w:val="24"/>
        </w:rPr>
        <w:t>Рекомендуется</w:t>
      </w:r>
      <w:r>
        <w:rPr>
          <w:b/>
          <w:spacing w:val="40"/>
          <w:sz w:val="24"/>
        </w:rPr>
        <w:t> </w:t>
      </w:r>
      <w:r>
        <w:rPr>
          <w:sz w:val="24"/>
        </w:rPr>
        <w:t>психотерапия</w:t>
      </w:r>
      <w:r>
        <w:rPr>
          <w:spacing w:val="40"/>
          <w:sz w:val="24"/>
        </w:rPr>
        <w:t> </w:t>
      </w:r>
      <w:r>
        <w:rPr>
          <w:sz w:val="24"/>
        </w:rPr>
        <w:t>(когнитивно-поведенческая</w:t>
      </w:r>
      <w:r>
        <w:rPr>
          <w:spacing w:val="40"/>
          <w:sz w:val="24"/>
        </w:rPr>
        <w:t> </w:t>
      </w:r>
      <w:r>
        <w:rPr>
          <w:sz w:val="24"/>
        </w:rPr>
        <w:t>терапия)</w:t>
      </w:r>
      <w:r>
        <w:rPr>
          <w:spacing w:val="40"/>
          <w:sz w:val="24"/>
        </w:rPr>
        <w:t> </w:t>
      </w:r>
      <w:r>
        <w:rPr>
          <w:sz w:val="24"/>
        </w:rPr>
        <w:t>пациентам</w:t>
      </w:r>
      <w:r>
        <w:rPr>
          <w:spacing w:val="40"/>
          <w:sz w:val="24"/>
        </w:rPr>
        <w:t> </w:t>
      </w:r>
      <w:r>
        <w:rPr>
          <w:sz w:val="24"/>
        </w:rPr>
        <w:t>с алкогольной энцефалопатией [516, 517].</w:t>
      </w:r>
    </w:p>
    <w:p>
      <w:pPr>
        <w:pStyle w:val="ListParagraph"/>
        <w:spacing w:after="0" w:line="350" w:lineRule="auto"/>
        <w:jc w:val="left"/>
        <w:rPr>
          <w:rFonts w:ascii="Symbol" w:hAnsi="Symbol"/>
          <w:sz w:val="24"/>
        </w:rPr>
        <w:sectPr>
          <w:pgSz w:w="11910" w:h="16840"/>
          <w:pgMar w:header="0" w:footer="777" w:top="1300" w:bottom="960" w:left="1080" w:right="360"/>
        </w:sectPr>
      </w:pPr>
    </w:p>
    <w:p>
      <w:pPr>
        <w:pStyle w:val="Heading2"/>
        <w:spacing w:before="77"/>
        <w:jc w:val="left"/>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ListParagraph"/>
        <w:numPr>
          <w:ilvl w:val="0"/>
          <w:numId w:val="28"/>
        </w:numPr>
        <w:tabs>
          <w:tab w:pos="1329" w:val="left" w:leader="none"/>
        </w:tabs>
        <w:spacing w:line="350" w:lineRule="auto" w:before="137" w:after="0"/>
        <w:ind w:left="622" w:right="484" w:firstLine="0"/>
        <w:jc w:val="left"/>
        <w:rPr>
          <w:rFonts w:ascii="Symbol" w:hAnsi="Symbol"/>
          <w:sz w:val="24"/>
        </w:rPr>
      </w:pPr>
      <w:r>
        <w:rPr>
          <w:b/>
          <w:sz w:val="24"/>
        </w:rPr>
        <w:t>Рекомендуется</w:t>
      </w:r>
      <w:r>
        <w:rPr>
          <w:b/>
          <w:spacing w:val="40"/>
          <w:sz w:val="24"/>
        </w:rPr>
        <w:t> </w:t>
      </w:r>
      <w:r>
        <w:rPr>
          <w:sz w:val="24"/>
        </w:rPr>
        <w:t>психотерапия</w:t>
      </w:r>
      <w:r>
        <w:rPr>
          <w:spacing w:val="40"/>
          <w:sz w:val="24"/>
        </w:rPr>
        <w:t> </w:t>
      </w:r>
      <w:r>
        <w:rPr>
          <w:sz w:val="24"/>
        </w:rPr>
        <w:t>(когнитивно-поведенческая</w:t>
      </w:r>
      <w:r>
        <w:rPr>
          <w:spacing w:val="40"/>
          <w:sz w:val="24"/>
        </w:rPr>
        <w:t> </w:t>
      </w:r>
      <w:r>
        <w:rPr>
          <w:sz w:val="24"/>
        </w:rPr>
        <w:t>терапия)</w:t>
      </w:r>
      <w:r>
        <w:rPr>
          <w:spacing w:val="40"/>
          <w:sz w:val="24"/>
        </w:rPr>
        <w:t> </w:t>
      </w:r>
      <w:r>
        <w:rPr>
          <w:sz w:val="24"/>
        </w:rPr>
        <w:t>пациентам</w:t>
      </w:r>
      <w:r>
        <w:rPr>
          <w:spacing w:val="40"/>
          <w:sz w:val="24"/>
        </w:rPr>
        <w:t> </w:t>
      </w:r>
      <w:r>
        <w:rPr>
          <w:sz w:val="24"/>
        </w:rPr>
        <w:t>с токсической энцефалопатией [517].</w:t>
      </w:r>
    </w:p>
    <w:p>
      <w:pPr>
        <w:pStyle w:val="Heading2"/>
        <w:spacing w:before="15"/>
        <w:jc w:val="left"/>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3)</w:t>
      </w:r>
    </w:p>
    <w:p>
      <w:pPr>
        <w:pStyle w:val="ListParagraph"/>
        <w:numPr>
          <w:ilvl w:val="0"/>
          <w:numId w:val="28"/>
        </w:numPr>
        <w:tabs>
          <w:tab w:pos="1329" w:val="left" w:leader="none"/>
        </w:tabs>
        <w:spacing w:line="357" w:lineRule="auto" w:before="137" w:after="0"/>
        <w:ind w:left="622" w:right="483" w:firstLine="0"/>
        <w:jc w:val="left"/>
        <w:rPr>
          <w:rFonts w:ascii="Symbol" w:hAnsi="Symbol"/>
          <w:sz w:val="24"/>
        </w:rPr>
      </w:pPr>
      <w:r>
        <w:rPr>
          <w:b/>
          <w:sz w:val="24"/>
        </w:rPr>
        <w:t>Рекомендуется</w:t>
      </w:r>
      <w:r>
        <w:rPr>
          <w:b/>
          <w:spacing w:val="40"/>
          <w:sz w:val="24"/>
        </w:rPr>
        <w:t> </w:t>
      </w:r>
      <w:r>
        <w:rPr>
          <w:sz w:val="24"/>
        </w:rPr>
        <w:t>психотерапия</w:t>
      </w:r>
      <w:r>
        <w:rPr>
          <w:spacing w:val="40"/>
          <w:sz w:val="24"/>
        </w:rPr>
        <w:t> </w:t>
      </w:r>
      <w:r>
        <w:rPr>
          <w:sz w:val="24"/>
        </w:rPr>
        <w:t>(когнитивно-поведенческая</w:t>
      </w:r>
      <w:r>
        <w:rPr>
          <w:spacing w:val="40"/>
          <w:sz w:val="24"/>
        </w:rPr>
        <w:t> </w:t>
      </w:r>
      <w:r>
        <w:rPr>
          <w:sz w:val="24"/>
        </w:rPr>
        <w:t>терапия)</w:t>
      </w:r>
      <w:r>
        <w:rPr>
          <w:spacing w:val="40"/>
          <w:sz w:val="24"/>
        </w:rPr>
        <w:t> </w:t>
      </w:r>
      <w:r>
        <w:rPr>
          <w:sz w:val="24"/>
        </w:rPr>
        <w:t>пациентам</w:t>
      </w:r>
      <w:r>
        <w:rPr>
          <w:spacing w:val="40"/>
          <w:sz w:val="24"/>
        </w:rPr>
        <w:t> </w:t>
      </w:r>
      <w:r>
        <w:rPr>
          <w:sz w:val="24"/>
        </w:rPr>
        <w:t>с хронической</w:t>
      </w:r>
      <w:r>
        <w:rPr>
          <w:spacing w:val="80"/>
          <w:sz w:val="24"/>
        </w:rPr>
        <w:t> </w:t>
      </w:r>
      <w:r>
        <w:rPr>
          <w:sz w:val="24"/>
        </w:rPr>
        <w:t>нейропатической</w:t>
      </w:r>
      <w:r>
        <w:rPr>
          <w:spacing w:val="80"/>
          <w:sz w:val="24"/>
        </w:rPr>
        <w:t> </w:t>
      </w:r>
      <w:r>
        <w:rPr>
          <w:sz w:val="24"/>
        </w:rPr>
        <w:t>болью</w:t>
      </w:r>
      <w:r>
        <w:rPr>
          <w:spacing w:val="80"/>
          <w:sz w:val="24"/>
        </w:rPr>
        <w:t> </w:t>
      </w:r>
      <w:r>
        <w:rPr>
          <w:sz w:val="24"/>
        </w:rPr>
        <w:t>с</w:t>
      </w:r>
      <w:r>
        <w:rPr>
          <w:spacing w:val="80"/>
          <w:sz w:val="24"/>
        </w:rPr>
        <w:t> </w:t>
      </w:r>
      <w:r>
        <w:rPr>
          <w:sz w:val="24"/>
        </w:rPr>
        <w:t>целью</w:t>
      </w:r>
      <w:r>
        <w:rPr>
          <w:spacing w:val="80"/>
          <w:sz w:val="24"/>
        </w:rPr>
        <w:t> </w:t>
      </w:r>
      <w:r>
        <w:rPr>
          <w:sz w:val="24"/>
        </w:rPr>
        <w:t>снижения</w:t>
      </w:r>
      <w:r>
        <w:rPr>
          <w:spacing w:val="80"/>
          <w:sz w:val="24"/>
        </w:rPr>
        <w:t> </w:t>
      </w:r>
      <w:r>
        <w:rPr>
          <w:sz w:val="24"/>
        </w:rPr>
        <w:t>уровня</w:t>
      </w:r>
      <w:r>
        <w:rPr>
          <w:spacing w:val="80"/>
          <w:sz w:val="24"/>
        </w:rPr>
        <w:t> </w:t>
      </w:r>
      <w:r>
        <w:rPr>
          <w:sz w:val="24"/>
        </w:rPr>
        <w:t>тревоги,</w:t>
      </w:r>
      <w:r>
        <w:rPr>
          <w:spacing w:val="80"/>
          <w:sz w:val="24"/>
        </w:rPr>
        <w:t> </w:t>
      </w:r>
      <w:r>
        <w:rPr>
          <w:sz w:val="24"/>
        </w:rPr>
        <w:t>депрессии, катастрофизации боли, улучшения качества жизни и функциональной активности [518]. </w:t>
      </w:r>
      <w:r>
        <w:rPr>
          <w:b/>
          <w:sz w:val="24"/>
        </w:rPr>
        <w:t>Уровень убедительности рекомендаций С (уровень достоверности доказательств – 5)</w:t>
      </w:r>
    </w:p>
    <w:p>
      <w:pPr>
        <w:pStyle w:val="Heading2"/>
        <w:numPr>
          <w:ilvl w:val="1"/>
          <w:numId w:val="27"/>
        </w:numPr>
        <w:tabs>
          <w:tab w:pos="1690" w:val="left" w:leader="none"/>
        </w:tabs>
        <w:spacing w:line="240" w:lineRule="auto" w:before="4" w:after="0"/>
        <w:ind w:left="1690" w:right="0" w:hanging="360"/>
        <w:jc w:val="both"/>
      </w:pPr>
      <w:r>
        <w:rPr/>
        <w:t>Метаболическое</w:t>
      </w:r>
      <w:r>
        <w:rPr>
          <w:spacing w:val="-6"/>
        </w:rPr>
        <w:t> </w:t>
      </w:r>
      <w:r>
        <w:rPr/>
        <w:t>поражение</w:t>
      </w:r>
      <w:r>
        <w:rPr>
          <w:spacing w:val="-6"/>
        </w:rPr>
        <w:t> </w:t>
      </w:r>
      <w:r>
        <w:rPr/>
        <w:t>нервной</w:t>
      </w:r>
      <w:r>
        <w:rPr>
          <w:spacing w:val="-5"/>
        </w:rPr>
        <w:t> </w:t>
      </w:r>
      <w:r>
        <w:rPr>
          <w:spacing w:val="-2"/>
        </w:rPr>
        <w:t>системы</w:t>
      </w:r>
    </w:p>
    <w:p>
      <w:pPr>
        <w:pStyle w:val="BodyText"/>
        <w:spacing w:line="360" w:lineRule="auto" w:before="132"/>
        <w:ind w:right="482" w:firstLine="707"/>
      </w:pPr>
      <w:r>
        <w:rPr/>
        <w:t>Приказ</w:t>
      </w:r>
      <w:r>
        <w:rPr>
          <w:spacing w:val="-15"/>
        </w:rPr>
        <w:t> </w:t>
      </w:r>
      <w:r>
        <w:rPr/>
        <w:t>Министерства</w:t>
      </w:r>
      <w:r>
        <w:rPr>
          <w:spacing w:val="-15"/>
        </w:rPr>
        <w:t> </w:t>
      </w:r>
      <w:r>
        <w:rPr/>
        <w:t>здравоохранения</w:t>
      </w:r>
      <w:r>
        <w:rPr>
          <w:spacing w:val="-15"/>
        </w:rPr>
        <w:t> </w:t>
      </w:r>
      <w:r>
        <w:rPr/>
        <w:t>Российской</w:t>
      </w:r>
      <w:r>
        <w:rPr>
          <w:spacing w:val="-15"/>
        </w:rPr>
        <w:t> </w:t>
      </w:r>
      <w:r>
        <w:rPr/>
        <w:t>Федерации</w:t>
      </w:r>
      <w:r>
        <w:rPr>
          <w:spacing w:val="-15"/>
        </w:rPr>
        <w:t> </w:t>
      </w:r>
      <w:r>
        <w:rPr/>
        <w:t>от</w:t>
      </w:r>
      <w:r>
        <w:rPr>
          <w:spacing w:val="-15"/>
        </w:rPr>
        <w:t> </w:t>
      </w:r>
      <w:r>
        <w:rPr/>
        <w:t>10.12.96</w:t>
      </w:r>
      <w:r>
        <w:rPr>
          <w:spacing w:val="-15"/>
        </w:rPr>
        <w:t> </w:t>
      </w:r>
      <w:r>
        <w:rPr/>
        <w:t>№</w:t>
      </w:r>
      <w:r>
        <w:rPr>
          <w:spacing w:val="-15"/>
        </w:rPr>
        <w:t> </w:t>
      </w:r>
      <w:r>
        <w:rPr/>
        <w:t>404</w:t>
      </w:r>
      <w:r>
        <w:rPr>
          <w:spacing w:val="-15"/>
        </w:rPr>
        <w:t> </w:t>
      </w:r>
      <w:r>
        <w:rPr/>
        <w:t>«О мерах по реализации федеральной целевой программы «Сахарный диабет» и в целях унификации</w:t>
      </w:r>
      <w:r>
        <w:rPr>
          <w:spacing w:val="-15"/>
        </w:rPr>
        <w:t> </w:t>
      </w:r>
      <w:r>
        <w:rPr/>
        <w:t>научно-методического</w:t>
      </w:r>
      <w:r>
        <w:rPr>
          <w:spacing w:val="-12"/>
        </w:rPr>
        <w:t> </w:t>
      </w:r>
      <w:r>
        <w:rPr/>
        <w:t>подхода</w:t>
      </w:r>
      <w:r>
        <w:rPr>
          <w:spacing w:val="-14"/>
        </w:rPr>
        <w:t> </w:t>
      </w:r>
      <w:r>
        <w:rPr/>
        <w:t>к</w:t>
      </w:r>
      <w:r>
        <w:rPr>
          <w:spacing w:val="-13"/>
        </w:rPr>
        <w:t> </w:t>
      </w:r>
      <w:r>
        <w:rPr/>
        <w:t>обучению</w:t>
      </w:r>
      <w:r>
        <w:rPr>
          <w:spacing w:val="-10"/>
        </w:rPr>
        <w:t> </w:t>
      </w:r>
      <w:r>
        <w:rPr/>
        <w:t>больных</w:t>
      </w:r>
      <w:r>
        <w:rPr>
          <w:spacing w:val="-10"/>
        </w:rPr>
        <w:t> </w:t>
      </w:r>
      <w:r>
        <w:rPr/>
        <w:t>сахарным</w:t>
      </w:r>
      <w:r>
        <w:rPr>
          <w:spacing w:val="-13"/>
        </w:rPr>
        <w:t> </w:t>
      </w:r>
      <w:r>
        <w:rPr/>
        <w:t>диабетом</w:t>
      </w:r>
      <w:r>
        <w:rPr>
          <w:spacing w:val="-8"/>
        </w:rPr>
        <w:t> </w:t>
      </w:r>
      <w:r>
        <w:rPr>
          <w:spacing w:val="-2"/>
        </w:rPr>
        <w:t>[492]</w:t>
      </w:r>
    </w:p>
    <w:p>
      <w:pPr>
        <w:pStyle w:val="ListParagraph"/>
        <w:numPr>
          <w:ilvl w:val="0"/>
          <w:numId w:val="28"/>
        </w:numPr>
        <w:tabs>
          <w:tab w:pos="1329" w:val="left" w:leader="none"/>
        </w:tabs>
        <w:spacing w:line="357" w:lineRule="auto" w:before="4" w:after="0"/>
        <w:ind w:left="622" w:right="485" w:firstLine="0"/>
        <w:jc w:val="both"/>
        <w:rPr>
          <w:rFonts w:ascii="Symbol" w:hAnsi="Symbol"/>
          <w:sz w:val="24"/>
        </w:rPr>
      </w:pPr>
      <w:r>
        <w:rPr>
          <w:b/>
          <w:sz w:val="24"/>
        </w:rPr>
        <w:t>Рекомендуется </w:t>
      </w:r>
      <w:r>
        <w:rPr>
          <w:sz w:val="24"/>
        </w:rPr>
        <w:t>достижение и поддержание индивидуальных целевых показателей углеводного обмена, применение обезболивающей терапии с учетом психосоматического состояния, уход за ногами пациентам с сахарным диабетом и болевой ДНП для предотвращения прогрессирования осложнения и минимизации риска развития трофических язв [9, 370, 472]</w:t>
      </w:r>
      <w:r>
        <w:rPr>
          <w:b/>
          <w:sz w:val="24"/>
        </w:rPr>
        <w:t>.</w:t>
      </w:r>
    </w:p>
    <w:p>
      <w:pPr>
        <w:pStyle w:val="Heading2"/>
        <w:spacing w:before="5"/>
      </w:pPr>
      <w:r>
        <w:rPr/>
        <w:t>Уровень</w:t>
      </w:r>
      <w:r>
        <w:rPr>
          <w:spacing w:val="-6"/>
        </w:rPr>
        <w:t> </w:t>
      </w:r>
      <w:r>
        <w:rPr/>
        <w:t>убедительности</w:t>
      </w:r>
      <w:r>
        <w:rPr>
          <w:spacing w:val="-5"/>
        </w:rPr>
        <w:t> </w:t>
      </w:r>
      <w:r>
        <w:rPr/>
        <w:t>рекомендаций</w:t>
      </w:r>
      <w:r>
        <w:rPr>
          <w:spacing w:val="-3"/>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pStyle w:val="BodyText"/>
        <w:spacing w:line="360" w:lineRule="auto" w:before="135"/>
        <w:ind w:right="484" w:firstLine="707"/>
      </w:pPr>
      <w:r>
        <w:rPr/>
        <w:t>Стратификация групп риска развития синдрома диабетической стопы основана на наличии и комбинации факторов риска развития синдрома диабетической стопы. Пациент с тяжелой ДПН и потерей защитной чувствительности входит в группу «повышенного риска» формирования ран и требуют более частого осмотра в кабинете диабетической </w:t>
      </w:r>
      <w:r>
        <w:rPr>
          <w:spacing w:val="-2"/>
        </w:rPr>
        <w:t>стопы.</w:t>
      </w:r>
    </w:p>
    <w:p>
      <w:pPr>
        <w:pStyle w:val="ListParagraph"/>
        <w:numPr>
          <w:ilvl w:val="0"/>
          <w:numId w:val="28"/>
        </w:numPr>
        <w:tabs>
          <w:tab w:pos="1329" w:val="left" w:leader="none"/>
        </w:tabs>
        <w:spacing w:line="355" w:lineRule="auto" w:before="1" w:after="0"/>
        <w:ind w:left="622" w:right="492" w:firstLine="0"/>
        <w:jc w:val="both"/>
        <w:rPr>
          <w:rFonts w:ascii="Symbol" w:hAnsi="Symbol"/>
          <w:sz w:val="24"/>
        </w:rPr>
      </w:pPr>
      <w:r>
        <w:rPr>
          <w:b/>
          <w:sz w:val="24"/>
        </w:rPr>
        <w:t>Рекомендуется </w:t>
      </w:r>
      <w:r>
        <w:rPr>
          <w:sz w:val="24"/>
        </w:rPr>
        <w:t>проводить обучение индивидуально или в небольших группах людей, в ходе нескольких занятий, с периодическим подкреплением и предпочтительно с использованием сочетания методов в формате структурированного обучения [519].</w:t>
      </w:r>
    </w:p>
    <w:p>
      <w:pPr>
        <w:pStyle w:val="Heading2"/>
        <w:spacing w:before="11"/>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5"/>
        </w:rPr>
        <w:t> </w:t>
      </w:r>
      <w:r>
        <w:rPr/>
        <w:t>доказательств</w:t>
      </w:r>
      <w:r>
        <w:rPr>
          <w:spacing w:val="-1"/>
        </w:rPr>
        <w:t> </w:t>
      </w:r>
      <w:r>
        <w:rPr/>
        <w:t>–</w:t>
      </w:r>
      <w:r>
        <w:rPr>
          <w:spacing w:val="-3"/>
        </w:rPr>
        <w:t> </w:t>
      </w:r>
      <w:r>
        <w:rPr>
          <w:spacing w:val="-5"/>
        </w:rPr>
        <w:t>5)</w:t>
      </w:r>
    </w:p>
    <w:p>
      <w:pPr>
        <w:spacing w:before="132"/>
        <w:ind w:left="622" w:right="0" w:firstLine="0"/>
        <w:jc w:val="both"/>
        <w:rPr>
          <w:i/>
          <w:sz w:val="24"/>
        </w:rPr>
      </w:pPr>
      <w:r>
        <w:rPr>
          <w:i/>
          <w:sz w:val="24"/>
        </w:rPr>
        <w:t>Структурированное</w:t>
      </w:r>
      <w:r>
        <w:rPr>
          <w:i/>
          <w:spacing w:val="-7"/>
          <w:sz w:val="24"/>
        </w:rPr>
        <w:t> </w:t>
      </w:r>
      <w:r>
        <w:rPr>
          <w:i/>
          <w:sz w:val="24"/>
        </w:rPr>
        <w:t>обучение</w:t>
      </w:r>
      <w:r>
        <w:rPr>
          <w:i/>
          <w:spacing w:val="-3"/>
          <w:sz w:val="24"/>
        </w:rPr>
        <w:t> </w:t>
      </w:r>
      <w:r>
        <w:rPr>
          <w:i/>
          <w:sz w:val="24"/>
        </w:rPr>
        <w:t>уходу</w:t>
      </w:r>
      <w:r>
        <w:rPr>
          <w:i/>
          <w:spacing w:val="-4"/>
          <w:sz w:val="24"/>
        </w:rPr>
        <w:t> </w:t>
      </w:r>
      <w:r>
        <w:rPr>
          <w:i/>
          <w:sz w:val="24"/>
        </w:rPr>
        <w:t>за</w:t>
      </w:r>
      <w:r>
        <w:rPr>
          <w:i/>
          <w:spacing w:val="-3"/>
          <w:sz w:val="24"/>
        </w:rPr>
        <w:t> </w:t>
      </w:r>
      <w:r>
        <w:rPr>
          <w:i/>
          <w:sz w:val="24"/>
        </w:rPr>
        <w:t>ногами</w:t>
      </w:r>
      <w:r>
        <w:rPr>
          <w:i/>
          <w:spacing w:val="-1"/>
          <w:sz w:val="24"/>
        </w:rPr>
        <w:t> </w:t>
      </w:r>
      <w:r>
        <w:rPr>
          <w:i/>
          <w:sz w:val="24"/>
        </w:rPr>
        <w:t>должно</w:t>
      </w:r>
      <w:r>
        <w:rPr>
          <w:i/>
          <w:spacing w:val="-4"/>
          <w:sz w:val="24"/>
        </w:rPr>
        <w:t> </w:t>
      </w:r>
      <w:r>
        <w:rPr>
          <w:i/>
          <w:sz w:val="24"/>
        </w:rPr>
        <w:t>содержать</w:t>
      </w:r>
      <w:r>
        <w:rPr>
          <w:i/>
          <w:spacing w:val="-3"/>
          <w:sz w:val="24"/>
        </w:rPr>
        <w:t> </w:t>
      </w:r>
      <w:r>
        <w:rPr>
          <w:i/>
          <w:sz w:val="24"/>
        </w:rPr>
        <w:t>информацию</w:t>
      </w:r>
      <w:r>
        <w:rPr>
          <w:i/>
          <w:spacing w:val="-2"/>
          <w:sz w:val="24"/>
        </w:rPr>
        <w:t> </w:t>
      </w:r>
      <w:r>
        <w:rPr>
          <w:i/>
          <w:sz w:val="24"/>
        </w:rPr>
        <w:t>о</w:t>
      </w:r>
      <w:r>
        <w:rPr>
          <w:i/>
          <w:spacing w:val="1"/>
          <w:sz w:val="24"/>
        </w:rPr>
        <w:t> </w:t>
      </w:r>
      <w:r>
        <w:rPr>
          <w:spacing w:val="-2"/>
          <w:sz w:val="24"/>
        </w:rPr>
        <w:t>[520]</w:t>
      </w:r>
      <w:r>
        <w:rPr>
          <w:i/>
          <w:spacing w:val="-2"/>
          <w:sz w:val="24"/>
        </w:rPr>
        <w:t>:</w:t>
      </w:r>
    </w:p>
    <w:p>
      <w:pPr>
        <w:pStyle w:val="ListParagraph"/>
        <w:numPr>
          <w:ilvl w:val="0"/>
          <w:numId w:val="31"/>
        </w:numPr>
        <w:tabs>
          <w:tab w:pos="1329" w:val="left" w:leader="none"/>
        </w:tabs>
        <w:spacing w:line="240" w:lineRule="auto" w:before="140" w:after="0"/>
        <w:ind w:left="1329" w:right="0" w:hanging="707"/>
        <w:jc w:val="both"/>
        <w:rPr>
          <w:sz w:val="24"/>
        </w:rPr>
      </w:pPr>
      <w:r>
        <w:rPr>
          <w:sz w:val="24"/>
        </w:rPr>
        <w:t>синдроме</w:t>
      </w:r>
      <w:r>
        <w:rPr>
          <w:spacing w:val="-7"/>
          <w:sz w:val="24"/>
        </w:rPr>
        <w:t> </w:t>
      </w:r>
      <w:r>
        <w:rPr>
          <w:sz w:val="24"/>
        </w:rPr>
        <w:t>диабетической</w:t>
      </w:r>
      <w:r>
        <w:rPr>
          <w:spacing w:val="-3"/>
          <w:sz w:val="24"/>
        </w:rPr>
        <w:t> </w:t>
      </w:r>
      <w:r>
        <w:rPr>
          <w:sz w:val="24"/>
        </w:rPr>
        <w:t>стопы</w:t>
      </w:r>
      <w:r>
        <w:rPr>
          <w:spacing w:val="-2"/>
          <w:sz w:val="24"/>
        </w:rPr>
        <w:t> </w:t>
      </w:r>
      <w:r>
        <w:rPr>
          <w:sz w:val="24"/>
        </w:rPr>
        <w:t>и</w:t>
      </w:r>
      <w:r>
        <w:rPr>
          <w:spacing w:val="-3"/>
          <w:sz w:val="24"/>
        </w:rPr>
        <w:t> </w:t>
      </w:r>
      <w:r>
        <w:rPr>
          <w:sz w:val="24"/>
        </w:rPr>
        <w:t>возможных</w:t>
      </w:r>
      <w:r>
        <w:rPr>
          <w:spacing w:val="-3"/>
          <w:sz w:val="24"/>
        </w:rPr>
        <w:t> </w:t>
      </w:r>
      <w:r>
        <w:rPr>
          <w:spacing w:val="-2"/>
          <w:sz w:val="24"/>
        </w:rPr>
        <w:t>последствиях;</w:t>
      </w:r>
    </w:p>
    <w:p>
      <w:pPr>
        <w:pStyle w:val="ListParagraph"/>
        <w:numPr>
          <w:ilvl w:val="0"/>
          <w:numId w:val="31"/>
        </w:numPr>
        <w:tabs>
          <w:tab w:pos="1329" w:val="left" w:leader="none"/>
        </w:tabs>
        <w:spacing w:line="360" w:lineRule="auto" w:before="136" w:after="0"/>
        <w:ind w:left="622" w:right="488" w:firstLine="0"/>
        <w:jc w:val="both"/>
        <w:rPr>
          <w:sz w:val="24"/>
        </w:rPr>
      </w:pPr>
      <w:r>
        <w:rPr>
          <w:sz w:val="24"/>
        </w:rPr>
        <w:t>поведении, направленном на профилактические мероприятия по уходу за ногами (необходимости соблюдении правильной гигиены и т.д.) (см. раздел Информация для </w:t>
      </w:r>
      <w:r>
        <w:rPr>
          <w:spacing w:val="-2"/>
          <w:sz w:val="24"/>
        </w:rPr>
        <w:t>пациента);</w:t>
      </w:r>
    </w:p>
    <w:p>
      <w:pPr>
        <w:pStyle w:val="ListParagraph"/>
        <w:numPr>
          <w:ilvl w:val="0"/>
          <w:numId w:val="31"/>
        </w:numPr>
        <w:tabs>
          <w:tab w:pos="1329" w:val="left" w:leader="none"/>
        </w:tabs>
        <w:spacing w:line="360" w:lineRule="auto" w:before="2" w:after="0"/>
        <w:ind w:left="622" w:right="486" w:firstLine="0"/>
        <w:jc w:val="both"/>
        <w:rPr>
          <w:sz w:val="24"/>
        </w:rPr>
      </w:pPr>
      <w:r>
        <w:rPr>
          <w:sz w:val="24"/>
        </w:rPr>
        <w:t>необходимости ношения соответствующей группе риска синдрома диабетической стопы «защитной» обуви (см. раздел Информация для пациента);</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1"/>
        </w:numPr>
        <w:tabs>
          <w:tab w:pos="1329" w:val="left" w:leader="none"/>
        </w:tabs>
        <w:spacing w:line="362" w:lineRule="auto" w:before="72" w:after="0"/>
        <w:ind w:left="622" w:right="491" w:firstLine="0"/>
        <w:jc w:val="both"/>
        <w:rPr>
          <w:sz w:val="24"/>
        </w:rPr>
      </w:pPr>
      <w:r>
        <w:rPr>
          <w:sz w:val="24"/>
        </w:rPr>
        <w:t>важности</w:t>
      </w:r>
      <w:r>
        <w:rPr>
          <w:spacing w:val="-5"/>
          <w:sz w:val="24"/>
        </w:rPr>
        <w:t> </w:t>
      </w:r>
      <w:r>
        <w:rPr>
          <w:sz w:val="24"/>
        </w:rPr>
        <w:t>и</w:t>
      </w:r>
      <w:r>
        <w:rPr>
          <w:spacing w:val="-8"/>
          <w:sz w:val="24"/>
        </w:rPr>
        <w:t> </w:t>
      </w:r>
      <w:r>
        <w:rPr>
          <w:sz w:val="24"/>
        </w:rPr>
        <w:t>необходимости</w:t>
      </w:r>
      <w:r>
        <w:rPr>
          <w:spacing w:val="-5"/>
          <w:sz w:val="24"/>
        </w:rPr>
        <w:t> </w:t>
      </w:r>
      <w:r>
        <w:rPr>
          <w:sz w:val="24"/>
        </w:rPr>
        <w:t>регулярной</w:t>
      </w:r>
      <w:r>
        <w:rPr>
          <w:spacing w:val="-6"/>
          <w:sz w:val="24"/>
        </w:rPr>
        <w:t> </w:t>
      </w:r>
      <w:r>
        <w:rPr>
          <w:sz w:val="24"/>
        </w:rPr>
        <w:t>оценки</w:t>
      </w:r>
      <w:r>
        <w:rPr>
          <w:spacing w:val="-6"/>
          <w:sz w:val="24"/>
        </w:rPr>
        <w:t> </w:t>
      </w:r>
      <w:r>
        <w:rPr>
          <w:sz w:val="24"/>
        </w:rPr>
        <w:t>состояния</w:t>
      </w:r>
      <w:r>
        <w:rPr>
          <w:spacing w:val="-9"/>
          <w:sz w:val="24"/>
        </w:rPr>
        <w:t> </w:t>
      </w:r>
      <w:r>
        <w:rPr>
          <w:sz w:val="24"/>
        </w:rPr>
        <w:t>стоп</w:t>
      </w:r>
      <w:r>
        <w:rPr>
          <w:spacing w:val="-7"/>
          <w:sz w:val="24"/>
        </w:rPr>
        <w:t> </w:t>
      </w:r>
      <w:r>
        <w:rPr>
          <w:sz w:val="24"/>
        </w:rPr>
        <w:t>квалифицированным </w:t>
      </w:r>
      <w:r>
        <w:rPr>
          <w:spacing w:val="-2"/>
          <w:sz w:val="24"/>
        </w:rPr>
        <w:t>специалистом;</w:t>
      </w:r>
    </w:p>
    <w:p>
      <w:pPr>
        <w:pStyle w:val="ListParagraph"/>
        <w:numPr>
          <w:ilvl w:val="0"/>
          <w:numId w:val="31"/>
        </w:numPr>
        <w:tabs>
          <w:tab w:pos="1329" w:val="left" w:leader="none"/>
        </w:tabs>
        <w:spacing w:line="360" w:lineRule="auto" w:before="0" w:after="0"/>
        <w:ind w:left="622" w:right="493" w:firstLine="0"/>
        <w:jc w:val="both"/>
        <w:rPr>
          <w:sz w:val="24"/>
        </w:rPr>
      </w:pPr>
      <w:r>
        <w:rPr>
          <w:sz w:val="24"/>
        </w:rPr>
        <w:t>своевременном обращении за профессиональной помощью после выявления проблемы со стопой.</w:t>
      </w:r>
    </w:p>
    <w:p>
      <w:pPr>
        <w:pStyle w:val="Heading2"/>
        <w:spacing w:line="360" w:lineRule="auto"/>
        <w:ind w:right="489" w:firstLine="707"/>
      </w:pPr>
      <w:r>
        <w:rPr/>
        <w:t>Комплекс лечебно-профилактических мероприятий при наличии группы повышенного риска развития синдрома диабетической стопы</w:t>
      </w:r>
    </w:p>
    <w:p>
      <w:pPr>
        <w:pStyle w:val="BodyText"/>
        <w:spacing w:line="360" w:lineRule="auto"/>
        <w:ind w:right="482" w:firstLine="707"/>
      </w:pPr>
      <w:r>
        <w:rPr/>
        <w:t>Комплекс лечебно-профилактических мероприятий состоит из лечения, направленного на устранение факторов риска развития синдрома диабетической стопы, а также профессионального ухода за стопами. Профессиональный уход за стопами должен осуществляться соответствующим образом подготовленным медицинским работником и состоять из лечения факторов риска и предъязвенных поражений,</w:t>
      </w:r>
      <w:r>
        <w:rPr>
          <w:spacing w:val="-1"/>
        </w:rPr>
        <w:t> </w:t>
      </w:r>
      <w:r>
        <w:rPr/>
        <w:t>структурированного обучения уходу за ногами и обеспечением соответствующей обувью (см. раздел Информация для пациента) [521–523].</w:t>
      </w:r>
    </w:p>
    <w:p>
      <w:pPr>
        <w:pStyle w:val="ListParagraph"/>
        <w:numPr>
          <w:ilvl w:val="0"/>
          <w:numId w:val="28"/>
        </w:numPr>
        <w:tabs>
          <w:tab w:pos="1329" w:val="left" w:leader="none"/>
        </w:tabs>
        <w:spacing w:line="360" w:lineRule="auto" w:before="0" w:after="0"/>
        <w:ind w:left="622" w:right="484" w:firstLine="0"/>
        <w:jc w:val="both"/>
        <w:rPr>
          <w:rFonts w:ascii="Symbol" w:hAnsi="Symbol"/>
          <w:sz w:val="20"/>
        </w:rPr>
      </w:pPr>
      <w:r>
        <w:rPr>
          <w:b/>
          <w:sz w:val="24"/>
        </w:rPr>
        <w:t>Рекомендуется </w:t>
      </w:r>
      <w:r>
        <w:rPr>
          <w:sz w:val="24"/>
        </w:rPr>
        <w:t>проведение услуг по медицинской реабилитации пациентам с метаболическим поражением нервной системы с целью улучшения исхода заболевания </w:t>
      </w:r>
      <w:r>
        <w:rPr>
          <w:spacing w:val="-2"/>
          <w:sz w:val="24"/>
        </w:rPr>
        <w:t>[371].</w:t>
      </w:r>
    </w:p>
    <w:p>
      <w:pPr>
        <w:pStyle w:val="Heading2"/>
        <w:spacing w:before="1"/>
      </w:pPr>
      <w:r>
        <w:rPr/>
        <w:t>Уровень</w:t>
      </w:r>
      <w:r>
        <w:rPr>
          <w:spacing w:val="-6"/>
        </w:rPr>
        <w:t> </w:t>
      </w:r>
      <w:r>
        <w:rPr/>
        <w:t>убедительности</w:t>
      </w:r>
      <w:r>
        <w:rPr>
          <w:spacing w:val="-5"/>
        </w:rPr>
        <w:t> </w:t>
      </w:r>
      <w:r>
        <w:rPr/>
        <w:t>рекомендаций</w:t>
      </w:r>
      <w:r>
        <w:rPr>
          <w:spacing w:val="1"/>
        </w:rPr>
        <w:t> </w:t>
      </w:r>
      <w:r>
        <w:rPr/>
        <w:t>С</w:t>
      </w:r>
      <w:r>
        <w:rPr>
          <w:spacing w:val="-4"/>
        </w:rPr>
        <w:t> </w:t>
      </w:r>
      <w:r>
        <w:rPr/>
        <w:t>(уровень</w:t>
      </w:r>
      <w:r>
        <w:rPr>
          <w:spacing w:val="-3"/>
        </w:rPr>
        <w:t> </w:t>
      </w:r>
      <w:r>
        <w:rPr/>
        <w:t>достоверности</w:t>
      </w:r>
      <w:r>
        <w:rPr>
          <w:spacing w:val="-4"/>
        </w:rPr>
        <w:t> </w:t>
      </w:r>
      <w:r>
        <w:rPr/>
        <w:t>доказательств</w:t>
      </w:r>
      <w:r>
        <w:rPr>
          <w:spacing w:val="-2"/>
        </w:rPr>
        <w:t> </w:t>
      </w:r>
      <w:r>
        <w:rPr/>
        <w:t>–</w:t>
      </w:r>
      <w:r>
        <w:rPr>
          <w:spacing w:val="-3"/>
        </w:rPr>
        <w:t> </w:t>
      </w:r>
      <w:r>
        <w:rPr>
          <w:spacing w:val="-5"/>
        </w:rPr>
        <w:t>5)</w:t>
      </w:r>
    </w:p>
    <w:p>
      <w:pPr>
        <w:pStyle w:val="ListParagraph"/>
        <w:numPr>
          <w:ilvl w:val="0"/>
          <w:numId w:val="28"/>
        </w:numPr>
        <w:tabs>
          <w:tab w:pos="1329" w:val="left" w:leader="none"/>
        </w:tabs>
        <w:spacing w:line="360" w:lineRule="auto" w:before="135" w:after="0"/>
        <w:ind w:left="622" w:right="484" w:firstLine="0"/>
        <w:jc w:val="both"/>
        <w:rPr>
          <w:rFonts w:ascii="Symbol" w:hAnsi="Symbol"/>
          <w:sz w:val="20"/>
        </w:rPr>
      </w:pPr>
      <w:r>
        <w:rPr>
          <w:b/>
          <w:sz w:val="24"/>
        </w:rPr>
        <w:t>Рекомендуется </w:t>
      </w:r>
      <w:r>
        <w:rPr>
          <w:sz w:val="24"/>
        </w:rPr>
        <w:t>определение двигательного режима, определение реабилитационной способности, составление плана проведения курса лечебной физкультуры, назначение комплекса упражнений (лечебной физкультуры) пациентам с метаболическим поражением нервной системы с целью улучшения исхода заболевания </w:t>
      </w:r>
      <w:r>
        <w:rPr>
          <w:spacing w:val="-2"/>
          <w:sz w:val="24"/>
        </w:rPr>
        <w:t>[371].</w:t>
      </w:r>
    </w:p>
    <w:p>
      <w:pPr>
        <w:tabs>
          <w:tab w:pos="2426" w:val="left" w:leader="none"/>
          <w:tab w:pos="3801" w:val="left" w:leader="none"/>
          <w:tab w:pos="5276" w:val="left" w:leader="none"/>
          <w:tab w:pos="6133" w:val="left" w:leader="none"/>
          <w:tab w:pos="7358" w:val="left" w:leader="none"/>
          <w:tab w:pos="8414" w:val="left" w:leader="none"/>
        </w:tabs>
        <w:spacing w:line="357" w:lineRule="auto" w:before="4"/>
        <w:ind w:left="622" w:right="490" w:firstLine="0"/>
        <w:jc w:val="left"/>
        <w:rPr>
          <w:b/>
          <w:i/>
          <w:sz w:val="24"/>
        </w:rPr>
      </w:pPr>
      <w:r>
        <w:rPr>
          <w:b/>
          <w:sz w:val="24"/>
        </w:rPr>
        <w:t>Уровень убедительности рекомендаций С (уровень достоверности доказательств – 5) </w:t>
      </w:r>
      <w:r>
        <w:rPr>
          <w:b/>
          <w:spacing w:val="-2"/>
          <w:sz w:val="24"/>
        </w:rPr>
        <w:t>Комментарий:</w:t>
      </w:r>
      <w:r>
        <w:rPr>
          <w:b/>
          <w:sz w:val="24"/>
        </w:rPr>
        <w:tab/>
      </w:r>
      <w:r>
        <w:rPr>
          <w:i/>
          <w:spacing w:val="-2"/>
          <w:sz w:val="24"/>
        </w:rPr>
        <w:t>физические</w:t>
      </w:r>
      <w:r>
        <w:rPr>
          <w:i/>
          <w:sz w:val="24"/>
        </w:rPr>
        <w:tab/>
      </w:r>
      <w:r>
        <w:rPr>
          <w:i/>
          <w:spacing w:val="-2"/>
          <w:sz w:val="24"/>
        </w:rPr>
        <w:t>упражнения</w:t>
      </w:r>
      <w:r>
        <w:rPr>
          <w:i/>
          <w:sz w:val="24"/>
        </w:rPr>
        <w:tab/>
      </w:r>
      <w:r>
        <w:rPr>
          <w:i/>
          <w:spacing w:val="-2"/>
          <w:sz w:val="24"/>
        </w:rPr>
        <w:t>могут</w:t>
      </w:r>
      <w:r>
        <w:rPr>
          <w:i/>
          <w:sz w:val="24"/>
        </w:rPr>
        <w:tab/>
      </w:r>
      <w:r>
        <w:rPr>
          <w:i/>
          <w:spacing w:val="-2"/>
          <w:sz w:val="24"/>
        </w:rPr>
        <w:t>улучшить</w:t>
      </w:r>
      <w:r>
        <w:rPr>
          <w:i/>
          <w:sz w:val="24"/>
        </w:rPr>
        <w:tab/>
      </w:r>
      <w:r>
        <w:rPr>
          <w:i/>
          <w:spacing w:val="-2"/>
          <w:sz w:val="24"/>
        </w:rPr>
        <w:t>течение</w:t>
      </w:r>
      <w:r>
        <w:rPr>
          <w:i/>
          <w:sz w:val="24"/>
        </w:rPr>
        <w:tab/>
      </w:r>
      <w:r>
        <w:rPr>
          <w:i/>
          <w:spacing w:val="-2"/>
          <w:sz w:val="24"/>
        </w:rPr>
        <w:t>диабетической </w:t>
      </w:r>
      <w:r>
        <w:rPr>
          <w:i/>
          <w:sz w:val="24"/>
        </w:rPr>
        <w:t>полинейропатии (УУР – В, УДД – 2) </w:t>
      </w:r>
      <w:r>
        <w:rPr>
          <w:sz w:val="24"/>
        </w:rPr>
        <w:t>[472]</w:t>
      </w:r>
      <w:r>
        <w:rPr>
          <w:b/>
          <w:i/>
          <w:sz w:val="24"/>
        </w:rPr>
        <w:t>.</w:t>
      </w:r>
    </w:p>
    <w:p>
      <w:pPr>
        <w:pStyle w:val="ListParagraph"/>
        <w:numPr>
          <w:ilvl w:val="0"/>
          <w:numId w:val="28"/>
        </w:numPr>
        <w:tabs>
          <w:tab w:pos="1329" w:val="left" w:leader="none"/>
        </w:tabs>
        <w:spacing w:line="360" w:lineRule="auto" w:before="5" w:after="0"/>
        <w:ind w:left="622" w:right="485" w:firstLine="0"/>
        <w:jc w:val="both"/>
        <w:rPr>
          <w:rFonts w:ascii="Symbol" w:hAnsi="Symbol"/>
          <w:sz w:val="20"/>
        </w:rPr>
      </w:pPr>
      <w:r>
        <w:rPr>
          <w:b/>
          <w:sz w:val="24"/>
        </w:rPr>
        <w:t>Рекомендуется </w:t>
      </w:r>
      <w:r>
        <w:rPr>
          <w:sz w:val="24"/>
        </w:rPr>
        <w:t>проведение рефлексотерапии при заболеваниях центральной и периферической нервной системы (иглорефлексотерапии) пациентам с метаболическим поражением</w:t>
      </w:r>
      <w:r>
        <w:rPr>
          <w:spacing w:val="-8"/>
          <w:sz w:val="24"/>
        </w:rPr>
        <w:t> </w:t>
      </w:r>
      <w:r>
        <w:rPr>
          <w:sz w:val="24"/>
        </w:rPr>
        <w:t>нервной</w:t>
      </w:r>
      <w:r>
        <w:rPr>
          <w:spacing w:val="-6"/>
          <w:sz w:val="24"/>
        </w:rPr>
        <w:t> </w:t>
      </w:r>
      <w:r>
        <w:rPr>
          <w:sz w:val="24"/>
        </w:rPr>
        <w:t>системы</w:t>
      </w:r>
      <w:r>
        <w:rPr>
          <w:spacing w:val="-5"/>
          <w:sz w:val="24"/>
        </w:rPr>
        <w:t> </w:t>
      </w:r>
      <w:r>
        <w:rPr>
          <w:sz w:val="24"/>
        </w:rPr>
        <w:t>(диабетическая</w:t>
      </w:r>
      <w:r>
        <w:rPr>
          <w:spacing w:val="-4"/>
          <w:sz w:val="24"/>
        </w:rPr>
        <w:t> </w:t>
      </w:r>
      <w:r>
        <w:rPr>
          <w:sz w:val="24"/>
        </w:rPr>
        <w:t>полинейропатия)</w:t>
      </w:r>
      <w:r>
        <w:rPr>
          <w:spacing w:val="-8"/>
          <w:sz w:val="24"/>
        </w:rPr>
        <w:t> </w:t>
      </w:r>
      <w:r>
        <w:rPr>
          <w:sz w:val="24"/>
        </w:rPr>
        <w:t>с</w:t>
      </w:r>
      <w:r>
        <w:rPr>
          <w:spacing w:val="-8"/>
          <w:sz w:val="24"/>
        </w:rPr>
        <w:t> </w:t>
      </w:r>
      <w:r>
        <w:rPr>
          <w:sz w:val="24"/>
        </w:rPr>
        <w:t>целью</w:t>
      </w:r>
      <w:r>
        <w:rPr>
          <w:spacing w:val="-4"/>
          <w:sz w:val="24"/>
        </w:rPr>
        <w:t> </w:t>
      </w:r>
      <w:r>
        <w:rPr>
          <w:sz w:val="24"/>
        </w:rPr>
        <w:t>улучшения</w:t>
      </w:r>
      <w:r>
        <w:rPr>
          <w:spacing w:val="-7"/>
          <w:sz w:val="24"/>
        </w:rPr>
        <w:t> </w:t>
      </w:r>
      <w:r>
        <w:rPr>
          <w:sz w:val="24"/>
        </w:rPr>
        <w:t>исхода заболевания [524].</w:t>
      </w:r>
    </w:p>
    <w:p>
      <w:pPr>
        <w:spacing w:line="357" w:lineRule="auto" w:before="5"/>
        <w:ind w:left="622" w:right="489" w:firstLine="0"/>
        <w:jc w:val="left"/>
        <w:rPr>
          <w:i/>
          <w:sz w:val="24"/>
        </w:rPr>
      </w:pPr>
      <w:r>
        <w:rPr>
          <w:b/>
          <w:sz w:val="24"/>
        </w:rPr>
        <w:t>Уровень убедительности рекомендаций В (уровень достоверности доказательств – 1) Комментарии:</w:t>
      </w:r>
      <w:r>
        <w:rPr>
          <w:b/>
          <w:spacing w:val="40"/>
          <w:sz w:val="24"/>
        </w:rPr>
        <w:t> </w:t>
      </w:r>
      <w:r>
        <w:rPr>
          <w:i/>
          <w:sz w:val="24"/>
        </w:rPr>
        <w:t>иглорефлексотерапия</w:t>
      </w:r>
      <w:r>
        <w:rPr>
          <w:i/>
          <w:spacing w:val="40"/>
          <w:sz w:val="24"/>
        </w:rPr>
        <w:t> </w:t>
      </w:r>
      <w:r>
        <w:rPr>
          <w:i/>
          <w:sz w:val="24"/>
        </w:rPr>
        <w:t>применяется</w:t>
      </w:r>
      <w:r>
        <w:rPr>
          <w:i/>
          <w:spacing w:val="40"/>
          <w:sz w:val="24"/>
        </w:rPr>
        <w:t> </w:t>
      </w:r>
      <w:r>
        <w:rPr>
          <w:i/>
          <w:sz w:val="24"/>
        </w:rPr>
        <w:t>только</w:t>
      </w:r>
      <w:r>
        <w:rPr>
          <w:i/>
          <w:spacing w:val="40"/>
          <w:sz w:val="24"/>
        </w:rPr>
        <w:t> </w:t>
      </w:r>
      <w:r>
        <w:rPr>
          <w:i/>
          <w:sz w:val="24"/>
        </w:rPr>
        <w:t>как</w:t>
      </w:r>
      <w:r>
        <w:rPr>
          <w:i/>
          <w:spacing w:val="40"/>
          <w:sz w:val="24"/>
        </w:rPr>
        <w:t> </w:t>
      </w:r>
      <w:r>
        <w:rPr>
          <w:i/>
          <w:sz w:val="24"/>
        </w:rPr>
        <w:t>дополнительный</w:t>
      </w:r>
      <w:r>
        <w:rPr>
          <w:i/>
          <w:spacing w:val="40"/>
          <w:sz w:val="24"/>
        </w:rPr>
        <w:t> </w:t>
      </w:r>
      <w:r>
        <w:rPr>
          <w:i/>
          <w:sz w:val="24"/>
        </w:rPr>
        <w:t>метод физической</w:t>
      </w:r>
      <w:r>
        <w:rPr>
          <w:i/>
          <w:spacing w:val="-11"/>
          <w:sz w:val="24"/>
        </w:rPr>
        <w:t> </w:t>
      </w:r>
      <w:r>
        <w:rPr>
          <w:i/>
          <w:sz w:val="24"/>
        </w:rPr>
        <w:t>реабилитации</w:t>
      </w:r>
      <w:r>
        <w:rPr>
          <w:i/>
          <w:spacing w:val="-12"/>
          <w:sz w:val="24"/>
        </w:rPr>
        <w:t> </w:t>
      </w:r>
      <w:r>
        <w:rPr>
          <w:i/>
          <w:sz w:val="24"/>
        </w:rPr>
        <w:t>пациентам</w:t>
      </w:r>
      <w:r>
        <w:rPr>
          <w:i/>
          <w:spacing w:val="-12"/>
          <w:sz w:val="24"/>
        </w:rPr>
        <w:t> </w:t>
      </w:r>
      <w:r>
        <w:rPr>
          <w:i/>
          <w:sz w:val="24"/>
        </w:rPr>
        <w:t>с</w:t>
      </w:r>
      <w:r>
        <w:rPr>
          <w:i/>
          <w:spacing w:val="-9"/>
          <w:sz w:val="24"/>
        </w:rPr>
        <w:t> </w:t>
      </w:r>
      <w:r>
        <w:rPr>
          <w:i/>
          <w:sz w:val="24"/>
        </w:rPr>
        <w:t>метаболическим</w:t>
      </w:r>
      <w:r>
        <w:rPr>
          <w:i/>
          <w:spacing w:val="-11"/>
          <w:sz w:val="24"/>
        </w:rPr>
        <w:t> </w:t>
      </w:r>
      <w:r>
        <w:rPr>
          <w:i/>
          <w:sz w:val="24"/>
        </w:rPr>
        <w:t>поражением</w:t>
      </w:r>
      <w:r>
        <w:rPr>
          <w:i/>
          <w:spacing w:val="-11"/>
          <w:sz w:val="24"/>
        </w:rPr>
        <w:t> </w:t>
      </w:r>
      <w:r>
        <w:rPr>
          <w:i/>
          <w:sz w:val="24"/>
        </w:rPr>
        <w:t>нервной</w:t>
      </w:r>
      <w:r>
        <w:rPr>
          <w:i/>
          <w:spacing w:val="-12"/>
          <w:sz w:val="24"/>
        </w:rPr>
        <w:t> </w:t>
      </w:r>
      <w:r>
        <w:rPr>
          <w:i/>
          <w:sz w:val="24"/>
        </w:rPr>
        <w:t>системы</w:t>
      </w:r>
      <w:r>
        <w:rPr>
          <w:i/>
          <w:spacing w:val="-7"/>
          <w:sz w:val="24"/>
        </w:rPr>
        <w:t> </w:t>
      </w:r>
      <w:r>
        <w:rPr>
          <w:i/>
          <w:sz w:val="24"/>
        </w:rPr>
        <w:t>на фоне</w:t>
      </w:r>
      <w:r>
        <w:rPr>
          <w:i/>
          <w:spacing w:val="80"/>
          <w:w w:val="150"/>
          <w:sz w:val="24"/>
        </w:rPr>
        <w:t> </w:t>
      </w:r>
      <w:r>
        <w:rPr>
          <w:i/>
          <w:sz w:val="24"/>
        </w:rPr>
        <w:t>назначения</w:t>
      </w:r>
      <w:r>
        <w:rPr>
          <w:i/>
          <w:spacing w:val="80"/>
          <w:w w:val="150"/>
          <w:sz w:val="24"/>
        </w:rPr>
        <w:t> </w:t>
      </w:r>
      <w:r>
        <w:rPr>
          <w:i/>
          <w:sz w:val="24"/>
        </w:rPr>
        <w:t>стандартного</w:t>
      </w:r>
      <w:r>
        <w:rPr>
          <w:i/>
          <w:spacing w:val="80"/>
          <w:w w:val="150"/>
          <w:sz w:val="24"/>
        </w:rPr>
        <w:t> </w:t>
      </w:r>
      <w:r>
        <w:rPr>
          <w:i/>
          <w:sz w:val="24"/>
        </w:rPr>
        <w:t>лечения</w:t>
      </w:r>
      <w:r>
        <w:rPr>
          <w:i/>
          <w:spacing w:val="80"/>
          <w:w w:val="150"/>
          <w:sz w:val="24"/>
        </w:rPr>
        <w:t> </w:t>
      </w:r>
      <w:r>
        <w:rPr>
          <w:sz w:val="24"/>
        </w:rPr>
        <w:t>[525]</w:t>
      </w:r>
      <w:r>
        <w:rPr>
          <w:i/>
          <w:sz w:val="24"/>
        </w:rPr>
        <w:t>.</w:t>
      </w:r>
      <w:r>
        <w:rPr>
          <w:i/>
          <w:spacing w:val="80"/>
          <w:w w:val="150"/>
          <w:sz w:val="24"/>
        </w:rPr>
        <w:t> </w:t>
      </w:r>
      <w:r>
        <w:rPr>
          <w:i/>
          <w:sz w:val="24"/>
        </w:rPr>
        <w:t>Эффект</w:t>
      </w:r>
      <w:r>
        <w:rPr>
          <w:i/>
          <w:spacing w:val="80"/>
          <w:w w:val="150"/>
          <w:sz w:val="24"/>
        </w:rPr>
        <w:t> </w:t>
      </w:r>
      <w:r>
        <w:rPr>
          <w:i/>
          <w:sz w:val="24"/>
        </w:rPr>
        <w:t>от</w:t>
      </w:r>
      <w:r>
        <w:rPr>
          <w:i/>
          <w:spacing w:val="80"/>
          <w:w w:val="150"/>
          <w:sz w:val="24"/>
        </w:rPr>
        <w:t> </w:t>
      </w:r>
      <w:r>
        <w:rPr>
          <w:i/>
          <w:sz w:val="24"/>
        </w:rPr>
        <w:t>иглорефлексотерапии сохраняется</w:t>
      </w:r>
      <w:r>
        <w:rPr>
          <w:i/>
          <w:spacing w:val="48"/>
          <w:w w:val="150"/>
          <w:sz w:val="24"/>
        </w:rPr>
        <w:t> </w:t>
      </w:r>
      <w:r>
        <w:rPr>
          <w:i/>
          <w:sz w:val="24"/>
        </w:rPr>
        <w:t>до</w:t>
      </w:r>
      <w:r>
        <w:rPr>
          <w:i/>
          <w:spacing w:val="51"/>
          <w:w w:val="150"/>
          <w:sz w:val="24"/>
        </w:rPr>
        <w:t> </w:t>
      </w:r>
      <w:r>
        <w:rPr>
          <w:i/>
          <w:sz w:val="24"/>
        </w:rPr>
        <w:t>2</w:t>
      </w:r>
      <w:r>
        <w:rPr>
          <w:i/>
          <w:spacing w:val="51"/>
          <w:w w:val="150"/>
          <w:sz w:val="24"/>
        </w:rPr>
        <w:t> </w:t>
      </w:r>
      <w:r>
        <w:rPr>
          <w:i/>
          <w:sz w:val="24"/>
        </w:rPr>
        <w:t>месяцев</w:t>
      </w:r>
      <w:r>
        <w:rPr>
          <w:i/>
          <w:spacing w:val="50"/>
          <w:w w:val="150"/>
          <w:sz w:val="24"/>
        </w:rPr>
        <w:t> </w:t>
      </w:r>
      <w:r>
        <w:rPr>
          <w:i/>
          <w:sz w:val="24"/>
        </w:rPr>
        <w:t>после</w:t>
      </w:r>
      <w:r>
        <w:rPr>
          <w:i/>
          <w:spacing w:val="50"/>
          <w:w w:val="150"/>
          <w:sz w:val="24"/>
        </w:rPr>
        <w:t> </w:t>
      </w:r>
      <w:r>
        <w:rPr>
          <w:i/>
          <w:sz w:val="24"/>
        </w:rPr>
        <w:t>лечения</w:t>
      </w:r>
      <w:r>
        <w:rPr>
          <w:i/>
          <w:spacing w:val="52"/>
          <w:w w:val="150"/>
          <w:sz w:val="24"/>
        </w:rPr>
        <w:t> </w:t>
      </w:r>
      <w:r>
        <w:rPr>
          <w:i/>
          <w:sz w:val="24"/>
        </w:rPr>
        <w:t>в</w:t>
      </w:r>
      <w:r>
        <w:rPr>
          <w:i/>
          <w:spacing w:val="52"/>
          <w:w w:val="150"/>
          <w:sz w:val="24"/>
        </w:rPr>
        <w:t> </w:t>
      </w:r>
      <w:r>
        <w:rPr>
          <w:i/>
          <w:sz w:val="24"/>
        </w:rPr>
        <w:t>сравнении</w:t>
      </w:r>
      <w:r>
        <w:rPr>
          <w:i/>
          <w:spacing w:val="51"/>
          <w:w w:val="150"/>
          <w:sz w:val="24"/>
        </w:rPr>
        <w:t> </w:t>
      </w:r>
      <w:r>
        <w:rPr>
          <w:i/>
          <w:sz w:val="24"/>
        </w:rPr>
        <w:t>с</w:t>
      </w:r>
      <w:r>
        <w:rPr>
          <w:i/>
          <w:spacing w:val="50"/>
          <w:w w:val="150"/>
          <w:sz w:val="24"/>
        </w:rPr>
        <w:t> </w:t>
      </w:r>
      <w:r>
        <w:rPr>
          <w:i/>
          <w:sz w:val="24"/>
        </w:rPr>
        <w:t>контрольной</w:t>
      </w:r>
      <w:r>
        <w:rPr>
          <w:i/>
          <w:spacing w:val="51"/>
          <w:w w:val="150"/>
          <w:sz w:val="24"/>
        </w:rPr>
        <w:t> </w:t>
      </w:r>
      <w:r>
        <w:rPr>
          <w:i/>
          <w:sz w:val="24"/>
        </w:rPr>
        <w:t>группой</w:t>
      </w:r>
      <w:r>
        <w:rPr>
          <w:i/>
          <w:spacing w:val="59"/>
          <w:w w:val="150"/>
          <w:sz w:val="24"/>
        </w:rPr>
        <w:t> </w:t>
      </w:r>
      <w:r>
        <w:rPr>
          <w:spacing w:val="-2"/>
          <w:sz w:val="24"/>
        </w:rPr>
        <w:t>[526]</w:t>
      </w:r>
      <w:r>
        <w:rPr>
          <w:i/>
          <w:spacing w:val="-2"/>
          <w:sz w:val="24"/>
        </w:rPr>
        <w:t>.</w:t>
      </w:r>
    </w:p>
    <w:p>
      <w:pPr>
        <w:spacing w:after="0" w:line="357" w:lineRule="auto"/>
        <w:jc w:val="left"/>
        <w:rPr>
          <w:i/>
          <w:sz w:val="24"/>
        </w:rPr>
        <w:sectPr>
          <w:pgSz w:w="11910" w:h="16840"/>
          <w:pgMar w:header="0" w:footer="777" w:top="1300" w:bottom="960" w:left="1080" w:right="360"/>
        </w:sectPr>
      </w:pPr>
    </w:p>
    <w:p>
      <w:pPr>
        <w:spacing w:line="360" w:lineRule="auto" w:before="72"/>
        <w:ind w:left="622" w:right="483" w:firstLine="0"/>
        <w:jc w:val="both"/>
        <w:rPr>
          <w:i/>
          <w:sz w:val="24"/>
        </w:rPr>
      </w:pPr>
      <w:r>
        <w:rPr>
          <w:i/>
          <w:sz w:val="24"/>
        </w:rPr>
        <w:t>Большинство исследований направлены на диабетическую полинейропатию и нейропатическую боль – от</w:t>
      </w:r>
      <w:r>
        <w:rPr>
          <w:i/>
          <w:spacing w:val="-1"/>
          <w:sz w:val="24"/>
        </w:rPr>
        <w:t> </w:t>
      </w:r>
      <w:r>
        <w:rPr>
          <w:i/>
          <w:sz w:val="24"/>
        </w:rPr>
        <w:t>более старых публикаций (1998 год)</w:t>
      </w:r>
      <w:r>
        <w:rPr>
          <w:i/>
          <w:spacing w:val="-3"/>
          <w:sz w:val="24"/>
        </w:rPr>
        <w:t> </w:t>
      </w:r>
      <w:r>
        <w:rPr>
          <w:sz w:val="24"/>
        </w:rPr>
        <w:t>[527] </w:t>
      </w:r>
      <w:r>
        <w:rPr>
          <w:i/>
          <w:sz w:val="24"/>
        </w:rPr>
        <w:t>до новых</w:t>
      </w:r>
      <w:r>
        <w:rPr>
          <w:i/>
          <w:spacing w:val="-1"/>
          <w:sz w:val="24"/>
        </w:rPr>
        <w:t> </w:t>
      </w:r>
      <w:r>
        <w:rPr>
          <w:i/>
          <w:sz w:val="24"/>
        </w:rPr>
        <w:t>(2025 год) </w:t>
      </w:r>
      <w:r>
        <w:rPr>
          <w:sz w:val="24"/>
        </w:rPr>
        <w:t>[528]</w:t>
      </w:r>
      <w:r>
        <w:rPr>
          <w:i/>
          <w:sz w:val="24"/>
        </w:rPr>
        <w:t>. Сравнивали как 2 вида иглорефлексотерапии между собой </w:t>
      </w:r>
      <w:r>
        <w:rPr>
          <w:sz w:val="24"/>
        </w:rPr>
        <w:t>[529]</w:t>
      </w:r>
      <w:r>
        <w:rPr>
          <w:i/>
          <w:sz w:val="24"/>
        </w:rPr>
        <w:t>, так и истинное иглоукалывание с «ложным» </w:t>
      </w:r>
      <w:r>
        <w:rPr>
          <w:sz w:val="24"/>
        </w:rPr>
        <w:t>[530]</w:t>
      </w:r>
      <w:r>
        <w:rPr>
          <w:i/>
          <w:sz w:val="24"/>
        </w:rPr>
        <w:t>. Отдельные исследования посвящены оценке эффективности иглорефлексотерапии в лечении пациентов с гипоксически-ишемической энцефалопатии (после новой коронавирусной инфекции) </w:t>
      </w:r>
      <w:r>
        <w:rPr>
          <w:sz w:val="24"/>
        </w:rPr>
        <w:t>[531]</w:t>
      </w:r>
      <w:r>
        <w:rPr>
          <w:i/>
          <w:sz w:val="24"/>
        </w:rPr>
        <w:t>, с печеночной энцефалопатией </w:t>
      </w:r>
      <w:r>
        <w:rPr>
          <w:sz w:val="24"/>
        </w:rPr>
        <w:t>[532] </w:t>
      </w:r>
      <w:r>
        <w:rPr>
          <w:i/>
          <w:sz w:val="24"/>
        </w:rPr>
        <w:t>и др. Однако, по настоящее время существует проблема низкого методологического качества исследований </w:t>
      </w:r>
      <w:r>
        <w:rPr>
          <w:sz w:val="24"/>
        </w:rPr>
        <w:t>[533]</w:t>
      </w:r>
      <w:r>
        <w:rPr>
          <w:i/>
          <w:sz w:val="24"/>
        </w:rPr>
        <w:t>.</w:t>
      </w:r>
    </w:p>
    <w:p>
      <w:pPr>
        <w:pStyle w:val="ListParagraph"/>
        <w:numPr>
          <w:ilvl w:val="0"/>
          <w:numId w:val="28"/>
        </w:numPr>
        <w:tabs>
          <w:tab w:pos="1329" w:val="left" w:leader="none"/>
        </w:tabs>
        <w:spacing w:line="357" w:lineRule="auto" w:before="3" w:after="0"/>
        <w:ind w:left="622" w:right="486" w:firstLine="0"/>
        <w:jc w:val="both"/>
        <w:rPr>
          <w:rFonts w:ascii="Symbol" w:hAnsi="Symbol"/>
          <w:sz w:val="24"/>
        </w:rPr>
      </w:pPr>
      <w:r>
        <w:rPr>
          <w:b/>
          <w:sz w:val="24"/>
        </w:rPr>
        <w:t>Рекомендуется</w:t>
      </w:r>
      <w:r>
        <w:rPr>
          <w:b/>
          <w:spacing w:val="-15"/>
          <w:sz w:val="24"/>
        </w:rPr>
        <w:t> </w:t>
      </w:r>
      <w:r>
        <w:rPr>
          <w:sz w:val="24"/>
        </w:rPr>
        <w:t>проведение</w:t>
      </w:r>
      <w:r>
        <w:rPr>
          <w:spacing w:val="-15"/>
          <w:sz w:val="24"/>
        </w:rPr>
        <w:t> </w:t>
      </w:r>
      <w:r>
        <w:rPr>
          <w:sz w:val="24"/>
        </w:rPr>
        <w:t>чрескожной</w:t>
      </w:r>
      <w:r>
        <w:rPr>
          <w:spacing w:val="-15"/>
          <w:sz w:val="24"/>
        </w:rPr>
        <w:t> </w:t>
      </w:r>
      <w:r>
        <w:rPr>
          <w:sz w:val="24"/>
        </w:rPr>
        <w:t>электронейростимуляции</w:t>
      </w:r>
      <w:r>
        <w:rPr>
          <w:spacing w:val="-15"/>
          <w:sz w:val="24"/>
        </w:rPr>
        <w:t> </w:t>
      </w:r>
      <w:r>
        <w:rPr>
          <w:sz w:val="24"/>
        </w:rPr>
        <w:t>при</w:t>
      </w:r>
      <w:r>
        <w:rPr>
          <w:spacing w:val="-15"/>
          <w:sz w:val="24"/>
        </w:rPr>
        <w:t> </w:t>
      </w:r>
      <w:r>
        <w:rPr>
          <w:sz w:val="24"/>
        </w:rPr>
        <w:t>заболеваниях периферической нервной системы (терапия TENS – transcutaneous electrical nerve stimulation)</w:t>
      </w:r>
      <w:r>
        <w:rPr>
          <w:spacing w:val="-3"/>
          <w:sz w:val="24"/>
        </w:rPr>
        <w:t> </w:t>
      </w:r>
      <w:r>
        <w:rPr>
          <w:sz w:val="24"/>
        </w:rPr>
        <w:t>при</w:t>
      </w:r>
      <w:r>
        <w:rPr>
          <w:spacing w:val="-1"/>
          <w:sz w:val="24"/>
        </w:rPr>
        <w:t> </w:t>
      </w:r>
      <w:r>
        <w:rPr>
          <w:sz w:val="24"/>
        </w:rPr>
        <w:t>болевой</w:t>
      </w:r>
      <w:r>
        <w:rPr>
          <w:spacing w:val="-1"/>
          <w:sz w:val="24"/>
        </w:rPr>
        <w:t> </w:t>
      </w:r>
      <w:r>
        <w:rPr>
          <w:sz w:val="24"/>
        </w:rPr>
        <w:t>форме</w:t>
      </w:r>
      <w:r>
        <w:rPr>
          <w:spacing w:val="-3"/>
          <w:sz w:val="24"/>
        </w:rPr>
        <w:t> </w:t>
      </w:r>
      <w:r>
        <w:rPr>
          <w:sz w:val="24"/>
        </w:rPr>
        <w:t>дистальной симметричной диабетической</w:t>
      </w:r>
      <w:r>
        <w:rPr>
          <w:spacing w:val="-1"/>
          <w:sz w:val="24"/>
        </w:rPr>
        <w:t> </w:t>
      </w:r>
      <w:r>
        <w:rPr>
          <w:sz w:val="24"/>
        </w:rPr>
        <w:t>полинейропатии с целью уменьшения выраженности болевого синдрома [535, 536].</w:t>
      </w:r>
    </w:p>
    <w:p>
      <w:pPr>
        <w:pStyle w:val="Heading2"/>
        <w:spacing w:before="5"/>
      </w:pPr>
      <w:r>
        <w:rPr/>
        <w:t>Уровень</w:t>
      </w:r>
      <w:r>
        <w:rPr>
          <w:spacing w:val="-6"/>
        </w:rPr>
        <w:t> </w:t>
      </w:r>
      <w:r>
        <w:rPr/>
        <w:t>убедительности</w:t>
      </w:r>
      <w:r>
        <w:rPr>
          <w:spacing w:val="-6"/>
        </w:rPr>
        <w:t> </w:t>
      </w:r>
      <w:r>
        <w:rPr/>
        <w:t>рекомендаций В</w:t>
      </w:r>
      <w:r>
        <w:rPr>
          <w:spacing w:val="-3"/>
        </w:rPr>
        <w:t> </w:t>
      </w:r>
      <w:r>
        <w:rPr/>
        <w:t>(уровень</w:t>
      </w:r>
      <w:r>
        <w:rPr>
          <w:spacing w:val="-3"/>
        </w:rPr>
        <w:t> </w:t>
      </w:r>
      <w:r>
        <w:rPr/>
        <w:t>достоверности</w:t>
      </w:r>
      <w:r>
        <w:rPr>
          <w:spacing w:val="-6"/>
        </w:rPr>
        <w:t> </w:t>
      </w:r>
      <w:r>
        <w:rPr/>
        <w:t>доказательств</w:t>
      </w:r>
      <w:r>
        <w:rPr>
          <w:spacing w:val="-2"/>
        </w:rPr>
        <w:t> </w:t>
      </w:r>
      <w:r>
        <w:rPr/>
        <w:t>–</w:t>
      </w:r>
      <w:r>
        <w:rPr>
          <w:spacing w:val="-3"/>
        </w:rPr>
        <w:t> </w:t>
      </w:r>
      <w:r>
        <w:rPr>
          <w:spacing w:val="-5"/>
        </w:rPr>
        <w:t>1)</w:t>
      </w:r>
    </w:p>
    <w:p>
      <w:pPr>
        <w:pStyle w:val="ListParagraph"/>
        <w:numPr>
          <w:ilvl w:val="0"/>
          <w:numId w:val="28"/>
        </w:numPr>
        <w:tabs>
          <w:tab w:pos="1329" w:val="left" w:leader="none"/>
        </w:tabs>
        <w:spacing w:line="360" w:lineRule="auto" w:before="134" w:after="0"/>
        <w:ind w:left="622" w:right="484" w:firstLine="0"/>
        <w:jc w:val="both"/>
        <w:rPr>
          <w:rFonts w:ascii="Symbol" w:hAnsi="Symbol"/>
          <w:sz w:val="20"/>
        </w:rPr>
      </w:pPr>
      <w:r>
        <w:rPr>
          <w:b/>
          <w:sz w:val="24"/>
        </w:rPr>
        <w:t>Рекомендуется </w:t>
      </w:r>
      <w:r>
        <w:rPr>
          <w:sz w:val="24"/>
        </w:rPr>
        <w:t>проведение гипербарической оксигенации пациентам с метаболическим поражением нервной системы с целью улучшения восстановления [500– </w:t>
      </w:r>
      <w:r>
        <w:rPr>
          <w:spacing w:val="-2"/>
          <w:sz w:val="24"/>
        </w:rPr>
        <w:t>503].</w:t>
      </w:r>
    </w:p>
    <w:p>
      <w:pPr>
        <w:tabs>
          <w:tab w:pos="2240" w:val="left" w:leader="none"/>
          <w:tab w:pos="2465" w:val="left" w:leader="none"/>
          <w:tab w:pos="2609" w:val="left" w:leader="none"/>
          <w:tab w:pos="3377" w:val="left" w:leader="none"/>
          <w:tab w:pos="3526" w:val="left" w:leader="none"/>
          <w:tab w:pos="4113" w:val="left" w:leader="none"/>
          <w:tab w:pos="4227" w:val="left" w:leader="none"/>
          <w:tab w:pos="4991" w:val="left" w:leader="none"/>
          <w:tab w:pos="6082" w:val="left" w:leader="none"/>
          <w:tab w:pos="6181" w:val="left" w:leader="none"/>
          <w:tab w:pos="6682" w:val="left" w:leader="none"/>
          <w:tab w:pos="6973" w:val="left" w:leader="none"/>
          <w:tab w:pos="7256" w:val="left" w:leader="none"/>
          <w:tab w:pos="7359" w:val="left" w:leader="none"/>
          <w:tab w:pos="7587" w:val="left" w:leader="none"/>
          <w:tab w:pos="8273" w:val="left" w:leader="none"/>
          <w:tab w:pos="9251" w:val="left" w:leader="none"/>
          <w:tab w:pos="9455" w:val="left" w:leader="none"/>
        </w:tabs>
        <w:spacing w:line="360" w:lineRule="auto" w:before="4"/>
        <w:ind w:left="622" w:right="485" w:firstLine="0"/>
        <w:jc w:val="left"/>
        <w:rPr>
          <w:i/>
          <w:sz w:val="24"/>
        </w:rPr>
      </w:pPr>
      <w:r>
        <w:rPr>
          <w:b/>
          <w:sz w:val="24"/>
        </w:rPr>
        <w:t>Уровень убедительности рекомендаций С (уровень достоверности доказательств – 3) </w:t>
      </w:r>
      <w:r>
        <w:rPr>
          <w:b/>
          <w:spacing w:val="-2"/>
          <w:sz w:val="24"/>
        </w:rPr>
        <w:t>Комментарий:</w:t>
      </w:r>
      <w:r>
        <w:rPr>
          <w:b/>
          <w:sz w:val="24"/>
        </w:rPr>
        <w:tab/>
        <w:tab/>
      </w:r>
      <w:r>
        <w:rPr>
          <w:i/>
          <w:spacing w:val="-2"/>
          <w:sz w:val="24"/>
        </w:rPr>
        <w:t>Посредством</w:t>
      </w:r>
      <w:r>
        <w:rPr>
          <w:i/>
          <w:sz w:val="24"/>
        </w:rPr>
        <w:tab/>
      </w:r>
      <w:r>
        <w:rPr>
          <w:i/>
          <w:spacing w:val="-2"/>
          <w:sz w:val="24"/>
        </w:rPr>
        <w:t>гипербарической</w:t>
      </w:r>
      <w:r>
        <w:rPr>
          <w:i/>
          <w:sz w:val="24"/>
        </w:rPr>
        <w:tab/>
      </w:r>
      <w:r>
        <w:rPr>
          <w:i/>
          <w:spacing w:val="-2"/>
          <w:sz w:val="24"/>
        </w:rPr>
        <w:t>оксигенации</w:t>
      </w:r>
      <w:r>
        <w:rPr>
          <w:i/>
          <w:sz w:val="24"/>
        </w:rPr>
        <w:tab/>
        <w:tab/>
      </w:r>
      <w:r>
        <w:rPr>
          <w:i/>
          <w:spacing w:val="-2"/>
          <w:sz w:val="24"/>
        </w:rPr>
        <w:t>достигаются</w:t>
      </w:r>
      <w:r>
        <w:rPr>
          <w:i/>
          <w:sz w:val="24"/>
        </w:rPr>
        <w:tab/>
      </w:r>
      <w:r>
        <w:rPr>
          <w:i/>
          <w:spacing w:val="-2"/>
          <w:sz w:val="24"/>
        </w:rPr>
        <w:t>разные </w:t>
      </w:r>
      <w:r>
        <w:rPr>
          <w:i/>
          <w:sz w:val="24"/>
        </w:rPr>
        <w:t>клинические эффекты – коррекция</w:t>
      </w:r>
      <w:r>
        <w:rPr>
          <w:i/>
          <w:spacing w:val="-1"/>
          <w:sz w:val="24"/>
        </w:rPr>
        <w:t> </w:t>
      </w:r>
      <w:r>
        <w:rPr>
          <w:i/>
          <w:sz w:val="24"/>
        </w:rPr>
        <w:t>неврологических нарушений </w:t>
      </w:r>
      <w:r>
        <w:rPr>
          <w:sz w:val="24"/>
        </w:rPr>
        <w:t>[504]</w:t>
      </w:r>
      <w:r>
        <w:rPr>
          <w:i/>
          <w:sz w:val="24"/>
        </w:rPr>
        <w:t>,</w:t>
      </w:r>
      <w:r>
        <w:rPr>
          <w:i/>
          <w:spacing w:val="-2"/>
          <w:sz w:val="24"/>
        </w:rPr>
        <w:t> </w:t>
      </w:r>
      <w:r>
        <w:rPr>
          <w:i/>
          <w:sz w:val="24"/>
        </w:rPr>
        <w:t>включая</w:t>
      </w:r>
      <w:r>
        <w:rPr>
          <w:i/>
          <w:spacing w:val="-1"/>
          <w:sz w:val="24"/>
        </w:rPr>
        <w:t> </w:t>
      </w:r>
      <w:r>
        <w:rPr>
          <w:i/>
          <w:sz w:val="24"/>
        </w:rPr>
        <w:t>уменьшение хронического болевого синдрома, в том числе нейропатические боли </w:t>
      </w:r>
      <w:r>
        <w:rPr>
          <w:sz w:val="24"/>
        </w:rPr>
        <w:t>[505–507]</w:t>
      </w:r>
      <w:r>
        <w:rPr>
          <w:i/>
          <w:sz w:val="24"/>
        </w:rPr>
        <w:t>, улучшение </w:t>
      </w:r>
      <w:r>
        <w:rPr>
          <w:i/>
          <w:spacing w:val="-2"/>
          <w:sz w:val="24"/>
        </w:rPr>
        <w:t>когнитивных</w:t>
      </w:r>
      <w:r>
        <w:rPr>
          <w:i/>
          <w:sz w:val="24"/>
        </w:rPr>
        <w:tab/>
      </w:r>
      <w:r>
        <w:rPr>
          <w:i/>
          <w:spacing w:val="-2"/>
          <w:sz w:val="24"/>
        </w:rPr>
        <w:t>функций</w:t>
      </w:r>
      <w:r>
        <w:rPr>
          <w:i/>
          <w:sz w:val="24"/>
        </w:rPr>
        <w:tab/>
      </w:r>
      <w:r>
        <w:rPr>
          <w:spacing w:val="-2"/>
          <w:sz w:val="24"/>
        </w:rPr>
        <w:t>[508]</w:t>
      </w:r>
      <w:r>
        <w:rPr>
          <w:i/>
          <w:spacing w:val="-2"/>
          <w:sz w:val="24"/>
        </w:rPr>
        <w:t>,</w:t>
      </w:r>
      <w:r>
        <w:rPr>
          <w:i/>
          <w:sz w:val="24"/>
        </w:rPr>
        <w:tab/>
        <w:tab/>
      </w:r>
      <w:r>
        <w:rPr>
          <w:i/>
          <w:spacing w:val="-2"/>
          <w:sz w:val="24"/>
        </w:rPr>
        <w:t>нейропротекция</w:t>
      </w:r>
      <w:r>
        <w:rPr>
          <w:i/>
          <w:sz w:val="24"/>
        </w:rPr>
        <w:tab/>
        <w:tab/>
      </w:r>
      <w:r>
        <w:rPr>
          <w:spacing w:val="-2"/>
          <w:sz w:val="24"/>
        </w:rPr>
        <w:t>[509]</w:t>
      </w:r>
      <w:r>
        <w:rPr>
          <w:sz w:val="24"/>
        </w:rPr>
        <w:tab/>
      </w:r>
      <w:r>
        <w:rPr>
          <w:i/>
          <w:spacing w:val="-10"/>
          <w:sz w:val="24"/>
        </w:rPr>
        <w:t>и</w:t>
      </w:r>
      <w:r>
        <w:rPr>
          <w:i/>
          <w:sz w:val="24"/>
        </w:rPr>
        <w:tab/>
        <w:tab/>
      </w:r>
      <w:r>
        <w:rPr>
          <w:i/>
          <w:spacing w:val="-2"/>
          <w:sz w:val="24"/>
        </w:rPr>
        <w:t>нейрорегенерация</w:t>
      </w:r>
      <w:r>
        <w:rPr>
          <w:i/>
          <w:sz w:val="24"/>
        </w:rPr>
        <w:tab/>
        <w:tab/>
      </w:r>
      <w:r>
        <w:rPr>
          <w:spacing w:val="-2"/>
          <w:sz w:val="24"/>
        </w:rPr>
        <w:t>[510] </w:t>
      </w:r>
      <w:r>
        <w:rPr>
          <w:i/>
          <w:spacing w:val="-2"/>
          <w:sz w:val="24"/>
        </w:rPr>
        <w:t>нейромодуляция</w:t>
      </w:r>
      <w:r>
        <w:rPr>
          <w:i/>
          <w:sz w:val="24"/>
        </w:rPr>
        <w:tab/>
        <w:tab/>
      </w:r>
      <w:r>
        <w:rPr>
          <w:spacing w:val="-2"/>
          <w:sz w:val="24"/>
        </w:rPr>
        <w:t>[511]</w:t>
      </w:r>
      <w:r>
        <w:rPr>
          <w:i/>
          <w:spacing w:val="-2"/>
          <w:sz w:val="24"/>
        </w:rPr>
        <w:t>.</w:t>
      </w:r>
      <w:r>
        <w:rPr>
          <w:i/>
          <w:sz w:val="24"/>
        </w:rPr>
        <w:tab/>
        <w:tab/>
      </w:r>
      <w:r>
        <w:rPr>
          <w:i/>
          <w:spacing w:val="-2"/>
          <w:sz w:val="24"/>
        </w:rPr>
        <w:t>Проведены</w:t>
      </w:r>
      <w:r>
        <w:rPr>
          <w:i/>
          <w:sz w:val="24"/>
        </w:rPr>
        <w:tab/>
      </w:r>
      <w:r>
        <w:rPr>
          <w:i/>
          <w:spacing w:val="-2"/>
          <w:sz w:val="24"/>
        </w:rPr>
        <w:t>исследования</w:t>
      </w:r>
      <w:r>
        <w:rPr>
          <w:i/>
          <w:sz w:val="24"/>
        </w:rPr>
        <w:tab/>
      </w:r>
      <w:r>
        <w:rPr>
          <w:i/>
          <w:spacing w:val="-6"/>
          <w:sz w:val="24"/>
        </w:rPr>
        <w:t>по</w:t>
      </w:r>
      <w:r>
        <w:rPr>
          <w:i/>
          <w:sz w:val="24"/>
        </w:rPr>
        <w:tab/>
        <w:tab/>
      </w:r>
      <w:r>
        <w:rPr>
          <w:i/>
          <w:spacing w:val="-2"/>
          <w:sz w:val="24"/>
        </w:rPr>
        <w:t>оценке</w:t>
      </w:r>
      <w:r>
        <w:rPr>
          <w:i/>
          <w:sz w:val="24"/>
        </w:rPr>
        <w:tab/>
      </w:r>
      <w:r>
        <w:rPr>
          <w:i/>
          <w:spacing w:val="-2"/>
          <w:sz w:val="24"/>
        </w:rPr>
        <w:t>эффективности </w:t>
      </w:r>
      <w:r>
        <w:rPr>
          <w:i/>
          <w:sz w:val="24"/>
        </w:rPr>
        <w:t>гипербарической оксигенации при гипоксически-ишемической энцефалопатии </w:t>
      </w:r>
      <w:r>
        <w:rPr>
          <w:sz w:val="24"/>
        </w:rPr>
        <w:t>[536] </w:t>
      </w:r>
      <w:r>
        <w:rPr>
          <w:i/>
          <w:sz w:val="24"/>
        </w:rPr>
        <w:t>и др.</w:t>
      </w:r>
    </w:p>
    <w:p>
      <w:pPr>
        <w:pStyle w:val="ListParagraph"/>
        <w:numPr>
          <w:ilvl w:val="0"/>
          <w:numId w:val="28"/>
        </w:numPr>
        <w:tabs>
          <w:tab w:pos="1329" w:val="left" w:leader="none"/>
          <w:tab w:pos="3272" w:val="left" w:leader="none"/>
          <w:tab w:pos="4768" w:val="left" w:leader="none"/>
          <w:tab w:pos="6847" w:val="left" w:leader="none"/>
          <w:tab w:pos="8464" w:val="left" w:leader="none"/>
          <w:tab w:pos="9873" w:val="left" w:leader="none"/>
        </w:tabs>
        <w:spacing w:line="360" w:lineRule="auto" w:before="0" w:after="0"/>
        <w:ind w:left="622" w:right="484" w:firstLine="0"/>
        <w:jc w:val="left"/>
        <w:rPr>
          <w:rFonts w:ascii="Symbol" w:hAnsi="Symbol"/>
          <w:sz w:val="20"/>
        </w:rPr>
      </w:pPr>
      <w:r>
        <w:rPr>
          <w:b/>
          <w:spacing w:val="-2"/>
          <w:sz w:val="24"/>
        </w:rPr>
        <w:t>Рекомендуется</w:t>
      </w:r>
      <w:r>
        <w:rPr>
          <w:b/>
          <w:sz w:val="24"/>
        </w:rPr>
        <w:tab/>
      </w:r>
      <w:r>
        <w:rPr>
          <w:spacing w:val="-2"/>
          <w:sz w:val="24"/>
        </w:rPr>
        <w:t>проведение</w:t>
      </w:r>
      <w:r>
        <w:rPr>
          <w:sz w:val="24"/>
        </w:rPr>
        <w:tab/>
      </w:r>
      <w:r>
        <w:rPr>
          <w:spacing w:val="-2"/>
          <w:sz w:val="24"/>
        </w:rPr>
        <w:t>гипербарической</w:t>
      </w:r>
      <w:r>
        <w:rPr>
          <w:sz w:val="24"/>
        </w:rPr>
        <w:tab/>
      </w:r>
      <w:r>
        <w:rPr>
          <w:spacing w:val="-2"/>
          <w:sz w:val="24"/>
        </w:rPr>
        <w:t>оксигенации</w:t>
      </w:r>
      <w:r>
        <w:rPr>
          <w:sz w:val="24"/>
        </w:rPr>
        <w:tab/>
      </w:r>
      <w:r>
        <w:rPr>
          <w:spacing w:val="-2"/>
          <w:sz w:val="24"/>
        </w:rPr>
        <w:t>пациентам</w:t>
      </w:r>
      <w:r>
        <w:rPr>
          <w:sz w:val="24"/>
        </w:rPr>
        <w:tab/>
      </w:r>
      <w:r>
        <w:rPr>
          <w:spacing w:val="-10"/>
          <w:sz w:val="24"/>
        </w:rPr>
        <w:t>с </w:t>
      </w:r>
      <w:r>
        <w:rPr>
          <w:sz w:val="24"/>
        </w:rPr>
        <w:t>диабетической нейропатией / полинейропатией [537].</w:t>
      </w:r>
    </w:p>
    <w:p>
      <w:pPr>
        <w:spacing w:line="357" w:lineRule="auto" w:before="2"/>
        <w:ind w:left="622" w:right="0" w:firstLine="0"/>
        <w:jc w:val="left"/>
        <w:rPr>
          <w:i/>
          <w:sz w:val="24"/>
        </w:rPr>
      </w:pPr>
      <w:r>
        <w:rPr>
          <w:b/>
          <w:sz w:val="24"/>
        </w:rPr>
        <w:t>Уровень убедительности рекомендаций В (уровень достоверности доказательств – 1) Комментарий:</w:t>
      </w:r>
      <w:r>
        <w:rPr>
          <w:b/>
          <w:spacing w:val="80"/>
          <w:sz w:val="24"/>
        </w:rPr>
        <w:t> </w:t>
      </w:r>
      <w:r>
        <w:rPr>
          <w:i/>
          <w:sz w:val="24"/>
        </w:rPr>
        <w:t>многочисленные</w:t>
      </w:r>
      <w:r>
        <w:rPr>
          <w:i/>
          <w:spacing w:val="80"/>
          <w:sz w:val="24"/>
        </w:rPr>
        <w:t> </w:t>
      </w:r>
      <w:r>
        <w:rPr>
          <w:i/>
          <w:sz w:val="24"/>
        </w:rPr>
        <w:t>исследования</w:t>
      </w:r>
      <w:r>
        <w:rPr>
          <w:i/>
          <w:spacing w:val="80"/>
          <w:sz w:val="24"/>
        </w:rPr>
        <w:t> </w:t>
      </w:r>
      <w:r>
        <w:rPr>
          <w:i/>
          <w:sz w:val="24"/>
        </w:rPr>
        <w:t>доказывают</w:t>
      </w:r>
      <w:r>
        <w:rPr>
          <w:i/>
          <w:spacing w:val="80"/>
          <w:sz w:val="24"/>
        </w:rPr>
        <w:t> </w:t>
      </w:r>
      <w:r>
        <w:rPr>
          <w:i/>
          <w:sz w:val="24"/>
        </w:rPr>
        <w:t>положительный</w:t>
      </w:r>
      <w:r>
        <w:rPr>
          <w:i/>
          <w:spacing w:val="80"/>
          <w:sz w:val="24"/>
        </w:rPr>
        <w:t> </w:t>
      </w:r>
      <w:r>
        <w:rPr>
          <w:i/>
          <w:sz w:val="24"/>
        </w:rPr>
        <w:t>эффект лечения диабетической стопы посредством гипербарической оксигенации </w:t>
      </w:r>
      <w:r>
        <w:rPr>
          <w:sz w:val="24"/>
        </w:rPr>
        <w:t>[538–549]</w:t>
      </w:r>
      <w:r>
        <w:rPr>
          <w:i/>
          <w:sz w:val="24"/>
        </w:rPr>
        <w:t>.</w:t>
      </w:r>
    </w:p>
    <w:p>
      <w:pPr>
        <w:pStyle w:val="ListParagraph"/>
        <w:numPr>
          <w:ilvl w:val="0"/>
          <w:numId w:val="28"/>
        </w:numPr>
        <w:tabs>
          <w:tab w:pos="1329" w:val="left" w:leader="none"/>
        </w:tabs>
        <w:spacing w:line="350" w:lineRule="auto" w:before="5" w:after="0"/>
        <w:ind w:left="622" w:right="485" w:firstLine="0"/>
        <w:jc w:val="left"/>
        <w:rPr>
          <w:rFonts w:ascii="Symbol" w:hAnsi="Symbol"/>
          <w:sz w:val="24"/>
        </w:rPr>
      </w:pPr>
      <w:r>
        <w:rPr>
          <w:b/>
          <w:sz w:val="24"/>
        </w:rPr>
        <w:t>Рекомендуется</w:t>
      </w:r>
      <w:r>
        <w:rPr>
          <w:b/>
          <w:spacing w:val="40"/>
          <w:sz w:val="24"/>
        </w:rPr>
        <w:t> </w:t>
      </w:r>
      <w:r>
        <w:rPr>
          <w:sz w:val="24"/>
        </w:rPr>
        <w:t>психотерапия</w:t>
      </w:r>
      <w:r>
        <w:rPr>
          <w:spacing w:val="40"/>
          <w:sz w:val="24"/>
        </w:rPr>
        <w:t> </w:t>
      </w:r>
      <w:r>
        <w:rPr>
          <w:sz w:val="24"/>
        </w:rPr>
        <w:t>(когнитивно-поведенческая</w:t>
      </w:r>
      <w:r>
        <w:rPr>
          <w:spacing w:val="40"/>
          <w:sz w:val="24"/>
        </w:rPr>
        <w:t> </w:t>
      </w:r>
      <w:r>
        <w:rPr>
          <w:sz w:val="24"/>
        </w:rPr>
        <w:t>терапия)</w:t>
      </w:r>
      <w:r>
        <w:rPr>
          <w:spacing w:val="40"/>
          <w:sz w:val="24"/>
        </w:rPr>
        <w:t> </w:t>
      </w:r>
      <w:r>
        <w:rPr>
          <w:sz w:val="24"/>
        </w:rPr>
        <w:t>пациентам</w:t>
      </w:r>
      <w:r>
        <w:rPr>
          <w:spacing w:val="40"/>
          <w:sz w:val="24"/>
        </w:rPr>
        <w:t> </w:t>
      </w:r>
      <w:r>
        <w:rPr>
          <w:sz w:val="24"/>
        </w:rPr>
        <w:t>с сахарным диабетом и нейропатической болью [550].</w:t>
      </w:r>
    </w:p>
    <w:p>
      <w:pPr>
        <w:spacing w:line="360" w:lineRule="auto" w:before="15"/>
        <w:ind w:left="622" w:right="489" w:firstLine="0"/>
        <w:jc w:val="left"/>
        <w:rPr>
          <w:i/>
          <w:sz w:val="24"/>
        </w:rPr>
      </w:pPr>
      <w:r>
        <w:rPr>
          <w:b/>
          <w:sz w:val="24"/>
        </w:rPr>
        <w:t>Уровень убедительности рекомендаций В (уровень достоверности доказательств – 2) Комментарий:</w:t>
      </w:r>
      <w:r>
        <w:rPr>
          <w:b/>
          <w:spacing w:val="80"/>
          <w:sz w:val="24"/>
        </w:rPr>
        <w:t> </w:t>
      </w:r>
      <w:r>
        <w:rPr>
          <w:i/>
          <w:sz w:val="24"/>
        </w:rPr>
        <w:t>целью</w:t>
      </w:r>
      <w:r>
        <w:rPr>
          <w:i/>
          <w:spacing w:val="80"/>
          <w:sz w:val="24"/>
        </w:rPr>
        <w:t> </w:t>
      </w:r>
      <w:r>
        <w:rPr>
          <w:i/>
          <w:sz w:val="24"/>
        </w:rPr>
        <w:t>когнитивно-поведенческой</w:t>
      </w:r>
      <w:r>
        <w:rPr>
          <w:i/>
          <w:spacing w:val="80"/>
          <w:sz w:val="24"/>
        </w:rPr>
        <w:t> </w:t>
      </w:r>
      <w:r>
        <w:rPr>
          <w:i/>
          <w:sz w:val="24"/>
        </w:rPr>
        <w:t>терапии</w:t>
      </w:r>
      <w:r>
        <w:rPr>
          <w:i/>
          <w:spacing w:val="80"/>
          <w:sz w:val="24"/>
        </w:rPr>
        <w:t> </w:t>
      </w:r>
      <w:r>
        <w:rPr>
          <w:i/>
          <w:sz w:val="24"/>
        </w:rPr>
        <w:t>пациентам</w:t>
      </w:r>
      <w:r>
        <w:rPr>
          <w:i/>
          <w:spacing w:val="80"/>
          <w:sz w:val="24"/>
        </w:rPr>
        <w:t> </w:t>
      </w:r>
      <w:r>
        <w:rPr>
          <w:i/>
          <w:sz w:val="24"/>
        </w:rPr>
        <w:t>с</w:t>
      </w:r>
      <w:r>
        <w:rPr>
          <w:i/>
          <w:spacing w:val="80"/>
          <w:sz w:val="24"/>
        </w:rPr>
        <w:t> </w:t>
      </w:r>
      <w:r>
        <w:rPr>
          <w:i/>
          <w:sz w:val="24"/>
        </w:rPr>
        <w:t>хронической нейропатической</w:t>
      </w:r>
      <w:r>
        <w:rPr>
          <w:i/>
          <w:spacing w:val="-7"/>
          <w:sz w:val="24"/>
        </w:rPr>
        <w:t> </w:t>
      </w:r>
      <w:r>
        <w:rPr>
          <w:i/>
          <w:sz w:val="24"/>
        </w:rPr>
        <w:t>болью</w:t>
      </w:r>
      <w:r>
        <w:rPr>
          <w:i/>
          <w:spacing w:val="-7"/>
          <w:sz w:val="24"/>
        </w:rPr>
        <w:t> </w:t>
      </w:r>
      <w:r>
        <w:rPr>
          <w:i/>
          <w:sz w:val="24"/>
        </w:rPr>
        <w:t>является</w:t>
      </w:r>
      <w:r>
        <w:rPr>
          <w:i/>
          <w:spacing w:val="-7"/>
          <w:sz w:val="24"/>
        </w:rPr>
        <w:t> </w:t>
      </w:r>
      <w:r>
        <w:rPr>
          <w:i/>
          <w:sz w:val="24"/>
        </w:rPr>
        <w:t>снижение</w:t>
      </w:r>
      <w:r>
        <w:rPr>
          <w:i/>
          <w:spacing w:val="-8"/>
          <w:sz w:val="24"/>
        </w:rPr>
        <w:t> </w:t>
      </w:r>
      <w:r>
        <w:rPr>
          <w:i/>
          <w:sz w:val="24"/>
        </w:rPr>
        <w:t>уровня</w:t>
      </w:r>
      <w:r>
        <w:rPr>
          <w:i/>
          <w:spacing w:val="-8"/>
          <w:sz w:val="24"/>
        </w:rPr>
        <w:t> </w:t>
      </w:r>
      <w:r>
        <w:rPr>
          <w:i/>
          <w:sz w:val="24"/>
        </w:rPr>
        <w:t>тревоги,</w:t>
      </w:r>
      <w:r>
        <w:rPr>
          <w:i/>
          <w:spacing w:val="-8"/>
          <w:sz w:val="24"/>
        </w:rPr>
        <w:t> </w:t>
      </w:r>
      <w:r>
        <w:rPr>
          <w:i/>
          <w:sz w:val="24"/>
        </w:rPr>
        <w:t>депрессии,</w:t>
      </w:r>
      <w:r>
        <w:rPr>
          <w:i/>
          <w:spacing w:val="-8"/>
          <w:sz w:val="24"/>
        </w:rPr>
        <w:t> </w:t>
      </w:r>
      <w:r>
        <w:rPr>
          <w:i/>
          <w:sz w:val="24"/>
        </w:rPr>
        <w:t>катастрофизации боли, улучшения качества жизни и функциональной активности </w:t>
      </w:r>
      <w:r>
        <w:rPr>
          <w:sz w:val="24"/>
        </w:rPr>
        <w:t>[518]</w:t>
      </w:r>
      <w:r>
        <w:rPr>
          <w:i/>
          <w:sz w:val="24"/>
        </w:rPr>
        <w:t>.</w:t>
      </w:r>
    </w:p>
    <w:p>
      <w:pPr>
        <w:spacing w:after="0" w:line="360" w:lineRule="auto"/>
        <w:jc w:val="left"/>
        <w:rPr>
          <w:i/>
          <w:sz w:val="24"/>
        </w:rPr>
        <w:sectPr>
          <w:pgSz w:w="11910" w:h="16840"/>
          <w:pgMar w:header="0" w:footer="777" w:top="1300" w:bottom="960" w:left="1080" w:right="360"/>
        </w:sectPr>
      </w:pPr>
    </w:p>
    <w:p>
      <w:pPr>
        <w:pStyle w:val="Heading1"/>
        <w:numPr>
          <w:ilvl w:val="0"/>
          <w:numId w:val="27"/>
        </w:numPr>
        <w:tabs>
          <w:tab w:pos="944" w:val="left" w:leader="none"/>
          <w:tab w:pos="1625" w:val="left" w:leader="none"/>
        </w:tabs>
        <w:spacing w:line="362" w:lineRule="auto" w:before="76" w:after="0"/>
        <w:ind w:left="1625" w:right="529" w:hanging="960"/>
        <w:jc w:val="both"/>
      </w:pPr>
      <w:bookmarkStart w:name="_bookmark17" w:id="18"/>
      <w:bookmarkEnd w:id="18"/>
      <w:r>
        <w:rPr>
          <w:b w:val="0"/>
        </w:rPr>
      </w:r>
      <w:r>
        <w:rPr/>
        <w:t>Профилактика</w:t>
      </w:r>
      <w:r>
        <w:rPr>
          <w:spacing w:val="-4"/>
        </w:rPr>
        <w:t> </w:t>
      </w:r>
      <w:r>
        <w:rPr/>
        <w:t>и</w:t>
      </w:r>
      <w:r>
        <w:rPr>
          <w:spacing w:val="-8"/>
        </w:rPr>
        <w:t> </w:t>
      </w:r>
      <w:r>
        <w:rPr/>
        <w:t>диспансерное</w:t>
      </w:r>
      <w:r>
        <w:rPr>
          <w:spacing w:val="-5"/>
        </w:rPr>
        <w:t> </w:t>
      </w:r>
      <w:r>
        <w:rPr/>
        <w:t>наблюдение,</w:t>
      </w:r>
      <w:r>
        <w:rPr>
          <w:spacing w:val="-6"/>
        </w:rPr>
        <w:t> </w:t>
      </w:r>
      <w:r>
        <w:rPr/>
        <w:t>медицинские</w:t>
      </w:r>
      <w:r>
        <w:rPr>
          <w:spacing w:val="-5"/>
        </w:rPr>
        <w:t> </w:t>
      </w:r>
      <w:r>
        <w:rPr/>
        <w:t>показания</w:t>
      </w:r>
      <w:r>
        <w:rPr>
          <w:spacing w:val="-7"/>
        </w:rPr>
        <w:t> </w:t>
      </w:r>
      <w:r>
        <w:rPr/>
        <w:t>и противопоказания к применению методов профилактики</w:t>
      </w:r>
    </w:p>
    <w:p>
      <w:pPr>
        <w:pStyle w:val="ListParagraph"/>
        <w:numPr>
          <w:ilvl w:val="0"/>
          <w:numId w:val="32"/>
        </w:numPr>
        <w:tabs>
          <w:tab w:pos="1329" w:val="left" w:leader="none"/>
        </w:tabs>
        <w:spacing w:line="360" w:lineRule="auto" w:before="0" w:after="0"/>
        <w:ind w:left="622" w:right="484" w:firstLine="0"/>
        <w:jc w:val="both"/>
        <w:rPr>
          <w:rFonts w:ascii="Symbol" w:hAnsi="Symbol"/>
          <w:sz w:val="20"/>
        </w:rPr>
      </w:pPr>
      <w:r>
        <w:rPr>
          <w:b/>
          <w:sz w:val="24"/>
        </w:rPr>
        <w:t>Рекомендуется </w:t>
      </w:r>
      <w:r>
        <w:rPr>
          <w:sz w:val="24"/>
        </w:rPr>
        <w:t>динамическое наблюдение врачом</w:t>
      </w:r>
      <w:r>
        <w:rPr>
          <w:b/>
          <w:sz w:val="24"/>
        </w:rPr>
        <w:t>-</w:t>
      </w:r>
      <w:r>
        <w:rPr>
          <w:sz w:val="24"/>
        </w:rPr>
        <w:t>неврологом всех пациентов с сохраняющимися</w:t>
      </w:r>
      <w:r>
        <w:rPr>
          <w:spacing w:val="-5"/>
          <w:sz w:val="24"/>
        </w:rPr>
        <w:t> </w:t>
      </w:r>
      <w:r>
        <w:rPr>
          <w:sz w:val="24"/>
        </w:rPr>
        <w:t>симптомами</w:t>
      </w:r>
      <w:r>
        <w:rPr>
          <w:spacing w:val="-3"/>
          <w:sz w:val="24"/>
        </w:rPr>
        <w:t> </w:t>
      </w:r>
      <w:r>
        <w:rPr>
          <w:sz w:val="24"/>
        </w:rPr>
        <w:t>токсического</w:t>
      </w:r>
      <w:r>
        <w:rPr>
          <w:spacing w:val="-5"/>
          <w:sz w:val="24"/>
        </w:rPr>
        <w:t> </w:t>
      </w:r>
      <w:r>
        <w:rPr>
          <w:sz w:val="24"/>
        </w:rPr>
        <w:t>или</w:t>
      </w:r>
      <w:r>
        <w:rPr>
          <w:spacing w:val="-5"/>
          <w:sz w:val="24"/>
        </w:rPr>
        <w:t> </w:t>
      </w:r>
      <w:r>
        <w:rPr>
          <w:sz w:val="24"/>
        </w:rPr>
        <w:t>метаболического</w:t>
      </w:r>
      <w:r>
        <w:rPr>
          <w:spacing w:val="-5"/>
          <w:sz w:val="24"/>
        </w:rPr>
        <w:t> </w:t>
      </w:r>
      <w:r>
        <w:rPr>
          <w:sz w:val="24"/>
        </w:rPr>
        <w:t>поражения</w:t>
      </w:r>
      <w:r>
        <w:rPr>
          <w:spacing w:val="-2"/>
          <w:sz w:val="24"/>
        </w:rPr>
        <w:t> </w:t>
      </w:r>
      <w:r>
        <w:rPr>
          <w:sz w:val="24"/>
        </w:rPr>
        <w:t>центральной или периферической нервной системы [3].</w:t>
      </w:r>
    </w:p>
    <w:p>
      <w:pPr>
        <w:pStyle w:val="Heading2"/>
      </w:pPr>
      <w:r>
        <w:rPr/>
        <w:t>Уровень</w:t>
      </w:r>
      <w:r>
        <w:rPr>
          <w:spacing w:val="-6"/>
        </w:rPr>
        <w:t> </w:t>
      </w:r>
      <w:r>
        <w:rPr/>
        <w:t>убедительности</w:t>
      </w:r>
      <w:r>
        <w:rPr>
          <w:spacing w:val="-6"/>
        </w:rPr>
        <w:t> </w:t>
      </w:r>
      <w:r>
        <w:rPr/>
        <w:t>рекомендаций</w:t>
      </w:r>
      <w:r>
        <w:rPr>
          <w:spacing w:val="-3"/>
        </w:rPr>
        <w:t> </w:t>
      </w:r>
      <w:r>
        <w:rPr/>
        <w:t>С</w:t>
      </w:r>
      <w:r>
        <w:rPr>
          <w:spacing w:val="-5"/>
        </w:rPr>
        <w:t> </w:t>
      </w:r>
      <w:r>
        <w:rPr/>
        <w:t>(уровень</w:t>
      </w:r>
      <w:r>
        <w:rPr>
          <w:spacing w:val="-3"/>
        </w:rPr>
        <w:t> </w:t>
      </w:r>
      <w:r>
        <w:rPr/>
        <w:t>достоверности</w:t>
      </w:r>
      <w:r>
        <w:rPr>
          <w:spacing w:val="-6"/>
        </w:rPr>
        <w:t> </w:t>
      </w:r>
      <w:r>
        <w:rPr/>
        <w:t>доказательств</w:t>
      </w:r>
      <w:r>
        <w:rPr>
          <w:spacing w:val="3"/>
        </w:rPr>
        <w:t> </w:t>
      </w:r>
      <w:r>
        <w:rPr/>
        <w:t>–</w:t>
      </w:r>
      <w:r>
        <w:rPr>
          <w:spacing w:val="-3"/>
        </w:rPr>
        <w:t> </w:t>
      </w:r>
      <w:r>
        <w:rPr>
          <w:spacing w:val="-5"/>
        </w:rPr>
        <w:t>5)</w:t>
      </w:r>
    </w:p>
    <w:p>
      <w:pPr>
        <w:pStyle w:val="ListParagraph"/>
        <w:numPr>
          <w:ilvl w:val="0"/>
          <w:numId w:val="32"/>
        </w:numPr>
        <w:tabs>
          <w:tab w:pos="1329" w:val="left" w:leader="none"/>
        </w:tabs>
        <w:spacing w:line="360" w:lineRule="auto" w:before="130" w:after="0"/>
        <w:ind w:left="622" w:right="485" w:firstLine="0"/>
        <w:jc w:val="both"/>
        <w:rPr>
          <w:rFonts w:ascii="Symbol" w:hAnsi="Symbol"/>
          <w:sz w:val="22"/>
        </w:rPr>
      </w:pPr>
      <w:r>
        <w:rPr>
          <w:b/>
          <w:sz w:val="24"/>
        </w:rPr>
        <w:t>Рекомендуется </w:t>
      </w:r>
      <w:r>
        <w:rPr>
          <w:sz w:val="24"/>
        </w:rPr>
        <w:t>диспансерное наблюдение врачом-психиатром-наркологом всех пациентов с выявленным в ходе клинического обследования пагубным употреблением алкоголя</w:t>
      </w:r>
      <w:r>
        <w:rPr>
          <w:spacing w:val="-13"/>
          <w:sz w:val="24"/>
        </w:rPr>
        <w:t> </w:t>
      </w:r>
      <w:r>
        <w:rPr>
          <w:sz w:val="24"/>
        </w:rPr>
        <w:t>и</w:t>
      </w:r>
      <w:r>
        <w:rPr>
          <w:spacing w:val="-12"/>
          <w:sz w:val="24"/>
        </w:rPr>
        <w:t> </w:t>
      </w:r>
      <w:r>
        <w:rPr>
          <w:sz w:val="24"/>
        </w:rPr>
        <w:t>ПАВ</w:t>
      </w:r>
      <w:r>
        <w:rPr>
          <w:spacing w:val="-15"/>
          <w:sz w:val="24"/>
        </w:rPr>
        <w:t> </w:t>
      </w:r>
      <w:r>
        <w:rPr>
          <w:sz w:val="24"/>
        </w:rPr>
        <w:t>с</w:t>
      </w:r>
      <w:r>
        <w:rPr>
          <w:spacing w:val="-14"/>
          <w:sz w:val="24"/>
        </w:rPr>
        <w:t> </w:t>
      </w:r>
      <w:r>
        <w:rPr>
          <w:sz w:val="24"/>
        </w:rPr>
        <w:t>целью</w:t>
      </w:r>
      <w:r>
        <w:rPr>
          <w:spacing w:val="-13"/>
          <w:sz w:val="24"/>
        </w:rPr>
        <w:t> </w:t>
      </w:r>
      <w:r>
        <w:rPr>
          <w:sz w:val="24"/>
        </w:rPr>
        <w:t>профилактики</w:t>
      </w:r>
      <w:r>
        <w:rPr>
          <w:spacing w:val="-12"/>
          <w:sz w:val="24"/>
        </w:rPr>
        <w:t> </w:t>
      </w:r>
      <w:r>
        <w:rPr>
          <w:sz w:val="24"/>
        </w:rPr>
        <w:t>развития</w:t>
      </w:r>
      <w:r>
        <w:rPr>
          <w:spacing w:val="-13"/>
          <w:sz w:val="24"/>
        </w:rPr>
        <w:t> </w:t>
      </w:r>
      <w:r>
        <w:rPr>
          <w:sz w:val="24"/>
        </w:rPr>
        <w:t>синдрома</w:t>
      </w:r>
      <w:r>
        <w:rPr>
          <w:spacing w:val="-14"/>
          <w:sz w:val="24"/>
        </w:rPr>
        <w:t> </w:t>
      </w:r>
      <w:r>
        <w:rPr>
          <w:sz w:val="24"/>
        </w:rPr>
        <w:t>зависимости</w:t>
      </w:r>
      <w:r>
        <w:rPr>
          <w:spacing w:val="-11"/>
          <w:sz w:val="24"/>
        </w:rPr>
        <w:t> </w:t>
      </w:r>
      <w:r>
        <w:rPr>
          <w:sz w:val="24"/>
        </w:rPr>
        <w:t>от</w:t>
      </w:r>
      <w:r>
        <w:rPr>
          <w:spacing w:val="-12"/>
          <w:sz w:val="24"/>
        </w:rPr>
        <w:t> </w:t>
      </w:r>
      <w:r>
        <w:rPr>
          <w:sz w:val="24"/>
        </w:rPr>
        <w:t>алкоголя</w:t>
      </w:r>
      <w:r>
        <w:rPr>
          <w:spacing w:val="-15"/>
          <w:sz w:val="24"/>
        </w:rPr>
        <w:t> </w:t>
      </w:r>
      <w:r>
        <w:rPr>
          <w:sz w:val="24"/>
        </w:rPr>
        <w:t>и</w:t>
      </w:r>
      <w:r>
        <w:rPr>
          <w:spacing w:val="-10"/>
          <w:sz w:val="24"/>
        </w:rPr>
        <w:t> </w:t>
      </w:r>
      <w:r>
        <w:rPr>
          <w:sz w:val="24"/>
        </w:rPr>
        <w:t>иных ПАВ и возможного развития ААЗ и ассоциированных с употреблением ПАВ заболеваний </w:t>
      </w:r>
      <w:r>
        <w:rPr>
          <w:spacing w:val="-2"/>
          <w:sz w:val="24"/>
        </w:rPr>
        <w:t>[3,551].</w:t>
      </w:r>
    </w:p>
    <w:p>
      <w:pPr>
        <w:spacing w:before="4"/>
        <w:ind w:left="622" w:right="0" w:firstLine="0"/>
        <w:jc w:val="both"/>
        <w:rPr>
          <w:b/>
          <w:sz w:val="24"/>
        </w:rPr>
      </w:pPr>
      <w:r>
        <w:rPr>
          <w:b/>
          <w:sz w:val="24"/>
        </w:rPr>
        <w:t>Уровень</w:t>
      </w:r>
      <w:r>
        <w:rPr>
          <w:b/>
          <w:spacing w:val="-6"/>
          <w:sz w:val="24"/>
        </w:rPr>
        <w:t> </w:t>
      </w:r>
      <w:r>
        <w:rPr>
          <w:b/>
          <w:sz w:val="24"/>
        </w:rPr>
        <w:t>убедительности</w:t>
      </w:r>
      <w:r>
        <w:rPr>
          <w:b/>
          <w:spacing w:val="-6"/>
          <w:sz w:val="24"/>
        </w:rPr>
        <w:t> </w:t>
      </w:r>
      <w:r>
        <w:rPr>
          <w:b/>
          <w:sz w:val="24"/>
        </w:rPr>
        <w:t>рекомендаций</w:t>
      </w:r>
      <w:r>
        <w:rPr>
          <w:b/>
          <w:spacing w:val="-3"/>
          <w:sz w:val="24"/>
        </w:rPr>
        <w:t> </w:t>
      </w:r>
      <w:r>
        <w:rPr>
          <w:b/>
          <w:sz w:val="24"/>
        </w:rPr>
        <w:t>С</w:t>
      </w:r>
      <w:r>
        <w:rPr>
          <w:b/>
          <w:spacing w:val="-5"/>
          <w:sz w:val="24"/>
        </w:rPr>
        <w:t> </w:t>
      </w:r>
      <w:r>
        <w:rPr>
          <w:b/>
          <w:sz w:val="24"/>
        </w:rPr>
        <w:t>(уровень</w:t>
      </w:r>
      <w:r>
        <w:rPr>
          <w:b/>
          <w:spacing w:val="-3"/>
          <w:sz w:val="24"/>
        </w:rPr>
        <w:t> </w:t>
      </w:r>
      <w:r>
        <w:rPr>
          <w:b/>
          <w:sz w:val="24"/>
        </w:rPr>
        <w:t>достоверности</w:t>
      </w:r>
      <w:r>
        <w:rPr>
          <w:b/>
          <w:spacing w:val="-6"/>
          <w:sz w:val="24"/>
        </w:rPr>
        <w:t> </w:t>
      </w:r>
      <w:r>
        <w:rPr>
          <w:b/>
          <w:sz w:val="24"/>
        </w:rPr>
        <w:t>доказательств</w:t>
      </w:r>
      <w:r>
        <w:rPr>
          <w:b/>
          <w:spacing w:val="3"/>
          <w:sz w:val="24"/>
        </w:rPr>
        <w:t> </w:t>
      </w:r>
      <w:r>
        <w:rPr>
          <w:b/>
          <w:sz w:val="24"/>
        </w:rPr>
        <w:t>–</w:t>
      </w:r>
      <w:r>
        <w:rPr>
          <w:b/>
          <w:spacing w:val="-3"/>
          <w:sz w:val="24"/>
        </w:rPr>
        <w:t> </w:t>
      </w:r>
      <w:r>
        <w:rPr>
          <w:b/>
          <w:spacing w:val="-5"/>
          <w:sz w:val="24"/>
        </w:rPr>
        <w:t>5)</w:t>
      </w:r>
    </w:p>
    <w:p>
      <w:pPr>
        <w:pStyle w:val="BodyText"/>
        <w:spacing w:before="102"/>
        <w:ind w:left="0"/>
        <w:jc w:val="left"/>
        <w:rPr>
          <w:b/>
        </w:rPr>
      </w:pPr>
    </w:p>
    <w:p>
      <w:pPr>
        <w:pStyle w:val="Heading1"/>
        <w:numPr>
          <w:ilvl w:val="0"/>
          <w:numId w:val="27"/>
        </w:numPr>
        <w:tabs>
          <w:tab w:pos="410" w:val="left" w:leader="none"/>
        </w:tabs>
        <w:spacing w:line="240" w:lineRule="auto" w:before="0" w:after="0"/>
        <w:ind w:left="410" w:right="0" w:hanging="279"/>
        <w:jc w:val="center"/>
      </w:pPr>
      <w:bookmarkStart w:name="_bookmark18" w:id="19"/>
      <w:bookmarkEnd w:id="19"/>
      <w:r>
        <w:rPr>
          <w:b w:val="0"/>
        </w:rPr>
      </w:r>
      <w:r>
        <w:rPr/>
        <w:t>Организация</w:t>
      </w:r>
      <w:r>
        <w:rPr>
          <w:spacing w:val="-11"/>
        </w:rPr>
        <w:t> </w:t>
      </w:r>
      <w:r>
        <w:rPr/>
        <w:t>оказания</w:t>
      </w:r>
      <w:r>
        <w:rPr>
          <w:spacing w:val="-9"/>
        </w:rPr>
        <w:t> </w:t>
      </w:r>
      <w:r>
        <w:rPr/>
        <w:t>медицинской</w:t>
      </w:r>
      <w:r>
        <w:rPr>
          <w:spacing w:val="-8"/>
        </w:rPr>
        <w:t> </w:t>
      </w:r>
      <w:r>
        <w:rPr>
          <w:spacing w:val="-2"/>
        </w:rPr>
        <w:t>помощи</w:t>
      </w:r>
    </w:p>
    <w:p>
      <w:pPr>
        <w:pStyle w:val="Heading2"/>
        <w:spacing w:before="162"/>
        <w:ind w:left="1330"/>
        <w:jc w:val="left"/>
      </w:pPr>
      <w:r>
        <w:rPr/>
        <w:t>Показания</w:t>
      </w:r>
      <w:r>
        <w:rPr>
          <w:spacing w:val="-7"/>
        </w:rPr>
        <w:t> </w:t>
      </w:r>
      <w:r>
        <w:rPr/>
        <w:t>для</w:t>
      </w:r>
      <w:r>
        <w:rPr>
          <w:spacing w:val="-5"/>
        </w:rPr>
        <w:t> </w:t>
      </w:r>
      <w:r>
        <w:rPr/>
        <w:t>экстренной</w:t>
      </w:r>
      <w:r>
        <w:rPr>
          <w:spacing w:val="-4"/>
        </w:rPr>
        <w:t> </w:t>
      </w:r>
      <w:r>
        <w:rPr/>
        <w:t>госпитализации</w:t>
      </w:r>
      <w:r>
        <w:rPr>
          <w:spacing w:val="-6"/>
        </w:rPr>
        <w:t> </w:t>
      </w:r>
      <w:r>
        <w:rPr/>
        <w:t>в</w:t>
      </w:r>
      <w:r>
        <w:rPr>
          <w:spacing w:val="-5"/>
        </w:rPr>
        <w:t> </w:t>
      </w:r>
      <w:r>
        <w:rPr/>
        <w:t>медицинскую</w:t>
      </w:r>
      <w:r>
        <w:rPr>
          <w:spacing w:val="-5"/>
        </w:rPr>
        <w:t> </w:t>
      </w:r>
      <w:r>
        <w:rPr>
          <w:spacing w:val="-2"/>
        </w:rPr>
        <w:t>организацию:</w:t>
      </w:r>
    </w:p>
    <w:p>
      <w:pPr>
        <w:pStyle w:val="ListParagraph"/>
        <w:numPr>
          <w:ilvl w:val="0"/>
          <w:numId w:val="33"/>
        </w:numPr>
        <w:tabs>
          <w:tab w:pos="954" w:val="left" w:leader="none"/>
        </w:tabs>
        <w:spacing w:line="360" w:lineRule="auto" w:before="134" w:after="0"/>
        <w:ind w:left="622" w:right="495" w:firstLine="0"/>
        <w:jc w:val="left"/>
        <w:rPr>
          <w:sz w:val="24"/>
        </w:rPr>
      </w:pPr>
      <w:r>
        <w:rPr>
          <w:sz w:val="24"/>
        </w:rPr>
        <w:t>Токсическое</w:t>
      </w:r>
      <w:r>
        <w:rPr>
          <w:spacing w:val="40"/>
          <w:sz w:val="24"/>
        </w:rPr>
        <w:t> </w:t>
      </w:r>
      <w:r>
        <w:rPr>
          <w:sz w:val="24"/>
        </w:rPr>
        <w:t>или</w:t>
      </w:r>
      <w:r>
        <w:rPr>
          <w:spacing w:val="40"/>
          <w:sz w:val="24"/>
        </w:rPr>
        <w:t> </w:t>
      </w:r>
      <w:r>
        <w:rPr>
          <w:sz w:val="24"/>
        </w:rPr>
        <w:t>метаболическое</w:t>
      </w:r>
      <w:r>
        <w:rPr>
          <w:spacing w:val="40"/>
          <w:sz w:val="24"/>
        </w:rPr>
        <w:t> </w:t>
      </w:r>
      <w:r>
        <w:rPr>
          <w:sz w:val="24"/>
        </w:rPr>
        <w:t>поражение</w:t>
      </w:r>
      <w:r>
        <w:rPr>
          <w:spacing w:val="40"/>
          <w:sz w:val="24"/>
        </w:rPr>
        <w:t> </w:t>
      </w:r>
      <w:r>
        <w:rPr>
          <w:sz w:val="24"/>
        </w:rPr>
        <w:t>нервной</w:t>
      </w:r>
      <w:r>
        <w:rPr>
          <w:spacing w:val="40"/>
          <w:sz w:val="24"/>
        </w:rPr>
        <w:t> </w:t>
      </w:r>
      <w:r>
        <w:rPr>
          <w:sz w:val="24"/>
        </w:rPr>
        <w:t>системы,</w:t>
      </w:r>
      <w:r>
        <w:rPr>
          <w:spacing w:val="40"/>
          <w:sz w:val="24"/>
        </w:rPr>
        <w:t> </w:t>
      </w:r>
      <w:r>
        <w:rPr>
          <w:sz w:val="24"/>
        </w:rPr>
        <w:t>сопровождающееся изменением уровня сознания;</w:t>
      </w:r>
    </w:p>
    <w:p>
      <w:pPr>
        <w:pStyle w:val="ListParagraph"/>
        <w:numPr>
          <w:ilvl w:val="0"/>
          <w:numId w:val="33"/>
        </w:numPr>
        <w:tabs>
          <w:tab w:pos="954" w:val="left" w:leader="none"/>
        </w:tabs>
        <w:spacing w:line="362" w:lineRule="auto" w:before="0" w:after="0"/>
        <w:ind w:left="622" w:right="496" w:firstLine="0"/>
        <w:jc w:val="left"/>
        <w:rPr>
          <w:sz w:val="24"/>
        </w:rPr>
      </w:pPr>
      <w:r>
        <w:rPr>
          <w:sz w:val="24"/>
        </w:rPr>
        <w:t>Токсическое</w:t>
      </w:r>
      <w:r>
        <w:rPr>
          <w:spacing w:val="40"/>
          <w:sz w:val="24"/>
        </w:rPr>
        <w:t> </w:t>
      </w:r>
      <w:r>
        <w:rPr>
          <w:sz w:val="24"/>
        </w:rPr>
        <w:t>или</w:t>
      </w:r>
      <w:r>
        <w:rPr>
          <w:spacing w:val="40"/>
          <w:sz w:val="24"/>
        </w:rPr>
        <w:t> </w:t>
      </w:r>
      <w:r>
        <w:rPr>
          <w:sz w:val="24"/>
        </w:rPr>
        <w:t>метаболическое</w:t>
      </w:r>
      <w:r>
        <w:rPr>
          <w:spacing w:val="40"/>
          <w:sz w:val="24"/>
        </w:rPr>
        <w:t> </w:t>
      </w:r>
      <w:r>
        <w:rPr>
          <w:sz w:val="24"/>
        </w:rPr>
        <w:t>поражение</w:t>
      </w:r>
      <w:r>
        <w:rPr>
          <w:spacing w:val="40"/>
          <w:sz w:val="24"/>
        </w:rPr>
        <w:t> </w:t>
      </w:r>
      <w:r>
        <w:rPr>
          <w:sz w:val="24"/>
        </w:rPr>
        <w:t>нервной</w:t>
      </w:r>
      <w:r>
        <w:rPr>
          <w:spacing w:val="40"/>
          <w:sz w:val="24"/>
        </w:rPr>
        <w:t> </w:t>
      </w:r>
      <w:r>
        <w:rPr>
          <w:sz w:val="24"/>
        </w:rPr>
        <w:t>системы,</w:t>
      </w:r>
      <w:r>
        <w:rPr>
          <w:spacing w:val="40"/>
          <w:sz w:val="24"/>
        </w:rPr>
        <w:t> </w:t>
      </w:r>
      <w:r>
        <w:rPr>
          <w:sz w:val="24"/>
        </w:rPr>
        <w:t>сопровождающееся лихорадкой, общемозговыми и менингеальными симптомами;</w:t>
      </w:r>
    </w:p>
    <w:p>
      <w:pPr>
        <w:pStyle w:val="ListParagraph"/>
        <w:numPr>
          <w:ilvl w:val="0"/>
          <w:numId w:val="33"/>
        </w:numPr>
        <w:tabs>
          <w:tab w:pos="1012" w:val="left" w:leader="none"/>
        </w:tabs>
        <w:spacing w:line="360" w:lineRule="auto" w:before="0" w:after="0"/>
        <w:ind w:left="622" w:right="489" w:firstLine="0"/>
        <w:jc w:val="left"/>
        <w:rPr>
          <w:sz w:val="24"/>
        </w:rPr>
      </w:pPr>
      <w:r>
        <w:rPr>
          <w:sz w:val="24"/>
        </w:rPr>
        <w:t>Токсическое</w:t>
      </w:r>
      <w:r>
        <w:rPr>
          <w:spacing w:val="80"/>
          <w:w w:val="150"/>
          <w:sz w:val="24"/>
        </w:rPr>
        <w:t> </w:t>
      </w:r>
      <w:r>
        <w:rPr>
          <w:sz w:val="24"/>
        </w:rPr>
        <w:t>или</w:t>
      </w:r>
      <w:r>
        <w:rPr>
          <w:spacing w:val="80"/>
          <w:w w:val="150"/>
          <w:sz w:val="24"/>
        </w:rPr>
        <w:t> </w:t>
      </w:r>
      <w:r>
        <w:rPr>
          <w:sz w:val="24"/>
        </w:rPr>
        <w:t>метаболическое</w:t>
      </w:r>
      <w:r>
        <w:rPr>
          <w:spacing w:val="80"/>
          <w:w w:val="150"/>
          <w:sz w:val="24"/>
        </w:rPr>
        <w:t> </w:t>
      </w:r>
      <w:r>
        <w:rPr>
          <w:sz w:val="24"/>
        </w:rPr>
        <w:t>поражение</w:t>
      </w:r>
      <w:r>
        <w:rPr>
          <w:spacing w:val="80"/>
          <w:w w:val="150"/>
          <w:sz w:val="24"/>
        </w:rPr>
        <w:t> </w:t>
      </w:r>
      <w:r>
        <w:rPr>
          <w:sz w:val="24"/>
        </w:rPr>
        <w:t>нервной</w:t>
      </w:r>
      <w:r>
        <w:rPr>
          <w:spacing w:val="80"/>
          <w:w w:val="150"/>
          <w:sz w:val="24"/>
        </w:rPr>
        <w:t> </w:t>
      </w:r>
      <w:r>
        <w:rPr>
          <w:sz w:val="24"/>
        </w:rPr>
        <w:t>системы</w:t>
      </w:r>
      <w:r>
        <w:rPr>
          <w:spacing w:val="80"/>
          <w:w w:val="150"/>
          <w:sz w:val="24"/>
        </w:rPr>
        <w:t> </w:t>
      </w:r>
      <w:r>
        <w:rPr>
          <w:sz w:val="24"/>
        </w:rPr>
        <w:t>с</w:t>
      </w:r>
      <w:r>
        <w:rPr>
          <w:spacing w:val="80"/>
          <w:w w:val="150"/>
          <w:sz w:val="24"/>
        </w:rPr>
        <w:t> </w:t>
      </w:r>
      <w:r>
        <w:rPr>
          <w:sz w:val="24"/>
        </w:rPr>
        <w:t>нарастающей неврологической симптоматикой.</w:t>
      </w:r>
    </w:p>
    <w:p>
      <w:pPr>
        <w:pStyle w:val="Heading2"/>
        <w:ind w:left="1330"/>
        <w:jc w:val="left"/>
      </w:pPr>
      <w:r>
        <w:rPr/>
        <w:t>Показания</w:t>
      </w:r>
      <w:r>
        <w:rPr>
          <w:spacing w:val="-5"/>
        </w:rPr>
        <w:t> </w:t>
      </w:r>
      <w:r>
        <w:rPr/>
        <w:t>для</w:t>
      </w:r>
      <w:r>
        <w:rPr>
          <w:spacing w:val="-6"/>
        </w:rPr>
        <w:t> </w:t>
      </w:r>
      <w:r>
        <w:rPr/>
        <w:t>плановой</w:t>
      </w:r>
      <w:r>
        <w:rPr>
          <w:spacing w:val="-3"/>
        </w:rPr>
        <w:t> </w:t>
      </w:r>
      <w:r>
        <w:rPr/>
        <w:t>госпитализации</w:t>
      </w:r>
      <w:r>
        <w:rPr>
          <w:spacing w:val="-2"/>
        </w:rPr>
        <w:t> </w:t>
      </w:r>
      <w:r>
        <w:rPr/>
        <w:t>в</w:t>
      </w:r>
      <w:r>
        <w:rPr>
          <w:spacing w:val="-6"/>
        </w:rPr>
        <w:t> </w:t>
      </w:r>
      <w:r>
        <w:rPr/>
        <w:t>медицинскую</w:t>
      </w:r>
      <w:r>
        <w:rPr>
          <w:spacing w:val="-3"/>
        </w:rPr>
        <w:t> </w:t>
      </w:r>
      <w:r>
        <w:rPr>
          <w:spacing w:val="-2"/>
        </w:rPr>
        <w:t>организацию:</w:t>
      </w:r>
    </w:p>
    <w:p>
      <w:pPr>
        <w:pStyle w:val="ListParagraph"/>
        <w:numPr>
          <w:ilvl w:val="0"/>
          <w:numId w:val="34"/>
        </w:numPr>
        <w:tabs>
          <w:tab w:pos="909" w:val="left" w:leader="none"/>
        </w:tabs>
        <w:spacing w:line="360" w:lineRule="auto" w:before="132" w:after="0"/>
        <w:ind w:left="622" w:right="492" w:firstLine="0"/>
        <w:jc w:val="left"/>
        <w:rPr>
          <w:sz w:val="24"/>
        </w:rPr>
      </w:pPr>
      <w:r>
        <w:rPr>
          <w:sz w:val="24"/>
        </w:rPr>
        <w:t>Комплексное обследование пациента с токсическим или метаболическим поражением нервной системы для установления диагноза;</w:t>
      </w:r>
    </w:p>
    <w:p>
      <w:pPr>
        <w:pStyle w:val="ListParagraph"/>
        <w:numPr>
          <w:ilvl w:val="0"/>
          <w:numId w:val="34"/>
        </w:numPr>
        <w:tabs>
          <w:tab w:pos="880" w:val="left" w:leader="none"/>
        </w:tabs>
        <w:spacing w:line="240" w:lineRule="auto" w:before="0" w:after="0"/>
        <w:ind w:left="880" w:right="0" w:hanging="258"/>
        <w:jc w:val="left"/>
        <w:rPr>
          <w:sz w:val="24"/>
        </w:rPr>
      </w:pPr>
      <w:r>
        <w:rPr>
          <w:sz w:val="24"/>
        </w:rPr>
        <w:t>Ограничение</w:t>
      </w:r>
      <w:r>
        <w:rPr>
          <w:spacing w:val="-5"/>
          <w:sz w:val="24"/>
        </w:rPr>
        <w:t> </w:t>
      </w:r>
      <w:r>
        <w:rPr>
          <w:sz w:val="24"/>
        </w:rPr>
        <w:t>передвижения</w:t>
      </w:r>
      <w:r>
        <w:rPr>
          <w:spacing w:val="-4"/>
          <w:sz w:val="24"/>
        </w:rPr>
        <w:t> </w:t>
      </w:r>
      <w:r>
        <w:rPr>
          <w:spacing w:val="-2"/>
          <w:sz w:val="24"/>
        </w:rPr>
        <w:t>пациента.</w:t>
      </w:r>
    </w:p>
    <w:p>
      <w:pPr>
        <w:pStyle w:val="Heading2"/>
        <w:spacing w:before="142"/>
        <w:ind w:left="1330"/>
        <w:jc w:val="left"/>
      </w:pPr>
      <w:r>
        <w:rPr/>
        <w:t>Показания</w:t>
      </w:r>
      <w:r>
        <w:rPr>
          <w:spacing w:val="-5"/>
        </w:rPr>
        <w:t> </w:t>
      </w:r>
      <w:r>
        <w:rPr/>
        <w:t>к</w:t>
      </w:r>
      <w:r>
        <w:rPr>
          <w:spacing w:val="-4"/>
        </w:rPr>
        <w:t> </w:t>
      </w:r>
      <w:r>
        <w:rPr/>
        <w:t>выписке</w:t>
      </w:r>
      <w:r>
        <w:rPr>
          <w:spacing w:val="-6"/>
        </w:rPr>
        <w:t> </w:t>
      </w:r>
      <w:r>
        <w:rPr/>
        <w:t>пациента</w:t>
      </w:r>
      <w:r>
        <w:rPr>
          <w:spacing w:val="-3"/>
        </w:rPr>
        <w:t> </w:t>
      </w:r>
      <w:r>
        <w:rPr/>
        <w:t>из медицинской</w:t>
      </w:r>
      <w:r>
        <w:rPr>
          <w:spacing w:val="-3"/>
        </w:rPr>
        <w:t> </w:t>
      </w:r>
      <w:r>
        <w:rPr>
          <w:spacing w:val="-2"/>
        </w:rPr>
        <w:t>организации:</w:t>
      </w:r>
    </w:p>
    <w:p>
      <w:pPr>
        <w:pStyle w:val="ListParagraph"/>
        <w:numPr>
          <w:ilvl w:val="0"/>
          <w:numId w:val="35"/>
        </w:numPr>
        <w:tabs>
          <w:tab w:pos="880" w:val="left" w:leader="none"/>
        </w:tabs>
        <w:spacing w:line="240" w:lineRule="auto" w:before="135" w:after="0"/>
        <w:ind w:left="880" w:right="0" w:hanging="258"/>
        <w:jc w:val="left"/>
        <w:rPr>
          <w:sz w:val="24"/>
        </w:rPr>
      </w:pPr>
      <w:r>
        <w:rPr>
          <w:sz w:val="24"/>
        </w:rPr>
        <w:t>Установление</w:t>
      </w:r>
      <w:r>
        <w:rPr>
          <w:spacing w:val="-6"/>
          <w:sz w:val="24"/>
        </w:rPr>
        <w:t> </w:t>
      </w:r>
      <w:r>
        <w:rPr>
          <w:spacing w:val="-2"/>
          <w:sz w:val="24"/>
        </w:rPr>
        <w:t>диагноза;</w:t>
      </w:r>
    </w:p>
    <w:p>
      <w:pPr>
        <w:pStyle w:val="ListParagraph"/>
        <w:numPr>
          <w:ilvl w:val="0"/>
          <w:numId w:val="35"/>
        </w:numPr>
        <w:tabs>
          <w:tab w:pos="954" w:val="left" w:leader="none"/>
        </w:tabs>
        <w:spacing w:line="360" w:lineRule="auto" w:before="137" w:after="0"/>
        <w:ind w:left="622" w:right="488" w:firstLine="0"/>
        <w:jc w:val="left"/>
        <w:rPr>
          <w:sz w:val="24"/>
        </w:rPr>
      </w:pPr>
      <w:r>
        <w:rPr>
          <w:sz w:val="24"/>
        </w:rPr>
        <w:t>Стабилизация</w:t>
      </w:r>
      <w:r>
        <w:rPr>
          <w:spacing w:val="40"/>
          <w:sz w:val="24"/>
        </w:rPr>
        <w:t> </w:t>
      </w:r>
      <w:r>
        <w:rPr>
          <w:sz w:val="24"/>
        </w:rPr>
        <w:t>состояния</w:t>
      </w:r>
      <w:r>
        <w:rPr>
          <w:spacing w:val="40"/>
          <w:sz w:val="24"/>
        </w:rPr>
        <w:t> </w:t>
      </w:r>
      <w:r>
        <w:rPr>
          <w:sz w:val="24"/>
        </w:rPr>
        <w:t>пациента</w:t>
      </w:r>
      <w:r>
        <w:rPr>
          <w:spacing w:val="40"/>
          <w:sz w:val="24"/>
        </w:rPr>
        <w:t> </w:t>
      </w:r>
      <w:r>
        <w:rPr>
          <w:sz w:val="24"/>
        </w:rPr>
        <w:t>(отсутствует</w:t>
      </w:r>
      <w:r>
        <w:rPr>
          <w:spacing w:val="40"/>
          <w:sz w:val="24"/>
        </w:rPr>
        <w:t> </w:t>
      </w:r>
      <w:r>
        <w:rPr>
          <w:sz w:val="24"/>
        </w:rPr>
        <w:t>угроза</w:t>
      </w:r>
      <w:r>
        <w:rPr>
          <w:spacing w:val="40"/>
          <w:sz w:val="24"/>
        </w:rPr>
        <w:t> </w:t>
      </w:r>
      <w:r>
        <w:rPr>
          <w:sz w:val="24"/>
        </w:rPr>
        <w:t>жизни</w:t>
      </w:r>
      <w:r>
        <w:rPr>
          <w:spacing w:val="40"/>
          <w:sz w:val="24"/>
        </w:rPr>
        <w:t> </w:t>
      </w:r>
      <w:r>
        <w:rPr>
          <w:sz w:val="24"/>
        </w:rPr>
        <w:t>или</w:t>
      </w:r>
      <w:r>
        <w:rPr>
          <w:spacing w:val="40"/>
          <w:sz w:val="24"/>
        </w:rPr>
        <w:t> </w:t>
      </w:r>
      <w:r>
        <w:rPr>
          <w:sz w:val="24"/>
        </w:rPr>
        <w:t>угроза</w:t>
      </w:r>
      <w:r>
        <w:rPr>
          <w:spacing w:val="40"/>
          <w:sz w:val="24"/>
        </w:rPr>
        <w:t> </w:t>
      </w:r>
      <w:r>
        <w:rPr>
          <w:sz w:val="24"/>
        </w:rPr>
        <w:t>развития</w:t>
      </w:r>
      <w:r>
        <w:rPr>
          <w:spacing w:val="40"/>
          <w:sz w:val="24"/>
        </w:rPr>
        <w:t> </w:t>
      </w:r>
      <w:r>
        <w:rPr>
          <w:sz w:val="24"/>
        </w:rPr>
        <w:t>осложнений, требующих неотложного лечения);</w:t>
      </w:r>
    </w:p>
    <w:p>
      <w:pPr>
        <w:pStyle w:val="ListParagraph"/>
        <w:numPr>
          <w:ilvl w:val="0"/>
          <w:numId w:val="35"/>
        </w:numPr>
        <w:tabs>
          <w:tab w:pos="932" w:val="left" w:leader="none"/>
        </w:tabs>
        <w:spacing w:line="360" w:lineRule="auto" w:before="0" w:after="0"/>
        <w:ind w:left="622" w:right="496" w:firstLine="0"/>
        <w:jc w:val="left"/>
        <w:rPr>
          <w:sz w:val="24"/>
        </w:rPr>
      </w:pPr>
      <w:r>
        <w:rPr>
          <w:sz w:val="24"/>
        </w:rPr>
        <w:t>Необходим</w:t>
      </w:r>
      <w:r>
        <w:rPr>
          <w:spacing w:val="40"/>
          <w:sz w:val="24"/>
        </w:rPr>
        <w:t> </w:t>
      </w:r>
      <w:r>
        <w:rPr>
          <w:sz w:val="24"/>
        </w:rPr>
        <w:t>перевод</w:t>
      </w:r>
      <w:r>
        <w:rPr>
          <w:spacing w:val="40"/>
          <w:sz w:val="24"/>
        </w:rPr>
        <w:t> </w:t>
      </w:r>
      <w:r>
        <w:rPr>
          <w:sz w:val="24"/>
        </w:rPr>
        <w:t>пациента</w:t>
      </w:r>
      <w:r>
        <w:rPr>
          <w:spacing w:val="40"/>
          <w:sz w:val="24"/>
        </w:rPr>
        <w:t> </w:t>
      </w:r>
      <w:r>
        <w:rPr>
          <w:sz w:val="24"/>
        </w:rPr>
        <w:t>в</w:t>
      </w:r>
      <w:r>
        <w:rPr>
          <w:spacing w:val="40"/>
          <w:sz w:val="24"/>
        </w:rPr>
        <w:t> </w:t>
      </w:r>
      <w:r>
        <w:rPr>
          <w:sz w:val="24"/>
        </w:rPr>
        <w:t>другую</w:t>
      </w:r>
      <w:r>
        <w:rPr>
          <w:spacing w:val="40"/>
          <w:sz w:val="24"/>
        </w:rPr>
        <w:t> </w:t>
      </w:r>
      <w:r>
        <w:rPr>
          <w:sz w:val="24"/>
        </w:rPr>
        <w:t>медицинскую</w:t>
      </w:r>
      <w:r>
        <w:rPr>
          <w:spacing w:val="40"/>
          <w:sz w:val="24"/>
        </w:rPr>
        <w:t> </w:t>
      </w:r>
      <w:r>
        <w:rPr>
          <w:sz w:val="24"/>
        </w:rPr>
        <w:t>организацию</w:t>
      </w:r>
      <w:r>
        <w:rPr>
          <w:spacing w:val="40"/>
          <w:sz w:val="24"/>
        </w:rPr>
        <w:t> </w:t>
      </w:r>
      <w:r>
        <w:rPr>
          <w:sz w:val="24"/>
        </w:rPr>
        <w:t>или</w:t>
      </w:r>
      <w:r>
        <w:rPr>
          <w:spacing w:val="40"/>
          <w:sz w:val="24"/>
        </w:rPr>
        <w:t> </w:t>
      </w:r>
      <w:r>
        <w:rPr>
          <w:sz w:val="24"/>
        </w:rPr>
        <w:t>учреждение социального обеспечения.</w:t>
      </w:r>
    </w:p>
    <w:p>
      <w:pPr>
        <w:spacing w:line="360" w:lineRule="auto" w:before="0"/>
        <w:ind w:left="622" w:right="488" w:firstLine="707"/>
        <w:jc w:val="both"/>
        <w:rPr>
          <w:i/>
          <w:sz w:val="24"/>
        </w:rPr>
      </w:pPr>
      <w:r>
        <w:rPr>
          <w:i/>
          <w:color w:val="212121"/>
          <w:sz w:val="24"/>
        </w:rPr>
        <w:t>При выписке пациенту, который имеет в анамнезе диагноз пагубного</w:t>
      </w:r>
      <w:r>
        <w:rPr>
          <w:i/>
          <w:color w:val="212121"/>
          <w:spacing w:val="40"/>
          <w:sz w:val="24"/>
        </w:rPr>
        <w:t> </w:t>
      </w:r>
      <w:r>
        <w:rPr>
          <w:i/>
          <w:color w:val="212121"/>
          <w:sz w:val="24"/>
        </w:rPr>
        <w:t>употребления или СЗА, необходимо обратиться к врачу-психиатру-наркологу по месту жительства,</w:t>
      </w:r>
      <w:r>
        <w:rPr>
          <w:i/>
          <w:color w:val="212121"/>
          <w:spacing w:val="67"/>
          <w:w w:val="150"/>
          <w:sz w:val="24"/>
        </w:rPr>
        <w:t> </w:t>
      </w:r>
      <w:r>
        <w:rPr>
          <w:i/>
          <w:sz w:val="24"/>
        </w:rPr>
        <w:t>а</w:t>
      </w:r>
      <w:r>
        <w:rPr>
          <w:i/>
          <w:spacing w:val="60"/>
          <w:w w:val="150"/>
          <w:sz w:val="24"/>
        </w:rPr>
        <w:t> </w:t>
      </w:r>
      <w:r>
        <w:rPr>
          <w:i/>
          <w:sz w:val="24"/>
        </w:rPr>
        <w:t>пациенту,</w:t>
      </w:r>
      <w:r>
        <w:rPr>
          <w:i/>
          <w:spacing w:val="61"/>
          <w:w w:val="150"/>
          <w:sz w:val="24"/>
        </w:rPr>
        <w:t> </w:t>
      </w:r>
      <w:r>
        <w:rPr>
          <w:i/>
          <w:sz w:val="24"/>
        </w:rPr>
        <w:t>у</w:t>
      </w:r>
      <w:r>
        <w:rPr>
          <w:i/>
          <w:spacing w:val="59"/>
          <w:w w:val="150"/>
          <w:sz w:val="24"/>
        </w:rPr>
        <w:t> </w:t>
      </w:r>
      <w:r>
        <w:rPr>
          <w:i/>
          <w:sz w:val="24"/>
        </w:rPr>
        <w:t>которого</w:t>
      </w:r>
      <w:r>
        <w:rPr>
          <w:i/>
          <w:spacing w:val="60"/>
          <w:w w:val="150"/>
          <w:sz w:val="24"/>
        </w:rPr>
        <w:t> </w:t>
      </w:r>
      <w:r>
        <w:rPr>
          <w:i/>
          <w:sz w:val="24"/>
        </w:rPr>
        <w:t>ранее</w:t>
      </w:r>
      <w:r>
        <w:rPr>
          <w:i/>
          <w:spacing w:val="59"/>
          <w:w w:val="150"/>
          <w:sz w:val="24"/>
        </w:rPr>
        <w:t> </w:t>
      </w:r>
      <w:r>
        <w:rPr>
          <w:i/>
          <w:sz w:val="24"/>
        </w:rPr>
        <w:t>не</w:t>
      </w:r>
      <w:r>
        <w:rPr>
          <w:i/>
          <w:spacing w:val="58"/>
          <w:w w:val="150"/>
          <w:sz w:val="24"/>
        </w:rPr>
        <w:t> </w:t>
      </w:r>
      <w:r>
        <w:rPr>
          <w:i/>
          <w:sz w:val="24"/>
        </w:rPr>
        <w:t>был</w:t>
      </w:r>
      <w:r>
        <w:rPr>
          <w:i/>
          <w:spacing w:val="61"/>
          <w:w w:val="150"/>
          <w:sz w:val="24"/>
        </w:rPr>
        <w:t> </w:t>
      </w:r>
      <w:r>
        <w:rPr>
          <w:i/>
          <w:sz w:val="24"/>
        </w:rPr>
        <w:t>установлен</w:t>
      </w:r>
      <w:r>
        <w:rPr>
          <w:i/>
          <w:spacing w:val="64"/>
          <w:w w:val="150"/>
          <w:sz w:val="24"/>
        </w:rPr>
        <w:t> </w:t>
      </w:r>
      <w:r>
        <w:rPr>
          <w:i/>
          <w:sz w:val="24"/>
        </w:rPr>
        <w:t>диагноз</w:t>
      </w:r>
      <w:r>
        <w:rPr>
          <w:i/>
          <w:spacing w:val="60"/>
          <w:w w:val="150"/>
          <w:sz w:val="24"/>
        </w:rPr>
        <w:t> </w:t>
      </w:r>
      <w:r>
        <w:rPr>
          <w:i/>
          <w:spacing w:val="-2"/>
          <w:sz w:val="24"/>
        </w:rPr>
        <w:t>пагубного</w:t>
      </w:r>
    </w:p>
    <w:p>
      <w:pPr>
        <w:spacing w:after="0" w:line="360" w:lineRule="auto"/>
        <w:jc w:val="both"/>
        <w:rPr>
          <w:i/>
          <w:sz w:val="24"/>
        </w:rPr>
        <w:sectPr>
          <w:pgSz w:w="11910" w:h="16840"/>
          <w:pgMar w:header="0" w:footer="777" w:top="1300" w:bottom="960" w:left="1080" w:right="360"/>
        </w:sectPr>
      </w:pPr>
    </w:p>
    <w:p>
      <w:pPr>
        <w:spacing w:before="72"/>
        <w:ind w:left="622" w:right="0" w:firstLine="0"/>
        <w:jc w:val="left"/>
        <w:rPr>
          <w:i/>
          <w:sz w:val="24"/>
        </w:rPr>
      </w:pPr>
      <w:r>
        <w:rPr>
          <w:i/>
          <w:sz w:val="24"/>
        </w:rPr>
        <w:t>употребления</w:t>
      </w:r>
      <w:r>
        <w:rPr>
          <w:i/>
          <w:spacing w:val="-11"/>
          <w:sz w:val="24"/>
        </w:rPr>
        <w:t> </w:t>
      </w:r>
      <w:r>
        <w:rPr>
          <w:i/>
          <w:sz w:val="24"/>
        </w:rPr>
        <w:t>или</w:t>
      </w:r>
      <w:r>
        <w:rPr>
          <w:i/>
          <w:spacing w:val="-7"/>
          <w:sz w:val="24"/>
        </w:rPr>
        <w:t> </w:t>
      </w:r>
      <w:r>
        <w:rPr>
          <w:i/>
          <w:sz w:val="24"/>
        </w:rPr>
        <w:t>СЗА,</w:t>
      </w:r>
      <w:r>
        <w:rPr>
          <w:i/>
          <w:spacing w:val="-8"/>
          <w:sz w:val="24"/>
        </w:rPr>
        <w:t> </w:t>
      </w:r>
      <w:r>
        <w:rPr>
          <w:i/>
          <w:sz w:val="24"/>
        </w:rPr>
        <w:t>но</w:t>
      </w:r>
      <w:r>
        <w:rPr>
          <w:i/>
          <w:spacing w:val="-8"/>
          <w:sz w:val="24"/>
        </w:rPr>
        <w:t> </w:t>
      </w:r>
      <w:r>
        <w:rPr>
          <w:i/>
          <w:sz w:val="24"/>
        </w:rPr>
        <w:t>был</w:t>
      </w:r>
      <w:r>
        <w:rPr>
          <w:i/>
          <w:spacing w:val="-7"/>
          <w:sz w:val="24"/>
        </w:rPr>
        <w:t> </w:t>
      </w:r>
      <w:r>
        <w:rPr>
          <w:i/>
          <w:sz w:val="24"/>
        </w:rPr>
        <w:t>в</w:t>
      </w:r>
      <w:r>
        <w:rPr>
          <w:i/>
          <w:spacing w:val="-8"/>
          <w:sz w:val="24"/>
        </w:rPr>
        <w:t> </w:t>
      </w:r>
      <w:r>
        <w:rPr>
          <w:i/>
          <w:sz w:val="24"/>
        </w:rPr>
        <w:t>данный</w:t>
      </w:r>
      <w:r>
        <w:rPr>
          <w:i/>
          <w:spacing w:val="-10"/>
          <w:sz w:val="24"/>
        </w:rPr>
        <w:t> </w:t>
      </w:r>
      <w:r>
        <w:rPr>
          <w:i/>
          <w:sz w:val="24"/>
        </w:rPr>
        <w:t>момент</w:t>
      </w:r>
      <w:r>
        <w:rPr>
          <w:i/>
          <w:spacing w:val="-9"/>
          <w:sz w:val="24"/>
        </w:rPr>
        <w:t> </w:t>
      </w:r>
      <w:r>
        <w:rPr>
          <w:i/>
          <w:sz w:val="24"/>
        </w:rPr>
        <w:t>установлен</w:t>
      </w:r>
      <w:r>
        <w:rPr>
          <w:i/>
          <w:spacing w:val="-7"/>
          <w:sz w:val="24"/>
        </w:rPr>
        <w:t> </w:t>
      </w:r>
      <w:r>
        <w:rPr>
          <w:i/>
          <w:sz w:val="24"/>
        </w:rPr>
        <w:t>диагноз</w:t>
      </w:r>
      <w:r>
        <w:rPr>
          <w:i/>
          <w:spacing w:val="-7"/>
          <w:sz w:val="24"/>
        </w:rPr>
        <w:t> </w:t>
      </w:r>
      <w:r>
        <w:rPr>
          <w:i/>
          <w:sz w:val="24"/>
        </w:rPr>
        <w:t>острая</w:t>
      </w:r>
      <w:r>
        <w:rPr>
          <w:i/>
          <w:spacing w:val="-9"/>
          <w:sz w:val="24"/>
        </w:rPr>
        <w:t> </w:t>
      </w:r>
      <w:r>
        <w:rPr>
          <w:i/>
          <w:spacing w:val="-2"/>
          <w:sz w:val="24"/>
        </w:rPr>
        <w:t>интоксикация</w:t>
      </w:r>
    </w:p>
    <w:p>
      <w:pPr>
        <w:spacing w:line="360" w:lineRule="auto" w:before="140"/>
        <w:ind w:left="622" w:right="0" w:firstLine="0"/>
        <w:jc w:val="left"/>
        <w:rPr>
          <w:i/>
          <w:sz w:val="24"/>
        </w:rPr>
      </w:pPr>
      <w:r>
        <w:rPr>
          <w:i/>
          <w:sz w:val="24"/>
        </w:rPr>
        <w:t>/ отравление</w:t>
      </w:r>
      <w:r>
        <w:rPr>
          <w:i/>
          <w:spacing w:val="80"/>
          <w:sz w:val="24"/>
        </w:rPr>
        <w:t> </w:t>
      </w:r>
      <w:r>
        <w:rPr>
          <w:i/>
          <w:sz w:val="24"/>
        </w:rPr>
        <w:t>направление на прием (осмотр, консультация) врача-психиатра-нарколога </w:t>
      </w:r>
      <w:r>
        <w:rPr>
          <w:i/>
          <w:spacing w:val="-2"/>
          <w:sz w:val="24"/>
        </w:rPr>
        <w:t>первичный.</w:t>
      </w:r>
    </w:p>
    <w:p>
      <w:pPr>
        <w:tabs>
          <w:tab w:pos="2707" w:val="left" w:leader="none"/>
          <w:tab w:pos="3110" w:val="left" w:leader="none"/>
          <w:tab w:pos="4888" w:val="left" w:leader="none"/>
          <w:tab w:pos="6256" w:val="left" w:leader="none"/>
          <w:tab w:pos="8570" w:val="left" w:leader="none"/>
        </w:tabs>
        <w:spacing w:line="360" w:lineRule="auto" w:before="0"/>
        <w:ind w:left="622" w:right="526" w:firstLine="707"/>
        <w:jc w:val="left"/>
        <w:rPr>
          <w:i/>
          <w:sz w:val="24"/>
        </w:rPr>
      </w:pPr>
      <w:r>
        <w:rPr>
          <w:i/>
          <w:color w:val="212121"/>
          <w:spacing w:val="-2"/>
          <w:sz w:val="24"/>
        </w:rPr>
        <w:t>Пациента</w:t>
      </w:r>
      <w:r>
        <w:rPr>
          <w:i/>
          <w:color w:val="212121"/>
          <w:sz w:val="24"/>
        </w:rPr>
        <w:tab/>
      </w:r>
      <w:r>
        <w:rPr>
          <w:i/>
          <w:color w:val="212121"/>
          <w:spacing w:val="-10"/>
          <w:sz w:val="24"/>
        </w:rPr>
        <w:t>с</w:t>
      </w:r>
      <w:r>
        <w:rPr>
          <w:i/>
          <w:color w:val="212121"/>
          <w:sz w:val="24"/>
        </w:rPr>
        <w:tab/>
      </w:r>
      <w:r>
        <w:rPr>
          <w:i/>
          <w:color w:val="212121"/>
          <w:spacing w:val="-2"/>
          <w:sz w:val="24"/>
        </w:rPr>
        <w:t>отсутствием</w:t>
      </w:r>
      <w:r>
        <w:rPr>
          <w:i/>
          <w:color w:val="212121"/>
          <w:sz w:val="24"/>
        </w:rPr>
        <w:tab/>
      </w:r>
      <w:r>
        <w:rPr>
          <w:i/>
          <w:color w:val="212121"/>
          <w:spacing w:val="-2"/>
          <w:sz w:val="24"/>
        </w:rPr>
        <w:t>защитной</w:t>
      </w:r>
      <w:r>
        <w:rPr>
          <w:i/>
          <w:color w:val="212121"/>
          <w:sz w:val="24"/>
        </w:rPr>
        <w:tab/>
      </w:r>
      <w:r>
        <w:rPr>
          <w:i/>
          <w:color w:val="212121"/>
          <w:spacing w:val="-2"/>
          <w:sz w:val="24"/>
        </w:rPr>
        <w:t>чувствительности</w:t>
      </w:r>
      <w:r>
        <w:rPr>
          <w:i/>
          <w:color w:val="212121"/>
          <w:sz w:val="24"/>
        </w:rPr>
        <w:tab/>
      </w:r>
      <w:r>
        <w:rPr>
          <w:i/>
          <w:color w:val="212121"/>
          <w:spacing w:val="-2"/>
          <w:sz w:val="24"/>
        </w:rPr>
        <w:t>(тактильной </w:t>
      </w:r>
      <w:r>
        <w:rPr>
          <w:i/>
          <w:color w:val="212121"/>
          <w:sz w:val="24"/>
        </w:rPr>
        <w:t>чувствительности</w:t>
      </w:r>
      <w:r>
        <w:rPr>
          <w:i/>
          <w:color w:val="212121"/>
          <w:spacing w:val="40"/>
          <w:sz w:val="24"/>
        </w:rPr>
        <w:t> </w:t>
      </w:r>
      <w:r>
        <w:rPr>
          <w:i/>
          <w:color w:val="212121"/>
          <w:sz w:val="24"/>
        </w:rPr>
        <w:t>на</w:t>
      </w:r>
      <w:r>
        <w:rPr>
          <w:i/>
          <w:color w:val="212121"/>
          <w:spacing w:val="40"/>
          <w:sz w:val="24"/>
        </w:rPr>
        <w:t> </w:t>
      </w:r>
      <w:r>
        <w:rPr>
          <w:i/>
          <w:color w:val="212121"/>
          <w:sz w:val="24"/>
        </w:rPr>
        <w:t>стопе)</w:t>
      </w:r>
      <w:r>
        <w:rPr>
          <w:i/>
          <w:color w:val="212121"/>
          <w:spacing w:val="40"/>
          <w:sz w:val="24"/>
        </w:rPr>
        <w:t> </w:t>
      </w:r>
      <w:r>
        <w:rPr>
          <w:i/>
          <w:color w:val="212121"/>
          <w:sz w:val="24"/>
        </w:rPr>
        <w:t>-</w:t>
      </w:r>
      <w:r>
        <w:rPr>
          <w:i/>
          <w:color w:val="212121"/>
          <w:spacing w:val="40"/>
          <w:sz w:val="24"/>
        </w:rPr>
        <w:t> </w:t>
      </w:r>
      <w:r>
        <w:rPr>
          <w:i/>
          <w:color w:val="212121"/>
          <w:sz w:val="24"/>
        </w:rPr>
        <w:t>направление</w:t>
      </w:r>
      <w:r>
        <w:rPr>
          <w:i/>
          <w:color w:val="212121"/>
          <w:spacing w:val="40"/>
          <w:sz w:val="24"/>
        </w:rPr>
        <w:t> </w:t>
      </w:r>
      <w:r>
        <w:rPr>
          <w:i/>
          <w:color w:val="212121"/>
          <w:sz w:val="24"/>
        </w:rPr>
        <w:t>в</w:t>
      </w:r>
      <w:r>
        <w:rPr>
          <w:i/>
          <w:color w:val="212121"/>
          <w:spacing w:val="40"/>
          <w:sz w:val="24"/>
        </w:rPr>
        <w:t> </w:t>
      </w:r>
      <w:r>
        <w:rPr>
          <w:i/>
          <w:color w:val="212121"/>
          <w:sz w:val="24"/>
        </w:rPr>
        <w:t>кабинет</w:t>
      </w:r>
      <w:r>
        <w:rPr>
          <w:i/>
          <w:color w:val="212121"/>
          <w:spacing w:val="40"/>
          <w:sz w:val="24"/>
        </w:rPr>
        <w:t> </w:t>
      </w:r>
      <w:r>
        <w:rPr>
          <w:i/>
          <w:color w:val="212121"/>
          <w:sz w:val="24"/>
        </w:rPr>
        <w:t>диабетической</w:t>
      </w:r>
      <w:r>
        <w:rPr>
          <w:i/>
          <w:color w:val="212121"/>
          <w:spacing w:val="40"/>
          <w:sz w:val="24"/>
        </w:rPr>
        <w:t> </w:t>
      </w:r>
      <w:r>
        <w:rPr>
          <w:i/>
          <w:color w:val="212121"/>
          <w:sz w:val="24"/>
        </w:rPr>
        <w:t>стопы.</w:t>
      </w:r>
    </w:p>
    <w:p>
      <w:pPr>
        <w:pStyle w:val="Heading1"/>
        <w:numPr>
          <w:ilvl w:val="0"/>
          <w:numId w:val="27"/>
        </w:numPr>
        <w:tabs>
          <w:tab w:pos="1159" w:val="left" w:leader="none"/>
          <w:tab w:pos="3118" w:val="left" w:leader="none"/>
        </w:tabs>
        <w:spacing w:line="360" w:lineRule="auto" w:before="244" w:after="0"/>
        <w:ind w:left="3118" w:right="749" w:hanging="2238"/>
        <w:jc w:val="left"/>
      </w:pPr>
      <w:bookmarkStart w:name="_bookmark19" w:id="20"/>
      <w:bookmarkEnd w:id="20"/>
      <w:r>
        <w:rPr>
          <w:b w:val="0"/>
        </w:rPr>
      </w:r>
      <w:r>
        <w:rPr/>
        <w:t>Дополнительная</w:t>
      </w:r>
      <w:r>
        <w:rPr>
          <w:spacing w:val="-7"/>
        </w:rPr>
        <w:t> </w:t>
      </w:r>
      <w:r>
        <w:rPr/>
        <w:t>информация</w:t>
      </w:r>
      <w:r>
        <w:rPr>
          <w:spacing w:val="-6"/>
        </w:rPr>
        <w:t> </w:t>
      </w:r>
      <w:r>
        <w:rPr/>
        <w:t>(в</w:t>
      </w:r>
      <w:r>
        <w:rPr>
          <w:spacing w:val="-5"/>
        </w:rPr>
        <w:t> </w:t>
      </w:r>
      <w:r>
        <w:rPr/>
        <w:t>том</w:t>
      </w:r>
      <w:r>
        <w:rPr>
          <w:spacing w:val="-4"/>
        </w:rPr>
        <w:t> </w:t>
      </w:r>
      <w:r>
        <w:rPr/>
        <w:t>числе</w:t>
      </w:r>
      <w:r>
        <w:rPr>
          <w:spacing w:val="-4"/>
        </w:rPr>
        <w:t> </w:t>
      </w:r>
      <w:r>
        <w:rPr/>
        <w:t>факторы,</w:t>
      </w:r>
      <w:r>
        <w:rPr>
          <w:spacing w:val="-7"/>
        </w:rPr>
        <w:t> </w:t>
      </w:r>
      <w:r>
        <w:rPr/>
        <w:t>влияющие</w:t>
      </w:r>
      <w:r>
        <w:rPr>
          <w:spacing w:val="-4"/>
        </w:rPr>
        <w:t> </w:t>
      </w:r>
      <w:r>
        <w:rPr/>
        <w:t>на исход заболевания или состояния)</w:t>
      </w:r>
    </w:p>
    <w:p>
      <w:pPr>
        <w:pStyle w:val="BodyText"/>
        <w:spacing w:line="271" w:lineRule="exact"/>
        <w:ind w:left="1330"/>
        <w:jc w:val="left"/>
      </w:pPr>
      <w:r>
        <w:rPr/>
        <w:t>Данные</w:t>
      </w:r>
      <w:r>
        <w:rPr>
          <w:spacing w:val="-4"/>
        </w:rPr>
        <w:t> </w:t>
      </w:r>
      <w:r>
        <w:rPr>
          <w:spacing w:val="-2"/>
        </w:rPr>
        <w:t>отсутствуют.</w:t>
      </w:r>
    </w:p>
    <w:p>
      <w:pPr>
        <w:pStyle w:val="BodyText"/>
        <w:spacing w:before="107"/>
        <w:ind w:left="0"/>
        <w:jc w:val="left"/>
      </w:pPr>
    </w:p>
    <w:p>
      <w:pPr>
        <w:pStyle w:val="Heading1"/>
        <w:ind w:left="298" w:right="166"/>
        <w:jc w:val="center"/>
      </w:pPr>
      <w:bookmarkStart w:name="_bookmark20" w:id="21"/>
      <w:bookmarkEnd w:id="21"/>
      <w:r>
        <w:rPr>
          <w:b w:val="0"/>
        </w:rPr>
      </w:r>
      <w:r>
        <w:rPr/>
        <w:t>Критерии</w:t>
      </w:r>
      <w:r>
        <w:rPr>
          <w:spacing w:val="-10"/>
        </w:rPr>
        <w:t> </w:t>
      </w:r>
      <w:r>
        <w:rPr/>
        <w:t>оценки</w:t>
      </w:r>
      <w:r>
        <w:rPr>
          <w:spacing w:val="-8"/>
        </w:rPr>
        <w:t> </w:t>
      </w:r>
      <w:r>
        <w:rPr/>
        <w:t>качества</w:t>
      </w:r>
      <w:r>
        <w:rPr>
          <w:spacing w:val="-9"/>
        </w:rPr>
        <w:t> </w:t>
      </w:r>
      <w:r>
        <w:rPr/>
        <w:t>медицинской</w:t>
      </w:r>
      <w:r>
        <w:rPr>
          <w:spacing w:val="-7"/>
        </w:rPr>
        <w:t> </w:t>
      </w:r>
      <w:r>
        <w:rPr>
          <w:spacing w:val="-2"/>
        </w:rPr>
        <w:t>помощи</w:t>
      </w:r>
    </w:p>
    <w:p>
      <w:pPr>
        <w:pStyle w:val="BodyText"/>
        <w:spacing w:before="1" w:after="1"/>
        <w:ind w:left="0"/>
        <w:jc w:val="left"/>
        <w:rPr>
          <w:b/>
          <w:sz w:val="14"/>
        </w:r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377"/>
        <w:gridCol w:w="6981"/>
        <w:gridCol w:w="1985"/>
      </w:tblGrid>
      <w:tr>
        <w:trPr>
          <w:trHeight w:val="829" w:hRule="atLeast"/>
        </w:trPr>
        <w:tc>
          <w:tcPr>
            <w:tcW w:w="377" w:type="dxa"/>
            <w:tcBorders>
              <w:bottom w:val="single" w:sz="12" w:space="0" w:color="000000"/>
            </w:tcBorders>
          </w:tcPr>
          <w:p>
            <w:pPr>
              <w:pStyle w:val="TableParagraph"/>
              <w:spacing w:before="138"/>
              <w:ind w:left="66"/>
              <w:rPr>
                <w:b/>
                <w:sz w:val="24"/>
              </w:rPr>
            </w:pPr>
            <w:r>
              <w:rPr>
                <w:b/>
                <w:spacing w:val="-10"/>
                <w:sz w:val="24"/>
              </w:rPr>
              <w:t>№</w:t>
            </w:r>
          </w:p>
        </w:tc>
        <w:tc>
          <w:tcPr>
            <w:tcW w:w="6981" w:type="dxa"/>
            <w:tcBorders>
              <w:bottom w:val="single" w:sz="12" w:space="0" w:color="000000"/>
            </w:tcBorders>
          </w:tcPr>
          <w:p>
            <w:pPr>
              <w:pStyle w:val="TableParagraph"/>
              <w:spacing w:before="275"/>
              <w:ind w:left="11"/>
              <w:jc w:val="center"/>
              <w:rPr>
                <w:b/>
                <w:sz w:val="24"/>
              </w:rPr>
            </w:pPr>
            <w:r>
              <w:rPr>
                <w:b/>
                <w:sz w:val="24"/>
              </w:rPr>
              <w:t>Критерии</w:t>
            </w:r>
            <w:r>
              <w:rPr>
                <w:b/>
                <w:spacing w:val="-4"/>
                <w:sz w:val="24"/>
              </w:rPr>
              <w:t> </w:t>
            </w:r>
            <w:r>
              <w:rPr>
                <w:b/>
                <w:spacing w:val="-2"/>
                <w:sz w:val="24"/>
              </w:rPr>
              <w:t>качества</w:t>
            </w:r>
          </w:p>
        </w:tc>
        <w:tc>
          <w:tcPr>
            <w:tcW w:w="1985" w:type="dxa"/>
            <w:tcBorders>
              <w:bottom w:val="single" w:sz="12" w:space="0" w:color="000000"/>
            </w:tcBorders>
          </w:tcPr>
          <w:p>
            <w:pPr>
              <w:pStyle w:val="TableParagraph"/>
              <w:spacing w:line="276" w:lineRule="exact"/>
              <w:ind w:left="4"/>
              <w:rPr>
                <w:b/>
                <w:sz w:val="24"/>
              </w:rPr>
            </w:pPr>
            <w:r>
              <w:rPr>
                <w:b/>
                <w:spacing w:val="-2"/>
                <w:sz w:val="24"/>
              </w:rPr>
              <w:t>Оценка выполнения (да/нет)</w:t>
            </w:r>
          </w:p>
        </w:tc>
      </w:tr>
      <w:tr>
        <w:trPr>
          <w:trHeight w:val="551" w:hRule="atLeast"/>
        </w:trPr>
        <w:tc>
          <w:tcPr>
            <w:tcW w:w="377" w:type="dxa"/>
            <w:tcBorders>
              <w:top w:val="single" w:sz="12" w:space="0" w:color="000000"/>
            </w:tcBorders>
          </w:tcPr>
          <w:p>
            <w:pPr>
              <w:pStyle w:val="TableParagraph"/>
              <w:spacing w:line="270" w:lineRule="exact"/>
              <w:ind w:left="6"/>
              <w:rPr>
                <w:sz w:val="24"/>
              </w:rPr>
            </w:pPr>
            <w:r>
              <w:rPr>
                <w:spacing w:val="-5"/>
                <w:sz w:val="24"/>
              </w:rPr>
              <w:t>1.</w:t>
            </w:r>
          </w:p>
        </w:tc>
        <w:tc>
          <w:tcPr>
            <w:tcW w:w="6981" w:type="dxa"/>
            <w:tcBorders>
              <w:top w:val="single" w:sz="12" w:space="0" w:color="000000"/>
            </w:tcBorders>
          </w:tcPr>
          <w:p>
            <w:pPr>
              <w:pStyle w:val="TableParagraph"/>
              <w:tabs>
                <w:tab w:pos="1285" w:val="left" w:leader="none"/>
                <w:tab w:pos="2935" w:val="left" w:leader="none"/>
                <w:tab w:pos="4843" w:val="left" w:leader="none"/>
                <w:tab w:pos="5544" w:val="left" w:leader="none"/>
                <w:tab w:pos="6860" w:val="left" w:leader="none"/>
              </w:tabs>
              <w:spacing w:line="270" w:lineRule="exact"/>
              <w:ind w:left="6" w:right="-15"/>
              <w:rPr>
                <w:sz w:val="24"/>
              </w:rPr>
            </w:pPr>
            <w:r>
              <w:rPr>
                <w:spacing w:val="-2"/>
                <w:sz w:val="24"/>
              </w:rPr>
              <w:t>Выполнен</w:t>
            </w:r>
            <w:r>
              <w:rPr>
                <w:sz w:val="24"/>
              </w:rPr>
              <w:tab/>
            </w:r>
            <w:r>
              <w:rPr>
                <w:spacing w:val="-2"/>
                <w:sz w:val="24"/>
              </w:rPr>
              <w:t>осмотр/прием</w:t>
            </w:r>
            <w:r>
              <w:rPr>
                <w:sz w:val="24"/>
              </w:rPr>
              <w:tab/>
            </w:r>
            <w:r>
              <w:rPr>
                <w:spacing w:val="-2"/>
                <w:sz w:val="24"/>
              </w:rPr>
              <w:t>врача-невролога</w:t>
            </w:r>
            <w:r>
              <w:rPr>
                <w:sz w:val="24"/>
              </w:rPr>
              <w:tab/>
            </w:r>
            <w:r>
              <w:rPr>
                <w:spacing w:val="-4"/>
                <w:sz w:val="24"/>
              </w:rPr>
              <w:t>всем</w:t>
            </w:r>
            <w:r>
              <w:rPr>
                <w:sz w:val="24"/>
              </w:rPr>
              <w:tab/>
            </w:r>
            <w:r>
              <w:rPr>
                <w:spacing w:val="-2"/>
                <w:sz w:val="24"/>
              </w:rPr>
              <w:t>пациентам</w:t>
            </w:r>
            <w:r>
              <w:rPr>
                <w:sz w:val="24"/>
              </w:rPr>
              <w:tab/>
            </w:r>
            <w:r>
              <w:rPr>
                <w:spacing w:val="-10"/>
                <w:sz w:val="24"/>
              </w:rPr>
              <w:t>с</w:t>
            </w:r>
          </w:p>
          <w:p>
            <w:pPr>
              <w:pStyle w:val="TableParagraph"/>
              <w:spacing w:line="261" w:lineRule="exact"/>
              <w:ind w:left="6"/>
              <w:rPr>
                <w:sz w:val="24"/>
              </w:rPr>
            </w:pPr>
            <w:r>
              <w:rPr>
                <w:sz w:val="24"/>
              </w:rPr>
              <w:t>токсическим</w:t>
            </w:r>
            <w:r>
              <w:rPr>
                <w:spacing w:val="-7"/>
                <w:sz w:val="24"/>
              </w:rPr>
              <w:t> </w:t>
            </w:r>
            <w:r>
              <w:rPr>
                <w:sz w:val="24"/>
              </w:rPr>
              <w:t>/</w:t>
            </w:r>
            <w:r>
              <w:rPr>
                <w:spacing w:val="-5"/>
                <w:sz w:val="24"/>
              </w:rPr>
              <w:t> </w:t>
            </w:r>
            <w:r>
              <w:rPr>
                <w:sz w:val="24"/>
              </w:rPr>
              <w:t>метаболическим</w:t>
            </w:r>
            <w:r>
              <w:rPr>
                <w:spacing w:val="-4"/>
                <w:sz w:val="24"/>
              </w:rPr>
              <w:t> </w:t>
            </w:r>
            <w:r>
              <w:rPr>
                <w:sz w:val="24"/>
              </w:rPr>
              <w:t>поражением</w:t>
            </w:r>
            <w:r>
              <w:rPr>
                <w:spacing w:val="-5"/>
                <w:sz w:val="24"/>
              </w:rPr>
              <w:t> </w:t>
            </w:r>
            <w:r>
              <w:rPr>
                <w:sz w:val="24"/>
              </w:rPr>
              <w:t>нервной</w:t>
            </w:r>
            <w:r>
              <w:rPr>
                <w:spacing w:val="-4"/>
                <w:sz w:val="24"/>
              </w:rPr>
              <w:t> </w:t>
            </w:r>
            <w:r>
              <w:rPr>
                <w:spacing w:val="-2"/>
                <w:sz w:val="24"/>
              </w:rPr>
              <w:t>системы</w:t>
            </w:r>
          </w:p>
        </w:tc>
        <w:tc>
          <w:tcPr>
            <w:tcW w:w="1985" w:type="dxa"/>
            <w:tcBorders>
              <w:top w:val="single" w:sz="12" w:space="0" w:color="000000"/>
            </w:tcBorders>
          </w:tcPr>
          <w:p>
            <w:pPr>
              <w:pStyle w:val="TableParagraph"/>
              <w:spacing w:line="270" w:lineRule="exact"/>
              <w:ind w:left="0" w:right="580"/>
              <w:jc w:val="right"/>
              <w:rPr>
                <w:sz w:val="24"/>
              </w:rPr>
            </w:pPr>
            <w:r>
              <w:rPr>
                <w:spacing w:val="-2"/>
                <w:sz w:val="24"/>
              </w:rPr>
              <w:t>Да/нет</w:t>
            </w:r>
          </w:p>
        </w:tc>
      </w:tr>
      <w:tr>
        <w:trPr>
          <w:trHeight w:val="827" w:hRule="atLeast"/>
        </w:trPr>
        <w:tc>
          <w:tcPr>
            <w:tcW w:w="377" w:type="dxa"/>
          </w:tcPr>
          <w:p>
            <w:pPr>
              <w:pStyle w:val="TableParagraph"/>
              <w:spacing w:line="270" w:lineRule="exact"/>
              <w:ind w:left="6"/>
              <w:rPr>
                <w:sz w:val="24"/>
              </w:rPr>
            </w:pPr>
            <w:r>
              <w:rPr>
                <w:spacing w:val="-5"/>
                <w:sz w:val="24"/>
              </w:rPr>
              <w:t>2.</w:t>
            </w:r>
          </w:p>
        </w:tc>
        <w:tc>
          <w:tcPr>
            <w:tcW w:w="6981" w:type="dxa"/>
          </w:tcPr>
          <w:p>
            <w:pPr>
              <w:pStyle w:val="TableParagraph"/>
              <w:tabs>
                <w:tab w:pos="877" w:val="left" w:leader="none"/>
                <w:tab w:pos="1752" w:val="left" w:leader="none"/>
                <w:tab w:pos="3083" w:val="left" w:leader="none"/>
                <w:tab w:pos="3426" w:val="left" w:leader="none"/>
                <w:tab w:pos="4970" w:val="left" w:leader="none"/>
                <w:tab w:pos="5275" w:val="left" w:leader="none"/>
              </w:tabs>
              <w:ind w:left="6" w:right="1"/>
              <w:rPr>
                <w:sz w:val="24"/>
              </w:rPr>
            </w:pPr>
            <w:r>
              <w:rPr>
                <w:sz w:val="24"/>
              </w:rPr>
              <w:t>Проведена оценка уровня сознания по шкале комы Глазго или по</w:t>
            </w:r>
            <w:r>
              <w:rPr>
                <w:spacing w:val="40"/>
                <w:sz w:val="24"/>
              </w:rPr>
              <w:t> </w:t>
            </w:r>
            <w:r>
              <w:rPr>
                <w:spacing w:val="-4"/>
                <w:sz w:val="24"/>
              </w:rPr>
              <w:t>шкале</w:t>
            </w:r>
            <w:r>
              <w:rPr>
                <w:sz w:val="24"/>
              </w:rPr>
              <w:tab/>
            </w:r>
            <w:r>
              <w:rPr>
                <w:spacing w:val="-4"/>
                <w:sz w:val="24"/>
              </w:rPr>
              <w:t>FOUR</w:t>
            </w:r>
            <w:r>
              <w:rPr>
                <w:sz w:val="24"/>
              </w:rPr>
              <w:tab/>
            </w:r>
            <w:r>
              <w:rPr>
                <w:spacing w:val="-2"/>
                <w:sz w:val="24"/>
              </w:rPr>
              <w:t>пациентам</w:t>
            </w:r>
            <w:r>
              <w:rPr>
                <w:sz w:val="24"/>
              </w:rPr>
              <w:tab/>
            </w:r>
            <w:r>
              <w:rPr>
                <w:spacing w:val="-10"/>
                <w:sz w:val="24"/>
              </w:rPr>
              <w:t>с</w:t>
            </w:r>
            <w:r>
              <w:rPr>
                <w:sz w:val="24"/>
              </w:rPr>
              <w:tab/>
            </w:r>
            <w:r>
              <w:rPr>
                <w:spacing w:val="-2"/>
                <w:sz w:val="24"/>
              </w:rPr>
              <w:t>токсическим</w:t>
            </w:r>
            <w:r>
              <w:rPr>
                <w:sz w:val="24"/>
              </w:rPr>
              <w:tab/>
            </w:r>
            <w:r>
              <w:rPr>
                <w:spacing w:val="-10"/>
                <w:sz w:val="24"/>
              </w:rPr>
              <w:t>/</w:t>
            </w:r>
            <w:r>
              <w:rPr>
                <w:sz w:val="24"/>
              </w:rPr>
              <w:tab/>
            </w:r>
            <w:r>
              <w:rPr>
                <w:spacing w:val="-2"/>
                <w:sz w:val="24"/>
              </w:rPr>
              <w:t>метаболическим</w:t>
            </w:r>
          </w:p>
          <w:p>
            <w:pPr>
              <w:pStyle w:val="TableParagraph"/>
              <w:spacing w:line="261" w:lineRule="exact"/>
              <w:ind w:left="6"/>
              <w:rPr>
                <w:sz w:val="24"/>
              </w:rPr>
            </w:pPr>
            <w:r>
              <w:rPr>
                <w:sz w:val="24"/>
              </w:rPr>
              <w:t>поражением</w:t>
            </w:r>
            <w:r>
              <w:rPr>
                <w:spacing w:val="-8"/>
                <w:sz w:val="24"/>
              </w:rPr>
              <w:t> </w:t>
            </w:r>
            <w:r>
              <w:rPr>
                <w:sz w:val="24"/>
              </w:rPr>
              <w:t>нервной</w:t>
            </w:r>
            <w:r>
              <w:rPr>
                <w:spacing w:val="-4"/>
                <w:sz w:val="24"/>
              </w:rPr>
              <w:t> </w:t>
            </w:r>
            <w:r>
              <w:rPr>
                <w:sz w:val="24"/>
              </w:rPr>
              <w:t>системы</w:t>
            </w:r>
            <w:r>
              <w:rPr>
                <w:spacing w:val="-5"/>
                <w:sz w:val="24"/>
              </w:rPr>
              <w:t> </w:t>
            </w:r>
            <w:r>
              <w:rPr>
                <w:sz w:val="24"/>
              </w:rPr>
              <w:t>и</w:t>
            </w:r>
            <w:r>
              <w:rPr>
                <w:spacing w:val="-2"/>
                <w:sz w:val="24"/>
              </w:rPr>
              <w:t> </w:t>
            </w:r>
            <w:r>
              <w:rPr>
                <w:sz w:val="24"/>
              </w:rPr>
              <w:t>угнетением</w:t>
            </w:r>
            <w:r>
              <w:rPr>
                <w:spacing w:val="3"/>
                <w:sz w:val="24"/>
              </w:rPr>
              <w:t> </w:t>
            </w:r>
            <w:r>
              <w:rPr>
                <w:sz w:val="24"/>
              </w:rPr>
              <w:t>уровня</w:t>
            </w:r>
            <w:r>
              <w:rPr>
                <w:spacing w:val="-4"/>
                <w:sz w:val="24"/>
              </w:rPr>
              <w:t> </w:t>
            </w:r>
            <w:r>
              <w:rPr>
                <w:spacing w:val="-2"/>
                <w:sz w:val="24"/>
              </w:rPr>
              <w:t>бодрствования</w:t>
            </w:r>
          </w:p>
        </w:tc>
        <w:tc>
          <w:tcPr>
            <w:tcW w:w="1985" w:type="dxa"/>
          </w:tcPr>
          <w:p>
            <w:pPr>
              <w:pStyle w:val="TableParagraph"/>
              <w:spacing w:line="270" w:lineRule="exact"/>
              <w:ind w:left="0" w:right="580"/>
              <w:jc w:val="right"/>
              <w:rPr>
                <w:sz w:val="24"/>
              </w:rPr>
            </w:pPr>
            <w:r>
              <w:rPr>
                <w:spacing w:val="-2"/>
                <w:sz w:val="24"/>
              </w:rPr>
              <w:t>Да/нет</w:t>
            </w:r>
          </w:p>
        </w:tc>
      </w:tr>
      <w:tr>
        <w:trPr>
          <w:trHeight w:val="1379" w:hRule="atLeast"/>
        </w:trPr>
        <w:tc>
          <w:tcPr>
            <w:tcW w:w="377" w:type="dxa"/>
          </w:tcPr>
          <w:p>
            <w:pPr>
              <w:pStyle w:val="TableParagraph"/>
              <w:spacing w:line="270" w:lineRule="exact"/>
              <w:ind w:left="6"/>
              <w:rPr>
                <w:sz w:val="24"/>
              </w:rPr>
            </w:pPr>
            <w:r>
              <w:rPr>
                <w:spacing w:val="-5"/>
                <w:sz w:val="24"/>
              </w:rPr>
              <w:t>3.</w:t>
            </w:r>
          </w:p>
        </w:tc>
        <w:tc>
          <w:tcPr>
            <w:tcW w:w="6981" w:type="dxa"/>
          </w:tcPr>
          <w:p>
            <w:pPr>
              <w:pStyle w:val="TableParagraph"/>
              <w:ind w:left="6" w:right="-15"/>
              <w:jc w:val="both"/>
              <w:rPr>
                <w:sz w:val="24"/>
              </w:rPr>
            </w:pPr>
            <w:r>
              <w:rPr>
                <w:sz w:val="24"/>
              </w:rPr>
              <w:t>Проведена компьютерная томография или магнитно-резонансная томография головного мозга в экстренном порядке пациентам с угнетением уровня бодрствования с токсическим/ метаболическим поражением</w:t>
            </w:r>
            <w:r>
              <w:rPr>
                <w:spacing w:val="30"/>
                <w:sz w:val="24"/>
              </w:rPr>
              <w:t> </w:t>
            </w:r>
            <w:r>
              <w:rPr>
                <w:sz w:val="24"/>
              </w:rPr>
              <w:t>головного</w:t>
            </w:r>
            <w:r>
              <w:rPr>
                <w:spacing w:val="31"/>
                <w:sz w:val="24"/>
              </w:rPr>
              <w:t> </w:t>
            </w:r>
            <w:r>
              <w:rPr>
                <w:sz w:val="24"/>
              </w:rPr>
              <w:t>мозга</w:t>
            </w:r>
            <w:r>
              <w:rPr>
                <w:spacing w:val="32"/>
                <w:sz w:val="24"/>
              </w:rPr>
              <w:t> </w:t>
            </w:r>
            <w:r>
              <w:rPr>
                <w:sz w:val="24"/>
              </w:rPr>
              <w:t>для</w:t>
            </w:r>
            <w:r>
              <w:rPr>
                <w:spacing w:val="30"/>
                <w:sz w:val="24"/>
              </w:rPr>
              <w:t> </w:t>
            </w:r>
            <w:r>
              <w:rPr>
                <w:sz w:val="24"/>
              </w:rPr>
              <w:t>исключения</w:t>
            </w:r>
            <w:r>
              <w:rPr>
                <w:spacing w:val="31"/>
                <w:sz w:val="24"/>
              </w:rPr>
              <w:t> </w:t>
            </w:r>
            <w:r>
              <w:rPr>
                <w:sz w:val="24"/>
              </w:rPr>
              <w:t>острого</w:t>
            </w:r>
            <w:r>
              <w:rPr>
                <w:spacing w:val="34"/>
                <w:sz w:val="24"/>
              </w:rPr>
              <w:t> </w:t>
            </w:r>
            <w:r>
              <w:rPr>
                <w:spacing w:val="-2"/>
                <w:sz w:val="24"/>
              </w:rPr>
              <w:t>нарушения</w:t>
            </w:r>
          </w:p>
          <w:p>
            <w:pPr>
              <w:pStyle w:val="TableParagraph"/>
              <w:spacing w:line="261" w:lineRule="exact"/>
              <w:ind w:left="6"/>
              <w:jc w:val="both"/>
              <w:rPr>
                <w:sz w:val="24"/>
              </w:rPr>
            </w:pPr>
            <w:r>
              <w:rPr>
                <w:sz w:val="24"/>
              </w:rPr>
              <w:t>мозгового</w:t>
            </w:r>
            <w:r>
              <w:rPr>
                <w:spacing w:val="-1"/>
                <w:sz w:val="24"/>
              </w:rPr>
              <w:t> </w:t>
            </w:r>
            <w:r>
              <w:rPr>
                <w:spacing w:val="-2"/>
                <w:sz w:val="24"/>
              </w:rPr>
              <w:t>кровообращения</w:t>
            </w:r>
          </w:p>
        </w:tc>
        <w:tc>
          <w:tcPr>
            <w:tcW w:w="1985" w:type="dxa"/>
          </w:tcPr>
          <w:p>
            <w:pPr>
              <w:pStyle w:val="TableParagraph"/>
              <w:spacing w:line="270" w:lineRule="exact"/>
              <w:ind w:left="0" w:right="580"/>
              <w:jc w:val="right"/>
              <w:rPr>
                <w:sz w:val="24"/>
              </w:rPr>
            </w:pPr>
            <w:r>
              <w:rPr>
                <w:spacing w:val="-2"/>
                <w:sz w:val="24"/>
              </w:rPr>
              <w:t>Да/нет</w:t>
            </w:r>
          </w:p>
        </w:tc>
      </w:tr>
      <w:tr>
        <w:trPr>
          <w:trHeight w:val="1103" w:hRule="atLeast"/>
        </w:trPr>
        <w:tc>
          <w:tcPr>
            <w:tcW w:w="377" w:type="dxa"/>
          </w:tcPr>
          <w:p>
            <w:pPr>
              <w:pStyle w:val="TableParagraph"/>
              <w:spacing w:line="270" w:lineRule="exact"/>
              <w:ind w:left="6"/>
              <w:rPr>
                <w:sz w:val="24"/>
              </w:rPr>
            </w:pPr>
            <w:r>
              <w:rPr>
                <w:spacing w:val="-5"/>
                <w:sz w:val="24"/>
              </w:rPr>
              <w:t>4.</w:t>
            </w:r>
          </w:p>
        </w:tc>
        <w:tc>
          <w:tcPr>
            <w:tcW w:w="6981" w:type="dxa"/>
          </w:tcPr>
          <w:p>
            <w:pPr>
              <w:pStyle w:val="TableParagraph"/>
              <w:tabs>
                <w:tab w:pos="1364" w:val="left" w:leader="none"/>
                <w:tab w:pos="4109" w:val="left" w:leader="none"/>
                <w:tab w:pos="5320" w:val="left" w:leader="none"/>
                <w:tab w:pos="5689" w:val="left" w:leader="none"/>
              </w:tabs>
              <w:ind w:left="6" w:right="1"/>
              <w:rPr>
                <w:sz w:val="24"/>
              </w:rPr>
            </w:pPr>
            <w:r>
              <w:rPr>
                <w:spacing w:val="-2"/>
                <w:sz w:val="24"/>
              </w:rPr>
              <w:t>Проведена</w:t>
            </w:r>
            <w:r>
              <w:rPr>
                <w:sz w:val="24"/>
              </w:rPr>
              <w:tab/>
            </w:r>
            <w:r>
              <w:rPr>
                <w:spacing w:val="-2"/>
                <w:sz w:val="24"/>
              </w:rPr>
              <w:t>электроэнцефалография</w:t>
            </w:r>
            <w:r>
              <w:rPr>
                <w:sz w:val="24"/>
              </w:rPr>
              <w:tab/>
            </w:r>
            <w:r>
              <w:rPr>
                <w:spacing w:val="-2"/>
                <w:sz w:val="24"/>
              </w:rPr>
              <w:t>пациенту</w:t>
            </w:r>
            <w:r>
              <w:rPr>
                <w:sz w:val="24"/>
              </w:rPr>
              <w:tab/>
            </w:r>
            <w:r>
              <w:rPr>
                <w:spacing w:val="-10"/>
                <w:sz w:val="24"/>
              </w:rPr>
              <w:t>с</w:t>
            </w:r>
            <w:r>
              <w:rPr>
                <w:sz w:val="24"/>
              </w:rPr>
              <w:tab/>
            </w:r>
            <w:r>
              <w:rPr>
                <w:spacing w:val="-2"/>
                <w:sz w:val="24"/>
              </w:rPr>
              <w:t>токсической </w:t>
            </w:r>
            <w:r>
              <w:rPr>
                <w:sz w:val="24"/>
              </w:rPr>
              <w:t>энцефалопатией</w:t>
            </w:r>
            <w:r>
              <w:rPr>
                <w:spacing w:val="32"/>
                <w:sz w:val="24"/>
              </w:rPr>
              <w:t> </w:t>
            </w:r>
            <w:r>
              <w:rPr>
                <w:sz w:val="24"/>
              </w:rPr>
              <w:t>любого</w:t>
            </w:r>
            <w:r>
              <w:rPr>
                <w:spacing w:val="33"/>
                <w:sz w:val="24"/>
              </w:rPr>
              <w:t> </w:t>
            </w:r>
            <w:r>
              <w:rPr>
                <w:sz w:val="24"/>
              </w:rPr>
              <w:t>генеза</w:t>
            </w:r>
            <w:r>
              <w:rPr>
                <w:spacing w:val="32"/>
                <w:sz w:val="24"/>
              </w:rPr>
              <w:t> </w:t>
            </w:r>
            <w:r>
              <w:rPr>
                <w:sz w:val="24"/>
              </w:rPr>
              <w:t>/</w:t>
            </w:r>
            <w:r>
              <w:rPr>
                <w:spacing w:val="33"/>
                <w:sz w:val="24"/>
              </w:rPr>
              <w:t> </w:t>
            </w:r>
            <w:r>
              <w:rPr>
                <w:sz w:val="24"/>
              </w:rPr>
              <w:t>метаболической</w:t>
            </w:r>
            <w:r>
              <w:rPr>
                <w:spacing w:val="35"/>
                <w:sz w:val="24"/>
              </w:rPr>
              <w:t> </w:t>
            </w:r>
            <w:r>
              <w:rPr>
                <w:spacing w:val="-2"/>
                <w:sz w:val="24"/>
              </w:rPr>
              <w:t>энцефалопатией</w:t>
            </w:r>
          </w:p>
          <w:p>
            <w:pPr>
              <w:pStyle w:val="TableParagraph"/>
              <w:spacing w:line="270" w:lineRule="atLeast"/>
              <w:ind w:left="6" w:right="-15"/>
              <w:rPr>
                <w:sz w:val="24"/>
              </w:rPr>
            </w:pPr>
            <w:r>
              <w:rPr>
                <w:sz w:val="24"/>
              </w:rPr>
              <w:t>любого</w:t>
            </w:r>
            <w:r>
              <w:rPr>
                <w:spacing w:val="40"/>
                <w:sz w:val="24"/>
              </w:rPr>
              <w:t> </w:t>
            </w:r>
            <w:r>
              <w:rPr>
                <w:sz w:val="24"/>
              </w:rPr>
              <w:t>генеза</w:t>
            </w:r>
            <w:r>
              <w:rPr>
                <w:spacing w:val="40"/>
                <w:sz w:val="24"/>
              </w:rPr>
              <w:t> </w:t>
            </w:r>
            <w:r>
              <w:rPr>
                <w:sz w:val="24"/>
              </w:rPr>
              <w:t>с</w:t>
            </w:r>
            <w:r>
              <w:rPr>
                <w:spacing w:val="40"/>
                <w:sz w:val="24"/>
              </w:rPr>
              <w:t> </w:t>
            </w:r>
            <w:r>
              <w:rPr>
                <w:sz w:val="24"/>
              </w:rPr>
              <w:t>клиническим</w:t>
            </w:r>
            <w:r>
              <w:rPr>
                <w:spacing w:val="40"/>
                <w:sz w:val="24"/>
              </w:rPr>
              <w:t> </w:t>
            </w:r>
            <w:r>
              <w:rPr>
                <w:sz w:val="24"/>
              </w:rPr>
              <w:t>подозрением</w:t>
            </w:r>
            <w:r>
              <w:rPr>
                <w:spacing w:val="40"/>
                <w:sz w:val="24"/>
              </w:rPr>
              <w:t> </w:t>
            </w:r>
            <w:r>
              <w:rPr>
                <w:sz w:val="24"/>
              </w:rPr>
              <w:t>на</w:t>
            </w:r>
            <w:r>
              <w:rPr>
                <w:spacing w:val="40"/>
                <w:sz w:val="24"/>
              </w:rPr>
              <w:t> </w:t>
            </w:r>
            <w:r>
              <w:rPr>
                <w:sz w:val="24"/>
              </w:rPr>
              <w:t>бессудорожный</w:t>
            </w:r>
            <w:r>
              <w:rPr>
                <w:spacing w:val="80"/>
                <w:sz w:val="24"/>
              </w:rPr>
              <w:t> </w:t>
            </w:r>
            <w:r>
              <w:rPr>
                <w:sz w:val="24"/>
              </w:rPr>
              <w:t>эпилептический статус</w:t>
            </w:r>
          </w:p>
        </w:tc>
        <w:tc>
          <w:tcPr>
            <w:tcW w:w="1985" w:type="dxa"/>
          </w:tcPr>
          <w:p>
            <w:pPr>
              <w:pStyle w:val="TableParagraph"/>
              <w:spacing w:line="270" w:lineRule="exact"/>
              <w:ind w:left="0" w:right="580"/>
              <w:jc w:val="right"/>
              <w:rPr>
                <w:sz w:val="24"/>
              </w:rPr>
            </w:pPr>
            <w:r>
              <w:rPr>
                <w:spacing w:val="-2"/>
                <w:sz w:val="24"/>
              </w:rPr>
              <w:t>Да/нет</w:t>
            </w:r>
          </w:p>
        </w:tc>
      </w:tr>
      <w:tr>
        <w:trPr>
          <w:trHeight w:val="828" w:hRule="atLeast"/>
        </w:trPr>
        <w:tc>
          <w:tcPr>
            <w:tcW w:w="377" w:type="dxa"/>
          </w:tcPr>
          <w:p>
            <w:pPr>
              <w:pStyle w:val="TableParagraph"/>
              <w:spacing w:line="272" w:lineRule="exact"/>
              <w:ind w:left="6"/>
              <w:rPr>
                <w:sz w:val="24"/>
              </w:rPr>
            </w:pPr>
            <w:r>
              <w:rPr>
                <w:spacing w:val="-5"/>
                <w:sz w:val="24"/>
              </w:rPr>
              <w:t>5.</w:t>
            </w:r>
          </w:p>
        </w:tc>
        <w:tc>
          <w:tcPr>
            <w:tcW w:w="6981" w:type="dxa"/>
          </w:tcPr>
          <w:p>
            <w:pPr>
              <w:pStyle w:val="TableParagraph"/>
              <w:tabs>
                <w:tab w:pos="1369" w:val="left" w:leader="none"/>
                <w:tab w:pos="3295" w:val="left" w:leader="none"/>
                <w:tab w:pos="4424" w:val="left" w:leader="none"/>
                <w:tab w:pos="6027" w:val="left" w:leader="none"/>
              </w:tabs>
              <w:ind w:left="6" w:right="-15"/>
              <w:rPr>
                <w:sz w:val="24"/>
              </w:rPr>
            </w:pPr>
            <w:r>
              <w:rPr>
                <w:spacing w:val="-2"/>
                <w:sz w:val="24"/>
              </w:rPr>
              <w:t>Проведена</w:t>
            </w:r>
            <w:r>
              <w:rPr>
                <w:sz w:val="24"/>
              </w:rPr>
              <w:tab/>
            </w:r>
            <w:r>
              <w:rPr>
                <w:spacing w:val="-2"/>
                <w:sz w:val="24"/>
              </w:rPr>
              <w:t>спинномозговая</w:t>
            </w:r>
            <w:r>
              <w:rPr>
                <w:sz w:val="24"/>
              </w:rPr>
              <w:tab/>
            </w:r>
            <w:r>
              <w:rPr>
                <w:spacing w:val="-2"/>
                <w:sz w:val="24"/>
              </w:rPr>
              <w:t>пункция</w:t>
            </w:r>
            <w:r>
              <w:rPr>
                <w:sz w:val="24"/>
              </w:rPr>
              <w:tab/>
            </w:r>
            <w:r>
              <w:rPr>
                <w:spacing w:val="-2"/>
                <w:sz w:val="24"/>
              </w:rPr>
              <w:t>(люмбальная</w:t>
            </w:r>
            <w:r>
              <w:rPr>
                <w:sz w:val="24"/>
              </w:rPr>
              <w:tab/>
            </w:r>
            <w:r>
              <w:rPr>
                <w:spacing w:val="-2"/>
                <w:sz w:val="24"/>
              </w:rPr>
              <w:t>пункция) </w:t>
            </w:r>
            <w:r>
              <w:rPr>
                <w:sz w:val="24"/>
              </w:rPr>
              <w:t>пациентам</w:t>
            </w:r>
            <w:r>
              <w:rPr>
                <w:spacing w:val="-12"/>
                <w:sz w:val="24"/>
              </w:rPr>
              <w:t> </w:t>
            </w:r>
            <w:r>
              <w:rPr>
                <w:sz w:val="24"/>
              </w:rPr>
              <w:t>с</w:t>
            </w:r>
            <w:r>
              <w:rPr>
                <w:spacing w:val="-13"/>
                <w:sz w:val="24"/>
              </w:rPr>
              <w:t> </w:t>
            </w:r>
            <w:r>
              <w:rPr>
                <w:sz w:val="24"/>
              </w:rPr>
              <w:t>клинической</w:t>
            </w:r>
            <w:r>
              <w:rPr>
                <w:spacing w:val="-10"/>
                <w:sz w:val="24"/>
              </w:rPr>
              <w:t> </w:t>
            </w:r>
            <w:r>
              <w:rPr>
                <w:sz w:val="24"/>
              </w:rPr>
              <w:t>картиной</w:t>
            </w:r>
            <w:r>
              <w:rPr>
                <w:spacing w:val="-11"/>
                <w:sz w:val="24"/>
              </w:rPr>
              <w:t> </w:t>
            </w:r>
            <w:r>
              <w:rPr>
                <w:sz w:val="24"/>
              </w:rPr>
              <w:t>токсического</w:t>
            </w:r>
            <w:r>
              <w:rPr>
                <w:spacing w:val="-8"/>
                <w:sz w:val="24"/>
              </w:rPr>
              <w:t> </w:t>
            </w:r>
            <w:r>
              <w:rPr>
                <w:sz w:val="24"/>
              </w:rPr>
              <w:t>/</w:t>
            </w:r>
            <w:r>
              <w:rPr>
                <w:spacing w:val="-10"/>
                <w:sz w:val="24"/>
              </w:rPr>
              <w:t> </w:t>
            </w:r>
            <w:r>
              <w:rPr>
                <w:spacing w:val="-2"/>
                <w:sz w:val="24"/>
              </w:rPr>
              <w:t>метаболического</w:t>
            </w:r>
          </w:p>
          <w:p>
            <w:pPr>
              <w:pStyle w:val="TableParagraph"/>
              <w:spacing w:line="261" w:lineRule="exact"/>
              <w:ind w:left="6"/>
              <w:rPr>
                <w:sz w:val="24"/>
              </w:rPr>
            </w:pPr>
            <w:r>
              <w:rPr>
                <w:sz w:val="24"/>
              </w:rPr>
              <w:t>поражения</w:t>
            </w:r>
            <w:r>
              <w:rPr>
                <w:spacing w:val="-7"/>
                <w:sz w:val="24"/>
              </w:rPr>
              <w:t> </w:t>
            </w:r>
            <w:r>
              <w:rPr>
                <w:sz w:val="24"/>
              </w:rPr>
              <w:t>нервной</w:t>
            </w:r>
            <w:r>
              <w:rPr>
                <w:spacing w:val="-4"/>
                <w:sz w:val="24"/>
              </w:rPr>
              <w:t> </w:t>
            </w:r>
            <w:r>
              <w:rPr>
                <w:sz w:val="24"/>
              </w:rPr>
              <w:t>системы</w:t>
            </w:r>
            <w:r>
              <w:rPr>
                <w:spacing w:val="-4"/>
                <w:sz w:val="24"/>
              </w:rPr>
              <w:t> </w:t>
            </w:r>
            <w:r>
              <w:rPr>
                <w:sz w:val="24"/>
              </w:rPr>
              <w:t>при</w:t>
            </w:r>
            <w:r>
              <w:rPr>
                <w:spacing w:val="-4"/>
                <w:sz w:val="24"/>
              </w:rPr>
              <w:t> </w:t>
            </w:r>
            <w:r>
              <w:rPr>
                <w:sz w:val="24"/>
              </w:rPr>
              <w:t>неустановленном</w:t>
            </w:r>
            <w:r>
              <w:rPr>
                <w:spacing w:val="-4"/>
                <w:sz w:val="24"/>
              </w:rPr>
              <w:t> </w:t>
            </w:r>
            <w:r>
              <w:rPr>
                <w:spacing w:val="-2"/>
                <w:sz w:val="24"/>
              </w:rPr>
              <w:t>диагнозе</w:t>
            </w:r>
          </w:p>
        </w:tc>
        <w:tc>
          <w:tcPr>
            <w:tcW w:w="1985" w:type="dxa"/>
          </w:tcPr>
          <w:p>
            <w:pPr>
              <w:pStyle w:val="TableParagraph"/>
              <w:spacing w:line="272" w:lineRule="exact"/>
              <w:ind w:left="0" w:right="580"/>
              <w:jc w:val="right"/>
              <w:rPr>
                <w:sz w:val="24"/>
              </w:rPr>
            </w:pPr>
            <w:r>
              <w:rPr>
                <w:spacing w:val="-2"/>
                <w:sz w:val="24"/>
              </w:rPr>
              <w:t>Да/нет</w:t>
            </w:r>
          </w:p>
        </w:tc>
      </w:tr>
      <w:tr>
        <w:trPr>
          <w:trHeight w:val="1103" w:hRule="atLeast"/>
        </w:trPr>
        <w:tc>
          <w:tcPr>
            <w:tcW w:w="377" w:type="dxa"/>
          </w:tcPr>
          <w:p>
            <w:pPr>
              <w:pStyle w:val="TableParagraph"/>
              <w:spacing w:line="270" w:lineRule="exact"/>
              <w:ind w:left="6"/>
              <w:rPr>
                <w:sz w:val="24"/>
              </w:rPr>
            </w:pPr>
            <w:r>
              <w:rPr>
                <w:spacing w:val="-5"/>
                <w:sz w:val="24"/>
              </w:rPr>
              <w:t>6.</w:t>
            </w:r>
          </w:p>
        </w:tc>
        <w:tc>
          <w:tcPr>
            <w:tcW w:w="6981" w:type="dxa"/>
          </w:tcPr>
          <w:p>
            <w:pPr>
              <w:pStyle w:val="TableParagraph"/>
              <w:ind w:left="6" w:right="-15"/>
              <w:jc w:val="both"/>
              <w:rPr>
                <w:sz w:val="24"/>
              </w:rPr>
            </w:pPr>
            <w:r>
              <w:rPr>
                <w:sz w:val="24"/>
              </w:rPr>
              <w:t>Выполнен прием (осмотр, консультация) врача-токсиколога первичный специализированного учреждения пациентам с клинической</w:t>
            </w:r>
            <w:r>
              <w:rPr>
                <w:spacing w:val="31"/>
                <w:sz w:val="24"/>
              </w:rPr>
              <w:t>  </w:t>
            </w:r>
            <w:r>
              <w:rPr>
                <w:sz w:val="24"/>
              </w:rPr>
              <w:t>картиной</w:t>
            </w:r>
            <w:r>
              <w:rPr>
                <w:spacing w:val="33"/>
                <w:sz w:val="24"/>
              </w:rPr>
              <w:t>  </w:t>
            </w:r>
            <w:r>
              <w:rPr>
                <w:sz w:val="24"/>
              </w:rPr>
              <w:t>токсической</w:t>
            </w:r>
            <w:r>
              <w:rPr>
                <w:spacing w:val="33"/>
                <w:sz w:val="24"/>
              </w:rPr>
              <w:t>  </w:t>
            </w:r>
            <w:r>
              <w:rPr>
                <w:sz w:val="24"/>
              </w:rPr>
              <w:t>энцефалопатии</w:t>
            </w:r>
            <w:r>
              <w:rPr>
                <w:spacing w:val="33"/>
                <w:sz w:val="24"/>
              </w:rPr>
              <w:t>  </w:t>
            </w:r>
            <w:r>
              <w:rPr>
                <w:sz w:val="24"/>
              </w:rPr>
              <w:t>и</w:t>
            </w:r>
            <w:r>
              <w:rPr>
                <w:spacing w:val="37"/>
                <w:sz w:val="24"/>
              </w:rPr>
              <w:t>  </w:t>
            </w:r>
            <w:r>
              <w:rPr>
                <w:spacing w:val="-2"/>
                <w:sz w:val="24"/>
              </w:rPr>
              <w:t>острым</w:t>
            </w:r>
          </w:p>
          <w:p>
            <w:pPr>
              <w:pStyle w:val="TableParagraph"/>
              <w:spacing w:line="261" w:lineRule="exact"/>
              <w:ind w:left="6"/>
              <w:jc w:val="both"/>
              <w:rPr>
                <w:sz w:val="24"/>
              </w:rPr>
            </w:pPr>
            <w:r>
              <w:rPr>
                <w:sz w:val="24"/>
              </w:rPr>
              <w:t>отравлением</w:t>
            </w:r>
            <w:r>
              <w:rPr>
                <w:spacing w:val="-7"/>
                <w:sz w:val="24"/>
              </w:rPr>
              <w:t> </w:t>
            </w:r>
            <w:r>
              <w:rPr>
                <w:sz w:val="24"/>
              </w:rPr>
              <w:t>химической</w:t>
            </w:r>
            <w:r>
              <w:rPr>
                <w:spacing w:val="-6"/>
                <w:sz w:val="24"/>
              </w:rPr>
              <w:t> </w:t>
            </w:r>
            <w:r>
              <w:rPr>
                <w:spacing w:val="-2"/>
                <w:sz w:val="24"/>
              </w:rPr>
              <w:t>этиологии</w:t>
            </w:r>
          </w:p>
        </w:tc>
        <w:tc>
          <w:tcPr>
            <w:tcW w:w="1985" w:type="dxa"/>
          </w:tcPr>
          <w:p>
            <w:pPr>
              <w:pStyle w:val="TableParagraph"/>
              <w:spacing w:line="270" w:lineRule="exact"/>
              <w:ind w:left="0" w:right="580"/>
              <w:jc w:val="right"/>
              <w:rPr>
                <w:sz w:val="24"/>
              </w:rPr>
            </w:pPr>
            <w:r>
              <w:rPr>
                <w:spacing w:val="-2"/>
                <w:sz w:val="24"/>
              </w:rPr>
              <w:t>Да/нет</w:t>
            </w:r>
          </w:p>
        </w:tc>
      </w:tr>
      <w:tr>
        <w:trPr>
          <w:trHeight w:val="1655" w:hRule="atLeast"/>
        </w:trPr>
        <w:tc>
          <w:tcPr>
            <w:tcW w:w="377" w:type="dxa"/>
          </w:tcPr>
          <w:p>
            <w:pPr>
              <w:pStyle w:val="TableParagraph"/>
              <w:spacing w:line="270" w:lineRule="exact"/>
              <w:ind w:left="6"/>
              <w:rPr>
                <w:sz w:val="24"/>
              </w:rPr>
            </w:pPr>
            <w:r>
              <w:rPr>
                <w:spacing w:val="-5"/>
                <w:sz w:val="24"/>
              </w:rPr>
              <w:t>7.</w:t>
            </w:r>
          </w:p>
        </w:tc>
        <w:tc>
          <w:tcPr>
            <w:tcW w:w="6981" w:type="dxa"/>
          </w:tcPr>
          <w:p>
            <w:pPr>
              <w:pStyle w:val="TableParagraph"/>
              <w:ind w:left="6" w:right="-15"/>
              <w:jc w:val="both"/>
              <w:rPr>
                <w:sz w:val="24"/>
              </w:rPr>
            </w:pPr>
            <w:r>
              <w:rPr>
                <w:sz w:val="24"/>
              </w:rPr>
              <w:t>Выполнен прием (осмотр, консультация) врача-эндокринолога первичный пациентам с поражением нервной системы предположительно метаболического генеза (получены положительные</w:t>
            </w:r>
            <w:r>
              <w:rPr>
                <w:spacing w:val="78"/>
                <w:sz w:val="24"/>
              </w:rPr>
              <w:t>   </w:t>
            </w:r>
            <w:r>
              <w:rPr>
                <w:sz w:val="24"/>
              </w:rPr>
              <w:t>результаты</w:t>
            </w:r>
            <w:r>
              <w:rPr>
                <w:spacing w:val="50"/>
                <w:w w:val="150"/>
                <w:sz w:val="24"/>
              </w:rPr>
              <w:t>   </w:t>
            </w:r>
            <w:r>
              <w:rPr>
                <w:sz w:val="24"/>
              </w:rPr>
              <w:t>лабораторных</w:t>
            </w:r>
            <w:r>
              <w:rPr>
                <w:spacing w:val="79"/>
                <w:sz w:val="24"/>
              </w:rPr>
              <w:t>   </w:t>
            </w:r>
            <w:r>
              <w:rPr>
                <w:spacing w:val="-2"/>
                <w:sz w:val="24"/>
              </w:rPr>
              <w:t>исследований,</w:t>
            </w:r>
          </w:p>
          <w:p>
            <w:pPr>
              <w:pStyle w:val="TableParagraph"/>
              <w:spacing w:line="270" w:lineRule="atLeast"/>
              <w:ind w:left="6"/>
              <w:jc w:val="both"/>
              <w:rPr>
                <w:sz w:val="24"/>
              </w:rPr>
            </w:pPr>
            <w:r>
              <w:rPr>
                <w:sz w:val="24"/>
              </w:rPr>
              <w:t>характеризующие эндокринные нарушения) с целью установления этиологии заболевания</w:t>
            </w:r>
          </w:p>
        </w:tc>
        <w:tc>
          <w:tcPr>
            <w:tcW w:w="1985" w:type="dxa"/>
          </w:tcPr>
          <w:p>
            <w:pPr>
              <w:pStyle w:val="TableParagraph"/>
              <w:spacing w:line="270" w:lineRule="exact"/>
              <w:ind w:left="0" w:right="580"/>
              <w:jc w:val="right"/>
              <w:rPr>
                <w:sz w:val="24"/>
              </w:rPr>
            </w:pPr>
            <w:r>
              <w:rPr>
                <w:spacing w:val="-2"/>
                <w:sz w:val="24"/>
              </w:rPr>
              <w:t>Да/нет</w:t>
            </w:r>
          </w:p>
        </w:tc>
      </w:tr>
      <w:tr>
        <w:trPr>
          <w:trHeight w:val="1105" w:hRule="atLeast"/>
        </w:trPr>
        <w:tc>
          <w:tcPr>
            <w:tcW w:w="377" w:type="dxa"/>
          </w:tcPr>
          <w:p>
            <w:pPr>
              <w:pStyle w:val="TableParagraph"/>
              <w:spacing w:line="270" w:lineRule="exact"/>
              <w:ind w:left="6"/>
              <w:rPr>
                <w:sz w:val="24"/>
              </w:rPr>
            </w:pPr>
            <w:r>
              <w:rPr>
                <w:spacing w:val="-5"/>
                <w:sz w:val="24"/>
              </w:rPr>
              <w:t>8.</w:t>
            </w:r>
          </w:p>
        </w:tc>
        <w:tc>
          <w:tcPr>
            <w:tcW w:w="6981" w:type="dxa"/>
          </w:tcPr>
          <w:p>
            <w:pPr>
              <w:pStyle w:val="TableParagraph"/>
              <w:ind w:left="6" w:right="-15"/>
              <w:jc w:val="both"/>
              <w:rPr>
                <w:sz w:val="24"/>
              </w:rPr>
            </w:pPr>
            <w:r>
              <w:rPr>
                <w:sz w:val="24"/>
              </w:rPr>
              <w:t>Проведена</w:t>
            </w:r>
            <w:r>
              <w:rPr>
                <w:spacing w:val="-1"/>
                <w:sz w:val="24"/>
              </w:rPr>
              <w:t> </w:t>
            </w:r>
            <w:r>
              <w:rPr>
                <w:sz w:val="24"/>
              </w:rPr>
              <w:t>медицинская</w:t>
            </w:r>
            <w:r>
              <w:rPr>
                <w:spacing w:val="-1"/>
                <w:sz w:val="24"/>
              </w:rPr>
              <w:t> </w:t>
            </w:r>
            <w:r>
              <w:rPr>
                <w:sz w:val="24"/>
              </w:rPr>
              <w:t>эвакуация</w:t>
            </w:r>
            <w:r>
              <w:rPr>
                <w:spacing w:val="-1"/>
                <w:sz w:val="24"/>
              </w:rPr>
              <w:t> </w:t>
            </w:r>
            <w:r>
              <w:rPr>
                <w:sz w:val="24"/>
              </w:rPr>
              <w:t>пациента</w:t>
            </w:r>
            <w:r>
              <w:rPr>
                <w:spacing w:val="-1"/>
                <w:sz w:val="24"/>
              </w:rPr>
              <w:t> </w:t>
            </w:r>
            <w:r>
              <w:rPr>
                <w:sz w:val="24"/>
              </w:rPr>
              <w:t>с</w:t>
            </w:r>
            <w:r>
              <w:rPr>
                <w:spacing w:val="-4"/>
                <w:sz w:val="24"/>
              </w:rPr>
              <w:t> </w:t>
            </w:r>
            <w:r>
              <w:rPr>
                <w:sz w:val="24"/>
              </w:rPr>
              <w:t>острым</w:t>
            </w:r>
            <w:r>
              <w:rPr>
                <w:spacing w:val="-1"/>
                <w:sz w:val="24"/>
              </w:rPr>
              <w:t> </w:t>
            </w:r>
            <w:r>
              <w:rPr>
                <w:sz w:val="24"/>
              </w:rPr>
              <w:t>токсическим поражением нервной системы в многопрофильный стационар, специализирующийся</w:t>
            </w:r>
            <w:r>
              <w:rPr>
                <w:spacing w:val="80"/>
                <w:sz w:val="24"/>
              </w:rPr>
              <w:t> </w:t>
            </w:r>
            <w:r>
              <w:rPr>
                <w:sz w:val="24"/>
              </w:rPr>
              <w:t>на</w:t>
            </w:r>
            <w:r>
              <w:rPr>
                <w:spacing w:val="80"/>
                <w:sz w:val="24"/>
              </w:rPr>
              <w:t> </w:t>
            </w:r>
            <w:r>
              <w:rPr>
                <w:sz w:val="24"/>
              </w:rPr>
              <w:t>лечении</w:t>
            </w:r>
            <w:r>
              <w:rPr>
                <w:spacing w:val="80"/>
                <w:sz w:val="24"/>
              </w:rPr>
              <w:t> </w:t>
            </w:r>
            <w:r>
              <w:rPr>
                <w:sz w:val="24"/>
              </w:rPr>
              <w:t>острых</w:t>
            </w:r>
            <w:r>
              <w:rPr>
                <w:spacing w:val="80"/>
                <w:sz w:val="24"/>
              </w:rPr>
              <w:t> </w:t>
            </w:r>
            <w:r>
              <w:rPr>
                <w:sz w:val="24"/>
              </w:rPr>
              <w:t>отравлений</w:t>
            </w:r>
            <w:r>
              <w:rPr>
                <w:spacing w:val="80"/>
                <w:sz w:val="24"/>
              </w:rPr>
              <w:t> </w:t>
            </w:r>
            <w:r>
              <w:rPr>
                <w:sz w:val="24"/>
              </w:rPr>
              <w:t>с</w:t>
            </w:r>
            <w:r>
              <w:rPr>
                <w:spacing w:val="80"/>
                <w:sz w:val="24"/>
              </w:rPr>
              <w:t> </w:t>
            </w:r>
            <w:r>
              <w:rPr>
                <w:sz w:val="24"/>
              </w:rPr>
              <w:t>целью</w:t>
            </w:r>
          </w:p>
          <w:p>
            <w:pPr>
              <w:pStyle w:val="TableParagraph"/>
              <w:spacing w:line="264" w:lineRule="exact"/>
              <w:ind w:left="6"/>
              <w:jc w:val="both"/>
              <w:rPr>
                <w:sz w:val="24"/>
              </w:rPr>
            </w:pPr>
            <w:r>
              <w:rPr>
                <w:sz w:val="24"/>
              </w:rPr>
              <w:t>лечения</w:t>
            </w:r>
            <w:r>
              <w:rPr>
                <w:spacing w:val="-5"/>
                <w:sz w:val="24"/>
              </w:rPr>
              <w:t> </w:t>
            </w:r>
            <w:r>
              <w:rPr>
                <w:sz w:val="24"/>
              </w:rPr>
              <w:t>основного</w:t>
            </w:r>
            <w:r>
              <w:rPr>
                <w:spacing w:val="-4"/>
                <w:sz w:val="24"/>
              </w:rPr>
              <w:t> </w:t>
            </w:r>
            <w:r>
              <w:rPr>
                <w:sz w:val="24"/>
              </w:rPr>
              <w:t>заболевания</w:t>
            </w:r>
            <w:r>
              <w:rPr>
                <w:spacing w:val="-2"/>
                <w:sz w:val="24"/>
              </w:rPr>
              <w:t> (отравления)</w:t>
            </w:r>
          </w:p>
        </w:tc>
        <w:tc>
          <w:tcPr>
            <w:tcW w:w="1985" w:type="dxa"/>
          </w:tcPr>
          <w:p>
            <w:pPr>
              <w:pStyle w:val="TableParagraph"/>
              <w:spacing w:line="270" w:lineRule="exact"/>
              <w:ind w:left="0" w:right="580"/>
              <w:jc w:val="right"/>
              <w:rPr>
                <w:sz w:val="24"/>
              </w:rPr>
            </w:pPr>
            <w:r>
              <w:rPr>
                <w:spacing w:val="-2"/>
                <w:sz w:val="24"/>
              </w:rPr>
              <w:t>Да/нет</w:t>
            </w:r>
          </w:p>
        </w:tc>
      </w:tr>
    </w:tbl>
    <w:p>
      <w:pPr>
        <w:pStyle w:val="TableParagraph"/>
        <w:spacing w:after="0" w:line="270" w:lineRule="exact"/>
        <w:jc w:val="right"/>
        <w:rPr>
          <w:sz w:val="24"/>
        </w:rPr>
        <w:sectPr>
          <w:pgSz w:w="11910" w:h="16840"/>
          <w:pgMar w:header="0" w:footer="777" w:top="1300" w:bottom="960" w:left="1080" w:right="360"/>
        </w:sectPr>
      </w:pPr>
    </w:p>
    <w:p>
      <w:pPr>
        <w:pStyle w:val="Heading2"/>
        <w:spacing w:before="77"/>
        <w:jc w:val="left"/>
      </w:pPr>
      <w:bookmarkStart w:name="_bookmark21" w:id="22"/>
      <w:bookmarkEnd w:id="22"/>
      <w:r>
        <w:rPr>
          <w:b w:val="0"/>
        </w:rPr>
      </w:r>
      <w:r>
        <w:rPr/>
        <w:t>Список</w:t>
      </w:r>
      <w:r>
        <w:rPr>
          <w:spacing w:val="-3"/>
        </w:rPr>
        <w:t> </w:t>
      </w:r>
      <w:r>
        <w:rPr>
          <w:spacing w:val="-2"/>
        </w:rPr>
        <w:t>литературы</w:t>
      </w:r>
    </w:p>
    <w:p>
      <w:pPr>
        <w:pStyle w:val="ListParagraph"/>
        <w:numPr>
          <w:ilvl w:val="0"/>
          <w:numId w:val="36"/>
        </w:numPr>
        <w:tabs>
          <w:tab w:pos="1262" w:val="left" w:leader="none"/>
        </w:tabs>
        <w:spacing w:line="360" w:lineRule="auto" w:before="266" w:after="0"/>
        <w:ind w:left="1262" w:right="490" w:hanging="641"/>
        <w:jc w:val="both"/>
        <w:rPr>
          <w:sz w:val="24"/>
        </w:rPr>
      </w:pPr>
      <w:r>
        <w:rPr>
          <w:sz w:val="24"/>
        </w:rPr>
        <w:t>Гусев Е.И., Никифоров А.С. Неврологические симптомы, синдромы и болезни. Москва: ГЭОТАР-Медиа, 2006. Vol. 1184.</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Рамазанов</w:t>
      </w:r>
      <w:r>
        <w:rPr>
          <w:spacing w:val="-4"/>
          <w:sz w:val="24"/>
        </w:rPr>
        <w:t> </w:t>
      </w:r>
      <w:r>
        <w:rPr>
          <w:sz w:val="24"/>
        </w:rPr>
        <w:t>Г.Р.</w:t>
      </w:r>
      <w:r>
        <w:rPr>
          <w:spacing w:val="-3"/>
          <w:sz w:val="24"/>
        </w:rPr>
        <w:t> </w:t>
      </w:r>
      <w:r>
        <w:rPr>
          <w:sz w:val="24"/>
        </w:rPr>
        <w:t>et</w:t>
      </w:r>
      <w:r>
        <w:rPr>
          <w:spacing w:val="-3"/>
          <w:sz w:val="24"/>
        </w:rPr>
        <w:t> </w:t>
      </w:r>
      <w:r>
        <w:rPr>
          <w:sz w:val="24"/>
        </w:rPr>
        <w:t>al.</w:t>
      </w:r>
      <w:r>
        <w:rPr>
          <w:spacing w:val="40"/>
          <w:sz w:val="24"/>
        </w:rPr>
        <w:t> </w:t>
      </w:r>
      <w:r>
        <w:rPr>
          <w:sz w:val="24"/>
        </w:rPr>
        <w:t>Диагностика и лечение энцефалопатии Вернике: методические рекомендации. Москва: ГБУЗ «НИИ СП им. Н.В. Склифосовского ДЗМ», 2024. Vol. 35 с.</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Медицинская</w:t>
      </w:r>
      <w:r>
        <w:rPr>
          <w:spacing w:val="-13"/>
          <w:sz w:val="24"/>
        </w:rPr>
        <w:t> </w:t>
      </w:r>
      <w:r>
        <w:rPr>
          <w:sz w:val="24"/>
        </w:rPr>
        <w:t>токсикология.</w:t>
      </w:r>
      <w:r>
        <w:rPr>
          <w:spacing w:val="-13"/>
          <w:sz w:val="24"/>
        </w:rPr>
        <w:t> </w:t>
      </w:r>
      <w:r>
        <w:rPr>
          <w:sz w:val="24"/>
        </w:rPr>
        <w:t>Национальное</w:t>
      </w:r>
      <w:r>
        <w:rPr>
          <w:spacing w:val="-14"/>
          <w:sz w:val="24"/>
        </w:rPr>
        <w:t> </w:t>
      </w:r>
      <w:r>
        <w:rPr>
          <w:sz w:val="24"/>
        </w:rPr>
        <w:t>руководство</w:t>
      </w:r>
      <w:r>
        <w:rPr>
          <w:spacing w:val="-12"/>
          <w:sz w:val="24"/>
        </w:rPr>
        <w:t> </w:t>
      </w:r>
      <w:r>
        <w:rPr>
          <w:sz w:val="24"/>
        </w:rPr>
        <w:t>/</w:t>
      </w:r>
      <w:r>
        <w:rPr>
          <w:spacing w:val="-12"/>
          <w:sz w:val="24"/>
        </w:rPr>
        <w:t> </w:t>
      </w:r>
      <w:r>
        <w:rPr>
          <w:sz w:val="24"/>
        </w:rPr>
        <w:t>ed.</w:t>
      </w:r>
      <w:r>
        <w:rPr>
          <w:spacing w:val="-13"/>
          <w:sz w:val="24"/>
        </w:rPr>
        <w:t> </w:t>
      </w:r>
      <w:r>
        <w:rPr>
          <w:sz w:val="24"/>
        </w:rPr>
        <w:t>Лужников</w:t>
      </w:r>
      <w:r>
        <w:rPr>
          <w:spacing w:val="-13"/>
          <w:sz w:val="24"/>
        </w:rPr>
        <w:t> </w:t>
      </w:r>
      <w:r>
        <w:rPr>
          <w:sz w:val="24"/>
        </w:rPr>
        <w:t>Е.А.</w:t>
      </w:r>
      <w:r>
        <w:rPr>
          <w:spacing w:val="-13"/>
          <w:sz w:val="24"/>
        </w:rPr>
        <w:t> </w:t>
      </w:r>
      <w:r>
        <w:rPr>
          <w:sz w:val="24"/>
        </w:rPr>
        <w:t>Москва: ГЭОТАР-Медиа, 2014. Vol. 952.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Sudulagunta S.R. et al. Posterior reversible encephalopathy syndrome(PRES). // Oxford Med. case reports. 2017. Vol. 2017, № 4. P. omx011.</w:t>
      </w:r>
    </w:p>
    <w:p>
      <w:pPr>
        <w:pStyle w:val="ListParagraph"/>
        <w:numPr>
          <w:ilvl w:val="0"/>
          <w:numId w:val="36"/>
        </w:numPr>
        <w:tabs>
          <w:tab w:pos="1262" w:val="left" w:leader="none"/>
        </w:tabs>
        <w:spacing w:line="240" w:lineRule="auto" w:before="0" w:after="0"/>
        <w:ind w:left="1262" w:right="0" w:hanging="640"/>
        <w:jc w:val="left"/>
        <w:rPr>
          <w:sz w:val="24"/>
        </w:rPr>
      </w:pPr>
      <w:r>
        <w:rPr>
          <w:sz w:val="24"/>
        </w:rPr>
        <w:t>Ando</w:t>
      </w:r>
      <w:r>
        <w:rPr>
          <w:spacing w:val="-6"/>
          <w:sz w:val="24"/>
        </w:rPr>
        <w:t> </w:t>
      </w:r>
      <w:r>
        <w:rPr>
          <w:sz w:val="24"/>
        </w:rPr>
        <w:t>Y. et</w:t>
      </w:r>
      <w:r>
        <w:rPr>
          <w:spacing w:val="-2"/>
          <w:sz w:val="24"/>
        </w:rPr>
        <w:t> </w:t>
      </w:r>
      <w:r>
        <w:rPr>
          <w:sz w:val="24"/>
        </w:rPr>
        <w:t>al.</w:t>
      </w:r>
      <w:r>
        <w:rPr>
          <w:spacing w:val="-1"/>
          <w:sz w:val="24"/>
        </w:rPr>
        <w:t> </w:t>
      </w:r>
      <w:r>
        <w:rPr>
          <w:sz w:val="24"/>
        </w:rPr>
        <w:t>Posterior Reversible</w:t>
      </w:r>
      <w:r>
        <w:rPr>
          <w:spacing w:val="-4"/>
          <w:sz w:val="24"/>
        </w:rPr>
        <w:t> </w:t>
      </w:r>
      <w:r>
        <w:rPr>
          <w:sz w:val="24"/>
        </w:rPr>
        <w:t>Encephalopathy</w:t>
      </w:r>
      <w:r>
        <w:rPr>
          <w:spacing w:val="-8"/>
          <w:sz w:val="24"/>
        </w:rPr>
        <w:t> </w:t>
      </w:r>
      <w:r>
        <w:rPr>
          <w:sz w:val="24"/>
        </w:rPr>
        <w:t>Syndrome:</w:t>
      </w:r>
      <w:r>
        <w:rPr>
          <w:spacing w:val="-2"/>
          <w:sz w:val="24"/>
        </w:rPr>
        <w:t> </w:t>
      </w:r>
      <w:r>
        <w:rPr>
          <w:sz w:val="24"/>
        </w:rPr>
        <w:t>A</w:t>
      </w:r>
      <w:r>
        <w:rPr>
          <w:spacing w:val="-3"/>
          <w:sz w:val="24"/>
        </w:rPr>
        <w:t> </w:t>
      </w:r>
      <w:r>
        <w:rPr>
          <w:sz w:val="24"/>
        </w:rPr>
        <w:t>Review</w:t>
      </w:r>
      <w:r>
        <w:rPr>
          <w:spacing w:val="-2"/>
          <w:sz w:val="24"/>
        </w:rPr>
        <w:t> </w:t>
      </w:r>
      <w:r>
        <w:rPr>
          <w:sz w:val="24"/>
        </w:rPr>
        <w:t>of</w:t>
      </w:r>
      <w:r>
        <w:rPr>
          <w:spacing w:val="-4"/>
          <w:sz w:val="24"/>
        </w:rPr>
        <w:t> </w:t>
      </w:r>
      <w:r>
        <w:rPr>
          <w:sz w:val="24"/>
        </w:rPr>
        <w:t>the </w:t>
      </w:r>
      <w:r>
        <w:rPr>
          <w:spacing w:val="-2"/>
          <w:sz w:val="24"/>
        </w:rPr>
        <w:t>Literature</w:t>
      </w:r>
    </w:p>
    <w:p>
      <w:pPr>
        <w:pStyle w:val="BodyText"/>
        <w:spacing w:before="139"/>
        <w:ind w:left="1262"/>
      </w:pPr>
      <w:r>
        <w:rPr/>
        <w:t>//</w:t>
      </w:r>
      <w:r>
        <w:rPr>
          <w:spacing w:val="1"/>
        </w:rPr>
        <w:t> </w:t>
      </w:r>
      <w:r>
        <w:rPr/>
        <w:t>Intern.</w:t>
      </w:r>
      <w:r>
        <w:rPr>
          <w:spacing w:val="-1"/>
        </w:rPr>
        <w:t> </w:t>
      </w:r>
      <w:r>
        <w:rPr/>
        <w:t>Med. 2022.</w:t>
      </w:r>
      <w:r>
        <w:rPr>
          <w:spacing w:val="-1"/>
        </w:rPr>
        <w:t> </w:t>
      </w:r>
      <w:r>
        <w:rPr/>
        <w:t>Vol. 61,</w:t>
      </w:r>
      <w:r>
        <w:rPr>
          <w:spacing w:val="-1"/>
        </w:rPr>
        <w:t> </w:t>
      </w:r>
      <w:r>
        <w:rPr/>
        <w:t>№</w:t>
      </w:r>
      <w:r>
        <w:rPr>
          <w:spacing w:val="-1"/>
        </w:rPr>
        <w:t> </w:t>
      </w:r>
      <w:r>
        <w:rPr/>
        <w:t>2.</w:t>
      </w:r>
      <w:r>
        <w:rPr>
          <w:spacing w:val="-1"/>
        </w:rPr>
        <w:t> </w:t>
      </w:r>
      <w:r>
        <w:rPr/>
        <w:t>P. </w:t>
      </w:r>
      <w:r>
        <w:rPr>
          <w:spacing w:val="-2"/>
        </w:rPr>
        <w:t>7520–7521.</w:t>
      </w:r>
    </w:p>
    <w:p>
      <w:pPr>
        <w:pStyle w:val="ListParagraph"/>
        <w:numPr>
          <w:ilvl w:val="0"/>
          <w:numId w:val="36"/>
        </w:numPr>
        <w:tabs>
          <w:tab w:pos="1262" w:val="left" w:leader="none"/>
        </w:tabs>
        <w:spacing w:line="360" w:lineRule="auto" w:before="137" w:after="0"/>
        <w:ind w:left="1262" w:right="484" w:hanging="641"/>
        <w:jc w:val="both"/>
        <w:rPr>
          <w:sz w:val="24"/>
        </w:rPr>
      </w:pPr>
      <w:r>
        <w:rPr>
          <w:sz w:val="24"/>
        </w:rPr>
        <w:t>Ramazanov G.R. et al. Reversible Cerebral Vasoconstriction Syndrome // Russ. Sklifosovsky J. “Emergency Med. Care.” 2024. Vol. 13, № 3. P. 492–500.</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Пирадов М.А., Супонева Н.А., Гришина Д.А. Полинейропатии: алгоритмы диагностики</w:t>
      </w:r>
      <w:r>
        <w:rPr>
          <w:spacing w:val="-14"/>
          <w:sz w:val="24"/>
        </w:rPr>
        <w:t> </w:t>
      </w:r>
      <w:r>
        <w:rPr>
          <w:sz w:val="24"/>
        </w:rPr>
        <w:t>и</w:t>
      </w:r>
      <w:r>
        <w:rPr>
          <w:spacing w:val="-11"/>
          <w:sz w:val="24"/>
        </w:rPr>
        <w:t> </w:t>
      </w:r>
      <w:r>
        <w:rPr>
          <w:sz w:val="24"/>
        </w:rPr>
        <w:t>лечения</w:t>
      </w:r>
      <w:r>
        <w:rPr>
          <w:spacing w:val="-15"/>
          <w:sz w:val="24"/>
        </w:rPr>
        <w:t> </w:t>
      </w:r>
      <w:r>
        <w:rPr>
          <w:sz w:val="24"/>
        </w:rPr>
        <w:t>/</w:t>
      </w:r>
      <w:r>
        <w:rPr>
          <w:spacing w:val="-15"/>
          <w:sz w:val="24"/>
        </w:rPr>
        <w:t> </w:t>
      </w:r>
      <w:r>
        <w:rPr>
          <w:sz w:val="24"/>
        </w:rPr>
        <w:t>ed.</w:t>
      </w:r>
      <w:r>
        <w:rPr>
          <w:spacing w:val="-13"/>
          <w:sz w:val="24"/>
        </w:rPr>
        <w:t> </w:t>
      </w:r>
      <w:r>
        <w:rPr>
          <w:sz w:val="24"/>
        </w:rPr>
        <w:t>Попова</w:t>
      </w:r>
      <w:r>
        <w:rPr>
          <w:spacing w:val="-14"/>
          <w:sz w:val="24"/>
        </w:rPr>
        <w:t> </w:t>
      </w:r>
      <w:r>
        <w:rPr>
          <w:sz w:val="24"/>
        </w:rPr>
        <w:t>Н.А.</w:t>
      </w:r>
      <w:r>
        <w:rPr>
          <w:spacing w:val="-13"/>
          <w:sz w:val="24"/>
        </w:rPr>
        <w:t> </w:t>
      </w:r>
      <w:r>
        <w:rPr>
          <w:sz w:val="24"/>
        </w:rPr>
        <w:t>Москва:</w:t>
      </w:r>
      <w:r>
        <w:rPr>
          <w:spacing w:val="-13"/>
          <w:sz w:val="24"/>
        </w:rPr>
        <w:t> </w:t>
      </w:r>
      <w:r>
        <w:rPr>
          <w:sz w:val="24"/>
        </w:rPr>
        <w:t>Горячая</w:t>
      </w:r>
      <w:r>
        <w:rPr>
          <w:spacing w:val="-13"/>
          <w:sz w:val="24"/>
        </w:rPr>
        <w:t> </w:t>
      </w:r>
      <w:r>
        <w:rPr>
          <w:sz w:val="24"/>
        </w:rPr>
        <w:t>линия</w:t>
      </w:r>
      <w:r>
        <w:rPr>
          <w:spacing w:val="-12"/>
          <w:sz w:val="24"/>
        </w:rPr>
        <w:t> </w:t>
      </w:r>
      <w:r>
        <w:rPr>
          <w:sz w:val="24"/>
        </w:rPr>
        <w:t>-</w:t>
      </w:r>
      <w:r>
        <w:rPr>
          <w:spacing w:val="-14"/>
          <w:sz w:val="24"/>
        </w:rPr>
        <w:t> </w:t>
      </w:r>
      <w:r>
        <w:rPr>
          <w:sz w:val="24"/>
        </w:rPr>
        <w:t>Телеком,</w:t>
      </w:r>
      <w:r>
        <w:rPr>
          <w:spacing w:val="-13"/>
          <w:sz w:val="24"/>
        </w:rPr>
        <w:t> </w:t>
      </w:r>
      <w:r>
        <w:rPr>
          <w:sz w:val="24"/>
        </w:rPr>
        <w:t>2020.</w:t>
      </w:r>
      <w:r>
        <w:rPr>
          <w:spacing w:val="-13"/>
          <w:sz w:val="24"/>
        </w:rPr>
        <w:t> </w:t>
      </w:r>
      <w:r>
        <w:rPr>
          <w:sz w:val="24"/>
        </w:rPr>
        <w:t>Vol. 248 с: ил.</w:t>
      </w:r>
    </w:p>
    <w:p>
      <w:pPr>
        <w:pStyle w:val="ListParagraph"/>
        <w:numPr>
          <w:ilvl w:val="0"/>
          <w:numId w:val="36"/>
        </w:numPr>
        <w:tabs>
          <w:tab w:pos="1262" w:val="left" w:leader="none"/>
        </w:tabs>
        <w:spacing w:line="360" w:lineRule="auto" w:before="2" w:after="0"/>
        <w:ind w:left="1262" w:right="480" w:hanging="641"/>
        <w:jc w:val="both"/>
        <w:rPr>
          <w:sz w:val="24"/>
        </w:rPr>
      </w:pPr>
      <w:r>
        <w:rPr>
          <w:sz w:val="24"/>
        </w:rPr>
        <w:t>Le Guennec L. et al. Toxic-metabolic encephalopathy in adults: Critical discussion and pragmatical</w:t>
      </w:r>
      <w:r>
        <w:rPr>
          <w:spacing w:val="-8"/>
          <w:sz w:val="24"/>
        </w:rPr>
        <w:t> </w:t>
      </w:r>
      <w:r>
        <w:rPr>
          <w:sz w:val="24"/>
        </w:rPr>
        <w:t>diagnostic</w:t>
      </w:r>
      <w:r>
        <w:rPr>
          <w:spacing w:val="-9"/>
          <w:sz w:val="24"/>
        </w:rPr>
        <w:t> </w:t>
      </w:r>
      <w:r>
        <w:rPr>
          <w:sz w:val="24"/>
        </w:rPr>
        <w:t>approach</w:t>
      </w:r>
      <w:r>
        <w:rPr>
          <w:spacing w:val="-8"/>
          <w:sz w:val="24"/>
        </w:rPr>
        <w:t> </w:t>
      </w:r>
      <w:r>
        <w:rPr>
          <w:sz w:val="24"/>
        </w:rPr>
        <w:t>//</w:t>
      </w:r>
      <w:r>
        <w:rPr>
          <w:spacing w:val="-8"/>
          <w:sz w:val="24"/>
        </w:rPr>
        <w:t> </w:t>
      </w:r>
      <w:r>
        <w:rPr>
          <w:sz w:val="24"/>
        </w:rPr>
        <w:t>Rev.</w:t>
      </w:r>
      <w:r>
        <w:rPr>
          <w:spacing w:val="-8"/>
          <w:sz w:val="24"/>
        </w:rPr>
        <w:t> </w:t>
      </w:r>
      <w:r>
        <w:rPr>
          <w:sz w:val="24"/>
        </w:rPr>
        <w:t>Neurol.</w:t>
      </w:r>
      <w:r>
        <w:rPr>
          <w:spacing w:val="-9"/>
          <w:sz w:val="24"/>
        </w:rPr>
        <w:t> </w:t>
      </w:r>
      <w:r>
        <w:rPr>
          <w:sz w:val="24"/>
        </w:rPr>
        <w:t>(Paris).</w:t>
      </w:r>
      <w:r>
        <w:rPr>
          <w:spacing w:val="-9"/>
          <w:sz w:val="24"/>
        </w:rPr>
        <w:t> </w:t>
      </w:r>
      <w:r>
        <w:rPr>
          <w:sz w:val="24"/>
        </w:rPr>
        <w:t>2022.</w:t>
      </w:r>
      <w:r>
        <w:rPr>
          <w:spacing w:val="-8"/>
          <w:sz w:val="24"/>
        </w:rPr>
        <w:t> </w:t>
      </w:r>
      <w:r>
        <w:rPr>
          <w:sz w:val="24"/>
        </w:rPr>
        <w:t>Vol.</w:t>
      </w:r>
      <w:r>
        <w:rPr>
          <w:spacing w:val="-8"/>
          <w:sz w:val="24"/>
        </w:rPr>
        <w:t> </w:t>
      </w:r>
      <w:r>
        <w:rPr>
          <w:sz w:val="24"/>
        </w:rPr>
        <w:t>178,</w:t>
      </w:r>
      <w:r>
        <w:rPr>
          <w:spacing w:val="-8"/>
          <w:sz w:val="24"/>
        </w:rPr>
        <w:t> </w:t>
      </w:r>
      <w:r>
        <w:rPr>
          <w:sz w:val="24"/>
        </w:rPr>
        <w:t>№</w:t>
      </w:r>
      <w:r>
        <w:rPr>
          <w:spacing w:val="-9"/>
          <w:sz w:val="24"/>
        </w:rPr>
        <w:t> </w:t>
      </w:r>
      <w:r>
        <w:rPr>
          <w:sz w:val="24"/>
        </w:rPr>
        <w:t>1–2.</w:t>
      </w:r>
      <w:r>
        <w:rPr>
          <w:spacing w:val="-8"/>
          <w:sz w:val="24"/>
        </w:rPr>
        <w:t> </w:t>
      </w:r>
      <w:r>
        <w:rPr>
          <w:sz w:val="24"/>
        </w:rPr>
        <w:t>P.</w:t>
      </w:r>
      <w:r>
        <w:rPr>
          <w:spacing w:val="-8"/>
          <w:sz w:val="24"/>
        </w:rPr>
        <w:t> </w:t>
      </w:r>
      <w:r>
        <w:rPr>
          <w:sz w:val="24"/>
        </w:rPr>
        <w:t>93–104.</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Pop-Busui R. et al. Diabetic Neuropathy: A Position Statement by</w:t>
      </w:r>
      <w:r>
        <w:rPr>
          <w:spacing w:val="-1"/>
          <w:sz w:val="24"/>
        </w:rPr>
        <w:t> </w:t>
      </w:r>
      <w:r>
        <w:rPr>
          <w:sz w:val="24"/>
        </w:rPr>
        <w:t>the American Diabetes Association // Diabetes Care. 2017. Vol. 40, № 1. P. 136–154.</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Dedov I.I. et</w:t>
      </w:r>
      <w:r>
        <w:rPr>
          <w:spacing w:val="-1"/>
          <w:sz w:val="24"/>
        </w:rPr>
        <w:t> </w:t>
      </w:r>
      <w:r>
        <w:rPr>
          <w:sz w:val="24"/>
        </w:rPr>
        <w:t>al.</w:t>
      </w:r>
      <w:r>
        <w:rPr>
          <w:spacing w:val="-1"/>
          <w:sz w:val="24"/>
        </w:rPr>
        <w:t> </w:t>
      </w:r>
      <w:r>
        <w:rPr>
          <w:sz w:val="24"/>
        </w:rPr>
        <w:t>Diabetes mellitus</w:t>
      </w:r>
      <w:r>
        <w:rPr>
          <w:spacing w:val="-1"/>
          <w:sz w:val="24"/>
        </w:rPr>
        <w:t> </w:t>
      </w:r>
      <w:r>
        <w:rPr>
          <w:sz w:val="24"/>
        </w:rPr>
        <w:t>in</w:t>
      </w:r>
      <w:r>
        <w:rPr>
          <w:spacing w:val="-1"/>
          <w:sz w:val="24"/>
        </w:rPr>
        <w:t> </w:t>
      </w:r>
      <w:r>
        <w:rPr>
          <w:sz w:val="24"/>
        </w:rPr>
        <w:t>Russian</w:t>
      </w:r>
      <w:r>
        <w:rPr>
          <w:spacing w:val="-1"/>
          <w:sz w:val="24"/>
        </w:rPr>
        <w:t> </w:t>
      </w:r>
      <w:r>
        <w:rPr>
          <w:sz w:val="24"/>
        </w:rPr>
        <w:t>Federation:</w:t>
      </w:r>
      <w:r>
        <w:rPr>
          <w:spacing w:val="-1"/>
          <w:sz w:val="24"/>
        </w:rPr>
        <w:t> </w:t>
      </w:r>
      <w:r>
        <w:rPr>
          <w:sz w:val="24"/>
        </w:rPr>
        <w:t>prevalence,</w:t>
      </w:r>
      <w:r>
        <w:rPr>
          <w:spacing w:val="-1"/>
          <w:sz w:val="24"/>
        </w:rPr>
        <w:t> </w:t>
      </w:r>
      <w:r>
        <w:rPr>
          <w:sz w:val="24"/>
        </w:rPr>
        <w:t>morbidity,</w:t>
      </w:r>
      <w:r>
        <w:rPr>
          <w:spacing w:val="-1"/>
          <w:sz w:val="24"/>
        </w:rPr>
        <w:t> </w:t>
      </w:r>
      <w:r>
        <w:rPr>
          <w:sz w:val="24"/>
        </w:rPr>
        <w:t>mortality, parameters</w:t>
      </w:r>
      <w:r>
        <w:rPr>
          <w:spacing w:val="-6"/>
          <w:sz w:val="24"/>
        </w:rPr>
        <w:t> </w:t>
      </w:r>
      <w:r>
        <w:rPr>
          <w:sz w:val="24"/>
        </w:rPr>
        <w:t>of</w:t>
      </w:r>
      <w:r>
        <w:rPr>
          <w:spacing w:val="-7"/>
          <w:sz w:val="24"/>
        </w:rPr>
        <w:t> </w:t>
      </w:r>
      <w:r>
        <w:rPr>
          <w:sz w:val="24"/>
        </w:rPr>
        <w:t>glycaemic</w:t>
      </w:r>
      <w:r>
        <w:rPr>
          <w:spacing w:val="-4"/>
          <w:sz w:val="24"/>
        </w:rPr>
        <w:t> </w:t>
      </w:r>
      <w:r>
        <w:rPr>
          <w:sz w:val="24"/>
        </w:rPr>
        <w:t>control</w:t>
      </w:r>
      <w:r>
        <w:rPr>
          <w:spacing w:val="-6"/>
          <w:sz w:val="24"/>
        </w:rPr>
        <w:t> </w:t>
      </w:r>
      <w:r>
        <w:rPr>
          <w:sz w:val="24"/>
        </w:rPr>
        <w:t>and</w:t>
      </w:r>
      <w:r>
        <w:rPr>
          <w:spacing w:val="-6"/>
          <w:sz w:val="24"/>
        </w:rPr>
        <w:t> </w:t>
      </w:r>
      <w:r>
        <w:rPr>
          <w:sz w:val="24"/>
        </w:rPr>
        <w:t>structure</w:t>
      </w:r>
      <w:r>
        <w:rPr>
          <w:spacing w:val="-7"/>
          <w:sz w:val="24"/>
        </w:rPr>
        <w:t> </w:t>
      </w:r>
      <w:r>
        <w:rPr>
          <w:sz w:val="24"/>
        </w:rPr>
        <w:t>of</w:t>
      </w:r>
      <w:r>
        <w:rPr>
          <w:spacing w:val="-7"/>
          <w:sz w:val="24"/>
        </w:rPr>
        <w:t> </w:t>
      </w:r>
      <w:r>
        <w:rPr>
          <w:sz w:val="24"/>
        </w:rPr>
        <w:t>glucose</w:t>
      </w:r>
      <w:r>
        <w:rPr>
          <w:spacing w:val="-7"/>
          <w:sz w:val="24"/>
        </w:rPr>
        <w:t> </w:t>
      </w:r>
      <w:r>
        <w:rPr>
          <w:sz w:val="24"/>
        </w:rPr>
        <w:t>lowering</w:t>
      </w:r>
      <w:r>
        <w:rPr>
          <w:spacing w:val="-8"/>
          <w:sz w:val="24"/>
        </w:rPr>
        <w:t> </w:t>
      </w:r>
      <w:r>
        <w:rPr>
          <w:sz w:val="24"/>
        </w:rPr>
        <w:t>therapy</w:t>
      </w:r>
      <w:r>
        <w:rPr>
          <w:spacing w:val="-8"/>
          <w:sz w:val="24"/>
        </w:rPr>
        <w:t> </w:t>
      </w:r>
      <w:r>
        <w:rPr>
          <w:sz w:val="24"/>
        </w:rPr>
        <w:t>according</w:t>
      </w:r>
      <w:r>
        <w:rPr>
          <w:spacing w:val="-4"/>
          <w:sz w:val="24"/>
        </w:rPr>
        <w:t> </w:t>
      </w:r>
      <w:r>
        <w:rPr>
          <w:sz w:val="24"/>
        </w:rPr>
        <w:t>to</w:t>
      </w:r>
      <w:r>
        <w:rPr>
          <w:spacing w:val="-5"/>
          <w:sz w:val="24"/>
        </w:rPr>
        <w:t> </w:t>
      </w:r>
      <w:r>
        <w:rPr>
          <w:sz w:val="24"/>
        </w:rPr>
        <w:t>the Federal Diabetes Register, status 2017 // Diabetes Mellit. 2018. Vol. 21, №</w:t>
      </w:r>
      <w:r>
        <w:rPr>
          <w:spacing w:val="-1"/>
          <w:sz w:val="24"/>
        </w:rPr>
        <w:t> </w:t>
      </w:r>
      <w:r>
        <w:rPr>
          <w:sz w:val="24"/>
        </w:rPr>
        <w:t>3. P. 144–159.</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Маркизова Н.Ф. et al. Спирты. Санкт-Петербург: ООО «Издательство ФОЛИАНТ», 2004. Vol. 112.</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Alexandrovsky</w:t>
      </w:r>
      <w:r>
        <w:rPr>
          <w:spacing w:val="-3"/>
          <w:sz w:val="24"/>
        </w:rPr>
        <w:t> </w:t>
      </w:r>
      <w:r>
        <w:rPr>
          <w:sz w:val="24"/>
        </w:rPr>
        <w:t>V.N. et al. Acute Poisoning with Ethyl Alcohol (Alcoholic Coma) // Russ. Sklifosovsky J. “Emergency Med. Care.” 2019. Vol. 7, № 4. P. 357–365.</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Sahu</w:t>
      </w:r>
      <w:r>
        <w:rPr>
          <w:spacing w:val="-15"/>
          <w:sz w:val="24"/>
        </w:rPr>
        <w:t> </w:t>
      </w:r>
      <w:r>
        <w:rPr>
          <w:sz w:val="24"/>
        </w:rPr>
        <w:t>P.,</w:t>
      </w:r>
      <w:r>
        <w:rPr>
          <w:spacing w:val="-15"/>
          <w:sz w:val="24"/>
        </w:rPr>
        <w:t> </w:t>
      </w:r>
      <w:r>
        <w:rPr>
          <w:sz w:val="24"/>
        </w:rPr>
        <w:t>Verma</w:t>
      </w:r>
      <w:r>
        <w:rPr>
          <w:spacing w:val="-15"/>
          <w:sz w:val="24"/>
        </w:rPr>
        <w:t> </w:t>
      </w:r>
      <w:r>
        <w:rPr>
          <w:sz w:val="24"/>
        </w:rPr>
        <w:t>H.K.,</w:t>
      </w:r>
      <w:r>
        <w:rPr>
          <w:spacing w:val="-15"/>
          <w:sz w:val="24"/>
        </w:rPr>
        <w:t> </w:t>
      </w:r>
      <w:r>
        <w:rPr>
          <w:sz w:val="24"/>
        </w:rPr>
        <w:t>Bhaskar</w:t>
      </w:r>
      <w:r>
        <w:rPr>
          <w:spacing w:val="-15"/>
          <w:sz w:val="24"/>
        </w:rPr>
        <w:t> </w:t>
      </w:r>
      <w:r>
        <w:rPr>
          <w:sz w:val="24"/>
        </w:rPr>
        <w:t>L.</w:t>
      </w:r>
      <w:r>
        <w:rPr>
          <w:spacing w:val="-15"/>
          <w:sz w:val="24"/>
        </w:rPr>
        <w:t> </w:t>
      </w:r>
      <w:r>
        <w:rPr>
          <w:sz w:val="24"/>
        </w:rPr>
        <w:t>Alcohol</w:t>
      </w:r>
      <w:r>
        <w:rPr>
          <w:spacing w:val="-15"/>
          <w:sz w:val="24"/>
        </w:rPr>
        <w:t> </w:t>
      </w:r>
      <w:r>
        <w:rPr>
          <w:sz w:val="24"/>
        </w:rPr>
        <w:t>and</w:t>
      </w:r>
      <w:r>
        <w:rPr>
          <w:spacing w:val="-15"/>
          <w:sz w:val="24"/>
        </w:rPr>
        <w:t> </w:t>
      </w:r>
      <w:r>
        <w:rPr>
          <w:sz w:val="24"/>
        </w:rPr>
        <w:t>alcoholism</w:t>
      </w:r>
      <w:r>
        <w:rPr>
          <w:spacing w:val="-15"/>
          <w:sz w:val="24"/>
        </w:rPr>
        <w:t> </w:t>
      </w:r>
      <w:r>
        <w:rPr>
          <w:sz w:val="24"/>
        </w:rPr>
        <w:t>associated</w:t>
      </w:r>
      <w:r>
        <w:rPr>
          <w:spacing w:val="-15"/>
          <w:sz w:val="24"/>
        </w:rPr>
        <w:t> </w:t>
      </w:r>
      <w:r>
        <w:rPr>
          <w:sz w:val="24"/>
        </w:rPr>
        <w:t>neurological</w:t>
      </w:r>
      <w:r>
        <w:rPr>
          <w:spacing w:val="-15"/>
          <w:sz w:val="24"/>
        </w:rPr>
        <w:t> </w:t>
      </w:r>
      <w:r>
        <w:rPr>
          <w:sz w:val="24"/>
        </w:rPr>
        <w:t>disorders: Current</w:t>
      </w:r>
      <w:r>
        <w:rPr>
          <w:spacing w:val="-8"/>
          <w:sz w:val="24"/>
        </w:rPr>
        <w:t> </w:t>
      </w:r>
      <w:r>
        <w:rPr>
          <w:sz w:val="24"/>
        </w:rPr>
        <w:t>updates</w:t>
      </w:r>
      <w:r>
        <w:rPr>
          <w:spacing w:val="-9"/>
          <w:sz w:val="24"/>
        </w:rPr>
        <w:t> </w:t>
      </w:r>
      <w:r>
        <w:rPr>
          <w:sz w:val="24"/>
        </w:rPr>
        <w:t>in</w:t>
      </w:r>
      <w:r>
        <w:rPr>
          <w:spacing w:val="-8"/>
          <w:sz w:val="24"/>
        </w:rPr>
        <w:t> </w:t>
      </w:r>
      <w:r>
        <w:rPr>
          <w:sz w:val="24"/>
        </w:rPr>
        <w:t>a</w:t>
      </w:r>
      <w:r>
        <w:rPr>
          <w:spacing w:val="-7"/>
          <w:sz w:val="24"/>
        </w:rPr>
        <w:t> </w:t>
      </w:r>
      <w:r>
        <w:rPr>
          <w:sz w:val="24"/>
        </w:rPr>
        <w:t>global</w:t>
      </w:r>
      <w:r>
        <w:rPr>
          <w:spacing w:val="-8"/>
          <w:sz w:val="24"/>
        </w:rPr>
        <w:t> </w:t>
      </w:r>
      <w:r>
        <w:rPr>
          <w:sz w:val="24"/>
        </w:rPr>
        <w:t>perspective</w:t>
      </w:r>
      <w:r>
        <w:rPr>
          <w:spacing w:val="-9"/>
          <w:sz w:val="24"/>
        </w:rPr>
        <w:t> </w:t>
      </w:r>
      <w:r>
        <w:rPr>
          <w:sz w:val="24"/>
        </w:rPr>
        <w:t>and</w:t>
      </w:r>
      <w:r>
        <w:rPr>
          <w:spacing w:val="-8"/>
          <w:sz w:val="24"/>
        </w:rPr>
        <w:t> </w:t>
      </w:r>
      <w:r>
        <w:rPr>
          <w:sz w:val="24"/>
        </w:rPr>
        <w:t>recent</w:t>
      </w:r>
      <w:r>
        <w:rPr>
          <w:spacing w:val="-5"/>
          <w:sz w:val="24"/>
        </w:rPr>
        <w:t> </w:t>
      </w:r>
      <w:r>
        <w:rPr>
          <w:sz w:val="24"/>
        </w:rPr>
        <w:t>recommendations.</w:t>
      </w:r>
      <w:r>
        <w:rPr>
          <w:spacing w:val="-8"/>
          <w:sz w:val="24"/>
        </w:rPr>
        <w:t> </w:t>
      </w:r>
      <w:r>
        <w:rPr>
          <w:sz w:val="24"/>
        </w:rPr>
        <w:t>//</w:t>
      </w:r>
      <w:r>
        <w:rPr>
          <w:spacing w:val="-8"/>
          <w:sz w:val="24"/>
        </w:rPr>
        <w:t> </w:t>
      </w:r>
      <w:r>
        <w:rPr>
          <w:sz w:val="24"/>
        </w:rPr>
        <w:t>World</w:t>
      </w:r>
      <w:r>
        <w:rPr>
          <w:spacing w:val="-9"/>
          <w:sz w:val="24"/>
        </w:rPr>
        <w:t> </w:t>
      </w:r>
      <w:r>
        <w:rPr>
          <w:sz w:val="24"/>
        </w:rPr>
        <w:t>J.</w:t>
      </w:r>
      <w:r>
        <w:rPr>
          <w:spacing w:val="-8"/>
          <w:sz w:val="24"/>
        </w:rPr>
        <w:t> </w:t>
      </w:r>
      <w:r>
        <w:rPr>
          <w:sz w:val="24"/>
        </w:rPr>
        <w:t>Exp.</w:t>
      </w:r>
      <w:r>
        <w:rPr>
          <w:spacing w:val="-8"/>
          <w:sz w:val="24"/>
        </w:rPr>
        <w:t> </w:t>
      </w:r>
      <w:r>
        <w:rPr>
          <w:sz w:val="24"/>
        </w:rPr>
        <w:t>Med. 2025. Vol. 15, № 1. P. 100402.</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Shormanova N.S., Kulikov S. V. MORPHOLOGICAL CHARACTERISTICS OF MAIN BRAIN</w:t>
      </w:r>
      <w:r>
        <w:rPr>
          <w:spacing w:val="40"/>
          <w:sz w:val="24"/>
        </w:rPr>
        <w:t> </w:t>
      </w:r>
      <w:r>
        <w:rPr>
          <w:sz w:val="24"/>
        </w:rPr>
        <w:t>STRUCTURES</w:t>
      </w:r>
      <w:r>
        <w:rPr>
          <w:spacing w:val="64"/>
          <w:sz w:val="24"/>
        </w:rPr>
        <w:t> </w:t>
      </w:r>
      <w:r>
        <w:rPr>
          <w:sz w:val="24"/>
        </w:rPr>
        <w:t>IN</w:t>
      </w:r>
      <w:r>
        <w:rPr>
          <w:spacing w:val="40"/>
          <w:sz w:val="24"/>
        </w:rPr>
        <w:t> </w:t>
      </w:r>
      <w:r>
        <w:rPr>
          <w:sz w:val="24"/>
        </w:rPr>
        <w:t>HEALTH</w:t>
      </w:r>
      <w:r>
        <w:rPr>
          <w:spacing w:val="40"/>
          <w:sz w:val="24"/>
        </w:rPr>
        <w:t> </w:t>
      </w:r>
      <w:r>
        <w:rPr>
          <w:sz w:val="24"/>
        </w:rPr>
        <w:t>AND</w:t>
      </w:r>
      <w:r>
        <w:rPr>
          <w:spacing w:val="40"/>
          <w:sz w:val="24"/>
        </w:rPr>
        <w:t> </w:t>
      </w:r>
      <w:r>
        <w:rPr>
          <w:sz w:val="24"/>
        </w:rPr>
        <w:t>UNDER</w:t>
      </w:r>
      <w:r>
        <w:rPr>
          <w:spacing w:val="40"/>
          <w:sz w:val="24"/>
        </w:rPr>
        <w:t> </w:t>
      </w:r>
      <w:r>
        <w:rPr>
          <w:sz w:val="24"/>
        </w:rPr>
        <w:t>CONDITIONS</w:t>
      </w:r>
      <w:r>
        <w:rPr>
          <w:spacing w:val="65"/>
          <w:sz w:val="24"/>
        </w:rPr>
        <w:t> </w:t>
      </w:r>
      <w:r>
        <w:rPr>
          <w:sz w:val="24"/>
        </w:rPr>
        <w:t>OF</w:t>
      </w:r>
      <w:r>
        <w:rPr>
          <w:spacing w:val="40"/>
          <w:sz w:val="24"/>
        </w:rPr>
        <w:t> </w:t>
      </w:r>
      <w:r>
        <w:rPr>
          <w:sz w:val="24"/>
        </w:rPr>
        <w:t>CHRONIC</w:t>
      </w:r>
    </w:p>
    <w:p>
      <w:pPr>
        <w:pStyle w:val="ListParagraph"/>
        <w:spacing w:after="0" w:line="360" w:lineRule="auto"/>
        <w:jc w:val="both"/>
        <w:rPr>
          <w:sz w:val="24"/>
        </w:rPr>
        <w:sectPr>
          <w:pgSz w:w="11910" w:h="16840"/>
          <w:pgMar w:header="0" w:footer="777" w:top="1620" w:bottom="960" w:left="1080" w:right="360"/>
        </w:sectPr>
      </w:pPr>
    </w:p>
    <w:p>
      <w:pPr>
        <w:pStyle w:val="BodyText"/>
        <w:spacing w:before="72"/>
        <w:ind w:left="1262"/>
      </w:pPr>
      <w:r>
        <w:rPr/>
        <w:t>ALCOHOLIC INTOXICATION</w:t>
      </w:r>
      <w:r>
        <w:rPr>
          <w:spacing w:val="-2"/>
        </w:rPr>
        <w:t> </w:t>
      </w:r>
      <w:r>
        <w:rPr/>
        <w:t>//</w:t>
      </w:r>
      <w:r>
        <w:rPr>
          <w:spacing w:val="-1"/>
        </w:rPr>
        <w:t> </w:t>
      </w:r>
      <w:r>
        <w:rPr/>
        <w:t>Univ.</w:t>
      </w:r>
      <w:r>
        <w:rPr>
          <w:spacing w:val="-1"/>
        </w:rPr>
        <w:t> </w:t>
      </w:r>
      <w:r>
        <w:rPr/>
        <w:t>proceedings.</w:t>
      </w:r>
      <w:r>
        <w:rPr>
          <w:spacing w:val="-1"/>
        </w:rPr>
        <w:t> </w:t>
      </w:r>
      <w:r>
        <w:rPr/>
        <w:t>Volga</w:t>
      </w:r>
      <w:r>
        <w:rPr>
          <w:spacing w:val="-2"/>
        </w:rPr>
        <w:t> </w:t>
      </w:r>
      <w:r>
        <w:rPr/>
        <w:t>Reg.</w:t>
      </w:r>
      <w:r>
        <w:rPr>
          <w:spacing w:val="-1"/>
        </w:rPr>
        <w:t> </w:t>
      </w:r>
      <w:r>
        <w:rPr/>
        <w:t>Med.</w:t>
      </w:r>
      <w:r>
        <w:rPr>
          <w:spacing w:val="-1"/>
        </w:rPr>
        <w:t> </w:t>
      </w:r>
      <w:r>
        <w:rPr/>
        <w:t>Sci.</w:t>
      </w:r>
      <w:r>
        <w:rPr>
          <w:spacing w:val="-1"/>
        </w:rPr>
        <w:t> </w:t>
      </w:r>
      <w:r>
        <w:rPr/>
        <w:t>2017.</w:t>
      </w:r>
      <w:r>
        <w:rPr>
          <w:spacing w:val="-1"/>
        </w:rPr>
        <w:t> </w:t>
      </w:r>
      <w:r>
        <w:rPr/>
        <w:t>№</w:t>
      </w:r>
      <w:r>
        <w:rPr>
          <w:spacing w:val="-2"/>
        </w:rPr>
        <w:t> </w:t>
      </w:r>
      <w:r>
        <w:rPr>
          <w:spacing w:val="-5"/>
        </w:rPr>
        <w:t>3.</w:t>
      </w:r>
    </w:p>
    <w:p>
      <w:pPr>
        <w:pStyle w:val="ListParagraph"/>
        <w:numPr>
          <w:ilvl w:val="0"/>
          <w:numId w:val="36"/>
        </w:numPr>
        <w:tabs>
          <w:tab w:pos="1262" w:val="left" w:leader="none"/>
        </w:tabs>
        <w:spacing w:line="360" w:lineRule="auto" w:before="140" w:after="0"/>
        <w:ind w:left="1262" w:right="488" w:hanging="641"/>
        <w:jc w:val="both"/>
        <w:rPr>
          <w:sz w:val="24"/>
        </w:rPr>
      </w:pPr>
      <w:r>
        <w:rPr>
          <w:sz w:val="24"/>
        </w:rPr>
        <w:t>Gaikova</w:t>
      </w:r>
      <w:r>
        <w:rPr>
          <w:spacing w:val="-3"/>
          <w:sz w:val="24"/>
        </w:rPr>
        <w:t> </w:t>
      </w:r>
      <w:r>
        <w:rPr>
          <w:sz w:val="24"/>
        </w:rPr>
        <w:t>O.N.</w:t>
      </w:r>
      <w:r>
        <w:rPr>
          <w:spacing w:val="-3"/>
          <w:sz w:val="24"/>
        </w:rPr>
        <w:t> </w:t>
      </w:r>
      <w:r>
        <w:rPr>
          <w:sz w:val="24"/>
        </w:rPr>
        <w:t>et</w:t>
      </w:r>
      <w:r>
        <w:rPr>
          <w:spacing w:val="-3"/>
          <w:sz w:val="24"/>
        </w:rPr>
        <w:t> </w:t>
      </w:r>
      <w:r>
        <w:rPr>
          <w:sz w:val="24"/>
        </w:rPr>
        <w:t>al.</w:t>
      </w:r>
      <w:r>
        <w:rPr>
          <w:spacing w:val="-3"/>
          <w:sz w:val="24"/>
        </w:rPr>
        <w:t> </w:t>
      </w:r>
      <w:r>
        <w:rPr>
          <w:sz w:val="24"/>
        </w:rPr>
        <w:t>Morphological</w:t>
      </w:r>
      <w:r>
        <w:rPr>
          <w:spacing w:val="-3"/>
          <w:sz w:val="24"/>
        </w:rPr>
        <w:t> </w:t>
      </w:r>
      <w:r>
        <w:rPr>
          <w:sz w:val="24"/>
        </w:rPr>
        <w:t>Changes</w:t>
      </w:r>
      <w:r>
        <w:rPr>
          <w:spacing w:val="-3"/>
          <w:sz w:val="24"/>
        </w:rPr>
        <w:t> </w:t>
      </w:r>
      <w:r>
        <w:rPr>
          <w:sz w:val="24"/>
        </w:rPr>
        <w:t>in</w:t>
      </w:r>
      <w:r>
        <w:rPr>
          <w:spacing w:val="-3"/>
          <w:sz w:val="24"/>
        </w:rPr>
        <w:t> </w:t>
      </w:r>
      <w:r>
        <w:rPr>
          <w:sz w:val="24"/>
        </w:rPr>
        <w:t>the</w:t>
      </w:r>
      <w:r>
        <w:rPr>
          <w:spacing w:val="-4"/>
          <w:sz w:val="24"/>
        </w:rPr>
        <w:t> </w:t>
      </w:r>
      <w:r>
        <w:rPr>
          <w:sz w:val="24"/>
        </w:rPr>
        <w:t>Brain</w:t>
      </w:r>
      <w:r>
        <w:rPr>
          <w:spacing w:val="-3"/>
          <w:sz w:val="24"/>
        </w:rPr>
        <w:t> </w:t>
      </w:r>
      <w:r>
        <w:rPr>
          <w:sz w:val="24"/>
        </w:rPr>
        <w:t>During</w:t>
      </w:r>
      <w:r>
        <w:rPr>
          <w:spacing w:val="-6"/>
          <w:sz w:val="24"/>
        </w:rPr>
        <w:t> </w:t>
      </w:r>
      <w:r>
        <w:rPr>
          <w:sz w:val="24"/>
        </w:rPr>
        <w:t>Toxic</w:t>
      </w:r>
      <w:r>
        <w:rPr>
          <w:spacing w:val="-2"/>
          <w:sz w:val="24"/>
        </w:rPr>
        <w:t> </w:t>
      </w:r>
      <w:r>
        <w:rPr>
          <w:sz w:val="24"/>
        </w:rPr>
        <w:t>Injury</w:t>
      </w:r>
      <w:r>
        <w:rPr>
          <w:spacing w:val="-8"/>
          <w:sz w:val="24"/>
        </w:rPr>
        <w:t> </w:t>
      </w:r>
      <w:r>
        <w:rPr>
          <w:sz w:val="24"/>
        </w:rPr>
        <w:t>//</w:t>
      </w:r>
      <w:r>
        <w:rPr>
          <w:spacing w:val="-3"/>
          <w:sz w:val="24"/>
        </w:rPr>
        <w:t> </w:t>
      </w:r>
      <w:r>
        <w:rPr>
          <w:sz w:val="24"/>
        </w:rPr>
        <w:t>J.</w:t>
      </w:r>
      <w:r>
        <w:rPr>
          <w:spacing w:val="-3"/>
          <w:sz w:val="24"/>
        </w:rPr>
        <w:t> </w:t>
      </w:r>
      <w:r>
        <w:rPr>
          <w:sz w:val="24"/>
        </w:rPr>
        <w:t>Biomed. 2024. Vol. 20, № 3. P. 28–31.</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Hammoud</w:t>
      </w:r>
      <w:r>
        <w:rPr>
          <w:spacing w:val="-8"/>
          <w:sz w:val="24"/>
        </w:rPr>
        <w:t> </w:t>
      </w:r>
      <w:r>
        <w:rPr>
          <w:sz w:val="24"/>
        </w:rPr>
        <w:t>N.,</w:t>
      </w:r>
      <w:r>
        <w:rPr>
          <w:spacing w:val="-9"/>
          <w:sz w:val="24"/>
        </w:rPr>
        <w:t> </w:t>
      </w:r>
      <w:r>
        <w:rPr>
          <w:sz w:val="24"/>
        </w:rPr>
        <w:t>Jimenez-Shahed</w:t>
      </w:r>
      <w:r>
        <w:rPr>
          <w:spacing w:val="-8"/>
          <w:sz w:val="24"/>
        </w:rPr>
        <w:t> </w:t>
      </w:r>
      <w:r>
        <w:rPr>
          <w:sz w:val="24"/>
        </w:rPr>
        <w:t>J.</w:t>
      </w:r>
      <w:r>
        <w:rPr>
          <w:spacing w:val="-8"/>
          <w:sz w:val="24"/>
        </w:rPr>
        <w:t> </w:t>
      </w:r>
      <w:r>
        <w:rPr>
          <w:sz w:val="24"/>
        </w:rPr>
        <w:t>Chronic</w:t>
      </w:r>
      <w:r>
        <w:rPr>
          <w:spacing w:val="-9"/>
          <w:sz w:val="24"/>
        </w:rPr>
        <w:t> </w:t>
      </w:r>
      <w:r>
        <w:rPr>
          <w:sz w:val="24"/>
        </w:rPr>
        <w:t>Neurologic</w:t>
      </w:r>
      <w:r>
        <w:rPr>
          <w:spacing w:val="-9"/>
          <w:sz w:val="24"/>
        </w:rPr>
        <w:t> </w:t>
      </w:r>
      <w:r>
        <w:rPr>
          <w:sz w:val="24"/>
        </w:rPr>
        <w:t>Effects</w:t>
      </w:r>
      <w:r>
        <w:rPr>
          <w:spacing w:val="-8"/>
          <w:sz w:val="24"/>
        </w:rPr>
        <w:t> </w:t>
      </w:r>
      <w:r>
        <w:rPr>
          <w:sz w:val="24"/>
        </w:rPr>
        <w:t>of</w:t>
      </w:r>
      <w:r>
        <w:rPr>
          <w:spacing w:val="-9"/>
          <w:sz w:val="24"/>
        </w:rPr>
        <w:t> </w:t>
      </w:r>
      <w:r>
        <w:rPr>
          <w:sz w:val="24"/>
        </w:rPr>
        <w:t>Alcohol</w:t>
      </w:r>
      <w:r>
        <w:rPr>
          <w:spacing w:val="-8"/>
          <w:sz w:val="24"/>
        </w:rPr>
        <w:t> </w:t>
      </w:r>
      <w:r>
        <w:rPr>
          <w:sz w:val="24"/>
        </w:rPr>
        <w:t>//</w:t>
      </w:r>
      <w:r>
        <w:rPr>
          <w:spacing w:val="-8"/>
          <w:sz w:val="24"/>
        </w:rPr>
        <w:t> </w:t>
      </w:r>
      <w:r>
        <w:rPr>
          <w:sz w:val="24"/>
        </w:rPr>
        <w:t>Clin.</w:t>
      </w:r>
      <w:r>
        <w:rPr>
          <w:spacing w:val="-8"/>
          <w:sz w:val="24"/>
        </w:rPr>
        <w:t> </w:t>
      </w:r>
      <w:r>
        <w:rPr>
          <w:sz w:val="24"/>
        </w:rPr>
        <w:t>Liver</w:t>
      </w:r>
      <w:r>
        <w:rPr>
          <w:spacing w:val="-9"/>
          <w:sz w:val="24"/>
        </w:rPr>
        <w:t> </w:t>
      </w:r>
      <w:r>
        <w:rPr>
          <w:sz w:val="24"/>
        </w:rPr>
        <w:t>Dis. 2019. Vol. 23, № 1. P. 141–155.</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Kawarabuki</w:t>
      </w:r>
      <w:r>
        <w:rPr>
          <w:spacing w:val="-2"/>
          <w:sz w:val="24"/>
        </w:rPr>
        <w:t> </w:t>
      </w:r>
      <w:r>
        <w:rPr>
          <w:sz w:val="24"/>
        </w:rPr>
        <w:t>K.</w:t>
      </w:r>
      <w:r>
        <w:rPr>
          <w:spacing w:val="-1"/>
          <w:sz w:val="24"/>
        </w:rPr>
        <w:t> </w:t>
      </w:r>
      <w:r>
        <w:rPr>
          <w:sz w:val="24"/>
        </w:rPr>
        <w:t>et al.</w:t>
      </w:r>
      <w:r>
        <w:rPr>
          <w:spacing w:val="-2"/>
          <w:sz w:val="24"/>
        </w:rPr>
        <w:t> </w:t>
      </w:r>
      <w:r>
        <w:rPr>
          <w:sz w:val="24"/>
        </w:rPr>
        <w:t>Marchiafava–Bignami</w:t>
      </w:r>
      <w:r>
        <w:rPr>
          <w:spacing w:val="-2"/>
          <w:sz w:val="24"/>
        </w:rPr>
        <w:t> </w:t>
      </w:r>
      <w:r>
        <w:rPr>
          <w:sz w:val="24"/>
        </w:rPr>
        <w:t>disease:</w:t>
      </w:r>
      <w:r>
        <w:rPr>
          <w:spacing w:val="-2"/>
          <w:sz w:val="24"/>
        </w:rPr>
        <w:t> </w:t>
      </w:r>
      <w:r>
        <w:rPr>
          <w:sz w:val="24"/>
        </w:rPr>
        <w:t>magnetic</w:t>
      </w:r>
      <w:r>
        <w:rPr>
          <w:spacing w:val="-1"/>
          <w:sz w:val="24"/>
        </w:rPr>
        <w:t> </w:t>
      </w:r>
      <w:r>
        <w:rPr>
          <w:sz w:val="24"/>
        </w:rPr>
        <w:t>resonance</w:t>
      </w:r>
      <w:r>
        <w:rPr>
          <w:spacing w:val="-1"/>
          <w:sz w:val="24"/>
        </w:rPr>
        <w:t> </w:t>
      </w:r>
      <w:r>
        <w:rPr>
          <w:sz w:val="24"/>
        </w:rPr>
        <w:t>imaging</w:t>
      </w:r>
      <w:r>
        <w:rPr>
          <w:spacing w:val="-2"/>
          <w:sz w:val="24"/>
        </w:rPr>
        <w:t> </w:t>
      </w:r>
      <w:r>
        <w:rPr>
          <w:sz w:val="24"/>
        </w:rPr>
        <w:t>findings in corpus callosum and subcortical white matter // Eur. J. Radiol. 2003. Vol. 48, № 2. P. </w:t>
      </w:r>
      <w:r>
        <w:rPr>
          <w:spacing w:val="-2"/>
          <w:sz w:val="24"/>
        </w:rPr>
        <w:t>175–177.</w:t>
      </w:r>
    </w:p>
    <w:p>
      <w:pPr>
        <w:pStyle w:val="ListParagraph"/>
        <w:numPr>
          <w:ilvl w:val="0"/>
          <w:numId w:val="36"/>
        </w:numPr>
        <w:tabs>
          <w:tab w:pos="1262" w:val="left" w:leader="none"/>
        </w:tabs>
        <w:spacing w:line="362" w:lineRule="auto" w:before="0" w:after="0"/>
        <w:ind w:left="1262" w:right="484" w:hanging="641"/>
        <w:jc w:val="both"/>
        <w:rPr>
          <w:sz w:val="24"/>
        </w:rPr>
      </w:pPr>
      <w:r>
        <w:rPr>
          <w:sz w:val="24"/>
        </w:rPr>
        <w:t>King J.D., Rosner M.H. Osmotic Demyelination Syndrome // Am. J. Med. Sci. 2010. Vol. 339, № 6. P. 561–567.</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ALEXANDROV Y.I. et al. Effect of ethanol on hippocampal neurons depends on their behavioural specialization // Acta Physiol. Scand. 1993. Vol. 149, № 1. P. 105–115.</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BUTTERWORTH R.F. Pathophysiologic mechanisms responsible for the reversible (thiamine‐responsive) and irreversible (thiamine non‐responsive) neurological symptoms of Wernicke’s encephalopathy // Drug Alcohol Rev. 1993. Vol. 12, № 3. P. 315–322.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Thomson A.D. THE ROYAL COLLEGE OF PHYSICIANS REPORT ON ALCOHOL: GUIDELINES FOR MANAGING WERNICKE’S ENCEPHALOPATHY IN THE ACCIDENT AND EMERGENCY DEPARTMENT</w:t>
      </w:r>
      <w:r>
        <w:rPr>
          <w:spacing w:val="-1"/>
          <w:sz w:val="24"/>
        </w:rPr>
        <w:t> </w:t>
      </w:r>
      <w:r>
        <w:rPr>
          <w:sz w:val="24"/>
        </w:rPr>
        <w:t>// Alcohol Alcohol. 2002. Vol. 37, №</w:t>
      </w:r>
    </w:p>
    <w:p>
      <w:pPr>
        <w:pStyle w:val="BodyText"/>
        <w:spacing w:line="275" w:lineRule="exact"/>
        <w:ind w:left="1262"/>
      </w:pPr>
      <w:r>
        <w:rPr/>
        <w:t>6. P. </w:t>
      </w:r>
      <w:r>
        <w:rPr>
          <w:spacing w:val="-2"/>
        </w:rPr>
        <w:t>513–521.</w:t>
      </w:r>
    </w:p>
    <w:p>
      <w:pPr>
        <w:pStyle w:val="ListParagraph"/>
        <w:numPr>
          <w:ilvl w:val="0"/>
          <w:numId w:val="36"/>
        </w:numPr>
        <w:tabs>
          <w:tab w:pos="1262" w:val="left" w:leader="none"/>
        </w:tabs>
        <w:spacing w:line="360" w:lineRule="auto" w:before="135" w:after="0"/>
        <w:ind w:left="1262" w:right="491" w:hanging="641"/>
        <w:jc w:val="both"/>
        <w:rPr>
          <w:sz w:val="24"/>
        </w:rPr>
      </w:pPr>
      <w:r>
        <w:rPr>
          <w:sz w:val="24"/>
        </w:rPr>
        <w:t>Dietary Reference Intakes for Thiamin, Riboflavin, Niacin, Vitamin B6, Folate, Vitamin B12,</w:t>
      </w:r>
      <w:r>
        <w:rPr>
          <w:spacing w:val="-8"/>
          <w:sz w:val="24"/>
        </w:rPr>
        <w:t> </w:t>
      </w:r>
      <w:r>
        <w:rPr>
          <w:sz w:val="24"/>
        </w:rPr>
        <w:t>Pantothenic</w:t>
      </w:r>
      <w:r>
        <w:rPr>
          <w:spacing w:val="-8"/>
          <w:sz w:val="24"/>
        </w:rPr>
        <w:t> </w:t>
      </w:r>
      <w:r>
        <w:rPr>
          <w:sz w:val="24"/>
        </w:rPr>
        <w:t>Acid,</w:t>
      </w:r>
      <w:r>
        <w:rPr>
          <w:spacing w:val="-7"/>
          <w:sz w:val="24"/>
        </w:rPr>
        <w:t> </w:t>
      </w:r>
      <w:r>
        <w:rPr>
          <w:sz w:val="24"/>
        </w:rPr>
        <w:t>Biotin,</w:t>
      </w:r>
      <w:r>
        <w:rPr>
          <w:spacing w:val="-7"/>
          <w:sz w:val="24"/>
        </w:rPr>
        <w:t> </w:t>
      </w:r>
      <w:r>
        <w:rPr>
          <w:sz w:val="24"/>
        </w:rPr>
        <w:t>and</w:t>
      </w:r>
      <w:r>
        <w:rPr>
          <w:spacing w:val="-8"/>
          <w:sz w:val="24"/>
        </w:rPr>
        <w:t> </w:t>
      </w:r>
      <w:r>
        <w:rPr>
          <w:sz w:val="24"/>
        </w:rPr>
        <w:t>Choline.</w:t>
      </w:r>
      <w:r>
        <w:rPr>
          <w:spacing w:val="-9"/>
          <w:sz w:val="24"/>
        </w:rPr>
        <w:t> </w:t>
      </w:r>
      <w:r>
        <w:rPr>
          <w:sz w:val="24"/>
        </w:rPr>
        <w:t>Washington,</w:t>
      </w:r>
      <w:r>
        <w:rPr>
          <w:spacing w:val="-7"/>
          <w:sz w:val="24"/>
        </w:rPr>
        <w:t> </w:t>
      </w:r>
      <w:r>
        <w:rPr>
          <w:sz w:val="24"/>
        </w:rPr>
        <w:t>D.C.:</w:t>
      </w:r>
      <w:r>
        <w:rPr>
          <w:spacing w:val="-7"/>
          <w:sz w:val="24"/>
        </w:rPr>
        <w:t> </w:t>
      </w:r>
      <w:r>
        <w:rPr>
          <w:sz w:val="24"/>
        </w:rPr>
        <w:t>National</w:t>
      </w:r>
      <w:r>
        <w:rPr>
          <w:spacing w:val="-7"/>
          <w:sz w:val="24"/>
        </w:rPr>
        <w:t> </w:t>
      </w:r>
      <w:r>
        <w:rPr>
          <w:sz w:val="24"/>
        </w:rPr>
        <w:t>Academies</w:t>
      </w:r>
      <w:r>
        <w:rPr>
          <w:spacing w:val="-8"/>
          <w:sz w:val="24"/>
        </w:rPr>
        <w:t> </w:t>
      </w:r>
      <w:r>
        <w:rPr>
          <w:sz w:val="24"/>
        </w:rPr>
        <w:t>Press, </w:t>
      </w:r>
      <w:r>
        <w:rPr>
          <w:spacing w:val="-2"/>
          <w:sz w:val="24"/>
        </w:rPr>
        <w:t>1998.</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Постников С.С. et al. Нейротоксичность лекарств // Качественная клиническая практика. 2017. № 4. P. 68–72.</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Ситкали И.В., Чиричкин А.С., Колоколов О.В. Поражение периферической нервной системы,</w:t>
      </w:r>
      <w:r>
        <w:rPr>
          <w:spacing w:val="-3"/>
          <w:sz w:val="24"/>
        </w:rPr>
        <w:t> </w:t>
      </w:r>
      <w:r>
        <w:rPr>
          <w:sz w:val="24"/>
        </w:rPr>
        <w:t>ассоциированное</w:t>
      </w:r>
      <w:r>
        <w:rPr>
          <w:spacing w:val="-3"/>
          <w:sz w:val="24"/>
        </w:rPr>
        <w:t> </w:t>
      </w:r>
      <w:r>
        <w:rPr>
          <w:sz w:val="24"/>
        </w:rPr>
        <w:t>с</w:t>
      </w:r>
      <w:r>
        <w:rPr>
          <w:spacing w:val="-3"/>
          <w:sz w:val="24"/>
        </w:rPr>
        <w:t> </w:t>
      </w:r>
      <w:r>
        <w:rPr>
          <w:sz w:val="24"/>
        </w:rPr>
        <w:t>приемом</w:t>
      </w:r>
      <w:r>
        <w:rPr>
          <w:spacing w:val="-3"/>
          <w:sz w:val="24"/>
        </w:rPr>
        <w:t> </w:t>
      </w:r>
      <w:r>
        <w:rPr>
          <w:sz w:val="24"/>
        </w:rPr>
        <w:t>лекарственных</w:t>
      </w:r>
      <w:r>
        <w:rPr>
          <w:spacing w:val="-3"/>
          <w:sz w:val="24"/>
        </w:rPr>
        <w:t> </w:t>
      </w:r>
      <w:r>
        <w:rPr>
          <w:sz w:val="24"/>
        </w:rPr>
        <w:t>средств</w:t>
      </w:r>
      <w:r>
        <w:rPr>
          <w:spacing w:val="-2"/>
          <w:sz w:val="24"/>
        </w:rPr>
        <w:t> </w:t>
      </w:r>
      <w:r>
        <w:rPr>
          <w:sz w:val="24"/>
        </w:rPr>
        <w:t>//</w:t>
      </w:r>
      <w:r>
        <w:rPr>
          <w:spacing w:val="-2"/>
          <w:sz w:val="24"/>
        </w:rPr>
        <w:t> </w:t>
      </w:r>
      <w:r>
        <w:rPr>
          <w:sz w:val="24"/>
        </w:rPr>
        <w:t>Лечащий</w:t>
      </w:r>
      <w:r>
        <w:rPr>
          <w:spacing w:val="-2"/>
          <w:sz w:val="24"/>
        </w:rPr>
        <w:t> </w:t>
      </w:r>
      <w:r>
        <w:rPr>
          <w:sz w:val="24"/>
        </w:rPr>
        <w:t>врач. 2019. Vol. 5. P. 19–25.</w:t>
      </w:r>
    </w:p>
    <w:p>
      <w:pPr>
        <w:pStyle w:val="ListParagraph"/>
        <w:numPr>
          <w:ilvl w:val="0"/>
          <w:numId w:val="36"/>
        </w:numPr>
        <w:tabs>
          <w:tab w:pos="1262" w:val="left" w:leader="none"/>
        </w:tabs>
        <w:spacing w:line="240" w:lineRule="auto" w:before="1" w:after="0"/>
        <w:ind w:left="1262" w:right="0" w:hanging="640"/>
        <w:jc w:val="both"/>
        <w:rPr>
          <w:sz w:val="24"/>
        </w:rPr>
      </w:pPr>
      <w:r>
        <w:rPr>
          <w:sz w:val="24"/>
        </w:rPr>
        <w:t>Litvincev</w:t>
      </w:r>
      <w:r>
        <w:rPr>
          <w:spacing w:val="4"/>
          <w:sz w:val="24"/>
        </w:rPr>
        <w:t> </w:t>
      </w:r>
      <w:r>
        <w:rPr>
          <w:sz w:val="24"/>
        </w:rPr>
        <w:t>B.S.</w:t>
      </w:r>
      <w:r>
        <w:rPr>
          <w:spacing w:val="3"/>
          <w:sz w:val="24"/>
        </w:rPr>
        <w:t> </w:t>
      </w:r>
      <w:r>
        <w:rPr>
          <w:sz w:val="24"/>
        </w:rPr>
        <w:t>et</w:t>
      </w:r>
      <w:r>
        <w:rPr>
          <w:spacing w:val="4"/>
          <w:sz w:val="24"/>
        </w:rPr>
        <w:t> </w:t>
      </w:r>
      <w:r>
        <w:rPr>
          <w:sz w:val="24"/>
        </w:rPr>
        <w:t>al.</w:t>
      </w:r>
      <w:r>
        <w:rPr>
          <w:spacing w:val="4"/>
          <w:sz w:val="24"/>
        </w:rPr>
        <w:t> </w:t>
      </w:r>
      <w:r>
        <w:rPr>
          <w:sz w:val="24"/>
        </w:rPr>
        <w:t>Neurological</w:t>
      </w:r>
      <w:r>
        <w:rPr>
          <w:spacing w:val="3"/>
          <w:sz w:val="24"/>
        </w:rPr>
        <w:t> </w:t>
      </w:r>
      <w:r>
        <w:rPr>
          <w:sz w:val="24"/>
        </w:rPr>
        <w:t>aspects</w:t>
      </w:r>
      <w:r>
        <w:rPr>
          <w:spacing w:val="4"/>
          <w:sz w:val="24"/>
        </w:rPr>
        <w:t> </w:t>
      </w:r>
      <w:r>
        <w:rPr>
          <w:sz w:val="24"/>
        </w:rPr>
        <w:t>of</w:t>
      </w:r>
      <w:r>
        <w:rPr>
          <w:spacing w:val="2"/>
          <w:sz w:val="24"/>
        </w:rPr>
        <w:t> </w:t>
      </w:r>
      <w:r>
        <w:rPr>
          <w:sz w:val="24"/>
        </w:rPr>
        <w:t>modern</w:t>
      </w:r>
      <w:r>
        <w:rPr>
          <w:spacing w:val="2"/>
          <w:sz w:val="24"/>
        </w:rPr>
        <w:t> </w:t>
      </w:r>
      <w:r>
        <w:rPr>
          <w:sz w:val="24"/>
        </w:rPr>
        <w:t>drug addiction</w:t>
      </w:r>
      <w:r>
        <w:rPr>
          <w:spacing w:val="4"/>
          <w:sz w:val="24"/>
        </w:rPr>
        <w:t> </w:t>
      </w:r>
      <w:r>
        <w:rPr>
          <w:sz w:val="24"/>
        </w:rPr>
        <w:t>//</w:t>
      </w:r>
      <w:r>
        <w:rPr>
          <w:spacing w:val="4"/>
          <w:sz w:val="24"/>
        </w:rPr>
        <w:t> </w:t>
      </w:r>
      <w:r>
        <w:rPr>
          <w:sz w:val="24"/>
        </w:rPr>
        <w:t>Toxicol.</w:t>
      </w:r>
      <w:r>
        <w:rPr>
          <w:spacing w:val="4"/>
          <w:sz w:val="24"/>
        </w:rPr>
        <w:t> </w:t>
      </w:r>
      <w:r>
        <w:rPr>
          <w:sz w:val="24"/>
        </w:rPr>
        <w:t>Rev.</w:t>
      </w:r>
      <w:r>
        <w:rPr>
          <w:spacing w:val="3"/>
          <w:sz w:val="24"/>
        </w:rPr>
        <w:t> </w:t>
      </w:r>
      <w:r>
        <w:rPr>
          <w:spacing w:val="-2"/>
          <w:sz w:val="24"/>
        </w:rPr>
        <w:t>2020.</w:t>
      </w:r>
    </w:p>
    <w:p>
      <w:pPr>
        <w:pStyle w:val="BodyText"/>
        <w:spacing w:before="137"/>
        <w:ind w:left="1262"/>
      </w:pPr>
      <w:r>
        <w:rPr/>
        <w:t>№</w:t>
      </w:r>
      <w:r>
        <w:rPr>
          <w:spacing w:val="-1"/>
        </w:rPr>
        <w:t> </w:t>
      </w:r>
      <w:r>
        <w:rPr/>
        <w:t>2. P. </w:t>
      </w:r>
      <w:r>
        <w:rPr>
          <w:spacing w:val="-2"/>
        </w:rPr>
        <w:t>25–29.</w:t>
      </w:r>
    </w:p>
    <w:p>
      <w:pPr>
        <w:pStyle w:val="ListParagraph"/>
        <w:numPr>
          <w:ilvl w:val="0"/>
          <w:numId w:val="36"/>
        </w:numPr>
        <w:tabs>
          <w:tab w:pos="1262" w:val="left" w:leader="none"/>
        </w:tabs>
        <w:spacing w:line="360" w:lineRule="auto" w:before="139" w:after="0"/>
        <w:ind w:left="1262" w:right="487" w:hanging="641"/>
        <w:jc w:val="left"/>
        <w:rPr>
          <w:sz w:val="24"/>
        </w:rPr>
      </w:pPr>
      <w:r>
        <w:rPr>
          <w:sz w:val="24"/>
        </w:rPr>
        <w:t>Cunha-Oliveira</w:t>
      </w:r>
      <w:r>
        <w:rPr>
          <w:spacing w:val="-4"/>
          <w:sz w:val="24"/>
        </w:rPr>
        <w:t> </w:t>
      </w:r>
      <w:r>
        <w:rPr>
          <w:sz w:val="24"/>
        </w:rPr>
        <w:t>T.,</w:t>
      </w:r>
      <w:r>
        <w:rPr>
          <w:spacing w:val="-3"/>
          <w:sz w:val="24"/>
        </w:rPr>
        <w:t> </w:t>
      </w:r>
      <w:r>
        <w:rPr>
          <w:sz w:val="24"/>
        </w:rPr>
        <w:t>Rego</w:t>
      </w:r>
      <w:r>
        <w:rPr>
          <w:spacing w:val="-1"/>
          <w:sz w:val="24"/>
        </w:rPr>
        <w:t> </w:t>
      </w:r>
      <w:r>
        <w:rPr>
          <w:sz w:val="24"/>
        </w:rPr>
        <w:t>A.C.,</w:t>
      </w:r>
      <w:r>
        <w:rPr>
          <w:spacing w:val="-3"/>
          <w:sz w:val="24"/>
        </w:rPr>
        <w:t> </w:t>
      </w:r>
      <w:r>
        <w:rPr>
          <w:sz w:val="24"/>
        </w:rPr>
        <w:t>Oliveira</w:t>
      </w:r>
      <w:r>
        <w:rPr>
          <w:spacing w:val="-5"/>
          <w:sz w:val="24"/>
        </w:rPr>
        <w:t> </w:t>
      </w:r>
      <w:r>
        <w:rPr>
          <w:sz w:val="24"/>
        </w:rPr>
        <w:t>C.R.</w:t>
      </w:r>
      <w:r>
        <w:rPr>
          <w:spacing w:val="-3"/>
          <w:sz w:val="24"/>
        </w:rPr>
        <w:t> </w:t>
      </w:r>
      <w:r>
        <w:rPr>
          <w:sz w:val="24"/>
        </w:rPr>
        <w:t>Cellular</w:t>
      </w:r>
      <w:r>
        <w:rPr>
          <w:spacing w:val="-5"/>
          <w:sz w:val="24"/>
        </w:rPr>
        <w:t> </w:t>
      </w:r>
      <w:r>
        <w:rPr>
          <w:sz w:val="24"/>
        </w:rPr>
        <w:t>and</w:t>
      </w:r>
      <w:r>
        <w:rPr>
          <w:spacing w:val="-3"/>
          <w:sz w:val="24"/>
        </w:rPr>
        <w:t> </w:t>
      </w:r>
      <w:r>
        <w:rPr>
          <w:sz w:val="24"/>
        </w:rPr>
        <w:t>molecular</w:t>
      </w:r>
      <w:r>
        <w:rPr>
          <w:spacing w:val="-5"/>
          <w:sz w:val="24"/>
        </w:rPr>
        <w:t> </w:t>
      </w:r>
      <w:r>
        <w:rPr>
          <w:sz w:val="24"/>
        </w:rPr>
        <w:t>mechanisms</w:t>
      </w:r>
      <w:r>
        <w:rPr>
          <w:spacing w:val="-3"/>
          <w:sz w:val="24"/>
        </w:rPr>
        <w:t> </w:t>
      </w:r>
      <w:r>
        <w:rPr>
          <w:sz w:val="24"/>
        </w:rPr>
        <w:t>involved in</w:t>
      </w:r>
      <w:r>
        <w:rPr>
          <w:spacing w:val="-3"/>
          <w:sz w:val="24"/>
        </w:rPr>
        <w:t> </w:t>
      </w:r>
      <w:r>
        <w:rPr>
          <w:sz w:val="24"/>
        </w:rPr>
        <w:t>the</w:t>
      </w:r>
      <w:r>
        <w:rPr>
          <w:spacing w:val="-4"/>
          <w:sz w:val="24"/>
        </w:rPr>
        <w:t> </w:t>
      </w:r>
      <w:r>
        <w:rPr>
          <w:sz w:val="24"/>
        </w:rPr>
        <w:t>neurotoxicity</w:t>
      </w:r>
      <w:r>
        <w:rPr>
          <w:spacing w:val="-10"/>
          <w:sz w:val="24"/>
        </w:rPr>
        <w:t> </w:t>
      </w:r>
      <w:r>
        <w:rPr>
          <w:sz w:val="24"/>
        </w:rPr>
        <w:t>of</w:t>
      </w:r>
      <w:r>
        <w:rPr>
          <w:spacing w:val="-3"/>
          <w:sz w:val="24"/>
        </w:rPr>
        <w:t> </w:t>
      </w:r>
      <w:r>
        <w:rPr>
          <w:sz w:val="24"/>
        </w:rPr>
        <w:t>opioid</w:t>
      </w:r>
      <w:r>
        <w:rPr>
          <w:spacing w:val="-3"/>
          <w:sz w:val="24"/>
        </w:rPr>
        <w:t> </w:t>
      </w:r>
      <w:r>
        <w:rPr>
          <w:sz w:val="24"/>
        </w:rPr>
        <w:t>and</w:t>
      </w:r>
      <w:r>
        <w:rPr>
          <w:spacing w:val="-3"/>
          <w:sz w:val="24"/>
        </w:rPr>
        <w:t> </w:t>
      </w:r>
      <w:r>
        <w:rPr>
          <w:sz w:val="24"/>
        </w:rPr>
        <w:t>psychostimulant</w:t>
      </w:r>
      <w:r>
        <w:rPr>
          <w:spacing w:val="-3"/>
          <w:sz w:val="24"/>
        </w:rPr>
        <w:t> </w:t>
      </w:r>
      <w:r>
        <w:rPr>
          <w:sz w:val="24"/>
        </w:rPr>
        <w:t>drugs.</w:t>
      </w:r>
      <w:r>
        <w:rPr>
          <w:spacing w:val="-3"/>
          <w:sz w:val="24"/>
        </w:rPr>
        <w:t> </w:t>
      </w:r>
      <w:r>
        <w:rPr>
          <w:sz w:val="24"/>
        </w:rPr>
        <w:t>//</w:t>
      </w:r>
      <w:r>
        <w:rPr>
          <w:spacing w:val="-3"/>
          <w:sz w:val="24"/>
        </w:rPr>
        <w:t> </w:t>
      </w:r>
      <w:r>
        <w:rPr>
          <w:sz w:val="24"/>
        </w:rPr>
        <w:t>Brain</w:t>
      </w:r>
      <w:r>
        <w:rPr>
          <w:spacing w:val="-3"/>
          <w:sz w:val="24"/>
        </w:rPr>
        <w:t> </w:t>
      </w:r>
      <w:r>
        <w:rPr>
          <w:sz w:val="24"/>
        </w:rPr>
        <w:t>Res.</w:t>
      </w:r>
      <w:r>
        <w:rPr>
          <w:spacing w:val="-3"/>
          <w:sz w:val="24"/>
        </w:rPr>
        <w:t> </w:t>
      </w:r>
      <w:r>
        <w:rPr>
          <w:sz w:val="24"/>
        </w:rPr>
        <w:t>Rev.</w:t>
      </w:r>
      <w:r>
        <w:rPr>
          <w:spacing w:val="-1"/>
          <w:sz w:val="24"/>
        </w:rPr>
        <w:t> </w:t>
      </w:r>
      <w:r>
        <w:rPr>
          <w:sz w:val="24"/>
        </w:rPr>
        <w:t>2008.</w:t>
      </w:r>
      <w:r>
        <w:rPr>
          <w:spacing w:val="-3"/>
          <w:sz w:val="24"/>
        </w:rPr>
        <w:t> </w:t>
      </w:r>
      <w:r>
        <w:rPr>
          <w:sz w:val="24"/>
        </w:rPr>
        <w:t>Vol.</w:t>
      </w:r>
      <w:r>
        <w:rPr>
          <w:spacing w:val="-3"/>
          <w:sz w:val="24"/>
        </w:rPr>
        <w:t> </w:t>
      </w:r>
      <w:r>
        <w:rPr>
          <w:sz w:val="24"/>
        </w:rPr>
        <w:t>58,</w:t>
      </w:r>
    </w:p>
    <w:p>
      <w:pPr>
        <w:pStyle w:val="BodyText"/>
        <w:ind w:left="1262"/>
        <w:jc w:val="left"/>
      </w:pPr>
      <w:r>
        <w:rPr/>
        <w:t>№</w:t>
      </w:r>
      <w:r>
        <w:rPr>
          <w:spacing w:val="-3"/>
        </w:rPr>
        <w:t> </w:t>
      </w:r>
      <w:r>
        <w:rPr/>
        <w:t>1. P. </w:t>
      </w:r>
      <w:r>
        <w:rPr>
          <w:spacing w:val="-2"/>
        </w:rPr>
        <w:t>192–208.</w:t>
      </w:r>
    </w:p>
    <w:p>
      <w:pPr>
        <w:pStyle w:val="ListParagraph"/>
        <w:numPr>
          <w:ilvl w:val="0"/>
          <w:numId w:val="36"/>
        </w:numPr>
        <w:tabs>
          <w:tab w:pos="1262" w:val="left" w:leader="none"/>
        </w:tabs>
        <w:spacing w:line="360" w:lineRule="auto" w:before="137" w:after="0"/>
        <w:ind w:left="1262" w:right="487" w:hanging="641"/>
        <w:jc w:val="left"/>
        <w:rPr>
          <w:sz w:val="24"/>
        </w:rPr>
      </w:pPr>
      <w:r>
        <w:rPr>
          <w:sz w:val="24"/>
        </w:rPr>
        <w:t>Blasel</w:t>
      </w:r>
      <w:r>
        <w:rPr>
          <w:spacing w:val="38"/>
          <w:sz w:val="24"/>
        </w:rPr>
        <w:t> </w:t>
      </w:r>
      <w:r>
        <w:rPr>
          <w:sz w:val="24"/>
        </w:rPr>
        <w:t>S.</w:t>
      </w:r>
      <w:r>
        <w:rPr>
          <w:spacing w:val="39"/>
          <w:sz w:val="24"/>
        </w:rPr>
        <w:t> </w:t>
      </w:r>
      <w:r>
        <w:rPr>
          <w:sz w:val="24"/>
        </w:rPr>
        <w:t>et</w:t>
      </w:r>
      <w:r>
        <w:rPr>
          <w:spacing w:val="38"/>
          <w:sz w:val="24"/>
        </w:rPr>
        <w:t> </w:t>
      </w:r>
      <w:r>
        <w:rPr>
          <w:sz w:val="24"/>
        </w:rPr>
        <w:t>al.</w:t>
      </w:r>
      <w:r>
        <w:rPr>
          <w:spacing w:val="38"/>
          <w:sz w:val="24"/>
        </w:rPr>
        <w:t> </w:t>
      </w:r>
      <w:r>
        <w:rPr>
          <w:sz w:val="24"/>
        </w:rPr>
        <w:t>Toxic</w:t>
      </w:r>
      <w:r>
        <w:rPr>
          <w:spacing w:val="39"/>
          <w:sz w:val="24"/>
        </w:rPr>
        <w:t> </w:t>
      </w:r>
      <w:r>
        <w:rPr>
          <w:sz w:val="24"/>
        </w:rPr>
        <w:t>Leukoencephalopathy</w:t>
      </w:r>
      <w:r>
        <w:rPr>
          <w:spacing w:val="35"/>
          <w:sz w:val="24"/>
        </w:rPr>
        <w:t> </w:t>
      </w:r>
      <w:r>
        <w:rPr>
          <w:sz w:val="24"/>
        </w:rPr>
        <w:t>after</w:t>
      </w:r>
      <w:r>
        <w:rPr>
          <w:spacing w:val="36"/>
          <w:sz w:val="24"/>
        </w:rPr>
        <w:t> </w:t>
      </w:r>
      <w:r>
        <w:rPr>
          <w:sz w:val="24"/>
        </w:rPr>
        <w:t>Heroin</w:t>
      </w:r>
      <w:r>
        <w:rPr>
          <w:spacing w:val="37"/>
          <w:sz w:val="24"/>
        </w:rPr>
        <w:t> </w:t>
      </w:r>
      <w:r>
        <w:rPr>
          <w:sz w:val="24"/>
        </w:rPr>
        <w:t>Abuse</w:t>
      </w:r>
      <w:r>
        <w:rPr>
          <w:spacing w:val="38"/>
          <w:sz w:val="24"/>
        </w:rPr>
        <w:t> </w:t>
      </w:r>
      <w:r>
        <w:rPr>
          <w:sz w:val="24"/>
        </w:rPr>
        <w:t>without</w:t>
      </w:r>
      <w:r>
        <w:rPr>
          <w:spacing w:val="38"/>
          <w:sz w:val="24"/>
        </w:rPr>
        <w:t> </w:t>
      </w:r>
      <w:r>
        <w:rPr>
          <w:sz w:val="24"/>
        </w:rPr>
        <w:t>Heroin</w:t>
      </w:r>
      <w:r>
        <w:rPr>
          <w:spacing w:val="39"/>
          <w:sz w:val="24"/>
        </w:rPr>
        <w:t> </w:t>
      </w:r>
      <w:r>
        <w:rPr>
          <w:sz w:val="24"/>
        </w:rPr>
        <w:t>Vapor Inhalation // Clin. Neuroradiol. 2010. Vol. 20, № 1. P. 48–53.</w:t>
      </w:r>
    </w:p>
    <w:p>
      <w:pPr>
        <w:pStyle w:val="ListParagraph"/>
        <w:spacing w:after="0" w:line="360" w:lineRule="auto"/>
        <w:jc w:val="left"/>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87" w:hanging="641"/>
        <w:jc w:val="both"/>
        <w:rPr>
          <w:sz w:val="24"/>
        </w:rPr>
      </w:pPr>
      <w:r>
        <w:rPr>
          <w:sz w:val="24"/>
        </w:rPr>
        <w:t>Rando J. et al. Methadone overdose causing acute cerebellitis and multi-organ damage // Am. J. Emerg. Med. 2016. Vol. 34, № 2. P. 343.e1-343.e3.</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Haghighi-Morad M. et al. Methadone-induced encephalopathy: a case</w:t>
      </w:r>
      <w:r>
        <w:rPr>
          <w:spacing w:val="-1"/>
          <w:sz w:val="24"/>
        </w:rPr>
        <w:t> </w:t>
      </w:r>
      <w:r>
        <w:rPr>
          <w:sz w:val="24"/>
        </w:rPr>
        <w:t>series and literature review // BMC Med. Imaging. 2020. Vol. 20, № 1. P. 6.</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Nylander E. et al. The effects of morphine, methadone, and fentanyl on mitochondria: A live cell imaging study // Brain Res. Bull. 2021. Vol. 171. P. 126–134.</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Morgan</w:t>
      </w:r>
      <w:r>
        <w:rPr>
          <w:spacing w:val="-1"/>
          <w:sz w:val="24"/>
        </w:rPr>
        <w:t> </w:t>
      </w:r>
      <w:r>
        <w:rPr>
          <w:sz w:val="24"/>
        </w:rPr>
        <w:t>J.P.</w:t>
      </w:r>
      <w:r>
        <w:rPr>
          <w:spacing w:val="-1"/>
          <w:sz w:val="24"/>
        </w:rPr>
        <w:t> </w:t>
      </w:r>
      <w:r>
        <w:rPr>
          <w:sz w:val="24"/>
        </w:rPr>
        <w:t>Amphetamine</w:t>
      </w:r>
      <w:r>
        <w:rPr>
          <w:spacing w:val="-2"/>
          <w:sz w:val="24"/>
        </w:rPr>
        <w:t> </w:t>
      </w:r>
      <w:r>
        <w:rPr>
          <w:sz w:val="24"/>
        </w:rPr>
        <w:t>and Methamphetamine</w:t>
      </w:r>
      <w:r>
        <w:rPr>
          <w:spacing w:val="-2"/>
          <w:sz w:val="24"/>
        </w:rPr>
        <w:t> </w:t>
      </w:r>
      <w:r>
        <w:rPr>
          <w:sz w:val="24"/>
        </w:rPr>
        <w:t>During</w:t>
      </w:r>
      <w:r>
        <w:rPr>
          <w:spacing w:val="-4"/>
          <w:sz w:val="24"/>
        </w:rPr>
        <w:t> </w:t>
      </w:r>
      <w:r>
        <w:rPr>
          <w:sz w:val="24"/>
        </w:rPr>
        <w:t>the</w:t>
      </w:r>
      <w:r>
        <w:rPr>
          <w:spacing w:val="-2"/>
          <w:sz w:val="24"/>
        </w:rPr>
        <w:t> </w:t>
      </w:r>
      <w:r>
        <w:rPr>
          <w:sz w:val="24"/>
        </w:rPr>
        <w:t>1990s</w:t>
      </w:r>
      <w:r>
        <w:rPr>
          <w:spacing w:val="-1"/>
          <w:sz w:val="24"/>
        </w:rPr>
        <w:t> </w:t>
      </w:r>
      <w:r>
        <w:rPr>
          <w:sz w:val="24"/>
        </w:rPr>
        <w:t>//</w:t>
      </w:r>
      <w:r>
        <w:rPr>
          <w:spacing w:val="-1"/>
          <w:sz w:val="24"/>
        </w:rPr>
        <w:t> </w:t>
      </w:r>
      <w:r>
        <w:rPr>
          <w:sz w:val="24"/>
        </w:rPr>
        <w:t>Pediatr.</w:t>
      </w:r>
      <w:r>
        <w:rPr>
          <w:spacing w:val="-1"/>
          <w:sz w:val="24"/>
        </w:rPr>
        <w:t> </w:t>
      </w:r>
      <w:r>
        <w:rPr>
          <w:sz w:val="24"/>
        </w:rPr>
        <w:t>Rev.</w:t>
      </w:r>
      <w:r>
        <w:rPr>
          <w:spacing w:val="-1"/>
          <w:sz w:val="24"/>
        </w:rPr>
        <w:t> </w:t>
      </w:r>
      <w:r>
        <w:rPr>
          <w:sz w:val="24"/>
        </w:rPr>
        <w:t>1992. Vol. 13, № 9. P. 330–333.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Seiden LS, Kleven MS. Methamphetamine and related drugs: toxicity and resulting behavioral</w:t>
      </w:r>
      <w:r>
        <w:rPr>
          <w:spacing w:val="-12"/>
          <w:sz w:val="24"/>
        </w:rPr>
        <w:t> </w:t>
      </w:r>
      <w:r>
        <w:rPr>
          <w:sz w:val="24"/>
        </w:rPr>
        <w:t>changes</w:t>
      </w:r>
      <w:r>
        <w:rPr>
          <w:spacing w:val="-12"/>
          <w:sz w:val="24"/>
        </w:rPr>
        <w:t> </w:t>
      </w:r>
      <w:r>
        <w:rPr>
          <w:sz w:val="24"/>
        </w:rPr>
        <w:t>in</w:t>
      </w:r>
      <w:r>
        <w:rPr>
          <w:spacing w:val="-12"/>
          <w:sz w:val="24"/>
        </w:rPr>
        <w:t> </w:t>
      </w:r>
      <w:r>
        <w:rPr>
          <w:sz w:val="24"/>
        </w:rPr>
        <w:t>response</w:t>
      </w:r>
      <w:r>
        <w:rPr>
          <w:spacing w:val="-13"/>
          <w:sz w:val="24"/>
        </w:rPr>
        <w:t> </w:t>
      </w:r>
      <w:r>
        <w:rPr>
          <w:sz w:val="24"/>
        </w:rPr>
        <w:t>to</w:t>
      </w:r>
      <w:r>
        <w:rPr>
          <w:spacing w:val="-11"/>
          <w:sz w:val="24"/>
        </w:rPr>
        <w:t> </w:t>
      </w:r>
      <w:r>
        <w:rPr>
          <w:sz w:val="24"/>
        </w:rPr>
        <w:t>pharmacological</w:t>
      </w:r>
      <w:r>
        <w:rPr>
          <w:spacing w:val="-10"/>
          <w:sz w:val="24"/>
        </w:rPr>
        <w:t> </w:t>
      </w:r>
      <w:r>
        <w:rPr>
          <w:sz w:val="24"/>
        </w:rPr>
        <w:t>probes</w:t>
      </w:r>
      <w:r>
        <w:rPr>
          <w:spacing w:val="-12"/>
          <w:sz w:val="24"/>
        </w:rPr>
        <w:t> </w:t>
      </w:r>
      <w:r>
        <w:rPr>
          <w:sz w:val="24"/>
        </w:rPr>
        <w:t>//</w:t>
      </w:r>
      <w:r>
        <w:rPr>
          <w:spacing w:val="-12"/>
          <w:sz w:val="24"/>
        </w:rPr>
        <w:t> </w:t>
      </w:r>
      <w:r>
        <w:rPr>
          <w:sz w:val="24"/>
        </w:rPr>
        <w:t>NIDA</w:t>
      </w:r>
      <w:r>
        <w:rPr>
          <w:spacing w:val="-14"/>
          <w:sz w:val="24"/>
        </w:rPr>
        <w:t> </w:t>
      </w:r>
      <w:r>
        <w:rPr>
          <w:sz w:val="24"/>
        </w:rPr>
        <w:t>Reseach</w:t>
      </w:r>
      <w:r>
        <w:rPr>
          <w:spacing w:val="-13"/>
          <w:sz w:val="24"/>
        </w:rPr>
        <w:t> </w:t>
      </w:r>
      <w:r>
        <w:rPr>
          <w:sz w:val="24"/>
        </w:rPr>
        <w:t>Monogr.</w:t>
      </w:r>
      <w:r>
        <w:rPr>
          <w:spacing w:val="-13"/>
          <w:sz w:val="24"/>
        </w:rPr>
        <w:t> </w:t>
      </w:r>
      <w:r>
        <w:rPr>
          <w:sz w:val="24"/>
        </w:rPr>
        <w:t>1989. Vol. 94. P. 146–160.</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Logothetis</w:t>
      </w:r>
      <w:r>
        <w:rPr>
          <w:spacing w:val="-1"/>
          <w:sz w:val="24"/>
        </w:rPr>
        <w:t> </w:t>
      </w:r>
      <w:r>
        <w:rPr>
          <w:sz w:val="24"/>
        </w:rPr>
        <w:t>J.</w:t>
      </w:r>
      <w:r>
        <w:rPr>
          <w:spacing w:val="-1"/>
          <w:sz w:val="24"/>
        </w:rPr>
        <w:t> </w:t>
      </w:r>
      <w:r>
        <w:rPr>
          <w:sz w:val="24"/>
        </w:rPr>
        <w:t>Desoxyn</w:t>
      </w:r>
      <w:r>
        <w:rPr>
          <w:spacing w:val="-1"/>
          <w:sz w:val="24"/>
        </w:rPr>
        <w:t> </w:t>
      </w:r>
      <w:r>
        <w:rPr>
          <w:sz w:val="24"/>
        </w:rPr>
        <w:t>Therapy</w:t>
      </w:r>
      <w:r>
        <w:rPr>
          <w:spacing w:val="-6"/>
          <w:sz w:val="24"/>
        </w:rPr>
        <w:t> </w:t>
      </w:r>
      <w:r>
        <w:rPr>
          <w:sz w:val="24"/>
        </w:rPr>
        <w:t>for</w:t>
      </w:r>
      <w:r>
        <w:rPr>
          <w:spacing w:val="-2"/>
          <w:sz w:val="24"/>
        </w:rPr>
        <w:t> </w:t>
      </w:r>
      <w:r>
        <w:rPr>
          <w:sz w:val="24"/>
        </w:rPr>
        <w:t>Nocturnal</w:t>
      </w:r>
      <w:r>
        <w:rPr>
          <w:spacing w:val="-1"/>
          <w:sz w:val="24"/>
        </w:rPr>
        <w:t> </w:t>
      </w:r>
      <w:r>
        <w:rPr>
          <w:sz w:val="24"/>
        </w:rPr>
        <w:t>Seizures</w:t>
      </w:r>
      <w:r>
        <w:rPr>
          <w:spacing w:val="-1"/>
          <w:sz w:val="24"/>
        </w:rPr>
        <w:t> </w:t>
      </w:r>
      <w:r>
        <w:rPr>
          <w:sz w:val="24"/>
        </w:rPr>
        <w:t>//</w:t>
      </w:r>
      <w:r>
        <w:rPr>
          <w:spacing w:val="-1"/>
          <w:sz w:val="24"/>
        </w:rPr>
        <w:t> </w:t>
      </w:r>
      <w:r>
        <w:rPr>
          <w:sz w:val="24"/>
        </w:rPr>
        <w:t>Neurology. 1955. Vol.</w:t>
      </w:r>
      <w:r>
        <w:rPr>
          <w:spacing w:val="-1"/>
          <w:sz w:val="24"/>
        </w:rPr>
        <w:t> </w:t>
      </w:r>
      <w:r>
        <w:rPr>
          <w:sz w:val="24"/>
        </w:rPr>
        <w:t>5,</w:t>
      </w:r>
      <w:r>
        <w:rPr>
          <w:spacing w:val="-1"/>
          <w:sz w:val="24"/>
        </w:rPr>
        <w:t> </w:t>
      </w:r>
      <w:r>
        <w:rPr>
          <w:sz w:val="24"/>
        </w:rPr>
        <w:t>№</w:t>
      </w:r>
      <w:r>
        <w:rPr>
          <w:spacing w:val="-2"/>
          <w:sz w:val="24"/>
        </w:rPr>
        <w:t> </w:t>
      </w:r>
      <w:r>
        <w:rPr>
          <w:sz w:val="24"/>
        </w:rPr>
        <w:t>4.</w:t>
      </w:r>
      <w:r>
        <w:rPr>
          <w:spacing w:val="-1"/>
          <w:sz w:val="24"/>
        </w:rPr>
        <w:t> </w:t>
      </w:r>
      <w:r>
        <w:rPr>
          <w:sz w:val="24"/>
        </w:rPr>
        <w:t>P. </w:t>
      </w:r>
      <w:r>
        <w:rPr>
          <w:spacing w:val="-2"/>
          <w:sz w:val="24"/>
        </w:rPr>
        <w:t>236–236.</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Хоффман Р. et al. Экстренная медицинская помощь при отравлениях. Москва: Практика, 2010. Vol. 1140.</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Sinenchenko</w:t>
      </w:r>
      <w:r>
        <w:rPr>
          <w:spacing w:val="-15"/>
          <w:sz w:val="24"/>
        </w:rPr>
        <w:t> </w:t>
      </w:r>
      <w:r>
        <w:rPr>
          <w:sz w:val="24"/>
        </w:rPr>
        <w:t>A.G.</w:t>
      </w:r>
      <w:r>
        <w:rPr>
          <w:spacing w:val="-15"/>
          <w:sz w:val="24"/>
        </w:rPr>
        <w:t> </w:t>
      </w:r>
      <w:r>
        <w:rPr>
          <w:sz w:val="24"/>
        </w:rPr>
        <w:t>et</w:t>
      </w:r>
      <w:r>
        <w:rPr>
          <w:spacing w:val="-15"/>
          <w:sz w:val="24"/>
        </w:rPr>
        <w:t> </w:t>
      </w:r>
      <w:r>
        <w:rPr>
          <w:sz w:val="24"/>
        </w:rPr>
        <w:t>al.</w:t>
      </w:r>
      <w:r>
        <w:rPr>
          <w:spacing w:val="-15"/>
          <w:sz w:val="24"/>
        </w:rPr>
        <w:t> </w:t>
      </w:r>
      <w:r>
        <w:rPr>
          <w:sz w:val="24"/>
        </w:rPr>
        <w:t>Epidemiology</w:t>
      </w:r>
      <w:r>
        <w:rPr>
          <w:spacing w:val="-15"/>
          <w:sz w:val="24"/>
        </w:rPr>
        <w:t> </w:t>
      </w:r>
      <w:r>
        <w:rPr>
          <w:sz w:val="24"/>
        </w:rPr>
        <w:t>of</w:t>
      </w:r>
      <w:r>
        <w:rPr>
          <w:spacing w:val="-15"/>
          <w:sz w:val="24"/>
        </w:rPr>
        <w:t> </w:t>
      </w:r>
      <w:r>
        <w:rPr>
          <w:sz w:val="24"/>
        </w:rPr>
        <w:t>acute</w:t>
      </w:r>
      <w:r>
        <w:rPr>
          <w:spacing w:val="-15"/>
          <w:sz w:val="24"/>
        </w:rPr>
        <w:t> </w:t>
      </w:r>
      <w:r>
        <w:rPr>
          <w:sz w:val="24"/>
        </w:rPr>
        <w:t>poisonings</w:t>
      </w:r>
      <w:r>
        <w:rPr>
          <w:spacing w:val="-15"/>
          <w:sz w:val="24"/>
        </w:rPr>
        <w:t> </w:t>
      </w:r>
      <w:r>
        <w:rPr>
          <w:sz w:val="24"/>
        </w:rPr>
        <w:t>with</w:t>
      </w:r>
      <w:r>
        <w:rPr>
          <w:spacing w:val="-15"/>
          <w:sz w:val="24"/>
        </w:rPr>
        <w:t> </w:t>
      </w:r>
      <w:r>
        <w:rPr>
          <w:sz w:val="24"/>
        </w:rPr>
        <w:t>gammahydroxybutyric</w:t>
      </w:r>
      <w:r>
        <w:rPr>
          <w:spacing w:val="-15"/>
          <w:sz w:val="24"/>
        </w:rPr>
        <w:t> </w:t>
      </w:r>
      <w:r>
        <w:rPr>
          <w:sz w:val="24"/>
        </w:rPr>
        <w:t>acid in</w:t>
      </w:r>
      <w:r>
        <w:rPr>
          <w:spacing w:val="-9"/>
          <w:sz w:val="24"/>
        </w:rPr>
        <w:t> </w:t>
      </w:r>
      <w:r>
        <w:rPr>
          <w:sz w:val="24"/>
        </w:rPr>
        <w:t>Saint</w:t>
      </w:r>
      <w:r>
        <w:rPr>
          <w:spacing w:val="-9"/>
          <w:sz w:val="24"/>
        </w:rPr>
        <w:t> </w:t>
      </w:r>
      <w:r>
        <w:rPr>
          <w:sz w:val="24"/>
        </w:rPr>
        <w:t>Petersburg</w:t>
      </w:r>
      <w:r>
        <w:rPr>
          <w:spacing w:val="-13"/>
          <w:sz w:val="24"/>
        </w:rPr>
        <w:t> </w:t>
      </w:r>
      <w:r>
        <w:rPr>
          <w:sz w:val="24"/>
        </w:rPr>
        <w:t>(according</w:t>
      </w:r>
      <w:r>
        <w:rPr>
          <w:spacing w:val="-12"/>
          <w:sz w:val="24"/>
        </w:rPr>
        <w:t> </w:t>
      </w:r>
      <w:r>
        <w:rPr>
          <w:sz w:val="24"/>
        </w:rPr>
        <w:t>to</w:t>
      </w:r>
      <w:r>
        <w:rPr>
          <w:spacing w:val="-9"/>
          <w:sz w:val="24"/>
        </w:rPr>
        <w:t> </w:t>
      </w:r>
      <w:r>
        <w:rPr>
          <w:sz w:val="24"/>
        </w:rPr>
        <w:t>data</w:t>
      </w:r>
      <w:r>
        <w:rPr>
          <w:spacing w:val="-10"/>
          <w:sz w:val="24"/>
        </w:rPr>
        <w:t> </w:t>
      </w:r>
      <w:r>
        <w:rPr>
          <w:sz w:val="24"/>
        </w:rPr>
        <w:t>of</w:t>
      </w:r>
      <w:r>
        <w:rPr>
          <w:spacing w:val="-8"/>
          <w:sz w:val="24"/>
        </w:rPr>
        <w:t> </w:t>
      </w:r>
      <w:r>
        <w:rPr>
          <w:sz w:val="24"/>
        </w:rPr>
        <w:t>a</w:t>
      </w:r>
      <w:r>
        <w:rPr>
          <w:spacing w:val="-11"/>
          <w:sz w:val="24"/>
        </w:rPr>
        <w:t> </w:t>
      </w:r>
      <w:r>
        <w:rPr>
          <w:sz w:val="24"/>
        </w:rPr>
        <w:t>multidisciplinary</w:t>
      </w:r>
      <w:r>
        <w:rPr>
          <w:spacing w:val="-14"/>
          <w:sz w:val="24"/>
        </w:rPr>
        <w:t> </w:t>
      </w:r>
      <w:r>
        <w:rPr>
          <w:sz w:val="24"/>
        </w:rPr>
        <w:t>hospital)</w:t>
      </w:r>
      <w:r>
        <w:rPr>
          <w:spacing w:val="-10"/>
          <w:sz w:val="24"/>
        </w:rPr>
        <w:t> </w:t>
      </w:r>
      <w:r>
        <w:rPr>
          <w:sz w:val="24"/>
        </w:rPr>
        <w:t>//</w:t>
      </w:r>
      <w:r>
        <w:rPr>
          <w:spacing w:val="-9"/>
          <w:sz w:val="24"/>
        </w:rPr>
        <w:t> </w:t>
      </w:r>
      <w:r>
        <w:rPr>
          <w:sz w:val="24"/>
        </w:rPr>
        <w:t>Toxicol.</w:t>
      </w:r>
      <w:r>
        <w:rPr>
          <w:spacing w:val="-10"/>
          <w:sz w:val="24"/>
        </w:rPr>
        <w:t> </w:t>
      </w:r>
      <w:r>
        <w:rPr>
          <w:sz w:val="24"/>
        </w:rPr>
        <w:t>Rev.</w:t>
      </w:r>
      <w:r>
        <w:rPr>
          <w:spacing w:val="-10"/>
          <w:sz w:val="24"/>
        </w:rPr>
        <w:t> </w:t>
      </w:r>
      <w:r>
        <w:rPr>
          <w:sz w:val="24"/>
        </w:rPr>
        <w:t>2021.</w:t>
      </w:r>
    </w:p>
    <w:p>
      <w:pPr>
        <w:pStyle w:val="BodyText"/>
        <w:ind w:left="1262"/>
      </w:pPr>
      <w:r>
        <w:rPr/>
        <w:t>№</w:t>
      </w:r>
      <w:r>
        <w:rPr>
          <w:spacing w:val="-1"/>
        </w:rPr>
        <w:t> </w:t>
      </w:r>
      <w:r>
        <w:rPr/>
        <w:t>2. P. </w:t>
      </w:r>
      <w:r>
        <w:rPr>
          <w:spacing w:val="-2"/>
        </w:rPr>
        <w:t>33–40.</w:t>
      </w:r>
    </w:p>
    <w:p>
      <w:pPr>
        <w:pStyle w:val="ListParagraph"/>
        <w:numPr>
          <w:ilvl w:val="0"/>
          <w:numId w:val="36"/>
        </w:numPr>
        <w:tabs>
          <w:tab w:pos="1262" w:val="left" w:leader="none"/>
        </w:tabs>
        <w:spacing w:line="360" w:lineRule="auto" w:before="135" w:after="0"/>
        <w:ind w:left="1262" w:right="487" w:hanging="641"/>
        <w:jc w:val="both"/>
        <w:rPr>
          <w:sz w:val="24"/>
        </w:rPr>
      </w:pPr>
      <w:r>
        <w:rPr>
          <w:sz w:val="24"/>
        </w:rPr>
        <w:t>Loban I.E., Gorbacheva T. V., Bychkov V.A. The chemical toxicological investigation of gamma-hydroxybutyric</w:t>
      </w:r>
      <w:r>
        <w:rPr>
          <w:spacing w:val="-8"/>
          <w:sz w:val="24"/>
        </w:rPr>
        <w:t> </w:t>
      </w:r>
      <w:r>
        <w:rPr>
          <w:sz w:val="24"/>
        </w:rPr>
        <w:t>acid</w:t>
      </w:r>
      <w:r>
        <w:rPr>
          <w:spacing w:val="-6"/>
          <w:sz w:val="24"/>
        </w:rPr>
        <w:t> </w:t>
      </w:r>
      <w:r>
        <w:rPr>
          <w:sz w:val="24"/>
        </w:rPr>
        <w:t>in</w:t>
      </w:r>
      <w:r>
        <w:rPr>
          <w:spacing w:val="-6"/>
          <w:sz w:val="24"/>
        </w:rPr>
        <w:t> </w:t>
      </w:r>
      <w:r>
        <w:rPr>
          <w:sz w:val="24"/>
        </w:rPr>
        <w:t>biological</w:t>
      </w:r>
      <w:r>
        <w:rPr>
          <w:spacing w:val="-6"/>
          <w:sz w:val="24"/>
        </w:rPr>
        <w:t> </w:t>
      </w:r>
      <w:r>
        <w:rPr>
          <w:sz w:val="24"/>
        </w:rPr>
        <w:t>objects</w:t>
      </w:r>
      <w:r>
        <w:rPr>
          <w:spacing w:val="-6"/>
          <w:sz w:val="24"/>
        </w:rPr>
        <w:t> </w:t>
      </w:r>
      <w:r>
        <w:rPr>
          <w:sz w:val="24"/>
        </w:rPr>
        <w:t>and</w:t>
      </w:r>
      <w:r>
        <w:rPr>
          <w:spacing w:val="-7"/>
          <w:sz w:val="24"/>
        </w:rPr>
        <w:t> </w:t>
      </w:r>
      <w:r>
        <w:rPr>
          <w:sz w:val="24"/>
        </w:rPr>
        <w:t>the</w:t>
      </w:r>
      <w:r>
        <w:rPr>
          <w:spacing w:val="-7"/>
          <w:sz w:val="24"/>
        </w:rPr>
        <w:t> </w:t>
      </w:r>
      <w:r>
        <w:rPr>
          <w:sz w:val="24"/>
        </w:rPr>
        <w:t>interpretation</w:t>
      </w:r>
      <w:r>
        <w:rPr>
          <w:spacing w:val="-6"/>
          <w:sz w:val="24"/>
        </w:rPr>
        <w:t> </w:t>
      </w:r>
      <w:r>
        <w:rPr>
          <w:sz w:val="24"/>
        </w:rPr>
        <w:t>of</w:t>
      </w:r>
      <w:r>
        <w:rPr>
          <w:spacing w:val="-8"/>
          <w:sz w:val="24"/>
        </w:rPr>
        <w:t> </w:t>
      </w:r>
      <w:r>
        <w:rPr>
          <w:sz w:val="24"/>
        </w:rPr>
        <w:t>the</w:t>
      </w:r>
      <w:r>
        <w:rPr>
          <w:spacing w:val="-8"/>
          <w:sz w:val="24"/>
        </w:rPr>
        <w:t> </w:t>
      </w:r>
      <w:r>
        <w:rPr>
          <w:sz w:val="24"/>
        </w:rPr>
        <w:t>results</w:t>
      </w:r>
      <w:r>
        <w:rPr>
          <w:spacing w:val="-7"/>
          <w:sz w:val="24"/>
        </w:rPr>
        <w:t> </w:t>
      </w:r>
      <w:r>
        <w:rPr>
          <w:sz w:val="24"/>
        </w:rPr>
        <w:t>of</w:t>
      </w:r>
      <w:r>
        <w:rPr>
          <w:spacing w:val="-8"/>
          <w:sz w:val="24"/>
        </w:rPr>
        <w:t> </w:t>
      </w:r>
      <w:r>
        <w:rPr>
          <w:sz w:val="24"/>
        </w:rPr>
        <w:t>the analysis // Sud. Ekspert. 2018. Vol. 61, № 5. P. 25.</w:t>
      </w:r>
    </w:p>
    <w:p>
      <w:pPr>
        <w:pStyle w:val="ListParagraph"/>
        <w:numPr>
          <w:ilvl w:val="0"/>
          <w:numId w:val="36"/>
        </w:numPr>
        <w:tabs>
          <w:tab w:pos="1262" w:val="left" w:leader="none"/>
        </w:tabs>
        <w:spacing w:line="360" w:lineRule="auto" w:before="1" w:after="0"/>
        <w:ind w:left="1262" w:right="485" w:hanging="641"/>
        <w:jc w:val="both"/>
        <w:rPr>
          <w:sz w:val="24"/>
        </w:rPr>
      </w:pPr>
      <w:r>
        <w:rPr>
          <w:sz w:val="24"/>
        </w:rPr>
        <w:t>Sinenchenko A.G. et al. Neurophysiological characteristics of patients with severe acute poisoning</w:t>
      </w:r>
      <w:r>
        <w:rPr>
          <w:spacing w:val="-15"/>
          <w:sz w:val="24"/>
        </w:rPr>
        <w:t> </w:t>
      </w:r>
      <w:r>
        <w:rPr>
          <w:sz w:val="24"/>
        </w:rPr>
        <w:t>with</w:t>
      </w:r>
      <w:r>
        <w:rPr>
          <w:spacing w:val="-15"/>
          <w:sz w:val="24"/>
        </w:rPr>
        <w:t> </w:t>
      </w:r>
      <w:r>
        <w:rPr>
          <w:sz w:val="24"/>
        </w:rPr>
        <w:t>1,4-butanediol,</w:t>
      </w:r>
      <w:r>
        <w:rPr>
          <w:spacing w:val="-15"/>
          <w:sz w:val="24"/>
        </w:rPr>
        <w:t> </w:t>
      </w:r>
      <w:r>
        <w:rPr>
          <w:sz w:val="24"/>
        </w:rPr>
        <w:t>complicated</w:t>
      </w:r>
      <w:r>
        <w:rPr>
          <w:spacing w:val="-15"/>
          <w:sz w:val="24"/>
        </w:rPr>
        <w:t> </w:t>
      </w:r>
      <w:r>
        <w:rPr>
          <w:sz w:val="24"/>
        </w:rPr>
        <w:t>with</w:t>
      </w:r>
      <w:r>
        <w:rPr>
          <w:spacing w:val="-15"/>
          <w:sz w:val="24"/>
        </w:rPr>
        <w:t> </w:t>
      </w:r>
      <w:r>
        <w:rPr>
          <w:sz w:val="24"/>
        </w:rPr>
        <w:t>delirium</w:t>
      </w:r>
      <w:r>
        <w:rPr>
          <w:spacing w:val="-15"/>
          <w:sz w:val="24"/>
        </w:rPr>
        <w:t> </w:t>
      </w:r>
      <w:r>
        <w:rPr>
          <w:sz w:val="24"/>
        </w:rPr>
        <w:t>//</w:t>
      </w:r>
      <w:r>
        <w:rPr>
          <w:spacing w:val="-15"/>
          <w:sz w:val="24"/>
        </w:rPr>
        <w:t> </w:t>
      </w:r>
      <w:r>
        <w:rPr>
          <w:sz w:val="24"/>
        </w:rPr>
        <w:t>Anesteziol.</w:t>
      </w:r>
      <w:r>
        <w:rPr>
          <w:spacing w:val="-15"/>
          <w:sz w:val="24"/>
        </w:rPr>
        <w:t> </w:t>
      </w:r>
      <w:r>
        <w:rPr>
          <w:sz w:val="24"/>
        </w:rPr>
        <w:t>i</w:t>
      </w:r>
      <w:r>
        <w:rPr>
          <w:spacing w:val="-15"/>
          <w:sz w:val="24"/>
        </w:rPr>
        <w:t> </w:t>
      </w:r>
      <w:r>
        <w:rPr>
          <w:sz w:val="24"/>
        </w:rPr>
        <w:t>Reanimatol.</w:t>
      </w:r>
      <w:r>
        <w:rPr>
          <w:spacing w:val="-15"/>
          <w:sz w:val="24"/>
        </w:rPr>
        <w:t> </w:t>
      </w:r>
      <w:r>
        <w:rPr>
          <w:sz w:val="24"/>
        </w:rPr>
        <w:t>2021.</w:t>
      </w:r>
    </w:p>
    <w:p>
      <w:pPr>
        <w:pStyle w:val="BodyText"/>
        <w:ind w:left="1262"/>
      </w:pPr>
      <w:r>
        <w:rPr/>
        <w:t>№</w:t>
      </w:r>
      <w:r>
        <w:rPr>
          <w:spacing w:val="-1"/>
        </w:rPr>
        <w:t> </w:t>
      </w:r>
      <w:r>
        <w:rPr/>
        <w:t>6. P. </w:t>
      </w:r>
      <w:r>
        <w:rPr>
          <w:spacing w:val="-5"/>
        </w:rPr>
        <w:t>68.</w:t>
      </w:r>
    </w:p>
    <w:p>
      <w:pPr>
        <w:pStyle w:val="ListParagraph"/>
        <w:numPr>
          <w:ilvl w:val="0"/>
          <w:numId w:val="36"/>
        </w:numPr>
        <w:tabs>
          <w:tab w:pos="1262" w:val="left" w:leader="none"/>
        </w:tabs>
        <w:spacing w:line="360" w:lineRule="auto" w:before="137" w:after="0"/>
        <w:ind w:left="1262" w:right="486" w:hanging="641"/>
        <w:jc w:val="both"/>
        <w:rPr>
          <w:sz w:val="24"/>
        </w:rPr>
      </w:pPr>
      <w:r>
        <w:rPr>
          <w:sz w:val="24"/>
        </w:rPr>
        <w:t>Илларионова Е.А., Сыроватский И.П. Химико-токсикологический анализ тяжелых металлов: учебное пособие. Иркутск: ИГМУ, 2016. Vol. 58.</w:t>
      </w:r>
    </w:p>
    <w:p>
      <w:pPr>
        <w:pStyle w:val="ListParagraph"/>
        <w:numPr>
          <w:ilvl w:val="0"/>
          <w:numId w:val="36"/>
        </w:numPr>
        <w:tabs>
          <w:tab w:pos="1262" w:val="left" w:leader="none"/>
        </w:tabs>
        <w:spacing w:line="240" w:lineRule="auto" w:before="1" w:after="0"/>
        <w:ind w:left="1262" w:right="0" w:hanging="640"/>
        <w:jc w:val="both"/>
        <w:rPr>
          <w:sz w:val="24"/>
        </w:rPr>
      </w:pPr>
      <w:r>
        <w:rPr>
          <w:sz w:val="24"/>
        </w:rPr>
        <w:t>Andrade</w:t>
      </w:r>
      <w:r>
        <w:rPr>
          <w:spacing w:val="7"/>
          <w:sz w:val="24"/>
        </w:rPr>
        <w:t> </w:t>
      </w:r>
      <w:r>
        <w:rPr>
          <w:sz w:val="24"/>
        </w:rPr>
        <w:t>V.M.,</w:t>
      </w:r>
      <w:r>
        <w:rPr>
          <w:spacing w:val="8"/>
          <w:sz w:val="24"/>
        </w:rPr>
        <w:t> </w:t>
      </w:r>
      <w:r>
        <w:rPr>
          <w:sz w:val="24"/>
        </w:rPr>
        <w:t>Aschner</w:t>
      </w:r>
      <w:r>
        <w:rPr>
          <w:spacing w:val="11"/>
          <w:sz w:val="24"/>
        </w:rPr>
        <w:t> </w:t>
      </w:r>
      <w:r>
        <w:rPr>
          <w:sz w:val="24"/>
        </w:rPr>
        <w:t>M.,</w:t>
      </w:r>
      <w:r>
        <w:rPr>
          <w:spacing w:val="8"/>
          <w:sz w:val="24"/>
        </w:rPr>
        <w:t> </w:t>
      </w:r>
      <w:r>
        <w:rPr>
          <w:sz w:val="24"/>
        </w:rPr>
        <w:t>Marreilha</w:t>
      </w:r>
      <w:r>
        <w:rPr>
          <w:spacing w:val="9"/>
          <w:sz w:val="24"/>
        </w:rPr>
        <w:t> </w:t>
      </w:r>
      <w:r>
        <w:rPr>
          <w:sz w:val="24"/>
        </w:rPr>
        <w:t>Dos</w:t>
      </w:r>
      <w:r>
        <w:rPr>
          <w:spacing w:val="9"/>
          <w:sz w:val="24"/>
        </w:rPr>
        <w:t> </w:t>
      </w:r>
      <w:r>
        <w:rPr>
          <w:sz w:val="24"/>
        </w:rPr>
        <w:t>Santos</w:t>
      </w:r>
      <w:r>
        <w:rPr>
          <w:spacing w:val="8"/>
          <w:sz w:val="24"/>
        </w:rPr>
        <w:t> </w:t>
      </w:r>
      <w:r>
        <w:rPr>
          <w:sz w:val="24"/>
        </w:rPr>
        <w:t>A.P.</w:t>
      </w:r>
      <w:r>
        <w:rPr>
          <w:spacing w:val="8"/>
          <w:sz w:val="24"/>
        </w:rPr>
        <w:t> </w:t>
      </w:r>
      <w:r>
        <w:rPr>
          <w:sz w:val="24"/>
        </w:rPr>
        <w:t>Neurotoxicity</w:t>
      </w:r>
      <w:r>
        <w:rPr>
          <w:spacing w:val="4"/>
          <w:sz w:val="24"/>
        </w:rPr>
        <w:t> </w:t>
      </w:r>
      <w:r>
        <w:rPr>
          <w:sz w:val="24"/>
        </w:rPr>
        <w:t>of</w:t>
      </w:r>
      <w:r>
        <w:rPr>
          <w:spacing w:val="10"/>
          <w:sz w:val="24"/>
        </w:rPr>
        <w:t> </w:t>
      </w:r>
      <w:r>
        <w:rPr>
          <w:sz w:val="24"/>
        </w:rPr>
        <w:t>Metal</w:t>
      </w:r>
      <w:r>
        <w:rPr>
          <w:spacing w:val="9"/>
          <w:sz w:val="24"/>
        </w:rPr>
        <w:t> </w:t>
      </w:r>
      <w:r>
        <w:rPr>
          <w:spacing w:val="-2"/>
          <w:sz w:val="24"/>
        </w:rPr>
        <w:t>Mixtures.</w:t>
      </w:r>
    </w:p>
    <w:p>
      <w:pPr>
        <w:pStyle w:val="BodyText"/>
        <w:spacing w:before="139"/>
        <w:ind w:left="1262"/>
        <w:jc w:val="left"/>
      </w:pPr>
      <w:r>
        <w:rPr/>
        <w:t>//</w:t>
      </w:r>
      <w:r>
        <w:rPr>
          <w:spacing w:val="-1"/>
        </w:rPr>
        <w:t> </w:t>
      </w:r>
      <w:r>
        <w:rPr/>
        <w:t>Adv. Neurobiol. 2017.</w:t>
      </w:r>
      <w:r>
        <w:rPr>
          <w:spacing w:val="-1"/>
        </w:rPr>
        <w:t> </w:t>
      </w:r>
      <w:r>
        <w:rPr/>
        <w:t>Vol. 18. P. </w:t>
      </w:r>
      <w:r>
        <w:rPr>
          <w:spacing w:val="-2"/>
        </w:rPr>
        <w:t>227–265.</w:t>
      </w:r>
    </w:p>
    <w:p>
      <w:pPr>
        <w:pStyle w:val="ListParagraph"/>
        <w:numPr>
          <w:ilvl w:val="0"/>
          <w:numId w:val="36"/>
        </w:numPr>
        <w:tabs>
          <w:tab w:pos="1262" w:val="left" w:leader="none"/>
        </w:tabs>
        <w:spacing w:line="360" w:lineRule="auto" w:before="137" w:after="0"/>
        <w:ind w:left="1262" w:right="491" w:hanging="641"/>
        <w:jc w:val="left"/>
        <w:rPr>
          <w:sz w:val="24"/>
        </w:rPr>
      </w:pPr>
      <w:r>
        <w:rPr>
          <w:sz w:val="24"/>
        </w:rPr>
        <w:t>Ijomone</w:t>
      </w:r>
      <w:r>
        <w:rPr>
          <w:spacing w:val="80"/>
          <w:sz w:val="24"/>
        </w:rPr>
        <w:t> </w:t>
      </w:r>
      <w:r>
        <w:rPr>
          <w:sz w:val="24"/>
        </w:rPr>
        <w:t>O.M.</w:t>
      </w:r>
      <w:r>
        <w:rPr>
          <w:spacing w:val="80"/>
          <w:sz w:val="24"/>
        </w:rPr>
        <w:t> </w:t>
      </w:r>
      <w:r>
        <w:rPr>
          <w:sz w:val="24"/>
        </w:rPr>
        <w:t>et</w:t>
      </w:r>
      <w:r>
        <w:rPr>
          <w:spacing w:val="80"/>
          <w:sz w:val="24"/>
        </w:rPr>
        <w:t> </w:t>
      </w:r>
      <w:r>
        <w:rPr>
          <w:sz w:val="24"/>
        </w:rPr>
        <w:t>al.</w:t>
      </w:r>
      <w:r>
        <w:rPr>
          <w:spacing w:val="80"/>
          <w:sz w:val="24"/>
        </w:rPr>
        <w:t> </w:t>
      </w:r>
      <w:r>
        <w:rPr>
          <w:sz w:val="24"/>
        </w:rPr>
        <w:t>Epigenetic</w:t>
      </w:r>
      <w:r>
        <w:rPr>
          <w:spacing w:val="80"/>
          <w:sz w:val="24"/>
        </w:rPr>
        <w:t> </w:t>
      </w:r>
      <w:r>
        <w:rPr>
          <w:sz w:val="24"/>
        </w:rPr>
        <w:t>influence</w:t>
      </w:r>
      <w:r>
        <w:rPr>
          <w:spacing w:val="80"/>
          <w:sz w:val="24"/>
        </w:rPr>
        <w:t> </w:t>
      </w:r>
      <w:r>
        <w:rPr>
          <w:sz w:val="24"/>
        </w:rPr>
        <w:t>of</w:t>
      </w:r>
      <w:r>
        <w:rPr>
          <w:spacing w:val="80"/>
          <w:sz w:val="24"/>
        </w:rPr>
        <w:t> </w:t>
      </w:r>
      <w:r>
        <w:rPr>
          <w:sz w:val="24"/>
        </w:rPr>
        <w:t>environmentally</w:t>
      </w:r>
      <w:r>
        <w:rPr>
          <w:spacing w:val="78"/>
          <w:sz w:val="24"/>
        </w:rPr>
        <w:t> </w:t>
      </w:r>
      <w:r>
        <w:rPr>
          <w:sz w:val="24"/>
        </w:rPr>
        <w:t>neurotoxic</w:t>
      </w:r>
      <w:r>
        <w:rPr>
          <w:spacing w:val="80"/>
          <w:sz w:val="24"/>
        </w:rPr>
        <w:t> </w:t>
      </w:r>
      <w:r>
        <w:rPr>
          <w:sz w:val="24"/>
        </w:rPr>
        <w:t>metals.</w:t>
      </w:r>
      <w:r>
        <w:rPr>
          <w:spacing w:val="80"/>
          <w:sz w:val="24"/>
        </w:rPr>
        <w:t> </w:t>
      </w:r>
      <w:r>
        <w:rPr>
          <w:sz w:val="24"/>
        </w:rPr>
        <w:t>// Neurotoxicology. 2020. Vol. 81. P. 51–65.</w:t>
      </w:r>
    </w:p>
    <w:p>
      <w:pPr>
        <w:pStyle w:val="ListParagraph"/>
        <w:numPr>
          <w:ilvl w:val="0"/>
          <w:numId w:val="36"/>
        </w:numPr>
        <w:tabs>
          <w:tab w:pos="1262" w:val="left" w:leader="none"/>
        </w:tabs>
        <w:spacing w:line="360" w:lineRule="auto" w:before="0" w:after="0"/>
        <w:ind w:left="1262" w:right="489" w:hanging="641"/>
        <w:jc w:val="left"/>
        <w:rPr>
          <w:sz w:val="24"/>
        </w:rPr>
      </w:pPr>
      <w:r>
        <w:rPr>
          <w:sz w:val="24"/>
        </w:rPr>
        <w:t>Li</w:t>
      </w:r>
      <w:r>
        <w:rPr>
          <w:spacing w:val="-8"/>
          <w:sz w:val="24"/>
        </w:rPr>
        <w:t> </w:t>
      </w:r>
      <w:r>
        <w:rPr>
          <w:sz w:val="24"/>
        </w:rPr>
        <w:t>X.-L.</w:t>
      </w:r>
      <w:r>
        <w:rPr>
          <w:spacing w:val="-8"/>
          <w:sz w:val="24"/>
        </w:rPr>
        <w:t> </w:t>
      </w:r>
      <w:r>
        <w:rPr>
          <w:sz w:val="24"/>
        </w:rPr>
        <w:t>et</w:t>
      </w:r>
      <w:r>
        <w:rPr>
          <w:spacing w:val="-8"/>
          <w:sz w:val="24"/>
        </w:rPr>
        <w:t> </w:t>
      </w:r>
      <w:r>
        <w:rPr>
          <w:sz w:val="24"/>
        </w:rPr>
        <w:t>al.</w:t>
      </w:r>
      <w:r>
        <w:rPr>
          <w:spacing w:val="-8"/>
          <w:sz w:val="24"/>
        </w:rPr>
        <w:t> </w:t>
      </w:r>
      <w:r>
        <w:rPr>
          <w:sz w:val="24"/>
        </w:rPr>
        <w:t>Toxic</w:t>
      </w:r>
      <w:r>
        <w:rPr>
          <w:spacing w:val="-9"/>
          <w:sz w:val="24"/>
        </w:rPr>
        <w:t> </w:t>
      </w:r>
      <w:r>
        <w:rPr>
          <w:sz w:val="24"/>
        </w:rPr>
        <w:t>encephalopathy</w:t>
      </w:r>
      <w:r>
        <w:rPr>
          <w:spacing w:val="-13"/>
          <w:sz w:val="24"/>
        </w:rPr>
        <w:t> </w:t>
      </w:r>
      <w:r>
        <w:rPr>
          <w:sz w:val="24"/>
        </w:rPr>
        <w:t>induced</w:t>
      </w:r>
      <w:r>
        <w:rPr>
          <w:spacing w:val="-8"/>
          <w:sz w:val="24"/>
        </w:rPr>
        <w:t> </w:t>
      </w:r>
      <w:r>
        <w:rPr>
          <w:sz w:val="24"/>
        </w:rPr>
        <w:t>by</w:t>
      </w:r>
      <w:r>
        <w:rPr>
          <w:spacing w:val="-13"/>
          <w:sz w:val="24"/>
        </w:rPr>
        <w:t> </w:t>
      </w:r>
      <w:r>
        <w:rPr>
          <w:sz w:val="24"/>
        </w:rPr>
        <w:t>radix</w:t>
      </w:r>
      <w:r>
        <w:rPr>
          <w:spacing w:val="-8"/>
          <w:sz w:val="24"/>
        </w:rPr>
        <w:t> </w:t>
      </w:r>
      <w:r>
        <w:rPr>
          <w:sz w:val="24"/>
        </w:rPr>
        <w:t>Sophorae</w:t>
      </w:r>
      <w:r>
        <w:rPr>
          <w:spacing w:val="-9"/>
          <w:sz w:val="24"/>
        </w:rPr>
        <w:t> </w:t>
      </w:r>
      <w:r>
        <w:rPr>
          <w:sz w:val="24"/>
        </w:rPr>
        <w:t>tonkinensis</w:t>
      </w:r>
      <w:r>
        <w:rPr>
          <w:spacing w:val="-10"/>
          <w:sz w:val="24"/>
        </w:rPr>
        <w:t> </w:t>
      </w:r>
      <w:r>
        <w:rPr>
          <w:sz w:val="24"/>
        </w:rPr>
        <w:t>//</w:t>
      </w:r>
      <w:r>
        <w:rPr>
          <w:spacing w:val="-8"/>
          <w:sz w:val="24"/>
        </w:rPr>
        <w:t> </w:t>
      </w:r>
      <w:r>
        <w:rPr>
          <w:sz w:val="24"/>
        </w:rPr>
        <w:t>Acta</w:t>
      </w:r>
      <w:r>
        <w:rPr>
          <w:spacing w:val="-9"/>
          <w:sz w:val="24"/>
        </w:rPr>
        <w:t> </w:t>
      </w:r>
      <w:r>
        <w:rPr>
          <w:sz w:val="24"/>
        </w:rPr>
        <w:t>Neurol. Belg. 2022. Vol. 122, № 3. P. 855–858.</w:t>
      </w:r>
    </w:p>
    <w:p>
      <w:pPr>
        <w:pStyle w:val="ListParagraph"/>
        <w:numPr>
          <w:ilvl w:val="0"/>
          <w:numId w:val="36"/>
        </w:numPr>
        <w:tabs>
          <w:tab w:pos="1262" w:val="left" w:leader="none"/>
        </w:tabs>
        <w:spacing w:line="360" w:lineRule="auto" w:before="0" w:after="0"/>
        <w:ind w:left="1262" w:right="485" w:hanging="641"/>
        <w:jc w:val="left"/>
        <w:rPr>
          <w:sz w:val="24"/>
        </w:rPr>
      </w:pPr>
      <w:r>
        <w:rPr>
          <w:sz w:val="24"/>
        </w:rPr>
        <w:t>Wen Z. et al. Case Report: Toxic encephalopathy caused by repeated inhalation of liquid sealant // Front. Public Heal. 2022. Vol. 10.</w:t>
      </w:r>
    </w:p>
    <w:p>
      <w:pPr>
        <w:pStyle w:val="ListParagraph"/>
        <w:spacing w:after="0" w:line="360" w:lineRule="auto"/>
        <w:jc w:val="left"/>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87" w:hanging="641"/>
        <w:jc w:val="left"/>
        <w:rPr>
          <w:sz w:val="24"/>
        </w:rPr>
      </w:pPr>
      <w:r>
        <w:rPr>
          <w:sz w:val="24"/>
        </w:rPr>
        <w:t>Santos-Sacramento L. et al. Human neurotoxicity of mercury in the Amazon: A scoping</w:t>
      </w:r>
      <w:r>
        <w:rPr>
          <w:spacing w:val="40"/>
          <w:sz w:val="24"/>
        </w:rPr>
        <w:t> </w:t>
      </w:r>
      <w:r>
        <w:rPr>
          <w:sz w:val="24"/>
        </w:rPr>
        <w:t>review</w:t>
      </w:r>
      <w:r>
        <w:rPr>
          <w:spacing w:val="-9"/>
          <w:sz w:val="24"/>
        </w:rPr>
        <w:t> </w:t>
      </w:r>
      <w:r>
        <w:rPr>
          <w:sz w:val="24"/>
        </w:rPr>
        <w:t>with</w:t>
      </w:r>
      <w:r>
        <w:rPr>
          <w:spacing w:val="-8"/>
          <w:sz w:val="24"/>
        </w:rPr>
        <w:t> </w:t>
      </w:r>
      <w:r>
        <w:rPr>
          <w:sz w:val="24"/>
        </w:rPr>
        <w:t>insights</w:t>
      </w:r>
      <w:r>
        <w:rPr>
          <w:spacing w:val="-5"/>
          <w:sz w:val="24"/>
        </w:rPr>
        <w:t> </w:t>
      </w:r>
      <w:r>
        <w:rPr>
          <w:sz w:val="24"/>
        </w:rPr>
        <w:t>and</w:t>
      </w:r>
      <w:r>
        <w:rPr>
          <w:spacing w:val="-6"/>
          <w:sz w:val="24"/>
        </w:rPr>
        <w:t> </w:t>
      </w:r>
      <w:r>
        <w:rPr>
          <w:sz w:val="24"/>
        </w:rPr>
        <w:t>critical</w:t>
      </w:r>
      <w:r>
        <w:rPr>
          <w:spacing w:val="-8"/>
          <w:sz w:val="24"/>
        </w:rPr>
        <w:t> </w:t>
      </w:r>
      <w:r>
        <w:rPr>
          <w:sz w:val="24"/>
        </w:rPr>
        <w:t>considerations</w:t>
      </w:r>
      <w:r>
        <w:rPr>
          <w:spacing w:val="-8"/>
          <w:sz w:val="24"/>
        </w:rPr>
        <w:t> </w:t>
      </w:r>
      <w:r>
        <w:rPr>
          <w:sz w:val="24"/>
        </w:rPr>
        <w:t>//</w:t>
      </w:r>
      <w:r>
        <w:rPr>
          <w:spacing w:val="-8"/>
          <w:sz w:val="24"/>
        </w:rPr>
        <w:t> </w:t>
      </w:r>
      <w:r>
        <w:rPr>
          <w:sz w:val="24"/>
        </w:rPr>
        <w:t>Ecotoxicol.</w:t>
      </w:r>
      <w:r>
        <w:rPr>
          <w:spacing w:val="-8"/>
          <w:sz w:val="24"/>
        </w:rPr>
        <w:t> </w:t>
      </w:r>
      <w:r>
        <w:rPr>
          <w:sz w:val="24"/>
        </w:rPr>
        <w:t>Environ.</w:t>
      </w:r>
      <w:r>
        <w:rPr>
          <w:spacing w:val="-9"/>
          <w:sz w:val="24"/>
        </w:rPr>
        <w:t> </w:t>
      </w:r>
      <w:r>
        <w:rPr>
          <w:sz w:val="24"/>
        </w:rPr>
        <w:t>Saf.</w:t>
      </w:r>
      <w:r>
        <w:rPr>
          <w:spacing w:val="-9"/>
          <w:sz w:val="24"/>
        </w:rPr>
        <w:t> </w:t>
      </w:r>
      <w:r>
        <w:rPr>
          <w:sz w:val="24"/>
        </w:rPr>
        <w:t>2021.</w:t>
      </w:r>
      <w:r>
        <w:rPr>
          <w:spacing w:val="-8"/>
          <w:sz w:val="24"/>
        </w:rPr>
        <w:t> </w:t>
      </w:r>
      <w:r>
        <w:rPr>
          <w:sz w:val="24"/>
        </w:rPr>
        <w:t>Vol.</w:t>
      </w:r>
      <w:r>
        <w:rPr>
          <w:spacing w:val="-8"/>
          <w:sz w:val="24"/>
        </w:rPr>
        <w:t> </w:t>
      </w:r>
      <w:r>
        <w:rPr>
          <w:sz w:val="24"/>
        </w:rPr>
        <w:t>208.</w:t>
      </w:r>
    </w:p>
    <w:p>
      <w:pPr>
        <w:pStyle w:val="BodyText"/>
        <w:spacing w:line="271" w:lineRule="exact"/>
        <w:ind w:left="1262"/>
        <w:jc w:val="left"/>
      </w:pPr>
      <w:r>
        <w:rPr/>
        <w:t>P. </w:t>
      </w:r>
      <w:r>
        <w:rPr>
          <w:spacing w:val="-2"/>
        </w:rPr>
        <w:t>111686.</w:t>
      </w:r>
    </w:p>
    <w:p>
      <w:pPr>
        <w:pStyle w:val="ListParagraph"/>
        <w:numPr>
          <w:ilvl w:val="0"/>
          <w:numId w:val="36"/>
        </w:numPr>
        <w:tabs>
          <w:tab w:pos="1262" w:val="left" w:leader="none"/>
        </w:tabs>
        <w:spacing w:line="360" w:lineRule="auto" w:before="140" w:after="0"/>
        <w:ind w:left="1262" w:right="493" w:hanging="641"/>
        <w:jc w:val="left"/>
        <w:rPr>
          <w:sz w:val="24"/>
        </w:rPr>
      </w:pPr>
      <w:r>
        <w:rPr>
          <w:sz w:val="24"/>
        </w:rPr>
        <w:t>Alan</w:t>
      </w:r>
      <w:r>
        <w:rPr>
          <w:spacing w:val="66"/>
          <w:sz w:val="24"/>
        </w:rPr>
        <w:t> </w:t>
      </w:r>
      <w:r>
        <w:rPr>
          <w:sz w:val="24"/>
        </w:rPr>
        <w:t>H.B.</w:t>
      </w:r>
      <w:r>
        <w:rPr>
          <w:spacing w:val="66"/>
          <w:sz w:val="24"/>
        </w:rPr>
        <w:t> </w:t>
      </w:r>
      <w:r>
        <w:rPr>
          <w:sz w:val="24"/>
        </w:rPr>
        <w:t>Wu.</w:t>
      </w:r>
      <w:r>
        <w:rPr>
          <w:spacing w:val="66"/>
          <w:sz w:val="24"/>
        </w:rPr>
        <w:t> </w:t>
      </w:r>
      <w:r>
        <w:rPr>
          <w:sz w:val="24"/>
        </w:rPr>
        <w:t>Tietz</w:t>
      </w:r>
      <w:r>
        <w:rPr>
          <w:spacing w:val="68"/>
          <w:sz w:val="24"/>
        </w:rPr>
        <w:t> </w:t>
      </w:r>
      <w:r>
        <w:rPr>
          <w:sz w:val="24"/>
        </w:rPr>
        <w:t>Clinical</w:t>
      </w:r>
      <w:r>
        <w:rPr>
          <w:spacing w:val="66"/>
          <w:sz w:val="24"/>
        </w:rPr>
        <w:t> </w:t>
      </w:r>
      <w:r>
        <w:rPr>
          <w:sz w:val="24"/>
        </w:rPr>
        <w:t>Guide</w:t>
      </w:r>
      <w:r>
        <w:rPr>
          <w:spacing w:val="65"/>
          <w:sz w:val="24"/>
        </w:rPr>
        <w:t> </w:t>
      </w:r>
      <w:r>
        <w:rPr>
          <w:sz w:val="24"/>
        </w:rPr>
        <w:t>to</w:t>
      </w:r>
      <w:r>
        <w:rPr>
          <w:spacing w:val="66"/>
          <w:sz w:val="24"/>
        </w:rPr>
        <w:t> </w:t>
      </w:r>
      <w:r>
        <w:rPr>
          <w:sz w:val="24"/>
        </w:rPr>
        <w:t>Laboratory</w:t>
      </w:r>
      <w:r>
        <w:rPr>
          <w:spacing w:val="61"/>
          <w:sz w:val="24"/>
        </w:rPr>
        <w:t> </w:t>
      </w:r>
      <w:r>
        <w:rPr>
          <w:sz w:val="24"/>
        </w:rPr>
        <w:t>Tests.</w:t>
      </w:r>
      <w:r>
        <w:rPr>
          <w:spacing w:val="66"/>
          <w:sz w:val="24"/>
        </w:rPr>
        <w:t> </w:t>
      </w:r>
      <w:r>
        <w:rPr>
          <w:sz w:val="24"/>
        </w:rPr>
        <w:t>4th</w:t>
      </w:r>
      <w:r>
        <w:rPr>
          <w:spacing w:val="66"/>
          <w:sz w:val="24"/>
        </w:rPr>
        <w:t> </w:t>
      </w:r>
      <w:r>
        <w:rPr>
          <w:sz w:val="24"/>
        </w:rPr>
        <w:t>ed.</w:t>
      </w:r>
      <w:r>
        <w:rPr>
          <w:spacing w:val="66"/>
          <w:sz w:val="24"/>
        </w:rPr>
        <w:t> </w:t>
      </w:r>
      <w:r>
        <w:rPr>
          <w:sz w:val="24"/>
        </w:rPr>
        <w:t>.</w:t>
      </w:r>
      <w:r>
        <w:rPr>
          <w:spacing w:val="66"/>
          <w:sz w:val="24"/>
        </w:rPr>
        <w:t> </w:t>
      </w:r>
      <w:r>
        <w:rPr>
          <w:sz w:val="24"/>
        </w:rPr>
        <w:t>St.</w:t>
      </w:r>
      <w:r>
        <w:rPr>
          <w:spacing w:val="66"/>
          <w:sz w:val="24"/>
        </w:rPr>
        <w:t> </w:t>
      </w:r>
      <w:r>
        <w:rPr>
          <w:sz w:val="24"/>
        </w:rPr>
        <w:t>Louis,</w:t>
      </w:r>
      <w:r>
        <w:rPr>
          <w:spacing w:val="67"/>
          <w:sz w:val="24"/>
        </w:rPr>
        <w:t> </w:t>
      </w:r>
      <w:r>
        <w:rPr>
          <w:sz w:val="24"/>
        </w:rPr>
        <w:t>Mo: Saunders/Elsevier, 2006. Vol. 1857.</w:t>
      </w:r>
    </w:p>
    <w:p>
      <w:pPr>
        <w:pStyle w:val="ListParagraph"/>
        <w:numPr>
          <w:ilvl w:val="0"/>
          <w:numId w:val="36"/>
        </w:numPr>
        <w:tabs>
          <w:tab w:pos="1262" w:val="left" w:leader="none"/>
        </w:tabs>
        <w:spacing w:line="240" w:lineRule="auto" w:before="0" w:after="0"/>
        <w:ind w:left="1262" w:right="0" w:hanging="640"/>
        <w:jc w:val="left"/>
        <w:rPr>
          <w:sz w:val="24"/>
        </w:rPr>
      </w:pPr>
      <w:r>
        <w:rPr>
          <w:sz w:val="24"/>
        </w:rPr>
        <w:t>Broussard</w:t>
      </w:r>
      <w:r>
        <w:rPr>
          <w:spacing w:val="1"/>
          <w:sz w:val="24"/>
        </w:rPr>
        <w:t> </w:t>
      </w:r>
      <w:r>
        <w:rPr>
          <w:sz w:val="24"/>
        </w:rPr>
        <w:t>L.</w:t>
      </w:r>
      <w:r>
        <w:rPr>
          <w:spacing w:val="1"/>
          <w:sz w:val="24"/>
        </w:rPr>
        <w:t> </w:t>
      </w:r>
      <w:r>
        <w:rPr>
          <w:sz w:val="24"/>
        </w:rPr>
        <w:t>Disposition</w:t>
      </w:r>
      <w:r>
        <w:rPr>
          <w:spacing w:val="1"/>
          <w:sz w:val="24"/>
        </w:rPr>
        <w:t> </w:t>
      </w:r>
      <w:r>
        <w:rPr>
          <w:sz w:val="24"/>
        </w:rPr>
        <w:t>of Toxic Drugs</w:t>
      </w:r>
      <w:r>
        <w:rPr>
          <w:spacing w:val="3"/>
          <w:sz w:val="24"/>
        </w:rPr>
        <w:t> </w:t>
      </w:r>
      <w:r>
        <w:rPr>
          <w:sz w:val="24"/>
        </w:rPr>
        <w:t>and Chemicals</w:t>
      </w:r>
      <w:r>
        <w:rPr>
          <w:spacing w:val="1"/>
          <w:sz w:val="24"/>
        </w:rPr>
        <w:t> </w:t>
      </w:r>
      <w:r>
        <w:rPr>
          <w:sz w:val="24"/>
        </w:rPr>
        <w:t>in</w:t>
      </w:r>
      <w:r>
        <w:rPr>
          <w:spacing w:val="1"/>
          <w:sz w:val="24"/>
        </w:rPr>
        <w:t> </w:t>
      </w:r>
      <w:r>
        <w:rPr>
          <w:sz w:val="24"/>
        </w:rPr>
        <w:t>Man,</w:t>
      </w:r>
      <w:r>
        <w:rPr>
          <w:spacing w:val="1"/>
          <w:sz w:val="24"/>
        </w:rPr>
        <w:t> </w:t>
      </w:r>
      <w:r>
        <w:rPr>
          <w:sz w:val="24"/>
        </w:rPr>
        <w:t>Seventh</w:t>
      </w:r>
      <w:r>
        <w:rPr>
          <w:spacing w:val="1"/>
          <w:sz w:val="24"/>
        </w:rPr>
        <w:t> </w:t>
      </w:r>
      <w:r>
        <w:rPr>
          <w:sz w:val="24"/>
        </w:rPr>
        <w:t>Edition.</w:t>
      </w:r>
      <w:r>
        <w:rPr>
          <w:spacing w:val="1"/>
          <w:sz w:val="24"/>
        </w:rPr>
        <w:t> </w:t>
      </w:r>
      <w:r>
        <w:rPr>
          <w:spacing w:val="-2"/>
          <w:sz w:val="24"/>
        </w:rPr>
        <w:t>Randall</w:t>
      </w:r>
    </w:p>
    <w:p>
      <w:pPr>
        <w:pStyle w:val="BodyText"/>
        <w:spacing w:line="360" w:lineRule="auto" w:before="137"/>
        <w:ind w:left="1262" w:right="526"/>
        <w:jc w:val="left"/>
      </w:pPr>
      <w:r>
        <w:rPr/>
        <w:t>C. Baselt. Foster City, CA: Biomedical Publications, 2004, 1250 pp., $139.50, hardcover. ISBN 09626523-6-9. // Clin. Chem. 2005. Vol. 51, № 3. P. 680–680.</w:t>
      </w:r>
    </w:p>
    <w:p>
      <w:pPr>
        <w:pStyle w:val="ListParagraph"/>
        <w:numPr>
          <w:ilvl w:val="0"/>
          <w:numId w:val="36"/>
        </w:numPr>
        <w:tabs>
          <w:tab w:pos="1262" w:val="left" w:leader="none"/>
        </w:tabs>
        <w:spacing w:line="362" w:lineRule="auto" w:before="0" w:after="0"/>
        <w:ind w:left="1262" w:right="493" w:hanging="641"/>
        <w:jc w:val="left"/>
        <w:rPr>
          <w:sz w:val="24"/>
        </w:rPr>
      </w:pPr>
      <w:r>
        <w:rPr>
          <w:sz w:val="24"/>
        </w:rPr>
        <w:t>Lin C.-C. et al. Acute encephalopathy following arsenic trioxide for metastatic urothelial carcinoma // Urol. Oncol. Semin. Orig. Investig. 2008. Vol. 26, № 6. P. 659–661.</w:t>
      </w:r>
    </w:p>
    <w:p>
      <w:pPr>
        <w:pStyle w:val="ListParagraph"/>
        <w:numPr>
          <w:ilvl w:val="0"/>
          <w:numId w:val="36"/>
        </w:numPr>
        <w:tabs>
          <w:tab w:pos="1262" w:val="left" w:leader="none"/>
        </w:tabs>
        <w:spacing w:line="360" w:lineRule="auto" w:before="0" w:after="0"/>
        <w:ind w:left="1262" w:right="486" w:hanging="641"/>
        <w:jc w:val="left"/>
        <w:rPr>
          <w:sz w:val="24"/>
        </w:rPr>
      </w:pPr>
      <w:r>
        <w:rPr>
          <w:sz w:val="24"/>
        </w:rPr>
        <w:t>Vahidnia</w:t>
      </w:r>
      <w:r>
        <w:rPr>
          <w:spacing w:val="-3"/>
          <w:sz w:val="24"/>
        </w:rPr>
        <w:t> </w:t>
      </w:r>
      <w:r>
        <w:rPr>
          <w:sz w:val="24"/>
        </w:rPr>
        <w:t>A.,</w:t>
      </w:r>
      <w:r>
        <w:rPr>
          <w:spacing w:val="-1"/>
          <w:sz w:val="24"/>
        </w:rPr>
        <w:t> </w:t>
      </w:r>
      <w:r>
        <w:rPr>
          <w:sz w:val="24"/>
        </w:rPr>
        <w:t>van der</w:t>
      </w:r>
      <w:r>
        <w:rPr>
          <w:spacing w:val="-1"/>
          <w:sz w:val="24"/>
        </w:rPr>
        <w:t> </w:t>
      </w:r>
      <w:r>
        <w:rPr>
          <w:sz w:val="24"/>
        </w:rPr>
        <w:t>Voet</w:t>
      </w:r>
      <w:r>
        <w:rPr>
          <w:spacing w:val="-2"/>
          <w:sz w:val="24"/>
        </w:rPr>
        <w:t> </w:t>
      </w:r>
      <w:r>
        <w:rPr>
          <w:sz w:val="24"/>
        </w:rPr>
        <w:t>G.B.,</w:t>
      </w:r>
      <w:r>
        <w:rPr>
          <w:spacing w:val="-2"/>
          <w:sz w:val="24"/>
        </w:rPr>
        <w:t> </w:t>
      </w:r>
      <w:r>
        <w:rPr>
          <w:sz w:val="24"/>
        </w:rPr>
        <w:t>de</w:t>
      </w:r>
      <w:r>
        <w:rPr>
          <w:spacing w:val="-1"/>
          <w:sz w:val="24"/>
        </w:rPr>
        <w:t> </w:t>
      </w:r>
      <w:r>
        <w:rPr>
          <w:sz w:val="24"/>
        </w:rPr>
        <w:t>Wolff</w:t>
      </w:r>
      <w:r>
        <w:rPr>
          <w:spacing w:val="-1"/>
          <w:sz w:val="24"/>
        </w:rPr>
        <w:t> </w:t>
      </w:r>
      <w:r>
        <w:rPr>
          <w:sz w:val="24"/>
        </w:rPr>
        <w:t>F.A.</w:t>
      </w:r>
      <w:r>
        <w:rPr>
          <w:spacing w:val="-1"/>
          <w:sz w:val="24"/>
        </w:rPr>
        <w:t> </w:t>
      </w:r>
      <w:r>
        <w:rPr>
          <w:sz w:val="24"/>
        </w:rPr>
        <w:t>Arsenic</w:t>
      </w:r>
      <w:r>
        <w:rPr>
          <w:spacing w:val="-2"/>
          <w:sz w:val="24"/>
        </w:rPr>
        <w:t> </w:t>
      </w:r>
      <w:r>
        <w:rPr>
          <w:sz w:val="24"/>
        </w:rPr>
        <w:t>neurotoxicity</w:t>
      </w:r>
      <w:r>
        <w:rPr>
          <w:spacing w:val="-2"/>
          <w:sz w:val="24"/>
        </w:rPr>
        <w:t> </w:t>
      </w:r>
      <w:r>
        <w:rPr>
          <w:sz w:val="24"/>
        </w:rPr>
        <w:t>— A</w:t>
      </w:r>
      <w:r>
        <w:rPr>
          <w:spacing w:val="-1"/>
          <w:sz w:val="24"/>
        </w:rPr>
        <w:t> </w:t>
      </w:r>
      <w:r>
        <w:rPr>
          <w:sz w:val="24"/>
        </w:rPr>
        <w:t>review</w:t>
      </w:r>
      <w:r>
        <w:rPr>
          <w:spacing w:val="-2"/>
          <w:sz w:val="24"/>
        </w:rPr>
        <w:t> </w:t>
      </w:r>
      <w:r>
        <w:rPr>
          <w:sz w:val="24"/>
        </w:rPr>
        <w:t>//</w:t>
      </w:r>
      <w:r>
        <w:rPr>
          <w:spacing w:val="-2"/>
          <w:sz w:val="24"/>
        </w:rPr>
        <w:t> </w:t>
      </w:r>
      <w:r>
        <w:rPr>
          <w:sz w:val="24"/>
        </w:rPr>
        <w:t>Hum. Exp. Toxicol. 2007. Vol. 26, № 10. P. 823–832.</w:t>
      </w:r>
    </w:p>
    <w:p>
      <w:pPr>
        <w:pStyle w:val="ListParagraph"/>
        <w:numPr>
          <w:ilvl w:val="0"/>
          <w:numId w:val="36"/>
        </w:numPr>
        <w:tabs>
          <w:tab w:pos="1262" w:val="left" w:leader="none"/>
        </w:tabs>
        <w:spacing w:line="360" w:lineRule="auto" w:before="0" w:after="0"/>
        <w:ind w:left="1262" w:right="489" w:hanging="641"/>
        <w:jc w:val="left"/>
        <w:rPr>
          <w:sz w:val="24"/>
        </w:rPr>
      </w:pPr>
      <w:r>
        <w:rPr>
          <w:sz w:val="24"/>
        </w:rPr>
        <w:t>Dolbec</w:t>
      </w:r>
      <w:r>
        <w:rPr>
          <w:spacing w:val="-9"/>
          <w:sz w:val="24"/>
        </w:rPr>
        <w:t> </w:t>
      </w:r>
      <w:r>
        <w:rPr>
          <w:sz w:val="24"/>
        </w:rPr>
        <w:t>K.,</w:t>
      </w:r>
      <w:r>
        <w:rPr>
          <w:spacing w:val="-7"/>
          <w:sz w:val="24"/>
        </w:rPr>
        <w:t> </w:t>
      </w:r>
      <w:r>
        <w:rPr>
          <w:sz w:val="24"/>
        </w:rPr>
        <w:t>Dobbs</w:t>
      </w:r>
      <w:r>
        <w:rPr>
          <w:spacing w:val="-9"/>
          <w:sz w:val="24"/>
        </w:rPr>
        <w:t> </w:t>
      </w:r>
      <w:r>
        <w:rPr>
          <w:sz w:val="24"/>
        </w:rPr>
        <w:t>M.R.,</w:t>
      </w:r>
      <w:r>
        <w:rPr>
          <w:spacing w:val="-6"/>
          <w:sz w:val="24"/>
        </w:rPr>
        <w:t> </w:t>
      </w:r>
      <w:r>
        <w:rPr>
          <w:sz w:val="24"/>
        </w:rPr>
        <w:t>Ibraheem</w:t>
      </w:r>
      <w:r>
        <w:rPr>
          <w:spacing w:val="-8"/>
          <w:sz w:val="24"/>
        </w:rPr>
        <w:t> </w:t>
      </w:r>
      <w:r>
        <w:rPr>
          <w:sz w:val="24"/>
        </w:rPr>
        <w:t>M.</w:t>
      </w:r>
      <w:r>
        <w:rPr>
          <w:spacing w:val="-8"/>
          <w:sz w:val="24"/>
        </w:rPr>
        <w:t> </w:t>
      </w:r>
      <w:r>
        <w:rPr>
          <w:sz w:val="24"/>
        </w:rPr>
        <w:t>Toxin-Induced</w:t>
      </w:r>
      <w:r>
        <w:rPr>
          <w:spacing w:val="-8"/>
          <w:sz w:val="24"/>
        </w:rPr>
        <w:t> </w:t>
      </w:r>
      <w:r>
        <w:rPr>
          <w:sz w:val="24"/>
        </w:rPr>
        <w:t>Cerebellar</w:t>
      </w:r>
      <w:r>
        <w:rPr>
          <w:spacing w:val="-9"/>
          <w:sz w:val="24"/>
        </w:rPr>
        <w:t> </w:t>
      </w:r>
      <w:r>
        <w:rPr>
          <w:sz w:val="24"/>
        </w:rPr>
        <w:t>Disorders.</w:t>
      </w:r>
      <w:r>
        <w:rPr>
          <w:spacing w:val="-7"/>
          <w:sz w:val="24"/>
        </w:rPr>
        <w:t> </w:t>
      </w:r>
      <w:r>
        <w:rPr>
          <w:sz w:val="24"/>
        </w:rPr>
        <w:t>//</w:t>
      </w:r>
      <w:r>
        <w:rPr>
          <w:spacing w:val="-8"/>
          <w:sz w:val="24"/>
        </w:rPr>
        <w:t> </w:t>
      </w:r>
      <w:r>
        <w:rPr>
          <w:sz w:val="24"/>
        </w:rPr>
        <w:t>Neurol.</w:t>
      </w:r>
      <w:r>
        <w:rPr>
          <w:spacing w:val="-9"/>
          <w:sz w:val="24"/>
        </w:rPr>
        <w:t> </w:t>
      </w:r>
      <w:r>
        <w:rPr>
          <w:sz w:val="24"/>
        </w:rPr>
        <w:t>Clin. 2020. Vol. 38, № 4. P. 843–852.</w:t>
      </w:r>
    </w:p>
    <w:p>
      <w:pPr>
        <w:pStyle w:val="ListParagraph"/>
        <w:numPr>
          <w:ilvl w:val="0"/>
          <w:numId w:val="36"/>
        </w:numPr>
        <w:tabs>
          <w:tab w:pos="1262" w:val="left" w:leader="none"/>
        </w:tabs>
        <w:spacing w:line="360" w:lineRule="auto" w:before="0" w:after="0"/>
        <w:ind w:left="1262" w:right="494" w:hanging="641"/>
        <w:jc w:val="left"/>
        <w:rPr>
          <w:sz w:val="24"/>
        </w:rPr>
      </w:pPr>
      <w:r>
        <w:rPr>
          <w:sz w:val="24"/>
        </w:rPr>
        <w:t>Goldstein</w:t>
      </w:r>
      <w:r>
        <w:rPr>
          <w:spacing w:val="40"/>
          <w:sz w:val="24"/>
        </w:rPr>
        <w:t> </w:t>
      </w:r>
      <w:r>
        <w:rPr>
          <w:sz w:val="24"/>
        </w:rPr>
        <w:t>G.W.</w:t>
      </w:r>
      <w:r>
        <w:rPr>
          <w:spacing w:val="40"/>
          <w:sz w:val="24"/>
        </w:rPr>
        <w:t> </w:t>
      </w:r>
      <w:r>
        <w:rPr>
          <w:sz w:val="24"/>
        </w:rPr>
        <w:t>Evidence</w:t>
      </w:r>
      <w:r>
        <w:rPr>
          <w:spacing w:val="40"/>
          <w:sz w:val="24"/>
        </w:rPr>
        <w:t> </w:t>
      </w:r>
      <w:r>
        <w:rPr>
          <w:sz w:val="24"/>
        </w:rPr>
        <w:t>that</w:t>
      </w:r>
      <w:r>
        <w:rPr>
          <w:spacing w:val="40"/>
          <w:sz w:val="24"/>
        </w:rPr>
        <w:t> </w:t>
      </w:r>
      <w:r>
        <w:rPr>
          <w:sz w:val="24"/>
        </w:rPr>
        <w:t>lead</w:t>
      </w:r>
      <w:r>
        <w:rPr>
          <w:spacing w:val="40"/>
          <w:sz w:val="24"/>
        </w:rPr>
        <w:t> </w:t>
      </w:r>
      <w:r>
        <w:rPr>
          <w:sz w:val="24"/>
        </w:rPr>
        <w:t>acts</w:t>
      </w:r>
      <w:r>
        <w:rPr>
          <w:spacing w:val="40"/>
          <w:sz w:val="24"/>
        </w:rPr>
        <w:t> </w:t>
      </w:r>
      <w:r>
        <w:rPr>
          <w:sz w:val="24"/>
        </w:rPr>
        <w:t>as</w:t>
      </w:r>
      <w:r>
        <w:rPr>
          <w:spacing w:val="40"/>
          <w:sz w:val="24"/>
        </w:rPr>
        <w:t> </w:t>
      </w:r>
      <w:r>
        <w:rPr>
          <w:sz w:val="24"/>
        </w:rPr>
        <w:t>a</w:t>
      </w:r>
      <w:r>
        <w:rPr>
          <w:spacing w:val="40"/>
          <w:sz w:val="24"/>
        </w:rPr>
        <w:t> </w:t>
      </w:r>
      <w:r>
        <w:rPr>
          <w:sz w:val="24"/>
        </w:rPr>
        <w:t>calcium</w:t>
      </w:r>
      <w:r>
        <w:rPr>
          <w:spacing w:val="40"/>
          <w:sz w:val="24"/>
        </w:rPr>
        <w:t> </w:t>
      </w:r>
      <w:r>
        <w:rPr>
          <w:sz w:val="24"/>
        </w:rPr>
        <w:t>substitute</w:t>
      </w:r>
      <w:r>
        <w:rPr>
          <w:spacing w:val="40"/>
          <w:sz w:val="24"/>
        </w:rPr>
        <w:t> </w:t>
      </w:r>
      <w:r>
        <w:rPr>
          <w:sz w:val="24"/>
        </w:rPr>
        <w:t>in</w:t>
      </w:r>
      <w:r>
        <w:rPr>
          <w:spacing w:val="40"/>
          <w:sz w:val="24"/>
        </w:rPr>
        <w:t> </w:t>
      </w:r>
      <w:r>
        <w:rPr>
          <w:sz w:val="24"/>
        </w:rPr>
        <w:t>second</w:t>
      </w:r>
      <w:r>
        <w:rPr>
          <w:spacing w:val="40"/>
          <w:sz w:val="24"/>
        </w:rPr>
        <w:t> </w:t>
      </w:r>
      <w:r>
        <w:rPr>
          <w:sz w:val="24"/>
        </w:rPr>
        <w:t>messenger metabolism // Neurotoxicology. 1993. Vol. 14, № 2–3. P. 97–102.</w:t>
      </w:r>
    </w:p>
    <w:p>
      <w:pPr>
        <w:pStyle w:val="ListParagraph"/>
        <w:numPr>
          <w:ilvl w:val="0"/>
          <w:numId w:val="36"/>
        </w:numPr>
        <w:tabs>
          <w:tab w:pos="1262" w:val="left" w:leader="none"/>
        </w:tabs>
        <w:spacing w:line="360" w:lineRule="auto" w:before="0" w:after="0"/>
        <w:ind w:left="1262" w:right="486" w:hanging="641"/>
        <w:jc w:val="left"/>
        <w:rPr>
          <w:sz w:val="24"/>
        </w:rPr>
      </w:pPr>
      <w:r>
        <w:rPr>
          <w:sz w:val="24"/>
        </w:rPr>
        <w:t>Markovac</w:t>
      </w:r>
      <w:r>
        <w:rPr>
          <w:spacing w:val="40"/>
          <w:sz w:val="24"/>
        </w:rPr>
        <w:t> </w:t>
      </w:r>
      <w:r>
        <w:rPr>
          <w:sz w:val="24"/>
        </w:rPr>
        <w:t>J.,</w:t>
      </w:r>
      <w:r>
        <w:rPr>
          <w:spacing w:val="40"/>
          <w:sz w:val="24"/>
        </w:rPr>
        <w:t> </w:t>
      </w:r>
      <w:r>
        <w:rPr>
          <w:sz w:val="24"/>
        </w:rPr>
        <w:t>Goldstein</w:t>
      </w:r>
      <w:r>
        <w:rPr>
          <w:spacing w:val="40"/>
          <w:sz w:val="24"/>
        </w:rPr>
        <w:t> </w:t>
      </w:r>
      <w:r>
        <w:rPr>
          <w:sz w:val="24"/>
        </w:rPr>
        <w:t>G.W.</w:t>
      </w:r>
      <w:r>
        <w:rPr>
          <w:spacing w:val="40"/>
          <w:sz w:val="24"/>
        </w:rPr>
        <w:t> </w:t>
      </w:r>
      <w:r>
        <w:rPr>
          <w:sz w:val="24"/>
        </w:rPr>
        <w:t>Lead</w:t>
      </w:r>
      <w:r>
        <w:rPr>
          <w:spacing w:val="40"/>
          <w:sz w:val="24"/>
        </w:rPr>
        <w:t> </w:t>
      </w:r>
      <w:r>
        <w:rPr>
          <w:sz w:val="24"/>
        </w:rPr>
        <w:t>activates</w:t>
      </w:r>
      <w:r>
        <w:rPr>
          <w:spacing w:val="40"/>
          <w:sz w:val="24"/>
        </w:rPr>
        <w:t> </w:t>
      </w:r>
      <w:r>
        <w:rPr>
          <w:sz w:val="24"/>
        </w:rPr>
        <w:t>protein</w:t>
      </w:r>
      <w:r>
        <w:rPr>
          <w:spacing w:val="40"/>
          <w:sz w:val="24"/>
        </w:rPr>
        <w:t> </w:t>
      </w:r>
      <w:r>
        <w:rPr>
          <w:sz w:val="24"/>
        </w:rPr>
        <w:t>kinase</w:t>
      </w:r>
      <w:r>
        <w:rPr>
          <w:spacing w:val="40"/>
          <w:sz w:val="24"/>
        </w:rPr>
        <w:t> </w:t>
      </w:r>
      <w:r>
        <w:rPr>
          <w:sz w:val="24"/>
        </w:rPr>
        <w:t>C</w:t>
      </w:r>
      <w:r>
        <w:rPr>
          <w:spacing w:val="40"/>
          <w:sz w:val="24"/>
        </w:rPr>
        <w:t> </w:t>
      </w:r>
      <w:r>
        <w:rPr>
          <w:sz w:val="24"/>
        </w:rPr>
        <w:t>in</w:t>
      </w:r>
      <w:r>
        <w:rPr>
          <w:spacing w:val="40"/>
          <w:sz w:val="24"/>
        </w:rPr>
        <w:t> </w:t>
      </w:r>
      <w:r>
        <w:rPr>
          <w:sz w:val="24"/>
        </w:rPr>
        <w:t>immature</w:t>
      </w:r>
      <w:r>
        <w:rPr>
          <w:spacing w:val="40"/>
          <w:sz w:val="24"/>
        </w:rPr>
        <w:t> </w:t>
      </w:r>
      <w:r>
        <w:rPr>
          <w:sz w:val="24"/>
        </w:rPr>
        <w:t>rat</w:t>
      </w:r>
      <w:r>
        <w:rPr>
          <w:spacing w:val="40"/>
          <w:sz w:val="24"/>
        </w:rPr>
        <w:t> </w:t>
      </w:r>
      <w:r>
        <w:rPr>
          <w:sz w:val="24"/>
        </w:rPr>
        <w:t>brain</w:t>
      </w:r>
      <w:r>
        <w:rPr>
          <w:spacing w:val="40"/>
          <w:sz w:val="24"/>
        </w:rPr>
        <w:t> </w:t>
      </w:r>
      <w:r>
        <w:rPr>
          <w:sz w:val="24"/>
        </w:rPr>
        <w:t>microvessels // Toxicol. Appl. Pharmacol. 1988. Vol. 96, № 1. P. 14–23.</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Simons</w:t>
      </w:r>
      <w:r>
        <w:rPr>
          <w:spacing w:val="-3"/>
          <w:sz w:val="24"/>
        </w:rPr>
        <w:t> </w:t>
      </w:r>
      <w:r>
        <w:rPr>
          <w:sz w:val="24"/>
        </w:rPr>
        <w:t>T.J.B.</w:t>
      </w:r>
      <w:r>
        <w:rPr>
          <w:spacing w:val="-3"/>
          <w:sz w:val="24"/>
        </w:rPr>
        <w:t> </w:t>
      </w:r>
      <w:r>
        <w:rPr>
          <w:sz w:val="24"/>
        </w:rPr>
        <w:t>CELLULAR INTERACTIONS BETWEEN</w:t>
      </w:r>
      <w:r>
        <w:rPr>
          <w:spacing w:val="-2"/>
          <w:sz w:val="24"/>
        </w:rPr>
        <w:t> </w:t>
      </w:r>
      <w:r>
        <w:rPr>
          <w:sz w:val="24"/>
        </w:rPr>
        <w:t>LEAD</w:t>
      </w:r>
      <w:r>
        <w:rPr>
          <w:spacing w:val="-4"/>
          <w:sz w:val="24"/>
        </w:rPr>
        <w:t> </w:t>
      </w:r>
      <w:r>
        <w:rPr>
          <w:sz w:val="24"/>
        </w:rPr>
        <w:t>AND</w:t>
      </w:r>
      <w:r>
        <w:rPr>
          <w:spacing w:val="-2"/>
          <w:sz w:val="24"/>
        </w:rPr>
        <w:t> </w:t>
      </w:r>
      <w:r>
        <w:rPr>
          <w:sz w:val="24"/>
        </w:rPr>
        <w:t>CALCIUM</w:t>
      </w:r>
      <w:r>
        <w:rPr>
          <w:spacing w:val="-4"/>
          <w:sz w:val="24"/>
        </w:rPr>
        <w:t> </w:t>
      </w:r>
      <w:r>
        <w:rPr>
          <w:sz w:val="24"/>
        </w:rPr>
        <w:t>// Br. Med. Bull. 1986. Vol. 42, № 4. P. 431–434.</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Brookes P.S. et al. Calcium, ATP, and ROS: a mitochondrial love-hate triangle // Am. J. Physiol. Physiol. 2004. Vol. 287, № 4. P. C817–C833.</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Кошкина В.С. et al. Клинико-токсикологическая характеристика свинца и его соединений // Медицинские новости. 2013. Vol. 1, № 220. P. 20–25.</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Chuang H.-Y., Chao K.-Y., Tsai S.-Y. Reversible neurobehavioral performance with reductions in blood lead levels–A prospective study on lead workers // Neurotoxicol. Teratol. 2005. Vol. 27, № 3. P. 497–504.</w:t>
      </w:r>
    </w:p>
    <w:p>
      <w:pPr>
        <w:pStyle w:val="ListParagraph"/>
        <w:numPr>
          <w:ilvl w:val="0"/>
          <w:numId w:val="36"/>
        </w:numPr>
        <w:tabs>
          <w:tab w:pos="1262" w:val="left" w:leader="none"/>
        </w:tabs>
        <w:spacing w:line="240" w:lineRule="auto" w:before="0" w:after="0"/>
        <w:ind w:left="1262" w:right="0" w:hanging="640"/>
        <w:jc w:val="both"/>
        <w:rPr>
          <w:sz w:val="24"/>
        </w:rPr>
      </w:pPr>
      <w:r>
        <w:rPr>
          <w:sz w:val="24"/>
        </w:rPr>
        <w:t>de</w:t>
      </w:r>
      <w:r>
        <w:rPr>
          <w:spacing w:val="-2"/>
          <w:sz w:val="24"/>
        </w:rPr>
        <w:t> </w:t>
      </w:r>
      <w:r>
        <w:rPr>
          <w:sz w:val="24"/>
        </w:rPr>
        <w:t>Souza</w:t>
      </w:r>
      <w:r>
        <w:rPr>
          <w:spacing w:val="-1"/>
          <w:sz w:val="24"/>
        </w:rPr>
        <w:t> </w:t>
      </w:r>
      <w:r>
        <w:rPr>
          <w:sz w:val="24"/>
        </w:rPr>
        <w:t>A. et al. Adult</w:t>
      </w:r>
      <w:r>
        <w:rPr>
          <w:spacing w:val="-3"/>
          <w:sz w:val="24"/>
        </w:rPr>
        <w:t> </w:t>
      </w:r>
      <w:r>
        <w:rPr>
          <w:sz w:val="24"/>
        </w:rPr>
        <w:t>lead encephalopathy</w:t>
      </w:r>
      <w:r>
        <w:rPr>
          <w:spacing w:val="-5"/>
          <w:sz w:val="24"/>
        </w:rPr>
        <w:t> </w:t>
      </w:r>
      <w:r>
        <w:rPr>
          <w:sz w:val="24"/>
        </w:rPr>
        <w:t>// Neurol. Res. 2013.</w:t>
      </w:r>
      <w:r>
        <w:rPr>
          <w:spacing w:val="1"/>
          <w:sz w:val="24"/>
        </w:rPr>
        <w:t> </w:t>
      </w:r>
      <w:r>
        <w:rPr>
          <w:sz w:val="24"/>
        </w:rPr>
        <w:t>Vol. 35,</w:t>
      </w:r>
      <w:r>
        <w:rPr>
          <w:spacing w:val="-3"/>
          <w:sz w:val="24"/>
        </w:rPr>
        <w:t> </w:t>
      </w:r>
      <w:r>
        <w:rPr>
          <w:sz w:val="24"/>
        </w:rPr>
        <w:t>№</w:t>
      </w:r>
      <w:r>
        <w:rPr>
          <w:spacing w:val="-1"/>
          <w:sz w:val="24"/>
        </w:rPr>
        <w:t> </w:t>
      </w:r>
      <w:r>
        <w:rPr>
          <w:sz w:val="24"/>
        </w:rPr>
        <w:t>1. P. </w:t>
      </w:r>
      <w:r>
        <w:rPr>
          <w:spacing w:val="-2"/>
          <w:sz w:val="24"/>
        </w:rPr>
        <w:t>54–58.</w:t>
      </w:r>
    </w:p>
    <w:p>
      <w:pPr>
        <w:pStyle w:val="ListParagraph"/>
        <w:numPr>
          <w:ilvl w:val="0"/>
          <w:numId w:val="36"/>
        </w:numPr>
        <w:tabs>
          <w:tab w:pos="1262" w:val="left" w:leader="none"/>
        </w:tabs>
        <w:spacing w:line="240" w:lineRule="auto" w:before="134" w:after="0"/>
        <w:ind w:left="1262" w:right="0" w:hanging="640"/>
        <w:jc w:val="both"/>
        <w:rPr>
          <w:sz w:val="24"/>
        </w:rPr>
      </w:pPr>
      <w:r>
        <w:rPr>
          <w:sz w:val="24"/>
        </w:rPr>
        <w:t>Sainio</w:t>
      </w:r>
      <w:r>
        <w:rPr>
          <w:spacing w:val="-1"/>
          <w:sz w:val="24"/>
        </w:rPr>
        <w:t> </w:t>
      </w:r>
      <w:r>
        <w:rPr>
          <w:sz w:val="24"/>
        </w:rPr>
        <w:t>M.A.</w:t>
      </w:r>
      <w:r>
        <w:rPr>
          <w:spacing w:val="-1"/>
          <w:sz w:val="24"/>
        </w:rPr>
        <w:t> </w:t>
      </w:r>
      <w:r>
        <w:rPr>
          <w:sz w:val="24"/>
        </w:rPr>
        <w:t>Neurotoxicity</w:t>
      </w:r>
      <w:r>
        <w:rPr>
          <w:spacing w:val="-4"/>
          <w:sz w:val="24"/>
        </w:rPr>
        <w:t> </w:t>
      </w:r>
      <w:r>
        <w:rPr>
          <w:sz w:val="24"/>
        </w:rPr>
        <w:t>of solvents.</w:t>
      </w:r>
      <w:r>
        <w:rPr>
          <w:spacing w:val="-1"/>
          <w:sz w:val="24"/>
        </w:rPr>
        <w:t> </w:t>
      </w:r>
      <w:r>
        <w:rPr>
          <w:sz w:val="24"/>
        </w:rPr>
        <w:t>2015.</w:t>
      </w:r>
      <w:r>
        <w:rPr>
          <w:spacing w:val="-1"/>
          <w:sz w:val="24"/>
        </w:rPr>
        <w:t> </w:t>
      </w:r>
      <w:r>
        <w:rPr>
          <w:sz w:val="24"/>
        </w:rPr>
        <w:t>P. </w:t>
      </w:r>
      <w:r>
        <w:rPr>
          <w:spacing w:val="-2"/>
          <w:sz w:val="24"/>
        </w:rPr>
        <w:t>93–110.</w:t>
      </w:r>
    </w:p>
    <w:p>
      <w:pPr>
        <w:pStyle w:val="ListParagraph"/>
        <w:numPr>
          <w:ilvl w:val="0"/>
          <w:numId w:val="36"/>
        </w:numPr>
        <w:tabs>
          <w:tab w:pos="1262" w:val="left" w:leader="none"/>
        </w:tabs>
        <w:spacing w:line="360" w:lineRule="auto" w:before="140" w:after="0"/>
        <w:ind w:left="1262" w:right="489" w:hanging="641"/>
        <w:jc w:val="both"/>
        <w:rPr>
          <w:sz w:val="24"/>
        </w:rPr>
      </w:pPr>
      <w:r>
        <w:rPr>
          <w:sz w:val="24"/>
        </w:rPr>
        <w:t>Bukowska B., Mokra K., Michałowicz J. Benzo[a]pyrene-Environmental Occurrence, Human Exposure, and Mechanisms of Toxicity. // Int. J. Mol. Sci. 2022. Vol. 23, № 11.</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van Valen E. et al. Chronic solvent-induced encephalopathy: European consensus of neuropsychological characteristics, assessment, and guidelines for diagnostics // Neurotoxicology. 2012. Vol. 33, № 4. P. 710–726.</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1" w:hanging="641"/>
        <w:jc w:val="both"/>
        <w:rPr>
          <w:sz w:val="24"/>
        </w:rPr>
      </w:pPr>
      <w:r>
        <w:rPr>
          <w:sz w:val="24"/>
        </w:rPr>
        <w:t>Wang Y., Du P. Acute organic solvent toxic encephalopathy: A case report and literature review // Biomed. Reports. 2024. Vol. 21, № 5. P. 163.</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Rajveer Kaur, Gurjot Kaur</w:t>
      </w:r>
      <w:r>
        <w:rPr>
          <w:spacing w:val="-1"/>
          <w:sz w:val="24"/>
        </w:rPr>
        <w:t> </w:t>
      </w:r>
      <w:r>
        <w:rPr>
          <w:sz w:val="24"/>
        </w:rPr>
        <w:t>Mavi, Shweta</w:t>
      </w:r>
      <w:r>
        <w:rPr>
          <w:spacing w:val="-1"/>
          <w:sz w:val="24"/>
        </w:rPr>
        <w:t> </w:t>
      </w:r>
      <w:r>
        <w:rPr>
          <w:sz w:val="24"/>
        </w:rPr>
        <w:t>Raghav. Pesticides Classification and Its Impact on Environment // Int.J.Curr.Microbiol.App.Sci. 2019. Vol. 8, № 03. P. 1889–1897.</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Racchiusa S. et al. Posterior reversible encephalopathy syndrome (PRES) and infection: a systematic review of the literature // Neurol. Sci. 2019. Vol. 40, № 5. P. 915–922.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Singhal A.B. Posterior Reversible Encephalopathy Syndrome and Reversible Cerebral Vasoconstriction Syndrome as Syndromes of Cerebrovascular Dysregulation // Contin. Lifelong Learn. Neurol. 2021. Vol. 27, № 5. P. 1301–1320.</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Frontera J.A. Metabolic Encephalopathies in the Critical Care Unit // Contin. Lifelong Learn. Neurol. 2012. Vol. 18. P. 611–639.</w:t>
      </w:r>
    </w:p>
    <w:p>
      <w:pPr>
        <w:pStyle w:val="ListParagraph"/>
        <w:numPr>
          <w:ilvl w:val="0"/>
          <w:numId w:val="36"/>
        </w:numPr>
        <w:tabs>
          <w:tab w:pos="1262" w:val="left" w:leader="none"/>
        </w:tabs>
        <w:spacing w:line="240" w:lineRule="auto" w:before="0" w:after="0"/>
        <w:ind w:left="1262" w:right="0" w:hanging="640"/>
        <w:jc w:val="both"/>
        <w:rPr>
          <w:sz w:val="24"/>
        </w:rPr>
      </w:pPr>
      <w:r>
        <w:rPr>
          <w:sz w:val="24"/>
        </w:rPr>
        <w:t>Avola</w:t>
      </w:r>
      <w:r>
        <w:rPr>
          <w:spacing w:val="-10"/>
          <w:sz w:val="24"/>
        </w:rPr>
        <w:t> </w:t>
      </w:r>
      <w:r>
        <w:rPr>
          <w:sz w:val="24"/>
        </w:rPr>
        <w:t>G.,</w:t>
      </w:r>
      <w:r>
        <w:rPr>
          <w:spacing w:val="-7"/>
          <w:sz w:val="24"/>
        </w:rPr>
        <w:t> </w:t>
      </w:r>
      <w:r>
        <w:rPr>
          <w:sz w:val="24"/>
        </w:rPr>
        <w:t>Pezzini</w:t>
      </w:r>
      <w:r>
        <w:rPr>
          <w:spacing w:val="-6"/>
          <w:sz w:val="24"/>
        </w:rPr>
        <w:t> </w:t>
      </w:r>
      <w:r>
        <w:rPr>
          <w:sz w:val="24"/>
        </w:rPr>
        <w:t>A.</w:t>
      </w:r>
      <w:r>
        <w:rPr>
          <w:spacing w:val="-8"/>
          <w:sz w:val="24"/>
        </w:rPr>
        <w:t> </w:t>
      </w:r>
      <w:r>
        <w:rPr>
          <w:sz w:val="24"/>
        </w:rPr>
        <w:t>Treatment-Related</w:t>
      </w:r>
      <w:r>
        <w:rPr>
          <w:spacing w:val="-6"/>
          <w:sz w:val="24"/>
        </w:rPr>
        <w:t> </w:t>
      </w:r>
      <w:r>
        <w:rPr>
          <w:sz w:val="24"/>
        </w:rPr>
        <w:t>Reversible</w:t>
      </w:r>
      <w:r>
        <w:rPr>
          <w:spacing w:val="-7"/>
          <w:sz w:val="24"/>
        </w:rPr>
        <w:t> </w:t>
      </w:r>
      <w:r>
        <w:rPr>
          <w:sz w:val="24"/>
        </w:rPr>
        <w:t>Cerebral</w:t>
      </w:r>
      <w:r>
        <w:rPr>
          <w:spacing w:val="-7"/>
          <w:sz w:val="24"/>
        </w:rPr>
        <w:t> </w:t>
      </w:r>
      <w:r>
        <w:rPr>
          <w:sz w:val="24"/>
        </w:rPr>
        <w:t>Vasoconstriction</w:t>
      </w:r>
      <w:r>
        <w:rPr>
          <w:spacing w:val="-6"/>
          <w:sz w:val="24"/>
        </w:rPr>
        <w:t> </w:t>
      </w:r>
      <w:r>
        <w:rPr>
          <w:sz w:val="24"/>
        </w:rPr>
        <w:t>Syndrome</w:t>
      </w:r>
      <w:r>
        <w:rPr>
          <w:spacing w:val="-7"/>
          <w:sz w:val="24"/>
        </w:rPr>
        <w:t> </w:t>
      </w:r>
      <w:r>
        <w:rPr>
          <w:spacing w:val="-5"/>
          <w:sz w:val="24"/>
        </w:rPr>
        <w:t>//</w:t>
      </w:r>
    </w:p>
    <w:p>
      <w:pPr>
        <w:pStyle w:val="BodyText"/>
        <w:spacing w:before="134"/>
        <w:ind w:left="1262"/>
      </w:pPr>
      <w:r>
        <w:rPr/>
        <w:t>J.</w:t>
      </w:r>
      <w:r>
        <w:rPr>
          <w:spacing w:val="-1"/>
        </w:rPr>
        <w:t> </w:t>
      </w:r>
      <w:r>
        <w:rPr/>
        <w:t>Clin. Med. 2024. Vol. 13, №</w:t>
      </w:r>
      <w:r>
        <w:rPr>
          <w:spacing w:val="-1"/>
        </w:rPr>
        <w:t> </w:t>
      </w:r>
      <w:r>
        <w:rPr/>
        <w:t>19. P. </w:t>
      </w:r>
      <w:r>
        <w:rPr>
          <w:spacing w:val="-2"/>
        </w:rPr>
        <w:t>5930.</w:t>
      </w:r>
    </w:p>
    <w:p>
      <w:pPr>
        <w:pStyle w:val="ListParagraph"/>
        <w:numPr>
          <w:ilvl w:val="0"/>
          <w:numId w:val="36"/>
        </w:numPr>
        <w:tabs>
          <w:tab w:pos="1262" w:val="left" w:leader="none"/>
        </w:tabs>
        <w:spacing w:line="360" w:lineRule="auto" w:before="140" w:after="0"/>
        <w:ind w:left="1262" w:right="484" w:hanging="641"/>
        <w:jc w:val="left"/>
        <w:rPr>
          <w:sz w:val="24"/>
        </w:rPr>
      </w:pPr>
      <w:r>
        <w:rPr>
          <w:sz w:val="24"/>
        </w:rPr>
        <w:t>Ducros</w:t>
      </w:r>
      <w:r>
        <w:rPr>
          <w:spacing w:val="80"/>
          <w:w w:val="150"/>
          <w:sz w:val="24"/>
        </w:rPr>
        <w:t> </w:t>
      </w:r>
      <w:r>
        <w:rPr>
          <w:sz w:val="24"/>
        </w:rPr>
        <w:t>A.</w:t>
      </w:r>
      <w:r>
        <w:rPr>
          <w:spacing w:val="80"/>
          <w:w w:val="150"/>
          <w:sz w:val="24"/>
        </w:rPr>
        <w:t> </w:t>
      </w:r>
      <w:r>
        <w:rPr>
          <w:sz w:val="24"/>
        </w:rPr>
        <w:t>et</w:t>
      </w:r>
      <w:r>
        <w:rPr>
          <w:spacing w:val="80"/>
          <w:w w:val="150"/>
          <w:sz w:val="24"/>
        </w:rPr>
        <w:t> </w:t>
      </w:r>
      <w:r>
        <w:rPr>
          <w:sz w:val="24"/>
        </w:rPr>
        <w:t>al.</w:t>
      </w:r>
      <w:r>
        <w:rPr>
          <w:spacing w:val="80"/>
          <w:w w:val="150"/>
          <w:sz w:val="24"/>
        </w:rPr>
        <w:t> </w:t>
      </w:r>
      <w:r>
        <w:rPr>
          <w:sz w:val="24"/>
        </w:rPr>
        <w:t>The</w:t>
      </w:r>
      <w:r>
        <w:rPr>
          <w:spacing w:val="80"/>
          <w:w w:val="150"/>
          <w:sz w:val="24"/>
        </w:rPr>
        <w:t> </w:t>
      </w:r>
      <w:r>
        <w:rPr>
          <w:sz w:val="24"/>
        </w:rPr>
        <w:t>clinical</w:t>
      </w:r>
      <w:r>
        <w:rPr>
          <w:spacing w:val="80"/>
          <w:w w:val="150"/>
          <w:sz w:val="24"/>
        </w:rPr>
        <w:t> </w:t>
      </w:r>
      <w:r>
        <w:rPr>
          <w:sz w:val="24"/>
        </w:rPr>
        <w:t>and</w:t>
      </w:r>
      <w:r>
        <w:rPr>
          <w:spacing w:val="80"/>
          <w:w w:val="150"/>
          <w:sz w:val="24"/>
        </w:rPr>
        <w:t> </w:t>
      </w:r>
      <w:r>
        <w:rPr>
          <w:sz w:val="24"/>
        </w:rPr>
        <w:t>radiological</w:t>
      </w:r>
      <w:r>
        <w:rPr>
          <w:spacing w:val="80"/>
          <w:w w:val="150"/>
          <w:sz w:val="24"/>
        </w:rPr>
        <w:t> </w:t>
      </w:r>
      <w:r>
        <w:rPr>
          <w:sz w:val="24"/>
        </w:rPr>
        <w:t>spectrum</w:t>
      </w:r>
      <w:r>
        <w:rPr>
          <w:spacing w:val="80"/>
          <w:w w:val="150"/>
          <w:sz w:val="24"/>
        </w:rPr>
        <w:t> </w:t>
      </w:r>
      <w:r>
        <w:rPr>
          <w:sz w:val="24"/>
        </w:rPr>
        <w:t>of</w:t>
      </w:r>
      <w:r>
        <w:rPr>
          <w:spacing w:val="80"/>
          <w:w w:val="150"/>
          <w:sz w:val="24"/>
        </w:rPr>
        <w:t> </w:t>
      </w:r>
      <w:r>
        <w:rPr>
          <w:sz w:val="24"/>
        </w:rPr>
        <w:t>reversible</w:t>
      </w:r>
      <w:r>
        <w:rPr>
          <w:spacing w:val="80"/>
          <w:w w:val="150"/>
          <w:sz w:val="24"/>
        </w:rPr>
        <w:t> </w:t>
      </w:r>
      <w:r>
        <w:rPr>
          <w:sz w:val="24"/>
        </w:rPr>
        <w:t>cerebral vasoconstriction</w:t>
      </w:r>
      <w:r>
        <w:rPr>
          <w:spacing w:val="-2"/>
          <w:sz w:val="24"/>
        </w:rPr>
        <w:t> </w:t>
      </w:r>
      <w:r>
        <w:rPr>
          <w:sz w:val="24"/>
        </w:rPr>
        <w:t>syndrome.</w:t>
      </w:r>
      <w:r>
        <w:rPr>
          <w:spacing w:val="-2"/>
          <w:sz w:val="24"/>
        </w:rPr>
        <w:t> </w:t>
      </w:r>
      <w:r>
        <w:rPr>
          <w:sz w:val="24"/>
        </w:rPr>
        <w:t>A</w:t>
      </w:r>
      <w:r>
        <w:rPr>
          <w:spacing w:val="-3"/>
          <w:sz w:val="24"/>
        </w:rPr>
        <w:t> </w:t>
      </w:r>
      <w:r>
        <w:rPr>
          <w:sz w:val="24"/>
        </w:rPr>
        <w:t>prospective</w:t>
      </w:r>
      <w:r>
        <w:rPr>
          <w:spacing w:val="-3"/>
          <w:sz w:val="24"/>
        </w:rPr>
        <w:t> </w:t>
      </w:r>
      <w:r>
        <w:rPr>
          <w:sz w:val="24"/>
        </w:rPr>
        <w:t>series of</w:t>
      </w:r>
      <w:r>
        <w:rPr>
          <w:spacing w:val="-2"/>
          <w:sz w:val="24"/>
        </w:rPr>
        <w:t> </w:t>
      </w:r>
      <w:r>
        <w:rPr>
          <w:sz w:val="24"/>
        </w:rPr>
        <w:t>67</w:t>
      </w:r>
      <w:r>
        <w:rPr>
          <w:spacing w:val="-3"/>
          <w:sz w:val="24"/>
        </w:rPr>
        <w:t> </w:t>
      </w:r>
      <w:r>
        <w:rPr>
          <w:sz w:val="24"/>
        </w:rPr>
        <w:t>patients</w:t>
      </w:r>
      <w:r>
        <w:rPr>
          <w:spacing w:val="-3"/>
          <w:sz w:val="24"/>
        </w:rPr>
        <w:t> </w:t>
      </w:r>
      <w:r>
        <w:rPr>
          <w:sz w:val="24"/>
        </w:rPr>
        <w:t>// Brain.</w:t>
      </w:r>
      <w:r>
        <w:rPr>
          <w:spacing w:val="-2"/>
          <w:sz w:val="24"/>
        </w:rPr>
        <w:t> </w:t>
      </w:r>
      <w:r>
        <w:rPr>
          <w:sz w:val="24"/>
        </w:rPr>
        <w:t>2007.</w:t>
      </w:r>
      <w:r>
        <w:rPr>
          <w:spacing w:val="-2"/>
          <w:sz w:val="24"/>
        </w:rPr>
        <w:t> </w:t>
      </w:r>
      <w:r>
        <w:rPr>
          <w:sz w:val="24"/>
        </w:rPr>
        <w:t>Vol.</w:t>
      </w:r>
      <w:r>
        <w:rPr>
          <w:spacing w:val="-2"/>
          <w:sz w:val="24"/>
        </w:rPr>
        <w:t> </w:t>
      </w:r>
      <w:r>
        <w:rPr>
          <w:sz w:val="24"/>
        </w:rPr>
        <w:t>130,</w:t>
      </w:r>
      <w:r>
        <w:rPr>
          <w:spacing w:val="-2"/>
          <w:sz w:val="24"/>
        </w:rPr>
        <w:t> </w:t>
      </w:r>
      <w:r>
        <w:rPr>
          <w:sz w:val="24"/>
        </w:rPr>
        <w:t>№</w:t>
      </w:r>
    </w:p>
    <w:p>
      <w:pPr>
        <w:pStyle w:val="BodyText"/>
        <w:ind w:left="1262"/>
        <w:jc w:val="left"/>
      </w:pPr>
      <w:r>
        <w:rPr/>
        <w:t>12. P. </w:t>
      </w:r>
      <w:r>
        <w:rPr>
          <w:spacing w:val="-2"/>
        </w:rPr>
        <w:t>3091–3101.</w:t>
      </w:r>
    </w:p>
    <w:p>
      <w:pPr>
        <w:pStyle w:val="ListParagraph"/>
        <w:numPr>
          <w:ilvl w:val="0"/>
          <w:numId w:val="36"/>
        </w:numPr>
        <w:tabs>
          <w:tab w:pos="1262" w:val="left" w:leader="none"/>
        </w:tabs>
        <w:spacing w:line="360" w:lineRule="auto" w:before="136" w:after="0"/>
        <w:ind w:left="1262" w:right="492" w:hanging="641"/>
        <w:jc w:val="left"/>
        <w:rPr>
          <w:sz w:val="24"/>
        </w:rPr>
      </w:pPr>
      <w:r>
        <w:rPr>
          <w:sz w:val="24"/>
        </w:rPr>
        <w:t>Favrelière</w:t>
      </w:r>
      <w:r>
        <w:rPr>
          <w:spacing w:val="-4"/>
          <w:sz w:val="24"/>
        </w:rPr>
        <w:t> </w:t>
      </w:r>
      <w:r>
        <w:rPr>
          <w:sz w:val="24"/>
        </w:rPr>
        <w:t>S.</w:t>
      </w:r>
      <w:r>
        <w:rPr>
          <w:spacing w:val="-4"/>
          <w:sz w:val="24"/>
        </w:rPr>
        <w:t> </w:t>
      </w:r>
      <w:r>
        <w:rPr>
          <w:sz w:val="24"/>
        </w:rPr>
        <w:t>et</w:t>
      </w:r>
      <w:r>
        <w:rPr>
          <w:spacing w:val="-4"/>
          <w:sz w:val="24"/>
        </w:rPr>
        <w:t> </w:t>
      </w:r>
      <w:r>
        <w:rPr>
          <w:sz w:val="24"/>
        </w:rPr>
        <w:t>al.</w:t>
      </w:r>
      <w:r>
        <w:rPr>
          <w:spacing w:val="-4"/>
          <w:sz w:val="24"/>
        </w:rPr>
        <w:t> </w:t>
      </w:r>
      <w:r>
        <w:rPr>
          <w:sz w:val="24"/>
        </w:rPr>
        <w:t>Drugs</w:t>
      </w:r>
      <w:r>
        <w:rPr>
          <w:spacing w:val="-5"/>
          <w:sz w:val="24"/>
        </w:rPr>
        <w:t> </w:t>
      </w:r>
      <w:r>
        <w:rPr>
          <w:sz w:val="24"/>
        </w:rPr>
        <w:t>associated</w:t>
      </w:r>
      <w:r>
        <w:rPr>
          <w:spacing w:val="-3"/>
          <w:sz w:val="24"/>
        </w:rPr>
        <w:t> </w:t>
      </w:r>
      <w:r>
        <w:rPr>
          <w:sz w:val="24"/>
        </w:rPr>
        <w:t>with</w:t>
      </w:r>
      <w:r>
        <w:rPr>
          <w:spacing w:val="-4"/>
          <w:sz w:val="24"/>
        </w:rPr>
        <w:t> </w:t>
      </w:r>
      <w:r>
        <w:rPr>
          <w:sz w:val="24"/>
        </w:rPr>
        <w:t>reversible</w:t>
      </w:r>
      <w:r>
        <w:rPr>
          <w:spacing w:val="-4"/>
          <w:sz w:val="24"/>
        </w:rPr>
        <w:t> </w:t>
      </w:r>
      <w:r>
        <w:rPr>
          <w:sz w:val="24"/>
        </w:rPr>
        <w:t>cerebral</w:t>
      </w:r>
      <w:r>
        <w:rPr>
          <w:spacing w:val="-4"/>
          <w:sz w:val="24"/>
        </w:rPr>
        <w:t> </w:t>
      </w:r>
      <w:r>
        <w:rPr>
          <w:sz w:val="24"/>
        </w:rPr>
        <w:t>vasoconstriction</w:t>
      </w:r>
      <w:r>
        <w:rPr>
          <w:spacing w:val="-4"/>
          <w:sz w:val="24"/>
        </w:rPr>
        <w:t> </w:t>
      </w:r>
      <w:r>
        <w:rPr>
          <w:sz w:val="24"/>
        </w:rPr>
        <w:t>syndrome:</w:t>
      </w:r>
      <w:r>
        <w:rPr>
          <w:spacing w:val="-4"/>
          <w:sz w:val="24"/>
        </w:rPr>
        <w:t> </w:t>
      </w:r>
      <w:r>
        <w:rPr>
          <w:sz w:val="24"/>
        </w:rPr>
        <w:t>A pharmacovigilance study in vigiBase </w:t>
      </w:r>
      <w:r>
        <w:rPr>
          <w:sz w:val="24"/>
          <w:vertAlign w:val="superscript"/>
        </w:rPr>
        <w:t>®</w:t>
      </w:r>
      <w:r>
        <w:rPr>
          <w:sz w:val="24"/>
          <w:vertAlign w:val="baseline"/>
        </w:rPr>
        <w:t> // Cephalalgia. 2024. Vol. 44, № 8.</w:t>
      </w:r>
    </w:p>
    <w:p>
      <w:pPr>
        <w:pStyle w:val="ListParagraph"/>
        <w:numPr>
          <w:ilvl w:val="0"/>
          <w:numId w:val="36"/>
        </w:numPr>
        <w:tabs>
          <w:tab w:pos="1262" w:val="left" w:leader="none"/>
        </w:tabs>
        <w:spacing w:line="360" w:lineRule="auto" w:before="1" w:after="0"/>
        <w:ind w:left="1262" w:right="490" w:hanging="641"/>
        <w:jc w:val="left"/>
        <w:rPr>
          <w:sz w:val="24"/>
        </w:rPr>
      </w:pPr>
      <w:r>
        <w:rPr>
          <w:sz w:val="24"/>
        </w:rPr>
        <w:t>Constant</w:t>
      </w:r>
      <w:r>
        <w:rPr>
          <w:spacing w:val="-7"/>
          <w:sz w:val="24"/>
        </w:rPr>
        <w:t> </w:t>
      </w:r>
      <w:r>
        <w:rPr>
          <w:sz w:val="24"/>
        </w:rPr>
        <w:t>dit</w:t>
      </w:r>
      <w:r>
        <w:rPr>
          <w:spacing w:val="-7"/>
          <w:sz w:val="24"/>
        </w:rPr>
        <w:t> </w:t>
      </w:r>
      <w:r>
        <w:rPr>
          <w:sz w:val="24"/>
        </w:rPr>
        <w:t>Beaufils</w:t>
      </w:r>
      <w:r>
        <w:rPr>
          <w:spacing w:val="-7"/>
          <w:sz w:val="24"/>
        </w:rPr>
        <w:t> </w:t>
      </w:r>
      <w:r>
        <w:rPr>
          <w:sz w:val="24"/>
        </w:rPr>
        <w:t>P.</w:t>
      </w:r>
      <w:r>
        <w:rPr>
          <w:spacing w:val="-8"/>
          <w:sz w:val="24"/>
        </w:rPr>
        <w:t> </w:t>
      </w:r>
      <w:r>
        <w:rPr>
          <w:sz w:val="24"/>
        </w:rPr>
        <w:t>et</w:t>
      </w:r>
      <w:r>
        <w:rPr>
          <w:spacing w:val="-7"/>
          <w:sz w:val="24"/>
        </w:rPr>
        <w:t> </w:t>
      </w:r>
      <w:r>
        <w:rPr>
          <w:sz w:val="24"/>
        </w:rPr>
        <w:t>al.</w:t>
      </w:r>
      <w:r>
        <w:rPr>
          <w:spacing w:val="-7"/>
          <w:sz w:val="24"/>
        </w:rPr>
        <w:t> </w:t>
      </w:r>
      <w:r>
        <w:rPr>
          <w:sz w:val="24"/>
        </w:rPr>
        <w:t>Drug-induced</w:t>
      </w:r>
      <w:r>
        <w:rPr>
          <w:spacing w:val="-8"/>
          <w:sz w:val="24"/>
        </w:rPr>
        <w:t> </w:t>
      </w:r>
      <w:r>
        <w:rPr>
          <w:sz w:val="24"/>
        </w:rPr>
        <w:t>reversible</w:t>
      </w:r>
      <w:r>
        <w:rPr>
          <w:spacing w:val="-9"/>
          <w:sz w:val="24"/>
        </w:rPr>
        <w:t> </w:t>
      </w:r>
      <w:r>
        <w:rPr>
          <w:sz w:val="24"/>
        </w:rPr>
        <w:t>cerebral</w:t>
      </w:r>
      <w:r>
        <w:rPr>
          <w:spacing w:val="-7"/>
          <w:sz w:val="24"/>
        </w:rPr>
        <w:t> </w:t>
      </w:r>
      <w:r>
        <w:rPr>
          <w:sz w:val="24"/>
        </w:rPr>
        <w:t>vasoconstriction</w:t>
      </w:r>
      <w:r>
        <w:rPr>
          <w:spacing w:val="-8"/>
          <w:sz w:val="24"/>
        </w:rPr>
        <w:t> </w:t>
      </w:r>
      <w:r>
        <w:rPr>
          <w:sz w:val="24"/>
        </w:rPr>
        <w:t>syndrome: Lessons from the real world // Cephalalgia. 2025. Vol. 45, № 1.</w:t>
      </w:r>
    </w:p>
    <w:p>
      <w:pPr>
        <w:pStyle w:val="ListParagraph"/>
        <w:numPr>
          <w:ilvl w:val="0"/>
          <w:numId w:val="36"/>
        </w:numPr>
        <w:tabs>
          <w:tab w:pos="1262" w:val="left" w:leader="none"/>
        </w:tabs>
        <w:spacing w:line="360" w:lineRule="auto" w:before="0" w:after="0"/>
        <w:ind w:left="1262" w:right="488" w:hanging="641"/>
        <w:jc w:val="left"/>
        <w:rPr>
          <w:sz w:val="24"/>
        </w:rPr>
      </w:pPr>
      <w:r>
        <w:rPr>
          <w:sz w:val="24"/>
        </w:rPr>
        <w:t>Favreliere S. et al. A reply, drug-induced reversible cerebral vasoconstriction syndrome: Lessons from the real world // Cephalalgia. 2025. Vol. 45, № 1.</w:t>
      </w:r>
    </w:p>
    <w:p>
      <w:pPr>
        <w:pStyle w:val="ListParagraph"/>
        <w:numPr>
          <w:ilvl w:val="0"/>
          <w:numId w:val="36"/>
        </w:numPr>
        <w:tabs>
          <w:tab w:pos="1262" w:val="left" w:leader="none"/>
        </w:tabs>
        <w:spacing w:line="360" w:lineRule="auto" w:before="0" w:after="0"/>
        <w:ind w:left="1262" w:right="482" w:hanging="641"/>
        <w:jc w:val="left"/>
        <w:rPr>
          <w:sz w:val="24"/>
        </w:rPr>
      </w:pPr>
      <w:r>
        <w:rPr>
          <w:sz w:val="24"/>
        </w:rPr>
        <w:t>Жулев</w:t>
      </w:r>
      <w:r>
        <w:rPr>
          <w:spacing w:val="36"/>
          <w:sz w:val="24"/>
        </w:rPr>
        <w:t> </w:t>
      </w:r>
      <w:r>
        <w:rPr>
          <w:sz w:val="24"/>
        </w:rPr>
        <w:t>Н.М.</w:t>
      </w:r>
      <w:r>
        <w:rPr>
          <w:spacing w:val="36"/>
          <w:sz w:val="24"/>
        </w:rPr>
        <w:t> </w:t>
      </w:r>
      <w:r>
        <w:rPr>
          <w:sz w:val="24"/>
        </w:rPr>
        <w:t>et</w:t>
      </w:r>
      <w:r>
        <w:rPr>
          <w:spacing w:val="37"/>
          <w:sz w:val="24"/>
        </w:rPr>
        <w:t> </w:t>
      </w:r>
      <w:r>
        <w:rPr>
          <w:sz w:val="24"/>
        </w:rPr>
        <w:t>al.</w:t>
      </w:r>
      <w:r>
        <w:rPr>
          <w:spacing w:val="37"/>
          <w:sz w:val="24"/>
        </w:rPr>
        <w:t> </w:t>
      </w:r>
      <w:r>
        <w:rPr>
          <w:sz w:val="24"/>
        </w:rPr>
        <w:t>Невропатии:</w:t>
      </w:r>
      <w:r>
        <w:rPr>
          <w:spacing w:val="37"/>
          <w:sz w:val="24"/>
        </w:rPr>
        <w:t> </w:t>
      </w:r>
      <w:r>
        <w:rPr>
          <w:sz w:val="24"/>
        </w:rPr>
        <w:t>Руководство</w:t>
      </w:r>
      <w:r>
        <w:rPr>
          <w:spacing w:val="39"/>
          <w:sz w:val="24"/>
        </w:rPr>
        <w:t> </w:t>
      </w:r>
      <w:r>
        <w:rPr>
          <w:sz w:val="24"/>
        </w:rPr>
        <w:t>для</w:t>
      </w:r>
      <w:r>
        <w:rPr>
          <w:spacing w:val="37"/>
          <w:sz w:val="24"/>
        </w:rPr>
        <w:t> </w:t>
      </w:r>
      <w:r>
        <w:rPr>
          <w:sz w:val="24"/>
        </w:rPr>
        <w:t>врачей</w:t>
      </w:r>
      <w:r>
        <w:rPr>
          <w:spacing w:val="37"/>
          <w:sz w:val="24"/>
        </w:rPr>
        <w:t> </w:t>
      </w:r>
      <w:r>
        <w:rPr>
          <w:sz w:val="24"/>
        </w:rPr>
        <w:t>/</w:t>
      </w:r>
      <w:r>
        <w:rPr>
          <w:spacing w:val="37"/>
          <w:sz w:val="24"/>
        </w:rPr>
        <w:t> </w:t>
      </w:r>
      <w:r>
        <w:rPr>
          <w:sz w:val="24"/>
        </w:rPr>
        <w:t>ed.</w:t>
      </w:r>
      <w:r>
        <w:rPr>
          <w:spacing w:val="36"/>
          <w:sz w:val="24"/>
        </w:rPr>
        <w:t> </w:t>
      </w:r>
      <w:r>
        <w:rPr>
          <w:sz w:val="24"/>
        </w:rPr>
        <w:t>Н.М.</w:t>
      </w:r>
      <w:r>
        <w:rPr>
          <w:spacing w:val="36"/>
          <w:sz w:val="24"/>
        </w:rPr>
        <w:t> </w:t>
      </w:r>
      <w:r>
        <w:rPr>
          <w:sz w:val="24"/>
        </w:rPr>
        <w:t>Жулев.</w:t>
      </w:r>
      <w:r>
        <w:rPr>
          <w:spacing w:val="36"/>
          <w:sz w:val="24"/>
        </w:rPr>
        <w:t> </w:t>
      </w:r>
      <w:r>
        <w:rPr>
          <w:sz w:val="24"/>
        </w:rPr>
        <w:t>Санкт- Петербург: СПбМАПО, 2005. Vol. 416.</w:t>
      </w:r>
    </w:p>
    <w:p>
      <w:pPr>
        <w:pStyle w:val="ListParagraph"/>
        <w:numPr>
          <w:ilvl w:val="0"/>
          <w:numId w:val="36"/>
        </w:numPr>
        <w:tabs>
          <w:tab w:pos="1262" w:val="left" w:leader="none"/>
        </w:tabs>
        <w:spacing w:line="360" w:lineRule="auto" w:before="0" w:after="0"/>
        <w:ind w:left="1262" w:right="487" w:hanging="641"/>
        <w:jc w:val="left"/>
        <w:rPr>
          <w:sz w:val="24"/>
        </w:rPr>
      </w:pPr>
      <w:r>
        <w:rPr>
          <w:sz w:val="24"/>
        </w:rPr>
        <w:t>Левин О.С. Полиневропатии: Клиническое</w:t>
      </w:r>
      <w:r>
        <w:rPr>
          <w:spacing w:val="29"/>
          <w:sz w:val="24"/>
        </w:rPr>
        <w:t> </w:t>
      </w:r>
      <w:r>
        <w:rPr>
          <w:sz w:val="24"/>
        </w:rPr>
        <w:t>руководство. Москва: МИА, 2016. Vol. </w:t>
      </w:r>
      <w:r>
        <w:rPr>
          <w:spacing w:val="-4"/>
          <w:sz w:val="24"/>
        </w:rPr>
        <w:t>480.</w:t>
      </w:r>
    </w:p>
    <w:p>
      <w:pPr>
        <w:pStyle w:val="ListParagraph"/>
        <w:numPr>
          <w:ilvl w:val="0"/>
          <w:numId w:val="36"/>
        </w:numPr>
        <w:tabs>
          <w:tab w:pos="1262" w:val="left" w:leader="none"/>
        </w:tabs>
        <w:spacing w:line="360" w:lineRule="auto" w:before="1" w:after="0"/>
        <w:ind w:left="1262" w:right="491" w:hanging="641"/>
        <w:jc w:val="left"/>
        <w:rPr>
          <w:sz w:val="24"/>
        </w:rPr>
      </w:pPr>
      <w:r>
        <w:rPr>
          <w:sz w:val="24"/>
        </w:rPr>
        <w:t>Петрова Н.Н. Алкогольная полинейропатия в терапевтической практике // Терапия. 2017. Vol. 5. P. 85–94.</w:t>
      </w:r>
    </w:p>
    <w:p>
      <w:pPr>
        <w:pStyle w:val="ListParagraph"/>
        <w:numPr>
          <w:ilvl w:val="0"/>
          <w:numId w:val="36"/>
        </w:numPr>
        <w:tabs>
          <w:tab w:pos="1262" w:val="left" w:leader="none"/>
        </w:tabs>
        <w:spacing w:line="360" w:lineRule="auto" w:before="0" w:after="0"/>
        <w:ind w:left="1262" w:right="489" w:hanging="641"/>
        <w:jc w:val="left"/>
        <w:rPr>
          <w:sz w:val="24"/>
        </w:rPr>
      </w:pPr>
      <w:r>
        <w:rPr>
          <w:sz w:val="24"/>
        </w:rPr>
        <w:t>Jones M.R. et al. Drug-Induced Peripheral Neuropathy: A Narrative Review // Curr. Clin. Pharmacol. 2020. Vol. 15, № 1. P. 38–48.</w:t>
      </w:r>
    </w:p>
    <w:p>
      <w:pPr>
        <w:pStyle w:val="ListParagraph"/>
        <w:numPr>
          <w:ilvl w:val="0"/>
          <w:numId w:val="36"/>
        </w:numPr>
        <w:tabs>
          <w:tab w:pos="1262" w:val="left" w:leader="none"/>
        </w:tabs>
        <w:spacing w:line="360" w:lineRule="auto" w:before="0" w:after="0"/>
        <w:ind w:left="1262" w:right="491" w:hanging="641"/>
        <w:jc w:val="left"/>
        <w:rPr>
          <w:sz w:val="24"/>
        </w:rPr>
      </w:pPr>
      <w:r>
        <w:rPr>
          <w:sz w:val="24"/>
        </w:rPr>
        <w:t>Cashman</w:t>
      </w:r>
      <w:r>
        <w:rPr>
          <w:spacing w:val="80"/>
          <w:sz w:val="24"/>
        </w:rPr>
        <w:t> </w:t>
      </w:r>
      <w:r>
        <w:rPr>
          <w:sz w:val="24"/>
        </w:rPr>
        <w:t>C.R.,</w:t>
      </w:r>
      <w:r>
        <w:rPr>
          <w:spacing w:val="80"/>
          <w:sz w:val="24"/>
        </w:rPr>
        <w:t> </w:t>
      </w:r>
      <w:r>
        <w:rPr>
          <w:sz w:val="24"/>
        </w:rPr>
        <w:t>Höke</w:t>
      </w:r>
      <w:r>
        <w:rPr>
          <w:spacing w:val="80"/>
          <w:sz w:val="24"/>
        </w:rPr>
        <w:t> </w:t>
      </w:r>
      <w:r>
        <w:rPr>
          <w:sz w:val="24"/>
        </w:rPr>
        <w:t>A.</w:t>
      </w:r>
      <w:r>
        <w:rPr>
          <w:spacing w:val="80"/>
          <w:sz w:val="24"/>
        </w:rPr>
        <w:t> </w:t>
      </w:r>
      <w:r>
        <w:rPr>
          <w:sz w:val="24"/>
        </w:rPr>
        <w:t>Mechanisms</w:t>
      </w:r>
      <w:r>
        <w:rPr>
          <w:spacing w:val="80"/>
          <w:sz w:val="24"/>
        </w:rPr>
        <w:t> </w:t>
      </w:r>
      <w:r>
        <w:rPr>
          <w:sz w:val="24"/>
        </w:rPr>
        <w:t>of</w:t>
      </w:r>
      <w:r>
        <w:rPr>
          <w:spacing w:val="80"/>
          <w:sz w:val="24"/>
        </w:rPr>
        <w:t> </w:t>
      </w:r>
      <w:r>
        <w:rPr>
          <w:sz w:val="24"/>
        </w:rPr>
        <w:t>distal</w:t>
      </w:r>
      <w:r>
        <w:rPr>
          <w:spacing w:val="80"/>
          <w:sz w:val="24"/>
        </w:rPr>
        <w:t> </w:t>
      </w:r>
      <w:r>
        <w:rPr>
          <w:sz w:val="24"/>
        </w:rPr>
        <w:t>axonal</w:t>
      </w:r>
      <w:r>
        <w:rPr>
          <w:spacing w:val="80"/>
          <w:sz w:val="24"/>
        </w:rPr>
        <w:t> </w:t>
      </w:r>
      <w:r>
        <w:rPr>
          <w:sz w:val="24"/>
        </w:rPr>
        <w:t>degeneration</w:t>
      </w:r>
      <w:r>
        <w:rPr>
          <w:spacing w:val="80"/>
          <w:sz w:val="24"/>
        </w:rPr>
        <w:t> </w:t>
      </w:r>
      <w:r>
        <w:rPr>
          <w:sz w:val="24"/>
        </w:rPr>
        <w:t>in</w:t>
      </w:r>
      <w:r>
        <w:rPr>
          <w:spacing w:val="80"/>
          <w:sz w:val="24"/>
        </w:rPr>
        <w:t> </w:t>
      </w:r>
      <w:r>
        <w:rPr>
          <w:sz w:val="24"/>
        </w:rPr>
        <w:t>peripheral neuropathies // Neurosci. Lett. 2015. Vol. 596. P. 33–50.</w:t>
      </w:r>
    </w:p>
    <w:p>
      <w:pPr>
        <w:pStyle w:val="ListParagraph"/>
        <w:numPr>
          <w:ilvl w:val="0"/>
          <w:numId w:val="36"/>
        </w:numPr>
        <w:tabs>
          <w:tab w:pos="1262" w:val="left" w:leader="none"/>
        </w:tabs>
        <w:spacing w:line="360" w:lineRule="auto" w:before="0" w:after="0"/>
        <w:ind w:left="1262" w:right="486" w:hanging="641"/>
        <w:jc w:val="left"/>
        <w:rPr>
          <w:sz w:val="24"/>
        </w:rPr>
      </w:pPr>
      <w:r>
        <w:rPr>
          <w:sz w:val="24"/>
        </w:rPr>
        <w:t>Литвинцев Б.С. et al. Поражение периферической нервной системы у лиц молодого возраста</w:t>
      </w:r>
      <w:r>
        <w:rPr>
          <w:spacing w:val="40"/>
          <w:sz w:val="24"/>
        </w:rPr>
        <w:t> </w:t>
      </w:r>
      <w:r>
        <w:rPr>
          <w:sz w:val="24"/>
        </w:rPr>
        <w:t>при</w:t>
      </w:r>
      <w:r>
        <w:rPr>
          <w:spacing w:val="40"/>
          <w:sz w:val="24"/>
        </w:rPr>
        <w:t> </w:t>
      </w:r>
      <w:r>
        <w:rPr>
          <w:sz w:val="24"/>
        </w:rPr>
        <w:t>наркомании</w:t>
      </w:r>
      <w:r>
        <w:rPr>
          <w:spacing w:val="40"/>
          <w:sz w:val="24"/>
        </w:rPr>
        <w:t> </w:t>
      </w:r>
      <w:r>
        <w:rPr>
          <w:sz w:val="24"/>
        </w:rPr>
        <w:t>//</w:t>
      </w:r>
      <w:r>
        <w:rPr>
          <w:spacing w:val="40"/>
          <w:sz w:val="24"/>
        </w:rPr>
        <w:t> </w:t>
      </w:r>
      <w:r>
        <w:rPr>
          <w:sz w:val="24"/>
        </w:rPr>
        <w:t>Вестник</w:t>
      </w:r>
      <w:r>
        <w:rPr>
          <w:spacing w:val="40"/>
          <w:sz w:val="24"/>
        </w:rPr>
        <w:t> </w:t>
      </w:r>
      <w:r>
        <w:rPr>
          <w:sz w:val="24"/>
        </w:rPr>
        <w:t>Российской</w:t>
      </w:r>
      <w:r>
        <w:rPr>
          <w:spacing w:val="40"/>
          <w:sz w:val="24"/>
        </w:rPr>
        <w:t> </w:t>
      </w:r>
      <w:r>
        <w:rPr>
          <w:sz w:val="24"/>
        </w:rPr>
        <w:t>Военно-медицинской</w:t>
      </w:r>
      <w:r>
        <w:rPr>
          <w:spacing w:val="40"/>
          <w:sz w:val="24"/>
        </w:rPr>
        <w:t> </w:t>
      </w:r>
      <w:r>
        <w:rPr>
          <w:sz w:val="24"/>
        </w:rPr>
        <w:t>академии.</w:t>
      </w:r>
    </w:p>
    <w:p>
      <w:pPr>
        <w:pStyle w:val="ListParagraph"/>
        <w:spacing w:after="0" w:line="360" w:lineRule="auto"/>
        <w:jc w:val="left"/>
        <w:rPr>
          <w:sz w:val="24"/>
        </w:rPr>
        <w:sectPr>
          <w:pgSz w:w="11910" w:h="16840"/>
          <w:pgMar w:header="0" w:footer="777" w:top="1300" w:bottom="960" w:left="1080" w:right="360"/>
        </w:sectPr>
      </w:pPr>
    </w:p>
    <w:p>
      <w:pPr>
        <w:pStyle w:val="BodyText"/>
        <w:spacing w:before="72"/>
        <w:ind w:left="1262"/>
      </w:pPr>
      <w:r>
        <w:rPr/>
        <w:t>2014. Vol. 4, №</w:t>
      </w:r>
      <w:r>
        <w:rPr>
          <w:spacing w:val="-1"/>
        </w:rPr>
        <w:t> </w:t>
      </w:r>
      <w:r>
        <w:rPr/>
        <w:t>48. P. </w:t>
      </w:r>
      <w:r>
        <w:rPr>
          <w:spacing w:val="-2"/>
        </w:rPr>
        <w:t>24–28.</w:t>
      </w:r>
    </w:p>
    <w:p>
      <w:pPr>
        <w:pStyle w:val="ListParagraph"/>
        <w:numPr>
          <w:ilvl w:val="0"/>
          <w:numId w:val="36"/>
        </w:numPr>
        <w:tabs>
          <w:tab w:pos="1262" w:val="left" w:leader="none"/>
        </w:tabs>
        <w:spacing w:line="360" w:lineRule="auto" w:before="140" w:after="0"/>
        <w:ind w:left="1262" w:right="484" w:hanging="641"/>
        <w:jc w:val="both"/>
        <w:rPr>
          <w:sz w:val="24"/>
        </w:rPr>
      </w:pPr>
      <w:r>
        <w:rPr>
          <w:sz w:val="24"/>
        </w:rPr>
        <w:t>Андреева Г.О. et al. Спинальная неврология: учебное пособие / ed. Одинак М.М. Санкт-Петербург: СпецЛит, 2018. Vol. 430.</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Федеральный научный центр гигиены им. Ф. Ф. Эрисмана. Гигиеническая классификация пестицидов по степени опасности: методические рекомендации. Москва, 2001. Vol. 19.</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Карасева</w:t>
      </w:r>
      <w:r>
        <w:rPr>
          <w:spacing w:val="-10"/>
          <w:sz w:val="24"/>
        </w:rPr>
        <w:t> </w:t>
      </w:r>
      <w:r>
        <w:rPr>
          <w:sz w:val="24"/>
        </w:rPr>
        <w:t>Е.И.,</w:t>
      </w:r>
      <w:r>
        <w:rPr>
          <w:spacing w:val="-7"/>
          <w:sz w:val="24"/>
        </w:rPr>
        <w:t> </w:t>
      </w:r>
      <w:r>
        <w:rPr>
          <w:sz w:val="24"/>
        </w:rPr>
        <w:t>Бутвиловский</w:t>
      </w:r>
      <w:r>
        <w:rPr>
          <w:spacing w:val="-8"/>
          <w:sz w:val="24"/>
        </w:rPr>
        <w:t> </w:t>
      </w:r>
      <w:r>
        <w:rPr>
          <w:sz w:val="24"/>
        </w:rPr>
        <w:t>В.Э.</w:t>
      </w:r>
      <w:r>
        <w:rPr>
          <w:spacing w:val="-7"/>
          <w:sz w:val="24"/>
        </w:rPr>
        <w:t> </w:t>
      </w:r>
      <w:r>
        <w:rPr>
          <w:sz w:val="24"/>
        </w:rPr>
        <w:t>Ядовитые</w:t>
      </w:r>
      <w:r>
        <w:rPr>
          <w:spacing w:val="-10"/>
          <w:sz w:val="24"/>
        </w:rPr>
        <w:t> </w:t>
      </w:r>
      <w:r>
        <w:rPr>
          <w:sz w:val="24"/>
        </w:rPr>
        <w:t>грибы</w:t>
      </w:r>
      <w:r>
        <w:rPr>
          <w:spacing w:val="-9"/>
          <w:sz w:val="24"/>
        </w:rPr>
        <w:t> </w:t>
      </w:r>
      <w:r>
        <w:rPr>
          <w:sz w:val="24"/>
        </w:rPr>
        <w:t>и</w:t>
      </w:r>
      <w:r>
        <w:rPr>
          <w:spacing w:val="-8"/>
          <w:sz w:val="24"/>
        </w:rPr>
        <w:t> </w:t>
      </w:r>
      <w:r>
        <w:rPr>
          <w:sz w:val="24"/>
        </w:rPr>
        <w:t>растения:</w:t>
      </w:r>
      <w:r>
        <w:rPr>
          <w:spacing w:val="-6"/>
          <w:sz w:val="24"/>
        </w:rPr>
        <w:t> </w:t>
      </w:r>
      <w:r>
        <w:rPr>
          <w:sz w:val="24"/>
        </w:rPr>
        <w:t>учебно-методическое пособие. Минск: БГМУ, 2014. Vol. 88.</w:t>
      </w:r>
    </w:p>
    <w:p>
      <w:pPr>
        <w:pStyle w:val="ListParagraph"/>
        <w:numPr>
          <w:ilvl w:val="0"/>
          <w:numId w:val="36"/>
        </w:numPr>
        <w:tabs>
          <w:tab w:pos="1262" w:val="left" w:leader="none"/>
        </w:tabs>
        <w:spacing w:line="362" w:lineRule="auto" w:before="0" w:after="0"/>
        <w:ind w:left="1262" w:right="492" w:hanging="641"/>
        <w:jc w:val="both"/>
        <w:rPr>
          <w:sz w:val="24"/>
        </w:rPr>
      </w:pPr>
      <w:r>
        <w:rPr>
          <w:sz w:val="24"/>
        </w:rPr>
        <w:t>Pigarova E.A., Dzeranova L.K. Metabolic mechanisms of development and compensation of osmotic stress in the brain // Obe. Metab. 2017. Vol. 14, № 4. P. 73–76.</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Nardone R., Brigo F., Trinka E. Acute Symptomatic Seizures Caused by Electrolyte Disturbances // J. Clin. Neurol. 2016. Vol. 12, № 1. P. 21.</w:t>
      </w:r>
    </w:p>
    <w:p>
      <w:pPr>
        <w:pStyle w:val="ListParagraph"/>
        <w:numPr>
          <w:ilvl w:val="0"/>
          <w:numId w:val="36"/>
        </w:numPr>
        <w:tabs>
          <w:tab w:pos="1262" w:val="left" w:leader="none"/>
        </w:tabs>
        <w:spacing w:line="240" w:lineRule="auto" w:before="0" w:after="0"/>
        <w:ind w:left="1262" w:right="0" w:hanging="640"/>
        <w:jc w:val="both"/>
        <w:rPr>
          <w:sz w:val="24"/>
        </w:rPr>
      </w:pPr>
      <w:r>
        <w:rPr>
          <w:sz w:val="24"/>
        </w:rPr>
        <w:t>Sell</w:t>
      </w:r>
      <w:r>
        <w:rPr>
          <w:spacing w:val="-14"/>
          <w:sz w:val="24"/>
        </w:rPr>
        <w:t> </w:t>
      </w:r>
      <w:r>
        <w:rPr>
          <w:sz w:val="24"/>
        </w:rPr>
        <w:t>J.,</w:t>
      </w:r>
      <w:r>
        <w:rPr>
          <w:spacing w:val="-13"/>
          <w:sz w:val="24"/>
        </w:rPr>
        <w:t> </w:t>
      </w:r>
      <w:r>
        <w:rPr>
          <w:sz w:val="24"/>
        </w:rPr>
        <w:t>Ramirez</w:t>
      </w:r>
      <w:r>
        <w:rPr>
          <w:spacing w:val="-13"/>
          <w:sz w:val="24"/>
        </w:rPr>
        <w:t> </w:t>
      </w:r>
      <w:r>
        <w:rPr>
          <w:sz w:val="24"/>
        </w:rPr>
        <w:t>S.,</w:t>
      </w:r>
      <w:r>
        <w:rPr>
          <w:spacing w:val="-11"/>
          <w:sz w:val="24"/>
        </w:rPr>
        <w:t> </w:t>
      </w:r>
      <w:r>
        <w:rPr>
          <w:sz w:val="24"/>
        </w:rPr>
        <w:t>Partin</w:t>
      </w:r>
      <w:r>
        <w:rPr>
          <w:spacing w:val="-13"/>
          <w:sz w:val="24"/>
        </w:rPr>
        <w:t> </w:t>
      </w:r>
      <w:r>
        <w:rPr>
          <w:sz w:val="24"/>
        </w:rPr>
        <w:t>M.</w:t>
      </w:r>
      <w:r>
        <w:rPr>
          <w:spacing w:val="-12"/>
          <w:sz w:val="24"/>
        </w:rPr>
        <w:t> </w:t>
      </w:r>
      <w:r>
        <w:rPr>
          <w:sz w:val="24"/>
        </w:rPr>
        <w:t>Parathyroid</w:t>
      </w:r>
      <w:r>
        <w:rPr>
          <w:spacing w:val="-11"/>
          <w:sz w:val="24"/>
        </w:rPr>
        <w:t> </w:t>
      </w:r>
      <w:r>
        <w:rPr>
          <w:sz w:val="24"/>
        </w:rPr>
        <w:t>Disorders.</w:t>
      </w:r>
      <w:r>
        <w:rPr>
          <w:spacing w:val="-12"/>
          <w:sz w:val="24"/>
        </w:rPr>
        <w:t> </w:t>
      </w:r>
      <w:r>
        <w:rPr>
          <w:sz w:val="24"/>
        </w:rPr>
        <w:t>//</w:t>
      </w:r>
      <w:r>
        <w:rPr>
          <w:spacing w:val="-10"/>
          <w:sz w:val="24"/>
        </w:rPr>
        <w:t> </w:t>
      </w:r>
      <w:r>
        <w:rPr>
          <w:sz w:val="24"/>
        </w:rPr>
        <w:t>Am.</w:t>
      </w:r>
      <w:r>
        <w:rPr>
          <w:spacing w:val="-14"/>
          <w:sz w:val="24"/>
        </w:rPr>
        <w:t> </w:t>
      </w:r>
      <w:r>
        <w:rPr>
          <w:sz w:val="24"/>
        </w:rPr>
        <w:t>Fam.</w:t>
      </w:r>
      <w:r>
        <w:rPr>
          <w:spacing w:val="-11"/>
          <w:sz w:val="24"/>
        </w:rPr>
        <w:t> </w:t>
      </w:r>
      <w:r>
        <w:rPr>
          <w:sz w:val="24"/>
        </w:rPr>
        <w:t>Physician.</w:t>
      </w:r>
      <w:r>
        <w:rPr>
          <w:spacing w:val="-10"/>
          <w:sz w:val="24"/>
        </w:rPr>
        <w:t> </w:t>
      </w:r>
      <w:r>
        <w:rPr>
          <w:sz w:val="24"/>
        </w:rPr>
        <w:t>2022.</w:t>
      </w:r>
      <w:r>
        <w:rPr>
          <w:spacing w:val="-11"/>
          <w:sz w:val="24"/>
        </w:rPr>
        <w:t> </w:t>
      </w:r>
      <w:r>
        <w:rPr>
          <w:sz w:val="24"/>
        </w:rPr>
        <w:t>Vol.</w:t>
      </w:r>
      <w:r>
        <w:rPr>
          <w:spacing w:val="-11"/>
          <w:sz w:val="24"/>
        </w:rPr>
        <w:t> </w:t>
      </w:r>
      <w:r>
        <w:rPr>
          <w:spacing w:val="-4"/>
          <w:sz w:val="24"/>
        </w:rPr>
        <w:t>105,</w:t>
      </w:r>
    </w:p>
    <w:p>
      <w:pPr>
        <w:pStyle w:val="BodyText"/>
        <w:spacing w:before="134"/>
        <w:ind w:left="1262"/>
        <w:jc w:val="left"/>
      </w:pPr>
      <w:r>
        <w:rPr/>
        <w:t>№</w:t>
      </w:r>
      <w:r>
        <w:rPr>
          <w:spacing w:val="-3"/>
        </w:rPr>
        <w:t> </w:t>
      </w:r>
      <w:r>
        <w:rPr/>
        <w:t>3. P. </w:t>
      </w:r>
      <w:r>
        <w:rPr>
          <w:spacing w:val="-2"/>
        </w:rPr>
        <w:t>289–298.</w:t>
      </w:r>
    </w:p>
    <w:p>
      <w:pPr>
        <w:pStyle w:val="ListParagraph"/>
        <w:numPr>
          <w:ilvl w:val="0"/>
          <w:numId w:val="36"/>
        </w:numPr>
        <w:tabs>
          <w:tab w:pos="1262" w:val="left" w:leader="none"/>
        </w:tabs>
        <w:spacing w:line="360" w:lineRule="auto" w:before="136" w:after="0"/>
        <w:ind w:left="1262" w:right="491" w:hanging="641"/>
        <w:jc w:val="left"/>
        <w:rPr>
          <w:sz w:val="24"/>
        </w:rPr>
      </w:pPr>
      <w:r>
        <w:rPr>
          <w:sz w:val="24"/>
        </w:rPr>
        <w:t>Hansen B.-A., Bruserud Ø. Hypomagnesemia in critically ill patients // J. Intensive Care. 2018. Vol. 6, № 1. P. 21.</w:t>
      </w:r>
    </w:p>
    <w:p>
      <w:pPr>
        <w:pStyle w:val="ListParagraph"/>
        <w:numPr>
          <w:ilvl w:val="0"/>
          <w:numId w:val="36"/>
        </w:numPr>
        <w:tabs>
          <w:tab w:pos="1262" w:val="left" w:leader="none"/>
          <w:tab w:pos="2114" w:val="left" w:leader="none"/>
          <w:tab w:pos="2867" w:val="left" w:leader="none"/>
          <w:tab w:pos="4218" w:val="left" w:leader="none"/>
          <w:tab w:pos="4938" w:val="left" w:leader="none"/>
          <w:tab w:pos="6456" w:val="left" w:leader="none"/>
          <w:tab w:pos="7710" w:val="left" w:leader="none"/>
          <w:tab w:pos="8799" w:val="left" w:leader="none"/>
          <w:tab w:pos="9843" w:val="left" w:leader="none"/>
        </w:tabs>
        <w:spacing w:line="360" w:lineRule="auto" w:before="0" w:after="0"/>
        <w:ind w:left="1262" w:right="492" w:hanging="641"/>
        <w:jc w:val="left"/>
        <w:rPr>
          <w:sz w:val="24"/>
        </w:rPr>
      </w:pPr>
      <w:r>
        <w:rPr>
          <w:spacing w:val="-2"/>
          <w:sz w:val="24"/>
        </w:rPr>
        <w:t>Дедов</w:t>
      </w:r>
      <w:r>
        <w:rPr>
          <w:sz w:val="24"/>
        </w:rPr>
        <w:tab/>
      </w:r>
      <w:r>
        <w:rPr>
          <w:spacing w:val="-4"/>
          <w:sz w:val="24"/>
        </w:rPr>
        <w:t>И.И.,</w:t>
      </w:r>
      <w:r>
        <w:rPr>
          <w:sz w:val="24"/>
        </w:rPr>
        <w:tab/>
      </w:r>
      <w:r>
        <w:rPr>
          <w:spacing w:val="-2"/>
          <w:sz w:val="24"/>
        </w:rPr>
        <w:t>Шестакова</w:t>
      </w:r>
      <w:r>
        <w:rPr>
          <w:sz w:val="24"/>
        </w:rPr>
        <w:tab/>
      </w:r>
      <w:r>
        <w:rPr>
          <w:spacing w:val="-4"/>
          <w:sz w:val="24"/>
        </w:rPr>
        <w:t>М.В.</w:t>
      </w:r>
      <w:r>
        <w:rPr>
          <w:sz w:val="24"/>
        </w:rPr>
        <w:tab/>
      </w:r>
      <w:r>
        <w:rPr>
          <w:spacing w:val="-2"/>
          <w:sz w:val="24"/>
        </w:rPr>
        <w:t>Осложнения</w:t>
      </w:r>
      <w:r>
        <w:rPr>
          <w:sz w:val="24"/>
        </w:rPr>
        <w:tab/>
      </w:r>
      <w:r>
        <w:rPr>
          <w:spacing w:val="-2"/>
          <w:sz w:val="24"/>
        </w:rPr>
        <w:t>сахарного</w:t>
      </w:r>
      <w:r>
        <w:rPr>
          <w:sz w:val="24"/>
        </w:rPr>
        <w:tab/>
      </w:r>
      <w:r>
        <w:rPr>
          <w:spacing w:val="-2"/>
          <w:sz w:val="24"/>
        </w:rPr>
        <w:t>диабета:</w:t>
      </w:r>
      <w:r>
        <w:rPr>
          <w:sz w:val="24"/>
        </w:rPr>
        <w:tab/>
      </w:r>
      <w:r>
        <w:rPr>
          <w:spacing w:val="-2"/>
          <w:sz w:val="24"/>
        </w:rPr>
        <w:t>лечение</w:t>
      </w:r>
      <w:r>
        <w:rPr>
          <w:sz w:val="24"/>
        </w:rPr>
        <w:tab/>
      </w:r>
      <w:r>
        <w:rPr>
          <w:spacing w:val="-10"/>
          <w:sz w:val="24"/>
        </w:rPr>
        <w:t>и </w:t>
      </w:r>
      <w:r>
        <w:rPr>
          <w:sz w:val="24"/>
        </w:rPr>
        <w:t>профилактика. Москва: МИА, 2017. Vol. 743.</w:t>
      </w:r>
    </w:p>
    <w:p>
      <w:pPr>
        <w:pStyle w:val="ListParagraph"/>
        <w:numPr>
          <w:ilvl w:val="0"/>
          <w:numId w:val="36"/>
        </w:numPr>
        <w:tabs>
          <w:tab w:pos="1262" w:val="left" w:leader="none"/>
        </w:tabs>
        <w:spacing w:line="240" w:lineRule="auto" w:before="1" w:after="0"/>
        <w:ind w:left="1262" w:right="0" w:hanging="640"/>
        <w:jc w:val="left"/>
        <w:rPr>
          <w:sz w:val="24"/>
        </w:rPr>
      </w:pPr>
      <w:r>
        <w:rPr>
          <w:sz w:val="24"/>
        </w:rPr>
        <w:t>Dedov</w:t>
      </w:r>
      <w:r>
        <w:rPr>
          <w:spacing w:val="2"/>
          <w:sz w:val="24"/>
        </w:rPr>
        <w:t> </w:t>
      </w:r>
      <w:r>
        <w:rPr>
          <w:sz w:val="24"/>
        </w:rPr>
        <w:t>I.I.</w:t>
      </w:r>
      <w:r>
        <w:rPr>
          <w:spacing w:val="2"/>
          <w:sz w:val="24"/>
        </w:rPr>
        <w:t> </w:t>
      </w:r>
      <w:r>
        <w:rPr>
          <w:sz w:val="24"/>
        </w:rPr>
        <w:t>et</w:t>
      </w:r>
      <w:r>
        <w:rPr>
          <w:spacing w:val="1"/>
          <w:sz w:val="24"/>
        </w:rPr>
        <w:t> </w:t>
      </w:r>
      <w:r>
        <w:rPr>
          <w:sz w:val="24"/>
        </w:rPr>
        <w:t>al.</w:t>
      </w:r>
      <w:r>
        <w:rPr>
          <w:spacing w:val="3"/>
          <w:sz w:val="24"/>
        </w:rPr>
        <w:t> </w:t>
      </w:r>
      <w:r>
        <w:rPr>
          <w:sz w:val="24"/>
        </w:rPr>
        <w:t>Diabetes mellitus</w:t>
      </w:r>
      <w:r>
        <w:rPr>
          <w:spacing w:val="1"/>
          <w:sz w:val="24"/>
        </w:rPr>
        <w:t> </w:t>
      </w:r>
      <w:r>
        <w:rPr>
          <w:sz w:val="24"/>
        </w:rPr>
        <w:t>type</w:t>
      </w:r>
      <w:r>
        <w:rPr>
          <w:spacing w:val="-1"/>
          <w:sz w:val="24"/>
        </w:rPr>
        <w:t> </w:t>
      </w:r>
      <w:r>
        <w:rPr>
          <w:sz w:val="24"/>
        </w:rPr>
        <w:t>1</w:t>
      </w:r>
      <w:r>
        <w:rPr>
          <w:spacing w:val="1"/>
          <w:sz w:val="24"/>
        </w:rPr>
        <w:t> </w:t>
      </w:r>
      <w:r>
        <w:rPr>
          <w:sz w:val="24"/>
        </w:rPr>
        <w:t>in</w:t>
      </w:r>
      <w:r>
        <w:rPr>
          <w:spacing w:val="3"/>
          <w:sz w:val="24"/>
        </w:rPr>
        <w:t> </w:t>
      </w:r>
      <w:r>
        <w:rPr>
          <w:sz w:val="24"/>
        </w:rPr>
        <w:t>adults</w:t>
      </w:r>
      <w:r>
        <w:rPr>
          <w:spacing w:val="1"/>
          <w:sz w:val="24"/>
        </w:rPr>
        <w:t> </w:t>
      </w:r>
      <w:r>
        <w:rPr>
          <w:sz w:val="24"/>
        </w:rPr>
        <w:t>// Diabetes Mellit. 2020.</w:t>
      </w:r>
      <w:r>
        <w:rPr>
          <w:spacing w:val="1"/>
          <w:sz w:val="24"/>
        </w:rPr>
        <w:t> </w:t>
      </w:r>
      <w:r>
        <w:rPr>
          <w:sz w:val="24"/>
        </w:rPr>
        <w:t>Vol. 23,</w:t>
      </w:r>
      <w:r>
        <w:rPr>
          <w:spacing w:val="1"/>
          <w:sz w:val="24"/>
        </w:rPr>
        <w:t> </w:t>
      </w:r>
      <w:r>
        <w:rPr>
          <w:sz w:val="24"/>
        </w:rPr>
        <w:t>№ </w:t>
      </w:r>
      <w:r>
        <w:rPr>
          <w:spacing w:val="-5"/>
          <w:sz w:val="24"/>
        </w:rPr>
        <w:t>1S.</w:t>
      </w:r>
    </w:p>
    <w:p>
      <w:pPr>
        <w:pStyle w:val="BodyText"/>
        <w:spacing w:before="139"/>
        <w:ind w:left="1262"/>
        <w:jc w:val="left"/>
      </w:pPr>
      <w:r>
        <w:rPr/>
        <w:t>P. </w:t>
      </w:r>
      <w:r>
        <w:rPr>
          <w:spacing w:val="-2"/>
        </w:rPr>
        <w:t>42–114.</w:t>
      </w:r>
    </w:p>
    <w:p>
      <w:pPr>
        <w:pStyle w:val="ListParagraph"/>
        <w:numPr>
          <w:ilvl w:val="0"/>
          <w:numId w:val="36"/>
        </w:numPr>
        <w:tabs>
          <w:tab w:pos="1262" w:val="left" w:leader="none"/>
        </w:tabs>
        <w:spacing w:line="240" w:lineRule="auto" w:before="137" w:after="0"/>
        <w:ind w:left="1262" w:right="0" w:hanging="640"/>
        <w:jc w:val="left"/>
        <w:rPr>
          <w:sz w:val="24"/>
        </w:rPr>
      </w:pPr>
      <w:r>
        <w:rPr>
          <w:sz w:val="24"/>
        </w:rPr>
        <w:t>Redondo</w:t>
      </w:r>
      <w:r>
        <w:rPr>
          <w:spacing w:val="-1"/>
          <w:sz w:val="24"/>
        </w:rPr>
        <w:t> </w:t>
      </w:r>
      <w:r>
        <w:rPr>
          <w:sz w:val="24"/>
        </w:rPr>
        <w:t>M.J.</w:t>
      </w:r>
      <w:r>
        <w:rPr>
          <w:spacing w:val="-1"/>
          <w:sz w:val="24"/>
        </w:rPr>
        <w:t> </w:t>
      </w:r>
      <w:r>
        <w:rPr>
          <w:sz w:val="24"/>
        </w:rPr>
        <w:t>Genetics</w:t>
      </w:r>
      <w:r>
        <w:rPr>
          <w:spacing w:val="-1"/>
          <w:sz w:val="24"/>
        </w:rPr>
        <w:t> </w:t>
      </w:r>
      <w:r>
        <w:rPr>
          <w:sz w:val="24"/>
        </w:rPr>
        <w:t>of</w:t>
      </w:r>
      <w:r>
        <w:rPr>
          <w:spacing w:val="-1"/>
          <w:sz w:val="24"/>
        </w:rPr>
        <w:t> </w:t>
      </w:r>
      <w:r>
        <w:rPr>
          <w:sz w:val="24"/>
        </w:rPr>
        <w:t>Type</w:t>
      </w:r>
      <w:r>
        <w:rPr>
          <w:spacing w:val="1"/>
          <w:sz w:val="24"/>
        </w:rPr>
        <w:t> </w:t>
      </w:r>
      <w:r>
        <w:rPr>
          <w:sz w:val="24"/>
        </w:rPr>
        <w:t>1A</w:t>
      </w:r>
      <w:r>
        <w:rPr>
          <w:spacing w:val="-2"/>
          <w:sz w:val="24"/>
        </w:rPr>
        <w:t> </w:t>
      </w:r>
      <w:r>
        <w:rPr>
          <w:sz w:val="24"/>
        </w:rPr>
        <w:t>Diabetes</w:t>
      </w:r>
      <w:r>
        <w:rPr>
          <w:spacing w:val="-2"/>
          <w:sz w:val="24"/>
        </w:rPr>
        <w:t> </w:t>
      </w:r>
      <w:r>
        <w:rPr>
          <w:sz w:val="24"/>
        </w:rPr>
        <w:t>// Recent</w:t>
      </w:r>
      <w:r>
        <w:rPr>
          <w:spacing w:val="-1"/>
          <w:sz w:val="24"/>
        </w:rPr>
        <w:t> </w:t>
      </w:r>
      <w:r>
        <w:rPr>
          <w:sz w:val="24"/>
        </w:rPr>
        <w:t>Prog.</w:t>
      </w:r>
      <w:r>
        <w:rPr>
          <w:spacing w:val="2"/>
          <w:sz w:val="24"/>
        </w:rPr>
        <w:t> </w:t>
      </w:r>
      <w:r>
        <w:rPr>
          <w:sz w:val="24"/>
        </w:rPr>
        <w:t>Horm.</w:t>
      </w:r>
      <w:r>
        <w:rPr>
          <w:spacing w:val="-1"/>
          <w:sz w:val="24"/>
        </w:rPr>
        <w:t> </w:t>
      </w:r>
      <w:r>
        <w:rPr>
          <w:sz w:val="24"/>
        </w:rPr>
        <w:t>Res.</w:t>
      </w:r>
      <w:r>
        <w:rPr>
          <w:spacing w:val="-1"/>
          <w:sz w:val="24"/>
        </w:rPr>
        <w:t> </w:t>
      </w:r>
      <w:r>
        <w:rPr>
          <w:sz w:val="24"/>
        </w:rPr>
        <w:t>2001. Vol.</w:t>
      </w:r>
      <w:r>
        <w:rPr>
          <w:spacing w:val="-1"/>
          <w:sz w:val="24"/>
        </w:rPr>
        <w:t> </w:t>
      </w:r>
      <w:r>
        <w:rPr>
          <w:sz w:val="24"/>
        </w:rPr>
        <w:t>56,</w:t>
      </w:r>
      <w:r>
        <w:rPr>
          <w:spacing w:val="2"/>
          <w:sz w:val="24"/>
        </w:rPr>
        <w:t> </w:t>
      </w:r>
      <w:r>
        <w:rPr>
          <w:spacing w:val="-10"/>
          <w:sz w:val="24"/>
        </w:rPr>
        <w:t>№</w:t>
      </w:r>
    </w:p>
    <w:p>
      <w:pPr>
        <w:pStyle w:val="ListParagraph"/>
        <w:numPr>
          <w:ilvl w:val="1"/>
          <w:numId w:val="36"/>
        </w:numPr>
        <w:tabs>
          <w:tab w:pos="1502" w:val="left" w:leader="none"/>
        </w:tabs>
        <w:spacing w:line="240" w:lineRule="auto" w:before="139" w:after="0"/>
        <w:ind w:left="1502" w:right="0" w:hanging="240"/>
        <w:jc w:val="left"/>
        <w:rPr>
          <w:sz w:val="24"/>
        </w:rPr>
      </w:pPr>
      <w:r>
        <w:rPr>
          <w:sz w:val="24"/>
        </w:rPr>
        <w:t>P. </w:t>
      </w:r>
      <w:r>
        <w:rPr>
          <w:spacing w:val="-2"/>
          <w:sz w:val="24"/>
        </w:rPr>
        <w:t>69–90.</w:t>
      </w:r>
    </w:p>
    <w:p>
      <w:pPr>
        <w:pStyle w:val="ListParagraph"/>
        <w:numPr>
          <w:ilvl w:val="0"/>
          <w:numId w:val="36"/>
        </w:numPr>
        <w:tabs>
          <w:tab w:pos="1262" w:val="left" w:leader="none"/>
        </w:tabs>
        <w:spacing w:line="360" w:lineRule="auto" w:before="137" w:after="0"/>
        <w:ind w:left="1262" w:right="482" w:hanging="641"/>
        <w:jc w:val="left"/>
        <w:rPr>
          <w:sz w:val="24"/>
        </w:rPr>
      </w:pPr>
      <w:r>
        <w:rPr>
          <w:sz w:val="24"/>
        </w:rPr>
        <w:t>Atkinson M.A. The Pathogenesis and Natural History of Type 1 Diabetes // Cold Spring</w:t>
      </w:r>
      <w:r>
        <w:rPr>
          <w:spacing w:val="40"/>
          <w:sz w:val="24"/>
        </w:rPr>
        <w:t> </w:t>
      </w:r>
      <w:r>
        <w:rPr>
          <w:sz w:val="24"/>
        </w:rPr>
        <w:t>Harb. Perspect. Med. 2012. Vol. 2, № 11. P. a007641–a007641.</w:t>
      </w:r>
    </w:p>
    <w:p>
      <w:pPr>
        <w:pStyle w:val="ListParagraph"/>
        <w:numPr>
          <w:ilvl w:val="0"/>
          <w:numId w:val="36"/>
        </w:numPr>
        <w:tabs>
          <w:tab w:pos="1262" w:val="left" w:leader="none"/>
        </w:tabs>
        <w:spacing w:line="360" w:lineRule="auto" w:before="0" w:after="0"/>
        <w:ind w:left="1262" w:right="491" w:hanging="641"/>
        <w:jc w:val="left"/>
        <w:rPr>
          <w:sz w:val="24"/>
        </w:rPr>
      </w:pPr>
      <w:r>
        <w:rPr>
          <w:sz w:val="24"/>
        </w:rPr>
        <w:t>Antvorskov</w:t>
      </w:r>
      <w:r>
        <w:rPr>
          <w:spacing w:val="-15"/>
          <w:sz w:val="24"/>
        </w:rPr>
        <w:t> </w:t>
      </w:r>
      <w:r>
        <w:rPr>
          <w:sz w:val="24"/>
        </w:rPr>
        <w:t>J.C.</w:t>
      </w:r>
      <w:r>
        <w:rPr>
          <w:spacing w:val="-15"/>
          <w:sz w:val="24"/>
        </w:rPr>
        <w:t> </w:t>
      </w:r>
      <w:r>
        <w:rPr>
          <w:sz w:val="24"/>
        </w:rPr>
        <w:t>et</w:t>
      </w:r>
      <w:r>
        <w:rPr>
          <w:spacing w:val="-15"/>
          <w:sz w:val="24"/>
        </w:rPr>
        <w:t> </w:t>
      </w:r>
      <w:r>
        <w:rPr>
          <w:sz w:val="24"/>
        </w:rPr>
        <w:t>al.</w:t>
      </w:r>
      <w:r>
        <w:rPr>
          <w:spacing w:val="-15"/>
          <w:sz w:val="24"/>
        </w:rPr>
        <w:t> </w:t>
      </w:r>
      <w:r>
        <w:rPr>
          <w:sz w:val="24"/>
        </w:rPr>
        <w:t>Dietary</w:t>
      </w:r>
      <w:r>
        <w:rPr>
          <w:spacing w:val="-17"/>
          <w:sz w:val="24"/>
        </w:rPr>
        <w:t> </w:t>
      </w:r>
      <w:r>
        <w:rPr>
          <w:sz w:val="24"/>
        </w:rPr>
        <w:t>gluten</w:t>
      </w:r>
      <w:r>
        <w:rPr>
          <w:spacing w:val="-15"/>
          <w:sz w:val="24"/>
        </w:rPr>
        <w:t> </w:t>
      </w:r>
      <w:r>
        <w:rPr>
          <w:sz w:val="24"/>
        </w:rPr>
        <w:t>and</w:t>
      </w:r>
      <w:r>
        <w:rPr>
          <w:spacing w:val="-15"/>
          <w:sz w:val="24"/>
        </w:rPr>
        <w:t> </w:t>
      </w:r>
      <w:r>
        <w:rPr>
          <w:sz w:val="24"/>
        </w:rPr>
        <w:t>the</w:t>
      </w:r>
      <w:r>
        <w:rPr>
          <w:spacing w:val="-15"/>
          <w:sz w:val="24"/>
        </w:rPr>
        <w:t> </w:t>
      </w:r>
      <w:r>
        <w:rPr>
          <w:sz w:val="24"/>
        </w:rPr>
        <w:t>development</w:t>
      </w:r>
      <w:r>
        <w:rPr>
          <w:spacing w:val="-15"/>
          <w:sz w:val="24"/>
        </w:rPr>
        <w:t> </w:t>
      </w:r>
      <w:r>
        <w:rPr>
          <w:sz w:val="24"/>
        </w:rPr>
        <w:t>of</w:t>
      </w:r>
      <w:r>
        <w:rPr>
          <w:spacing w:val="-16"/>
          <w:sz w:val="24"/>
        </w:rPr>
        <w:t> </w:t>
      </w:r>
      <w:r>
        <w:rPr>
          <w:sz w:val="24"/>
        </w:rPr>
        <w:t>type</w:t>
      </w:r>
      <w:r>
        <w:rPr>
          <w:spacing w:val="-15"/>
          <w:sz w:val="24"/>
        </w:rPr>
        <w:t> </w:t>
      </w:r>
      <w:r>
        <w:rPr>
          <w:sz w:val="24"/>
        </w:rPr>
        <w:t>1</w:t>
      </w:r>
      <w:r>
        <w:rPr>
          <w:spacing w:val="-15"/>
          <w:sz w:val="24"/>
        </w:rPr>
        <w:t> </w:t>
      </w:r>
      <w:r>
        <w:rPr>
          <w:sz w:val="24"/>
        </w:rPr>
        <w:t>diabetes</w:t>
      </w:r>
      <w:r>
        <w:rPr>
          <w:spacing w:val="-15"/>
          <w:sz w:val="24"/>
        </w:rPr>
        <w:t> </w:t>
      </w:r>
      <w:r>
        <w:rPr>
          <w:sz w:val="24"/>
        </w:rPr>
        <w:t>//</w:t>
      </w:r>
      <w:r>
        <w:rPr>
          <w:spacing w:val="-15"/>
          <w:sz w:val="24"/>
        </w:rPr>
        <w:t> </w:t>
      </w:r>
      <w:r>
        <w:rPr>
          <w:sz w:val="24"/>
        </w:rPr>
        <w:t>Diabetologia. 2014. Vol. 57, № 9. P. 1770–1780.</w:t>
      </w:r>
    </w:p>
    <w:p>
      <w:pPr>
        <w:pStyle w:val="ListParagraph"/>
        <w:numPr>
          <w:ilvl w:val="0"/>
          <w:numId w:val="36"/>
        </w:numPr>
        <w:tabs>
          <w:tab w:pos="1262" w:val="left" w:leader="none"/>
        </w:tabs>
        <w:spacing w:line="360" w:lineRule="auto" w:before="1" w:after="0"/>
        <w:ind w:left="1262" w:right="491" w:hanging="641"/>
        <w:jc w:val="left"/>
        <w:rPr>
          <w:sz w:val="24"/>
        </w:rPr>
      </w:pPr>
      <w:r>
        <w:rPr>
          <w:sz w:val="24"/>
        </w:rPr>
        <w:t>Yukina</w:t>
      </w:r>
      <w:r>
        <w:rPr>
          <w:spacing w:val="40"/>
          <w:sz w:val="24"/>
        </w:rPr>
        <w:t> </w:t>
      </w:r>
      <w:r>
        <w:rPr>
          <w:sz w:val="24"/>
        </w:rPr>
        <w:t>M.Y.</w:t>
      </w:r>
      <w:r>
        <w:rPr>
          <w:spacing w:val="40"/>
          <w:sz w:val="24"/>
        </w:rPr>
        <w:t> </w:t>
      </w:r>
      <w:r>
        <w:rPr>
          <w:sz w:val="24"/>
        </w:rPr>
        <w:t>et</w:t>
      </w:r>
      <w:r>
        <w:rPr>
          <w:spacing w:val="40"/>
          <w:sz w:val="24"/>
        </w:rPr>
        <w:t> </w:t>
      </w:r>
      <w:r>
        <w:rPr>
          <w:sz w:val="24"/>
        </w:rPr>
        <w:t>al.</w:t>
      </w:r>
      <w:r>
        <w:rPr>
          <w:spacing w:val="40"/>
          <w:sz w:val="24"/>
        </w:rPr>
        <w:t> </w:t>
      </w:r>
      <w:r>
        <w:rPr>
          <w:sz w:val="24"/>
        </w:rPr>
        <w:t>The</w:t>
      </w:r>
      <w:r>
        <w:rPr>
          <w:spacing w:val="40"/>
          <w:sz w:val="24"/>
        </w:rPr>
        <w:t> </w:t>
      </w:r>
      <w:r>
        <w:rPr>
          <w:sz w:val="24"/>
        </w:rPr>
        <w:t>hypoglycemic</w:t>
      </w:r>
      <w:r>
        <w:rPr>
          <w:spacing w:val="40"/>
          <w:sz w:val="24"/>
        </w:rPr>
        <w:t> </w:t>
      </w:r>
      <w:r>
        <w:rPr>
          <w:sz w:val="24"/>
        </w:rPr>
        <w:t>syndrome</w:t>
      </w:r>
      <w:r>
        <w:rPr>
          <w:spacing w:val="40"/>
          <w:sz w:val="24"/>
        </w:rPr>
        <w:t> </w:t>
      </w:r>
      <w:r>
        <w:rPr>
          <w:sz w:val="24"/>
        </w:rPr>
        <w:t>(insulinoma):</w:t>
      </w:r>
      <w:r>
        <w:rPr>
          <w:spacing w:val="40"/>
          <w:sz w:val="24"/>
        </w:rPr>
        <w:t> </w:t>
      </w:r>
      <w:r>
        <w:rPr>
          <w:sz w:val="24"/>
        </w:rPr>
        <w:t>pathogenesis,</w:t>
      </w:r>
      <w:r>
        <w:rPr>
          <w:spacing w:val="40"/>
          <w:sz w:val="24"/>
        </w:rPr>
        <w:t> </w:t>
      </w:r>
      <w:r>
        <w:rPr>
          <w:sz w:val="24"/>
        </w:rPr>
        <w:t>etiology, laboratory</w:t>
      </w:r>
      <w:r>
        <w:rPr>
          <w:spacing w:val="-7"/>
          <w:sz w:val="24"/>
        </w:rPr>
        <w:t> </w:t>
      </w:r>
      <w:r>
        <w:rPr>
          <w:sz w:val="24"/>
        </w:rPr>
        <w:t>diagnosis</w:t>
      </w:r>
      <w:r>
        <w:rPr>
          <w:spacing w:val="-3"/>
          <w:sz w:val="24"/>
        </w:rPr>
        <w:t> </w:t>
      </w:r>
      <w:r>
        <w:rPr>
          <w:sz w:val="24"/>
        </w:rPr>
        <w:t>(review,</w:t>
      </w:r>
      <w:r>
        <w:rPr>
          <w:spacing w:val="-2"/>
          <w:sz w:val="24"/>
        </w:rPr>
        <w:t> </w:t>
      </w:r>
      <w:r>
        <w:rPr>
          <w:sz w:val="24"/>
        </w:rPr>
        <w:t>part</w:t>
      </w:r>
      <w:r>
        <w:rPr>
          <w:spacing w:val="-2"/>
          <w:sz w:val="24"/>
        </w:rPr>
        <w:t> </w:t>
      </w:r>
      <w:r>
        <w:rPr>
          <w:sz w:val="24"/>
        </w:rPr>
        <w:t>1)</w:t>
      </w:r>
      <w:r>
        <w:rPr>
          <w:spacing w:val="-3"/>
          <w:sz w:val="24"/>
        </w:rPr>
        <w:t> </w:t>
      </w:r>
      <w:r>
        <w:rPr>
          <w:sz w:val="24"/>
        </w:rPr>
        <w:t>//</w:t>
      </w:r>
      <w:r>
        <w:rPr>
          <w:spacing w:val="-2"/>
          <w:sz w:val="24"/>
        </w:rPr>
        <w:t> </w:t>
      </w:r>
      <w:r>
        <w:rPr>
          <w:sz w:val="24"/>
        </w:rPr>
        <w:t>Probl.</w:t>
      </w:r>
      <w:r>
        <w:rPr>
          <w:spacing w:val="-2"/>
          <w:sz w:val="24"/>
        </w:rPr>
        <w:t> </w:t>
      </w:r>
      <w:r>
        <w:rPr>
          <w:sz w:val="24"/>
        </w:rPr>
        <w:t>Endocrinol.</w:t>
      </w:r>
      <w:r>
        <w:rPr>
          <w:spacing w:val="-2"/>
          <w:sz w:val="24"/>
        </w:rPr>
        <w:t> </w:t>
      </w:r>
      <w:r>
        <w:rPr>
          <w:sz w:val="24"/>
        </w:rPr>
        <w:t>2017.</w:t>
      </w:r>
      <w:r>
        <w:rPr>
          <w:spacing w:val="-2"/>
          <w:sz w:val="24"/>
        </w:rPr>
        <w:t> </w:t>
      </w:r>
      <w:r>
        <w:rPr>
          <w:sz w:val="24"/>
        </w:rPr>
        <w:t>Vol.</w:t>
      </w:r>
      <w:r>
        <w:rPr>
          <w:spacing w:val="-2"/>
          <w:sz w:val="24"/>
        </w:rPr>
        <w:t> </w:t>
      </w:r>
      <w:r>
        <w:rPr>
          <w:sz w:val="24"/>
        </w:rPr>
        <w:t>63,</w:t>
      </w:r>
      <w:r>
        <w:rPr>
          <w:spacing w:val="-2"/>
          <w:sz w:val="24"/>
        </w:rPr>
        <w:t> </w:t>
      </w:r>
      <w:r>
        <w:rPr>
          <w:sz w:val="24"/>
        </w:rPr>
        <w:t>№</w:t>
      </w:r>
      <w:r>
        <w:rPr>
          <w:spacing w:val="-3"/>
          <w:sz w:val="24"/>
        </w:rPr>
        <w:t> </w:t>
      </w:r>
      <w:r>
        <w:rPr>
          <w:sz w:val="24"/>
        </w:rPr>
        <w:t>4.</w:t>
      </w:r>
      <w:r>
        <w:rPr>
          <w:spacing w:val="-2"/>
          <w:sz w:val="24"/>
        </w:rPr>
        <w:t> </w:t>
      </w:r>
      <w:r>
        <w:rPr>
          <w:sz w:val="24"/>
        </w:rPr>
        <w:t>P.</w:t>
      </w:r>
      <w:r>
        <w:rPr>
          <w:spacing w:val="-2"/>
          <w:sz w:val="24"/>
        </w:rPr>
        <w:t> </w:t>
      </w:r>
      <w:r>
        <w:rPr>
          <w:sz w:val="24"/>
        </w:rPr>
        <w:t>245–256.</w:t>
      </w:r>
    </w:p>
    <w:p>
      <w:pPr>
        <w:pStyle w:val="ListParagraph"/>
        <w:numPr>
          <w:ilvl w:val="0"/>
          <w:numId w:val="36"/>
        </w:numPr>
        <w:tabs>
          <w:tab w:pos="1262" w:val="left" w:leader="none"/>
        </w:tabs>
        <w:spacing w:line="240" w:lineRule="auto" w:before="0" w:after="0"/>
        <w:ind w:left="1262" w:right="0" w:hanging="640"/>
        <w:jc w:val="left"/>
        <w:rPr>
          <w:sz w:val="24"/>
        </w:rPr>
      </w:pPr>
      <w:r>
        <w:rPr>
          <w:sz w:val="24"/>
        </w:rPr>
        <w:t>Mohseni</w:t>
      </w:r>
      <w:r>
        <w:rPr>
          <w:spacing w:val="-3"/>
          <w:sz w:val="24"/>
        </w:rPr>
        <w:t> </w:t>
      </w:r>
      <w:r>
        <w:rPr>
          <w:sz w:val="24"/>
        </w:rPr>
        <w:t>S.</w:t>
      </w:r>
      <w:r>
        <w:rPr>
          <w:spacing w:val="-1"/>
          <w:sz w:val="24"/>
        </w:rPr>
        <w:t> </w:t>
      </w:r>
      <w:r>
        <w:rPr>
          <w:sz w:val="24"/>
        </w:rPr>
        <w:t>Neurologic</w:t>
      </w:r>
      <w:r>
        <w:rPr>
          <w:spacing w:val="-2"/>
          <w:sz w:val="24"/>
        </w:rPr>
        <w:t> </w:t>
      </w:r>
      <w:r>
        <w:rPr>
          <w:sz w:val="24"/>
        </w:rPr>
        <w:t>damage</w:t>
      </w:r>
      <w:r>
        <w:rPr>
          <w:spacing w:val="-2"/>
          <w:sz w:val="24"/>
        </w:rPr>
        <w:t> </w:t>
      </w:r>
      <w:r>
        <w:rPr>
          <w:sz w:val="24"/>
        </w:rPr>
        <w:t>in</w:t>
      </w:r>
      <w:r>
        <w:rPr>
          <w:spacing w:val="-1"/>
          <w:sz w:val="24"/>
        </w:rPr>
        <w:t> </w:t>
      </w:r>
      <w:r>
        <w:rPr>
          <w:sz w:val="24"/>
        </w:rPr>
        <w:t>hypoglycemia.</w:t>
      </w:r>
      <w:r>
        <w:rPr>
          <w:spacing w:val="1"/>
          <w:sz w:val="24"/>
        </w:rPr>
        <w:t> </w:t>
      </w:r>
      <w:r>
        <w:rPr>
          <w:sz w:val="24"/>
        </w:rPr>
        <w:t>2014.</w:t>
      </w:r>
      <w:r>
        <w:rPr>
          <w:spacing w:val="-1"/>
          <w:sz w:val="24"/>
        </w:rPr>
        <w:t> </w:t>
      </w:r>
      <w:r>
        <w:rPr>
          <w:sz w:val="24"/>
        </w:rPr>
        <w:t>P.</w:t>
      </w:r>
      <w:r>
        <w:rPr>
          <w:spacing w:val="-1"/>
          <w:sz w:val="24"/>
        </w:rPr>
        <w:t> </w:t>
      </w:r>
      <w:r>
        <w:rPr>
          <w:spacing w:val="-2"/>
          <w:sz w:val="24"/>
        </w:rPr>
        <w:t>513–532.</w:t>
      </w:r>
    </w:p>
    <w:p>
      <w:pPr>
        <w:pStyle w:val="ListParagraph"/>
        <w:numPr>
          <w:ilvl w:val="0"/>
          <w:numId w:val="36"/>
        </w:numPr>
        <w:tabs>
          <w:tab w:pos="1262" w:val="left" w:leader="none"/>
        </w:tabs>
        <w:spacing w:line="360" w:lineRule="auto" w:before="139" w:after="0"/>
        <w:ind w:left="1262" w:right="486" w:hanging="641"/>
        <w:jc w:val="both"/>
        <w:rPr>
          <w:sz w:val="24"/>
        </w:rPr>
      </w:pPr>
      <w:r>
        <w:rPr>
          <w:sz w:val="24"/>
        </w:rPr>
        <w:t>Sultana D.R., Shahin A.D., Md. Jawadul H. Measurement of oxidative stress and total antioxidant capacity in hyperthyroid patients following treatment with carbimazole and antioxidant // Heliyon. 2022. Vol. 8, № 1. P. e08651.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Sahin L. et al. Hyperthyroidism leads learning and memory impairment possibly via GRIN2B expression alterations // Brain Res. 2023. Vol. 1802. P. 148209.</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0" w:hanging="641"/>
        <w:jc w:val="both"/>
        <w:rPr>
          <w:sz w:val="24"/>
        </w:rPr>
      </w:pPr>
      <w:r>
        <w:rPr>
          <w:sz w:val="24"/>
        </w:rPr>
        <w:t>Madhusudhan</w:t>
      </w:r>
      <w:r>
        <w:rPr>
          <w:spacing w:val="-15"/>
          <w:sz w:val="24"/>
        </w:rPr>
        <w:t> </w:t>
      </w:r>
      <w:r>
        <w:rPr>
          <w:sz w:val="24"/>
        </w:rPr>
        <w:t>U.</w:t>
      </w:r>
      <w:r>
        <w:rPr>
          <w:spacing w:val="-15"/>
          <w:sz w:val="24"/>
        </w:rPr>
        <w:t> </w:t>
      </w:r>
      <w:r>
        <w:rPr>
          <w:sz w:val="24"/>
        </w:rPr>
        <w:t>et</w:t>
      </w:r>
      <w:r>
        <w:rPr>
          <w:spacing w:val="-15"/>
          <w:sz w:val="24"/>
        </w:rPr>
        <w:t> </w:t>
      </w:r>
      <w:r>
        <w:rPr>
          <w:sz w:val="24"/>
        </w:rPr>
        <w:t>al.</w:t>
      </w:r>
      <w:r>
        <w:rPr>
          <w:spacing w:val="-15"/>
          <w:sz w:val="24"/>
        </w:rPr>
        <w:t> </w:t>
      </w:r>
      <w:r>
        <w:rPr>
          <w:sz w:val="24"/>
        </w:rPr>
        <w:t>Brain-Derived</w:t>
      </w:r>
      <w:r>
        <w:rPr>
          <w:spacing w:val="-15"/>
          <w:sz w:val="24"/>
        </w:rPr>
        <w:t> </w:t>
      </w:r>
      <w:r>
        <w:rPr>
          <w:sz w:val="24"/>
        </w:rPr>
        <w:t>Neurotrophic</w:t>
      </w:r>
      <w:r>
        <w:rPr>
          <w:spacing w:val="-15"/>
          <w:sz w:val="24"/>
        </w:rPr>
        <w:t> </w:t>
      </w:r>
      <w:r>
        <w:rPr>
          <w:sz w:val="24"/>
        </w:rPr>
        <w:t>Factor-Mediated</w:t>
      </w:r>
      <w:r>
        <w:rPr>
          <w:spacing w:val="-15"/>
          <w:sz w:val="24"/>
        </w:rPr>
        <w:t> </w:t>
      </w:r>
      <w:r>
        <w:rPr>
          <w:sz w:val="24"/>
        </w:rPr>
        <w:t>Cognitive</w:t>
      </w:r>
      <w:r>
        <w:rPr>
          <w:spacing w:val="-15"/>
          <w:sz w:val="24"/>
        </w:rPr>
        <w:t> </w:t>
      </w:r>
      <w:r>
        <w:rPr>
          <w:sz w:val="24"/>
        </w:rPr>
        <w:t>Impairment in Hypothyroidism // Cureus. 2022.</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Chen Y. et al. Detrimental effects of hypercortisolism on brain structure and related risk factors // Sci. Rep. 2020. Vol. 10, № 1. P. 12708.</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Knezevic</w:t>
      </w:r>
      <w:r>
        <w:rPr>
          <w:spacing w:val="-9"/>
          <w:sz w:val="24"/>
        </w:rPr>
        <w:t> </w:t>
      </w:r>
      <w:r>
        <w:rPr>
          <w:sz w:val="24"/>
        </w:rPr>
        <w:t>E.</w:t>
      </w:r>
      <w:r>
        <w:rPr>
          <w:spacing w:val="-6"/>
          <w:sz w:val="24"/>
        </w:rPr>
        <w:t> </w:t>
      </w:r>
      <w:r>
        <w:rPr>
          <w:sz w:val="24"/>
        </w:rPr>
        <w:t>et</w:t>
      </w:r>
      <w:r>
        <w:rPr>
          <w:spacing w:val="-5"/>
          <w:sz w:val="24"/>
        </w:rPr>
        <w:t> </w:t>
      </w:r>
      <w:r>
        <w:rPr>
          <w:sz w:val="24"/>
        </w:rPr>
        <w:t>al.</w:t>
      </w:r>
      <w:r>
        <w:rPr>
          <w:spacing w:val="-8"/>
          <w:sz w:val="24"/>
        </w:rPr>
        <w:t> </w:t>
      </w:r>
      <w:r>
        <w:rPr>
          <w:sz w:val="24"/>
        </w:rPr>
        <w:t>The</w:t>
      </w:r>
      <w:r>
        <w:rPr>
          <w:spacing w:val="-7"/>
          <w:sz w:val="24"/>
        </w:rPr>
        <w:t> </w:t>
      </w:r>
      <w:r>
        <w:rPr>
          <w:sz w:val="24"/>
        </w:rPr>
        <w:t>Role</w:t>
      </w:r>
      <w:r>
        <w:rPr>
          <w:spacing w:val="-9"/>
          <w:sz w:val="24"/>
        </w:rPr>
        <w:t> </w:t>
      </w:r>
      <w:r>
        <w:rPr>
          <w:sz w:val="24"/>
        </w:rPr>
        <w:t>of</w:t>
      </w:r>
      <w:r>
        <w:rPr>
          <w:spacing w:val="-9"/>
          <w:sz w:val="24"/>
        </w:rPr>
        <w:t> </w:t>
      </w:r>
      <w:r>
        <w:rPr>
          <w:sz w:val="24"/>
        </w:rPr>
        <w:t>Cortisol</w:t>
      </w:r>
      <w:r>
        <w:rPr>
          <w:spacing w:val="-8"/>
          <w:sz w:val="24"/>
        </w:rPr>
        <w:t> </w:t>
      </w:r>
      <w:r>
        <w:rPr>
          <w:sz w:val="24"/>
        </w:rPr>
        <w:t>in</w:t>
      </w:r>
      <w:r>
        <w:rPr>
          <w:spacing w:val="-8"/>
          <w:sz w:val="24"/>
        </w:rPr>
        <w:t> </w:t>
      </w:r>
      <w:r>
        <w:rPr>
          <w:sz w:val="24"/>
        </w:rPr>
        <w:t>Chronic</w:t>
      </w:r>
      <w:r>
        <w:rPr>
          <w:spacing w:val="-5"/>
          <w:sz w:val="24"/>
        </w:rPr>
        <w:t> </w:t>
      </w:r>
      <w:r>
        <w:rPr>
          <w:sz w:val="24"/>
        </w:rPr>
        <w:t>Stress,</w:t>
      </w:r>
      <w:r>
        <w:rPr>
          <w:spacing w:val="-8"/>
          <w:sz w:val="24"/>
        </w:rPr>
        <w:t> </w:t>
      </w:r>
      <w:r>
        <w:rPr>
          <w:sz w:val="24"/>
        </w:rPr>
        <w:t>Neurodegenerative</w:t>
      </w:r>
      <w:r>
        <w:rPr>
          <w:spacing w:val="-9"/>
          <w:sz w:val="24"/>
        </w:rPr>
        <w:t> </w:t>
      </w:r>
      <w:r>
        <w:rPr>
          <w:sz w:val="24"/>
        </w:rPr>
        <w:t>Diseases,</w:t>
      </w:r>
      <w:r>
        <w:rPr>
          <w:spacing w:val="-6"/>
          <w:sz w:val="24"/>
        </w:rPr>
        <w:t> </w:t>
      </w:r>
      <w:r>
        <w:rPr>
          <w:sz w:val="24"/>
        </w:rPr>
        <w:t>and Psychological Disorders // Cells. 2023. Vol. 12, № 23. P. 2726.</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Bal</w:t>
      </w:r>
      <w:r>
        <w:rPr>
          <w:spacing w:val="-3"/>
          <w:sz w:val="24"/>
        </w:rPr>
        <w:t> </w:t>
      </w:r>
      <w:r>
        <w:rPr>
          <w:sz w:val="24"/>
        </w:rPr>
        <w:t>B.S.</w:t>
      </w:r>
      <w:r>
        <w:rPr>
          <w:spacing w:val="-6"/>
          <w:sz w:val="24"/>
        </w:rPr>
        <w:t> </w:t>
      </w:r>
      <w:r>
        <w:rPr>
          <w:sz w:val="24"/>
        </w:rPr>
        <w:t>et</w:t>
      </w:r>
      <w:r>
        <w:rPr>
          <w:spacing w:val="-5"/>
          <w:sz w:val="24"/>
        </w:rPr>
        <w:t> </w:t>
      </w:r>
      <w:r>
        <w:rPr>
          <w:sz w:val="24"/>
        </w:rPr>
        <w:t>al.</w:t>
      </w:r>
      <w:r>
        <w:rPr>
          <w:spacing w:val="-5"/>
          <w:sz w:val="24"/>
        </w:rPr>
        <w:t> </w:t>
      </w:r>
      <w:r>
        <w:rPr>
          <w:sz w:val="24"/>
        </w:rPr>
        <w:t>Nutritional</w:t>
      </w:r>
      <w:r>
        <w:rPr>
          <w:spacing w:val="-3"/>
          <w:sz w:val="24"/>
        </w:rPr>
        <w:t> </w:t>
      </w:r>
      <w:r>
        <w:rPr>
          <w:sz w:val="24"/>
        </w:rPr>
        <w:t>deficiencies</w:t>
      </w:r>
      <w:r>
        <w:rPr>
          <w:spacing w:val="-6"/>
          <w:sz w:val="24"/>
        </w:rPr>
        <w:t> </w:t>
      </w:r>
      <w:r>
        <w:rPr>
          <w:sz w:val="24"/>
        </w:rPr>
        <w:t>after</w:t>
      </w:r>
      <w:r>
        <w:rPr>
          <w:spacing w:val="-7"/>
          <w:sz w:val="24"/>
        </w:rPr>
        <w:t> </w:t>
      </w:r>
      <w:r>
        <w:rPr>
          <w:sz w:val="24"/>
        </w:rPr>
        <w:t>bariatric</w:t>
      </w:r>
      <w:r>
        <w:rPr>
          <w:spacing w:val="-7"/>
          <w:sz w:val="24"/>
        </w:rPr>
        <w:t> </w:t>
      </w:r>
      <w:r>
        <w:rPr>
          <w:sz w:val="24"/>
        </w:rPr>
        <w:t>surgery</w:t>
      </w:r>
      <w:r>
        <w:rPr>
          <w:spacing w:val="-11"/>
          <w:sz w:val="24"/>
        </w:rPr>
        <w:t> </w:t>
      </w:r>
      <w:r>
        <w:rPr>
          <w:sz w:val="24"/>
        </w:rPr>
        <w:t>//</w:t>
      </w:r>
      <w:r>
        <w:rPr>
          <w:spacing w:val="-5"/>
          <w:sz w:val="24"/>
        </w:rPr>
        <w:t> </w:t>
      </w:r>
      <w:r>
        <w:rPr>
          <w:sz w:val="24"/>
        </w:rPr>
        <w:t>Nat.</w:t>
      </w:r>
      <w:r>
        <w:rPr>
          <w:spacing w:val="-5"/>
          <w:sz w:val="24"/>
        </w:rPr>
        <w:t> </w:t>
      </w:r>
      <w:r>
        <w:rPr>
          <w:sz w:val="24"/>
        </w:rPr>
        <w:t>Rev.</w:t>
      </w:r>
      <w:r>
        <w:rPr>
          <w:spacing w:val="-6"/>
          <w:sz w:val="24"/>
        </w:rPr>
        <w:t> </w:t>
      </w:r>
      <w:r>
        <w:rPr>
          <w:sz w:val="24"/>
        </w:rPr>
        <w:t>Endocrinol.</w:t>
      </w:r>
      <w:r>
        <w:rPr>
          <w:spacing w:val="-6"/>
          <w:sz w:val="24"/>
        </w:rPr>
        <w:t> </w:t>
      </w:r>
      <w:r>
        <w:rPr>
          <w:sz w:val="24"/>
        </w:rPr>
        <w:t>2012. Vol. 8, № 9. P. 544–556.</w:t>
      </w:r>
    </w:p>
    <w:p>
      <w:pPr>
        <w:pStyle w:val="ListParagraph"/>
        <w:numPr>
          <w:ilvl w:val="0"/>
          <w:numId w:val="36"/>
        </w:numPr>
        <w:tabs>
          <w:tab w:pos="1262" w:val="left" w:leader="none"/>
        </w:tabs>
        <w:spacing w:line="362" w:lineRule="auto" w:before="0" w:after="0"/>
        <w:ind w:left="1262" w:right="490" w:hanging="641"/>
        <w:jc w:val="both"/>
        <w:rPr>
          <w:sz w:val="24"/>
        </w:rPr>
      </w:pPr>
      <w:r>
        <w:rPr>
          <w:sz w:val="24"/>
        </w:rPr>
        <w:t>Handzlik‐Orlik</w:t>
      </w:r>
      <w:r>
        <w:rPr>
          <w:spacing w:val="-15"/>
          <w:sz w:val="24"/>
        </w:rPr>
        <w:t> </w:t>
      </w:r>
      <w:r>
        <w:rPr>
          <w:sz w:val="24"/>
        </w:rPr>
        <w:t>G.</w:t>
      </w:r>
      <w:r>
        <w:rPr>
          <w:spacing w:val="-15"/>
          <w:sz w:val="24"/>
        </w:rPr>
        <w:t> </w:t>
      </w:r>
      <w:r>
        <w:rPr>
          <w:sz w:val="24"/>
        </w:rPr>
        <w:t>et</w:t>
      </w:r>
      <w:r>
        <w:rPr>
          <w:spacing w:val="-15"/>
          <w:sz w:val="24"/>
        </w:rPr>
        <w:t> </w:t>
      </w:r>
      <w:r>
        <w:rPr>
          <w:sz w:val="24"/>
        </w:rPr>
        <w:t>al.</w:t>
      </w:r>
      <w:r>
        <w:rPr>
          <w:spacing w:val="-15"/>
          <w:sz w:val="24"/>
        </w:rPr>
        <w:t> </w:t>
      </w:r>
      <w:r>
        <w:rPr>
          <w:sz w:val="24"/>
        </w:rPr>
        <w:t>Nutrition</w:t>
      </w:r>
      <w:r>
        <w:rPr>
          <w:spacing w:val="-15"/>
          <w:sz w:val="24"/>
        </w:rPr>
        <w:t> </w:t>
      </w:r>
      <w:r>
        <w:rPr>
          <w:sz w:val="24"/>
        </w:rPr>
        <w:t>Management</w:t>
      </w:r>
      <w:r>
        <w:rPr>
          <w:spacing w:val="-15"/>
          <w:sz w:val="24"/>
        </w:rPr>
        <w:t> </w:t>
      </w:r>
      <w:r>
        <w:rPr>
          <w:sz w:val="24"/>
        </w:rPr>
        <w:t>of</w:t>
      </w:r>
      <w:r>
        <w:rPr>
          <w:spacing w:val="-15"/>
          <w:sz w:val="24"/>
        </w:rPr>
        <w:t> </w:t>
      </w:r>
      <w:r>
        <w:rPr>
          <w:sz w:val="24"/>
        </w:rPr>
        <w:t>the</w:t>
      </w:r>
      <w:r>
        <w:rPr>
          <w:spacing w:val="-15"/>
          <w:sz w:val="24"/>
        </w:rPr>
        <w:t> </w:t>
      </w:r>
      <w:r>
        <w:rPr>
          <w:sz w:val="24"/>
        </w:rPr>
        <w:t>Post–Bariatric</w:t>
      </w:r>
      <w:r>
        <w:rPr>
          <w:spacing w:val="-15"/>
          <w:sz w:val="24"/>
        </w:rPr>
        <w:t> </w:t>
      </w:r>
      <w:r>
        <w:rPr>
          <w:sz w:val="24"/>
        </w:rPr>
        <w:t>Surgery</w:t>
      </w:r>
      <w:r>
        <w:rPr>
          <w:spacing w:val="-15"/>
          <w:sz w:val="24"/>
        </w:rPr>
        <w:t> </w:t>
      </w:r>
      <w:r>
        <w:rPr>
          <w:sz w:val="24"/>
        </w:rPr>
        <w:t>Patient</w:t>
      </w:r>
      <w:r>
        <w:rPr>
          <w:spacing w:val="-15"/>
          <w:sz w:val="24"/>
        </w:rPr>
        <w:t> </w:t>
      </w:r>
      <w:r>
        <w:rPr>
          <w:sz w:val="24"/>
        </w:rPr>
        <w:t>//</w:t>
      </w:r>
      <w:r>
        <w:rPr>
          <w:spacing w:val="-15"/>
          <w:sz w:val="24"/>
        </w:rPr>
        <w:t> </w:t>
      </w:r>
      <w:r>
        <w:rPr>
          <w:sz w:val="24"/>
        </w:rPr>
        <w:t>Nutr. Clin. Pract. 2015. Vol. 30, № 3. P. 383–392.</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Gollobin C., Marcus W.Y. Bariatric Beriberi // Obes. Surg. 2002. Vol. 12, № 3. P. 309– </w:t>
      </w:r>
      <w:r>
        <w:rPr>
          <w:spacing w:val="-4"/>
          <w:sz w:val="24"/>
        </w:rPr>
        <w:t>311.</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Stroh C., Meyer F., Manger T. Beriberi, a Severe Complication after Metabolic Surgery - Review of the Literature // Obes. Facts. 2014. Vol. 7, № 4. P. 246–252.</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Lakhani S. V. et al. Small intestinal bacterial overgrowth and thiamine deficiency after Roux-en-Y gastric bypass surgery in obese patients // Nutr. Res. 2008. Vol. 28, № 5. P. </w:t>
      </w:r>
      <w:r>
        <w:rPr>
          <w:spacing w:val="-2"/>
          <w:sz w:val="24"/>
        </w:rPr>
        <w:t>293–298.</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Chamorro A.J. et al. Differences Between Alcoholic and Nonalcoholic Patients With Wernicke Encephalopathy: A Multicenter Observational Study // Mayo Clin. Proc. 2017. Vol. 92, № 6. P. 899–907.</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Vileikyte L. et al. Diabetic Peripheral Neuropathy and Depressive Symptoms // Diabetes Care. 2005. Vol. 28, № 10. P. 2378–2383.</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DiAntonio</w:t>
      </w:r>
      <w:r>
        <w:rPr>
          <w:spacing w:val="-10"/>
          <w:sz w:val="24"/>
        </w:rPr>
        <w:t> </w:t>
      </w:r>
      <w:r>
        <w:rPr>
          <w:sz w:val="24"/>
        </w:rPr>
        <w:t>A.</w:t>
      </w:r>
      <w:r>
        <w:rPr>
          <w:spacing w:val="-11"/>
          <w:sz w:val="24"/>
        </w:rPr>
        <w:t> </w:t>
      </w:r>
      <w:r>
        <w:rPr>
          <w:sz w:val="24"/>
        </w:rPr>
        <w:t>Axon</w:t>
      </w:r>
      <w:r>
        <w:rPr>
          <w:spacing w:val="-11"/>
          <w:sz w:val="24"/>
        </w:rPr>
        <w:t> </w:t>
      </w:r>
      <w:r>
        <w:rPr>
          <w:sz w:val="24"/>
        </w:rPr>
        <w:t>degeneration:</w:t>
      </w:r>
      <w:r>
        <w:rPr>
          <w:spacing w:val="-10"/>
          <w:sz w:val="24"/>
        </w:rPr>
        <w:t> </w:t>
      </w:r>
      <w:r>
        <w:rPr>
          <w:sz w:val="24"/>
        </w:rPr>
        <w:t>mechanistic</w:t>
      </w:r>
      <w:r>
        <w:rPr>
          <w:spacing w:val="-11"/>
          <w:sz w:val="24"/>
        </w:rPr>
        <w:t> </w:t>
      </w:r>
      <w:r>
        <w:rPr>
          <w:sz w:val="24"/>
        </w:rPr>
        <w:t>insights</w:t>
      </w:r>
      <w:r>
        <w:rPr>
          <w:spacing w:val="-10"/>
          <w:sz w:val="24"/>
        </w:rPr>
        <w:t> </w:t>
      </w:r>
      <w:r>
        <w:rPr>
          <w:sz w:val="24"/>
        </w:rPr>
        <w:t>lead</w:t>
      </w:r>
      <w:r>
        <w:rPr>
          <w:spacing w:val="-11"/>
          <w:sz w:val="24"/>
        </w:rPr>
        <w:t> </w:t>
      </w:r>
      <w:r>
        <w:rPr>
          <w:sz w:val="24"/>
        </w:rPr>
        <w:t>to</w:t>
      </w:r>
      <w:r>
        <w:rPr>
          <w:spacing w:val="-10"/>
          <w:sz w:val="24"/>
        </w:rPr>
        <w:t> </w:t>
      </w:r>
      <w:r>
        <w:rPr>
          <w:sz w:val="24"/>
        </w:rPr>
        <w:t>therapeutic</w:t>
      </w:r>
      <w:r>
        <w:rPr>
          <w:spacing w:val="-12"/>
          <w:sz w:val="24"/>
        </w:rPr>
        <w:t> </w:t>
      </w:r>
      <w:r>
        <w:rPr>
          <w:sz w:val="24"/>
        </w:rPr>
        <w:t>opportunities</w:t>
      </w:r>
      <w:r>
        <w:rPr>
          <w:spacing w:val="-11"/>
          <w:sz w:val="24"/>
        </w:rPr>
        <w:t> </w:t>
      </w:r>
      <w:r>
        <w:rPr>
          <w:sz w:val="24"/>
        </w:rPr>
        <w:t>for the</w:t>
      </w:r>
      <w:r>
        <w:rPr>
          <w:spacing w:val="-9"/>
          <w:sz w:val="24"/>
        </w:rPr>
        <w:t> </w:t>
      </w:r>
      <w:r>
        <w:rPr>
          <w:sz w:val="24"/>
        </w:rPr>
        <w:t>prevention</w:t>
      </w:r>
      <w:r>
        <w:rPr>
          <w:spacing w:val="-9"/>
          <w:sz w:val="24"/>
        </w:rPr>
        <w:t> </w:t>
      </w:r>
      <w:r>
        <w:rPr>
          <w:sz w:val="24"/>
        </w:rPr>
        <w:t>and</w:t>
      </w:r>
      <w:r>
        <w:rPr>
          <w:spacing w:val="-9"/>
          <w:sz w:val="24"/>
        </w:rPr>
        <w:t> </w:t>
      </w:r>
      <w:r>
        <w:rPr>
          <w:sz w:val="24"/>
        </w:rPr>
        <w:t>treatment</w:t>
      </w:r>
      <w:r>
        <w:rPr>
          <w:spacing w:val="-8"/>
          <w:sz w:val="24"/>
        </w:rPr>
        <w:t> </w:t>
      </w:r>
      <w:r>
        <w:rPr>
          <w:sz w:val="24"/>
        </w:rPr>
        <w:t>of</w:t>
      </w:r>
      <w:r>
        <w:rPr>
          <w:spacing w:val="-9"/>
          <w:sz w:val="24"/>
        </w:rPr>
        <w:t> </w:t>
      </w:r>
      <w:r>
        <w:rPr>
          <w:sz w:val="24"/>
        </w:rPr>
        <w:t>peripheral</w:t>
      </w:r>
      <w:r>
        <w:rPr>
          <w:spacing w:val="-8"/>
          <w:sz w:val="24"/>
        </w:rPr>
        <w:t> </w:t>
      </w:r>
      <w:r>
        <w:rPr>
          <w:sz w:val="24"/>
        </w:rPr>
        <w:t>neuropathy</w:t>
      </w:r>
      <w:r>
        <w:rPr>
          <w:spacing w:val="-13"/>
          <w:sz w:val="24"/>
        </w:rPr>
        <w:t> </w:t>
      </w:r>
      <w:r>
        <w:rPr>
          <w:sz w:val="24"/>
        </w:rPr>
        <w:t>//</w:t>
      </w:r>
      <w:r>
        <w:rPr>
          <w:spacing w:val="-8"/>
          <w:sz w:val="24"/>
        </w:rPr>
        <w:t> </w:t>
      </w:r>
      <w:r>
        <w:rPr>
          <w:sz w:val="24"/>
        </w:rPr>
        <w:t>Pain.</w:t>
      </w:r>
      <w:r>
        <w:rPr>
          <w:spacing w:val="-9"/>
          <w:sz w:val="24"/>
        </w:rPr>
        <w:t> </w:t>
      </w:r>
      <w:r>
        <w:rPr>
          <w:sz w:val="24"/>
        </w:rPr>
        <w:t>2019.</w:t>
      </w:r>
      <w:r>
        <w:rPr>
          <w:spacing w:val="-9"/>
          <w:sz w:val="24"/>
        </w:rPr>
        <w:t> </w:t>
      </w:r>
      <w:r>
        <w:rPr>
          <w:sz w:val="24"/>
        </w:rPr>
        <w:t>Vol.</w:t>
      </w:r>
      <w:r>
        <w:rPr>
          <w:spacing w:val="-9"/>
          <w:sz w:val="24"/>
        </w:rPr>
        <w:t> </w:t>
      </w:r>
      <w:r>
        <w:rPr>
          <w:sz w:val="24"/>
        </w:rPr>
        <w:t>160,</w:t>
      </w:r>
      <w:r>
        <w:rPr>
          <w:spacing w:val="-9"/>
          <w:sz w:val="24"/>
        </w:rPr>
        <w:t> </w:t>
      </w:r>
      <w:r>
        <w:rPr>
          <w:sz w:val="24"/>
        </w:rPr>
        <w:t>№</w:t>
      </w:r>
      <w:r>
        <w:rPr>
          <w:spacing w:val="-10"/>
          <w:sz w:val="24"/>
        </w:rPr>
        <w:t> </w:t>
      </w:r>
      <w:r>
        <w:rPr>
          <w:sz w:val="24"/>
        </w:rPr>
        <w:t>1.</w:t>
      </w:r>
      <w:r>
        <w:rPr>
          <w:spacing w:val="-9"/>
          <w:sz w:val="24"/>
        </w:rPr>
        <w:t> </w:t>
      </w:r>
      <w:r>
        <w:rPr>
          <w:sz w:val="24"/>
        </w:rPr>
        <w:t>P.</w:t>
      </w:r>
      <w:r>
        <w:rPr>
          <w:spacing w:val="-9"/>
          <w:sz w:val="24"/>
        </w:rPr>
        <w:t> </w:t>
      </w:r>
      <w:r>
        <w:rPr>
          <w:sz w:val="24"/>
        </w:rPr>
        <w:t>S17– </w:t>
      </w:r>
      <w:r>
        <w:rPr>
          <w:spacing w:val="-4"/>
          <w:sz w:val="24"/>
        </w:rPr>
        <w:t>S22.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Mizukami H., Osonoi S. Pathogenesis and Molecular Treatment Strategies of Diabetic Neuropathy Collateral Glucose-Utilizing Pathways in Diabetic Polyneuropathy. // Int. J. Mol. Sci. 2020. Vol. 22, № 1.</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Smith</w:t>
      </w:r>
      <w:r>
        <w:rPr>
          <w:spacing w:val="-15"/>
          <w:sz w:val="24"/>
        </w:rPr>
        <w:t> </w:t>
      </w:r>
      <w:r>
        <w:rPr>
          <w:sz w:val="24"/>
        </w:rPr>
        <w:t>S.</w:t>
      </w:r>
      <w:r>
        <w:rPr>
          <w:spacing w:val="-15"/>
          <w:sz w:val="24"/>
        </w:rPr>
        <w:t> </w:t>
      </w:r>
      <w:r>
        <w:rPr>
          <w:sz w:val="24"/>
        </w:rPr>
        <w:t>et</w:t>
      </w:r>
      <w:r>
        <w:rPr>
          <w:spacing w:val="-15"/>
          <w:sz w:val="24"/>
        </w:rPr>
        <w:t> </w:t>
      </w:r>
      <w:r>
        <w:rPr>
          <w:sz w:val="24"/>
        </w:rPr>
        <w:t>al.</w:t>
      </w:r>
      <w:r>
        <w:rPr>
          <w:spacing w:val="-15"/>
          <w:sz w:val="24"/>
        </w:rPr>
        <w:t> </w:t>
      </w:r>
      <w:r>
        <w:rPr>
          <w:sz w:val="24"/>
        </w:rPr>
        <w:t>Pathogenesis</w:t>
      </w:r>
      <w:r>
        <w:rPr>
          <w:spacing w:val="-15"/>
          <w:sz w:val="24"/>
        </w:rPr>
        <w:t> </w:t>
      </w:r>
      <w:r>
        <w:rPr>
          <w:sz w:val="24"/>
        </w:rPr>
        <w:t>of</w:t>
      </w:r>
      <w:r>
        <w:rPr>
          <w:spacing w:val="-15"/>
          <w:sz w:val="24"/>
        </w:rPr>
        <w:t> </w:t>
      </w:r>
      <w:r>
        <w:rPr>
          <w:sz w:val="24"/>
        </w:rPr>
        <w:t>Distal</w:t>
      </w:r>
      <w:r>
        <w:rPr>
          <w:spacing w:val="-15"/>
          <w:sz w:val="24"/>
        </w:rPr>
        <w:t> </w:t>
      </w:r>
      <w:r>
        <w:rPr>
          <w:sz w:val="24"/>
        </w:rPr>
        <w:t>Symmetrical</w:t>
      </w:r>
      <w:r>
        <w:rPr>
          <w:spacing w:val="-15"/>
          <w:sz w:val="24"/>
        </w:rPr>
        <w:t> </w:t>
      </w:r>
      <w:r>
        <w:rPr>
          <w:sz w:val="24"/>
        </w:rPr>
        <w:t>Polyneuropathy</w:t>
      </w:r>
      <w:r>
        <w:rPr>
          <w:spacing w:val="-15"/>
          <w:sz w:val="24"/>
        </w:rPr>
        <w:t> </w:t>
      </w:r>
      <w:r>
        <w:rPr>
          <w:sz w:val="24"/>
        </w:rPr>
        <w:t>in</w:t>
      </w:r>
      <w:r>
        <w:rPr>
          <w:spacing w:val="-15"/>
          <w:sz w:val="24"/>
        </w:rPr>
        <w:t> </w:t>
      </w:r>
      <w:r>
        <w:rPr>
          <w:sz w:val="24"/>
        </w:rPr>
        <w:t>Diabetes</w:t>
      </w:r>
      <w:r>
        <w:rPr>
          <w:spacing w:val="-15"/>
          <w:sz w:val="24"/>
        </w:rPr>
        <w:t> </w:t>
      </w:r>
      <w:r>
        <w:rPr>
          <w:sz w:val="24"/>
        </w:rPr>
        <w:t>//</w:t>
      </w:r>
      <w:r>
        <w:rPr>
          <w:spacing w:val="-15"/>
          <w:sz w:val="24"/>
        </w:rPr>
        <w:t> </w:t>
      </w:r>
      <w:r>
        <w:rPr>
          <w:sz w:val="24"/>
        </w:rPr>
        <w:t>Life.</w:t>
      </w:r>
      <w:r>
        <w:rPr>
          <w:spacing w:val="-15"/>
          <w:sz w:val="24"/>
        </w:rPr>
        <w:t> </w:t>
      </w:r>
      <w:r>
        <w:rPr>
          <w:sz w:val="24"/>
        </w:rPr>
        <w:t>2022. Vol. 12, № 7. P. 1074.</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Kim</w:t>
      </w:r>
      <w:r>
        <w:rPr>
          <w:spacing w:val="-15"/>
          <w:sz w:val="24"/>
        </w:rPr>
        <w:t> </w:t>
      </w:r>
      <w:r>
        <w:rPr>
          <w:sz w:val="24"/>
        </w:rPr>
        <w:t>B.,</w:t>
      </w:r>
      <w:r>
        <w:rPr>
          <w:spacing w:val="-14"/>
          <w:sz w:val="24"/>
        </w:rPr>
        <w:t> </w:t>
      </w:r>
      <w:r>
        <w:rPr>
          <w:sz w:val="24"/>
        </w:rPr>
        <w:t>Feldman</w:t>
      </w:r>
      <w:r>
        <w:rPr>
          <w:spacing w:val="-13"/>
          <w:sz w:val="24"/>
        </w:rPr>
        <w:t> </w:t>
      </w:r>
      <w:r>
        <w:rPr>
          <w:sz w:val="24"/>
        </w:rPr>
        <w:t>E.L.</w:t>
      </w:r>
      <w:r>
        <w:rPr>
          <w:spacing w:val="-12"/>
          <w:sz w:val="24"/>
        </w:rPr>
        <w:t> </w:t>
      </w:r>
      <w:r>
        <w:rPr>
          <w:sz w:val="24"/>
        </w:rPr>
        <w:t>Insulin</w:t>
      </w:r>
      <w:r>
        <w:rPr>
          <w:spacing w:val="-15"/>
          <w:sz w:val="24"/>
        </w:rPr>
        <w:t> </w:t>
      </w:r>
      <w:r>
        <w:rPr>
          <w:sz w:val="24"/>
        </w:rPr>
        <w:t>resistance</w:t>
      </w:r>
      <w:r>
        <w:rPr>
          <w:spacing w:val="-14"/>
          <w:sz w:val="24"/>
        </w:rPr>
        <w:t> </w:t>
      </w:r>
      <w:r>
        <w:rPr>
          <w:sz w:val="24"/>
        </w:rPr>
        <w:t>in</w:t>
      </w:r>
      <w:r>
        <w:rPr>
          <w:spacing w:val="-15"/>
          <w:sz w:val="24"/>
        </w:rPr>
        <w:t> </w:t>
      </w:r>
      <w:r>
        <w:rPr>
          <w:sz w:val="24"/>
        </w:rPr>
        <w:t>the</w:t>
      </w:r>
      <w:r>
        <w:rPr>
          <w:spacing w:val="-15"/>
          <w:sz w:val="24"/>
        </w:rPr>
        <w:t> </w:t>
      </w:r>
      <w:r>
        <w:rPr>
          <w:sz w:val="24"/>
        </w:rPr>
        <w:t>nervous</w:t>
      </w:r>
      <w:r>
        <w:rPr>
          <w:spacing w:val="-15"/>
          <w:sz w:val="24"/>
        </w:rPr>
        <w:t> </w:t>
      </w:r>
      <w:r>
        <w:rPr>
          <w:sz w:val="24"/>
        </w:rPr>
        <w:t>system</w:t>
      </w:r>
      <w:r>
        <w:rPr>
          <w:spacing w:val="-13"/>
          <w:sz w:val="24"/>
        </w:rPr>
        <w:t> </w:t>
      </w:r>
      <w:r>
        <w:rPr>
          <w:sz w:val="24"/>
        </w:rPr>
        <w:t>//</w:t>
      </w:r>
      <w:r>
        <w:rPr>
          <w:spacing w:val="-15"/>
          <w:sz w:val="24"/>
        </w:rPr>
        <w:t> </w:t>
      </w:r>
      <w:r>
        <w:rPr>
          <w:sz w:val="24"/>
        </w:rPr>
        <w:t>Trends</w:t>
      </w:r>
      <w:r>
        <w:rPr>
          <w:spacing w:val="-13"/>
          <w:sz w:val="24"/>
        </w:rPr>
        <w:t> </w:t>
      </w:r>
      <w:r>
        <w:rPr>
          <w:sz w:val="24"/>
        </w:rPr>
        <w:t>Endocrinol.</w:t>
      </w:r>
      <w:r>
        <w:rPr>
          <w:spacing w:val="-15"/>
          <w:sz w:val="24"/>
        </w:rPr>
        <w:t> </w:t>
      </w:r>
      <w:r>
        <w:rPr>
          <w:sz w:val="24"/>
        </w:rPr>
        <w:t>Metab. 2012. Vol. 23, № 3. P. 133–141.</w:t>
      </w:r>
    </w:p>
    <w:p>
      <w:pPr>
        <w:pStyle w:val="ListParagraph"/>
        <w:numPr>
          <w:ilvl w:val="0"/>
          <w:numId w:val="36"/>
        </w:numPr>
        <w:tabs>
          <w:tab w:pos="1262" w:val="left" w:leader="none"/>
        </w:tabs>
        <w:spacing w:line="240" w:lineRule="auto" w:before="0" w:after="0"/>
        <w:ind w:left="1262" w:right="0" w:hanging="640"/>
        <w:jc w:val="both"/>
        <w:rPr>
          <w:sz w:val="24"/>
        </w:rPr>
      </w:pPr>
      <w:r>
        <w:rPr>
          <w:sz w:val="24"/>
        </w:rPr>
        <w:t>Feldman</w:t>
      </w:r>
      <w:r>
        <w:rPr>
          <w:spacing w:val="-1"/>
          <w:sz w:val="24"/>
        </w:rPr>
        <w:t> </w:t>
      </w:r>
      <w:r>
        <w:rPr>
          <w:sz w:val="24"/>
        </w:rPr>
        <w:t>E.L.</w:t>
      </w:r>
      <w:r>
        <w:rPr>
          <w:spacing w:val="2"/>
          <w:sz w:val="24"/>
        </w:rPr>
        <w:t> </w:t>
      </w:r>
      <w:r>
        <w:rPr>
          <w:sz w:val="24"/>
        </w:rPr>
        <w:t>et al.</w:t>
      </w:r>
      <w:r>
        <w:rPr>
          <w:spacing w:val="-1"/>
          <w:sz w:val="24"/>
        </w:rPr>
        <w:t> </w:t>
      </w:r>
      <w:r>
        <w:rPr>
          <w:sz w:val="24"/>
        </w:rPr>
        <w:t>Diabetic</w:t>
      </w:r>
      <w:r>
        <w:rPr>
          <w:spacing w:val="-1"/>
          <w:sz w:val="24"/>
        </w:rPr>
        <w:t> </w:t>
      </w:r>
      <w:r>
        <w:rPr>
          <w:sz w:val="24"/>
        </w:rPr>
        <w:t>neuropathy</w:t>
      </w:r>
      <w:r>
        <w:rPr>
          <w:spacing w:val="-5"/>
          <w:sz w:val="24"/>
        </w:rPr>
        <w:t> </w:t>
      </w:r>
      <w:r>
        <w:rPr>
          <w:sz w:val="24"/>
        </w:rPr>
        <w:t>//</w:t>
      </w:r>
      <w:r>
        <w:rPr>
          <w:spacing w:val="-1"/>
          <w:sz w:val="24"/>
        </w:rPr>
        <w:t> </w:t>
      </w:r>
      <w:r>
        <w:rPr>
          <w:sz w:val="24"/>
        </w:rPr>
        <w:t>Nat. Rev. Dis. Prim.</w:t>
      </w:r>
      <w:r>
        <w:rPr>
          <w:spacing w:val="-1"/>
          <w:sz w:val="24"/>
        </w:rPr>
        <w:t> </w:t>
      </w:r>
      <w:r>
        <w:rPr>
          <w:sz w:val="24"/>
        </w:rPr>
        <w:t>2019. Vol. 5,</w:t>
      </w:r>
      <w:r>
        <w:rPr>
          <w:spacing w:val="-1"/>
          <w:sz w:val="24"/>
        </w:rPr>
        <w:t> </w:t>
      </w:r>
      <w:r>
        <w:rPr>
          <w:sz w:val="24"/>
        </w:rPr>
        <w:t>№</w:t>
      </w:r>
      <w:r>
        <w:rPr>
          <w:spacing w:val="-1"/>
          <w:sz w:val="24"/>
        </w:rPr>
        <w:t> </w:t>
      </w:r>
      <w:r>
        <w:rPr>
          <w:sz w:val="24"/>
        </w:rPr>
        <w:t>1. P. </w:t>
      </w:r>
      <w:r>
        <w:rPr>
          <w:spacing w:val="-5"/>
          <w:sz w:val="24"/>
        </w:rPr>
        <w:t>41.</w:t>
      </w:r>
    </w:p>
    <w:p>
      <w:pPr>
        <w:pStyle w:val="ListParagraph"/>
        <w:numPr>
          <w:ilvl w:val="0"/>
          <w:numId w:val="36"/>
        </w:numPr>
        <w:tabs>
          <w:tab w:pos="1262" w:val="left" w:leader="none"/>
        </w:tabs>
        <w:spacing w:line="240" w:lineRule="auto" w:before="129" w:after="0"/>
        <w:ind w:left="1262" w:right="0" w:hanging="640"/>
        <w:jc w:val="both"/>
        <w:rPr>
          <w:sz w:val="24"/>
        </w:rPr>
      </w:pPr>
      <w:r>
        <w:rPr>
          <w:sz w:val="24"/>
        </w:rPr>
        <w:t>Malik</w:t>
      </w:r>
      <w:r>
        <w:rPr>
          <w:spacing w:val="8"/>
          <w:sz w:val="24"/>
        </w:rPr>
        <w:t> </w:t>
      </w:r>
      <w:r>
        <w:rPr>
          <w:sz w:val="24"/>
        </w:rPr>
        <w:t>R.A.</w:t>
      </w:r>
      <w:r>
        <w:rPr>
          <w:spacing w:val="11"/>
          <w:sz w:val="24"/>
        </w:rPr>
        <w:t> </w:t>
      </w:r>
      <w:r>
        <w:rPr>
          <w:sz w:val="24"/>
        </w:rPr>
        <w:t>et</w:t>
      </w:r>
      <w:r>
        <w:rPr>
          <w:spacing w:val="14"/>
          <w:sz w:val="24"/>
        </w:rPr>
        <w:t> </w:t>
      </w:r>
      <w:r>
        <w:rPr>
          <w:sz w:val="24"/>
        </w:rPr>
        <w:t>al.</w:t>
      </w:r>
      <w:r>
        <w:rPr>
          <w:spacing w:val="11"/>
          <w:sz w:val="24"/>
        </w:rPr>
        <w:t> </w:t>
      </w:r>
      <w:r>
        <w:rPr>
          <w:sz w:val="24"/>
        </w:rPr>
        <w:t>Sural</w:t>
      </w:r>
      <w:r>
        <w:rPr>
          <w:spacing w:val="14"/>
          <w:sz w:val="24"/>
        </w:rPr>
        <w:t> </w:t>
      </w:r>
      <w:r>
        <w:rPr>
          <w:sz w:val="24"/>
        </w:rPr>
        <w:t>nerve</w:t>
      </w:r>
      <w:r>
        <w:rPr>
          <w:spacing w:val="12"/>
          <w:sz w:val="24"/>
        </w:rPr>
        <w:t> </w:t>
      </w:r>
      <w:r>
        <w:rPr>
          <w:sz w:val="24"/>
        </w:rPr>
        <w:t>pathology</w:t>
      </w:r>
      <w:r>
        <w:rPr>
          <w:spacing w:val="5"/>
          <w:sz w:val="24"/>
        </w:rPr>
        <w:t> </w:t>
      </w:r>
      <w:r>
        <w:rPr>
          <w:sz w:val="24"/>
        </w:rPr>
        <w:t>in</w:t>
      </w:r>
      <w:r>
        <w:rPr>
          <w:spacing w:val="12"/>
          <w:sz w:val="24"/>
        </w:rPr>
        <w:t> </w:t>
      </w:r>
      <w:r>
        <w:rPr>
          <w:sz w:val="24"/>
        </w:rPr>
        <w:t>diabetic</w:t>
      </w:r>
      <w:r>
        <w:rPr>
          <w:spacing w:val="10"/>
          <w:sz w:val="24"/>
        </w:rPr>
        <w:t> </w:t>
      </w:r>
      <w:r>
        <w:rPr>
          <w:sz w:val="24"/>
        </w:rPr>
        <w:t>patients</w:t>
      </w:r>
      <w:r>
        <w:rPr>
          <w:spacing w:val="13"/>
          <w:sz w:val="24"/>
        </w:rPr>
        <w:t> </w:t>
      </w:r>
      <w:r>
        <w:rPr>
          <w:sz w:val="24"/>
        </w:rPr>
        <w:t>with</w:t>
      </w:r>
      <w:r>
        <w:rPr>
          <w:spacing w:val="12"/>
          <w:sz w:val="24"/>
        </w:rPr>
        <w:t> </w:t>
      </w:r>
      <w:r>
        <w:rPr>
          <w:sz w:val="24"/>
        </w:rPr>
        <w:t>minimal</w:t>
      </w:r>
      <w:r>
        <w:rPr>
          <w:spacing w:val="12"/>
          <w:sz w:val="24"/>
        </w:rPr>
        <w:t> </w:t>
      </w:r>
      <w:r>
        <w:rPr>
          <w:sz w:val="24"/>
        </w:rPr>
        <w:t>but</w:t>
      </w:r>
      <w:r>
        <w:rPr>
          <w:spacing w:val="12"/>
          <w:sz w:val="24"/>
        </w:rPr>
        <w:t> </w:t>
      </w:r>
      <w:r>
        <w:rPr>
          <w:spacing w:val="-2"/>
          <w:sz w:val="24"/>
        </w:rPr>
        <w:t>progressive</w:t>
      </w:r>
    </w:p>
    <w:p>
      <w:pPr>
        <w:pStyle w:val="ListParagraph"/>
        <w:spacing w:after="0" w:line="240" w:lineRule="auto"/>
        <w:jc w:val="both"/>
        <w:rPr>
          <w:sz w:val="24"/>
        </w:rPr>
        <w:sectPr>
          <w:pgSz w:w="11910" w:h="16840"/>
          <w:pgMar w:header="0" w:footer="777" w:top="1300" w:bottom="960" w:left="1080" w:right="360"/>
        </w:sectPr>
      </w:pPr>
    </w:p>
    <w:p>
      <w:pPr>
        <w:pStyle w:val="BodyText"/>
        <w:spacing w:before="72"/>
        <w:ind w:left="1262"/>
      </w:pPr>
      <w:r>
        <w:rPr/>
        <w:t>neuropathy</w:t>
      </w:r>
      <w:r>
        <w:rPr>
          <w:spacing w:val="-7"/>
        </w:rPr>
        <w:t> </w:t>
      </w:r>
      <w:r>
        <w:rPr/>
        <w:t>// Diabetologia. 2005. Vol. 48, №</w:t>
      </w:r>
      <w:r>
        <w:rPr>
          <w:spacing w:val="-1"/>
        </w:rPr>
        <w:t> </w:t>
      </w:r>
      <w:r>
        <w:rPr/>
        <w:t>3. P.</w:t>
      </w:r>
      <w:r>
        <w:rPr>
          <w:spacing w:val="1"/>
        </w:rPr>
        <w:t> </w:t>
      </w:r>
      <w:r>
        <w:rPr>
          <w:spacing w:val="-2"/>
        </w:rPr>
        <w:t>578–585.</w:t>
      </w:r>
    </w:p>
    <w:p>
      <w:pPr>
        <w:pStyle w:val="ListParagraph"/>
        <w:numPr>
          <w:ilvl w:val="0"/>
          <w:numId w:val="36"/>
        </w:numPr>
        <w:tabs>
          <w:tab w:pos="1262" w:val="left" w:leader="none"/>
        </w:tabs>
        <w:spacing w:line="240" w:lineRule="auto" w:before="140" w:after="0"/>
        <w:ind w:left="1262" w:right="0" w:hanging="640"/>
        <w:jc w:val="both"/>
        <w:rPr>
          <w:sz w:val="24"/>
        </w:rPr>
      </w:pPr>
      <w:r>
        <w:rPr>
          <w:sz w:val="24"/>
        </w:rPr>
        <w:t>Tomlinson</w:t>
      </w:r>
      <w:r>
        <w:rPr>
          <w:spacing w:val="4"/>
          <w:sz w:val="24"/>
        </w:rPr>
        <w:t> </w:t>
      </w:r>
      <w:r>
        <w:rPr>
          <w:sz w:val="24"/>
        </w:rPr>
        <w:t>D.R.,</w:t>
      </w:r>
      <w:r>
        <w:rPr>
          <w:spacing w:val="6"/>
          <w:sz w:val="24"/>
        </w:rPr>
        <w:t> </w:t>
      </w:r>
      <w:r>
        <w:rPr>
          <w:sz w:val="24"/>
        </w:rPr>
        <w:t>Gardiner</w:t>
      </w:r>
      <w:r>
        <w:rPr>
          <w:spacing w:val="6"/>
          <w:sz w:val="24"/>
        </w:rPr>
        <w:t> </w:t>
      </w:r>
      <w:r>
        <w:rPr>
          <w:sz w:val="24"/>
        </w:rPr>
        <w:t>N.J.</w:t>
      </w:r>
      <w:r>
        <w:rPr>
          <w:spacing w:val="5"/>
          <w:sz w:val="24"/>
        </w:rPr>
        <w:t> </w:t>
      </w:r>
      <w:r>
        <w:rPr>
          <w:sz w:val="24"/>
        </w:rPr>
        <w:t>Glucose</w:t>
      </w:r>
      <w:r>
        <w:rPr>
          <w:spacing w:val="6"/>
          <w:sz w:val="24"/>
        </w:rPr>
        <w:t> </w:t>
      </w:r>
      <w:r>
        <w:rPr>
          <w:sz w:val="24"/>
        </w:rPr>
        <w:t>neurotoxicity</w:t>
      </w:r>
      <w:r>
        <w:rPr>
          <w:spacing w:val="1"/>
          <w:sz w:val="24"/>
        </w:rPr>
        <w:t> </w:t>
      </w:r>
      <w:r>
        <w:rPr>
          <w:sz w:val="24"/>
        </w:rPr>
        <w:t>//</w:t>
      </w:r>
      <w:r>
        <w:rPr>
          <w:spacing w:val="6"/>
          <w:sz w:val="24"/>
        </w:rPr>
        <w:t> </w:t>
      </w:r>
      <w:r>
        <w:rPr>
          <w:sz w:val="24"/>
        </w:rPr>
        <w:t>Nat.</w:t>
      </w:r>
      <w:r>
        <w:rPr>
          <w:spacing w:val="7"/>
          <w:sz w:val="24"/>
        </w:rPr>
        <w:t> </w:t>
      </w:r>
      <w:r>
        <w:rPr>
          <w:sz w:val="24"/>
        </w:rPr>
        <w:t>Rev.</w:t>
      </w:r>
      <w:r>
        <w:rPr>
          <w:spacing w:val="5"/>
          <w:sz w:val="24"/>
        </w:rPr>
        <w:t> </w:t>
      </w:r>
      <w:r>
        <w:rPr>
          <w:sz w:val="24"/>
        </w:rPr>
        <w:t>Neurosci.</w:t>
      </w:r>
      <w:r>
        <w:rPr>
          <w:spacing w:val="7"/>
          <w:sz w:val="24"/>
        </w:rPr>
        <w:t> </w:t>
      </w:r>
      <w:r>
        <w:rPr>
          <w:sz w:val="24"/>
        </w:rPr>
        <w:t>2008.</w:t>
      </w:r>
      <w:r>
        <w:rPr>
          <w:spacing w:val="5"/>
          <w:sz w:val="24"/>
        </w:rPr>
        <w:t> </w:t>
      </w:r>
      <w:r>
        <w:rPr>
          <w:sz w:val="24"/>
        </w:rPr>
        <w:t>Vol.</w:t>
      </w:r>
      <w:r>
        <w:rPr>
          <w:spacing w:val="6"/>
          <w:sz w:val="24"/>
        </w:rPr>
        <w:t> </w:t>
      </w:r>
      <w:r>
        <w:rPr>
          <w:spacing w:val="-5"/>
          <w:sz w:val="24"/>
        </w:rPr>
        <w:t>9,</w:t>
      </w:r>
    </w:p>
    <w:p>
      <w:pPr>
        <w:pStyle w:val="BodyText"/>
        <w:spacing w:before="137"/>
        <w:ind w:left="1262"/>
      </w:pPr>
      <w:r>
        <w:rPr/>
        <w:t>№</w:t>
      </w:r>
      <w:r>
        <w:rPr>
          <w:spacing w:val="-1"/>
        </w:rPr>
        <w:t> </w:t>
      </w:r>
      <w:r>
        <w:rPr/>
        <w:t>1. P. </w:t>
      </w:r>
      <w:r>
        <w:rPr>
          <w:spacing w:val="-2"/>
        </w:rPr>
        <w:t>36–45.</w:t>
      </w:r>
    </w:p>
    <w:p>
      <w:pPr>
        <w:pStyle w:val="ListParagraph"/>
        <w:numPr>
          <w:ilvl w:val="0"/>
          <w:numId w:val="36"/>
        </w:numPr>
        <w:tabs>
          <w:tab w:pos="1262" w:val="left" w:leader="none"/>
        </w:tabs>
        <w:spacing w:line="360" w:lineRule="auto" w:before="139" w:after="0"/>
        <w:ind w:left="1262" w:right="489" w:hanging="641"/>
        <w:jc w:val="both"/>
        <w:rPr>
          <w:sz w:val="24"/>
        </w:rPr>
      </w:pPr>
      <w:r>
        <w:rPr>
          <w:sz w:val="24"/>
        </w:rPr>
        <w:t>Potter</w:t>
      </w:r>
      <w:r>
        <w:rPr>
          <w:spacing w:val="-15"/>
          <w:sz w:val="24"/>
        </w:rPr>
        <w:t> </w:t>
      </w:r>
      <w:r>
        <w:rPr>
          <w:sz w:val="24"/>
        </w:rPr>
        <w:t>C.G.</w:t>
      </w:r>
      <w:r>
        <w:rPr>
          <w:spacing w:val="-15"/>
          <w:sz w:val="24"/>
        </w:rPr>
        <w:t> </w:t>
      </w:r>
      <w:r>
        <w:rPr>
          <w:sz w:val="24"/>
        </w:rPr>
        <w:t>et</w:t>
      </w:r>
      <w:r>
        <w:rPr>
          <w:spacing w:val="-13"/>
          <w:sz w:val="24"/>
        </w:rPr>
        <w:t> </w:t>
      </w:r>
      <w:r>
        <w:rPr>
          <w:sz w:val="24"/>
        </w:rPr>
        <w:t>al.</w:t>
      </w:r>
      <w:r>
        <w:rPr>
          <w:spacing w:val="-13"/>
          <w:sz w:val="24"/>
        </w:rPr>
        <w:t> </w:t>
      </w:r>
      <w:r>
        <w:rPr>
          <w:sz w:val="24"/>
        </w:rPr>
        <w:t>Hypoglycemic</w:t>
      </w:r>
      <w:r>
        <w:rPr>
          <w:spacing w:val="-14"/>
          <w:sz w:val="24"/>
        </w:rPr>
        <w:t> </w:t>
      </w:r>
      <w:r>
        <w:rPr>
          <w:sz w:val="24"/>
        </w:rPr>
        <w:t>neuropathy</w:t>
      </w:r>
      <w:r>
        <w:rPr>
          <w:spacing w:val="-15"/>
          <w:sz w:val="24"/>
        </w:rPr>
        <w:t> </w:t>
      </w:r>
      <w:r>
        <w:rPr>
          <w:sz w:val="24"/>
        </w:rPr>
        <w:t>in</w:t>
      </w:r>
      <w:r>
        <w:rPr>
          <w:spacing w:val="-13"/>
          <w:sz w:val="24"/>
        </w:rPr>
        <w:t> </w:t>
      </w:r>
      <w:r>
        <w:rPr>
          <w:sz w:val="24"/>
        </w:rPr>
        <w:t>experimental</w:t>
      </w:r>
      <w:r>
        <w:rPr>
          <w:spacing w:val="-13"/>
          <w:sz w:val="24"/>
        </w:rPr>
        <w:t> </w:t>
      </w:r>
      <w:r>
        <w:rPr>
          <w:sz w:val="24"/>
        </w:rPr>
        <w:t>diabetes</w:t>
      </w:r>
      <w:r>
        <w:rPr>
          <w:spacing w:val="-13"/>
          <w:sz w:val="24"/>
        </w:rPr>
        <w:t> </w:t>
      </w:r>
      <w:r>
        <w:rPr>
          <w:sz w:val="24"/>
        </w:rPr>
        <w:t>//</w:t>
      </w:r>
      <w:r>
        <w:rPr>
          <w:spacing w:val="-12"/>
          <w:sz w:val="24"/>
        </w:rPr>
        <w:t> </w:t>
      </w:r>
      <w:r>
        <w:rPr>
          <w:sz w:val="24"/>
        </w:rPr>
        <w:t>J.</w:t>
      </w:r>
      <w:r>
        <w:rPr>
          <w:spacing w:val="-15"/>
          <w:sz w:val="24"/>
        </w:rPr>
        <w:t> </w:t>
      </w:r>
      <w:r>
        <w:rPr>
          <w:sz w:val="24"/>
        </w:rPr>
        <w:t>Neurol.</w:t>
      </w:r>
      <w:r>
        <w:rPr>
          <w:spacing w:val="-13"/>
          <w:sz w:val="24"/>
        </w:rPr>
        <w:t> </w:t>
      </w:r>
      <w:r>
        <w:rPr>
          <w:sz w:val="24"/>
        </w:rPr>
        <w:t>Sci.</w:t>
      </w:r>
      <w:r>
        <w:rPr>
          <w:spacing w:val="-13"/>
          <w:sz w:val="24"/>
        </w:rPr>
        <w:t> </w:t>
      </w:r>
      <w:r>
        <w:rPr>
          <w:sz w:val="24"/>
        </w:rPr>
        <w:t>1988. Vol. 88, № 1–3. P. 293–301.</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Heckmann J.G. et al. Hypoglycemic sensorimotor polyneuropathy associated with insulinoma // Muscle Nerve. 2000. Vol. 23, № 12. P. 1891–1894.</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Спирин Н.Н., Никанорова Т.Ю. Полинейропатия у пациентов с заболеваниями щитовидной железы. 2016. Vol. 21, № 4. P. 26–30.</w:t>
      </w:r>
    </w:p>
    <w:p>
      <w:pPr>
        <w:pStyle w:val="ListParagraph"/>
        <w:numPr>
          <w:ilvl w:val="0"/>
          <w:numId w:val="36"/>
        </w:numPr>
        <w:tabs>
          <w:tab w:pos="1262" w:val="left" w:leader="none"/>
        </w:tabs>
        <w:spacing w:line="360" w:lineRule="auto" w:before="1" w:after="0"/>
        <w:ind w:left="1262" w:right="490" w:hanging="641"/>
        <w:jc w:val="both"/>
        <w:rPr>
          <w:sz w:val="24"/>
        </w:rPr>
      </w:pPr>
      <w:r>
        <w:rPr>
          <w:sz w:val="24"/>
        </w:rPr>
        <w:t>Gupta N. et al. Peripheral and central nervous system involvement in recently diagnosed cases</w:t>
      </w:r>
      <w:r>
        <w:rPr>
          <w:spacing w:val="-15"/>
          <w:sz w:val="24"/>
        </w:rPr>
        <w:t> </w:t>
      </w:r>
      <w:r>
        <w:rPr>
          <w:sz w:val="24"/>
        </w:rPr>
        <w:t>of</w:t>
      </w:r>
      <w:r>
        <w:rPr>
          <w:spacing w:val="-15"/>
          <w:sz w:val="24"/>
        </w:rPr>
        <w:t> </w:t>
      </w:r>
      <w:r>
        <w:rPr>
          <w:sz w:val="24"/>
        </w:rPr>
        <w:t>hypothyroidism:</w:t>
      </w:r>
      <w:r>
        <w:rPr>
          <w:spacing w:val="-15"/>
          <w:sz w:val="24"/>
        </w:rPr>
        <w:t> </w:t>
      </w:r>
      <w:r>
        <w:rPr>
          <w:sz w:val="24"/>
        </w:rPr>
        <w:t>An</w:t>
      </w:r>
      <w:r>
        <w:rPr>
          <w:spacing w:val="-15"/>
          <w:sz w:val="24"/>
        </w:rPr>
        <w:t> </w:t>
      </w:r>
      <w:r>
        <w:rPr>
          <w:sz w:val="24"/>
        </w:rPr>
        <w:t>electrophysiological</w:t>
      </w:r>
      <w:r>
        <w:rPr>
          <w:spacing w:val="-14"/>
          <w:sz w:val="24"/>
        </w:rPr>
        <w:t> </w:t>
      </w:r>
      <w:r>
        <w:rPr>
          <w:sz w:val="24"/>
        </w:rPr>
        <w:t>study</w:t>
      </w:r>
      <w:r>
        <w:rPr>
          <w:spacing w:val="-15"/>
          <w:sz w:val="24"/>
        </w:rPr>
        <w:t> </w:t>
      </w:r>
      <w:r>
        <w:rPr>
          <w:sz w:val="24"/>
        </w:rPr>
        <w:t>//</w:t>
      </w:r>
      <w:r>
        <w:rPr>
          <w:spacing w:val="-12"/>
          <w:sz w:val="24"/>
        </w:rPr>
        <w:t> </w:t>
      </w:r>
      <w:r>
        <w:rPr>
          <w:sz w:val="24"/>
        </w:rPr>
        <w:t>Ann.</w:t>
      </w:r>
      <w:r>
        <w:rPr>
          <w:spacing w:val="-15"/>
          <w:sz w:val="24"/>
        </w:rPr>
        <w:t> </w:t>
      </w:r>
      <w:r>
        <w:rPr>
          <w:sz w:val="24"/>
        </w:rPr>
        <w:t>Med.</w:t>
      </w:r>
      <w:r>
        <w:rPr>
          <w:spacing w:val="-13"/>
          <w:sz w:val="24"/>
        </w:rPr>
        <w:t> </w:t>
      </w:r>
      <w:r>
        <w:rPr>
          <w:sz w:val="24"/>
        </w:rPr>
        <w:t>Health</w:t>
      </w:r>
      <w:r>
        <w:rPr>
          <w:spacing w:val="-13"/>
          <w:sz w:val="24"/>
        </w:rPr>
        <w:t> </w:t>
      </w:r>
      <w:r>
        <w:rPr>
          <w:sz w:val="24"/>
        </w:rPr>
        <w:t>Sci.</w:t>
      </w:r>
      <w:r>
        <w:rPr>
          <w:spacing w:val="-15"/>
          <w:sz w:val="24"/>
        </w:rPr>
        <w:t> </w:t>
      </w:r>
      <w:r>
        <w:rPr>
          <w:sz w:val="24"/>
        </w:rPr>
        <w:t>Res.</w:t>
      </w:r>
      <w:r>
        <w:rPr>
          <w:spacing w:val="-15"/>
          <w:sz w:val="24"/>
        </w:rPr>
        <w:t> </w:t>
      </w:r>
      <w:r>
        <w:rPr>
          <w:sz w:val="24"/>
        </w:rPr>
        <w:t>2016. Vol. 6, № 5. P. 261.</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Oblaukhova V.I., Svetlana D.N., Mustafina S. V. Polyneuropathy on the background of thyrotoxicosis</w:t>
      </w:r>
      <w:r>
        <w:rPr>
          <w:spacing w:val="-2"/>
          <w:sz w:val="24"/>
        </w:rPr>
        <w:t> </w:t>
      </w:r>
      <w:r>
        <w:rPr>
          <w:sz w:val="24"/>
        </w:rPr>
        <w:t>with</w:t>
      </w:r>
      <w:r>
        <w:rPr>
          <w:spacing w:val="-2"/>
          <w:sz w:val="24"/>
        </w:rPr>
        <w:t> </w:t>
      </w:r>
      <w:r>
        <w:rPr>
          <w:sz w:val="24"/>
        </w:rPr>
        <w:t>thiamazole</w:t>
      </w:r>
      <w:r>
        <w:rPr>
          <w:spacing w:val="-2"/>
          <w:sz w:val="24"/>
        </w:rPr>
        <w:t> </w:t>
      </w:r>
      <w:r>
        <w:rPr>
          <w:sz w:val="24"/>
        </w:rPr>
        <w:t>drug</w:t>
      </w:r>
      <w:r>
        <w:rPr>
          <w:spacing w:val="-2"/>
          <w:sz w:val="24"/>
        </w:rPr>
        <w:t> </w:t>
      </w:r>
      <w:r>
        <w:rPr>
          <w:sz w:val="24"/>
        </w:rPr>
        <w:t>treatment</w:t>
      </w:r>
      <w:r>
        <w:rPr>
          <w:spacing w:val="-2"/>
          <w:sz w:val="24"/>
        </w:rPr>
        <w:t> </w:t>
      </w:r>
      <w:r>
        <w:rPr>
          <w:sz w:val="24"/>
        </w:rPr>
        <w:t>//</w:t>
      </w:r>
      <w:r>
        <w:rPr>
          <w:spacing w:val="-2"/>
          <w:sz w:val="24"/>
        </w:rPr>
        <w:t> </w:t>
      </w:r>
      <w:r>
        <w:rPr>
          <w:sz w:val="24"/>
        </w:rPr>
        <w:t>Clin.</w:t>
      </w:r>
      <w:r>
        <w:rPr>
          <w:spacing w:val="-2"/>
          <w:sz w:val="24"/>
        </w:rPr>
        <w:t> </w:t>
      </w:r>
      <w:r>
        <w:rPr>
          <w:sz w:val="24"/>
        </w:rPr>
        <w:t>Exp.</w:t>
      </w:r>
      <w:r>
        <w:rPr>
          <w:spacing w:val="-3"/>
          <w:sz w:val="24"/>
        </w:rPr>
        <w:t> </w:t>
      </w:r>
      <w:r>
        <w:rPr>
          <w:sz w:val="24"/>
        </w:rPr>
        <w:t>Thyroidol.</w:t>
      </w:r>
      <w:r>
        <w:rPr>
          <w:spacing w:val="-2"/>
          <w:sz w:val="24"/>
        </w:rPr>
        <w:t> </w:t>
      </w:r>
      <w:r>
        <w:rPr>
          <w:sz w:val="24"/>
        </w:rPr>
        <w:t>2018.</w:t>
      </w:r>
      <w:r>
        <w:rPr>
          <w:spacing w:val="-1"/>
          <w:sz w:val="24"/>
        </w:rPr>
        <w:t> </w:t>
      </w:r>
      <w:r>
        <w:rPr>
          <w:sz w:val="24"/>
        </w:rPr>
        <w:t>Vol.</w:t>
      </w:r>
      <w:r>
        <w:rPr>
          <w:spacing w:val="-2"/>
          <w:sz w:val="24"/>
        </w:rPr>
        <w:t> </w:t>
      </w:r>
      <w:r>
        <w:rPr>
          <w:sz w:val="24"/>
        </w:rPr>
        <w:t>14,</w:t>
      </w:r>
      <w:r>
        <w:rPr>
          <w:spacing w:val="-2"/>
          <w:sz w:val="24"/>
        </w:rPr>
        <w:t> </w:t>
      </w:r>
      <w:r>
        <w:rPr>
          <w:sz w:val="24"/>
        </w:rPr>
        <w:t>№</w:t>
      </w:r>
      <w:r>
        <w:rPr>
          <w:spacing w:val="-3"/>
          <w:sz w:val="24"/>
        </w:rPr>
        <w:t> </w:t>
      </w:r>
      <w:r>
        <w:rPr>
          <w:sz w:val="24"/>
        </w:rPr>
        <w:t>3.</w:t>
      </w:r>
    </w:p>
    <w:p>
      <w:pPr>
        <w:pStyle w:val="BodyText"/>
        <w:ind w:left="1262"/>
      </w:pPr>
      <w:r>
        <w:rPr/>
        <w:t>P. </w:t>
      </w:r>
      <w:r>
        <w:rPr>
          <w:spacing w:val="-2"/>
        </w:rPr>
        <w:t>156–161.</w:t>
      </w:r>
    </w:p>
    <w:p>
      <w:pPr>
        <w:pStyle w:val="ListParagraph"/>
        <w:numPr>
          <w:ilvl w:val="0"/>
          <w:numId w:val="36"/>
        </w:numPr>
        <w:tabs>
          <w:tab w:pos="1262" w:val="left" w:leader="none"/>
        </w:tabs>
        <w:spacing w:line="360" w:lineRule="auto" w:before="138" w:after="0"/>
        <w:ind w:left="1262" w:right="488" w:hanging="641"/>
        <w:jc w:val="both"/>
        <w:rPr>
          <w:sz w:val="24"/>
        </w:rPr>
      </w:pPr>
      <w:r>
        <w:rPr>
          <w:sz w:val="24"/>
        </w:rPr>
        <w:t>Garrido M.J.M. et al. Cushing’s paraneoplastic syndrome as first manifestation of an adenocarcinoma of unknown origin // Clin. Transl. Oncol. 2006. Vol. 8, № 8. P. 621–623.</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Eskandari D. et al. A Case Report of Cushing’s Disease Presenting With Psychosis and Muscle Weakness Postpartum // J. Investig. Med. High Impact Case Reports. 2023. Vol. </w:t>
      </w:r>
      <w:r>
        <w:rPr>
          <w:spacing w:val="-4"/>
          <w:sz w:val="24"/>
        </w:rPr>
        <w:t>11.</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Bouattour</w:t>
      </w:r>
      <w:r>
        <w:rPr>
          <w:spacing w:val="-10"/>
          <w:sz w:val="24"/>
        </w:rPr>
        <w:t> </w:t>
      </w:r>
      <w:r>
        <w:rPr>
          <w:sz w:val="24"/>
        </w:rPr>
        <w:t>N.</w:t>
      </w:r>
      <w:r>
        <w:rPr>
          <w:spacing w:val="-7"/>
          <w:sz w:val="24"/>
        </w:rPr>
        <w:t> </w:t>
      </w:r>
      <w:r>
        <w:rPr>
          <w:sz w:val="24"/>
        </w:rPr>
        <w:t>et</w:t>
      </w:r>
      <w:r>
        <w:rPr>
          <w:spacing w:val="-9"/>
          <w:sz w:val="24"/>
        </w:rPr>
        <w:t> </w:t>
      </w:r>
      <w:r>
        <w:rPr>
          <w:sz w:val="24"/>
        </w:rPr>
        <w:t>al.</w:t>
      </w:r>
      <w:r>
        <w:rPr>
          <w:spacing w:val="-9"/>
          <w:sz w:val="24"/>
        </w:rPr>
        <w:t> </w:t>
      </w:r>
      <w:r>
        <w:rPr>
          <w:sz w:val="24"/>
        </w:rPr>
        <w:t>Vitamin</w:t>
      </w:r>
      <w:r>
        <w:rPr>
          <w:spacing w:val="-9"/>
          <w:sz w:val="24"/>
        </w:rPr>
        <w:t> </w:t>
      </w:r>
      <w:r>
        <w:rPr>
          <w:sz w:val="24"/>
        </w:rPr>
        <w:t>B12</w:t>
      </w:r>
      <w:r>
        <w:rPr>
          <w:spacing w:val="-9"/>
          <w:sz w:val="24"/>
        </w:rPr>
        <w:t> </w:t>
      </w:r>
      <w:r>
        <w:rPr>
          <w:sz w:val="24"/>
        </w:rPr>
        <w:t>deficiency</w:t>
      </w:r>
      <w:r>
        <w:rPr>
          <w:spacing w:val="-13"/>
          <w:sz w:val="24"/>
        </w:rPr>
        <w:t> </w:t>
      </w:r>
      <w:r>
        <w:rPr>
          <w:sz w:val="24"/>
        </w:rPr>
        <w:t>neuropathy:</w:t>
      </w:r>
      <w:r>
        <w:rPr>
          <w:spacing w:val="-9"/>
          <w:sz w:val="24"/>
        </w:rPr>
        <w:t> </w:t>
      </w:r>
      <w:r>
        <w:rPr>
          <w:sz w:val="24"/>
        </w:rPr>
        <w:t>A</w:t>
      </w:r>
      <w:r>
        <w:rPr>
          <w:spacing w:val="-7"/>
          <w:sz w:val="24"/>
        </w:rPr>
        <w:t> </w:t>
      </w:r>
      <w:r>
        <w:rPr>
          <w:sz w:val="24"/>
        </w:rPr>
        <w:t>clinical</w:t>
      </w:r>
      <w:r>
        <w:rPr>
          <w:spacing w:val="-9"/>
          <w:sz w:val="24"/>
        </w:rPr>
        <w:t> </w:t>
      </w:r>
      <w:r>
        <w:rPr>
          <w:sz w:val="24"/>
        </w:rPr>
        <w:t>and</w:t>
      </w:r>
      <w:r>
        <w:rPr>
          <w:spacing w:val="-7"/>
          <w:sz w:val="24"/>
        </w:rPr>
        <w:t> </w:t>
      </w:r>
      <w:r>
        <w:rPr>
          <w:sz w:val="24"/>
        </w:rPr>
        <w:t>electrophysiological study // Neurophysiol. Clin. 2018. Vol. 48, № 3. P. 130.</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Nisar</w:t>
      </w:r>
      <w:r>
        <w:rPr>
          <w:spacing w:val="-11"/>
          <w:sz w:val="24"/>
        </w:rPr>
        <w:t> </w:t>
      </w:r>
      <w:r>
        <w:rPr>
          <w:sz w:val="24"/>
        </w:rPr>
        <w:t>S.</w:t>
      </w:r>
      <w:r>
        <w:rPr>
          <w:spacing w:val="-11"/>
          <w:sz w:val="24"/>
        </w:rPr>
        <w:t> </w:t>
      </w:r>
      <w:r>
        <w:rPr>
          <w:sz w:val="24"/>
        </w:rPr>
        <w:t>et</w:t>
      </w:r>
      <w:r>
        <w:rPr>
          <w:spacing w:val="-10"/>
          <w:sz w:val="24"/>
        </w:rPr>
        <w:t> </w:t>
      </w:r>
      <w:r>
        <w:rPr>
          <w:sz w:val="24"/>
        </w:rPr>
        <w:t>al.</w:t>
      </w:r>
      <w:r>
        <w:rPr>
          <w:spacing w:val="-10"/>
          <w:sz w:val="24"/>
        </w:rPr>
        <w:t> </w:t>
      </w:r>
      <w:r>
        <w:rPr>
          <w:sz w:val="24"/>
        </w:rPr>
        <w:t>Thiamine</w:t>
      </w:r>
      <w:r>
        <w:rPr>
          <w:spacing w:val="-12"/>
          <w:sz w:val="24"/>
        </w:rPr>
        <w:t> </w:t>
      </w:r>
      <w:r>
        <w:rPr>
          <w:sz w:val="24"/>
        </w:rPr>
        <w:t>deficiency‐related</w:t>
      </w:r>
      <w:r>
        <w:rPr>
          <w:spacing w:val="-11"/>
          <w:sz w:val="24"/>
        </w:rPr>
        <w:t> </w:t>
      </w:r>
      <w:r>
        <w:rPr>
          <w:sz w:val="24"/>
        </w:rPr>
        <w:t>neuropathy:</w:t>
      </w:r>
      <w:r>
        <w:rPr>
          <w:spacing w:val="-10"/>
          <w:sz w:val="24"/>
        </w:rPr>
        <w:t> </w:t>
      </w:r>
      <w:r>
        <w:rPr>
          <w:sz w:val="24"/>
        </w:rPr>
        <w:t>A</w:t>
      </w:r>
      <w:r>
        <w:rPr>
          <w:spacing w:val="-11"/>
          <w:sz w:val="24"/>
        </w:rPr>
        <w:t> </w:t>
      </w:r>
      <w:r>
        <w:rPr>
          <w:sz w:val="24"/>
        </w:rPr>
        <w:t>reversible</w:t>
      </w:r>
      <w:r>
        <w:rPr>
          <w:spacing w:val="-11"/>
          <w:sz w:val="24"/>
        </w:rPr>
        <w:t> </w:t>
      </w:r>
      <w:r>
        <w:rPr>
          <w:sz w:val="24"/>
        </w:rPr>
        <w:t>entity</w:t>
      </w:r>
      <w:r>
        <w:rPr>
          <w:spacing w:val="-15"/>
          <w:sz w:val="24"/>
        </w:rPr>
        <w:t> </w:t>
      </w:r>
      <w:r>
        <w:rPr>
          <w:sz w:val="24"/>
        </w:rPr>
        <w:t>from</w:t>
      </w:r>
      <w:r>
        <w:rPr>
          <w:spacing w:val="-10"/>
          <w:sz w:val="24"/>
        </w:rPr>
        <w:t> </w:t>
      </w:r>
      <w:r>
        <w:rPr>
          <w:sz w:val="24"/>
        </w:rPr>
        <w:t>an</w:t>
      </w:r>
      <w:r>
        <w:rPr>
          <w:spacing w:val="-11"/>
          <w:sz w:val="24"/>
        </w:rPr>
        <w:t> </w:t>
      </w:r>
      <w:r>
        <w:rPr>
          <w:sz w:val="24"/>
        </w:rPr>
        <w:t>endemic area // Eur. J. Neurol. 2024. Vol. 31, № 3.</w:t>
      </w:r>
    </w:p>
    <w:p>
      <w:pPr>
        <w:pStyle w:val="ListParagraph"/>
        <w:numPr>
          <w:ilvl w:val="0"/>
          <w:numId w:val="36"/>
        </w:numPr>
        <w:tabs>
          <w:tab w:pos="1262" w:val="left" w:leader="none"/>
        </w:tabs>
        <w:spacing w:line="240" w:lineRule="auto" w:before="0" w:after="0"/>
        <w:ind w:left="1262" w:right="0" w:hanging="640"/>
        <w:jc w:val="both"/>
        <w:rPr>
          <w:sz w:val="24"/>
        </w:rPr>
      </w:pPr>
      <w:r>
        <w:rPr>
          <w:sz w:val="24"/>
        </w:rPr>
        <w:t>Muhamad</w:t>
      </w:r>
      <w:r>
        <w:rPr>
          <w:spacing w:val="-15"/>
          <w:sz w:val="24"/>
        </w:rPr>
        <w:t> </w:t>
      </w:r>
      <w:r>
        <w:rPr>
          <w:sz w:val="24"/>
        </w:rPr>
        <w:t>R.</w:t>
      </w:r>
      <w:r>
        <w:rPr>
          <w:spacing w:val="-11"/>
          <w:sz w:val="24"/>
        </w:rPr>
        <w:t> </w:t>
      </w:r>
      <w:r>
        <w:rPr>
          <w:sz w:val="24"/>
        </w:rPr>
        <w:t>et</w:t>
      </w:r>
      <w:r>
        <w:rPr>
          <w:spacing w:val="-12"/>
          <w:sz w:val="24"/>
        </w:rPr>
        <w:t> </w:t>
      </w:r>
      <w:r>
        <w:rPr>
          <w:sz w:val="24"/>
        </w:rPr>
        <w:t>al.</w:t>
      </w:r>
      <w:r>
        <w:rPr>
          <w:spacing w:val="-11"/>
          <w:sz w:val="24"/>
        </w:rPr>
        <w:t> </w:t>
      </w:r>
      <w:r>
        <w:rPr>
          <w:sz w:val="24"/>
        </w:rPr>
        <w:t>The</w:t>
      </w:r>
      <w:r>
        <w:rPr>
          <w:spacing w:val="-15"/>
          <w:sz w:val="24"/>
        </w:rPr>
        <w:t> </w:t>
      </w:r>
      <w:r>
        <w:rPr>
          <w:sz w:val="24"/>
        </w:rPr>
        <w:t>Role</w:t>
      </w:r>
      <w:r>
        <w:rPr>
          <w:spacing w:val="-12"/>
          <w:sz w:val="24"/>
        </w:rPr>
        <w:t> </w:t>
      </w:r>
      <w:r>
        <w:rPr>
          <w:sz w:val="24"/>
        </w:rPr>
        <w:t>of</w:t>
      </w:r>
      <w:r>
        <w:rPr>
          <w:spacing w:val="-12"/>
          <w:sz w:val="24"/>
        </w:rPr>
        <w:t> </w:t>
      </w:r>
      <w:r>
        <w:rPr>
          <w:sz w:val="24"/>
        </w:rPr>
        <w:t>Vitamin</w:t>
      </w:r>
      <w:r>
        <w:rPr>
          <w:spacing w:val="-12"/>
          <w:sz w:val="24"/>
        </w:rPr>
        <w:t> </w:t>
      </w:r>
      <w:r>
        <w:rPr>
          <w:sz w:val="24"/>
        </w:rPr>
        <w:t>B6</w:t>
      </w:r>
      <w:r>
        <w:rPr>
          <w:spacing w:val="-11"/>
          <w:sz w:val="24"/>
        </w:rPr>
        <w:t> </w:t>
      </w:r>
      <w:r>
        <w:rPr>
          <w:sz w:val="24"/>
        </w:rPr>
        <w:t>in</w:t>
      </w:r>
      <w:r>
        <w:rPr>
          <w:spacing w:val="-13"/>
          <w:sz w:val="24"/>
        </w:rPr>
        <w:t> </w:t>
      </w:r>
      <w:r>
        <w:rPr>
          <w:sz w:val="24"/>
        </w:rPr>
        <w:t>Peripheral</w:t>
      </w:r>
      <w:r>
        <w:rPr>
          <w:spacing w:val="-12"/>
          <w:sz w:val="24"/>
        </w:rPr>
        <w:t> </w:t>
      </w:r>
      <w:r>
        <w:rPr>
          <w:sz w:val="24"/>
        </w:rPr>
        <w:t>Neuropathy:</w:t>
      </w:r>
      <w:r>
        <w:rPr>
          <w:spacing w:val="-11"/>
          <w:sz w:val="24"/>
        </w:rPr>
        <w:t> </w:t>
      </w:r>
      <w:r>
        <w:rPr>
          <w:sz w:val="24"/>
        </w:rPr>
        <w:t>A</w:t>
      </w:r>
      <w:r>
        <w:rPr>
          <w:spacing w:val="-12"/>
          <w:sz w:val="24"/>
        </w:rPr>
        <w:t> </w:t>
      </w:r>
      <w:r>
        <w:rPr>
          <w:sz w:val="24"/>
        </w:rPr>
        <w:t>Systematic</w:t>
      </w:r>
      <w:r>
        <w:rPr>
          <w:spacing w:val="-12"/>
          <w:sz w:val="24"/>
        </w:rPr>
        <w:t> </w:t>
      </w:r>
      <w:r>
        <w:rPr>
          <w:spacing w:val="-2"/>
          <w:sz w:val="24"/>
        </w:rPr>
        <w:t>Review</w:t>
      </w:r>
    </w:p>
    <w:p>
      <w:pPr>
        <w:pStyle w:val="BodyText"/>
        <w:spacing w:before="139"/>
        <w:ind w:left="1262"/>
      </w:pPr>
      <w:r>
        <w:rPr/>
        <w:t>//</w:t>
      </w:r>
      <w:r>
        <w:rPr>
          <w:spacing w:val="-1"/>
        </w:rPr>
        <w:t> </w:t>
      </w:r>
      <w:r>
        <w:rPr/>
        <w:t>Nutrients. 2023. Vol. 15, №</w:t>
      </w:r>
      <w:r>
        <w:rPr>
          <w:spacing w:val="-1"/>
        </w:rPr>
        <w:t> </w:t>
      </w:r>
      <w:r>
        <w:rPr/>
        <w:t>13. P. </w:t>
      </w:r>
      <w:r>
        <w:rPr>
          <w:spacing w:val="-2"/>
        </w:rPr>
        <w:t>2823.</w:t>
      </w:r>
    </w:p>
    <w:p>
      <w:pPr>
        <w:pStyle w:val="ListParagraph"/>
        <w:numPr>
          <w:ilvl w:val="0"/>
          <w:numId w:val="36"/>
        </w:numPr>
        <w:tabs>
          <w:tab w:pos="1262" w:val="left" w:leader="none"/>
        </w:tabs>
        <w:spacing w:line="360" w:lineRule="auto" w:before="137" w:after="0"/>
        <w:ind w:left="1262" w:right="487" w:hanging="641"/>
        <w:jc w:val="both"/>
        <w:rPr>
          <w:sz w:val="24"/>
        </w:rPr>
      </w:pPr>
      <w:r>
        <w:rPr>
          <w:sz w:val="24"/>
        </w:rPr>
        <w:t>Fei S. et al. Vitamin D deficiency increases the risk of diabetic peripheral neuropathy in elderly type 2 diabetes mellitus patients by predominantly increasing large-fiber lesions // Diabetes Res. Clin. Pract. 2024. Vol. 209. P. 111585.</w:t>
      </w:r>
    </w:p>
    <w:p>
      <w:pPr>
        <w:pStyle w:val="ListParagraph"/>
        <w:numPr>
          <w:ilvl w:val="0"/>
          <w:numId w:val="36"/>
        </w:numPr>
        <w:tabs>
          <w:tab w:pos="1262" w:val="left" w:leader="none"/>
        </w:tabs>
        <w:spacing w:line="360" w:lineRule="auto" w:before="2" w:after="0"/>
        <w:ind w:left="1262" w:right="489" w:hanging="641"/>
        <w:jc w:val="both"/>
        <w:rPr>
          <w:sz w:val="24"/>
        </w:rPr>
      </w:pPr>
      <w:r>
        <w:rPr>
          <w:sz w:val="24"/>
        </w:rPr>
        <w:t>Богомолова</w:t>
      </w:r>
      <w:r>
        <w:rPr>
          <w:spacing w:val="-2"/>
          <w:sz w:val="24"/>
        </w:rPr>
        <w:t> </w:t>
      </w:r>
      <w:r>
        <w:rPr>
          <w:sz w:val="24"/>
        </w:rPr>
        <w:t>Е.В.</w:t>
      </w:r>
      <w:r>
        <w:rPr>
          <w:spacing w:val="-1"/>
          <w:sz w:val="24"/>
        </w:rPr>
        <w:t> </w:t>
      </w:r>
      <w:r>
        <w:rPr>
          <w:sz w:val="24"/>
        </w:rPr>
        <w:t>et al. Социально-демографический анализ пациентов</w:t>
      </w:r>
      <w:r>
        <w:rPr>
          <w:spacing w:val="-1"/>
          <w:sz w:val="24"/>
        </w:rPr>
        <w:t> </w:t>
      </w:r>
      <w:r>
        <w:rPr>
          <w:sz w:val="24"/>
        </w:rPr>
        <w:t>с</w:t>
      </w:r>
      <w:r>
        <w:rPr>
          <w:spacing w:val="-2"/>
          <w:sz w:val="24"/>
        </w:rPr>
        <w:t> </w:t>
      </w:r>
      <w:r>
        <w:rPr>
          <w:sz w:val="24"/>
        </w:rPr>
        <w:t>алкогольной энцефалопатией</w:t>
      </w:r>
      <w:r>
        <w:rPr>
          <w:spacing w:val="-2"/>
          <w:sz w:val="24"/>
        </w:rPr>
        <w:t> </w:t>
      </w:r>
      <w:r>
        <w:rPr>
          <w:sz w:val="24"/>
        </w:rPr>
        <w:t>и</w:t>
      </w:r>
      <w:r>
        <w:rPr>
          <w:spacing w:val="-2"/>
          <w:sz w:val="24"/>
        </w:rPr>
        <w:t> </w:t>
      </w:r>
      <w:r>
        <w:rPr>
          <w:sz w:val="24"/>
        </w:rPr>
        <w:t>дисциркуляторной</w:t>
      </w:r>
      <w:r>
        <w:rPr>
          <w:spacing w:val="-2"/>
          <w:sz w:val="24"/>
        </w:rPr>
        <w:t> </w:t>
      </w:r>
      <w:r>
        <w:rPr>
          <w:sz w:val="24"/>
        </w:rPr>
        <w:t>энцефалопатией.</w:t>
      </w:r>
      <w:r>
        <w:rPr>
          <w:spacing w:val="-2"/>
          <w:sz w:val="24"/>
        </w:rPr>
        <w:t> </w:t>
      </w:r>
      <w:r>
        <w:rPr>
          <w:sz w:val="24"/>
        </w:rPr>
        <w:t>2012.</w:t>
      </w:r>
      <w:r>
        <w:rPr>
          <w:spacing w:val="-2"/>
          <w:sz w:val="24"/>
        </w:rPr>
        <w:t> </w:t>
      </w:r>
      <w:r>
        <w:rPr>
          <w:sz w:val="24"/>
        </w:rPr>
        <w:t>Vol.</w:t>
      </w:r>
      <w:r>
        <w:rPr>
          <w:spacing w:val="-2"/>
          <w:sz w:val="24"/>
        </w:rPr>
        <w:t> </w:t>
      </w:r>
      <w:r>
        <w:rPr>
          <w:sz w:val="24"/>
        </w:rPr>
        <w:t>8,</w:t>
      </w:r>
      <w:r>
        <w:rPr>
          <w:spacing w:val="-5"/>
          <w:sz w:val="24"/>
        </w:rPr>
        <w:t> </w:t>
      </w:r>
      <w:r>
        <w:rPr>
          <w:sz w:val="24"/>
        </w:rPr>
        <w:t>№</w:t>
      </w:r>
      <w:r>
        <w:rPr>
          <w:spacing w:val="-3"/>
          <w:sz w:val="24"/>
        </w:rPr>
        <w:t> </w:t>
      </w:r>
      <w:r>
        <w:rPr>
          <w:sz w:val="24"/>
        </w:rPr>
        <w:t>2.</w:t>
      </w:r>
      <w:r>
        <w:rPr>
          <w:spacing w:val="-2"/>
          <w:sz w:val="24"/>
        </w:rPr>
        <w:t> </w:t>
      </w:r>
      <w:r>
        <w:rPr>
          <w:sz w:val="24"/>
        </w:rPr>
        <w:t>P.</w:t>
      </w:r>
      <w:r>
        <w:rPr>
          <w:spacing w:val="-2"/>
          <w:sz w:val="24"/>
        </w:rPr>
        <w:t> </w:t>
      </w:r>
      <w:r>
        <w:rPr>
          <w:sz w:val="24"/>
        </w:rPr>
        <w:t>413–416.</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Дамулин И.В. Алкогольная дегенерация мозжечка // Российский медицинский журнал. 2005. Vol. 2. P. 44–47.</w:t>
      </w:r>
    </w:p>
    <w:p>
      <w:pPr>
        <w:pStyle w:val="ListParagraph"/>
        <w:numPr>
          <w:ilvl w:val="0"/>
          <w:numId w:val="36"/>
        </w:numPr>
        <w:tabs>
          <w:tab w:pos="1262" w:val="left" w:leader="none"/>
        </w:tabs>
        <w:spacing w:line="274" w:lineRule="exact" w:before="0" w:after="0"/>
        <w:ind w:left="1262" w:right="0" w:hanging="640"/>
        <w:jc w:val="both"/>
        <w:rPr>
          <w:sz w:val="24"/>
        </w:rPr>
      </w:pPr>
      <w:r>
        <w:rPr>
          <w:spacing w:val="-2"/>
          <w:sz w:val="24"/>
        </w:rPr>
        <w:t>Damulin</w:t>
      </w:r>
      <w:r>
        <w:rPr>
          <w:spacing w:val="-1"/>
          <w:sz w:val="24"/>
        </w:rPr>
        <w:t> </w:t>
      </w:r>
      <w:r>
        <w:rPr>
          <w:spacing w:val="-2"/>
          <w:sz w:val="24"/>
        </w:rPr>
        <w:t>I.,</w:t>
      </w:r>
      <w:r>
        <w:rPr>
          <w:spacing w:val="-4"/>
          <w:sz w:val="24"/>
        </w:rPr>
        <w:t> </w:t>
      </w:r>
      <w:r>
        <w:rPr>
          <w:spacing w:val="-2"/>
          <w:sz w:val="24"/>
        </w:rPr>
        <w:t>Strutsenko</w:t>
      </w:r>
      <w:r>
        <w:rPr>
          <w:spacing w:val="-5"/>
          <w:sz w:val="24"/>
        </w:rPr>
        <w:t> </w:t>
      </w:r>
      <w:r>
        <w:rPr>
          <w:spacing w:val="-2"/>
          <w:sz w:val="24"/>
        </w:rPr>
        <w:t>A.,</w:t>
      </w:r>
      <w:r>
        <w:rPr>
          <w:spacing w:val="-4"/>
          <w:sz w:val="24"/>
        </w:rPr>
        <w:t> </w:t>
      </w:r>
      <w:r>
        <w:rPr>
          <w:spacing w:val="-2"/>
          <w:sz w:val="24"/>
        </w:rPr>
        <w:t>Bychenko</w:t>
      </w:r>
      <w:r>
        <w:rPr>
          <w:spacing w:val="-4"/>
          <w:sz w:val="24"/>
        </w:rPr>
        <w:t> </w:t>
      </w:r>
      <w:r>
        <w:rPr>
          <w:spacing w:val="-2"/>
          <w:sz w:val="24"/>
        </w:rPr>
        <w:t>V. CENTRAL</w:t>
      </w:r>
      <w:r>
        <w:rPr>
          <w:spacing w:val="-8"/>
          <w:sz w:val="24"/>
        </w:rPr>
        <w:t> </w:t>
      </w:r>
      <w:r>
        <w:rPr>
          <w:spacing w:val="-2"/>
          <w:sz w:val="24"/>
        </w:rPr>
        <w:t>PONTINE</w:t>
      </w:r>
      <w:r>
        <w:rPr>
          <w:spacing w:val="-5"/>
          <w:sz w:val="24"/>
        </w:rPr>
        <w:t> </w:t>
      </w:r>
      <w:r>
        <w:rPr>
          <w:spacing w:val="-2"/>
          <w:sz w:val="24"/>
        </w:rPr>
        <w:t>MYELINOLYSIS</w:t>
      </w:r>
      <w:r>
        <w:rPr>
          <w:spacing w:val="-3"/>
          <w:sz w:val="24"/>
        </w:rPr>
        <w:t> </w:t>
      </w:r>
      <w:r>
        <w:rPr>
          <w:spacing w:val="-2"/>
          <w:sz w:val="24"/>
        </w:rPr>
        <w:t>//</w:t>
      </w:r>
      <w:r>
        <w:rPr>
          <w:spacing w:val="-3"/>
          <w:sz w:val="24"/>
        </w:rPr>
        <w:t> </w:t>
      </w:r>
      <w:r>
        <w:rPr>
          <w:spacing w:val="-2"/>
          <w:sz w:val="24"/>
        </w:rPr>
        <w:t>Vrach.</w:t>
      </w:r>
    </w:p>
    <w:p>
      <w:pPr>
        <w:pStyle w:val="ListParagraph"/>
        <w:spacing w:after="0" w:line="274" w:lineRule="exact"/>
        <w:jc w:val="both"/>
        <w:rPr>
          <w:sz w:val="24"/>
        </w:rPr>
        <w:sectPr>
          <w:pgSz w:w="11910" w:h="16840"/>
          <w:pgMar w:header="0" w:footer="777" w:top="1300" w:bottom="960" w:left="1080" w:right="360"/>
        </w:sectPr>
      </w:pPr>
    </w:p>
    <w:p>
      <w:pPr>
        <w:pStyle w:val="BodyText"/>
        <w:spacing w:before="72"/>
        <w:ind w:left="1262"/>
        <w:jc w:val="left"/>
      </w:pPr>
      <w:r>
        <w:rPr/>
        <w:t>2018. Vol. 29, №</w:t>
      </w:r>
      <w:r>
        <w:rPr>
          <w:spacing w:val="-1"/>
        </w:rPr>
        <w:t> </w:t>
      </w:r>
      <w:r>
        <w:rPr>
          <w:spacing w:val="-5"/>
        </w:rPr>
        <w:t>1.</w:t>
      </w:r>
    </w:p>
    <w:p>
      <w:pPr>
        <w:pStyle w:val="ListParagraph"/>
        <w:numPr>
          <w:ilvl w:val="0"/>
          <w:numId w:val="36"/>
        </w:numPr>
        <w:tabs>
          <w:tab w:pos="1262" w:val="left" w:leader="none"/>
          <w:tab w:pos="2384" w:val="left" w:leader="none"/>
          <w:tab w:pos="3099" w:val="left" w:leader="none"/>
          <w:tab w:pos="4408" w:val="left" w:leader="none"/>
          <w:tab w:pos="5078" w:val="left" w:leader="none"/>
          <w:tab w:pos="6095" w:val="left" w:leader="none"/>
          <w:tab w:pos="7335" w:val="left" w:leader="none"/>
          <w:tab w:pos="9845" w:val="left" w:leader="none"/>
        </w:tabs>
        <w:spacing w:line="360" w:lineRule="auto" w:before="140" w:after="0"/>
        <w:ind w:left="1262" w:right="485" w:hanging="641"/>
        <w:jc w:val="left"/>
        <w:rPr>
          <w:sz w:val="24"/>
        </w:rPr>
      </w:pPr>
      <w:r>
        <w:rPr>
          <w:spacing w:val="-2"/>
          <w:sz w:val="24"/>
        </w:rPr>
        <w:t>Дамулин</w:t>
      </w:r>
      <w:r>
        <w:rPr>
          <w:sz w:val="24"/>
        </w:rPr>
        <w:tab/>
      </w:r>
      <w:r>
        <w:rPr>
          <w:spacing w:val="-4"/>
          <w:sz w:val="24"/>
        </w:rPr>
        <w:t>И.В.,</w:t>
      </w:r>
      <w:r>
        <w:rPr>
          <w:sz w:val="24"/>
        </w:rPr>
        <w:tab/>
      </w:r>
      <w:r>
        <w:rPr>
          <w:spacing w:val="-2"/>
          <w:sz w:val="24"/>
        </w:rPr>
        <w:t>Струценко</w:t>
      </w:r>
      <w:r>
        <w:rPr>
          <w:sz w:val="24"/>
        </w:rPr>
        <w:tab/>
      </w:r>
      <w:r>
        <w:rPr>
          <w:spacing w:val="-4"/>
          <w:sz w:val="24"/>
        </w:rPr>
        <w:t>А.А.</w:t>
      </w:r>
      <w:r>
        <w:rPr>
          <w:sz w:val="24"/>
        </w:rPr>
        <w:tab/>
      </w:r>
      <w:r>
        <w:rPr>
          <w:spacing w:val="-2"/>
          <w:sz w:val="24"/>
        </w:rPr>
        <w:t>Болезнь</w:t>
      </w:r>
      <w:r>
        <w:rPr>
          <w:sz w:val="24"/>
        </w:rPr>
        <w:tab/>
      </w:r>
      <w:r>
        <w:rPr>
          <w:spacing w:val="-2"/>
          <w:sz w:val="24"/>
        </w:rPr>
        <w:t>(синдром)</w:t>
      </w:r>
      <w:r>
        <w:rPr>
          <w:sz w:val="24"/>
        </w:rPr>
        <w:tab/>
      </w:r>
      <w:r>
        <w:rPr>
          <w:spacing w:val="-2"/>
          <w:sz w:val="24"/>
        </w:rPr>
        <w:t>Маркиафавы-Биньями</w:t>
      </w:r>
      <w:r>
        <w:rPr>
          <w:sz w:val="24"/>
        </w:rPr>
        <w:tab/>
      </w:r>
      <w:r>
        <w:rPr>
          <w:spacing w:val="-6"/>
          <w:sz w:val="24"/>
        </w:rPr>
        <w:t>// </w:t>
      </w:r>
      <w:r>
        <w:rPr>
          <w:sz w:val="24"/>
        </w:rPr>
        <w:t>Российский медицинский журнал. 2016. Vol. 22, № 6. P. 332–336.</w:t>
      </w:r>
    </w:p>
    <w:p>
      <w:pPr>
        <w:pStyle w:val="ListParagraph"/>
        <w:numPr>
          <w:ilvl w:val="0"/>
          <w:numId w:val="36"/>
        </w:numPr>
        <w:tabs>
          <w:tab w:pos="1262" w:val="left" w:leader="none"/>
        </w:tabs>
        <w:spacing w:line="240" w:lineRule="auto" w:before="0" w:after="0"/>
        <w:ind w:left="1262" w:right="0" w:hanging="640"/>
        <w:jc w:val="left"/>
        <w:rPr>
          <w:sz w:val="24"/>
        </w:rPr>
      </w:pPr>
      <w:r>
        <w:rPr>
          <w:sz w:val="24"/>
        </w:rPr>
        <w:t>Савченко</w:t>
      </w:r>
      <w:r>
        <w:rPr>
          <w:spacing w:val="-1"/>
          <w:sz w:val="24"/>
        </w:rPr>
        <w:t> </w:t>
      </w:r>
      <w:r>
        <w:rPr>
          <w:sz w:val="24"/>
        </w:rPr>
        <w:t>Е.А. et al.</w:t>
      </w:r>
      <w:r>
        <w:rPr>
          <w:spacing w:val="-1"/>
          <w:sz w:val="24"/>
        </w:rPr>
        <w:t> </w:t>
      </w:r>
      <w:r>
        <w:rPr>
          <w:sz w:val="24"/>
        </w:rPr>
        <w:t>МР-семиотика</w:t>
      </w:r>
      <w:r>
        <w:rPr>
          <w:spacing w:val="-1"/>
          <w:sz w:val="24"/>
        </w:rPr>
        <w:t> </w:t>
      </w:r>
      <w:r>
        <w:rPr>
          <w:sz w:val="24"/>
        </w:rPr>
        <w:t>синдрома</w:t>
      </w:r>
      <w:r>
        <w:rPr>
          <w:spacing w:val="-2"/>
          <w:sz w:val="24"/>
        </w:rPr>
        <w:t> </w:t>
      </w:r>
      <w:r>
        <w:rPr>
          <w:sz w:val="24"/>
        </w:rPr>
        <w:t>Вернике-Корсакова у</w:t>
      </w:r>
      <w:r>
        <w:rPr>
          <w:spacing w:val="-5"/>
          <w:sz w:val="24"/>
        </w:rPr>
        <w:t> </w:t>
      </w:r>
      <w:r>
        <w:rPr>
          <w:sz w:val="24"/>
        </w:rPr>
        <w:t>пациентов с</w:t>
      </w:r>
      <w:r>
        <w:rPr>
          <w:spacing w:val="-1"/>
          <w:sz w:val="24"/>
        </w:rPr>
        <w:t> </w:t>
      </w:r>
      <w:r>
        <w:rPr>
          <w:spacing w:val="-5"/>
          <w:sz w:val="24"/>
        </w:rPr>
        <w:t>ВИЧ</w:t>
      </w:r>
    </w:p>
    <w:p>
      <w:pPr>
        <w:pStyle w:val="BodyText"/>
        <w:spacing w:before="137"/>
        <w:ind w:left="1262"/>
        <w:jc w:val="left"/>
      </w:pPr>
      <w:r>
        <w:rPr/>
        <w:t>//</w:t>
      </w:r>
      <w:r>
        <w:rPr>
          <w:spacing w:val="-5"/>
        </w:rPr>
        <w:t> </w:t>
      </w:r>
      <w:r>
        <w:rPr/>
        <w:t>Международный</w:t>
      </w:r>
      <w:r>
        <w:rPr>
          <w:spacing w:val="-3"/>
        </w:rPr>
        <w:t> </w:t>
      </w:r>
      <w:r>
        <w:rPr/>
        <w:t>неврологический</w:t>
      </w:r>
      <w:r>
        <w:rPr>
          <w:spacing w:val="-3"/>
        </w:rPr>
        <w:t> </w:t>
      </w:r>
      <w:r>
        <w:rPr/>
        <w:t>журнал.</w:t>
      </w:r>
      <w:r>
        <w:rPr>
          <w:spacing w:val="4"/>
        </w:rPr>
        <w:t> </w:t>
      </w:r>
      <w:r>
        <w:rPr/>
        <w:t>2016.</w:t>
      </w:r>
      <w:r>
        <w:rPr>
          <w:spacing w:val="-3"/>
        </w:rPr>
        <w:t> </w:t>
      </w:r>
      <w:r>
        <w:rPr/>
        <w:t>Vol.</w:t>
      </w:r>
      <w:r>
        <w:rPr>
          <w:spacing w:val="-3"/>
        </w:rPr>
        <w:t> </w:t>
      </w:r>
      <w:r>
        <w:rPr/>
        <w:t>3,</w:t>
      </w:r>
      <w:r>
        <w:rPr>
          <w:spacing w:val="-3"/>
        </w:rPr>
        <w:t> </w:t>
      </w:r>
      <w:r>
        <w:rPr/>
        <w:t>№</w:t>
      </w:r>
      <w:r>
        <w:rPr>
          <w:spacing w:val="-3"/>
        </w:rPr>
        <w:t> </w:t>
      </w:r>
      <w:r>
        <w:rPr/>
        <w:t>81.</w:t>
      </w:r>
      <w:r>
        <w:rPr>
          <w:spacing w:val="-3"/>
        </w:rPr>
        <w:t> </w:t>
      </w:r>
      <w:r>
        <w:rPr/>
        <w:t>P.</w:t>
      </w:r>
      <w:r>
        <w:rPr>
          <w:spacing w:val="-2"/>
        </w:rPr>
        <w:t> 76–80.</w:t>
      </w:r>
    </w:p>
    <w:p>
      <w:pPr>
        <w:pStyle w:val="ListParagraph"/>
        <w:numPr>
          <w:ilvl w:val="0"/>
          <w:numId w:val="36"/>
        </w:numPr>
        <w:tabs>
          <w:tab w:pos="1262" w:val="left" w:leader="none"/>
        </w:tabs>
        <w:spacing w:line="360" w:lineRule="auto" w:before="139" w:after="0"/>
        <w:ind w:left="1262" w:right="486" w:hanging="641"/>
        <w:jc w:val="left"/>
        <w:rPr>
          <w:sz w:val="24"/>
        </w:rPr>
      </w:pPr>
      <w:r>
        <w:rPr>
          <w:sz w:val="24"/>
        </w:rPr>
        <w:t>Claudio</w:t>
      </w:r>
      <w:r>
        <w:rPr>
          <w:spacing w:val="40"/>
          <w:sz w:val="24"/>
        </w:rPr>
        <w:t> </w:t>
      </w:r>
      <w:r>
        <w:rPr>
          <w:sz w:val="24"/>
        </w:rPr>
        <w:t>Lopes</w:t>
      </w:r>
      <w:r>
        <w:rPr>
          <w:spacing w:val="40"/>
          <w:sz w:val="24"/>
        </w:rPr>
        <w:t> </w:t>
      </w:r>
      <w:r>
        <w:rPr>
          <w:sz w:val="24"/>
        </w:rPr>
        <w:t>Chaves</w:t>
      </w:r>
      <w:r>
        <w:rPr>
          <w:spacing w:val="40"/>
          <w:sz w:val="24"/>
        </w:rPr>
        <w:t> </w:t>
      </w:r>
      <w:r>
        <w:rPr>
          <w:sz w:val="24"/>
        </w:rPr>
        <w:t>L.</w:t>
      </w:r>
      <w:r>
        <w:rPr>
          <w:spacing w:val="39"/>
          <w:sz w:val="24"/>
        </w:rPr>
        <w:t> </w:t>
      </w:r>
      <w:r>
        <w:rPr>
          <w:sz w:val="24"/>
        </w:rPr>
        <w:t>et</w:t>
      </w:r>
      <w:r>
        <w:rPr>
          <w:spacing w:val="40"/>
          <w:sz w:val="24"/>
        </w:rPr>
        <w:t> </w:t>
      </w:r>
      <w:r>
        <w:rPr>
          <w:sz w:val="24"/>
        </w:rPr>
        <w:t>al.</w:t>
      </w:r>
      <w:r>
        <w:rPr>
          <w:spacing w:val="40"/>
          <w:sz w:val="24"/>
        </w:rPr>
        <w:t> </w:t>
      </w:r>
      <w:r>
        <w:rPr>
          <w:sz w:val="24"/>
        </w:rPr>
        <w:t>A</w:t>
      </w:r>
      <w:r>
        <w:rPr>
          <w:spacing w:val="39"/>
          <w:sz w:val="24"/>
        </w:rPr>
        <w:t> </w:t>
      </w:r>
      <w:r>
        <w:rPr>
          <w:sz w:val="24"/>
        </w:rPr>
        <w:t>Cluster</w:t>
      </w:r>
      <w:r>
        <w:rPr>
          <w:spacing w:val="39"/>
          <w:sz w:val="24"/>
        </w:rPr>
        <w:t> </w:t>
      </w:r>
      <w:r>
        <w:rPr>
          <w:sz w:val="24"/>
        </w:rPr>
        <w:t>of</w:t>
      </w:r>
      <w:r>
        <w:rPr>
          <w:spacing w:val="39"/>
          <w:sz w:val="24"/>
        </w:rPr>
        <w:t> </w:t>
      </w:r>
      <w:r>
        <w:rPr>
          <w:sz w:val="24"/>
        </w:rPr>
        <w:t>Polyneuropathy</w:t>
      </w:r>
      <w:r>
        <w:rPr>
          <w:spacing w:val="35"/>
          <w:sz w:val="24"/>
        </w:rPr>
        <w:t> </w:t>
      </w:r>
      <w:r>
        <w:rPr>
          <w:sz w:val="24"/>
        </w:rPr>
        <w:t>and</w:t>
      </w:r>
      <w:r>
        <w:rPr>
          <w:spacing w:val="39"/>
          <w:sz w:val="24"/>
        </w:rPr>
        <w:t> </w:t>
      </w:r>
      <w:r>
        <w:rPr>
          <w:sz w:val="24"/>
        </w:rPr>
        <w:t>Wernicke-Korsakoff Syndrome in a Bariatric Unit // Obes. Surg. 2002. Vol. 12, № 3. P. 328–334.</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COOK C.C.H., HALLWOOD P.M., THOMSON A.D. B VITAMIN DEFICIENCY AND NEUROPSYCHIATRIC SYNDROMES IN ALCOHOL MISUSE // Alcohol Alcohol. 1998. Vol. 33, № 4. P. 317–336.</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Lapergue B. et al. Diffusion weighted imaging of cerebellar lesions in Wernicke’s encephalopathy // J. Neuroradiol. 2006. Vol. 33, № 2. P. 126–128.</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Harper</w:t>
      </w:r>
      <w:r>
        <w:rPr>
          <w:spacing w:val="-7"/>
          <w:sz w:val="24"/>
        </w:rPr>
        <w:t> </w:t>
      </w:r>
      <w:r>
        <w:rPr>
          <w:sz w:val="24"/>
        </w:rPr>
        <w:t>C.G.,</w:t>
      </w:r>
      <w:r>
        <w:rPr>
          <w:spacing w:val="-6"/>
          <w:sz w:val="24"/>
        </w:rPr>
        <w:t> </w:t>
      </w:r>
      <w:r>
        <w:rPr>
          <w:sz w:val="24"/>
        </w:rPr>
        <w:t>Giles</w:t>
      </w:r>
      <w:r>
        <w:rPr>
          <w:spacing w:val="-6"/>
          <w:sz w:val="24"/>
        </w:rPr>
        <w:t> </w:t>
      </w:r>
      <w:r>
        <w:rPr>
          <w:sz w:val="24"/>
        </w:rPr>
        <w:t>M.,</w:t>
      </w:r>
      <w:r>
        <w:rPr>
          <w:spacing w:val="-3"/>
          <w:sz w:val="24"/>
        </w:rPr>
        <w:t> </w:t>
      </w:r>
      <w:r>
        <w:rPr>
          <w:sz w:val="24"/>
        </w:rPr>
        <w:t>Finlay-Jones</w:t>
      </w:r>
      <w:r>
        <w:rPr>
          <w:spacing w:val="-6"/>
          <w:sz w:val="24"/>
        </w:rPr>
        <w:t> </w:t>
      </w:r>
      <w:r>
        <w:rPr>
          <w:sz w:val="24"/>
        </w:rPr>
        <w:t>R.</w:t>
      </w:r>
      <w:r>
        <w:rPr>
          <w:spacing w:val="-6"/>
          <w:sz w:val="24"/>
        </w:rPr>
        <w:t> </w:t>
      </w:r>
      <w:r>
        <w:rPr>
          <w:sz w:val="24"/>
        </w:rPr>
        <w:t>Clinical</w:t>
      </w:r>
      <w:r>
        <w:rPr>
          <w:spacing w:val="-5"/>
          <w:sz w:val="24"/>
        </w:rPr>
        <w:t> </w:t>
      </w:r>
      <w:r>
        <w:rPr>
          <w:sz w:val="24"/>
        </w:rPr>
        <w:t>signs</w:t>
      </w:r>
      <w:r>
        <w:rPr>
          <w:spacing w:val="-6"/>
          <w:sz w:val="24"/>
        </w:rPr>
        <w:t> </w:t>
      </w:r>
      <w:r>
        <w:rPr>
          <w:sz w:val="24"/>
        </w:rPr>
        <w:t>in</w:t>
      </w:r>
      <w:r>
        <w:rPr>
          <w:spacing w:val="-5"/>
          <w:sz w:val="24"/>
        </w:rPr>
        <w:t> </w:t>
      </w:r>
      <w:r>
        <w:rPr>
          <w:sz w:val="24"/>
        </w:rPr>
        <w:t>the</w:t>
      </w:r>
      <w:r>
        <w:rPr>
          <w:spacing w:val="-6"/>
          <w:sz w:val="24"/>
        </w:rPr>
        <w:t> </w:t>
      </w:r>
      <w:r>
        <w:rPr>
          <w:sz w:val="24"/>
        </w:rPr>
        <w:t>Wernicke-Korsakoff</w:t>
      </w:r>
      <w:r>
        <w:rPr>
          <w:spacing w:val="-7"/>
          <w:sz w:val="24"/>
        </w:rPr>
        <w:t> </w:t>
      </w:r>
      <w:r>
        <w:rPr>
          <w:sz w:val="24"/>
        </w:rPr>
        <w:t>complex: a retrospective analysis of 131 cases diagnosed at necropsy. // J. Neurol. Neurosurg. Psychiatry. 1986. Vol. 49, № 4. P. 341–345.</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Kim W.J., Kim M.M. Wernicke’s Encephalopathy Presenting with Bilateral Complete Horizontal and Downward Gaze Palsy</w:t>
      </w:r>
      <w:r>
        <w:rPr>
          <w:spacing w:val="-5"/>
          <w:sz w:val="24"/>
        </w:rPr>
        <w:t> </w:t>
      </w:r>
      <w:r>
        <w:rPr>
          <w:sz w:val="24"/>
        </w:rPr>
        <w:t>in a Malnourished Patient // Korean J. Ophthalmol. 2017. Vol. 31, № 4. P. 372.</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Arts N., Walvoort S., Kessels R. Korsakoff&amp;rsquo;s syndrome: a critical review // Neuropsychiatr. Dis. Treat. 2017. Vol. Volume 13. P. 2875–2890.</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Spencer M.R., Garnett M.F., Miniño A.M. Drug Overdose Deaths in the United States, 2002–2022. NCHS Data Brief, no 491. Hyattsville, 2024.</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Ангельчева О.И., Зиновьева О.Е., Яхно Н.Н. Нервно-мышечные нарушения при хроническом</w:t>
      </w:r>
      <w:r>
        <w:rPr>
          <w:spacing w:val="-5"/>
          <w:sz w:val="24"/>
        </w:rPr>
        <w:t> </w:t>
      </w:r>
      <w:r>
        <w:rPr>
          <w:sz w:val="24"/>
        </w:rPr>
        <w:t>алкоголизме:</w:t>
      </w:r>
      <w:r>
        <w:rPr>
          <w:spacing w:val="-5"/>
          <w:sz w:val="24"/>
        </w:rPr>
        <w:t> </w:t>
      </w:r>
      <w:r>
        <w:rPr>
          <w:sz w:val="24"/>
        </w:rPr>
        <w:t>Учебное</w:t>
      </w:r>
      <w:r>
        <w:rPr>
          <w:spacing w:val="-6"/>
          <w:sz w:val="24"/>
        </w:rPr>
        <w:t> </w:t>
      </w:r>
      <w:r>
        <w:rPr>
          <w:sz w:val="24"/>
        </w:rPr>
        <w:t>пособие.</w:t>
      </w:r>
      <w:r>
        <w:rPr>
          <w:spacing w:val="-3"/>
          <w:sz w:val="24"/>
        </w:rPr>
        <w:t> </w:t>
      </w:r>
      <w:r>
        <w:rPr>
          <w:sz w:val="24"/>
        </w:rPr>
        <w:t>Москва:</w:t>
      </w:r>
      <w:r>
        <w:rPr>
          <w:spacing w:val="-5"/>
          <w:sz w:val="24"/>
        </w:rPr>
        <w:t> </w:t>
      </w:r>
      <w:r>
        <w:rPr>
          <w:sz w:val="24"/>
        </w:rPr>
        <w:t>МЕДпресс-информ,</w:t>
      </w:r>
      <w:r>
        <w:rPr>
          <w:spacing w:val="-5"/>
          <w:sz w:val="24"/>
        </w:rPr>
        <w:t> </w:t>
      </w:r>
      <w:r>
        <w:rPr>
          <w:sz w:val="24"/>
        </w:rPr>
        <w:t>2009.</w:t>
      </w:r>
      <w:r>
        <w:rPr>
          <w:spacing w:val="-5"/>
          <w:sz w:val="24"/>
        </w:rPr>
        <w:t> </w:t>
      </w:r>
      <w:r>
        <w:rPr>
          <w:sz w:val="24"/>
        </w:rPr>
        <w:t>Vol. </w:t>
      </w:r>
      <w:r>
        <w:rPr>
          <w:spacing w:val="-4"/>
          <w:sz w:val="24"/>
        </w:rPr>
        <w:t>176.</w:t>
      </w:r>
    </w:p>
    <w:p>
      <w:pPr>
        <w:pStyle w:val="ListParagraph"/>
        <w:numPr>
          <w:ilvl w:val="0"/>
          <w:numId w:val="36"/>
        </w:numPr>
        <w:tabs>
          <w:tab w:pos="1262" w:val="left" w:leader="none"/>
        </w:tabs>
        <w:spacing w:line="360" w:lineRule="auto" w:before="1" w:after="0"/>
        <w:ind w:left="1262" w:right="485" w:hanging="641"/>
        <w:jc w:val="both"/>
        <w:rPr>
          <w:sz w:val="24"/>
        </w:rPr>
      </w:pPr>
      <w:r>
        <w:rPr>
          <w:sz w:val="24"/>
        </w:rPr>
        <w:t>Green</w:t>
      </w:r>
      <w:r>
        <w:rPr>
          <w:spacing w:val="-15"/>
          <w:sz w:val="24"/>
        </w:rPr>
        <w:t> </w:t>
      </w:r>
      <w:r>
        <w:rPr>
          <w:sz w:val="24"/>
        </w:rPr>
        <w:t>S.,</w:t>
      </w:r>
      <w:r>
        <w:rPr>
          <w:spacing w:val="-15"/>
          <w:sz w:val="24"/>
        </w:rPr>
        <w:t> </w:t>
      </w:r>
      <w:r>
        <w:rPr>
          <w:sz w:val="24"/>
        </w:rPr>
        <w:t>Holton</w:t>
      </w:r>
      <w:r>
        <w:rPr>
          <w:spacing w:val="-15"/>
          <w:sz w:val="24"/>
        </w:rPr>
        <w:t> </w:t>
      </w:r>
      <w:r>
        <w:rPr>
          <w:sz w:val="24"/>
        </w:rPr>
        <w:t>A.</w:t>
      </w:r>
      <w:r>
        <w:rPr>
          <w:spacing w:val="-15"/>
          <w:sz w:val="24"/>
        </w:rPr>
        <w:t> </w:t>
      </w:r>
      <w:r>
        <w:rPr>
          <w:sz w:val="24"/>
        </w:rPr>
        <w:t>Drug-induced</w:t>
      </w:r>
      <w:r>
        <w:rPr>
          <w:spacing w:val="-15"/>
          <w:sz w:val="24"/>
        </w:rPr>
        <w:t> </w:t>
      </w:r>
      <w:r>
        <w:rPr>
          <w:sz w:val="24"/>
        </w:rPr>
        <w:t>peripheral</w:t>
      </w:r>
      <w:r>
        <w:rPr>
          <w:spacing w:val="-15"/>
          <w:sz w:val="24"/>
        </w:rPr>
        <w:t> </w:t>
      </w:r>
      <w:r>
        <w:rPr>
          <w:sz w:val="24"/>
        </w:rPr>
        <w:t>neuropathy</w:t>
      </w:r>
      <w:r>
        <w:rPr>
          <w:spacing w:val="-15"/>
          <w:sz w:val="24"/>
        </w:rPr>
        <w:t> </w:t>
      </w:r>
      <w:r>
        <w:rPr>
          <w:sz w:val="24"/>
        </w:rPr>
        <w:t>//</w:t>
      </w:r>
      <w:r>
        <w:rPr>
          <w:spacing w:val="-15"/>
          <w:sz w:val="24"/>
        </w:rPr>
        <w:t> </w:t>
      </w:r>
      <w:r>
        <w:rPr>
          <w:sz w:val="24"/>
        </w:rPr>
        <w:t>Adverse</w:t>
      </w:r>
      <w:r>
        <w:rPr>
          <w:spacing w:val="-15"/>
          <w:sz w:val="24"/>
        </w:rPr>
        <w:t> </w:t>
      </w:r>
      <w:r>
        <w:rPr>
          <w:sz w:val="24"/>
        </w:rPr>
        <w:t>Drug</w:t>
      </w:r>
      <w:r>
        <w:rPr>
          <w:spacing w:val="-15"/>
          <w:sz w:val="24"/>
        </w:rPr>
        <w:t> </w:t>
      </w:r>
      <w:r>
        <w:rPr>
          <w:sz w:val="24"/>
        </w:rPr>
        <w:t>React.</w:t>
      </w:r>
      <w:r>
        <w:rPr>
          <w:spacing w:val="-15"/>
          <w:sz w:val="24"/>
        </w:rPr>
        <w:t> </w:t>
      </w:r>
      <w:r>
        <w:rPr>
          <w:sz w:val="24"/>
        </w:rPr>
        <w:t>Bull.</w:t>
      </w:r>
      <w:r>
        <w:rPr>
          <w:spacing w:val="-15"/>
          <w:sz w:val="24"/>
        </w:rPr>
        <w:t> </w:t>
      </w:r>
      <w:r>
        <w:rPr>
          <w:sz w:val="24"/>
        </w:rPr>
        <w:t>2016. Vol. 300, № 1. P. 1159–1162.</w:t>
      </w:r>
    </w:p>
    <w:p>
      <w:pPr>
        <w:pStyle w:val="ListParagraph"/>
        <w:numPr>
          <w:ilvl w:val="0"/>
          <w:numId w:val="36"/>
        </w:numPr>
        <w:tabs>
          <w:tab w:pos="1262" w:val="left" w:leader="none"/>
        </w:tabs>
        <w:spacing w:line="360" w:lineRule="auto" w:before="1" w:after="0"/>
        <w:ind w:left="1262" w:right="486" w:hanging="641"/>
        <w:jc w:val="both"/>
        <w:rPr>
          <w:sz w:val="24"/>
        </w:rPr>
      </w:pPr>
      <w:r>
        <w:rPr>
          <w:sz w:val="24"/>
        </w:rPr>
        <w:t>Литвинцев Б.С. Поражение нервной системы при наркомании. Санкт-Петербург: ВМедА, 2018. Vol. 160.</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Бабанов</w:t>
      </w:r>
      <w:r>
        <w:rPr>
          <w:spacing w:val="-9"/>
          <w:sz w:val="24"/>
        </w:rPr>
        <w:t> </w:t>
      </w:r>
      <w:r>
        <w:rPr>
          <w:sz w:val="24"/>
        </w:rPr>
        <w:t>С.А.,</w:t>
      </w:r>
      <w:r>
        <w:rPr>
          <w:spacing w:val="-7"/>
          <w:sz w:val="24"/>
        </w:rPr>
        <w:t> </w:t>
      </w:r>
      <w:r>
        <w:rPr>
          <w:sz w:val="24"/>
        </w:rPr>
        <w:t>Бараева</w:t>
      </w:r>
      <w:r>
        <w:rPr>
          <w:spacing w:val="-8"/>
          <w:sz w:val="24"/>
        </w:rPr>
        <w:t> </w:t>
      </w:r>
      <w:r>
        <w:rPr>
          <w:sz w:val="24"/>
        </w:rPr>
        <w:t>Р.А.</w:t>
      </w:r>
      <w:r>
        <w:rPr>
          <w:spacing w:val="-9"/>
          <w:sz w:val="24"/>
        </w:rPr>
        <w:t> </w:t>
      </w:r>
      <w:r>
        <w:rPr>
          <w:sz w:val="24"/>
        </w:rPr>
        <w:t>Профессиональные</w:t>
      </w:r>
      <w:r>
        <w:rPr>
          <w:spacing w:val="-10"/>
          <w:sz w:val="24"/>
        </w:rPr>
        <w:t> </w:t>
      </w:r>
      <w:r>
        <w:rPr>
          <w:sz w:val="24"/>
        </w:rPr>
        <w:t>полинейропатии:</w:t>
      </w:r>
      <w:r>
        <w:rPr>
          <w:spacing w:val="-8"/>
          <w:sz w:val="24"/>
        </w:rPr>
        <w:t> </w:t>
      </w:r>
      <w:r>
        <w:rPr>
          <w:sz w:val="24"/>
        </w:rPr>
        <w:t>дифференциальный диагноз, особенности фармакотерапии // Врач. 2014. Vol. 4. P. 13–19.</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Гребеньков С.В. et al. Профессиональная полиневропатия: современный взгляд на проблему</w:t>
      </w:r>
      <w:r>
        <w:rPr>
          <w:spacing w:val="-15"/>
          <w:sz w:val="24"/>
        </w:rPr>
        <w:t> </w:t>
      </w:r>
      <w:r>
        <w:rPr>
          <w:sz w:val="24"/>
        </w:rPr>
        <w:t>в</w:t>
      </w:r>
      <w:r>
        <w:rPr>
          <w:spacing w:val="-15"/>
          <w:sz w:val="24"/>
        </w:rPr>
        <w:t> </w:t>
      </w:r>
      <w:r>
        <w:rPr>
          <w:sz w:val="24"/>
        </w:rPr>
        <w:t>России</w:t>
      </w:r>
      <w:r>
        <w:rPr>
          <w:spacing w:val="-15"/>
          <w:sz w:val="24"/>
        </w:rPr>
        <w:t> </w:t>
      </w:r>
      <w:r>
        <w:rPr>
          <w:sz w:val="24"/>
        </w:rPr>
        <w:t>и</w:t>
      </w:r>
      <w:r>
        <w:rPr>
          <w:spacing w:val="-15"/>
          <w:sz w:val="24"/>
        </w:rPr>
        <w:t> </w:t>
      </w:r>
      <w:r>
        <w:rPr>
          <w:sz w:val="24"/>
        </w:rPr>
        <w:t>за</w:t>
      </w:r>
      <w:r>
        <w:rPr>
          <w:spacing w:val="-15"/>
          <w:sz w:val="24"/>
        </w:rPr>
        <w:t> </w:t>
      </w:r>
      <w:r>
        <w:rPr>
          <w:sz w:val="24"/>
        </w:rPr>
        <w:t>рубежом.</w:t>
      </w:r>
      <w:r>
        <w:rPr>
          <w:spacing w:val="-15"/>
          <w:sz w:val="24"/>
        </w:rPr>
        <w:t> </w:t>
      </w:r>
      <w:r>
        <w:rPr>
          <w:sz w:val="24"/>
        </w:rPr>
        <w:t>Обзор</w:t>
      </w:r>
      <w:r>
        <w:rPr>
          <w:spacing w:val="-15"/>
          <w:sz w:val="24"/>
        </w:rPr>
        <w:t> </w:t>
      </w:r>
      <w:r>
        <w:rPr>
          <w:sz w:val="24"/>
        </w:rPr>
        <w:t>литературы</w:t>
      </w:r>
      <w:r>
        <w:rPr>
          <w:spacing w:val="-15"/>
          <w:sz w:val="24"/>
        </w:rPr>
        <w:t> </w:t>
      </w:r>
      <w:r>
        <w:rPr>
          <w:sz w:val="24"/>
        </w:rPr>
        <w:t>//</w:t>
      </w:r>
      <w:r>
        <w:rPr>
          <w:spacing w:val="-15"/>
          <w:sz w:val="24"/>
        </w:rPr>
        <w:t> </w:t>
      </w:r>
      <w:r>
        <w:rPr>
          <w:sz w:val="24"/>
        </w:rPr>
        <w:t>Гигиена</w:t>
      </w:r>
      <w:r>
        <w:rPr>
          <w:spacing w:val="-15"/>
          <w:sz w:val="24"/>
        </w:rPr>
        <w:t> </w:t>
      </w:r>
      <w:r>
        <w:rPr>
          <w:sz w:val="24"/>
        </w:rPr>
        <w:t>и</w:t>
      </w:r>
      <w:r>
        <w:rPr>
          <w:spacing w:val="-15"/>
          <w:sz w:val="24"/>
        </w:rPr>
        <w:t> </w:t>
      </w:r>
      <w:r>
        <w:rPr>
          <w:sz w:val="24"/>
        </w:rPr>
        <w:t>санитария.</w:t>
      </w:r>
      <w:r>
        <w:rPr>
          <w:spacing w:val="-15"/>
          <w:sz w:val="24"/>
        </w:rPr>
        <w:t> </w:t>
      </w:r>
      <w:r>
        <w:rPr>
          <w:sz w:val="24"/>
        </w:rPr>
        <w:t>2019.</w:t>
      </w:r>
      <w:r>
        <w:rPr>
          <w:spacing w:val="-15"/>
          <w:sz w:val="24"/>
        </w:rPr>
        <w:t> </w:t>
      </w:r>
      <w:r>
        <w:rPr>
          <w:sz w:val="24"/>
        </w:rPr>
        <w:t>Vol. 98, № 6. P. 631–635.</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0" w:lineRule="auto" w:before="72" w:after="0"/>
        <w:ind w:left="1262" w:right="492" w:hanging="641"/>
        <w:jc w:val="both"/>
        <w:rPr>
          <w:sz w:val="24"/>
        </w:rPr>
      </w:pPr>
      <w:r>
        <w:rPr>
          <w:sz w:val="24"/>
        </w:rPr>
        <w:t>Шевченко О.И., Катаманова Е.В., Лахман О.Л. Особенности психопатологических изменений</w:t>
      </w:r>
      <w:r>
        <w:rPr>
          <w:spacing w:val="-1"/>
          <w:sz w:val="24"/>
        </w:rPr>
        <w:t> </w:t>
      </w:r>
      <w:r>
        <w:rPr>
          <w:sz w:val="24"/>
        </w:rPr>
        <w:t>у</w:t>
      </w:r>
      <w:r>
        <w:rPr>
          <w:spacing w:val="-11"/>
          <w:sz w:val="24"/>
        </w:rPr>
        <w:t> </w:t>
      </w:r>
      <w:r>
        <w:rPr>
          <w:sz w:val="24"/>
        </w:rPr>
        <w:t>больных</w:t>
      </w:r>
      <w:r>
        <w:rPr>
          <w:spacing w:val="-3"/>
          <w:sz w:val="24"/>
        </w:rPr>
        <w:t> </w:t>
      </w:r>
      <w:r>
        <w:rPr>
          <w:sz w:val="24"/>
        </w:rPr>
        <w:t>с</w:t>
      </w:r>
      <w:r>
        <w:rPr>
          <w:spacing w:val="-5"/>
          <w:sz w:val="24"/>
        </w:rPr>
        <w:t> </w:t>
      </w:r>
      <w:r>
        <w:rPr>
          <w:sz w:val="24"/>
        </w:rPr>
        <w:t>хронической</w:t>
      </w:r>
      <w:r>
        <w:rPr>
          <w:spacing w:val="-4"/>
          <w:sz w:val="24"/>
        </w:rPr>
        <w:t> </w:t>
      </w:r>
      <w:r>
        <w:rPr>
          <w:sz w:val="24"/>
        </w:rPr>
        <w:t>ртутной</w:t>
      </w:r>
      <w:r>
        <w:rPr>
          <w:spacing w:val="-4"/>
          <w:sz w:val="24"/>
        </w:rPr>
        <w:t> </w:t>
      </w:r>
      <w:r>
        <w:rPr>
          <w:sz w:val="24"/>
        </w:rPr>
        <w:t>интоксикацией</w:t>
      </w:r>
      <w:r>
        <w:rPr>
          <w:spacing w:val="-4"/>
          <w:sz w:val="24"/>
        </w:rPr>
        <w:t> </w:t>
      </w:r>
      <w:r>
        <w:rPr>
          <w:sz w:val="24"/>
        </w:rPr>
        <w:t>//</w:t>
      </w:r>
      <w:r>
        <w:rPr>
          <w:spacing w:val="-4"/>
          <w:sz w:val="24"/>
        </w:rPr>
        <w:t> </w:t>
      </w:r>
      <w:r>
        <w:rPr>
          <w:sz w:val="24"/>
        </w:rPr>
        <w:t>Доктор.Ру.</w:t>
      </w:r>
      <w:r>
        <w:rPr>
          <w:spacing w:val="-4"/>
          <w:sz w:val="24"/>
        </w:rPr>
        <w:t> </w:t>
      </w:r>
      <w:r>
        <w:rPr>
          <w:sz w:val="24"/>
        </w:rPr>
        <w:t>2015.</w:t>
      </w:r>
      <w:r>
        <w:rPr>
          <w:spacing w:val="-4"/>
          <w:sz w:val="24"/>
        </w:rPr>
        <w:t> </w:t>
      </w:r>
      <w:r>
        <w:rPr>
          <w:sz w:val="24"/>
        </w:rPr>
        <w:t>Vol. 8–9, № 109–110. P. 59–64.</w:t>
      </w:r>
    </w:p>
    <w:p>
      <w:pPr>
        <w:pStyle w:val="ListParagraph"/>
        <w:numPr>
          <w:ilvl w:val="0"/>
          <w:numId w:val="36"/>
        </w:numPr>
        <w:tabs>
          <w:tab w:pos="1262" w:val="left" w:leader="none"/>
        </w:tabs>
        <w:spacing w:line="360" w:lineRule="auto" w:before="2" w:after="0"/>
        <w:ind w:left="1262" w:right="483" w:hanging="641"/>
        <w:jc w:val="both"/>
        <w:rPr>
          <w:sz w:val="24"/>
        </w:rPr>
      </w:pPr>
      <w:r>
        <w:rPr>
          <w:sz w:val="24"/>
        </w:rPr>
        <w:t>Константинова Т.Н. et al. Клинические случаи профессиональной хронической марганцевой</w:t>
      </w:r>
      <w:r>
        <w:rPr>
          <w:spacing w:val="-2"/>
          <w:sz w:val="24"/>
        </w:rPr>
        <w:t> </w:t>
      </w:r>
      <w:r>
        <w:rPr>
          <w:sz w:val="24"/>
        </w:rPr>
        <w:t>интоксикации</w:t>
      </w:r>
      <w:r>
        <w:rPr>
          <w:spacing w:val="-4"/>
          <w:sz w:val="24"/>
        </w:rPr>
        <w:t> </w:t>
      </w:r>
      <w:r>
        <w:rPr>
          <w:sz w:val="24"/>
        </w:rPr>
        <w:t>//</w:t>
      </w:r>
      <w:r>
        <w:rPr>
          <w:spacing w:val="-2"/>
          <w:sz w:val="24"/>
        </w:rPr>
        <w:t> </w:t>
      </w:r>
      <w:r>
        <w:rPr>
          <w:sz w:val="24"/>
        </w:rPr>
        <w:t>Медицина</w:t>
      </w:r>
      <w:r>
        <w:rPr>
          <w:spacing w:val="-3"/>
          <w:sz w:val="24"/>
        </w:rPr>
        <w:t> </w:t>
      </w:r>
      <w:r>
        <w:rPr>
          <w:sz w:val="24"/>
        </w:rPr>
        <w:t>труда</w:t>
      </w:r>
      <w:r>
        <w:rPr>
          <w:spacing w:val="-1"/>
          <w:sz w:val="24"/>
        </w:rPr>
        <w:t> </w:t>
      </w:r>
      <w:r>
        <w:rPr>
          <w:sz w:val="24"/>
        </w:rPr>
        <w:t>и</w:t>
      </w:r>
      <w:r>
        <w:rPr>
          <w:spacing w:val="-1"/>
          <w:sz w:val="24"/>
        </w:rPr>
        <w:t> </w:t>
      </w:r>
      <w:r>
        <w:rPr>
          <w:sz w:val="24"/>
        </w:rPr>
        <w:t>промышленная</w:t>
      </w:r>
      <w:r>
        <w:rPr>
          <w:spacing w:val="-2"/>
          <w:sz w:val="24"/>
        </w:rPr>
        <w:t> </w:t>
      </w:r>
      <w:r>
        <w:rPr>
          <w:sz w:val="24"/>
        </w:rPr>
        <w:t>экология. 2009.</w:t>
      </w:r>
      <w:r>
        <w:rPr>
          <w:spacing w:val="-2"/>
          <w:sz w:val="24"/>
        </w:rPr>
        <w:t> </w:t>
      </w:r>
      <w:r>
        <w:rPr>
          <w:sz w:val="24"/>
        </w:rPr>
        <w:t>Vol.</w:t>
      </w:r>
    </w:p>
    <w:p>
      <w:pPr>
        <w:pStyle w:val="ListParagraph"/>
        <w:numPr>
          <w:ilvl w:val="1"/>
          <w:numId w:val="36"/>
        </w:numPr>
        <w:tabs>
          <w:tab w:pos="1502" w:val="left" w:leader="none"/>
        </w:tabs>
        <w:spacing w:line="240" w:lineRule="auto" w:before="0" w:after="0"/>
        <w:ind w:left="1502" w:right="0" w:hanging="240"/>
        <w:jc w:val="both"/>
        <w:rPr>
          <w:sz w:val="24"/>
        </w:rPr>
      </w:pPr>
      <w:r>
        <w:rPr>
          <w:sz w:val="24"/>
        </w:rPr>
        <w:t>P. </w:t>
      </w:r>
      <w:r>
        <w:rPr>
          <w:spacing w:val="-2"/>
          <w:sz w:val="24"/>
        </w:rPr>
        <w:t>27–31.</w:t>
      </w:r>
    </w:p>
    <w:p>
      <w:pPr>
        <w:pStyle w:val="ListParagraph"/>
        <w:numPr>
          <w:ilvl w:val="0"/>
          <w:numId w:val="36"/>
        </w:numPr>
        <w:tabs>
          <w:tab w:pos="1262" w:val="left" w:leader="none"/>
        </w:tabs>
        <w:spacing w:line="360" w:lineRule="auto" w:before="137" w:after="0"/>
        <w:ind w:left="1262" w:right="480" w:hanging="641"/>
        <w:jc w:val="both"/>
        <w:rPr>
          <w:sz w:val="24"/>
        </w:rPr>
      </w:pPr>
      <w:r>
        <w:rPr>
          <w:sz w:val="24"/>
        </w:rPr>
        <w:t>Akram K. et al. Frequency and risk factors of severe hypoglycemia in insulin-treated type 2</w:t>
      </w:r>
      <w:r>
        <w:rPr>
          <w:spacing w:val="-10"/>
          <w:sz w:val="24"/>
        </w:rPr>
        <w:t> </w:t>
      </w:r>
      <w:r>
        <w:rPr>
          <w:sz w:val="24"/>
        </w:rPr>
        <w:t>diabetes:</w:t>
      </w:r>
      <w:r>
        <w:rPr>
          <w:spacing w:val="-9"/>
          <w:sz w:val="24"/>
        </w:rPr>
        <w:t> </w:t>
      </w:r>
      <w:r>
        <w:rPr>
          <w:sz w:val="24"/>
        </w:rPr>
        <w:t>a</w:t>
      </w:r>
      <w:r>
        <w:rPr>
          <w:spacing w:val="-11"/>
          <w:sz w:val="24"/>
        </w:rPr>
        <w:t> </w:t>
      </w:r>
      <w:r>
        <w:rPr>
          <w:sz w:val="24"/>
        </w:rPr>
        <w:t>literature</w:t>
      </w:r>
      <w:r>
        <w:rPr>
          <w:spacing w:val="-11"/>
          <w:sz w:val="24"/>
        </w:rPr>
        <w:t> </w:t>
      </w:r>
      <w:r>
        <w:rPr>
          <w:sz w:val="24"/>
        </w:rPr>
        <w:t>survey</w:t>
      </w:r>
      <w:r>
        <w:rPr>
          <w:spacing w:val="-14"/>
          <w:sz w:val="24"/>
        </w:rPr>
        <w:t> </w:t>
      </w:r>
      <w:r>
        <w:rPr>
          <w:sz w:val="24"/>
        </w:rPr>
        <w:t>//</w:t>
      </w:r>
      <w:r>
        <w:rPr>
          <w:spacing w:val="-9"/>
          <w:sz w:val="24"/>
        </w:rPr>
        <w:t> </w:t>
      </w:r>
      <w:r>
        <w:rPr>
          <w:sz w:val="24"/>
        </w:rPr>
        <w:t>J.</w:t>
      </w:r>
      <w:r>
        <w:rPr>
          <w:spacing w:val="-10"/>
          <w:sz w:val="24"/>
        </w:rPr>
        <w:t> </w:t>
      </w:r>
      <w:r>
        <w:rPr>
          <w:sz w:val="24"/>
        </w:rPr>
        <w:t>Diabetes</w:t>
      </w:r>
      <w:r>
        <w:rPr>
          <w:spacing w:val="-10"/>
          <w:sz w:val="24"/>
        </w:rPr>
        <w:t> </w:t>
      </w:r>
      <w:r>
        <w:rPr>
          <w:sz w:val="24"/>
        </w:rPr>
        <w:t>Complications.</w:t>
      </w:r>
      <w:r>
        <w:rPr>
          <w:spacing w:val="-9"/>
          <w:sz w:val="24"/>
        </w:rPr>
        <w:t> </w:t>
      </w:r>
      <w:r>
        <w:rPr>
          <w:sz w:val="24"/>
        </w:rPr>
        <w:t>2006.</w:t>
      </w:r>
      <w:r>
        <w:rPr>
          <w:spacing w:val="-10"/>
          <w:sz w:val="24"/>
        </w:rPr>
        <w:t> </w:t>
      </w:r>
      <w:r>
        <w:rPr>
          <w:sz w:val="24"/>
        </w:rPr>
        <w:t>Vol.</w:t>
      </w:r>
      <w:r>
        <w:rPr>
          <w:spacing w:val="-10"/>
          <w:sz w:val="24"/>
        </w:rPr>
        <w:t> </w:t>
      </w:r>
      <w:r>
        <w:rPr>
          <w:sz w:val="24"/>
        </w:rPr>
        <w:t>20,</w:t>
      </w:r>
      <w:r>
        <w:rPr>
          <w:spacing w:val="-10"/>
          <w:sz w:val="24"/>
        </w:rPr>
        <w:t> </w:t>
      </w:r>
      <w:r>
        <w:rPr>
          <w:sz w:val="24"/>
        </w:rPr>
        <w:t>№</w:t>
      </w:r>
      <w:r>
        <w:rPr>
          <w:spacing w:val="-13"/>
          <w:sz w:val="24"/>
        </w:rPr>
        <w:t> </w:t>
      </w:r>
      <w:r>
        <w:rPr>
          <w:sz w:val="24"/>
        </w:rPr>
        <w:t>6.</w:t>
      </w:r>
      <w:r>
        <w:rPr>
          <w:spacing w:val="-10"/>
          <w:sz w:val="24"/>
        </w:rPr>
        <w:t> </w:t>
      </w:r>
      <w:r>
        <w:rPr>
          <w:sz w:val="24"/>
        </w:rPr>
        <w:t>P.</w:t>
      </w:r>
      <w:r>
        <w:rPr>
          <w:spacing w:val="-10"/>
          <w:sz w:val="24"/>
        </w:rPr>
        <w:t> </w:t>
      </w:r>
      <w:r>
        <w:rPr>
          <w:sz w:val="24"/>
        </w:rPr>
        <w:t>402–408.</w:t>
      </w:r>
    </w:p>
    <w:p>
      <w:pPr>
        <w:pStyle w:val="ListParagraph"/>
        <w:numPr>
          <w:ilvl w:val="0"/>
          <w:numId w:val="36"/>
        </w:numPr>
        <w:tabs>
          <w:tab w:pos="1262" w:val="left" w:leader="none"/>
        </w:tabs>
        <w:spacing w:line="362" w:lineRule="auto" w:before="0" w:after="0"/>
        <w:ind w:left="1262" w:right="486" w:hanging="641"/>
        <w:jc w:val="both"/>
        <w:rPr>
          <w:sz w:val="24"/>
        </w:rPr>
      </w:pPr>
      <w:r>
        <w:rPr>
          <w:sz w:val="24"/>
        </w:rPr>
        <w:t>Pivonello R. et al. Neuropsychiatric disorders in Cushing’s syndrome // Front. Neurosci. 2015. Vol. 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Антонова К.В. et al. Гипотиреоз и неврологические нарушения // Эффективная фармакотерапия. 2023. Vol. 19, № 3. P. 42–50.</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Tapper E.B. et al. A risk score to predict the development of hepatic encephalopathy in a population‐based cohort of patients with cirrhosis // Hepatology. 2018. Vol. 68, № 4. P. </w:t>
      </w:r>
      <w:r>
        <w:rPr>
          <w:spacing w:val="-2"/>
          <w:sz w:val="24"/>
        </w:rPr>
        <w:t>1498–1507.</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Orman</w:t>
      </w:r>
      <w:r>
        <w:rPr>
          <w:spacing w:val="-15"/>
          <w:sz w:val="24"/>
        </w:rPr>
        <w:t> </w:t>
      </w:r>
      <w:r>
        <w:rPr>
          <w:sz w:val="24"/>
        </w:rPr>
        <w:t>E.S.</w:t>
      </w:r>
      <w:r>
        <w:rPr>
          <w:spacing w:val="-15"/>
          <w:sz w:val="24"/>
        </w:rPr>
        <w:t> </w:t>
      </w:r>
      <w:r>
        <w:rPr>
          <w:sz w:val="24"/>
        </w:rPr>
        <w:t>et</w:t>
      </w:r>
      <w:r>
        <w:rPr>
          <w:spacing w:val="-14"/>
          <w:sz w:val="24"/>
        </w:rPr>
        <w:t> </w:t>
      </w:r>
      <w:r>
        <w:rPr>
          <w:sz w:val="24"/>
        </w:rPr>
        <w:t>al.</w:t>
      </w:r>
      <w:r>
        <w:rPr>
          <w:spacing w:val="-15"/>
          <w:sz w:val="24"/>
        </w:rPr>
        <w:t> </w:t>
      </w:r>
      <w:r>
        <w:rPr>
          <w:sz w:val="24"/>
        </w:rPr>
        <w:t>Trends</w:t>
      </w:r>
      <w:r>
        <w:rPr>
          <w:spacing w:val="-13"/>
          <w:sz w:val="24"/>
        </w:rPr>
        <w:t> </w:t>
      </w:r>
      <w:r>
        <w:rPr>
          <w:sz w:val="24"/>
        </w:rPr>
        <w:t>in</w:t>
      </w:r>
      <w:r>
        <w:rPr>
          <w:spacing w:val="-15"/>
          <w:sz w:val="24"/>
        </w:rPr>
        <w:t> </w:t>
      </w:r>
      <w:r>
        <w:rPr>
          <w:sz w:val="24"/>
        </w:rPr>
        <w:t>Characteristics,</w:t>
      </w:r>
      <w:r>
        <w:rPr>
          <w:spacing w:val="-15"/>
          <w:sz w:val="24"/>
        </w:rPr>
        <w:t> </w:t>
      </w:r>
      <w:r>
        <w:rPr>
          <w:sz w:val="24"/>
        </w:rPr>
        <w:t>Mortality,</w:t>
      </w:r>
      <w:r>
        <w:rPr>
          <w:spacing w:val="-15"/>
          <w:sz w:val="24"/>
        </w:rPr>
        <w:t> </w:t>
      </w:r>
      <w:r>
        <w:rPr>
          <w:sz w:val="24"/>
        </w:rPr>
        <w:t>and</w:t>
      </w:r>
      <w:r>
        <w:rPr>
          <w:spacing w:val="-13"/>
          <w:sz w:val="24"/>
        </w:rPr>
        <w:t> </w:t>
      </w:r>
      <w:r>
        <w:rPr>
          <w:sz w:val="24"/>
        </w:rPr>
        <w:t>Other</w:t>
      </w:r>
      <w:r>
        <w:rPr>
          <w:spacing w:val="-14"/>
          <w:sz w:val="24"/>
        </w:rPr>
        <w:t> </w:t>
      </w:r>
      <w:r>
        <w:rPr>
          <w:sz w:val="24"/>
        </w:rPr>
        <w:t>Outcomes</w:t>
      </w:r>
      <w:r>
        <w:rPr>
          <w:spacing w:val="-15"/>
          <w:sz w:val="24"/>
        </w:rPr>
        <w:t> </w:t>
      </w:r>
      <w:r>
        <w:rPr>
          <w:sz w:val="24"/>
        </w:rPr>
        <w:t>of</w:t>
      </w:r>
      <w:r>
        <w:rPr>
          <w:spacing w:val="-15"/>
          <w:sz w:val="24"/>
        </w:rPr>
        <w:t> </w:t>
      </w:r>
      <w:r>
        <w:rPr>
          <w:sz w:val="24"/>
        </w:rPr>
        <w:t>Patients</w:t>
      </w:r>
      <w:r>
        <w:rPr>
          <w:spacing w:val="-15"/>
          <w:sz w:val="24"/>
        </w:rPr>
        <w:t> </w:t>
      </w:r>
      <w:r>
        <w:rPr>
          <w:sz w:val="24"/>
        </w:rPr>
        <w:t>With Newly Diagnosed Cirrhosis. // JAMA Netw. open. 2019. Vol. 2, № 6. P. e196412.</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Potnis A., VanMeter S., Stange J. Prevalence of Hepatic Encephalopathy from a Commercial Medical Claims Database in the United States // Int. J. Hepatol. 2021. Vol. 2021. P. 1–6.</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Wang J.-Y. et al. Prevalence of minimal hepatic encephalopathy and quality of life evaluations</w:t>
      </w:r>
      <w:r>
        <w:rPr>
          <w:spacing w:val="-7"/>
          <w:sz w:val="24"/>
        </w:rPr>
        <w:t> </w:t>
      </w:r>
      <w:r>
        <w:rPr>
          <w:sz w:val="24"/>
        </w:rPr>
        <w:t>in</w:t>
      </w:r>
      <w:r>
        <w:rPr>
          <w:spacing w:val="-7"/>
          <w:sz w:val="24"/>
        </w:rPr>
        <w:t> </w:t>
      </w:r>
      <w:r>
        <w:rPr>
          <w:sz w:val="24"/>
        </w:rPr>
        <w:t>hospitalized</w:t>
      </w:r>
      <w:r>
        <w:rPr>
          <w:spacing w:val="-7"/>
          <w:sz w:val="24"/>
        </w:rPr>
        <w:t> </w:t>
      </w:r>
      <w:r>
        <w:rPr>
          <w:sz w:val="24"/>
        </w:rPr>
        <w:t>cirrhotic</w:t>
      </w:r>
      <w:r>
        <w:rPr>
          <w:spacing w:val="-8"/>
          <w:sz w:val="24"/>
        </w:rPr>
        <w:t> </w:t>
      </w:r>
      <w:r>
        <w:rPr>
          <w:sz w:val="24"/>
        </w:rPr>
        <w:t>patients</w:t>
      </w:r>
      <w:r>
        <w:rPr>
          <w:spacing w:val="-7"/>
          <w:sz w:val="24"/>
        </w:rPr>
        <w:t> </w:t>
      </w:r>
      <w:r>
        <w:rPr>
          <w:sz w:val="24"/>
        </w:rPr>
        <w:t>in</w:t>
      </w:r>
      <w:r>
        <w:rPr>
          <w:spacing w:val="-7"/>
          <w:sz w:val="24"/>
        </w:rPr>
        <w:t> </w:t>
      </w:r>
      <w:r>
        <w:rPr>
          <w:sz w:val="24"/>
        </w:rPr>
        <w:t>China.</w:t>
      </w:r>
      <w:r>
        <w:rPr>
          <w:spacing w:val="-8"/>
          <w:sz w:val="24"/>
        </w:rPr>
        <w:t> </w:t>
      </w:r>
      <w:r>
        <w:rPr>
          <w:sz w:val="24"/>
        </w:rPr>
        <w:t>//</w:t>
      </w:r>
      <w:r>
        <w:rPr>
          <w:spacing w:val="-7"/>
          <w:sz w:val="24"/>
        </w:rPr>
        <w:t> </w:t>
      </w:r>
      <w:r>
        <w:rPr>
          <w:sz w:val="24"/>
        </w:rPr>
        <w:t>World</w:t>
      </w:r>
      <w:r>
        <w:rPr>
          <w:spacing w:val="-8"/>
          <w:sz w:val="24"/>
        </w:rPr>
        <w:t> </w:t>
      </w:r>
      <w:r>
        <w:rPr>
          <w:sz w:val="24"/>
        </w:rPr>
        <w:t>J.</w:t>
      </w:r>
      <w:r>
        <w:rPr>
          <w:spacing w:val="-7"/>
          <w:sz w:val="24"/>
        </w:rPr>
        <w:t> </w:t>
      </w:r>
      <w:r>
        <w:rPr>
          <w:sz w:val="24"/>
        </w:rPr>
        <w:t>Gastroenterol.</w:t>
      </w:r>
      <w:r>
        <w:rPr>
          <w:spacing w:val="-8"/>
          <w:sz w:val="24"/>
        </w:rPr>
        <w:t> </w:t>
      </w:r>
      <w:r>
        <w:rPr>
          <w:sz w:val="24"/>
        </w:rPr>
        <w:t>2013.</w:t>
      </w:r>
      <w:r>
        <w:rPr>
          <w:spacing w:val="-7"/>
          <w:sz w:val="24"/>
        </w:rPr>
        <w:t> </w:t>
      </w:r>
      <w:r>
        <w:rPr>
          <w:sz w:val="24"/>
        </w:rPr>
        <w:t>Vol. 19, № 30. P. 4984–4991.</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Häussinger D. et al. Hepatic encephalopathy // Nat. Rev. Dis. Prim. 2022. Vol. 8, № 1. P. </w:t>
      </w:r>
      <w:r>
        <w:rPr>
          <w:spacing w:val="-4"/>
          <w:sz w:val="24"/>
        </w:rPr>
        <w:t>43.</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Murray</w:t>
      </w:r>
      <w:r>
        <w:rPr>
          <w:spacing w:val="-15"/>
          <w:sz w:val="24"/>
        </w:rPr>
        <w:t> </w:t>
      </w:r>
      <w:r>
        <w:rPr>
          <w:sz w:val="24"/>
        </w:rPr>
        <w:t>A.M.</w:t>
      </w:r>
      <w:r>
        <w:rPr>
          <w:spacing w:val="-13"/>
          <w:sz w:val="24"/>
        </w:rPr>
        <w:t> </w:t>
      </w:r>
      <w:r>
        <w:rPr>
          <w:sz w:val="24"/>
        </w:rPr>
        <w:t>et</w:t>
      </w:r>
      <w:r>
        <w:rPr>
          <w:spacing w:val="-13"/>
          <w:sz w:val="24"/>
        </w:rPr>
        <w:t> </w:t>
      </w:r>
      <w:r>
        <w:rPr>
          <w:sz w:val="24"/>
        </w:rPr>
        <w:t>al.</w:t>
      </w:r>
      <w:r>
        <w:rPr>
          <w:spacing w:val="-13"/>
          <w:sz w:val="24"/>
        </w:rPr>
        <w:t> </w:t>
      </w:r>
      <w:r>
        <w:rPr>
          <w:sz w:val="24"/>
        </w:rPr>
        <w:t>Cognitive</w:t>
      </w:r>
      <w:r>
        <w:rPr>
          <w:spacing w:val="-14"/>
          <w:sz w:val="24"/>
        </w:rPr>
        <w:t> </w:t>
      </w:r>
      <w:r>
        <w:rPr>
          <w:sz w:val="24"/>
        </w:rPr>
        <w:t>impairment</w:t>
      </w:r>
      <w:r>
        <w:rPr>
          <w:spacing w:val="-13"/>
          <w:sz w:val="24"/>
        </w:rPr>
        <w:t> </w:t>
      </w:r>
      <w:r>
        <w:rPr>
          <w:sz w:val="24"/>
        </w:rPr>
        <w:t>in</w:t>
      </w:r>
      <w:r>
        <w:rPr>
          <w:spacing w:val="-13"/>
          <w:sz w:val="24"/>
        </w:rPr>
        <w:t> </w:t>
      </w:r>
      <w:r>
        <w:rPr>
          <w:sz w:val="24"/>
        </w:rPr>
        <w:t>hemodialysis</w:t>
      </w:r>
      <w:r>
        <w:rPr>
          <w:spacing w:val="-12"/>
          <w:sz w:val="24"/>
        </w:rPr>
        <w:t> </w:t>
      </w:r>
      <w:r>
        <w:rPr>
          <w:sz w:val="24"/>
        </w:rPr>
        <w:t>patients</w:t>
      </w:r>
      <w:r>
        <w:rPr>
          <w:spacing w:val="-12"/>
          <w:sz w:val="24"/>
        </w:rPr>
        <w:t> </w:t>
      </w:r>
      <w:r>
        <w:rPr>
          <w:sz w:val="24"/>
        </w:rPr>
        <w:t>is</w:t>
      </w:r>
      <w:r>
        <w:rPr>
          <w:spacing w:val="-8"/>
          <w:sz w:val="24"/>
        </w:rPr>
        <w:t> </w:t>
      </w:r>
      <w:r>
        <w:rPr>
          <w:sz w:val="24"/>
        </w:rPr>
        <w:t>common</w:t>
      </w:r>
      <w:r>
        <w:rPr>
          <w:spacing w:val="-13"/>
          <w:sz w:val="24"/>
        </w:rPr>
        <w:t> </w:t>
      </w:r>
      <w:r>
        <w:rPr>
          <w:sz w:val="24"/>
        </w:rPr>
        <w:t>//</w:t>
      </w:r>
      <w:r>
        <w:rPr>
          <w:spacing w:val="-12"/>
          <w:sz w:val="24"/>
        </w:rPr>
        <w:t> </w:t>
      </w:r>
      <w:r>
        <w:rPr>
          <w:sz w:val="24"/>
        </w:rPr>
        <w:t>Neurology. 2006. Vol. 67, № 2. P. 216–223.</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Alleman C.J.M. et al. Humanistic and economic burden of painful diabetic peripheral neuropathy in Europe: A review of the literature // Diabetes Res. Clin. Pract. 2015. Vol. 109, № 2. P. 215–225.</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Ziegler D. et al. Epidemiology of polyneuropathy in diabetes and prediabetes. 2014. P. 3– </w:t>
      </w:r>
      <w:r>
        <w:rPr>
          <w:spacing w:val="-4"/>
          <w:sz w:val="24"/>
        </w:rPr>
        <w:t>22.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Dimitropoulos</w:t>
      </w:r>
      <w:r>
        <w:rPr>
          <w:spacing w:val="-10"/>
          <w:sz w:val="24"/>
        </w:rPr>
        <w:t> </w:t>
      </w:r>
      <w:r>
        <w:rPr>
          <w:sz w:val="24"/>
        </w:rPr>
        <w:t>G.</w:t>
      </w:r>
      <w:r>
        <w:rPr>
          <w:spacing w:val="-11"/>
          <w:sz w:val="24"/>
        </w:rPr>
        <w:t> </w:t>
      </w:r>
      <w:r>
        <w:rPr>
          <w:sz w:val="24"/>
        </w:rPr>
        <w:t>Cardiac</w:t>
      </w:r>
      <w:r>
        <w:rPr>
          <w:spacing w:val="-12"/>
          <w:sz w:val="24"/>
        </w:rPr>
        <w:t> </w:t>
      </w:r>
      <w:r>
        <w:rPr>
          <w:sz w:val="24"/>
        </w:rPr>
        <w:t>autonomic</w:t>
      </w:r>
      <w:r>
        <w:rPr>
          <w:spacing w:val="-11"/>
          <w:sz w:val="24"/>
        </w:rPr>
        <w:t> </w:t>
      </w:r>
      <w:r>
        <w:rPr>
          <w:sz w:val="24"/>
        </w:rPr>
        <w:t>neuropathy</w:t>
      </w:r>
      <w:r>
        <w:rPr>
          <w:spacing w:val="-15"/>
          <w:sz w:val="24"/>
        </w:rPr>
        <w:t> </w:t>
      </w:r>
      <w:r>
        <w:rPr>
          <w:sz w:val="24"/>
        </w:rPr>
        <w:t>in</w:t>
      </w:r>
      <w:r>
        <w:rPr>
          <w:spacing w:val="-11"/>
          <w:sz w:val="24"/>
        </w:rPr>
        <w:t> </w:t>
      </w:r>
      <w:r>
        <w:rPr>
          <w:sz w:val="24"/>
        </w:rPr>
        <w:t>patients</w:t>
      </w:r>
      <w:r>
        <w:rPr>
          <w:spacing w:val="-10"/>
          <w:sz w:val="24"/>
        </w:rPr>
        <w:t> </w:t>
      </w:r>
      <w:r>
        <w:rPr>
          <w:sz w:val="24"/>
        </w:rPr>
        <w:t>with</w:t>
      </w:r>
      <w:r>
        <w:rPr>
          <w:spacing w:val="-10"/>
          <w:sz w:val="24"/>
        </w:rPr>
        <w:t> </w:t>
      </w:r>
      <w:r>
        <w:rPr>
          <w:sz w:val="24"/>
        </w:rPr>
        <w:t>diabetes</w:t>
      </w:r>
      <w:r>
        <w:rPr>
          <w:spacing w:val="-11"/>
          <w:sz w:val="24"/>
        </w:rPr>
        <w:t> </w:t>
      </w:r>
      <w:r>
        <w:rPr>
          <w:sz w:val="24"/>
        </w:rPr>
        <w:t>mellitus</w:t>
      </w:r>
      <w:r>
        <w:rPr>
          <w:spacing w:val="-10"/>
          <w:sz w:val="24"/>
        </w:rPr>
        <w:t> </w:t>
      </w:r>
      <w:r>
        <w:rPr>
          <w:sz w:val="24"/>
        </w:rPr>
        <w:t>//</w:t>
      </w:r>
      <w:r>
        <w:rPr>
          <w:spacing w:val="-12"/>
          <w:sz w:val="24"/>
        </w:rPr>
        <w:t> </w:t>
      </w:r>
      <w:r>
        <w:rPr>
          <w:sz w:val="24"/>
        </w:rPr>
        <w:t>World J Diabetes. 2014. Vol. 5, № 1. P. 17.</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5" w:hanging="641"/>
        <w:jc w:val="both"/>
        <w:rPr>
          <w:sz w:val="24"/>
        </w:rPr>
      </w:pPr>
      <w:r>
        <w:rPr>
          <w:sz w:val="24"/>
        </w:rPr>
        <w:t>Beghi E. et al. Hypothyroidism and polyneuropathy. // J. Neurol. Neurosurg. Psychiatry. 1989. Vol. 52, № 12. P. 1420–1423.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Cakir M. et al. Musculoskeletal manifestations in patients with thyroid disease // Clin. Endocrinol. (Oxf). 2003. Vol. 59, № 2. P. 162–167.</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Duyff R.F. Neuromuscular findings in thyroid dysfunction: a prospective clinical and electrodiagnostic study // J. Neurol. Neurosurg. Psychiatry. 2000. Vol. 68, № 6. P. 750– </w:t>
      </w:r>
      <w:r>
        <w:rPr>
          <w:spacing w:val="-4"/>
          <w:sz w:val="24"/>
        </w:rPr>
        <w:t>755.</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Vasconcellos L.F.R. et al. Hoffman’s syndrome: pseudohypertrophic myopathy as initial manifestation</w:t>
      </w:r>
      <w:r>
        <w:rPr>
          <w:spacing w:val="-4"/>
          <w:sz w:val="24"/>
        </w:rPr>
        <w:t> </w:t>
      </w:r>
      <w:r>
        <w:rPr>
          <w:sz w:val="24"/>
        </w:rPr>
        <w:t>of</w:t>
      </w:r>
      <w:r>
        <w:rPr>
          <w:spacing w:val="-6"/>
          <w:sz w:val="24"/>
        </w:rPr>
        <w:t> </w:t>
      </w:r>
      <w:r>
        <w:rPr>
          <w:sz w:val="24"/>
        </w:rPr>
        <w:t>hypothyroidism.</w:t>
      </w:r>
      <w:r>
        <w:rPr>
          <w:spacing w:val="-5"/>
          <w:sz w:val="24"/>
        </w:rPr>
        <w:t> </w:t>
      </w:r>
      <w:r>
        <w:rPr>
          <w:sz w:val="24"/>
        </w:rPr>
        <w:t>Case</w:t>
      </w:r>
      <w:r>
        <w:rPr>
          <w:spacing w:val="-6"/>
          <w:sz w:val="24"/>
        </w:rPr>
        <w:t> </w:t>
      </w:r>
      <w:r>
        <w:rPr>
          <w:sz w:val="24"/>
        </w:rPr>
        <w:t>report</w:t>
      </w:r>
      <w:r>
        <w:rPr>
          <w:spacing w:val="-5"/>
          <w:sz w:val="24"/>
        </w:rPr>
        <w:t> </w:t>
      </w:r>
      <w:r>
        <w:rPr>
          <w:sz w:val="24"/>
        </w:rPr>
        <w:t>//</w:t>
      </w:r>
      <w:r>
        <w:rPr>
          <w:spacing w:val="-4"/>
          <w:sz w:val="24"/>
        </w:rPr>
        <w:t> </w:t>
      </w:r>
      <w:r>
        <w:rPr>
          <w:sz w:val="24"/>
        </w:rPr>
        <w:t>Arq.</w:t>
      </w:r>
      <w:r>
        <w:rPr>
          <w:spacing w:val="-5"/>
          <w:sz w:val="24"/>
        </w:rPr>
        <w:t> </w:t>
      </w:r>
      <w:r>
        <w:rPr>
          <w:sz w:val="24"/>
        </w:rPr>
        <w:t>Neuropsiquiatr.</w:t>
      </w:r>
      <w:r>
        <w:rPr>
          <w:spacing w:val="-5"/>
          <w:sz w:val="24"/>
        </w:rPr>
        <w:t> </w:t>
      </w:r>
      <w:r>
        <w:rPr>
          <w:sz w:val="24"/>
        </w:rPr>
        <w:t>2003.</w:t>
      </w:r>
      <w:r>
        <w:rPr>
          <w:spacing w:val="-3"/>
          <w:sz w:val="24"/>
        </w:rPr>
        <w:t> </w:t>
      </w:r>
      <w:r>
        <w:rPr>
          <w:sz w:val="24"/>
        </w:rPr>
        <w:t>Vol.</w:t>
      </w:r>
      <w:r>
        <w:rPr>
          <w:spacing w:val="-5"/>
          <w:sz w:val="24"/>
        </w:rPr>
        <w:t> </w:t>
      </w:r>
      <w:r>
        <w:rPr>
          <w:sz w:val="24"/>
        </w:rPr>
        <w:t>61,</w:t>
      </w:r>
      <w:r>
        <w:rPr>
          <w:spacing w:val="-5"/>
          <w:sz w:val="24"/>
        </w:rPr>
        <w:t> </w:t>
      </w:r>
      <w:r>
        <w:rPr>
          <w:sz w:val="24"/>
        </w:rPr>
        <w:t>№</w:t>
      </w:r>
      <w:r>
        <w:rPr>
          <w:spacing w:val="-6"/>
          <w:sz w:val="24"/>
        </w:rPr>
        <w:t> </w:t>
      </w:r>
      <w:r>
        <w:rPr>
          <w:sz w:val="24"/>
        </w:rPr>
        <w:t>3B.</w:t>
      </w:r>
    </w:p>
    <w:p>
      <w:pPr>
        <w:pStyle w:val="BodyText"/>
        <w:ind w:left="1262"/>
      </w:pPr>
      <w:r>
        <w:rPr/>
        <w:t>P. </w:t>
      </w:r>
      <w:r>
        <w:rPr>
          <w:spacing w:val="-2"/>
        </w:rPr>
        <w:t>851–854.</w:t>
      </w:r>
    </w:p>
    <w:p>
      <w:pPr>
        <w:pStyle w:val="ListParagraph"/>
        <w:numPr>
          <w:ilvl w:val="0"/>
          <w:numId w:val="36"/>
        </w:numPr>
        <w:tabs>
          <w:tab w:pos="1262" w:val="left" w:leader="none"/>
        </w:tabs>
        <w:spacing w:line="360" w:lineRule="auto" w:before="134" w:after="0"/>
        <w:ind w:left="1262" w:right="492" w:hanging="641"/>
        <w:jc w:val="both"/>
        <w:rPr>
          <w:sz w:val="24"/>
        </w:rPr>
      </w:pPr>
      <w:r>
        <w:rPr>
          <w:sz w:val="24"/>
        </w:rPr>
        <w:t>Madariaga M.G. et al. Polymyositis-Like Syndrome in Hypothyroidism: Review of Cases Reported Over the Past Twenty-Five Years // Thyroid. 2002. Vol. 12, № 4. P. 331–336.</w:t>
      </w:r>
    </w:p>
    <w:p>
      <w:pPr>
        <w:pStyle w:val="ListParagraph"/>
        <w:numPr>
          <w:ilvl w:val="0"/>
          <w:numId w:val="36"/>
        </w:numPr>
        <w:tabs>
          <w:tab w:pos="1262" w:val="left" w:leader="none"/>
        </w:tabs>
        <w:spacing w:line="240" w:lineRule="auto" w:before="0" w:after="0"/>
        <w:ind w:left="1262" w:right="0" w:hanging="640"/>
        <w:jc w:val="both"/>
        <w:rPr>
          <w:sz w:val="24"/>
        </w:rPr>
      </w:pPr>
      <w:r>
        <w:rPr>
          <w:sz w:val="24"/>
        </w:rPr>
        <w:t>Сахаров</w:t>
      </w:r>
      <w:r>
        <w:rPr>
          <w:spacing w:val="-3"/>
          <w:sz w:val="24"/>
        </w:rPr>
        <w:t> </w:t>
      </w:r>
      <w:r>
        <w:rPr>
          <w:sz w:val="24"/>
        </w:rPr>
        <w:t>А.В.</w:t>
      </w:r>
      <w:r>
        <w:rPr>
          <w:spacing w:val="-2"/>
          <w:sz w:val="24"/>
        </w:rPr>
        <w:t> </w:t>
      </w:r>
      <w:r>
        <w:rPr>
          <w:sz w:val="24"/>
        </w:rPr>
        <w:t>Наркология:</w:t>
      </w:r>
      <w:r>
        <w:rPr>
          <w:spacing w:val="-2"/>
          <w:sz w:val="24"/>
        </w:rPr>
        <w:t> </w:t>
      </w:r>
      <w:r>
        <w:rPr>
          <w:sz w:val="24"/>
        </w:rPr>
        <w:t>Учебное</w:t>
      </w:r>
      <w:r>
        <w:rPr>
          <w:spacing w:val="-3"/>
          <w:sz w:val="24"/>
        </w:rPr>
        <w:t> </w:t>
      </w:r>
      <w:r>
        <w:rPr>
          <w:sz w:val="24"/>
        </w:rPr>
        <w:t>пособие.</w:t>
      </w:r>
      <w:r>
        <w:rPr>
          <w:spacing w:val="-2"/>
          <w:sz w:val="24"/>
        </w:rPr>
        <w:t> </w:t>
      </w:r>
      <w:r>
        <w:rPr>
          <w:sz w:val="24"/>
        </w:rPr>
        <w:t>Чита:</w:t>
      </w:r>
      <w:r>
        <w:rPr>
          <w:spacing w:val="-2"/>
          <w:sz w:val="24"/>
        </w:rPr>
        <w:t> </w:t>
      </w:r>
      <w:r>
        <w:rPr>
          <w:sz w:val="24"/>
        </w:rPr>
        <w:t>РИЦ</w:t>
      </w:r>
      <w:r>
        <w:rPr>
          <w:spacing w:val="-3"/>
          <w:sz w:val="24"/>
        </w:rPr>
        <w:t> </w:t>
      </w:r>
      <w:r>
        <w:rPr>
          <w:sz w:val="24"/>
        </w:rPr>
        <w:t>ЧГМА,</w:t>
      </w:r>
      <w:r>
        <w:rPr>
          <w:spacing w:val="-2"/>
          <w:sz w:val="24"/>
        </w:rPr>
        <w:t> </w:t>
      </w:r>
      <w:r>
        <w:rPr>
          <w:sz w:val="24"/>
        </w:rPr>
        <w:t>2018.</w:t>
      </w:r>
      <w:r>
        <w:rPr>
          <w:spacing w:val="-5"/>
          <w:sz w:val="24"/>
        </w:rPr>
        <w:t> </w:t>
      </w:r>
      <w:r>
        <w:rPr>
          <w:sz w:val="24"/>
        </w:rPr>
        <w:t>Vol.</w:t>
      </w:r>
      <w:r>
        <w:rPr>
          <w:spacing w:val="-1"/>
          <w:sz w:val="24"/>
        </w:rPr>
        <w:t> </w:t>
      </w:r>
      <w:r>
        <w:rPr>
          <w:spacing w:val="-4"/>
          <w:sz w:val="24"/>
        </w:rPr>
        <w:t>252.</w:t>
      </w:r>
    </w:p>
    <w:p>
      <w:pPr>
        <w:pStyle w:val="ListParagraph"/>
        <w:numPr>
          <w:ilvl w:val="0"/>
          <w:numId w:val="36"/>
        </w:numPr>
        <w:tabs>
          <w:tab w:pos="1262" w:val="left" w:leader="none"/>
        </w:tabs>
        <w:spacing w:line="360" w:lineRule="auto" w:before="140" w:after="0"/>
        <w:ind w:left="1262" w:right="488" w:hanging="641"/>
        <w:jc w:val="both"/>
        <w:rPr>
          <w:sz w:val="24"/>
        </w:rPr>
      </w:pPr>
      <w:r>
        <w:rPr>
          <w:sz w:val="24"/>
        </w:rPr>
        <w:t>Гофман А.Г. Клиническая наркология. – 2-е изд. . Москва: ООО “Издательство МИА,” 2017. Vol. 376.</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Инструментальная диагностика в неврологии: руководство для врачей / ed. под ред. Литвиненко И.В. О.М.М. Санкт-Петербург: СпецЛит, 2022. Vol. 334.</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Chandrakumar A., Bhardwaj A., ‘t Jong G.W. Review of thiamine deficiency disorders: Wernicke encephalopathy and Korsakoff psychosis // J. Basic Clin. Physiol. Pharmacol. 2019. Vol. 30, № 2. P. 153–162.</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Oudman E. et al. Wernicke-Korsakoff syndrome despite no alcohol abuse: A summary of systematic reports // J. Neurol. Sci. 2021. Vol. 426. P. 117482.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Ota</w:t>
      </w:r>
      <w:r>
        <w:rPr>
          <w:spacing w:val="-15"/>
          <w:sz w:val="24"/>
        </w:rPr>
        <w:t> </w:t>
      </w:r>
      <w:r>
        <w:rPr>
          <w:sz w:val="24"/>
        </w:rPr>
        <w:t>Y.</w:t>
      </w:r>
      <w:r>
        <w:rPr>
          <w:spacing w:val="-15"/>
          <w:sz w:val="24"/>
        </w:rPr>
        <w:t> </w:t>
      </w:r>
      <w:r>
        <w:rPr>
          <w:sz w:val="24"/>
        </w:rPr>
        <w:t>et</w:t>
      </w:r>
      <w:r>
        <w:rPr>
          <w:spacing w:val="-14"/>
          <w:sz w:val="24"/>
        </w:rPr>
        <w:t> </w:t>
      </w:r>
      <w:r>
        <w:rPr>
          <w:sz w:val="24"/>
        </w:rPr>
        <w:t>al.</w:t>
      </w:r>
      <w:r>
        <w:rPr>
          <w:spacing w:val="-14"/>
          <w:sz w:val="24"/>
        </w:rPr>
        <w:t> </w:t>
      </w:r>
      <w:r>
        <w:rPr>
          <w:sz w:val="24"/>
        </w:rPr>
        <w:t>Comprehensive</w:t>
      </w:r>
      <w:r>
        <w:rPr>
          <w:spacing w:val="-14"/>
          <w:sz w:val="24"/>
        </w:rPr>
        <w:t> </w:t>
      </w:r>
      <w:r>
        <w:rPr>
          <w:sz w:val="24"/>
        </w:rPr>
        <w:t>review</w:t>
      </w:r>
      <w:r>
        <w:rPr>
          <w:spacing w:val="-15"/>
          <w:sz w:val="24"/>
        </w:rPr>
        <w:t> </w:t>
      </w:r>
      <w:r>
        <w:rPr>
          <w:sz w:val="24"/>
        </w:rPr>
        <w:t>of</w:t>
      </w:r>
      <w:r>
        <w:rPr>
          <w:spacing w:val="-15"/>
          <w:sz w:val="24"/>
        </w:rPr>
        <w:t> </w:t>
      </w:r>
      <w:r>
        <w:rPr>
          <w:sz w:val="24"/>
        </w:rPr>
        <w:t>Wernicke</w:t>
      </w:r>
      <w:r>
        <w:rPr>
          <w:spacing w:val="-13"/>
          <w:sz w:val="24"/>
        </w:rPr>
        <w:t> </w:t>
      </w:r>
      <w:r>
        <w:rPr>
          <w:sz w:val="24"/>
        </w:rPr>
        <w:t>encephalopathy:</w:t>
      </w:r>
      <w:r>
        <w:rPr>
          <w:spacing w:val="-14"/>
          <w:sz w:val="24"/>
        </w:rPr>
        <w:t> </w:t>
      </w:r>
      <w:r>
        <w:rPr>
          <w:sz w:val="24"/>
        </w:rPr>
        <w:t>pathophysiology,</w:t>
      </w:r>
      <w:r>
        <w:rPr>
          <w:spacing w:val="-14"/>
          <w:sz w:val="24"/>
        </w:rPr>
        <w:t> </w:t>
      </w:r>
      <w:r>
        <w:rPr>
          <w:sz w:val="24"/>
        </w:rPr>
        <w:t>clinical symptoms and imaging findings // Jpn. J. Radiol. 2020. Vol. 38, № 9. P. 809–820.</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Thomson A.D. et al. Review * Wernicke’s encephalopathy revisited * Translation of the case history section of the original manuscript by Carl Wernicke “Lehrbuch der Gehirnkrankheiten fur Aerzte and Studirende” (1881) with a commentary // Alcohol Alcohol. 2008. Vol. 43, № 2. P. 174–179.</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Fei G. -q. et al. Clinical Characteristics and MR Imaging Features of Nonalcoholic Wernicke Encephalopathy // Am. J. Neuroradiol. 2008. Vol. 29, № 1. P. 164–169.</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Zuccoli G., Pipitone N. Neuroimaging Findings in Acute Wernicke’s Encephalopathy: Review of the Literature // Am. J. Roentgenol. 2009. Vol. 192, № 2. P. 501–508.</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Manzo G. et al. MR Imaging Findings in Alcoholic and Nonalcoholic Acute Wernicke’s Encephalopathy: A Review // Biomed Res. Int. 2014. Vol. 2014. P. 1–12.</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0" w:hanging="641"/>
        <w:jc w:val="both"/>
        <w:rPr>
          <w:sz w:val="24"/>
        </w:rPr>
      </w:pPr>
      <w:r>
        <w:rPr>
          <w:sz w:val="24"/>
        </w:rPr>
        <w:t>Zuccoli G. et al. Wernicke Encephalopathy: MR Findings at Clinical Presentation in Twenty-Six Alcoholic and Nonalcoholic Patients // Am. J. Neuroradiol. 2007. Vol. 28, №</w:t>
      </w:r>
    </w:p>
    <w:p>
      <w:pPr>
        <w:pStyle w:val="BodyText"/>
        <w:spacing w:line="271" w:lineRule="exact"/>
        <w:ind w:left="1262"/>
      </w:pPr>
      <w:r>
        <w:rPr/>
        <w:t>7. P. </w:t>
      </w:r>
      <w:r>
        <w:rPr>
          <w:spacing w:val="-2"/>
        </w:rPr>
        <w:t>1328–1331.</w:t>
      </w:r>
    </w:p>
    <w:p>
      <w:pPr>
        <w:pStyle w:val="ListParagraph"/>
        <w:numPr>
          <w:ilvl w:val="0"/>
          <w:numId w:val="36"/>
        </w:numPr>
        <w:tabs>
          <w:tab w:pos="1262" w:val="left" w:leader="none"/>
        </w:tabs>
        <w:spacing w:line="360" w:lineRule="auto" w:before="140" w:after="0"/>
        <w:ind w:left="1262" w:right="493" w:hanging="641"/>
        <w:jc w:val="both"/>
        <w:rPr>
          <w:sz w:val="24"/>
        </w:rPr>
      </w:pPr>
      <w:r>
        <w:rPr>
          <w:sz w:val="24"/>
        </w:rPr>
        <w:t>Sechi G., Serra A. Wernicke’s encephalopathy: new clinical settings and recent advances in diagnosis and management // Lancet Neurol. 2007. Vol. 6, № 5. P. 442–455.</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Сиволап Ю.П., Дамулин И.В. Энцефалопатия Вернике и корсаковский психоз: клинико-патогенетические соотношения, диагностика и лечение // Журнал неврологии</w:t>
      </w:r>
      <w:r>
        <w:rPr>
          <w:spacing w:val="-6"/>
          <w:sz w:val="24"/>
        </w:rPr>
        <w:t> </w:t>
      </w:r>
      <w:r>
        <w:rPr>
          <w:sz w:val="24"/>
        </w:rPr>
        <w:t>и</w:t>
      </w:r>
      <w:r>
        <w:rPr>
          <w:spacing w:val="-6"/>
          <w:sz w:val="24"/>
        </w:rPr>
        <w:t> </w:t>
      </w:r>
      <w:r>
        <w:rPr>
          <w:sz w:val="24"/>
        </w:rPr>
        <w:t>психиатрии</w:t>
      </w:r>
      <w:r>
        <w:rPr>
          <w:spacing w:val="-6"/>
          <w:sz w:val="24"/>
        </w:rPr>
        <w:t> </w:t>
      </w:r>
      <w:r>
        <w:rPr>
          <w:sz w:val="24"/>
        </w:rPr>
        <w:t>им.</w:t>
      </w:r>
      <w:r>
        <w:rPr>
          <w:spacing w:val="-7"/>
          <w:sz w:val="24"/>
        </w:rPr>
        <w:t> </w:t>
      </w:r>
      <w:r>
        <w:rPr>
          <w:sz w:val="24"/>
        </w:rPr>
        <w:t>С.С.</w:t>
      </w:r>
      <w:r>
        <w:rPr>
          <w:spacing w:val="-7"/>
          <w:sz w:val="24"/>
        </w:rPr>
        <w:t> </w:t>
      </w:r>
      <w:r>
        <w:rPr>
          <w:sz w:val="24"/>
        </w:rPr>
        <w:t>Корсакова.</w:t>
      </w:r>
      <w:r>
        <w:rPr>
          <w:spacing w:val="-5"/>
          <w:sz w:val="24"/>
        </w:rPr>
        <w:t> </w:t>
      </w:r>
      <w:r>
        <w:rPr>
          <w:sz w:val="24"/>
        </w:rPr>
        <w:t>Спецвыпуски.</w:t>
      </w:r>
      <w:r>
        <w:rPr>
          <w:spacing w:val="-7"/>
          <w:sz w:val="24"/>
        </w:rPr>
        <w:t> </w:t>
      </w:r>
      <w:r>
        <w:rPr>
          <w:sz w:val="24"/>
        </w:rPr>
        <w:t>2013.</w:t>
      </w:r>
      <w:r>
        <w:rPr>
          <w:spacing w:val="-5"/>
          <w:sz w:val="24"/>
        </w:rPr>
        <w:t> </w:t>
      </w:r>
      <w:r>
        <w:rPr>
          <w:sz w:val="24"/>
        </w:rPr>
        <w:t>Vol.</w:t>
      </w:r>
      <w:r>
        <w:rPr>
          <w:spacing w:val="-7"/>
          <w:sz w:val="24"/>
        </w:rPr>
        <w:t> </w:t>
      </w:r>
      <w:r>
        <w:rPr>
          <w:sz w:val="24"/>
        </w:rPr>
        <w:t>6,</w:t>
      </w:r>
      <w:r>
        <w:rPr>
          <w:spacing w:val="-7"/>
          <w:sz w:val="24"/>
        </w:rPr>
        <w:t> </w:t>
      </w:r>
      <w:r>
        <w:rPr>
          <w:sz w:val="24"/>
        </w:rPr>
        <w:t>№</w:t>
      </w:r>
      <w:r>
        <w:rPr>
          <w:spacing w:val="-6"/>
          <w:sz w:val="24"/>
        </w:rPr>
        <w:t> </w:t>
      </w:r>
      <w:r>
        <w:rPr>
          <w:sz w:val="24"/>
        </w:rPr>
        <w:t>2.</w:t>
      </w:r>
      <w:r>
        <w:rPr>
          <w:spacing w:val="-7"/>
          <w:sz w:val="24"/>
        </w:rPr>
        <w:t> </w:t>
      </w:r>
      <w:r>
        <w:rPr>
          <w:sz w:val="24"/>
        </w:rPr>
        <w:t>P.</w:t>
      </w:r>
      <w:r>
        <w:rPr>
          <w:spacing w:val="-7"/>
          <w:sz w:val="24"/>
        </w:rPr>
        <w:t> </w:t>
      </w:r>
      <w:r>
        <w:rPr>
          <w:sz w:val="24"/>
        </w:rPr>
        <w:t>20– </w:t>
      </w:r>
      <w:r>
        <w:rPr>
          <w:spacing w:val="-4"/>
          <w:sz w:val="24"/>
        </w:rPr>
        <w:t>26.</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Курсов С.В. Кокаиновая интоксикация // Медицина неотложных состояний . 2020. Vol. 16, № 5. P. 33–44.</w:t>
      </w:r>
    </w:p>
    <w:p>
      <w:pPr>
        <w:pStyle w:val="ListParagraph"/>
        <w:numPr>
          <w:ilvl w:val="0"/>
          <w:numId w:val="36"/>
        </w:numPr>
        <w:tabs>
          <w:tab w:pos="1262" w:val="left" w:leader="none"/>
        </w:tabs>
        <w:spacing w:line="360" w:lineRule="auto" w:before="1" w:after="0"/>
        <w:ind w:left="1262" w:right="492" w:hanging="641"/>
        <w:jc w:val="both"/>
        <w:rPr>
          <w:sz w:val="24"/>
        </w:rPr>
      </w:pPr>
      <w:r>
        <w:rPr>
          <w:sz w:val="24"/>
        </w:rPr>
        <w:t>Mead J., Parrott A. Mephedrone and MDMA: A comparative review // Brain Res. 2020. Vol. 1735. P. 146740.</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Breijyeh Z. et al. Cannabis: A Toxin-Producing Plant with Potential Therapeutic Uses // Toxins (Basel). 2021. Vol. 13, № 2. P. 117.</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Hofer</w:t>
      </w:r>
      <w:r>
        <w:rPr>
          <w:spacing w:val="-15"/>
          <w:sz w:val="24"/>
        </w:rPr>
        <w:t> </w:t>
      </w:r>
      <w:r>
        <w:rPr>
          <w:sz w:val="24"/>
        </w:rPr>
        <w:t>K.E.</w:t>
      </w:r>
      <w:r>
        <w:rPr>
          <w:spacing w:val="-13"/>
          <w:sz w:val="24"/>
        </w:rPr>
        <w:t> </w:t>
      </w:r>
      <w:r>
        <w:rPr>
          <w:sz w:val="24"/>
        </w:rPr>
        <w:t>et</w:t>
      </w:r>
      <w:r>
        <w:rPr>
          <w:spacing w:val="-14"/>
          <w:sz w:val="24"/>
        </w:rPr>
        <w:t> </w:t>
      </w:r>
      <w:r>
        <w:rPr>
          <w:sz w:val="24"/>
        </w:rPr>
        <w:t>al.</w:t>
      </w:r>
      <w:r>
        <w:rPr>
          <w:spacing w:val="-12"/>
          <w:sz w:val="24"/>
        </w:rPr>
        <w:t> </w:t>
      </w:r>
      <w:r>
        <w:rPr>
          <w:sz w:val="24"/>
        </w:rPr>
        <w:t>Acute</w:t>
      </w:r>
      <w:r>
        <w:rPr>
          <w:spacing w:val="-13"/>
          <w:sz w:val="24"/>
        </w:rPr>
        <w:t> </w:t>
      </w:r>
      <w:r>
        <w:rPr>
          <w:sz w:val="24"/>
        </w:rPr>
        <w:t>toxicity</w:t>
      </w:r>
      <w:r>
        <w:rPr>
          <w:spacing w:val="-15"/>
          <w:sz w:val="24"/>
        </w:rPr>
        <w:t> </w:t>
      </w:r>
      <w:r>
        <w:rPr>
          <w:sz w:val="24"/>
        </w:rPr>
        <w:t>associated</w:t>
      </w:r>
      <w:r>
        <w:rPr>
          <w:spacing w:val="-13"/>
          <w:sz w:val="24"/>
        </w:rPr>
        <w:t> </w:t>
      </w:r>
      <w:r>
        <w:rPr>
          <w:sz w:val="24"/>
        </w:rPr>
        <w:t>with</w:t>
      </w:r>
      <w:r>
        <w:rPr>
          <w:spacing w:val="-14"/>
          <w:sz w:val="24"/>
        </w:rPr>
        <w:t> </w:t>
      </w:r>
      <w:r>
        <w:rPr>
          <w:sz w:val="24"/>
        </w:rPr>
        <w:t>the</w:t>
      </w:r>
      <w:r>
        <w:rPr>
          <w:spacing w:val="-13"/>
          <w:sz w:val="24"/>
        </w:rPr>
        <w:t> </w:t>
      </w:r>
      <w:r>
        <w:rPr>
          <w:sz w:val="24"/>
        </w:rPr>
        <w:t>recreational</w:t>
      </w:r>
      <w:r>
        <w:rPr>
          <w:spacing w:val="-14"/>
          <w:sz w:val="24"/>
        </w:rPr>
        <w:t> </w:t>
      </w:r>
      <w:r>
        <w:rPr>
          <w:sz w:val="24"/>
        </w:rPr>
        <w:t>use</w:t>
      </w:r>
      <w:r>
        <w:rPr>
          <w:spacing w:val="-15"/>
          <w:sz w:val="24"/>
        </w:rPr>
        <w:t> </w:t>
      </w:r>
      <w:r>
        <w:rPr>
          <w:sz w:val="24"/>
        </w:rPr>
        <w:t>of</w:t>
      </w:r>
      <w:r>
        <w:rPr>
          <w:spacing w:val="-13"/>
          <w:sz w:val="24"/>
        </w:rPr>
        <w:t> </w:t>
      </w:r>
      <w:r>
        <w:rPr>
          <w:sz w:val="24"/>
        </w:rPr>
        <w:t>the</w:t>
      </w:r>
      <w:r>
        <w:rPr>
          <w:spacing w:val="-15"/>
          <w:sz w:val="24"/>
        </w:rPr>
        <w:t> </w:t>
      </w:r>
      <w:r>
        <w:rPr>
          <w:sz w:val="24"/>
        </w:rPr>
        <w:t>novel</w:t>
      </w:r>
      <w:r>
        <w:rPr>
          <w:spacing w:val="-14"/>
          <w:sz w:val="24"/>
        </w:rPr>
        <w:t> </w:t>
      </w:r>
      <w:r>
        <w:rPr>
          <w:sz w:val="24"/>
        </w:rPr>
        <w:t>dissociative psychoactive substance methoxphenidine // Clin. Toxicol. 2014. Vol. 52, № 10. P. 1288–</w:t>
      </w:r>
    </w:p>
    <w:p>
      <w:pPr>
        <w:pStyle w:val="BodyText"/>
        <w:ind w:left="1262"/>
        <w:jc w:val="left"/>
      </w:pPr>
      <w:r>
        <w:rPr>
          <w:spacing w:val="-2"/>
        </w:rPr>
        <w:t>1291.</w:t>
      </w:r>
    </w:p>
    <w:p>
      <w:pPr>
        <w:pStyle w:val="ListParagraph"/>
        <w:numPr>
          <w:ilvl w:val="0"/>
          <w:numId w:val="36"/>
        </w:numPr>
        <w:tabs>
          <w:tab w:pos="1262" w:val="left" w:leader="none"/>
        </w:tabs>
        <w:spacing w:line="360" w:lineRule="auto" w:before="137" w:after="0"/>
        <w:ind w:left="1262" w:right="492" w:hanging="641"/>
        <w:jc w:val="both"/>
        <w:rPr>
          <w:sz w:val="24"/>
        </w:rPr>
      </w:pPr>
      <w:r>
        <w:rPr>
          <w:sz w:val="24"/>
        </w:rPr>
        <w:t>Собенников В.С., Черняк Н.Б. Методические рекомендации для студентов к клиническому практическому занятию по теме: «Психические расстройства и расстройства поведения, вызванные употреблением психоактивных веществ». Иркутстк: ИГМУ, 2021. Vol. 45.</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Addiction</w:t>
      </w:r>
      <w:r>
        <w:rPr>
          <w:spacing w:val="-15"/>
          <w:sz w:val="24"/>
        </w:rPr>
        <w:t> </w:t>
      </w:r>
      <w:r>
        <w:rPr>
          <w:sz w:val="24"/>
        </w:rPr>
        <w:t>Medicine:</w:t>
      </w:r>
      <w:r>
        <w:rPr>
          <w:spacing w:val="-14"/>
          <w:sz w:val="24"/>
        </w:rPr>
        <w:t> </w:t>
      </w:r>
      <w:r>
        <w:rPr>
          <w:sz w:val="24"/>
        </w:rPr>
        <w:t>Federal</w:t>
      </w:r>
      <w:r>
        <w:rPr>
          <w:spacing w:val="-14"/>
          <w:sz w:val="24"/>
        </w:rPr>
        <w:t> </w:t>
      </w:r>
      <w:r>
        <w:rPr>
          <w:sz w:val="24"/>
        </w:rPr>
        <w:t>Guidelines</w:t>
      </w:r>
      <w:r>
        <w:rPr>
          <w:spacing w:val="-15"/>
          <w:sz w:val="24"/>
        </w:rPr>
        <w:t> </w:t>
      </w:r>
      <w:r>
        <w:rPr>
          <w:sz w:val="24"/>
        </w:rPr>
        <w:t>/</w:t>
      </w:r>
      <w:r>
        <w:rPr>
          <w:spacing w:val="-15"/>
          <w:sz w:val="24"/>
        </w:rPr>
        <w:t> </w:t>
      </w:r>
      <w:r>
        <w:rPr>
          <w:sz w:val="24"/>
        </w:rPr>
        <w:t>ed.</w:t>
      </w:r>
      <w:r>
        <w:rPr>
          <w:spacing w:val="-15"/>
          <w:sz w:val="24"/>
        </w:rPr>
        <w:t> </w:t>
      </w:r>
      <w:r>
        <w:rPr>
          <w:sz w:val="24"/>
        </w:rPr>
        <w:t>by</w:t>
      </w:r>
      <w:r>
        <w:rPr>
          <w:spacing w:val="-15"/>
          <w:sz w:val="24"/>
        </w:rPr>
        <w:t> </w:t>
      </w:r>
      <w:r>
        <w:rPr>
          <w:sz w:val="24"/>
        </w:rPr>
        <w:t>N.N.</w:t>
      </w:r>
      <w:r>
        <w:rPr>
          <w:spacing w:val="-14"/>
          <w:sz w:val="24"/>
        </w:rPr>
        <w:t> </w:t>
      </w:r>
      <w:r>
        <w:rPr>
          <w:sz w:val="24"/>
        </w:rPr>
        <w:t>Ivanets,</w:t>
      </w:r>
      <w:r>
        <w:rPr>
          <w:spacing w:val="-15"/>
          <w:sz w:val="24"/>
        </w:rPr>
        <w:t> </w:t>
      </w:r>
      <w:r>
        <w:rPr>
          <w:sz w:val="24"/>
        </w:rPr>
        <w:t>M.A.</w:t>
      </w:r>
      <w:r>
        <w:rPr>
          <w:spacing w:val="-15"/>
          <w:sz w:val="24"/>
        </w:rPr>
        <w:t> </w:t>
      </w:r>
      <w:r>
        <w:rPr>
          <w:sz w:val="24"/>
        </w:rPr>
        <w:t>Vinnikova.</w:t>
      </w:r>
      <w:r>
        <w:rPr>
          <w:spacing w:val="-15"/>
          <w:sz w:val="24"/>
        </w:rPr>
        <w:t> </w:t>
      </w:r>
      <w:r>
        <w:rPr>
          <w:sz w:val="24"/>
        </w:rPr>
        <w:t>3rd</w:t>
      </w:r>
      <w:r>
        <w:rPr>
          <w:spacing w:val="-14"/>
          <w:sz w:val="24"/>
        </w:rPr>
        <w:t> </w:t>
      </w:r>
      <w:r>
        <w:rPr>
          <w:sz w:val="24"/>
        </w:rPr>
        <w:t>edition, revised</w:t>
      </w:r>
      <w:r>
        <w:rPr>
          <w:spacing w:val="-9"/>
          <w:sz w:val="24"/>
        </w:rPr>
        <w:t> </w:t>
      </w:r>
      <w:r>
        <w:rPr>
          <w:sz w:val="24"/>
        </w:rPr>
        <w:t>and</w:t>
      </w:r>
      <w:r>
        <w:rPr>
          <w:spacing w:val="-8"/>
          <w:sz w:val="24"/>
        </w:rPr>
        <w:t> </w:t>
      </w:r>
      <w:r>
        <w:rPr>
          <w:sz w:val="24"/>
        </w:rPr>
        <w:t>enlarged</w:t>
      </w:r>
      <w:r>
        <w:rPr>
          <w:spacing w:val="-8"/>
          <w:sz w:val="24"/>
        </w:rPr>
        <w:t> </w:t>
      </w:r>
      <w:r>
        <w:rPr>
          <w:sz w:val="24"/>
        </w:rPr>
        <w:t>//</w:t>
      </w:r>
      <w:r>
        <w:rPr>
          <w:spacing w:val="-8"/>
          <w:sz w:val="24"/>
        </w:rPr>
        <w:t> </w:t>
      </w:r>
      <w:r>
        <w:rPr>
          <w:sz w:val="24"/>
        </w:rPr>
        <w:t>Addiction</w:t>
      </w:r>
      <w:r>
        <w:rPr>
          <w:spacing w:val="-8"/>
          <w:sz w:val="24"/>
        </w:rPr>
        <w:t> </w:t>
      </w:r>
      <w:r>
        <w:rPr>
          <w:sz w:val="24"/>
        </w:rPr>
        <w:t>Medicine:</w:t>
      </w:r>
      <w:r>
        <w:rPr>
          <w:spacing w:val="-8"/>
          <w:sz w:val="24"/>
        </w:rPr>
        <w:t> </w:t>
      </w:r>
      <w:r>
        <w:rPr>
          <w:sz w:val="24"/>
        </w:rPr>
        <w:t>Federal</w:t>
      </w:r>
      <w:r>
        <w:rPr>
          <w:spacing w:val="-8"/>
          <w:sz w:val="24"/>
        </w:rPr>
        <w:t> </w:t>
      </w:r>
      <w:r>
        <w:rPr>
          <w:sz w:val="24"/>
        </w:rPr>
        <w:t>Guidelines</w:t>
      </w:r>
      <w:r>
        <w:rPr>
          <w:spacing w:val="-8"/>
          <w:sz w:val="24"/>
        </w:rPr>
        <w:t> </w:t>
      </w:r>
      <w:r>
        <w:rPr>
          <w:sz w:val="24"/>
        </w:rPr>
        <w:t>/</w:t>
      </w:r>
      <w:r>
        <w:rPr>
          <w:spacing w:val="-8"/>
          <w:sz w:val="24"/>
        </w:rPr>
        <w:t> </w:t>
      </w:r>
      <w:r>
        <w:rPr>
          <w:sz w:val="24"/>
        </w:rPr>
        <w:t>ed.</w:t>
      </w:r>
      <w:r>
        <w:rPr>
          <w:spacing w:val="-8"/>
          <w:sz w:val="24"/>
        </w:rPr>
        <w:t> </w:t>
      </w:r>
      <w:r>
        <w:rPr>
          <w:sz w:val="24"/>
        </w:rPr>
        <w:t>by</w:t>
      </w:r>
      <w:r>
        <w:rPr>
          <w:spacing w:val="-15"/>
          <w:sz w:val="24"/>
        </w:rPr>
        <w:t> </w:t>
      </w:r>
      <w:r>
        <w:rPr>
          <w:sz w:val="24"/>
        </w:rPr>
        <w:t>N.N.</w:t>
      </w:r>
      <w:r>
        <w:rPr>
          <w:spacing w:val="-6"/>
          <w:sz w:val="24"/>
        </w:rPr>
        <w:t> </w:t>
      </w:r>
      <w:r>
        <w:rPr>
          <w:sz w:val="24"/>
        </w:rPr>
        <w:t>Ivanets,</w:t>
      </w:r>
      <w:r>
        <w:rPr>
          <w:spacing w:val="-8"/>
          <w:sz w:val="24"/>
        </w:rPr>
        <w:t> </w:t>
      </w:r>
      <w:r>
        <w:rPr>
          <w:sz w:val="24"/>
        </w:rPr>
        <w:t>M.A. Vinnikova.</w:t>
      </w:r>
      <w:r>
        <w:rPr>
          <w:spacing w:val="29"/>
          <w:sz w:val="24"/>
        </w:rPr>
        <w:t> </w:t>
      </w:r>
      <w:r>
        <w:rPr>
          <w:sz w:val="24"/>
        </w:rPr>
        <w:t>3rd</w:t>
      </w:r>
      <w:r>
        <w:rPr>
          <w:spacing w:val="29"/>
          <w:sz w:val="24"/>
        </w:rPr>
        <w:t> </w:t>
      </w:r>
      <w:r>
        <w:rPr>
          <w:sz w:val="24"/>
        </w:rPr>
        <w:t>edition,</w:t>
      </w:r>
      <w:r>
        <w:rPr>
          <w:spacing w:val="30"/>
          <w:sz w:val="24"/>
        </w:rPr>
        <w:t> </w:t>
      </w:r>
      <w:r>
        <w:rPr>
          <w:sz w:val="24"/>
        </w:rPr>
        <w:t>revised</w:t>
      </w:r>
      <w:r>
        <w:rPr>
          <w:spacing w:val="30"/>
          <w:sz w:val="24"/>
        </w:rPr>
        <w:t> </w:t>
      </w:r>
      <w:r>
        <w:rPr>
          <w:sz w:val="24"/>
        </w:rPr>
        <w:t>and</w:t>
      </w:r>
      <w:r>
        <w:rPr>
          <w:spacing w:val="30"/>
          <w:sz w:val="24"/>
        </w:rPr>
        <w:t> </w:t>
      </w:r>
      <w:r>
        <w:rPr>
          <w:sz w:val="24"/>
        </w:rPr>
        <w:t>enlarged</w:t>
      </w:r>
      <w:r>
        <w:rPr>
          <w:spacing w:val="30"/>
          <w:sz w:val="24"/>
        </w:rPr>
        <w:t> </w:t>
      </w:r>
      <w:r>
        <w:rPr>
          <w:sz w:val="24"/>
        </w:rPr>
        <w:t>/</w:t>
      </w:r>
      <w:r>
        <w:rPr>
          <w:spacing w:val="30"/>
          <w:sz w:val="24"/>
        </w:rPr>
        <w:t> </w:t>
      </w:r>
      <w:r>
        <w:rPr>
          <w:sz w:val="24"/>
        </w:rPr>
        <w:t>ed.</w:t>
      </w:r>
      <w:r>
        <w:rPr>
          <w:spacing w:val="32"/>
          <w:sz w:val="24"/>
        </w:rPr>
        <w:t> </w:t>
      </w:r>
      <w:r>
        <w:rPr>
          <w:sz w:val="24"/>
        </w:rPr>
        <w:t>Ivanets</w:t>
      </w:r>
      <w:r>
        <w:rPr>
          <w:spacing w:val="31"/>
          <w:sz w:val="24"/>
        </w:rPr>
        <w:t> </w:t>
      </w:r>
      <w:r>
        <w:rPr>
          <w:sz w:val="24"/>
        </w:rPr>
        <w:t>N.N.,</w:t>
      </w:r>
      <w:r>
        <w:rPr>
          <w:spacing w:val="30"/>
          <w:sz w:val="24"/>
        </w:rPr>
        <w:t> </w:t>
      </w:r>
      <w:r>
        <w:rPr>
          <w:sz w:val="24"/>
        </w:rPr>
        <w:t>Vinnikova</w:t>
      </w:r>
      <w:r>
        <w:rPr>
          <w:spacing w:val="29"/>
          <w:sz w:val="24"/>
        </w:rPr>
        <w:t> </w:t>
      </w:r>
      <w:r>
        <w:rPr>
          <w:sz w:val="24"/>
        </w:rPr>
        <w:t>M.A.</w:t>
      </w:r>
      <w:r>
        <w:rPr>
          <w:spacing w:val="30"/>
          <w:sz w:val="24"/>
        </w:rPr>
        <w:t> </w:t>
      </w:r>
      <w:r>
        <w:rPr>
          <w:sz w:val="24"/>
        </w:rPr>
        <w:t>OOO</w:t>
      </w:r>
    </w:p>
    <w:p>
      <w:pPr>
        <w:pStyle w:val="BodyText"/>
        <w:spacing w:before="1"/>
        <w:ind w:left="1262"/>
      </w:pPr>
      <w:r>
        <w:rPr/>
        <w:t>«GEOTAR-Media»</w:t>
      </w:r>
      <w:r>
        <w:rPr>
          <w:spacing w:val="-7"/>
        </w:rPr>
        <w:t> </w:t>
      </w:r>
      <w:r>
        <w:rPr/>
        <w:t>Publishing</w:t>
      </w:r>
      <w:r>
        <w:rPr>
          <w:spacing w:val="-3"/>
        </w:rPr>
        <w:t> </w:t>
      </w:r>
      <w:r>
        <w:rPr/>
        <w:t>Group, 2024. P. </w:t>
      </w:r>
      <w:r>
        <w:rPr>
          <w:spacing w:val="-2"/>
        </w:rPr>
        <w:t>1–848.</w:t>
      </w:r>
    </w:p>
    <w:p>
      <w:pPr>
        <w:pStyle w:val="ListParagraph"/>
        <w:numPr>
          <w:ilvl w:val="0"/>
          <w:numId w:val="36"/>
        </w:numPr>
        <w:tabs>
          <w:tab w:pos="1262" w:val="left" w:leader="none"/>
        </w:tabs>
        <w:spacing w:line="360" w:lineRule="auto" w:before="138" w:after="0"/>
        <w:ind w:left="1262" w:right="493" w:hanging="641"/>
        <w:jc w:val="both"/>
        <w:rPr>
          <w:sz w:val="24"/>
        </w:rPr>
      </w:pPr>
      <w:r>
        <w:rPr>
          <w:sz w:val="24"/>
        </w:rPr>
        <w:t>Ana</w:t>
      </w:r>
      <w:r>
        <w:rPr>
          <w:spacing w:val="-10"/>
          <w:sz w:val="24"/>
        </w:rPr>
        <w:t> </w:t>
      </w:r>
      <w:r>
        <w:rPr>
          <w:sz w:val="24"/>
        </w:rPr>
        <w:t>Paula</w:t>
      </w:r>
      <w:r>
        <w:rPr>
          <w:spacing w:val="-9"/>
          <w:sz w:val="24"/>
        </w:rPr>
        <w:t> </w:t>
      </w:r>
      <w:r>
        <w:rPr>
          <w:sz w:val="24"/>
        </w:rPr>
        <w:t>Perestrelo</w:t>
      </w:r>
      <w:r>
        <w:rPr>
          <w:spacing w:val="-8"/>
          <w:sz w:val="24"/>
        </w:rPr>
        <w:t> </w:t>
      </w:r>
      <w:r>
        <w:rPr>
          <w:sz w:val="24"/>
        </w:rPr>
        <w:t>et</w:t>
      </w:r>
      <w:r>
        <w:rPr>
          <w:spacing w:val="-8"/>
          <w:sz w:val="24"/>
        </w:rPr>
        <w:t> </w:t>
      </w:r>
      <w:r>
        <w:rPr>
          <w:sz w:val="24"/>
        </w:rPr>
        <w:t>al.</w:t>
      </w:r>
      <w:r>
        <w:rPr>
          <w:spacing w:val="-8"/>
          <w:sz w:val="24"/>
        </w:rPr>
        <w:t> </w:t>
      </w:r>
      <w:r>
        <w:rPr>
          <w:sz w:val="24"/>
        </w:rPr>
        <w:t>Chronic</w:t>
      </w:r>
      <w:r>
        <w:rPr>
          <w:spacing w:val="-9"/>
          <w:sz w:val="24"/>
        </w:rPr>
        <w:t> </w:t>
      </w:r>
      <w:r>
        <w:rPr>
          <w:sz w:val="24"/>
        </w:rPr>
        <w:t>Copper</w:t>
      </w:r>
      <w:r>
        <w:rPr>
          <w:spacing w:val="-9"/>
          <w:sz w:val="24"/>
        </w:rPr>
        <w:t> </w:t>
      </w:r>
      <w:r>
        <w:rPr>
          <w:sz w:val="24"/>
        </w:rPr>
        <w:t>Sulfate</w:t>
      </w:r>
      <w:r>
        <w:rPr>
          <w:spacing w:val="-11"/>
          <w:sz w:val="24"/>
        </w:rPr>
        <w:t> </w:t>
      </w:r>
      <w:r>
        <w:rPr>
          <w:sz w:val="24"/>
        </w:rPr>
        <w:t>Poisoning</w:t>
      </w:r>
      <w:r>
        <w:rPr>
          <w:spacing w:val="-10"/>
          <w:sz w:val="24"/>
        </w:rPr>
        <w:t> </w:t>
      </w:r>
      <w:r>
        <w:rPr>
          <w:sz w:val="24"/>
        </w:rPr>
        <w:t>//</w:t>
      </w:r>
      <w:r>
        <w:rPr>
          <w:spacing w:val="-8"/>
          <w:sz w:val="24"/>
        </w:rPr>
        <w:t> </w:t>
      </w:r>
      <w:r>
        <w:rPr>
          <w:sz w:val="24"/>
        </w:rPr>
        <w:t>Eur.</w:t>
      </w:r>
      <w:r>
        <w:rPr>
          <w:spacing w:val="-11"/>
          <w:sz w:val="24"/>
        </w:rPr>
        <w:t> </w:t>
      </w:r>
      <w:r>
        <w:rPr>
          <w:sz w:val="24"/>
        </w:rPr>
        <w:t>J.</w:t>
      </w:r>
      <w:r>
        <w:rPr>
          <w:spacing w:val="-11"/>
          <w:sz w:val="24"/>
        </w:rPr>
        <w:t> </w:t>
      </w:r>
      <w:r>
        <w:rPr>
          <w:sz w:val="24"/>
        </w:rPr>
        <w:t>Case</w:t>
      </w:r>
      <w:r>
        <w:rPr>
          <w:spacing w:val="-11"/>
          <w:sz w:val="24"/>
        </w:rPr>
        <w:t> </w:t>
      </w:r>
      <w:r>
        <w:rPr>
          <w:sz w:val="24"/>
        </w:rPr>
        <w:t>Reports</w:t>
      </w:r>
      <w:r>
        <w:rPr>
          <w:spacing w:val="-6"/>
          <w:sz w:val="24"/>
        </w:rPr>
        <w:t> </w:t>
      </w:r>
      <w:r>
        <w:rPr>
          <w:sz w:val="24"/>
        </w:rPr>
        <w:t>Intern. Med. 2021. № LATEST ONLINE.</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Chen P. et al. Iron and manganese-related CNS toxicity: mechanisms, diagnosis and treatment // Expert Rev. Neurother. 2019. Vol. 19, № 3. P. 243–260.</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Ruczaj A., Brzóska M.M. Environmental exposure of the general population to cadmium as a risk factor of the damage to the nervous system: A critical review of current data // J. Appl. Toxicol. 2023. Vol. 43, № 1. P. 66–88.</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Iqubal</w:t>
      </w:r>
      <w:r>
        <w:rPr>
          <w:spacing w:val="16"/>
          <w:sz w:val="24"/>
        </w:rPr>
        <w:t> </w:t>
      </w:r>
      <w:r>
        <w:rPr>
          <w:sz w:val="24"/>
        </w:rPr>
        <w:t>A.</w:t>
      </w:r>
      <w:r>
        <w:rPr>
          <w:spacing w:val="19"/>
          <w:sz w:val="24"/>
        </w:rPr>
        <w:t> </w:t>
      </w:r>
      <w:r>
        <w:rPr>
          <w:sz w:val="24"/>
        </w:rPr>
        <w:t>et</w:t>
      </w:r>
      <w:r>
        <w:rPr>
          <w:spacing w:val="19"/>
          <w:sz w:val="24"/>
        </w:rPr>
        <w:t> </w:t>
      </w:r>
      <w:r>
        <w:rPr>
          <w:sz w:val="24"/>
        </w:rPr>
        <w:t>al.</w:t>
      </w:r>
      <w:r>
        <w:rPr>
          <w:spacing w:val="18"/>
          <w:sz w:val="24"/>
        </w:rPr>
        <w:t> </w:t>
      </w:r>
      <w:r>
        <w:rPr>
          <w:sz w:val="24"/>
        </w:rPr>
        <w:t>Environmental</w:t>
      </w:r>
      <w:r>
        <w:rPr>
          <w:spacing w:val="18"/>
          <w:sz w:val="24"/>
        </w:rPr>
        <w:t> </w:t>
      </w:r>
      <w:r>
        <w:rPr>
          <w:sz w:val="24"/>
        </w:rPr>
        <w:t>neurotoxic</w:t>
      </w:r>
      <w:r>
        <w:rPr>
          <w:spacing w:val="18"/>
          <w:sz w:val="24"/>
        </w:rPr>
        <w:t> </w:t>
      </w:r>
      <w:r>
        <w:rPr>
          <w:sz w:val="24"/>
        </w:rPr>
        <w:t>pollutants:</w:t>
      </w:r>
      <w:r>
        <w:rPr>
          <w:spacing w:val="18"/>
          <w:sz w:val="24"/>
        </w:rPr>
        <w:t> </w:t>
      </w:r>
      <w:r>
        <w:rPr>
          <w:sz w:val="24"/>
        </w:rPr>
        <w:t>review</w:t>
      </w:r>
      <w:r>
        <w:rPr>
          <w:spacing w:val="17"/>
          <w:sz w:val="24"/>
        </w:rPr>
        <w:t> </w:t>
      </w:r>
      <w:r>
        <w:rPr>
          <w:sz w:val="24"/>
        </w:rPr>
        <w:t>//</w:t>
      </w:r>
      <w:r>
        <w:rPr>
          <w:spacing w:val="19"/>
          <w:sz w:val="24"/>
        </w:rPr>
        <w:t> </w:t>
      </w:r>
      <w:r>
        <w:rPr>
          <w:sz w:val="24"/>
        </w:rPr>
        <w:t>Environ.</w:t>
      </w:r>
      <w:r>
        <w:rPr>
          <w:spacing w:val="22"/>
          <w:sz w:val="24"/>
        </w:rPr>
        <w:t> </w:t>
      </w:r>
      <w:r>
        <w:rPr>
          <w:sz w:val="24"/>
        </w:rPr>
        <w:t>Sci.</w:t>
      </w:r>
      <w:r>
        <w:rPr>
          <w:spacing w:val="18"/>
          <w:sz w:val="24"/>
        </w:rPr>
        <w:t> </w:t>
      </w:r>
      <w:r>
        <w:rPr>
          <w:sz w:val="24"/>
        </w:rPr>
        <w:t>Pollut.</w:t>
      </w:r>
      <w:r>
        <w:rPr>
          <w:spacing w:val="19"/>
          <w:sz w:val="24"/>
        </w:rPr>
        <w:t> </w:t>
      </w:r>
      <w:r>
        <w:rPr>
          <w:spacing w:val="-4"/>
          <w:sz w:val="24"/>
        </w:rPr>
        <w:t>Res.</w:t>
      </w:r>
    </w:p>
    <w:p>
      <w:pPr>
        <w:pStyle w:val="ListParagraph"/>
        <w:spacing w:after="0" w:line="275" w:lineRule="exact"/>
        <w:jc w:val="both"/>
        <w:rPr>
          <w:sz w:val="24"/>
        </w:rPr>
        <w:sectPr>
          <w:pgSz w:w="11910" w:h="16840"/>
          <w:pgMar w:header="0" w:footer="777" w:top="1300" w:bottom="960" w:left="1080" w:right="360"/>
        </w:sectPr>
      </w:pPr>
    </w:p>
    <w:p>
      <w:pPr>
        <w:pStyle w:val="BodyText"/>
        <w:spacing w:before="72"/>
        <w:ind w:left="1262"/>
        <w:jc w:val="left"/>
      </w:pPr>
      <w:r>
        <w:rPr/>
        <w:t>2020. Vol. 27, №</w:t>
      </w:r>
      <w:r>
        <w:rPr>
          <w:spacing w:val="-1"/>
        </w:rPr>
        <w:t> </w:t>
      </w:r>
      <w:r>
        <w:rPr/>
        <w:t>33. P. </w:t>
      </w:r>
      <w:r>
        <w:rPr>
          <w:spacing w:val="-2"/>
        </w:rPr>
        <w:t>41175–41198.</w:t>
      </w:r>
    </w:p>
    <w:p>
      <w:pPr>
        <w:pStyle w:val="ListParagraph"/>
        <w:numPr>
          <w:ilvl w:val="0"/>
          <w:numId w:val="36"/>
        </w:numPr>
        <w:tabs>
          <w:tab w:pos="1262" w:val="left" w:leader="none"/>
        </w:tabs>
        <w:spacing w:line="360" w:lineRule="auto" w:before="140" w:after="0"/>
        <w:ind w:left="1262" w:right="485" w:hanging="641"/>
        <w:jc w:val="left"/>
        <w:rPr>
          <w:sz w:val="24"/>
        </w:rPr>
      </w:pPr>
      <w:r>
        <w:rPr>
          <w:sz w:val="24"/>
        </w:rPr>
        <w:t>Lanphear B.P. et al. Low-Level Environmental Lead Exposure and Children’s Intellectual Function:</w:t>
      </w:r>
      <w:r>
        <w:rPr>
          <w:spacing w:val="-6"/>
          <w:sz w:val="24"/>
        </w:rPr>
        <w:t> </w:t>
      </w:r>
      <w:r>
        <w:rPr>
          <w:sz w:val="24"/>
        </w:rPr>
        <w:t>An</w:t>
      </w:r>
      <w:r>
        <w:rPr>
          <w:spacing w:val="-4"/>
          <w:sz w:val="24"/>
        </w:rPr>
        <w:t> </w:t>
      </w:r>
      <w:r>
        <w:rPr>
          <w:sz w:val="24"/>
        </w:rPr>
        <w:t>International</w:t>
      </w:r>
      <w:r>
        <w:rPr>
          <w:spacing w:val="-6"/>
          <w:sz w:val="24"/>
        </w:rPr>
        <w:t> </w:t>
      </w:r>
      <w:r>
        <w:rPr>
          <w:sz w:val="24"/>
        </w:rPr>
        <w:t>Pooled</w:t>
      </w:r>
      <w:r>
        <w:rPr>
          <w:spacing w:val="-7"/>
          <w:sz w:val="24"/>
        </w:rPr>
        <w:t> </w:t>
      </w:r>
      <w:r>
        <w:rPr>
          <w:sz w:val="24"/>
        </w:rPr>
        <w:t>Analysis</w:t>
      </w:r>
      <w:r>
        <w:rPr>
          <w:spacing w:val="-6"/>
          <w:sz w:val="24"/>
        </w:rPr>
        <w:t> </w:t>
      </w:r>
      <w:r>
        <w:rPr>
          <w:sz w:val="24"/>
        </w:rPr>
        <w:t>//</w:t>
      </w:r>
      <w:r>
        <w:rPr>
          <w:spacing w:val="-6"/>
          <w:sz w:val="24"/>
        </w:rPr>
        <w:t> </w:t>
      </w:r>
      <w:r>
        <w:rPr>
          <w:sz w:val="24"/>
        </w:rPr>
        <w:t>Environ.</w:t>
      </w:r>
      <w:r>
        <w:rPr>
          <w:spacing w:val="-7"/>
          <w:sz w:val="24"/>
        </w:rPr>
        <w:t> </w:t>
      </w:r>
      <w:r>
        <w:rPr>
          <w:sz w:val="24"/>
        </w:rPr>
        <w:t>Health</w:t>
      </w:r>
      <w:r>
        <w:rPr>
          <w:spacing w:val="-7"/>
          <w:sz w:val="24"/>
        </w:rPr>
        <w:t> </w:t>
      </w:r>
      <w:r>
        <w:rPr>
          <w:sz w:val="24"/>
        </w:rPr>
        <w:t>Perspect.</w:t>
      </w:r>
      <w:r>
        <w:rPr>
          <w:spacing w:val="-6"/>
          <w:sz w:val="24"/>
        </w:rPr>
        <w:t> </w:t>
      </w:r>
      <w:r>
        <w:rPr>
          <w:sz w:val="24"/>
        </w:rPr>
        <w:t>2005.</w:t>
      </w:r>
      <w:r>
        <w:rPr>
          <w:spacing w:val="-7"/>
          <w:sz w:val="24"/>
        </w:rPr>
        <w:t> </w:t>
      </w:r>
      <w:r>
        <w:rPr>
          <w:sz w:val="24"/>
        </w:rPr>
        <w:t>Vol.</w:t>
      </w:r>
      <w:r>
        <w:rPr>
          <w:spacing w:val="-7"/>
          <w:sz w:val="24"/>
        </w:rPr>
        <w:t> </w:t>
      </w:r>
      <w:r>
        <w:rPr>
          <w:sz w:val="24"/>
        </w:rPr>
        <w:t>113,</w:t>
      </w:r>
      <w:r>
        <w:rPr>
          <w:spacing w:val="-7"/>
          <w:sz w:val="24"/>
        </w:rPr>
        <w:t> </w:t>
      </w:r>
      <w:r>
        <w:rPr>
          <w:sz w:val="24"/>
        </w:rPr>
        <w:t>№</w:t>
      </w:r>
    </w:p>
    <w:p>
      <w:pPr>
        <w:pStyle w:val="BodyText"/>
        <w:ind w:left="1262"/>
        <w:jc w:val="left"/>
      </w:pPr>
      <w:r>
        <w:rPr/>
        <w:t>7. P. </w:t>
      </w:r>
      <w:r>
        <w:rPr>
          <w:spacing w:val="-2"/>
        </w:rPr>
        <w:t>894–899.</w:t>
      </w:r>
    </w:p>
    <w:p>
      <w:pPr>
        <w:pStyle w:val="ListParagraph"/>
        <w:numPr>
          <w:ilvl w:val="0"/>
          <w:numId w:val="36"/>
        </w:numPr>
        <w:tabs>
          <w:tab w:pos="1262" w:val="left" w:leader="none"/>
        </w:tabs>
        <w:spacing w:line="360" w:lineRule="auto" w:before="137" w:after="0"/>
        <w:ind w:left="1262" w:right="494" w:hanging="641"/>
        <w:jc w:val="left"/>
        <w:rPr>
          <w:sz w:val="24"/>
        </w:rPr>
      </w:pPr>
      <w:r>
        <w:rPr>
          <w:sz w:val="24"/>
        </w:rPr>
        <w:t>George</w:t>
      </w:r>
      <w:r>
        <w:rPr>
          <w:spacing w:val="80"/>
          <w:sz w:val="24"/>
        </w:rPr>
        <w:t> </w:t>
      </w:r>
      <w:r>
        <w:rPr>
          <w:sz w:val="24"/>
        </w:rPr>
        <w:t>J.</w:t>
      </w:r>
      <w:r>
        <w:rPr>
          <w:spacing w:val="80"/>
          <w:sz w:val="24"/>
        </w:rPr>
        <w:t> </w:t>
      </w:r>
      <w:r>
        <w:rPr>
          <w:sz w:val="24"/>
        </w:rPr>
        <w:t>et</w:t>
      </w:r>
      <w:r>
        <w:rPr>
          <w:spacing w:val="80"/>
          <w:sz w:val="24"/>
        </w:rPr>
        <w:t> </w:t>
      </w:r>
      <w:r>
        <w:rPr>
          <w:sz w:val="24"/>
        </w:rPr>
        <w:t>al.</w:t>
      </w:r>
      <w:r>
        <w:rPr>
          <w:spacing w:val="80"/>
          <w:sz w:val="24"/>
        </w:rPr>
        <w:t> </w:t>
      </w:r>
      <w:r>
        <w:rPr>
          <w:sz w:val="24"/>
        </w:rPr>
        <w:t>Informal</w:t>
      </w:r>
      <w:r>
        <w:rPr>
          <w:spacing w:val="80"/>
          <w:sz w:val="24"/>
        </w:rPr>
        <w:t> </w:t>
      </w:r>
      <w:r>
        <w:rPr>
          <w:sz w:val="24"/>
        </w:rPr>
        <w:t>gold</w:t>
      </w:r>
      <w:r>
        <w:rPr>
          <w:spacing w:val="80"/>
          <w:sz w:val="24"/>
        </w:rPr>
        <w:t> </w:t>
      </w:r>
      <w:r>
        <w:rPr>
          <w:sz w:val="24"/>
        </w:rPr>
        <w:t>miners</w:t>
      </w:r>
      <w:r>
        <w:rPr>
          <w:spacing w:val="80"/>
          <w:sz w:val="24"/>
        </w:rPr>
        <w:t> </w:t>
      </w:r>
      <w:r>
        <w:rPr>
          <w:sz w:val="24"/>
        </w:rPr>
        <w:t>with</w:t>
      </w:r>
      <w:r>
        <w:rPr>
          <w:spacing w:val="80"/>
          <w:sz w:val="24"/>
        </w:rPr>
        <w:t> </w:t>
      </w:r>
      <w:r>
        <w:rPr>
          <w:sz w:val="24"/>
        </w:rPr>
        <w:t>mercury</w:t>
      </w:r>
      <w:r>
        <w:rPr>
          <w:spacing w:val="77"/>
          <w:sz w:val="24"/>
        </w:rPr>
        <w:t> </w:t>
      </w:r>
      <w:r>
        <w:rPr>
          <w:sz w:val="24"/>
        </w:rPr>
        <w:t>toxicity:</w:t>
      </w:r>
      <w:r>
        <w:rPr>
          <w:spacing w:val="80"/>
          <w:sz w:val="24"/>
        </w:rPr>
        <w:t> </w:t>
      </w:r>
      <w:r>
        <w:rPr>
          <w:sz w:val="24"/>
        </w:rPr>
        <w:t>Novel</w:t>
      </w:r>
      <w:r>
        <w:rPr>
          <w:spacing w:val="80"/>
          <w:sz w:val="24"/>
        </w:rPr>
        <w:t> </w:t>
      </w:r>
      <w:r>
        <w:rPr>
          <w:sz w:val="24"/>
        </w:rPr>
        <w:t>asymmetrical neurological presentations // South African Med. J. 2023. Vol. 113, № 12. P. 20.</w:t>
      </w:r>
    </w:p>
    <w:p>
      <w:pPr>
        <w:pStyle w:val="ListParagraph"/>
        <w:numPr>
          <w:ilvl w:val="0"/>
          <w:numId w:val="36"/>
        </w:numPr>
        <w:tabs>
          <w:tab w:pos="1262" w:val="left" w:leader="none"/>
          <w:tab w:pos="2157" w:val="left" w:leader="none"/>
          <w:tab w:pos="2634" w:val="left" w:leader="none"/>
          <w:tab w:pos="3812" w:val="left" w:leader="none"/>
          <w:tab w:pos="4827" w:val="left" w:leader="none"/>
          <w:tab w:pos="7683" w:val="left" w:leader="none"/>
          <w:tab w:pos="8074" w:val="left" w:leader="none"/>
          <w:tab w:pos="8825" w:val="left" w:leader="none"/>
          <w:tab w:pos="9734" w:val="left" w:leader="none"/>
        </w:tabs>
        <w:spacing w:line="360" w:lineRule="auto" w:before="0" w:after="0"/>
        <w:ind w:left="1262" w:right="488" w:hanging="641"/>
        <w:jc w:val="left"/>
        <w:rPr>
          <w:sz w:val="24"/>
        </w:rPr>
      </w:pPr>
      <w:r>
        <w:rPr>
          <w:spacing w:val="-2"/>
          <w:sz w:val="24"/>
        </w:rPr>
        <w:t>Harada</w:t>
      </w:r>
      <w:r>
        <w:rPr>
          <w:sz w:val="24"/>
        </w:rPr>
        <w:tab/>
      </w:r>
      <w:r>
        <w:rPr>
          <w:spacing w:val="-6"/>
          <w:sz w:val="24"/>
        </w:rPr>
        <w:t>M.</w:t>
      </w:r>
      <w:r>
        <w:rPr>
          <w:sz w:val="24"/>
        </w:rPr>
        <w:tab/>
      </w:r>
      <w:r>
        <w:rPr>
          <w:spacing w:val="-2"/>
          <w:sz w:val="24"/>
        </w:rPr>
        <w:t>Minamata</w:t>
      </w:r>
      <w:r>
        <w:rPr>
          <w:sz w:val="24"/>
        </w:rPr>
        <w:tab/>
      </w:r>
      <w:r>
        <w:rPr>
          <w:spacing w:val="-2"/>
          <w:sz w:val="24"/>
        </w:rPr>
        <w:t>Disease:</w:t>
      </w:r>
      <w:r>
        <w:rPr>
          <w:sz w:val="24"/>
        </w:rPr>
        <w:tab/>
        <w:t>Methylmercury</w:t>
      </w:r>
      <w:r>
        <w:rPr>
          <w:spacing w:val="80"/>
          <w:sz w:val="24"/>
        </w:rPr>
        <w:t> </w:t>
      </w:r>
      <w:r>
        <w:rPr>
          <w:sz w:val="24"/>
        </w:rPr>
        <w:t>Poisoning</w:t>
        <w:tab/>
      </w:r>
      <w:r>
        <w:rPr>
          <w:spacing w:val="-6"/>
          <w:sz w:val="24"/>
        </w:rPr>
        <w:t>in</w:t>
      </w:r>
      <w:r>
        <w:rPr>
          <w:sz w:val="24"/>
        </w:rPr>
        <w:tab/>
      </w:r>
      <w:r>
        <w:rPr>
          <w:spacing w:val="-2"/>
          <w:sz w:val="24"/>
        </w:rPr>
        <w:t>Japan</w:t>
      </w:r>
      <w:r>
        <w:rPr>
          <w:sz w:val="24"/>
        </w:rPr>
        <w:tab/>
      </w:r>
      <w:r>
        <w:rPr>
          <w:spacing w:val="-2"/>
          <w:sz w:val="24"/>
        </w:rPr>
        <w:t>Caused</w:t>
      </w:r>
      <w:r>
        <w:rPr>
          <w:sz w:val="24"/>
        </w:rPr>
        <w:tab/>
      </w:r>
      <w:r>
        <w:rPr>
          <w:spacing w:val="-6"/>
          <w:sz w:val="24"/>
        </w:rPr>
        <w:t>by </w:t>
      </w:r>
      <w:r>
        <w:rPr>
          <w:sz w:val="24"/>
        </w:rPr>
        <w:t>Environmental Pollution // Crit. Rev. Toxicol. 1995. Vol. 25, № 1. P. 1–24.</w:t>
      </w:r>
    </w:p>
    <w:p>
      <w:pPr>
        <w:pStyle w:val="ListParagraph"/>
        <w:numPr>
          <w:ilvl w:val="0"/>
          <w:numId w:val="36"/>
        </w:numPr>
        <w:tabs>
          <w:tab w:pos="1262" w:val="left" w:leader="none"/>
        </w:tabs>
        <w:spacing w:line="240" w:lineRule="auto" w:before="0" w:after="0"/>
        <w:ind w:left="1262" w:right="0" w:hanging="640"/>
        <w:jc w:val="left"/>
        <w:rPr>
          <w:sz w:val="24"/>
        </w:rPr>
      </w:pPr>
      <w:r>
        <w:rPr>
          <w:sz w:val="24"/>
        </w:rPr>
        <w:t>Ratnaike</w:t>
      </w:r>
      <w:r>
        <w:rPr>
          <w:spacing w:val="-12"/>
          <w:sz w:val="24"/>
        </w:rPr>
        <w:t> </w:t>
      </w:r>
      <w:r>
        <w:rPr>
          <w:sz w:val="24"/>
        </w:rPr>
        <w:t>R.N.</w:t>
      </w:r>
      <w:r>
        <w:rPr>
          <w:spacing w:val="-11"/>
          <w:sz w:val="24"/>
        </w:rPr>
        <w:t> </w:t>
      </w:r>
      <w:r>
        <w:rPr>
          <w:sz w:val="24"/>
        </w:rPr>
        <w:t>Acute</w:t>
      </w:r>
      <w:r>
        <w:rPr>
          <w:spacing w:val="-8"/>
          <w:sz w:val="24"/>
        </w:rPr>
        <w:t> </w:t>
      </w:r>
      <w:r>
        <w:rPr>
          <w:sz w:val="24"/>
        </w:rPr>
        <w:t>and</w:t>
      </w:r>
      <w:r>
        <w:rPr>
          <w:spacing w:val="-8"/>
          <w:sz w:val="24"/>
        </w:rPr>
        <w:t> </w:t>
      </w:r>
      <w:r>
        <w:rPr>
          <w:sz w:val="24"/>
        </w:rPr>
        <w:t>chronic</w:t>
      </w:r>
      <w:r>
        <w:rPr>
          <w:spacing w:val="-12"/>
          <w:sz w:val="24"/>
        </w:rPr>
        <w:t> </w:t>
      </w:r>
      <w:r>
        <w:rPr>
          <w:sz w:val="24"/>
        </w:rPr>
        <w:t>arsenic</w:t>
      </w:r>
      <w:r>
        <w:rPr>
          <w:spacing w:val="-11"/>
          <w:sz w:val="24"/>
        </w:rPr>
        <w:t> </w:t>
      </w:r>
      <w:r>
        <w:rPr>
          <w:sz w:val="24"/>
        </w:rPr>
        <w:t>toxicity</w:t>
      </w:r>
      <w:r>
        <w:rPr>
          <w:spacing w:val="-15"/>
          <w:sz w:val="24"/>
        </w:rPr>
        <w:t> </w:t>
      </w:r>
      <w:r>
        <w:rPr>
          <w:sz w:val="24"/>
        </w:rPr>
        <w:t>//</w:t>
      </w:r>
      <w:r>
        <w:rPr>
          <w:spacing w:val="-4"/>
          <w:sz w:val="24"/>
        </w:rPr>
        <w:t> </w:t>
      </w:r>
      <w:r>
        <w:rPr>
          <w:sz w:val="24"/>
        </w:rPr>
        <w:t>Postgrad.</w:t>
      </w:r>
      <w:r>
        <w:rPr>
          <w:spacing w:val="-10"/>
          <w:sz w:val="24"/>
        </w:rPr>
        <w:t> </w:t>
      </w:r>
      <w:r>
        <w:rPr>
          <w:sz w:val="24"/>
        </w:rPr>
        <w:t>Med.</w:t>
      </w:r>
      <w:r>
        <w:rPr>
          <w:spacing w:val="-10"/>
          <w:sz w:val="24"/>
        </w:rPr>
        <w:t> </w:t>
      </w:r>
      <w:r>
        <w:rPr>
          <w:sz w:val="24"/>
        </w:rPr>
        <w:t>J.</w:t>
      </w:r>
      <w:r>
        <w:rPr>
          <w:spacing w:val="-11"/>
          <w:sz w:val="24"/>
        </w:rPr>
        <w:t> </w:t>
      </w:r>
      <w:r>
        <w:rPr>
          <w:sz w:val="24"/>
        </w:rPr>
        <w:t>2003.</w:t>
      </w:r>
      <w:r>
        <w:rPr>
          <w:spacing w:val="-10"/>
          <w:sz w:val="24"/>
        </w:rPr>
        <w:t> </w:t>
      </w:r>
      <w:r>
        <w:rPr>
          <w:sz w:val="24"/>
        </w:rPr>
        <w:t>Vol.</w:t>
      </w:r>
      <w:r>
        <w:rPr>
          <w:spacing w:val="-10"/>
          <w:sz w:val="24"/>
        </w:rPr>
        <w:t> </w:t>
      </w:r>
      <w:r>
        <w:rPr>
          <w:sz w:val="24"/>
        </w:rPr>
        <w:t>79,</w:t>
      </w:r>
      <w:r>
        <w:rPr>
          <w:spacing w:val="-10"/>
          <w:sz w:val="24"/>
        </w:rPr>
        <w:t> </w:t>
      </w:r>
      <w:r>
        <w:rPr>
          <w:sz w:val="24"/>
        </w:rPr>
        <w:t>№</w:t>
      </w:r>
      <w:r>
        <w:rPr>
          <w:spacing w:val="-11"/>
          <w:sz w:val="24"/>
        </w:rPr>
        <w:t> </w:t>
      </w:r>
      <w:r>
        <w:rPr>
          <w:spacing w:val="-4"/>
          <w:sz w:val="24"/>
        </w:rPr>
        <w:t>933.</w:t>
      </w:r>
    </w:p>
    <w:p>
      <w:pPr>
        <w:pStyle w:val="BodyText"/>
        <w:spacing w:before="140"/>
        <w:ind w:left="1262"/>
        <w:jc w:val="left"/>
      </w:pPr>
      <w:r>
        <w:rPr/>
        <w:t>P. </w:t>
      </w:r>
      <w:r>
        <w:rPr>
          <w:spacing w:val="-2"/>
        </w:rPr>
        <w:t>391–396.</w:t>
      </w:r>
    </w:p>
    <w:p>
      <w:pPr>
        <w:pStyle w:val="ListParagraph"/>
        <w:numPr>
          <w:ilvl w:val="0"/>
          <w:numId w:val="36"/>
        </w:numPr>
        <w:tabs>
          <w:tab w:pos="1262" w:val="left" w:leader="none"/>
        </w:tabs>
        <w:spacing w:line="240" w:lineRule="auto" w:before="137" w:after="0"/>
        <w:ind w:left="1262" w:right="0" w:hanging="640"/>
        <w:jc w:val="left"/>
        <w:rPr>
          <w:sz w:val="24"/>
        </w:rPr>
      </w:pPr>
      <w:r>
        <w:rPr>
          <w:sz w:val="24"/>
        </w:rPr>
        <w:t>Lucchini</w:t>
      </w:r>
      <w:r>
        <w:rPr>
          <w:spacing w:val="-1"/>
          <w:sz w:val="24"/>
        </w:rPr>
        <w:t> </w:t>
      </w:r>
      <w:r>
        <w:rPr>
          <w:sz w:val="24"/>
        </w:rPr>
        <w:t>R.G.,</w:t>
      </w:r>
      <w:r>
        <w:rPr>
          <w:spacing w:val="-1"/>
          <w:sz w:val="24"/>
        </w:rPr>
        <w:t> </w:t>
      </w:r>
      <w:r>
        <w:rPr>
          <w:sz w:val="24"/>
        </w:rPr>
        <w:t>Hashim D.</w:t>
      </w:r>
      <w:r>
        <w:rPr>
          <w:spacing w:val="-1"/>
          <w:sz w:val="24"/>
        </w:rPr>
        <w:t> </w:t>
      </w:r>
      <w:r>
        <w:rPr>
          <w:sz w:val="24"/>
        </w:rPr>
        <w:t>Tremor secondary</w:t>
      </w:r>
      <w:r>
        <w:rPr>
          <w:spacing w:val="-6"/>
          <w:sz w:val="24"/>
        </w:rPr>
        <w:t> </w:t>
      </w:r>
      <w:r>
        <w:rPr>
          <w:sz w:val="24"/>
        </w:rPr>
        <w:t>to neurotoxic</w:t>
      </w:r>
      <w:r>
        <w:rPr>
          <w:spacing w:val="-1"/>
          <w:sz w:val="24"/>
        </w:rPr>
        <w:t> </w:t>
      </w:r>
      <w:r>
        <w:rPr>
          <w:sz w:val="24"/>
        </w:rPr>
        <w:t>exposure. 2015.</w:t>
      </w:r>
      <w:r>
        <w:rPr>
          <w:spacing w:val="-1"/>
          <w:sz w:val="24"/>
        </w:rPr>
        <w:t> </w:t>
      </w:r>
      <w:r>
        <w:rPr>
          <w:sz w:val="24"/>
        </w:rPr>
        <w:t>P. </w:t>
      </w:r>
      <w:r>
        <w:rPr>
          <w:spacing w:val="-2"/>
          <w:sz w:val="24"/>
        </w:rPr>
        <w:t>241–249.</w:t>
      </w:r>
    </w:p>
    <w:p>
      <w:pPr>
        <w:pStyle w:val="ListParagraph"/>
        <w:numPr>
          <w:ilvl w:val="0"/>
          <w:numId w:val="36"/>
        </w:numPr>
        <w:tabs>
          <w:tab w:pos="1262" w:val="left" w:leader="none"/>
        </w:tabs>
        <w:spacing w:line="240" w:lineRule="auto" w:before="139" w:after="0"/>
        <w:ind w:left="1262" w:right="0" w:hanging="640"/>
        <w:jc w:val="both"/>
        <w:rPr>
          <w:sz w:val="24"/>
        </w:rPr>
      </w:pPr>
      <w:r>
        <w:rPr>
          <w:sz w:val="24"/>
        </w:rPr>
        <w:t>Müller</w:t>
      </w:r>
      <w:r>
        <w:rPr>
          <w:spacing w:val="-4"/>
          <w:sz w:val="24"/>
        </w:rPr>
        <w:t> </w:t>
      </w:r>
      <w:r>
        <w:rPr>
          <w:sz w:val="24"/>
        </w:rPr>
        <w:t>D.,</w:t>
      </w:r>
      <w:r>
        <w:rPr>
          <w:spacing w:val="-1"/>
          <w:sz w:val="24"/>
        </w:rPr>
        <w:t> </w:t>
      </w:r>
      <w:r>
        <w:rPr>
          <w:sz w:val="24"/>
        </w:rPr>
        <w:t>Desel</w:t>
      </w:r>
      <w:r>
        <w:rPr>
          <w:spacing w:val="-1"/>
          <w:sz w:val="24"/>
        </w:rPr>
        <w:t> </w:t>
      </w:r>
      <w:r>
        <w:rPr>
          <w:sz w:val="24"/>
        </w:rPr>
        <w:t>H.</w:t>
      </w:r>
      <w:r>
        <w:rPr>
          <w:spacing w:val="-1"/>
          <w:sz w:val="24"/>
        </w:rPr>
        <w:t> </w:t>
      </w:r>
      <w:r>
        <w:rPr>
          <w:sz w:val="24"/>
        </w:rPr>
        <w:t>Common</w:t>
      </w:r>
      <w:r>
        <w:rPr>
          <w:spacing w:val="-1"/>
          <w:sz w:val="24"/>
        </w:rPr>
        <w:t> </w:t>
      </w:r>
      <w:r>
        <w:rPr>
          <w:sz w:val="24"/>
        </w:rPr>
        <w:t>Causes</w:t>
      </w:r>
      <w:r>
        <w:rPr>
          <w:spacing w:val="-2"/>
          <w:sz w:val="24"/>
        </w:rPr>
        <w:t> </w:t>
      </w:r>
      <w:r>
        <w:rPr>
          <w:sz w:val="24"/>
        </w:rPr>
        <w:t>of</w:t>
      </w:r>
      <w:r>
        <w:rPr>
          <w:spacing w:val="-1"/>
          <w:sz w:val="24"/>
        </w:rPr>
        <w:t> </w:t>
      </w:r>
      <w:r>
        <w:rPr>
          <w:sz w:val="24"/>
        </w:rPr>
        <w:t>Poisoning</w:t>
      </w:r>
      <w:r>
        <w:rPr>
          <w:spacing w:val="-1"/>
          <w:sz w:val="24"/>
        </w:rPr>
        <w:t> </w:t>
      </w:r>
      <w:r>
        <w:rPr>
          <w:sz w:val="24"/>
        </w:rPr>
        <w:t>//</w:t>
      </w:r>
      <w:r>
        <w:rPr>
          <w:spacing w:val="-1"/>
          <w:sz w:val="24"/>
        </w:rPr>
        <w:t> </w:t>
      </w:r>
      <w:r>
        <w:rPr>
          <w:sz w:val="24"/>
        </w:rPr>
        <w:t>Dtsch.</w:t>
      </w:r>
      <w:r>
        <w:rPr>
          <w:spacing w:val="-1"/>
          <w:sz w:val="24"/>
        </w:rPr>
        <w:t> </w:t>
      </w:r>
      <w:r>
        <w:rPr>
          <w:sz w:val="24"/>
        </w:rPr>
        <w:t>Arztebl.</w:t>
      </w:r>
      <w:r>
        <w:rPr>
          <w:spacing w:val="1"/>
          <w:sz w:val="24"/>
        </w:rPr>
        <w:t> </w:t>
      </w:r>
      <w:r>
        <w:rPr>
          <w:sz w:val="24"/>
        </w:rPr>
        <w:t>Int.</w:t>
      </w:r>
      <w:r>
        <w:rPr>
          <w:spacing w:val="-1"/>
          <w:sz w:val="24"/>
        </w:rPr>
        <w:t> </w:t>
      </w:r>
      <w:r>
        <w:rPr>
          <w:spacing w:val="-2"/>
          <w:sz w:val="24"/>
        </w:rPr>
        <w:t>2013.</w:t>
      </w:r>
    </w:p>
    <w:p>
      <w:pPr>
        <w:pStyle w:val="ListParagraph"/>
        <w:numPr>
          <w:ilvl w:val="0"/>
          <w:numId w:val="36"/>
        </w:numPr>
        <w:tabs>
          <w:tab w:pos="1262" w:val="left" w:leader="none"/>
        </w:tabs>
        <w:spacing w:line="360" w:lineRule="auto" w:before="137" w:after="0"/>
        <w:ind w:left="1262" w:right="491" w:hanging="641"/>
        <w:jc w:val="both"/>
        <w:rPr>
          <w:sz w:val="24"/>
        </w:rPr>
      </w:pPr>
      <w:r>
        <w:rPr>
          <w:sz w:val="24"/>
        </w:rPr>
        <w:t>Sriram K. et al. Biological effects of inhaled crude oil vapor V. Altered biogenic amine neurotransmitters</w:t>
      </w:r>
      <w:r>
        <w:rPr>
          <w:spacing w:val="21"/>
          <w:sz w:val="24"/>
        </w:rPr>
        <w:t> </w:t>
      </w:r>
      <w:r>
        <w:rPr>
          <w:sz w:val="24"/>
        </w:rPr>
        <w:t>and</w:t>
      </w:r>
      <w:r>
        <w:rPr>
          <w:spacing w:val="21"/>
          <w:sz w:val="24"/>
        </w:rPr>
        <w:t> </w:t>
      </w:r>
      <w:r>
        <w:rPr>
          <w:sz w:val="24"/>
        </w:rPr>
        <w:t>neural</w:t>
      </w:r>
      <w:r>
        <w:rPr>
          <w:spacing w:val="21"/>
          <w:sz w:val="24"/>
        </w:rPr>
        <w:t> </w:t>
      </w:r>
      <w:r>
        <w:rPr>
          <w:sz w:val="24"/>
        </w:rPr>
        <w:t>protein</w:t>
      </w:r>
      <w:r>
        <w:rPr>
          <w:spacing w:val="21"/>
          <w:sz w:val="24"/>
        </w:rPr>
        <w:t> </w:t>
      </w:r>
      <w:r>
        <w:rPr>
          <w:sz w:val="24"/>
        </w:rPr>
        <w:t>expression</w:t>
      </w:r>
      <w:r>
        <w:rPr>
          <w:spacing w:val="21"/>
          <w:sz w:val="24"/>
        </w:rPr>
        <w:t> </w:t>
      </w:r>
      <w:r>
        <w:rPr>
          <w:sz w:val="24"/>
        </w:rPr>
        <w:t>//</w:t>
      </w:r>
      <w:r>
        <w:rPr>
          <w:spacing w:val="21"/>
          <w:sz w:val="24"/>
        </w:rPr>
        <w:t> </w:t>
      </w:r>
      <w:r>
        <w:rPr>
          <w:sz w:val="24"/>
        </w:rPr>
        <w:t>Toxicol.</w:t>
      </w:r>
      <w:r>
        <w:rPr>
          <w:spacing w:val="21"/>
          <w:sz w:val="24"/>
        </w:rPr>
        <w:t> </w:t>
      </w:r>
      <w:r>
        <w:rPr>
          <w:sz w:val="24"/>
        </w:rPr>
        <w:t>Appl.</w:t>
      </w:r>
      <w:r>
        <w:rPr>
          <w:spacing w:val="21"/>
          <w:sz w:val="24"/>
        </w:rPr>
        <w:t> </w:t>
      </w:r>
      <w:r>
        <w:rPr>
          <w:sz w:val="24"/>
        </w:rPr>
        <w:t>Pharmacol.</w:t>
      </w:r>
      <w:r>
        <w:rPr>
          <w:spacing w:val="21"/>
          <w:sz w:val="24"/>
        </w:rPr>
        <w:t> </w:t>
      </w:r>
      <w:r>
        <w:rPr>
          <w:sz w:val="24"/>
        </w:rPr>
        <w:t>2022.</w:t>
      </w:r>
      <w:r>
        <w:rPr>
          <w:spacing w:val="21"/>
          <w:sz w:val="24"/>
        </w:rPr>
        <w:t> </w:t>
      </w:r>
      <w:r>
        <w:rPr>
          <w:sz w:val="24"/>
        </w:rPr>
        <w:t>Vol.</w:t>
      </w:r>
    </w:p>
    <w:p>
      <w:pPr>
        <w:pStyle w:val="BodyText"/>
        <w:ind w:left="1262"/>
      </w:pPr>
      <w:r>
        <w:rPr/>
        <w:t>449. P. </w:t>
      </w:r>
      <w:r>
        <w:rPr>
          <w:spacing w:val="-2"/>
        </w:rPr>
        <w:t>116137.</w:t>
      </w:r>
    </w:p>
    <w:p>
      <w:pPr>
        <w:pStyle w:val="ListParagraph"/>
        <w:numPr>
          <w:ilvl w:val="0"/>
          <w:numId w:val="36"/>
        </w:numPr>
        <w:tabs>
          <w:tab w:pos="1262" w:val="left" w:leader="none"/>
        </w:tabs>
        <w:spacing w:line="360" w:lineRule="auto" w:before="139" w:after="0"/>
        <w:ind w:left="1262" w:right="485" w:hanging="641"/>
        <w:jc w:val="both"/>
        <w:rPr>
          <w:sz w:val="24"/>
        </w:rPr>
      </w:pPr>
      <w:r>
        <w:rPr>
          <w:sz w:val="24"/>
        </w:rPr>
        <w:t>McKnight</w:t>
      </w:r>
      <w:r>
        <w:rPr>
          <w:spacing w:val="-4"/>
          <w:sz w:val="24"/>
        </w:rPr>
        <w:t> </w:t>
      </w:r>
      <w:r>
        <w:rPr>
          <w:sz w:val="24"/>
        </w:rPr>
        <w:t>S.,</w:t>
      </w:r>
      <w:r>
        <w:rPr>
          <w:spacing w:val="-5"/>
          <w:sz w:val="24"/>
        </w:rPr>
        <w:t> </w:t>
      </w:r>
      <w:r>
        <w:rPr>
          <w:sz w:val="24"/>
        </w:rPr>
        <w:t>Hack</w:t>
      </w:r>
      <w:r>
        <w:rPr>
          <w:spacing w:val="-5"/>
          <w:sz w:val="24"/>
        </w:rPr>
        <w:t> </w:t>
      </w:r>
      <w:r>
        <w:rPr>
          <w:sz w:val="24"/>
        </w:rPr>
        <w:t>N.</w:t>
      </w:r>
      <w:r>
        <w:rPr>
          <w:spacing w:val="-5"/>
          <w:sz w:val="24"/>
        </w:rPr>
        <w:t> </w:t>
      </w:r>
      <w:r>
        <w:rPr>
          <w:sz w:val="24"/>
        </w:rPr>
        <w:t>Toxin-Induced</w:t>
      </w:r>
      <w:r>
        <w:rPr>
          <w:spacing w:val="-5"/>
          <w:sz w:val="24"/>
        </w:rPr>
        <w:t> </w:t>
      </w:r>
      <w:r>
        <w:rPr>
          <w:sz w:val="24"/>
        </w:rPr>
        <w:t>Parkinsonism</w:t>
      </w:r>
      <w:r>
        <w:rPr>
          <w:spacing w:val="-4"/>
          <w:sz w:val="24"/>
        </w:rPr>
        <w:t> </w:t>
      </w:r>
      <w:r>
        <w:rPr>
          <w:sz w:val="24"/>
        </w:rPr>
        <w:t>//</w:t>
      </w:r>
      <w:r>
        <w:rPr>
          <w:spacing w:val="-4"/>
          <w:sz w:val="24"/>
        </w:rPr>
        <w:t> </w:t>
      </w:r>
      <w:r>
        <w:rPr>
          <w:sz w:val="24"/>
        </w:rPr>
        <w:t>Neurol.</w:t>
      </w:r>
      <w:r>
        <w:rPr>
          <w:spacing w:val="-3"/>
          <w:sz w:val="24"/>
        </w:rPr>
        <w:t> </w:t>
      </w:r>
      <w:r>
        <w:rPr>
          <w:sz w:val="24"/>
        </w:rPr>
        <w:t>Clin.</w:t>
      </w:r>
      <w:r>
        <w:rPr>
          <w:spacing w:val="-5"/>
          <w:sz w:val="24"/>
        </w:rPr>
        <w:t> </w:t>
      </w:r>
      <w:r>
        <w:rPr>
          <w:sz w:val="24"/>
        </w:rPr>
        <w:t>2020.</w:t>
      </w:r>
      <w:r>
        <w:rPr>
          <w:spacing w:val="-7"/>
          <w:sz w:val="24"/>
        </w:rPr>
        <w:t> </w:t>
      </w:r>
      <w:r>
        <w:rPr>
          <w:sz w:val="24"/>
        </w:rPr>
        <w:t>Vol.</w:t>
      </w:r>
      <w:r>
        <w:rPr>
          <w:spacing w:val="-5"/>
          <w:sz w:val="24"/>
        </w:rPr>
        <w:t> </w:t>
      </w:r>
      <w:r>
        <w:rPr>
          <w:sz w:val="24"/>
        </w:rPr>
        <w:t>38,</w:t>
      </w:r>
      <w:r>
        <w:rPr>
          <w:spacing w:val="-5"/>
          <w:sz w:val="24"/>
        </w:rPr>
        <w:t> </w:t>
      </w:r>
      <w:r>
        <w:rPr>
          <w:sz w:val="24"/>
        </w:rPr>
        <w:t>№</w:t>
      </w:r>
      <w:r>
        <w:rPr>
          <w:spacing w:val="-6"/>
          <w:sz w:val="24"/>
        </w:rPr>
        <w:t> </w:t>
      </w:r>
      <w:r>
        <w:rPr>
          <w:sz w:val="24"/>
        </w:rPr>
        <w:t>4.</w:t>
      </w:r>
      <w:r>
        <w:rPr>
          <w:spacing w:val="-4"/>
          <w:sz w:val="24"/>
        </w:rPr>
        <w:t> </w:t>
      </w:r>
      <w:r>
        <w:rPr>
          <w:sz w:val="24"/>
        </w:rPr>
        <w:t>P. </w:t>
      </w:r>
      <w:r>
        <w:rPr>
          <w:spacing w:val="-2"/>
          <w:sz w:val="24"/>
        </w:rPr>
        <w:t>853–865.</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Общероссийская общественная организация «Ассоциация врачей-офтальмологов», Общероссийская общественная организация «Общество офтальмологов России». Клинические рекомендации: Атрофия и аномалии зрительного нерва. 2022.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Офтальмология: национальное руководство. 2ое изд. / ed. ред. С.Э. Аветисова Е.А.Е.Л.К.М. [и др. . Москва: ГЭОТАР-Медиа, 2018. Vol. 904.</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Roach E. Diagnosis and Management of Neurocutaneous Syndromes // Semin. Neurol. 1988. Vol. 8, № 01. P. 83–96.</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Ostroumova</w:t>
      </w:r>
      <w:r>
        <w:rPr>
          <w:spacing w:val="-4"/>
          <w:sz w:val="24"/>
        </w:rPr>
        <w:t> </w:t>
      </w:r>
      <w:r>
        <w:rPr>
          <w:sz w:val="24"/>
        </w:rPr>
        <w:t>O.D.</w:t>
      </w:r>
      <w:r>
        <w:rPr>
          <w:spacing w:val="-1"/>
          <w:sz w:val="24"/>
        </w:rPr>
        <w:t> </w:t>
      </w:r>
      <w:r>
        <w:rPr>
          <w:sz w:val="24"/>
        </w:rPr>
        <w:t>et</w:t>
      </w:r>
      <w:r>
        <w:rPr>
          <w:spacing w:val="-3"/>
          <w:sz w:val="24"/>
        </w:rPr>
        <w:t> </w:t>
      </w:r>
      <w:r>
        <w:rPr>
          <w:sz w:val="24"/>
        </w:rPr>
        <w:t>al.</w:t>
      </w:r>
      <w:r>
        <w:rPr>
          <w:spacing w:val="-1"/>
          <w:sz w:val="24"/>
        </w:rPr>
        <w:t> </w:t>
      </w:r>
      <w:r>
        <w:rPr>
          <w:sz w:val="24"/>
        </w:rPr>
        <w:t>Drug-induced</w:t>
      </w:r>
      <w:r>
        <w:rPr>
          <w:spacing w:val="-1"/>
          <w:sz w:val="24"/>
        </w:rPr>
        <w:t> </w:t>
      </w:r>
      <w:r>
        <w:rPr>
          <w:sz w:val="24"/>
        </w:rPr>
        <w:t>toxic</w:t>
      </w:r>
      <w:r>
        <w:rPr>
          <w:spacing w:val="-3"/>
          <w:sz w:val="24"/>
        </w:rPr>
        <w:t> </w:t>
      </w:r>
      <w:r>
        <w:rPr>
          <w:sz w:val="24"/>
        </w:rPr>
        <w:t>optic</w:t>
      </w:r>
      <w:r>
        <w:rPr>
          <w:spacing w:val="-3"/>
          <w:sz w:val="24"/>
        </w:rPr>
        <w:t> </w:t>
      </w:r>
      <w:r>
        <w:rPr>
          <w:sz w:val="24"/>
        </w:rPr>
        <w:t>neuropathy</w:t>
      </w:r>
      <w:r>
        <w:rPr>
          <w:spacing w:val="-8"/>
          <w:sz w:val="24"/>
        </w:rPr>
        <w:t> </w:t>
      </w:r>
      <w:r>
        <w:rPr>
          <w:sz w:val="24"/>
        </w:rPr>
        <w:t>//</w:t>
      </w:r>
      <w:r>
        <w:rPr>
          <w:spacing w:val="-3"/>
          <w:sz w:val="24"/>
        </w:rPr>
        <w:t> </w:t>
      </w:r>
      <w:r>
        <w:rPr>
          <w:sz w:val="24"/>
        </w:rPr>
        <w:t>Vestn.</w:t>
      </w:r>
      <w:r>
        <w:rPr>
          <w:spacing w:val="-3"/>
          <w:sz w:val="24"/>
        </w:rPr>
        <w:t> </w:t>
      </w:r>
      <w:r>
        <w:rPr>
          <w:sz w:val="24"/>
        </w:rPr>
        <w:t>oftal’mologii.</w:t>
      </w:r>
      <w:r>
        <w:rPr>
          <w:spacing w:val="-3"/>
          <w:sz w:val="24"/>
        </w:rPr>
        <w:t> </w:t>
      </w:r>
      <w:r>
        <w:rPr>
          <w:sz w:val="24"/>
        </w:rPr>
        <w:t>2020. Vol. 136, № 4. P. 156.</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Mohney B.G., Young R.C., Diehl N. Incidence and Associated Endocrine and Neurologic Abnormalities of Optic Nerve Hypoplasia // JAMA Ophthalmol. 2013. Vol. 131, № 7. P. </w:t>
      </w:r>
      <w:r>
        <w:rPr>
          <w:spacing w:val="-4"/>
          <w:sz w:val="24"/>
        </w:rPr>
        <w:t>898.</w:t>
      </w:r>
    </w:p>
    <w:p>
      <w:pPr>
        <w:pStyle w:val="ListParagraph"/>
        <w:numPr>
          <w:ilvl w:val="0"/>
          <w:numId w:val="36"/>
        </w:numPr>
        <w:tabs>
          <w:tab w:pos="1262" w:val="left" w:leader="none"/>
        </w:tabs>
        <w:spacing w:line="360" w:lineRule="auto" w:before="2" w:after="0"/>
        <w:ind w:left="1262" w:right="486" w:hanging="641"/>
        <w:jc w:val="both"/>
        <w:rPr>
          <w:sz w:val="24"/>
        </w:rPr>
      </w:pPr>
      <w:r>
        <w:rPr>
          <w:sz w:val="24"/>
        </w:rPr>
        <w:t>Belskaya G.N., Sakharova E. V. Alcoholic polyneuropathy. Clinical forms and pathogenetically</w:t>
      </w:r>
      <w:r>
        <w:rPr>
          <w:spacing w:val="-10"/>
          <w:sz w:val="24"/>
        </w:rPr>
        <w:t> </w:t>
      </w:r>
      <w:r>
        <w:rPr>
          <w:sz w:val="24"/>
        </w:rPr>
        <w:t>based</w:t>
      </w:r>
      <w:r>
        <w:rPr>
          <w:spacing w:val="-2"/>
          <w:sz w:val="24"/>
        </w:rPr>
        <w:t> </w:t>
      </w:r>
      <w:r>
        <w:rPr>
          <w:sz w:val="24"/>
        </w:rPr>
        <w:t>approaches</w:t>
      </w:r>
      <w:r>
        <w:rPr>
          <w:spacing w:val="-5"/>
          <w:sz w:val="24"/>
        </w:rPr>
        <w:t> </w:t>
      </w:r>
      <w:r>
        <w:rPr>
          <w:sz w:val="24"/>
        </w:rPr>
        <w:t>to</w:t>
      </w:r>
      <w:r>
        <w:rPr>
          <w:spacing w:val="-4"/>
          <w:sz w:val="24"/>
        </w:rPr>
        <w:t> </w:t>
      </w:r>
      <w:r>
        <w:rPr>
          <w:sz w:val="24"/>
        </w:rPr>
        <w:t>therapy</w:t>
      </w:r>
      <w:r>
        <w:rPr>
          <w:spacing w:val="-12"/>
          <w:sz w:val="24"/>
        </w:rPr>
        <w:t> </w:t>
      </w:r>
      <w:r>
        <w:rPr>
          <w:sz w:val="24"/>
        </w:rPr>
        <w:t>//</w:t>
      </w:r>
      <w:r>
        <w:rPr>
          <w:spacing w:val="-4"/>
          <w:sz w:val="24"/>
        </w:rPr>
        <w:t> </w:t>
      </w:r>
      <w:r>
        <w:rPr>
          <w:sz w:val="24"/>
        </w:rPr>
        <w:t>Meditsinskiy</w:t>
      </w:r>
      <w:r>
        <w:rPr>
          <w:spacing w:val="-12"/>
          <w:sz w:val="24"/>
        </w:rPr>
        <w:t> </w:t>
      </w:r>
      <w:r>
        <w:rPr>
          <w:sz w:val="24"/>
        </w:rPr>
        <w:t>Sov.</w:t>
      </w:r>
      <w:r>
        <w:rPr>
          <w:spacing w:val="-5"/>
          <w:sz w:val="24"/>
        </w:rPr>
        <w:t> </w:t>
      </w:r>
      <w:r>
        <w:rPr>
          <w:sz w:val="24"/>
        </w:rPr>
        <w:t>=</w:t>
      </w:r>
      <w:r>
        <w:rPr>
          <w:spacing w:val="-6"/>
          <w:sz w:val="24"/>
        </w:rPr>
        <w:t> </w:t>
      </w:r>
      <w:r>
        <w:rPr>
          <w:sz w:val="24"/>
        </w:rPr>
        <w:t>Med.</w:t>
      </w:r>
      <w:r>
        <w:rPr>
          <w:spacing w:val="-2"/>
          <w:sz w:val="24"/>
        </w:rPr>
        <w:t> </w:t>
      </w:r>
      <w:r>
        <w:rPr>
          <w:sz w:val="24"/>
        </w:rPr>
        <w:t>Counc.</w:t>
      </w:r>
      <w:r>
        <w:rPr>
          <w:spacing w:val="-5"/>
          <w:sz w:val="24"/>
        </w:rPr>
        <w:t> </w:t>
      </w:r>
      <w:r>
        <w:rPr>
          <w:sz w:val="24"/>
        </w:rPr>
        <w:t>2021.</w:t>
      </w:r>
      <w:r>
        <w:rPr>
          <w:spacing w:val="-5"/>
          <w:sz w:val="24"/>
        </w:rPr>
        <w:t> </w:t>
      </w:r>
      <w:r>
        <w:rPr>
          <w:sz w:val="24"/>
        </w:rPr>
        <w:t>№</w:t>
      </w:r>
    </w:p>
    <w:p>
      <w:pPr>
        <w:pStyle w:val="BodyText"/>
        <w:ind w:left="1262"/>
      </w:pPr>
      <w:r>
        <w:rPr/>
        <w:t>10. P. </w:t>
      </w:r>
      <w:r>
        <w:rPr>
          <w:spacing w:val="-2"/>
        </w:rPr>
        <w:t>94–99.</w:t>
      </w:r>
    </w:p>
    <w:p>
      <w:pPr>
        <w:pStyle w:val="ListParagraph"/>
        <w:numPr>
          <w:ilvl w:val="0"/>
          <w:numId w:val="36"/>
        </w:numPr>
        <w:tabs>
          <w:tab w:pos="1262" w:val="left" w:leader="none"/>
        </w:tabs>
        <w:spacing w:line="360" w:lineRule="auto" w:before="136" w:after="0"/>
        <w:ind w:left="1262" w:right="487" w:hanging="641"/>
        <w:jc w:val="both"/>
        <w:rPr>
          <w:sz w:val="24"/>
        </w:rPr>
      </w:pPr>
      <w:r>
        <w:rPr>
          <w:sz w:val="24"/>
        </w:rPr>
        <w:t>Julian T. et al. Alcohol-related peripheral neuropathy: a systematic review and meta- analysis // J. Neurol. 2019. Vol. 266, № 12. P. 2907–2919.</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89" w:hanging="641"/>
        <w:jc w:val="both"/>
        <w:rPr>
          <w:sz w:val="24"/>
        </w:rPr>
      </w:pPr>
      <w:r>
        <w:rPr>
          <w:sz w:val="24"/>
        </w:rPr>
        <w:t>Зиновьева О.Е., Ангельчева О.И. Вопросы патогенеза и лечения алкогольной полиневропатии // Неврология, нейропсихиатрия, психосоматика. 2004. Vol. 9, № 1.</w:t>
      </w:r>
    </w:p>
    <w:p>
      <w:pPr>
        <w:pStyle w:val="BodyText"/>
        <w:spacing w:line="271" w:lineRule="exact"/>
        <w:ind w:left="1262"/>
      </w:pPr>
      <w:r>
        <w:rPr/>
        <w:t>P. </w:t>
      </w:r>
      <w:r>
        <w:rPr>
          <w:spacing w:val="-2"/>
        </w:rPr>
        <w:t>45–50.</w:t>
      </w:r>
    </w:p>
    <w:p>
      <w:pPr>
        <w:pStyle w:val="ListParagraph"/>
        <w:numPr>
          <w:ilvl w:val="0"/>
          <w:numId w:val="36"/>
        </w:numPr>
        <w:tabs>
          <w:tab w:pos="1262" w:val="left" w:leader="none"/>
        </w:tabs>
        <w:spacing w:line="360" w:lineRule="auto" w:before="140" w:after="0"/>
        <w:ind w:left="1262" w:right="491" w:hanging="641"/>
        <w:jc w:val="both"/>
        <w:rPr>
          <w:sz w:val="24"/>
        </w:rPr>
      </w:pPr>
      <w:r>
        <w:rPr>
          <w:sz w:val="24"/>
        </w:rPr>
        <w:t>Строков И.А. et al. Острая алкогольная полиневропатия // Неврологический журнал. 2004. Vol. 9, № 1. P. 45–50.</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Chubykina S.V., Tatarinova M.Y., Avakyan G.G. Mechanisms of platinum-induced peripheral</w:t>
      </w:r>
      <w:r>
        <w:rPr>
          <w:spacing w:val="-10"/>
          <w:sz w:val="24"/>
        </w:rPr>
        <w:t> </w:t>
      </w:r>
      <w:r>
        <w:rPr>
          <w:sz w:val="24"/>
        </w:rPr>
        <w:t>neuropathy</w:t>
      </w:r>
      <w:r>
        <w:rPr>
          <w:spacing w:val="-15"/>
          <w:sz w:val="24"/>
        </w:rPr>
        <w:t> </w:t>
      </w:r>
      <w:r>
        <w:rPr>
          <w:sz w:val="24"/>
        </w:rPr>
        <w:t>in</w:t>
      </w:r>
      <w:r>
        <w:rPr>
          <w:spacing w:val="-8"/>
          <w:sz w:val="24"/>
        </w:rPr>
        <w:t> </w:t>
      </w:r>
      <w:r>
        <w:rPr>
          <w:sz w:val="24"/>
        </w:rPr>
        <w:t>cancer</w:t>
      </w:r>
      <w:r>
        <w:rPr>
          <w:spacing w:val="-11"/>
          <w:sz w:val="24"/>
        </w:rPr>
        <w:t> </w:t>
      </w:r>
      <w:r>
        <w:rPr>
          <w:sz w:val="24"/>
        </w:rPr>
        <w:t>patients</w:t>
      </w:r>
      <w:r>
        <w:rPr>
          <w:spacing w:val="-10"/>
          <w:sz w:val="24"/>
        </w:rPr>
        <w:t> </w:t>
      </w:r>
      <w:r>
        <w:rPr>
          <w:sz w:val="24"/>
        </w:rPr>
        <w:t>//</w:t>
      </w:r>
      <w:r>
        <w:rPr>
          <w:spacing w:val="-8"/>
          <w:sz w:val="24"/>
        </w:rPr>
        <w:t> </w:t>
      </w:r>
      <w:r>
        <w:rPr>
          <w:sz w:val="24"/>
        </w:rPr>
        <w:t>Zhurnal</w:t>
      </w:r>
      <w:r>
        <w:rPr>
          <w:spacing w:val="-8"/>
          <w:sz w:val="24"/>
        </w:rPr>
        <w:t> </w:t>
      </w:r>
      <w:r>
        <w:rPr>
          <w:sz w:val="24"/>
        </w:rPr>
        <w:t>Nevrol.</w:t>
      </w:r>
      <w:r>
        <w:rPr>
          <w:spacing w:val="-11"/>
          <w:sz w:val="24"/>
        </w:rPr>
        <w:t> </w:t>
      </w:r>
      <w:r>
        <w:rPr>
          <w:sz w:val="24"/>
        </w:rPr>
        <w:t>i</w:t>
      </w:r>
      <w:r>
        <w:rPr>
          <w:spacing w:val="-8"/>
          <w:sz w:val="24"/>
        </w:rPr>
        <w:t> </w:t>
      </w:r>
      <w:r>
        <w:rPr>
          <w:sz w:val="24"/>
        </w:rPr>
        <w:t>psikhiatrii</w:t>
      </w:r>
      <w:r>
        <w:rPr>
          <w:spacing w:val="-10"/>
          <w:sz w:val="24"/>
        </w:rPr>
        <w:t> </w:t>
      </w:r>
      <w:r>
        <w:rPr>
          <w:sz w:val="24"/>
        </w:rPr>
        <w:t>im.</w:t>
      </w:r>
      <w:r>
        <w:rPr>
          <w:spacing w:val="-5"/>
          <w:sz w:val="24"/>
        </w:rPr>
        <w:t> </w:t>
      </w:r>
      <w:r>
        <w:rPr>
          <w:sz w:val="24"/>
        </w:rPr>
        <w:t>S.S.</w:t>
      </w:r>
      <w:r>
        <w:rPr>
          <w:spacing w:val="-11"/>
          <w:sz w:val="24"/>
        </w:rPr>
        <w:t> </w:t>
      </w:r>
      <w:r>
        <w:rPr>
          <w:sz w:val="24"/>
        </w:rPr>
        <w:t>Korsakova. 2023. Vol. 123, № 7. P. 19.</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Литвинцев Б.С. Поражение нервной системы при наркомании: особенности симптоматики и неврологических осложнений // Вестник Российской Военно- медицинской академии. 2015. Vol. 1, № 49. P. 95–100.</w:t>
      </w:r>
    </w:p>
    <w:p>
      <w:pPr>
        <w:pStyle w:val="ListParagraph"/>
        <w:numPr>
          <w:ilvl w:val="0"/>
          <w:numId w:val="36"/>
        </w:numPr>
        <w:tabs>
          <w:tab w:pos="1262" w:val="left" w:leader="none"/>
        </w:tabs>
        <w:spacing w:line="360" w:lineRule="auto" w:before="1" w:after="0"/>
        <w:ind w:left="1262" w:right="486" w:hanging="641"/>
        <w:jc w:val="both"/>
        <w:rPr>
          <w:sz w:val="24"/>
        </w:rPr>
      </w:pPr>
      <w:r>
        <w:rPr>
          <w:sz w:val="24"/>
        </w:rPr>
        <w:t>Koszewicz M. et</w:t>
      </w:r>
      <w:r>
        <w:rPr>
          <w:spacing w:val="-1"/>
          <w:sz w:val="24"/>
        </w:rPr>
        <w:t> </w:t>
      </w:r>
      <w:r>
        <w:rPr>
          <w:sz w:val="24"/>
        </w:rPr>
        <w:t>al. The</w:t>
      </w:r>
      <w:r>
        <w:rPr>
          <w:spacing w:val="-3"/>
          <w:sz w:val="24"/>
        </w:rPr>
        <w:t> </w:t>
      </w:r>
      <w:r>
        <w:rPr>
          <w:sz w:val="24"/>
        </w:rPr>
        <w:t>impact of chronic co-exposure to different heavy</w:t>
      </w:r>
      <w:r>
        <w:rPr>
          <w:spacing w:val="-1"/>
          <w:sz w:val="24"/>
        </w:rPr>
        <w:t> </w:t>
      </w:r>
      <w:r>
        <w:rPr>
          <w:sz w:val="24"/>
        </w:rPr>
        <w:t>metals on small fibers of peripheral nerves. A study of metal industry workers // J. Occup. Med. Toxicol. 2021. Vol. 16, № 1. P. 12.</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Zavaliy L.B. et al. Diagnosis and treatment of persons with acute thallium poisoning // Toxicol. Reports. 2021. Vol. 8. P. 277–281.</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Al</w:t>
      </w:r>
      <w:r>
        <w:rPr>
          <w:spacing w:val="-15"/>
          <w:sz w:val="24"/>
        </w:rPr>
        <w:t> </w:t>
      </w:r>
      <w:r>
        <w:rPr>
          <w:sz w:val="24"/>
        </w:rPr>
        <w:t>Bshabshe</w:t>
      </w:r>
      <w:r>
        <w:rPr>
          <w:spacing w:val="-15"/>
          <w:sz w:val="24"/>
        </w:rPr>
        <w:t> </w:t>
      </w:r>
      <w:r>
        <w:rPr>
          <w:sz w:val="24"/>
        </w:rPr>
        <w:t>A.,</w:t>
      </w:r>
      <w:r>
        <w:rPr>
          <w:spacing w:val="-15"/>
          <w:sz w:val="24"/>
        </w:rPr>
        <w:t> </w:t>
      </w:r>
      <w:r>
        <w:rPr>
          <w:sz w:val="24"/>
        </w:rPr>
        <w:t>Alfaifi</w:t>
      </w:r>
      <w:r>
        <w:rPr>
          <w:spacing w:val="-15"/>
          <w:sz w:val="24"/>
        </w:rPr>
        <w:t> </w:t>
      </w:r>
      <w:r>
        <w:rPr>
          <w:sz w:val="24"/>
        </w:rPr>
        <w:t>M.,</w:t>
      </w:r>
      <w:r>
        <w:rPr>
          <w:spacing w:val="-15"/>
          <w:sz w:val="24"/>
        </w:rPr>
        <w:t> </w:t>
      </w:r>
      <w:r>
        <w:rPr>
          <w:sz w:val="24"/>
        </w:rPr>
        <w:t>Alsayed</w:t>
      </w:r>
      <w:r>
        <w:rPr>
          <w:spacing w:val="-15"/>
          <w:sz w:val="24"/>
        </w:rPr>
        <w:t> </w:t>
      </w:r>
      <w:r>
        <w:rPr>
          <w:sz w:val="24"/>
        </w:rPr>
        <w:t>A.F.</w:t>
      </w:r>
      <w:r>
        <w:rPr>
          <w:spacing w:val="-13"/>
          <w:sz w:val="24"/>
        </w:rPr>
        <w:t> </w:t>
      </w:r>
      <w:r>
        <w:rPr>
          <w:sz w:val="24"/>
        </w:rPr>
        <w:t>Black</w:t>
      </w:r>
      <w:r>
        <w:rPr>
          <w:spacing w:val="-13"/>
          <w:sz w:val="24"/>
        </w:rPr>
        <w:t> </w:t>
      </w:r>
      <w:r>
        <w:rPr>
          <w:sz w:val="24"/>
        </w:rPr>
        <w:t>widow</w:t>
      </w:r>
      <w:r>
        <w:rPr>
          <w:spacing w:val="-15"/>
          <w:sz w:val="24"/>
        </w:rPr>
        <w:t> </w:t>
      </w:r>
      <w:r>
        <w:rPr>
          <w:sz w:val="24"/>
        </w:rPr>
        <w:t>spider</w:t>
      </w:r>
      <w:r>
        <w:rPr>
          <w:spacing w:val="-15"/>
          <w:sz w:val="24"/>
        </w:rPr>
        <w:t> </w:t>
      </w:r>
      <w:r>
        <w:rPr>
          <w:sz w:val="24"/>
        </w:rPr>
        <w:t>bites</w:t>
      </w:r>
      <w:r>
        <w:rPr>
          <w:spacing w:val="-15"/>
          <w:sz w:val="24"/>
        </w:rPr>
        <w:t> </w:t>
      </w:r>
      <w:r>
        <w:rPr>
          <w:sz w:val="24"/>
        </w:rPr>
        <w:t>experience</w:t>
      </w:r>
      <w:r>
        <w:rPr>
          <w:spacing w:val="-15"/>
          <w:sz w:val="24"/>
        </w:rPr>
        <w:t> </w:t>
      </w:r>
      <w:r>
        <w:rPr>
          <w:sz w:val="24"/>
        </w:rPr>
        <w:t>from</w:t>
      </w:r>
      <w:r>
        <w:rPr>
          <w:spacing w:val="-15"/>
          <w:sz w:val="24"/>
        </w:rPr>
        <w:t> </w:t>
      </w:r>
      <w:r>
        <w:rPr>
          <w:sz w:val="24"/>
        </w:rPr>
        <w:t>tertiary care center in Saudi Arabia. // Avicenna J. Med. 2017. Vol. 7, № 2. P. 51–53.</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Rusmili M.R.A. et al. Variations in neurotoxicity and proteome profile of Malayan krait (Bungarus candidus) venoms // PLoS One. 2019. Vol. 14, № 12. P. e0227122.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Bickler P.E. et al. Neuromuscular Weakness and Paralysis Produced by Snakebite Envenoming: Mechanisms and Proposed Standards for Clinical Assessment // Toxins (Basel). 2023. Vol. 15, № 1. P. 49.</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Sanaei-Zadeh H. Spider Bite in Iran // Electron. Physician. 2017. Vol. 9, № 7. P. 4703– </w:t>
      </w:r>
      <w:r>
        <w:rPr>
          <w:spacing w:val="-2"/>
          <w:sz w:val="24"/>
        </w:rPr>
        <w:t>4707.</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Godoy D.A. et al. Neurological and Systemic Manifestations of Severe Scorpion Envenomation // Cureus. 2021.</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O.</w:t>
      </w:r>
      <w:r>
        <w:rPr>
          <w:spacing w:val="-10"/>
          <w:sz w:val="24"/>
        </w:rPr>
        <w:t> </w:t>
      </w:r>
      <w:r>
        <w:rPr>
          <w:sz w:val="24"/>
        </w:rPr>
        <w:t>Collaço</w:t>
      </w:r>
      <w:r>
        <w:rPr>
          <w:spacing w:val="-10"/>
          <w:sz w:val="24"/>
        </w:rPr>
        <w:t> </w:t>
      </w:r>
      <w:r>
        <w:rPr>
          <w:sz w:val="24"/>
        </w:rPr>
        <w:t>R.</w:t>
      </w:r>
      <w:r>
        <w:rPr>
          <w:spacing w:val="-10"/>
          <w:sz w:val="24"/>
        </w:rPr>
        <w:t> </w:t>
      </w:r>
      <w:r>
        <w:rPr>
          <w:sz w:val="24"/>
        </w:rPr>
        <w:t>de</w:t>
      </w:r>
      <w:r>
        <w:rPr>
          <w:spacing w:val="-11"/>
          <w:sz w:val="24"/>
        </w:rPr>
        <w:t> </w:t>
      </w:r>
      <w:r>
        <w:rPr>
          <w:sz w:val="24"/>
        </w:rPr>
        <w:t>C.</w:t>
      </w:r>
      <w:r>
        <w:rPr>
          <w:spacing w:val="-10"/>
          <w:sz w:val="24"/>
        </w:rPr>
        <w:t> </w:t>
      </w:r>
      <w:r>
        <w:rPr>
          <w:sz w:val="24"/>
        </w:rPr>
        <w:t>et</w:t>
      </w:r>
      <w:r>
        <w:rPr>
          <w:spacing w:val="-9"/>
          <w:sz w:val="24"/>
        </w:rPr>
        <w:t> </w:t>
      </w:r>
      <w:r>
        <w:rPr>
          <w:sz w:val="24"/>
        </w:rPr>
        <w:t>al.</w:t>
      </w:r>
      <w:r>
        <w:rPr>
          <w:spacing w:val="-12"/>
          <w:sz w:val="24"/>
        </w:rPr>
        <w:t> </w:t>
      </w:r>
      <w:r>
        <w:rPr>
          <w:sz w:val="24"/>
        </w:rPr>
        <w:t>Scorpion</w:t>
      </w:r>
      <w:r>
        <w:rPr>
          <w:spacing w:val="-10"/>
          <w:sz w:val="24"/>
        </w:rPr>
        <w:t> </w:t>
      </w:r>
      <w:r>
        <w:rPr>
          <w:sz w:val="24"/>
        </w:rPr>
        <w:t>venom</w:t>
      </w:r>
      <w:r>
        <w:rPr>
          <w:spacing w:val="-9"/>
          <w:sz w:val="24"/>
        </w:rPr>
        <w:t> </w:t>
      </w:r>
      <w:r>
        <w:rPr>
          <w:sz w:val="24"/>
        </w:rPr>
        <w:t>increases</w:t>
      </w:r>
      <w:r>
        <w:rPr>
          <w:spacing w:val="-9"/>
          <w:sz w:val="24"/>
        </w:rPr>
        <w:t> </w:t>
      </w:r>
      <w:r>
        <w:rPr>
          <w:sz w:val="24"/>
        </w:rPr>
        <w:t>acetylcholine</w:t>
      </w:r>
      <w:r>
        <w:rPr>
          <w:spacing w:val="-11"/>
          <w:sz w:val="24"/>
        </w:rPr>
        <w:t> </w:t>
      </w:r>
      <w:r>
        <w:rPr>
          <w:sz w:val="24"/>
        </w:rPr>
        <w:t>release</w:t>
      </w:r>
      <w:r>
        <w:rPr>
          <w:spacing w:val="-10"/>
          <w:sz w:val="24"/>
        </w:rPr>
        <w:t> </w:t>
      </w:r>
      <w:r>
        <w:rPr>
          <w:sz w:val="24"/>
        </w:rPr>
        <w:t>by</w:t>
      </w:r>
      <w:r>
        <w:rPr>
          <w:spacing w:val="-12"/>
          <w:sz w:val="24"/>
        </w:rPr>
        <w:t> </w:t>
      </w:r>
      <w:r>
        <w:rPr>
          <w:sz w:val="24"/>
        </w:rPr>
        <w:t>prolonging</w:t>
      </w:r>
      <w:r>
        <w:rPr>
          <w:spacing w:val="-12"/>
          <w:sz w:val="24"/>
        </w:rPr>
        <w:t> </w:t>
      </w:r>
      <w:r>
        <w:rPr>
          <w:sz w:val="24"/>
        </w:rPr>
        <w:t>the duration of somatic nerve action potentials // Neuropharmacology. 2019. Vol. 153. P. 41– </w:t>
      </w:r>
      <w:r>
        <w:rPr>
          <w:spacing w:val="-4"/>
          <w:sz w:val="24"/>
        </w:rPr>
        <w:t>52.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Chiang F., Castillo M. Seastrokes: A New Threat for North Carolina Swimmers? // Neuroradiol. J. 2014. Vol. 27, № 4. P. 499–502.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Katikou P. et al. An Updated Review of Tetrodotoxin and Its Peculiarities // Mar. Drugs. 2022. Vol. 20, № 1. P. 47.</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2" w:hanging="641"/>
        <w:jc w:val="both"/>
        <w:rPr>
          <w:sz w:val="24"/>
        </w:rPr>
      </w:pPr>
      <w:r>
        <w:rPr>
          <w:sz w:val="24"/>
        </w:rPr>
        <w:t>Lonati D. et al. Foodborne Botulism: Clinical Diagnosis and Medical Treatment // Toxins (Basel). 2020. Vol. 12, № 8. P. 509.</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Karakasi</w:t>
      </w:r>
      <w:r>
        <w:rPr>
          <w:spacing w:val="-4"/>
          <w:sz w:val="24"/>
        </w:rPr>
        <w:t> </w:t>
      </w:r>
      <w:r>
        <w:rPr>
          <w:sz w:val="24"/>
        </w:rPr>
        <w:t>M.</w:t>
      </w:r>
      <w:r>
        <w:rPr>
          <w:spacing w:val="-4"/>
          <w:sz w:val="24"/>
        </w:rPr>
        <w:t> </w:t>
      </w:r>
      <w:r>
        <w:rPr>
          <w:sz w:val="24"/>
        </w:rPr>
        <w:t>V</w:t>
      </w:r>
      <w:r>
        <w:rPr>
          <w:spacing w:val="-4"/>
          <w:sz w:val="24"/>
        </w:rPr>
        <w:t> </w:t>
      </w:r>
      <w:r>
        <w:rPr>
          <w:sz w:val="24"/>
        </w:rPr>
        <w:t>et</w:t>
      </w:r>
      <w:r>
        <w:rPr>
          <w:spacing w:val="-2"/>
          <w:sz w:val="24"/>
        </w:rPr>
        <w:t> </w:t>
      </w:r>
      <w:r>
        <w:rPr>
          <w:sz w:val="24"/>
        </w:rPr>
        <w:t>al.</w:t>
      </w:r>
      <w:r>
        <w:rPr>
          <w:spacing w:val="-4"/>
          <w:sz w:val="24"/>
        </w:rPr>
        <w:t> </w:t>
      </w:r>
      <w:r>
        <w:rPr>
          <w:sz w:val="24"/>
        </w:rPr>
        <w:t>Conium</w:t>
      </w:r>
      <w:r>
        <w:rPr>
          <w:spacing w:val="-4"/>
          <w:sz w:val="24"/>
        </w:rPr>
        <w:t> </w:t>
      </w:r>
      <w:r>
        <w:rPr>
          <w:sz w:val="24"/>
        </w:rPr>
        <w:t>maculatum</w:t>
      </w:r>
      <w:r>
        <w:rPr>
          <w:spacing w:val="-4"/>
          <w:sz w:val="24"/>
        </w:rPr>
        <w:t> </w:t>
      </w:r>
      <w:r>
        <w:rPr>
          <w:sz w:val="24"/>
        </w:rPr>
        <w:t>intoxication: Literature</w:t>
      </w:r>
      <w:r>
        <w:rPr>
          <w:spacing w:val="-5"/>
          <w:sz w:val="24"/>
        </w:rPr>
        <w:t> </w:t>
      </w:r>
      <w:r>
        <w:rPr>
          <w:sz w:val="24"/>
        </w:rPr>
        <w:t>review</w:t>
      </w:r>
      <w:r>
        <w:rPr>
          <w:spacing w:val="-3"/>
          <w:sz w:val="24"/>
        </w:rPr>
        <w:t> </w:t>
      </w:r>
      <w:r>
        <w:rPr>
          <w:sz w:val="24"/>
        </w:rPr>
        <w:t>and</w:t>
      </w:r>
      <w:r>
        <w:rPr>
          <w:spacing w:val="-4"/>
          <w:sz w:val="24"/>
        </w:rPr>
        <w:t> </w:t>
      </w:r>
      <w:r>
        <w:rPr>
          <w:sz w:val="24"/>
        </w:rPr>
        <w:t>case</w:t>
      </w:r>
      <w:r>
        <w:rPr>
          <w:spacing w:val="-3"/>
          <w:sz w:val="24"/>
        </w:rPr>
        <w:t> </w:t>
      </w:r>
      <w:r>
        <w:rPr>
          <w:sz w:val="24"/>
        </w:rPr>
        <w:t>report</w:t>
      </w:r>
      <w:r>
        <w:rPr>
          <w:spacing w:val="-4"/>
          <w:sz w:val="24"/>
        </w:rPr>
        <w:t> </w:t>
      </w:r>
      <w:r>
        <w:rPr>
          <w:sz w:val="24"/>
        </w:rPr>
        <w:t>on hemlock poisoning. // Forensic Sci. Rev. 2019. Vol. 31, № 1. P. 23–36.</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Alizadeh A. et al. Black henbane and its toxicity - a descriptive review. // Avicenna J. phytomedicine. 2014. Vol. 4, № 5. P. 297–311.</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Trabulus S., Altiparmak M.R. Clinical features and outcome of patients with amatoxin- containing mushroom poisoning // Clin. Toxicol. 2011. Vol. 49, № 4. P. 303–310.</w:t>
      </w:r>
    </w:p>
    <w:p>
      <w:pPr>
        <w:pStyle w:val="ListParagraph"/>
        <w:numPr>
          <w:ilvl w:val="0"/>
          <w:numId w:val="36"/>
        </w:numPr>
        <w:tabs>
          <w:tab w:pos="1262" w:val="left" w:leader="none"/>
        </w:tabs>
        <w:spacing w:line="362" w:lineRule="auto" w:before="0" w:after="0"/>
        <w:ind w:left="1262" w:right="487" w:hanging="641"/>
        <w:jc w:val="both"/>
        <w:rPr>
          <w:sz w:val="24"/>
        </w:rPr>
      </w:pPr>
      <w:r>
        <w:rPr>
          <w:sz w:val="24"/>
        </w:rPr>
        <w:t>Li</w:t>
      </w:r>
      <w:r>
        <w:rPr>
          <w:spacing w:val="-12"/>
          <w:sz w:val="24"/>
        </w:rPr>
        <w:t> </w:t>
      </w:r>
      <w:r>
        <w:rPr>
          <w:sz w:val="24"/>
        </w:rPr>
        <w:t>H.</w:t>
      </w:r>
      <w:r>
        <w:rPr>
          <w:spacing w:val="-13"/>
          <w:sz w:val="24"/>
        </w:rPr>
        <w:t> </w:t>
      </w:r>
      <w:r>
        <w:rPr>
          <w:sz w:val="24"/>
        </w:rPr>
        <w:t>et</w:t>
      </w:r>
      <w:r>
        <w:rPr>
          <w:spacing w:val="-10"/>
          <w:sz w:val="24"/>
        </w:rPr>
        <w:t> </w:t>
      </w:r>
      <w:r>
        <w:rPr>
          <w:sz w:val="24"/>
        </w:rPr>
        <w:t>al.</w:t>
      </w:r>
      <w:r>
        <w:rPr>
          <w:spacing w:val="-12"/>
          <w:sz w:val="24"/>
        </w:rPr>
        <w:t> </w:t>
      </w:r>
      <w:r>
        <w:rPr>
          <w:sz w:val="24"/>
        </w:rPr>
        <w:t>Mushroom</w:t>
      </w:r>
      <w:r>
        <w:rPr>
          <w:spacing w:val="-12"/>
          <w:sz w:val="24"/>
        </w:rPr>
        <w:t> </w:t>
      </w:r>
      <w:r>
        <w:rPr>
          <w:sz w:val="24"/>
        </w:rPr>
        <w:t>Poisoning</w:t>
      </w:r>
      <w:r>
        <w:rPr>
          <w:spacing w:val="-14"/>
          <w:sz w:val="24"/>
        </w:rPr>
        <w:t> </w:t>
      </w:r>
      <w:r>
        <w:rPr>
          <w:sz w:val="24"/>
        </w:rPr>
        <w:t>Outbreaks</w:t>
      </w:r>
      <w:r>
        <w:rPr>
          <w:spacing w:val="-11"/>
          <w:sz w:val="24"/>
        </w:rPr>
        <w:t> </w:t>
      </w:r>
      <w:r>
        <w:rPr>
          <w:sz w:val="24"/>
        </w:rPr>
        <w:t>—</w:t>
      </w:r>
      <w:r>
        <w:rPr>
          <w:spacing w:val="-12"/>
          <w:sz w:val="24"/>
        </w:rPr>
        <w:t> </w:t>
      </w:r>
      <w:r>
        <w:rPr>
          <w:sz w:val="24"/>
        </w:rPr>
        <w:t>China,</w:t>
      </w:r>
      <w:r>
        <w:rPr>
          <w:spacing w:val="-13"/>
          <w:sz w:val="24"/>
        </w:rPr>
        <w:t> </w:t>
      </w:r>
      <w:r>
        <w:rPr>
          <w:sz w:val="24"/>
        </w:rPr>
        <w:t>2022</w:t>
      </w:r>
      <w:r>
        <w:rPr>
          <w:spacing w:val="-12"/>
          <w:sz w:val="24"/>
        </w:rPr>
        <w:t> </w:t>
      </w:r>
      <w:r>
        <w:rPr>
          <w:sz w:val="24"/>
        </w:rPr>
        <w:t>//</w:t>
      </w:r>
      <w:r>
        <w:rPr>
          <w:spacing w:val="-12"/>
          <w:sz w:val="24"/>
        </w:rPr>
        <w:t> </w:t>
      </w:r>
      <w:r>
        <w:rPr>
          <w:sz w:val="24"/>
        </w:rPr>
        <w:t>China</w:t>
      </w:r>
      <w:r>
        <w:rPr>
          <w:spacing w:val="-13"/>
          <w:sz w:val="24"/>
        </w:rPr>
        <w:t> </w:t>
      </w:r>
      <w:r>
        <w:rPr>
          <w:sz w:val="24"/>
        </w:rPr>
        <w:t>CDC</w:t>
      </w:r>
      <w:r>
        <w:rPr>
          <w:spacing w:val="-12"/>
          <w:sz w:val="24"/>
        </w:rPr>
        <w:t> </w:t>
      </w:r>
      <w:r>
        <w:rPr>
          <w:sz w:val="24"/>
        </w:rPr>
        <w:t>Wkly.</w:t>
      </w:r>
      <w:r>
        <w:rPr>
          <w:spacing w:val="-12"/>
          <w:sz w:val="24"/>
        </w:rPr>
        <w:t> </w:t>
      </w:r>
      <w:r>
        <w:rPr>
          <w:sz w:val="24"/>
        </w:rPr>
        <w:t>2023.</w:t>
      </w:r>
      <w:r>
        <w:rPr>
          <w:spacing w:val="-12"/>
          <w:sz w:val="24"/>
        </w:rPr>
        <w:t> </w:t>
      </w:r>
      <w:r>
        <w:rPr>
          <w:sz w:val="24"/>
        </w:rPr>
        <w:t>Vol. 5, № 3. P. 45–50.</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Gummin D.D. et al. 2019 Annual Report of the American Association of Poison Control Centers’</w:t>
      </w:r>
      <w:r>
        <w:rPr>
          <w:spacing w:val="-6"/>
          <w:sz w:val="24"/>
        </w:rPr>
        <w:t> </w:t>
      </w:r>
      <w:r>
        <w:rPr>
          <w:sz w:val="24"/>
        </w:rPr>
        <w:t>National</w:t>
      </w:r>
      <w:r>
        <w:rPr>
          <w:spacing w:val="-5"/>
          <w:sz w:val="24"/>
        </w:rPr>
        <w:t> </w:t>
      </w:r>
      <w:r>
        <w:rPr>
          <w:sz w:val="24"/>
        </w:rPr>
        <w:t>Poison</w:t>
      </w:r>
      <w:r>
        <w:rPr>
          <w:spacing w:val="-5"/>
          <w:sz w:val="24"/>
        </w:rPr>
        <w:t> </w:t>
      </w:r>
      <w:r>
        <w:rPr>
          <w:sz w:val="24"/>
        </w:rPr>
        <w:t>Data</w:t>
      </w:r>
      <w:r>
        <w:rPr>
          <w:spacing w:val="-6"/>
          <w:sz w:val="24"/>
        </w:rPr>
        <w:t> </w:t>
      </w:r>
      <w:r>
        <w:rPr>
          <w:sz w:val="24"/>
        </w:rPr>
        <w:t>System</w:t>
      </w:r>
      <w:r>
        <w:rPr>
          <w:spacing w:val="-6"/>
          <w:sz w:val="24"/>
        </w:rPr>
        <w:t> </w:t>
      </w:r>
      <w:r>
        <w:rPr>
          <w:sz w:val="24"/>
        </w:rPr>
        <w:t>(NPDS):</w:t>
      </w:r>
      <w:r>
        <w:rPr>
          <w:spacing w:val="-6"/>
          <w:sz w:val="24"/>
        </w:rPr>
        <w:t> </w:t>
      </w:r>
      <w:r>
        <w:rPr>
          <w:sz w:val="24"/>
        </w:rPr>
        <w:t>37th</w:t>
      </w:r>
      <w:r>
        <w:rPr>
          <w:spacing w:val="-5"/>
          <w:sz w:val="24"/>
        </w:rPr>
        <w:t> </w:t>
      </w:r>
      <w:r>
        <w:rPr>
          <w:sz w:val="24"/>
        </w:rPr>
        <w:t>Annual</w:t>
      </w:r>
      <w:r>
        <w:rPr>
          <w:spacing w:val="-5"/>
          <w:sz w:val="24"/>
        </w:rPr>
        <w:t> </w:t>
      </w:r>
      <w:r>
        <w:rPr>
          <w:sz w:val="24"/>
        </w:rPr>
        <w:t>Report</w:t>
      </w:r>
      <w:r>
        <w:rPr>
          <w:spacing w:val="-6"/>
          <w:sz w:val="24"/>
        </w:rPr>
        <w:t> </w:t>
      </w:r>
      <w:r>
        <w:rPr>
          <w:sz w:val="24"/>
        </w:rPr>
        <w:t>//</w:t>
      </w:r>
      <w:r>
        <w:rPr>
          <w:spacing w:val="-8"/>
          <w:sz w:val="24"/>
        </w:rPr>
        <w:t> </w:t>
      </w:r>
      <w:r>
        <w:rPr>
          <w:sz w:val="24"/>
        </w:rPr>
        <w:t>Clin.</w:t>
      </w:r>
      <w:r>
        <w:rPr>
          <w:spacing w:val="-6"/>
          <w:sz w:val="24"/>
        </w:rPr>
        <w:t> </w:t>
      </w:r>
      <w:r>
        <w:rPr>
          <w:sz w:val="24"/>
        </w:rPr>
        <w:t>Toxicol.</w:t>
      </w:r>
      <w:r>
        <w:rPr>
          <w:spacing w:val="-8"/>
          <w:sz w:val="24"/>
        </w:rPr>
        <w:t> </w:t>
      </w:r>
      <w:r>
        <w:rPr>
          <w:sz w:val="24"/>
        </w:rPr>
        <w:t>2020. Vol. 58, № 12. P. 1360–1541.</w:t>
      </w:r>
    </w:p>
    <w:p>
      <w:pPr>
        <w:pStyle w:val="ListParagraph"/>
        <w:numPr>
          <w:ilvl w:val="0"/>
          <w:numId w:val="36"/>
        </w:numPr>
        <w:tabs>
          <w:tab w:pos="1262" w:val="left" w:leader="none"/>
        </w:tabs>
        <w:spacing w:line="240" w:lineRule="auto" w:before="0" w:after="0"/>
        <w:ind w:left="1262" w:right="0" w:hanging="640"/>
        <w:jc w:val="both"/>
        <w:rPr>
          <w:sz w:val="24"/>
        </w:rPr>
      </w:pPr>
      <w:r>
        <w:rPr>
          <w:sz w:val="24"/>
        </w:rPr>
        <w:t>Wennig</w:t>
      </w:r>
      <w:r>
        <w:rPr>
          <w:spacing w:val="-3"/>
          <w:sz w:val="24"/>
        </w:rPr>
        <w:t> </w:t>
      </w:r>
      <w:r>
        <w:rPr>
          <w:sz w:val="24"/>
        </w:rPr>
        <w:t>R. et</w:t>
      </w:r>
      <w:r>
        <w:rPr>
          <w:spacing w:val="-1"/>
          <w:sz w:val="24"/>
        </w:rPr>
        <w:t> </w:t>
      </w:r>
      <w:r>
        <w:rPr>
          <w:sz w:val="24"/>
        </w:rPr>
        <w:t>al. Mushroom</w:t>
      </w:r>
      <w:r>
        <w:rPr>
          <w:spacing w:val="-1"/>
          <w:sz w:val="24"/>
        </w:rPr>
        <w:t> </w:t>
      </w:r>
      <w:r>
        <w:rPr>
          <w:sz w:val="24"/>
        </w:rPr>
        <w:t>Poisoning</w:t>
      </w:r>
      <w:r>
        <w:rPr>
          <w:spacing w:val="-2"/>
          <w:sz w:val="24"/>
        </w:rPr>
        <w:t> </w:t>
      </w:r>
      <w:r>
        <w:rPr>
          <w:sz w:val="24"/>
        </w:rPr>
        <w:t>//</w:t>
      </w:r>
      <w:r>
        <w:rPr>
          <w:spacing w:val="-1"/>
          <w:sz w:val="24"/>
        </w:rPr>
        <w:t> </w:t>
      </w:r>
      <w:r>
        <w:rPr>
          <w:sz w:val="24"/>
        </w:rPr>
        <w:t>Dtsch. Arztebl.</w:t>
      </w:r>
      <w:r>
        <w:rPr>
          <w:spacing w:val="1"/>
          <w:sz w:val="24"/>
        </w:rPr>
        <w:t> </w:t>
      </w:r>
      <w:r>
        <w:rPr>
          <w:sz w:val="24"/>
        </w:rPr>
        <w:t>Int. </w:t>
      </w:r>
      <w:r>
        <w:rPr>
          <w:spacing w:val="-2"/>
          <w:sz w:val="24"/>
        </w:rPr>
        <w:t>2020.</w:t>
      </w:r>
    </w:p>
    <w:p>
      <w:pPr>
        <w:pStyle w:val="ListParagraph"/>
        <w:numPr>
          <w:ilvl w:val="0"/>
          <w:numId w:val="36"/>
        </w:numPr>
        <w:tabs>
          <w:tab w:pos="1262" w:val="left" w:leader="none"/>
        </w:tabs>
        <w:spacing w:line="360" w:lineRule="auto" w:before="129" w:after="0"/>
        <w:ind w:left="1262" w:right="483" w:hanging="641"/>
        <w:jc w:val="both"/>
        <w:rPr>
          <w:sz w:val="24"/>
        </w:rPr>
      </w:pPr>
      <w:r>
        <w:rPr>
          <w:sz w:val="24"/>
        </w:rPr>
        <w:t>Govorushko S. et al. Poisoning associated with the use of mushrooms: A review of the global</w:t>
      </w:r>
      <w:r>
        <w:rPr>
          <w:spacing w:val="-8"/>
          <w:sz w:val="24"/>
        </w:rPr>
        <w:t> </w:t>
      </w:r>
      <w:r>
        <w:rPr>
          <w:sz w:val="24"/>
        </w:rPr>
        <w:t>pattern</w:t>
      </w:r>
      <w:r>
        <w:rPr>
          <w:spacing w:val="-7"/>
          <w:sz w:val="24"/>
        </w:rPr>
        <w:t> </w:t>
      </w:r>
      <w:r>
        <w:rPr>
          <w:sz w:val="24"/>
        </w:rPr>
        <w:t>and</w:t>
      </w:r>
      <w:r>
        <w:rPr>
          <w:spacing w:val="-8"/>
          <w:sz w:val="24"/>
        </w:rPr>
        <w:t> </w:t>
      </w:r>
      <w:r>
        <w:rPr>
          <w:sz w:val="24"/>
        </w:rPr>
        <w:t>main</w:t>
      </w:r>
      <w:r>
        <w:rPr>
          <w:spacing w:val="-8"/>
          <w:sz w:val="24"/>
        </w:rPr>
        <w:t> </w:t>
      </w:r>
      <w:r>
        <w:rPr>
          <w:sz w:val="24"/>
        </w:rPr>
        <w:t>characteristics</w:t>
      </w:r>
      <w:r>
        <w:rPr>
          <w:spacing w:val="-8"/>
          <w:sz w:val="24"/>
        </w:rPr>
        <w:t> </w:t>
      </w:r>
      <w:r>
        <w:rPr>
          <w:sz w:val="24"/>
        </w:rPr>
        <w:t>//</w:t>
      </w:r>
      <w:r>
        <w:rPr>
          <w:spacing w:val="-8"/>
          <w:sz w:val="24"/>
        </w:rPr>
        <w:t> </w:t>
      </w:r>
      <w:r>
        <w:rPr>
          <w:sz w:val="24"/>
        </w:rPr>
        <w:t>Food</w:t>
      </w:r>
      <w:r>
        <w:rPr>
          <w:spacing w:val="-8"/>
          <w:sz w:val="24"/>
        </w:rPr>
        <w:t> </w:t>
      </w:r>
      <w:r>
        <w:rPr>
          <w:sz w:val="24"/>
        </w:rPr>
        <w:t>Chem.</w:t>
      </w:r>
      <w:r>
        <w:rPr>
          <w:spacing w:val="-8"/>
          <w:sz w:val="24"/>
        </w:rPr>
        <w:t> </w:t>
      </w:r>
      <w:r>
        <w:rPr>
          <w:sz w:val="24"/>
        </w:rPr>
        <w:t>Toxicol.</w:t>
      </w:r>
      <w:r>
        <w:rPr>
          <w:spacing w:val="-8"/>
          <w:sz w:val="24"/>
        </w:rPr>
        <w:t> </w:t>
      </w:r>
      <w:r>
        <w:rPr>
          <w:sz w:val="24"/>
        </w:rPr>
        <w:t>2019.</w:t>
      </w:r>
      <w:r>
        <w:rPr>
          <w:spacing w:val="-8"/>
          <w:sz w:val="24"/>
        </w:rPr>
        <w:t> </w:t>
      </w:r>
      <w:r>
        <w:rPr>
          <w:sz w:val="24"/>
        </w:rPr>
        <w:t>Vol.</w:t>
      </w:r>
      <w:r>
        <w:rPr>
          <w:spacing w:val="-8"/>
          <w:sz w:val="24"/>
        </w:rPr>
        <w:t> </w:t>
      </w:r>
      <w:r>
        <w:rPr>
          <w:sz w:val="24"/>
        </w:rPr>
        <w:t>128.</w:t>
      </w:r>
      <w:r>
        <w:rPr>
          <w:spacing w:val="-8"/>
          <w:sz w:val="24"/>
        </w:rPr>
        <w:t> </w:t>
      </w:r>
      <w:r>
        <w:rPr>
          <w:sz w:val="24"/>
        </w:rPr>
        <w:t>P.</w:t>
      </w:r>
      <w:r>
        <w:rPr>
          <w:spacing w:val="-8"/>
          <w:sz w:val="24"/>
        </w:rPr>
        <w:t> </w:t>
      </w:r>
      <w:r>
        <w:rPr>
          <w:sz w:val="24"/>
        </w:rPr>
        <w:t>267–279.</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Yu X. Six groups of poisonous mushrooms: classified according to clinical symptoms // Highlights Sci. Eng. Technol. 2022. Vol. 19. P. 216–222.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Diaz</w:t>
      </w:r>
      <w:r>
        <w:rPr>
          <w:spacing w:val="-15"/>
          <w:sz w:val="24"/>
        </w:rPr>
        <w:t> </w:t>
      </w:r>
      <w:r>
        <w:rPr>
          <w:sz w:val="24"/>
        </w:rPr>
        <w:t>J.H.</w:t>
      </w:r>
      <w:r>
        <w:rPr>
          <w:spacing w:val="-15"/>
          <w:sz w:val="24"/>
        </w:rPr>
        <w:t> </w:t>
      </w:r>
      <w:r>
        <w:rPr>
          <w:sz w:val="24"/>
        </w:rPr>
        <w:t>Syndromic</w:t>
      </w:r>
      <w:r>
        <w:rPr>
          <w:spacing w:val="-15"/>
          <w:sz w:val="24"/>
        </w:rPr>
        <w:t> </w:t>
      </w:r>
      <w:r>
        <w:rPr>
          <w:sz w:val="24"/>
        </w:rPr>
        <w:t>diagnosis</w:t>
      </w:r>
      <w:r>
        <w:rPr>
          <w:spacing w:val="-15"/>
          <w:sz w:val="24"/>
        </w:rPr>
        <w:t> </w:t>
      </w:r>
      <w:r>
        <w:rPr>
          <w:sz w:val="24"/>
        </w:rPr>
        <w:t>and</w:t>
      </w:r>
      <w:r>
        <w:rPr>
          <w:spacing w:val="-15"/>
          <w:sz w:val="24"/>
        </w:rPr>
        <w:t> </w:t>
      </w:r>
      <w:r>
        <w:rPr>
          <w:sz w:val="24"/>
        </w:rPr>
        <w:t>management</w:t>
      </w:r>
      <w:r>
        <w:rPr>
          <w:spacing w:val="-15"/>
          <w:sz w:val="24"/>
        </w:rPr>
        <w:t> </w:t>
      </w:r>
      <w:r>
        <w:rPr>
          <w:sz w:val="24"/>
        </w:rPr>
        <w:t>of</w:t>
      </w:r>
      <w:r>
        <w:rPr>
          <w:spacing w:val="-15"/>
          <w:sz w:val="24"/>
        </w:rPr>
        <w:t> </w:t>
      </w:r>
      <w:r>
        <w:rPr>
          <w:sz w:val="24"/>
        </w:rPr>
        <w:t>confirmed</w:t>
      </w:r>
      <w:r>
        <w:rPr>
          <w:spacing w:val="-15"/>
          <w:sz w:val="24"/>
        </w:rPr>
        <w:t> </w:t>
      </w:r>
      <w:r>
        <w:rPr>
          <w:sz w:val="24"/>
        </w:rPr>
        <w:t>mushroom</w:t>
      </w:r>
      <w:r>
        <w:rPr>
          <w:spacing w:val="-15"/>
          <w:sz w:val="24"/>
        </w:rPr>
        <w:t> </w:t>
      </w:r>
      <w:r>
        <w:rPr>
          <w:sz w:val="24"/>
        </w:rPr>
        <w:t>poisonings</w:t>
      </w:r>
      <w:r>
        <w:rPr>
          <w:spacing w:val="-15"/>
          <w:sz w:val="24"/>
        </w:rPr>
        <w:t> </w:t>
      </w:r>
      <w:r>
        <w:rPr>
          <w:sz w:val="24"/>
        </w:rPr>
        <w:t>//</w:t>
      </w:r>
      <w:r>
        <w:rPr>
          <w:spacing w:val="-15"/>
          <w:sz w:val="24"/>
        </w:rPr>
        <w:t> </w:t>
      </w:r>
      <w:r>
        <w:rPr>
          <w:sz w:val="24"/>
        </w:rPr>
        <w:t>Crit. Care Med. 2005. Vol. 33, № 2. P. 427–436.</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Ott</w:t>
      </w:r>
      <w:r>
        <w:rPr>
          <w:spacing w:val="-7"/>
          <w:sz w:val="24"/>
        </w:rPr>
        <w:t> </w:t>
      </w:r>
      <w:r>
        <w:rPr>
          <w:sz w:val="24"/>
        </w:rPr>
        <w:t>A.</w:t>
      </w:r>
      <w:r>
        <w:rPr>
          <w:spacing w:val="-8"/>
          <w:sz w:val="24"/>
        </w:rPr>
        <w:t> </w:t>
      </w:r>
      <w:r>
        <w:rPr>
          <w:sz w:val="24"/>
        </w:rPr>
        <w:t>et</w:t>
      </w:r>
      <w:r>
        <w:rPr>
          <w:spacing w:val="-7"/>
          <w:sz w:val="24"/>
        </w:rPr>
        <w:t> </w:t>
      </w:r>
      <w:r>
        <w:rPr>
          <w:sz w:val="24"/>
        </w:rPr>
        <w:t>al.</w:t>
      </w:r>
      <w:r>
        <w:rPr>
          <w:spacing w:val="-7"/>
          <w:sz w:val="24"/>
        </w:rPr>
        <w:t> </w:t>
      </w:r>
      <w:r>
        <w:rPr>
          <w:sz w:val="24"/>
        </w:rPr>
        <w:t>Diabetes</w:t>
      </w:r>
      <w:r>
        <w:rPr>
          <w:spacing w:val="-8"/>
          <w:sz w:val="24"/>
        </w:rPr>
        <w:t> </w:t>
      </w:r>
      <w:r>
        <w:rPr>
          <w:sz w:val="24"/>
        </w:rPr>
        <w:t>mellitus</w:t>
      </w:r>
      <w:r>
        <w:rPr>
          <w:spacing w:val="-7"/>
          <w:sz w:val="24"/>
        </w:rPr>
        <w:t> </w:t>
      </w:r>
      <w:r>
        <w:rPr>
          <w:sz w:val="24"/>
        </w:rPr>
        <w:t>and</w:t>
      </w:r>
      <w:r>
        <w:rPr>
          <w:spacing w:val="-7"/>
          <w:sz w:val="24"/>
        </w:rPr>
        <w:t> </w:t>
      </w:r>
      <w:r>
        <w:rPr>
          <w:sz w:val="24"/>
        </w:rPr>
        <w:t>the</w:t>
      </w:r>
      <w:r>
        <w:rPr>
          <w:spacing w:val="-8"/>
          <w:sz w:val="24"/>
        </w:rPr>
        <w:t> </w:t>
      </w:r>
      <w:r>
        <w:rPr>
          <w:sz w:val="24"/>
        </w:rPr>
        <w:t>risk</w:t>
      </w:r>
      <w:r>
        <w:rPr>
          <w:spacing w:val="-7"/>
          <w:sz w:val="24"/>
        </w:rPr>
        <w:t> </w:t>
      </w:r>
      <w:r>
        <w:rPr>
          <w:sz w:val="24"/>
        </w:rPr>
        <w:t>of</w:t>
      </w:r>
      <w:r>
        <w:rPr>
          <w:spacing w:val="-8"/>
          <w:sz w:val="24"/>
        </w:rPr>
        <w:t> </w:t>
      </w:r>
      <w:r>
        <w:rPr>
          <w:sz w:val="24"/>
        </w:rPr>
        <w:t>dementia</w:t>
      </w:r>
      <w:r>
        <w:rPr>
          <w:spacing w:val="-8"/>
          <w:sz w:val="24"/>
        </w:rPr>
        <w:t> </w:t>
      </w:r>
      <w:r>
        <w:rPr>
          <w:sz w:val="24"/>
        </w:rPr>
        <w:t>//</w:t>
      </w:r>
      <w:r>
        <w:rPr>
          <w:spacing w:val="-7"/>
          <w:sz w:val="24"/>
        </w:rPr>
        <w:t> </w:t>
      </w:r>
      <w:r>
        <w:rPr>
          <w:sz w:val="24"/>
        </w:rPr>
        <w:t>Neurology.</w:t>
      </w:r>
      <w:r>
        <w:rPr>
          <w:spacing w:val="-7"/>
          <w:sz w:val="24"/>
        </w:rPr>
        <w:t> </w:t>
      </w:r>
      <w:r>
        <w:rPr>
          <w:sz w:val="24"/>
        </w:rPr>
        <w:t>1999.</w:t>
      </w:r>
      <w:r>
        <w:rPr>
          <w:spacing w:val="-5"/>
          <w:sz w:val="24"/>
        </w:rPr>
        <w:t> </w:t>
      </w:r>
      <w:r>
        <w:rPr>
          <w:sz w:val="24"/>
        </w:rPr>
        <w:t>Vol.</w:t>
      </w:r>
      <w:r>
        <w:rPr>
          <w:spacing w:val="-7"/>
          <w:sz w:val="24"/>
        </w:rPr>
        <w:t> </w:t>
      </w:r>
      <w:r>
        <w:rPr>
          <w:sz w:val="24"/>
        </w:rPr>
        <w:t>53,</w:t>
      </w:r>
      <w:r>
        <w:rPr>
          <w:spacing w:val="-7"/>
          <w:sz w:val="24"/>
        </w:rPr>
        <w:t> </w:t>
      </w:r>
      <w:r>
        <w:rPr>
          <w:sz w:val="24"/>
        </w:rPr>
        <w:t>№</w:t>
      </w:r>
      <w:r>
        <w:rPr>
          <w:spacing w:val="-8"/>
          <w:sz w:val="24"/>
        </w:rPr>
        <w:t> </w:t>
      </w:r>
      <w:r>
        <w:rPr>
          <w:sz w:val="24"/>
        </w:rPr>
        <w:t>9.</w:t>
      </w:r>
      <w:r>
        <w:rPr>
          <w:spacing w:val="-7"/>
          <w:sz w:val="24"/>
        </w:rPr>
        <w:t> </w:t>
      </w:r>
      <w:r>
        <w:rPr>
          <w:sz w:val="24"/>
        </w:rPr>
        <w:t>P. </w:t>
      </w:r>
      <w:r>
        <w:rPr>
          <w:spacing w:val="-2"/>
          <w:sz w:val="24"/>
        </w:rPr>
        <w:t>1937–1937.</w:t>
      </w:r>
    </w:p>
    <w:p>
      <w:pPr>
        <w:pStyle w:val="ListParagraph"/>
        <w:numPr>
          <w:ilvl w:val="0"/>
          <w:numId w:val="36"/>
        </w:numPr>
        <w:tabs>
          <w:tab w:pos="1262" w:val="left" w:leader="none"/>
        </w:tabs>
        <w:spacing w:line="360" w:lineRule="auto" w:before="1" w:after="0"/>
        <w:ind w:left="1262" w:right="490" w:hanging="641"/>
        <w:jc w:val="both"/>
        <w:rPr>
          <w:sz w:val="24"/>
        </w:rPr>
      </w:pPr>
      <w:r>
        <w:rPr>
          <w:sz w:val="24"/>
        </w:rPr>
        <w:t>Peila R., Rodriguez B.L., Launer L.J. Type 2 Diabetes, APOE Gene, and the Risk for Dementia and Related Pathologies // Diabetes. 2002. Vol. 51, № 4. P. 1256–1262.</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Palta</w:t>
      </w:r>
      <w:r>
        <w:rPr>
          <w:spacing w:val="-14"/>
          <w:sz w:val="24"/>
        </w:rPr>
        <w:t> </w:t>
      </w:r>
      <w:r>
        <w:rPr>
          <w:sz w:val="24"/>
        </w:rPr>
        <w:t>P.</w:t>
      </w:r>
      <w:r>
        <w:rPr>
          <w:spacing w:val="-13"/>
          <w:sz w:val="24"/>
        </w:rPr>
        <w:t> </w:t>
      </w:r>
      <w:r>
        <w:rPr>
          <w:sz w:val="24"/>
        </w:rPr>
        <w:t>et</w:t>
      </w:r>
      <w:r>
        <w:rPr>
          <w:spacing w:val="-13"/>
          <w:sz w:val="24"/>
        </w:rPr>
        <w:t> </w:t>
      </w:r>
      <w:r>
        <w:rPr>
          <w:sz w:val="24"/>
        </w:rPr>
        <w:t>al.</w:t>
      </w:r>
      <w:r>
        <w:rPr>
          <w:spacing w:val="-15"/>
          <w:sz w:val="24"/>
        </w:rPr>
        <w:t> </w:t>
      </w:r>
      <w:r>
        <w:rPr>
          <w:sz w:val="24"/>
        </w:rPr>
        <w:t>Magnitude</w:t>
      </w:r>
      <w:r>
        <w:rPr>
          <w:spacing w:val="-14"/>
          <w:sz w:val="24"/>
        </w:rPr>
        <w:t> </w:t>
      </w:r>
      <w:r>
        <w:rPr>
          <w:sz w:val="24"/>
        </w:rPr>
        <w:t>of</w:t>
      </w:r>
      <w:r>
        <w:rPr>
          <w:spacing w:val="-14"/>
          <w:sz w:val="24"/>
        </w:rPr>
        <w:t> </w:t>
      </w:r>
      <w:r>
        <w:rPr>
          <w:sz w:val="24"/>
        </w:rPr>
        <w:t>Cognitive</w:t>
      </w:r>
      <w:r>
        <w:rPr>
          <w:spacing w:val="-14"/>
          <w:sz w:val="24"/>
        </w:rPr>
        <w:t> </w:t>
      </w:r>
      <w:r>
        <w:rPr>
          <w:sz w:val="24"/>
        </w:rPr>
        <w:t>Dysfunction</w:t>
      </w:r>
      <w:r>
        <w:rPr>
          <w:spacing w:val="-13"/>
          <w:sz w:val="24"/>
        </w:rPr>
        <w:t> </w:t>
      </w:r>
      <w:r>
        <w:rPr>
          <w:sz w:val="24"/>
        </w:rPr>
        <w:t>in</w:t>
      </w:r>
      <w:r>
        <w:rPr>
          <w:spacing w:val="-13"/>
          <w:sz w:val="24"/>
        </w:rPr>
        <w:t> </w:t>
      </w:r>
      <w:r>
        <w:rPr>
          <w:sz w:val="24"/>
        </w:rPr>
        <w:t>Adults</w:t>
      </w:r>
      <w:r>
        <w:rPr>
          <w:spacing w:val="-15"/>
          <w:sz w:val="24"/>
        </w:rPr>
        <w:t> </w:t>
      </w:r>
      <w:r>
        <w:rPr>
          <w:sz w:val="24"/>
        </w:rPr>
        <w:t>with</w:t>
      </w:r>
      <w:r>
        <w:rPr>
          <w:spacing w:val="-13"/>
          <w:sz w:val="24"/>
        </w:rPr>
        <w:t> </w:t>
      </w:r>
      <w:r>
        <w:rPr>
          <w:sz w:val="24"/>
        </w:rPr>
        <w:t>Type</w:t>
      </w:r>
      <w:r>
        <w:rPr>
          <w:spacing w:val="-14"/>
          <w:sz w:val="24"/>
        </w:rPr>
        <w:t> </w:t>
      </w:r>
      <w:r>
        <w:rPr>
          <w:sz w:val="24"/>
        </w:rPr>
        <w:t>2</w:t>
      </w:r>
      <w:r>
        <w:rPr>
          <w:spacing w:val="-13"/>
          <w:sz w:val="24"/>
        </w:rPr>
        <w:t> </w:t>
      </w:r>
      <w:r>
        <w:rPr>
          <w:sz w:val="24"/>
        </w:rPr>
        <w:t>Diabetes:</w:t>
      </w:r>
      <w:r>
        <w:rPr>
          <w:spacing w:val="-13"/>
          <w:sz w:val="24"/>
        </w:rPr>
        <w:t> </w:t>
      </w:r>
      <w:r>
        <w:rPr>
          <w:sz w:val="24"/>
        </w:rPr>
        <w:t>A</w:t>
      </w:r>
      <w:r>
        <w:rPr>
          <w:spacing w:val="-14"/>
          <w:sz w:val="24"/>
        </w:rPr>
        <w:t> </w:t>
      </w:r>
      <w:r>
        <w:rPr>
          <w:sz w:val="24"/>
        </w:rPr>
        <w:t>Meta- analysis</w:t>
      </w:r>
      <w:r>
        <w:rPr>
          <w:spacing w:val="-1"/>
          <w:sz w:val="24"/>
        </w:rPr>
        <w:t> </w:t>
      </w:r>
      <w:r>
        <w:rPr>
          <w:sz w:val="24"/>
        </w:rPr>
        <w:t>of</w:t>
      </w:r>
      <w:r>
        <w:rPr>
          <w:spacing w:val="-2"/>
          <w:sz w:val="24"/>
        </w:rPr>
        <w:t> </w:t>
      </w:r>
      <w:r>
        <w:rPr>
          <w:sz w:val="24"/>
        </w:rPr>
        <w:t>Six Cognitive</w:t>
      </w:r>
      <w:r>
        <w:rPr>
          <w:spacing w:val="-2"/>
          <w:sz w:val="24"/>
        </w:rPr>
        <w:t> </w:t>
      </w:r>
      <w:r>
        <w:rPr>
          <w:sz w:val="24"/>
        </w:rPr>
        <w:t>Domains</w:t>
      </w:r>
      <w:r>
        <w:rPr>
          <w:spacing w:val="-1"/>
          <w:sz w:val="24"/>
        </w:rPr>
        <w:t> </w:t>
      </w:r>
      <w:r>
        <w:rPr>
          <w:sz w:val="24"/>
        </w:rPr>
        <w:t>and</w:t>
      </w:r>
      <w:r>
        <w:rPr>
          <w:spacing w:val="-1"/>
          <w:sz w:val="24"/>
        </w:rPr>
        <w:t> </w:t>
      </w:r>
      <w:r>
        <w:rPr>
          <w:sz w:val="24"/>
        </w:rPr>
        <w:t>the</w:t>
      </w:r>
      <w:r>
        <w:rPr>
          <w:spacing w:val="-2"/>
          <w:sz w:val="24"/>
        </w:rPr>
        <w:t> </w:t>
      </w:r>
      <w:r>
        <w:rPr>
          <w:sz w:val="24"/>
        </w:rPr>
        <w:t>Most</w:t>
      </w:r>
      <w:r>
        <w:rPr>
          <w:spacing w:val="-1"/>
          <w:sz w:val="24"/>
        </w:rPr>
        <w:t> </w:t>
      </w:r>
      <w:r>
        <w:rPr>
          <w:sz w:val="24"/>
        </w:rPr>
        <w:t>Frequently</w:t>
      </w:r>
      <w:r>
        <w:rPr>
          <w:spacing w:val="-6"/>
          <w:sz w:val="24"/>
        </w:rPr>
        <w:t> </w:t>
      </w:r>
      <w:r>
        <w:rPr>
          <w:sz w:val="24"/>
        </w:rPr>
        <w:t>Reported</w:t>
      </w:r>
      <w:r>
        <w:rPr>
          <w:spacing w:val="-1"/>
          <w:sz w:val="24"/>
        </w:rPr>
        <w:t> </w:t>
      </w:r>
      <w:r>
        <w:rPr>
          <w:sz w:val="24"/>
        </w:rPr>
        <w:t>Neuropsychological Tests Within Domains // J. Int. Neuropsychol. Soc. 2014. Vol. 20, № 3. P. 278–291.</w:t>
      </w:r>
    </w:p>
    <w:p>
      <w:pPr>
        <w:pStyle w:val="ListParagraph"/>
        <w:numPr>
          <w:ilvl w:val="0"/>
          <w:numId w:val="36"/>
        </w:numPr>
        <w:tabs>
          <w:tab w:pos="1262" w:val="left" w:leader="none"/>
        </w:tabs>
        <w:spacing w:line="360" w:lineRule="auto" w:before="2" w:after="0"/>
        <w:ind w:left="1262" w:right="486" w:hanging="641"/>
        <w:jc w:val="both"/>
        <w:rPr>
          <w:sz w:val="24"/>
        </w:rPr>
      </w:pPr>
      <w:r>
        <w:rPr>
          <w:sz w:val="24"/>
        </w:rPr>
        <w:t>van den Berg E. et al. Type</w:t>
      </w:r>
      <w:r>
        <w:rPr>
          <w:spacing w:val="-1"/>
          <w:sz w:val="24"/>
        </w:rPr>
        <w:t> </w:t>
      </w:r>
      <w:r>
        <w:rPr>
          <w:sz w:val="24"/>
        </w:rPr>
        <w:t>2 diabetes mellitus, hypertension, dyslipidemia</w:t>
      </w:r>
      <w:r>
        <w:rPr>
          <w:spacing w:val="-1"/>
          <w:sz w:val="24"/>
        </w:rPr>
        <w:t> </w:t>
      </w:r>
      <w:r>
        <w:rPr>
          <w:sz w:val="24"/>
        </w:rPr>
        <w:t>and obesity: A systematic</w:t>
      </w:r>
      <w:r>
        <w:rPr>
          <w:spacing w:val="-4"/>
          <w:sz w:val="24"/>
        </w:rPr>
        <w:t> </w:t>
      </w:r>
      <w:r>
        <w:rPr>
          <w:sz w:val="24"/>
        </w:rPr>
        <w:t>comparison</w:t>
      </w:r>
      <w:r>
        <w:rPr>
          <w:spacing w:val="-5"/>
          <w:sz w:val="24"/>
        </w:rPr>
        <w:t> </w:t>
      </w:r>
      <w:r>
        <w:rPr>
          <w:sz w:val="24"/>
        </w:rPr>
        <w:t>of</w:t>
      </w:r>
      <w:r>
        <w:rPr>
          <w:spacing w:val="-4"/>
          <w:sz w:val="24"/>
        </w:rPr>
        <w:t> </w:t>
      </w:r>
      <w:r>
        <w:rPr>
          <w:sz w:val="24"/>
        </w:rPr>
        <w:t>their</w:t>
      </w:r>
      <w:r>
        <w:rPr>
          <w:spacing w:val="-7"/>
          <w:sz w:val="24"/>
        </w:rPr>
        <w:t> </w:t>
      </w:r>
      <w:r>
        <w:rPr>
          <w:sz w:val="24"/>
        </w:rPr>
        <w:t>impact</w:t>
      </w:r>
      <w:r>
        <w:rPr>
          <w:spacing w:val="-5"/>
          <w:sz w:val="24"/>
        </w:rPr>
        <w:t> </w:t>
      </w:r>
      <w:r>
        <w:rPr>
          <w:sz w:val="24"/>
        </w:rPr>
        <w:t>on</w:t>
      </w:r>
      <w:r>
        <w:rPr>
          <w:spacing w:val="-6"/>
          <w:sz w:val="24"/>
        </w:rPr>
        <w:t> </w:t>
      </w:r>
      <w:r>
        <w:rPr>
          <w:sz w:val="24"/>
        </w:rPr>
        <w:t>cognition</w:t>
      </w:r>
      <w:r>
        <w:rPr>
          <w:spacing w:val="-5"/>
          <w:sz w:val="24"/>
        </w:rPr>
        <w:t> </w:t>
      </w:r>
      <w:r>
        <w:rPr>
          <w:sz w:val="24"/>
        </w:rPr>
        <w:t>//</w:t>
      </w:r>
      <w:r>
        <w:rPr>
          <w:spacing w:val="-5"/>
          <w:sz w:val="24"/>
        </w:rPr>
        <w:t> </w:t>
      </w:r>
      <w:r>
        <w:rPr>
          <w:sz w:val="24"/>
        </w:rPr>
        <w:t>Biochim.</w:t>
      </w:r>
      <w:r>
        <w:rPr>
          <w:spacing w:val="-5"/>
          <w:sz w:val="24"/>
        </w:rPr>
        <w:t> </w:t>
      </w:r>
      <w:r>
        <w:rPr>
          <w:sz w:val="24"/>
        </w:rPr>
        <w:t>Biophys.</w:t>
      </w:r>
      <w:r>
        <w:rPr>
          <w:spacing w:val="-6"/>
          <w:sz w:val="24"/>
        </w:rPr>
        <w:t> </w:t>
      </w:r>
      <w:r>
        <w:rPr>
          <w:sz w:val="24"/>
        </w:rPr>
        <w:t>Acta</w:t>
      </w:r>
      <w:r>
        <w:rPr>
          <w:spacing w:val="-2"/>
          <w:sz w:val="24"/>
        </w:rPr>
        <w:t> </w:t>
      </w:r>
      <w:r>
        <w:rPr>
          <w:sz w:val="24"/>
        </w:rPr>
        <w:t>-</w:t>
      </w:r>
      <w:r>
        <w:rPr>
          <w:spacing w:val="-7"/>
          <w:sz w:val="24"/>
        </w:rPr>
        <w:t> </w:t>
      </w:r>
      <w:r>
        <w:rPr>
          <w:sz w:val="24"/>
        </w:rPr>
        <w:t>Mol.</w:t>
      </w:r>
      <w:r>
        <w:rPr>
          <w:spacing w:val="-5"/>
          <w:sz w:val="24"/>
        </w:rPr>
        <w:t> </w:t>
      </w:r>
      <w:r>
        <w:rPr>
          <w:sz w:val="24"/>
        </w:rPr>
        <w:t>Basis Dis. 2009. Vol. 1792, № 5. P. 470–481.</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Yaffe K. et al. Glycosylated hemoglobin level and development of mild cognitive impairment or dementia in older women. // J. Nutr. Health Aging. 2006. Vol. 10, № 4. P. </w:t>
      </w:r>
      <w:r>
        <w:rPr>
          <w:spacing w:val="-2"/>
          <w:sz w:val="24"/>
        </w:rPr>
        <w:t>293–295.</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Jurado-Flores</w:t>
      </w:r>
      <w:r>
        <w:rPr>
          <w:spacing w:val="51"/>
          <w:sz w:val="24"/>
        </w:rPr>
        <w:t> </w:t>
      </w:r>
      <w:r>
        <w:rPr>
          <w:sz w:val="24"/>
        </w:rPr>
        <w:t>M.,</w:t>
      </w:r>
      <w:r>
        <w:rPr>
          <w:spacing w:val="54"/>
          <w:sz w:val="24"/>
        </w:rPr>
        <w:t> </w:t>
      </w:r>
      <w:r>
        <w:rPr>
          <w:sz w:val="24"/>
        </w:rPr>
        <w:t>Warda</w:t>
      </w:r>
      <w:r>
        <w:rPr>
          <w:spacing w:val="52"/>
          <w:sz w:val="24"/>
        </w:rPr>
        <w:t> </w:t>
      </w:r>
      <w:r>
        <w:rPr>
          <w:sz w:val="24"/>
        </w:rPr>
        <w:t>F.,</w:t>
      </w:r>
      <w:r>
        <w:rPr>
          <w:spacing w:val="53"/>
          <w:sz w:val="24"/>
        </w:rPr>
        <w:t> </w:t>
      </w:r>
      <w:r>
        <w:rPr>
          <w:sz w:val="24"/>
        </w:rPr>
        <w:t>Mooradian</w:t>
      </w:r>
      <w:r>
        <w:rPr>
          <w:spacing w:val="52"/>
          <w:sz w:val="24"/>
        </w:rPr>
        <w:t> </w:t>
      </w:r>
      <w:r>
        <w:rPr>
          <w:sz w:val="24"/>
        </w:rPr>
        <w:t>A.</w:t>
      </w:r>
      <w:r>
        <w:rPr>
          <w:spacing w:val="53"/>
          <w:sz w:val="24"/>
        </w:rPr>
        <w:t> </w:t>
      </w:r>
      <w:r>
        <w:rPr>
          <w:sz w:val="24"/>
        </w:rPr>
        <w:t>Pathophysiology</w:t>
      </w:r>
      <w:r>
        <w:rPr>
          <w:spacing w:val="49"/>
          <w:sz w:val="24"/>
        </w:rPr>
        <w:t> </w:t>
      </w:r>
      <w:r>
        <w:rPr>
          <w:sz w:val="24"/>
        </w:rPr>
        <w:t>and</w:t>
      </w:r>
      <w:r>
        <w:rPr>
          <w:spacing w:val="52"/>
          <w:sz w:val="24"/>
        </w:rPr>
        <w:t> </w:t>
      </w:r>
      <w:r>
        <w:rPr>
          <w:sz w:val="24"/>
        </w:rPr>
        <w:t>Clinical</w:t>
      </w:r>
      <w:r>
        <w:rPr>
          <w:spacing w:val="54"/>
          <w:sz w:val="24"/>
        </w:rPr>
        <w:t> </w:t>
      </w:r>
      <w:r>
        <w:rPr>
          <w:sz w:val="24"/>
        </w:rPr>
        <w:t>Features</w:t>
      </w:r>
      <w:r>
        <w:rPr>
          <w:spacing w:val="54"/>
          <w:sz w:val="24"/>
        </w:rPr>
        <w:t> </w:t>
      </w:r>
      <w:r>
        <w:rPr>
          <w:spacing w:val="-5"/>
          <w:sz w:val="24"/>
        </w:rPr>
        <w:t>of</w:t>
      </w:r>
    </w:p>
    <w:p>
      <w:pPr>
        <w:pStyle w:val="ListParagraph"/>
        <w:spacing w:after="0" w:line="275" w:lineRule="exact"/>
        <w:jc w:val="both"/>
        <w:rPr>
          <w:sz w:val="24"/>
        </w:rPr>
        <w:sectPr>
          <w:pgSz w:w="11910" w:h="16840"/>
          <w:pgMar w:header="0" w:footer="777" w:top="1300" w:bottom="960" w:left="1080" w:right="360"/>
        </w:sectPr>
      </w:pPr>
    </w:p>
    <w:p>
      <w:pPr>
        <w:pStyle w:val="BodyText"/>
        <w:spacing w:before="72"/>
        <w:ind w:left="1262"/>
      </w:pPr>
      <w:r>
        <w:rPr/>
        <w:t>Neuropsychiatric</w:t>
      </w:r>
      <w:r>
        <w:rPr>
          <w:spacing w:val="-3"/>
        </w:rPr>
        <w:t> </w:t>
      </w:r>
      <w:r>
        <w:rPr/>
        <w:t>Manifestations</w:t>
      </w:r>
      <w:r>
        <w:rPr>
          <w:spacing w:val="-1"/>
        </w:rPr>
        <w:t> </w:t>
      </w:r>
      <w:r>
        <w:rPr/>
        <w:t>of Thyroid</w:t>
      </w:r>
      <w:r>
        <w:rPr>
          <w:spacing w:val="-1"/>
        </w:rPr>
        <w:t> </w:t>
      </w:r>
      <w:r>
        <w:rPr/>
        <w:t>Disease</w:t>
      </w:r>
      <w:r>
        <w:rPr>
          <w:spacing w:val="-1"/>
        </w:rPr>
        <w:t> </w:t>
      </w:r>
      <w:r>
        <w:rPr/>
        <w:t>//</w:t>
      </w:r>
      <w:r>
        <w:rPr>
          <w:spacing w:val="-1"/>
        </w:rPr>
        <w:t> </w:t>
      </w:r>
      <w:r>
        <w:rPr/>
        <w:t>J. Endocr.</w:t>
      </w:r>
      <w:r>
        <w:rPr>
          <w:spacing w:val="2"/>
        </w:rPr>
        <w:t> </w:t>
      </w:r>
      <w:r>
        <w:rPr/>
        <w:t>Soc. 2022.</w:t>
      </w:r>
      <w:r>
        <w:rPr>
          <w:spacing w:val="-1"/>
        </w:rPr>
        <w:t> </w:t>
      </w:r>
      <w:r>
        <w:rPr/>
        <w:t>Vol. 6,</w:t>
      </w:r>
      <w:r>
        <w:rPr>
          <w:spacing w:val="-1"/>
        </w:rPr>
        <w:t> </w:t>
      </w:r>
      <w:r>
        <w:rPr/>
        <w:t>№</w:t>
      </w:r>
      <w:r>
        <w:rPr>
          <w:spacing w:val="-1"/>
        </w:rPr>
        <w:t> </w:t>
      </w:r>
      <w:r>
        <w:rPr>
          <w:spacing w:val="-5"/>
        </w:rPr>
        <w:t>2.</w:t>
      </w:r>
    </w:p>
    <w:p>
      <w:pPr>
        <w:pStyle w:val="ListParagraph"/>
        <w:numPr>
          <w:ilvl w:val="0"/>
          <w:numId w:val="36"/>
        </w:numPr>
        <w:tabs>
          <w:tab w:pos="1262" w:val="left" w:leader="none"/>
        </w:tabs>
        <w:spacing w:line="360" w:lineRule="auto" w:before="140" w:after="0"/>
        <w:ind w:left="1262" w:right="480" w:hanging="641"/>
        <w:jc w:val="both"/>
        <w:rPr>
          <w:sz w:val="24"/>
        </w:rPr>
      </w:pPr>
      <w:r>
        <w:rPr>
          <w:sz w:val="24"/>
        </w:rPr>
        <w:t>Старостина Е.Г. Диабетическая нейропатия: некоторые вопросы дифференциальной диагностики</w:t>
      </w:r>
      <w:r>
        <w:rPr>
          <w:spacing w:val="-7"/>
          <w:sz w:val="24"/>
        </w:rPr>
        <w:t> </w:t>
      </w:r>
      <w:r>
        <w:rPr>
          <w:sz w:val="24"/>
        </w:rPr>
        <w:t>и</w:t>
      </w:r>
      <w:r>
        <w:rPr>
          <w:spacing w:val="-5"/>
          <w:sz w:val="24"/>
        </w:rPr>
        <w:t> </w:t>
      </w:r>
      <w:r>
        <w:rPr>
          <w:sz w:val="24"/>
        </w:rPr>
        <w:t>системной</w:t>
      </w:r>
      <w:r>
        <w:rPr>
          <w:spacing w:val="-5"/>
          <w:sz w:val="24"/>
        </w:rPr>
        <w:t> </w:t>
      </w:r>
      <w:r>
        <w:rPr>
          <w:sz w:val="24"/>
        </w:rPr>
        <w:t>терапии</w:t>
      </w:r>
      <w:r>
        <w:rPr>
          <w:spacing w:val="-5"/>
          <w:sz w:val="24"/>
        </w:rPr>
        <w:t> </w:t>
      </w:r>
      <w:r>
        <w:rPr>
          <w:sz w:val="24"/>
        </w:rPr>
        <w:t>болевого</w:t>
      </w:r>
      <w:r>
        <w:rPr>
          <w:spacing w:val="-6"/>
          <w:sz w:val="24"/>
        </w:rPr>
        <w:t> </w:t>
      </w:r>
      <w:r>
        <w:rPr>
          <w:sz w:val="24"/>
        </w:rPr>
        <w:t>синдрома</w:t>
      </w:r>
      <w:r>
        <w:rPr>
          <w:spacing w:val="-7"/>
          <w:sz w:val="24"/>
        </w:rPr>
        <w:t> </w:t>
      </w:r>
      <w:r>
        <w:rPr>
          <w:sz w:val="24"/>
        </w:rPr>
        <w:t>//</w:t>
      </w:r>
      <w:r>
        <w:rPr>
          <w:spacing w:val="-5"/>
          <w:sz w:val="24"/>
        </w:rPr>
        <w:t> </w:t>
      </w:r>
      <w:r>
        <w:rPr>
          <w:sz w:val="24"/>
        </w:rPr>
        <w:t>РМЖ.</w:t>
      </w:r>
      <w:r>
        <w:rPr>
          <w:spacing w:val="-6"/>
          <w:sz w:val="24"/>
        </w:rPr>
        <w:t> </w:t>
      </w:r>
      <w:r>
        <w:rPr>
          <w:sz w:val="24"/>
        </w:rPr>
        <w:t>2017.</w:t>
      </w:r>
      <w:r>
        <w:rPr>
          <w:spacing w:val="-4"/>
          <w:sz w:val="24"/>
        </w:rPr>
        <w:t> </w:t>
      </w:r>
      <w:r>
        <w:rPr>
          <w:sz w:val="24"/>
        </w:rPr>
        <w:t>Vol.</w:t>
      </w:r>
      <w:r>
        <w:rPr>
          <w:spacing w:val="-6"/>
          <w:sz w:val="24"/>
        </w:rPr>
        <w:t> </w:t>
      </w:r>
      <w:r>
        <w:rPr>
          <w:sz w:val="24"/>
        </w:rPr>
        <w:t>22.</w:t>
      </w:r>
      <w:r>
        <w:rPr>
          <w:spacing w:val="-6"/>
          <w:sz w:val="24"/>
        </w:rPr>
        <w:t> </w:t>
      </w:r>
      <w:r>
        <w:rPr>
          <w:sz w:val="24"/>
        </w:rPr>
        <w:t>P.</w:t>
      </w:r>
      <w:r>
        <w:rPr>
          <w:spacing w:val="-8"/>
          <w:sz w:val="24"/>
        </w:rPr>
        <w:t> </w:t>
      </w:r>
      <w:r>
        <w:rPr>
          <w:sz w:val="24"/>
        </w:rPr>
        <w:t>1665– </w:t>
      </w:r>
      <w:r>
        <w:rPr>
          <w:spacing w:val="-2"/>
          <w:sz w:val="24"/>
        </w:rPr>
        <w:t>1676.</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Ziegler D. et al. Screening, diagnosis and management of diabetic sensorimotor polyneuropathy in clinical practice: International expert consensus recommendations // Diabetes Res. Clin. Pract. 2022. Vol. 186. P. 109063.</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Pop-Busui R. et al. Diagnosis and Treatment of Painful Diabetic Peripheral Neuropathy // ADA Clin. Compend. 2022. Vol. 2022, № 1. P. 1–32.</w:t>
      </w:r>
    </w:p>
    <w:p>
      <w:pPr>
        <w:pStyle w:val="ListParagraph"/>
        <w:numPr>
          <w:ilvl w:val="0"/>
          <w:numId w:val="36"/>
        </w:numPr>
        <w:tabs>
          <w:tab w:pos="1262" w:val="left" w:leader="none"/>
        </w:tabs>
        <w:spacing w:line="360" w:lineRule="auto" w:before="1" w:after="0"/>
        <w:ind w:left="1262" w:right="487" w:hanging="641"/>
        <w:jc w:val="both"/>
        <w:rPr>
          <w:sz w:val="24"/>
        </w:rPr>
      </w:pPr>
      <w:r>
        <w:rPr>
          <w:sz w:val="24"/>
        </w:rPr>
        <w:t>Xu F. et al. The relationship between glycemic variability and diabetic peripheral neuropathy</w:t>
      </w:r>
      <w:r>
        <w:rPr>
          <w:spacing w:val="-13"/>
          <w:sz w:val="24"/>
        </w:rPr>
        <w:t> </w:t>
      </w:r>
      <w:r>
        <w:rPr>
          <w:sz w:val="24"/>
        </w:rPr>
        <w:t>in</w:t>
      </w:r>
      <w:r>
        <w:rPr>
          <w:spacing w:val="-5"/>
          <w:sz w:val="24"/>
        </w:rPr>
        <w:t> </w:t>
      </w:r>
      <w:r>
        <w:rPr>
          <w:sz w:val="24"/>
        </w:rPr>
        <w:t>type</w:t>
      </w:r>
      <w:r>
        <w:rPr>
          <w:spacing w:val="-7"/>
          <w:sz w:val="24"/>
        </w:rPr>
        <w:t> </w:t>
      </w:r>
      <w:r>
        <w:rPr>
          <w:sz w:val="24"/>
        </w:rPr>
        <w:t>2</w:t>
      </w:r>
      <w:r>
        <w:rPr>
          <w:spacing w:val="-6"/>
          <w:sz w:val="24"/>
        </w:rPr>
        <w:t> </w:t>
      </w:r>
      <w:r>
        <w:rPr>
          <w:sz w:val="24"/>
        </w:rPr>
        <w:t>diabetes</w:t>
      </w:r>
      <w:r>
        <w:rPr>
          <w:spacing w:val="-6"/>
          <w:sz w:val="24"/>
        </w:rPr>
        <w:t> </w:t>
      </w:r>
      <w:r>
        <w:rPr>
          <w:sz w:val="24"/>
        </w:rPr>
        <w:t>with</w:t>
      </w:r>
      <w:r>
        <w:rPr>
          <w:spacing w:val="-5"/>
          <w:sz w:val="24"/>
        </w:rPr>
        <w:t> </w:t>
      </w:r>
      <w:r>
        <w:rPr>
          <w:sz w:val="24"/>
        </w:rPr>
        <w:t>well-controlled</w:t>
      </w:r>
      <w:r>
        <w:rPr>
          <w:spacing w:val="-6"/>
          <w:sz w:val="24"/>
        </w:rPr>
        <w:t> </w:t>
      </w:r>
      <w:r>
        <w:rPr>
          <w:sz w:val="24"/>
        </w:rPr>
        <w:t>HbA1c</w:t>
      </w:r>
      <w:r>
        <w:rPr>
          <w:spacing w:val="-7"/>
          <w:sz w:val="24"/>
        </w:rPr>
        <w:t> </w:t>
      </w:r>
      <w:r>
        <w:rPr>
          <w:sz w:val="24"/>
        </w:rPr>
        <w:t>//</w:t>
      </w:r>
      <w:r>
        <w:rPr>
          <w:spacing w:val="-5"/>
          <w:sz w:val="24"/>
        </w:rPr>
        <w:t> </w:t>
      </w:r>
      <w:r>
        <w:rPr>
          <w:sz w:val="24"/>
        </w:rPr>
        <w:t>Diabetol.</w:t>
      </w:r>
      <w:r>
        <w:rPr>
          <w:spacing w:val="-6"/>
          <w:sz w:val="24"/>
        </w:rPr>
        <w:t> </w:t>
      </w:r>
      <w:r>
        <w:rPr>
          <w:sz w:val="24"/>
        </w:rPr>
        <w:t>Metab.</w:t>
      </w:r>
      <w:r>
        <w:rPr>
          <w:spacing w:val="-6"/>
          <w:sz w:val="24"/>
        </w:rPr>
        <w:t> </w:t>
      </w:r>
      <w:r>
        <w:rPr>
          <w:sz w:val="24"/>
        </w:rPr>
        <w:t>Syndr.</w:t>
      </w:r>
      <w:r>
        <w:rPr>
          <w:spacing w:val="-7"/>
          <w:sz w:val="24"/>
        </w:rPr>
        <w:t> </w:t>
      </w:r>
      <w:r>
        <w:rPr>
          <w:sz w:val="24"/>
        </w:rPr>
        <w:t>2014. Vol. 6, № 1. P. 139.</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Ткачева</w:t>
      </w:r>
      <w:r>
        <w:rPr>
          <w:spacing w:val="-8"/>
          <w:sz w:val="24"/>
        </w:rPr>
        <w:t> </w:t>
      </w:r>
      <w:r>
        <w:rPr>
          <w:sz w:val="24"/>
        </w:rPr>
        <w:t>О.Н.,</w:t>
      </w:r>
      <w:r>
        <w:rPr>
          <w:spacing w:val="-7"/>
          <w:sz w:val="24"/>
        </w:rPr>
        <w:t> </w:t>
      </w:r>
      <w:r>
        <w:rPr>
          <w:sz w:val="24"/>
        </w:rPr>
        <w:t>Верткин</w:t>
      </w:r>
      <w:r>
        <w:rPr>
          <w:spacing w:val="-10"/>
          <w:sz w:val="24"/>
        </w:rPr>
        <w:t> </w:t>
      </w:r>
      <w:r>
        <w:rPr>
          <w:sz w:val="24"/>
        </w:rPr>
        <w:t>А.Л.</w:t>
      </w:r>
      <w:r>
        <w:rPr>
          <w:spacing w:val="-9"/>
          <w:sz w:val="24"/>
        </w:rPr>
        <w:t> </w:t>
      </w:r>
      <w:r>
        <w:rPr>
          <w:sz w:val="24"/>
        </w:rPr>
        <w:t>Диабетическая</w:t>
      </w:r>
      <w:r>
        <w:rPr>
          <w:spacing w:val="-7"/>
          <w:sz w:val="24"/>
        </w:rPr>
        <w:t> </w:t>
      </w:r>
      <w:r>
        <w:rPr>
          <w:sz w:val="24"/>
        </w:rPr>
        <w:t>автономная</w:t>
      </w:r>
      <w:r>
        <w:rPr>
          <w:spacing w:val="-9"/>
          <w:sz w:val="24"/>
        </w:rPr>
        <w:t> </w:t>
      </w:r>
      <w:r>
        <w:rPr>
          <w:sz w:val="24"/>
        </w:rPr>
        <w:t>нейропатия.</w:t>
      </w:r>
      <w:r>
        <w:rPr>
          <w:spacing w:val="-9"/>
          <w:sz w:val="24"/>
        </w:rPr>
        <w:t> </w:t>
      </w:r>
      <w:r>
        <w:rPr>
          <w:sz w:val="24"/>
        </w:rPr>
        <w:t>Руководство</w:t>
      </w:r>
      <w:r>
        <w:rPr>
          <w:spacing w:val="-9"/>
          <w:sz w:val="24"/>
        </w:rPr>
        <w:t> </w:t>
      </w:r>
      <w:r>
        <w:rPr>
          <w:sz w:val="24"/>
        </w:rPr>
        <w:t>для врачей. Москва: ГЭОТАР-Медиа, 2009. Vol. 176.</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Куцало А.Л. et al. Особенности бинокулярной динамической пупиллометрии у больных</w:t>
      </w:r>
      <w:r>
        <w:rPr>
          <w:spacing w:val="-1"/>
          <w:sz w:val="24"/>
        </w:rPr>
        <w:t> </w:t>
      </w:r>
      <w:r>
        <w:rPr>
          <w:sz w:val="24"/>
        </w:rPr>
        <w:t>сахарным</w:t>
      </w:r>
      <w:r>
        <w:rPr>
          <w:spacing w:val="-5"/>
          <w:sz w:val="24"/>
        </w:rPr>
        <w:t> </w:t>
      </w:r>
      <w:r>
        <w:rPr>
          <w:sz w:val="24"/>
        </w:rPr>
        <w:t>диабетом</w:t>
      </w:r>
      <w:r>
        <w:rPr>
          <w:spacing w:val="-1"/>
          <w:sz w:val="24"/>
        </w:rPr>
        <w:t> </w:t>
      </w:r>
      <w:r>
        <w:rPr>
          <w:sz w:val="24"/>
        </w:rPr>
        <w:t>II</w:t>
      </w:r>
      <w:r>
        <w:rPr>
          <w:spacing w:val="-10"/>
          <w:sz w:val="24"/>
        </w:rPr>
        <w:t> </w:t>
      </w:r>
      <w:r>
        <w:rPr>
          <w:sz w:val="24"/>
        </w:rPr>
        <w:t>типа</w:t>
      </w:r>
      <w:r>
        <w:rPr>
          <w:spacing w:val="-4"/>
          <w:sz w:val="24"/>
        </w:rPr>
        <w:t> </w:t>
      </w:r>
      <w:r>
        <w:rPr>
          <w:sz w:val="24"/>
        </w:rPr>
        <w:t>//</w:t>
      </w:r>
      <w:r>
        <w:rPr>
          <w:spacing w:val="-3"/>
          <w:sz w:val="24"/>
        </w:rPr>
        <w:t> </w:t>
      </w:r>
      <w:r>
        <w:rPr>
          <w:sz w:val="24"/>
        </w:rPr>
        <w:t>Практическая</w:t>
      </w:r>
      <w:r>
        <w:rPr>
          <w:spacing w:val="-3"/>
          <w:sz w:val="24"/>
        </w:rPr>
        <w:t> </w:t>
      </w:r>
      <w:r>
        <w:rPr>
          <w:sz w:val="24"/>
        </w:rPr>
        <w:t>медицина. 2018.</w:t>
      </w:r>
      <w:r>
        <w:rPr>
          <w:spacing w:val="-6"/>
          <w:sz w:val="24"/>
        </w:rPr>
        <w:t> </w:t>
      </w:r>
      <w:r>
        <w:rPr>
          <w:sz w:val="24"/>
        </w:rPr>
        <w:t>Vol.</w:t>
      </w:r>
      <w:r>
        <w:rPr>
          <w:spacing w:val="-3"/>
          <w:sz w:val="24"/>
        </w:rPr>
        <w:t> </w:t>
      </w:r>
      <w:r>
        <w:rPr>
          <w:sz w:val="24"/>
        </w:rPr>
        <w:t>16,</w:t>
      </w:r>
      <w:r>
        <w:rPr>
          <w:spacing w:val="-3"/>
          <w:sz w:val="24"/>
        </w:rPr>
        <w:t> </w:t>
      </w:r>
      <w:r>
        <w:rPr>
          <w:sz w:val="24"/>
        </w:rPr>
        <w:t>№</w:t>
      </w:r>
      <w:r>
        <w:rPr>
          <w:spacing w:val="-4"/>
          <w:sz w:val="24"/>
        </w:rPr>
        <w:t> </w:t>
      </w:r>
      <w:r>
        <w:rPr>
          <w:sz w:val="24"/>
        </w:rPr>
        <w:t>5.</w:t>
      </w:r>
      <w:r>
        <w:rPr>
          <w:spacing w:val="-3"/>
          <w:sz w:val="24"/>
        </w:rPr>
        <w:t> </w:t>
      </w:r>
      <w:r>
        <w:rPr>
          <w:sz w:val="24"/>
        </w:rPr>
        <w:t>P. </w:t>
      </w:r>
      <w:r>
        <w:rPr>
          <w:spacing w:val="-2"/>
          <w:sz w:val="24"/>
        </w:rPr>
        <w:t>162–167.</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Galvin R. et al. EFNS guidelines for diagnosis, therapy and prevention of Wernicke encephalopathy // Eur. J. Neurol. 2010. Vol. 17, № 12. P. 1408–1418.</w:t>
      </w:r>
    </w:p>
    <w:p>
      <w:pPr>
        <w:pStyle w:val="ListParagraph"/>
        <w:numPr>
          <w:ilvl w:val="0"/>
          <w:numId w:val="36"/>
        </w:numPr>
        <w:tabs>
          <w:tab w:pos="1262" w:val="left" w:leader="none"/>
        </w:tabs>
        <w:spacing w:line="360" w:lineRule="auto" w:before="1" w:after="0"/>
        <w:ind w:left="1262" w:right="496" w:hanging="641"/>
        <w:jc w:val="both"/>
        <w:rPr>
          <w:sz w:val="24"/>
        </w:rPr>
      </w:pPr>
      <w:r>
        <w:rPr>
          <w:sz w:val="24"/>
        </w:rPr>
        <w:t>Wijdicks E.F.M. Why you may need a neurologist to see a comatose patient in the ICU // Crit. Care. 2016. Vol. 20, № 1. P. 193.</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Yatsko K. et al. Glasgow coma scale and full outline of unresponsiveness. Multicenter validation study in Russia // J. Neurol. Sci. 2023. Vol. 455. P. 122679.</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Piradov M.A. et al. Full Outline of UnResponsiveness (FOUR) scale: translation and linguistic</w:t>
      </w:r>
      <w:r>
        <w:rPr>
          <w:spacing w:val="-13"/>
          <w:sz w:val="24"/>
        </w:rPr>
        <w:t> </w:t>
      </w:r>
      <w:r>
        <w:rPr>
          <w:sz w:val="24"/>
        </w:rPr>
        <w:t>and</w:t>
      </w:r>
      <w:r>
        <w:rPr>
          <w:spacing w:val="-10"/>
          <w:sz w:val="24"/>
        </w:rPr>
        <w:t> </w:t>
      </w:r>
      <w:r>
        <w:rPr>
          <w:sz w:val="24"/>
        </w:rPr>
        <w:t>cultural</w:t>
      </w:r>
      <w:r>
        <w:rPr>
          <w:spacing w:val="-12"/>
          <w:sz w:val="24"/>
        </w:rPr>
        <w:t> </w:t>
      </w:r>
      <w:r>
        <w:rPr>
          <w:sz w:val="24"/>
        </w:rPr>
        <w:t>adaptation</w:t>
      </w:r>
      <w:r>
        <w:rPr>
          <w:spacing w:val="-12"/>
          <w:sz w:val="24"/>
        </w:rPr>
        <w:t> </w:t>
      </w:r>
      <w:r>
        <w:rPr>
          <w:sz w:val="24"/>
        </w:rPr>
        <w:t>of</w:t>
      </w:r>
      <w:r>
        <w:rPr>
          <w:spacing w:val="-13"/>
          <w:sz w:val="24"/>
        </w:rPr>
        <w:t> </w:t>
      </w:r>
      <w:r>
        <w:rPr>
          <w:sz w:val="24"/>
        </w:rPr>
        <w:t>the</w:t>
      </w:r>
      <w:r>
        <w:rPr>
          <w:spacing w:val="-13"/>
          <w:sz w:val="24"/>
        </w:rPr>
        <w:t> </w:t>
      </w:r>
      <w:r>
        <w:rPr>
          <w:sz w:val="24"/>
        </w:rPr>
        <w:t>Russian</w:t>
      </w:r>
      <w:r>
        <w:rPr>
          <w:spacing w:val="-12"/>
          <w:sz w:val="24"/>
        </w:rPr>
        <w:t> </w:t>
      </w:r>
      <w:r>
        <w:rPr>
          <w:sz w:val="24"/>
        </w:rPr>
        <w:t>language</w:t>
      </w:r>
      <w:r>
        <w:rPr>
          <w:spacing w:val="-13"/>
          <w:sz w:val="24"/>
        </w:rPr>
        <w:t> </w:t>
      </w:r>
      <w:r>
        <w:rPr>
          <w:sz w:val="24"/>
        </w:rPr>
        <w:t>version</w:t>
      </w:r>
      <w:r>
        <w:rPr>
          <w:spacing w:val="-11"/>
          <w:sz w:val="24"/>
        </w:rPr>
        <w:t> </w:t>
      </w:r>
      <w:r>
        <w:rPr>
          <w:sz w:val="24"/>
        </w:rPr>
        <w:t>//</w:t>
      </w:r>
      <w:r>
        <w:rPr>
          <w:spacing w:val="-11"/>
          <w:sz w:val="24"/>
        </w:rPr>
        <w:t> </w:t>
      </w:r>
      <w:r>
        <w:rPr>
          <w:sz w:val="24"/>
        </w:rPr>
        <w:t>Ann.</w:t>
      </w:r>
      <w:r>
        <w:rPr>
          <w:spacing w:val="-13"/>
          <w:sz w:val="24"/>
        </w:rPr>
        <w:t> </w:t>
      </w:r>
      <w:r>
        <w:rPr>
          <w:sz w:val="24"/>
        </w:rPr>
        <w:t>Clin.</w:t>
      </w:r>
      <w:r>
        <w:rPr>
          <w:spacing w:val="-12"/>
          <w:sz w:val="24"/>
        </w:rPr>
        <w:t> </w:t>
      </w:r>
      <w:r>
        <w:rPr>
          <w:sz w:val="24"/>
        </w:rPr>
        <w:t>Exp.</w:t>
      </w:r>
      <w:r>
        <w:rPr>
          <w:spacing w:val="-12"/>
          <w:sz w:val="24"/>
        </w:rPr>
        <w:t> </w:t>
      </w:r>
      <w:r>
        <w:rPr>
          <w:sz w:val="24"/>
        </w:rPr>
        <w:t>Neurol. 2019. Vol. 13, № 4.</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Piradov M.A. et al. Full Outline of UnResponsiveness (FOUR) Scale: a Multicenter Validation Study</w:t>
      </w:r>
      <w:r>
        <w:rPr>
          <w:spacing w:val="-4"/>
          <w:sz w:val="24"/>
        </w:rPr>
        <w:t> </w:t>
      </w:r>
      <w:r>
        <w:rPr>
          <w:sz w:val="24"/>
        </w:rPr>
        <w:t>of the Psychometric Properties of the Approved Russian Version // Gen. Reanimatol. 2024. Vol. 20, № 3. P. 15–21.</w:t>
      </w:r>
    </w:p>
    <w:p>
      <w:pPr>
        <w:pStyle w:val="ListParagraph"/>
        <w:numPr>
          <w:ilvl w:val="0"/>
          <w:numId w:val="36"/>
        </w:numPr>
        <w:tabs>
          <w:tab w:pos="1262" w:val="left" w:leader="none"/>
        </w:tabs>
        <w:spacing w:line="360" w:lineRule="auto" w:before="1" w:after="0"/>
        <w:ind w:left="1262" w:right="489" w:hanging="641"/>
        <w:jc w:val="both"/>
        <w:rPr>
          <w:sz w:val="24"/>
        </w:rPr>
      </w:pPr>
      <w:r>
        <w:rPr>
          <w:sz w:val="24"/>
        </w:rPr>
        <w:t>Ramazanov</w:t>
      </w:r>
      <w:r>
        <w:rPr>
          <w:spacing w:val="-5"/>
          <w:sz w:val="24"/>
        </w:rPr>
        <w:t> </w:t>
      </w:r>
      <w:r>
        <w:rPr>
          <w:sz w:val="24"/>
        </w:rPr>
        <w:t>G.R.</w:t>
      </w:r>
      <w:r>
        <w:rPr>
          <w:spacing w:val="-5"/>
          <w:sz w:val="24"/>
        </w:rPr>
        <w:t> </w:t>
      </w:r>
      <w:r>
        <w:rPr>
          <w:sz w:val="24"/>
        </w:rPr>
        <w:t>et</w:t>
      </w:r>
      <w:r>
        <w:rPr>
          <w:spacing w:val="-2"/>
          <w:sz w:val="24"/>
        </w:rPr>
        <w:t> </w:t>
      </w:r>
      <w:r>
        <w:rPr>
          <w:sz w:val="24"/>
        </w:rPr>
        <w:t>al.</w:t>
      </w:r>
      <w:r>
        <w:rPr>
          <w:spacing w:val="-4"/>
          <w:sz w:val="24"/>
        </w:rPr>
        <w:t> </w:t>
      </w:r>
      <w:r>
        <w:rPr>
          <w:sz w:val="24"/>
        </w:rPr>
        <w:t>Wernicke</w:t>
      </w:r>
      <w:r>
        <w:rPr>
          <w:spacing w:val="-4"/>
          <w:sz w:val="24"/>
        </w:rPr>
        <w:t> </w:t>
      </w:r>
      <w:r>
        <w:rPr>
          <w:sz w:val="24"/>
        </w:rPr>
        <w:t>encephalopathy</w:t>
      </w:r>
      <w:r>
        <w:rPr>
          <w:spacing w:val="-7"/>
          <w:sz w:val="24"/>
        </w:rPr>
        <w:t> </w:t>
      </w:r>
      <w:r>
        <w:rPr>
          <w:sz w:val="24"/>
        </w:rPr>
        <w:t>//</w:t>
      </w:r>
      <w:r>
        <w:rPr>
          <w:spacing w:val="-4"/>
          <w:sz w:val="24"/>
        </w:rPr>
        <w:t> </w:t>
      </w:r>
      <w:r>
        <w:rPr>
          <w:sz w:val="24"/>
        </w:rPr>
        <w:t>Russ.</w:t>
      </w:r>
      <w:r>
        <w:rPr>
          <w:spacing w:val="-4"/>
          <w:sz w:val="24"/>
        </w:rPr>
        <w:t> </w:t>
      </w:r>
      <w:r>
        <w:rPr>
          <w:sz w:val="24"/>
        </w:rPr>
        <w:t>Neurol.</w:t>
      </w:r>
      <w:r>
        <w:rPr>
          <w:spacing w:val="-5"/>
          <w:sz w:val="24"/>
        </w:rPr>
        <w:t> </w:t>
      </w:r>
      <w:r>
        <w:rPr>
          <w:sz w:val="24"/>
        </w:rPr>
        <w:t>J.</w:t>
      </w:r>
      <w:r>
        <w:rPr>
          <w:spacing w:val="-5"/>
          <w:sz w:val="24"/>
        </w:rPr>
        <w:t> </w:t>
      </w:r>
      <w:r>
        <w:rPr>
          <w:sz w:val="24"/>
        </w:rPr>
        <w:t>2024.</w:t>
      </w:r>
      <w:r>
        <w:rPr>
          <w:spacing w:val="-2"/>
          <w:sz w:val="24"/>
        </w:rPr>
        <w:t> </w:t>
      </w:r>
      <w:r>
        <w:rPr>
          <w:sz w:val="24"/>
        </w:rPr>
        <w:t>Vol.</w:t>
      </w:r>
      <w:r>
        <w:rPr>
          <w:spacing w:val="-5"/>
          <w:sz w:val="24"/>
        </w:rPr>
        <w:t> </w:t>
      </w:r>
      <w:r>
        <w:rPr>
          <w:sz w:val="24"/>
        </w:rPr>
        <w:t>29,</w:t>
      </w:r>
      <w:r>
        <w:rPr>
          <w:spacing w:val="-5"/>
          <w:sz w:val="24"/>
        </w:rPr>
        <w:t> </w:t>
      </w:r>
      <w:r>
        <w:rPr>
          <w:sz w:val="24"/>
        </w:rPr>
        <w:t>№</w:t>
      </w:r>
      <w:r>
        <w:rPr>
          <w:spacing w:val="-4"/>
          <w:sz w:val="24"/>
        </w:rPr>
        <w:t> </w:t>
      </w:r>
      <w:r>
        <w:rPr>
          <w:sz w:val="24"/>
        </w:rPr>
        <w:t>2.</w:t>
      </w:r>
      <w:r>
        <w:rPr>
          <w:spacing w:val="-5"/>
          <w:sz w:val="24"/>
        </w:rPr>
        <w:t> </w:t>
      </w:r>
      <w:r>
        <w:rPr>
          <w:sz w:val="24"/>
        </w:rPr>
        <w:t>P. </w:t>
      </w:r>
      <w:r>
        <w:rPr>
          <w:spacing w:val="-2"/>
          <w:sz w:val="24"/>
        </w:rPr>
        <w:t>34–42.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Катаманова</w:t>
      </w:r>
      <w:r>
        <w:rPr>
          <w:spacing w:val="-8"/>
          <w:sz w:val="24"/>
        </w:rPr>
        <w:t> </w:t>
      </w:r>
      <w:r>
        <w:rPr>
          <w:sz w:val="24"/>
        </w:rPr>
        <w:t>Е.В.</w:t>
      </w:r>
      <w:r>
        <w:rPr>
          <w:spacing w:val="-4"/>
          <w:sz w:val="24"/>
        </w:rPr>
        <w:t> </w:t>
      </w:r>
      <w:r>
        <w:rPr>
          <w:sz w:val="24"/>
        </w:rPr>
        <w:t>et</w:t>
      </w:r>
      <w:r>
        <w:rPr>
          <w:spacing w:val="-6"/>
          <w:sz w:val="24"/>
        </w:rPr>
        <w:t> </w:t>
      </w:r>
      <w:r>
        <w:rPr>
          <w:sz w:val="24"/>
        </w:rPr>
        <w:t>al.</w:t>
      </w:r>
      <w:r>
        <w:rPr>
          <w:spacing w:val="-4"/>
          <w:sz w:val="24"/>
        </w:rPr>
        <w:t> </w:t>
      </w:r>
      <w:r>
        <w:rPr>
          <w:sz w:val="24"/>
        </w:rPr>
        <w:t>Нарушения</w:t>
      </w:r>
      <w:r>
        <w:rPr>
          <w:spacing w:val="-7"/>
          <w:sz w:val="24"/>
        </w:rPr>
        <w:t> </w:t>
      </w:r>
      <w:r>
        <w:rPr>
          <w:sz w:val="24"/>
        </w:rPr>
        <w:t>высших</w:t>
      </w:r>
      <w:r>
        <w:rPr>
          <w:spacing w:val="-5"/>
          <w:sz w:val="24"/>
        </w:rPr>
        <w:t> </w:t>
      </w:r>
      <w:r>
        <w:rPr>
          <w:sz w:val="24"/>
        </w:rPr>
        <w:t>психических</w:t>
      </w:r>
      <w:r>
        <w:rPr>
          <w:spacing w:val="-5"/>
          <w:sz w:val="24"/>
        </w:rPr>
        <w:t> </w:t>
      </w:r>
      <w:r>
        <w:rPr>
          <w:sz w:val="24"/>
        </w:rPr>
        <w:t>функций</w:t>
      </w:r>
      <w:r>
        <w:rPr>
          <w:spacing w:val="-8"/>
          <w:sz w:val="24"/>
        </w:rPr>
        <w:t> </w:t>
      </w:r>
      <w:r>
        <w:rPr>
          <w:sz w:val="24"/>
        </w:rPr>
        <w:t>при</w:t>
      </w:r>
      <w:r>
        <w:rPr>
          <w:spacing w:val="-6"/>
          <w:sz w:val="24"/>
        </w:rPr>
        <w:t> </w:t>
      </w:r>
      <w:r>
        <w:rPr>
          <w:sz w:val="24"/>
        </w:rPr>
        <w:t>энцефалопатии различного генеза // Acta Biomed. Sci. 2012. Vol. 1. P. 26–31.</w:t>
      </w:r>
    </w:p>
    <w:p>
      <w:pPr>
        <w:pStyle w:val="ListParagraph"/>
        <w:numPr>
          <w:ilvl w:val="0"/>
          <w:numId w:val="36"/>
        </w:numPr>
        <w:tabs>
          <w:tab w:pos="1262" w:val="left" w:leader="none"/>
        </w:tabs>
        <w:spacing w:line="274" w:lineRule="exact" w:before="0" w:after="0"/>
        <w:ind w:left="1262" w:right="0" w:hanging="640"/>
        <w:jc w:val="both"/>
        <w:rPr>
          <w:sz w:val="24"/>
        </w:rPr>
      </w:pPr>
      <w:r>
        <w:rPr>
          <w:sz w:val="24"/>
        </w:rPr>
        <w:t>Котельникова</w:t>
      </w:r>
      <w:r>
        <w:rPr>
          <w:spacing w:val="59"/>
          <w:w w:val="150"/>
          <w:sz w:val="24"/>
        </w:rPr>
        <w:t> </w:t>
      </w:r>
      <w:r>
        <w:rPr>
          <w:sz w:val="24"/>
        </w:rPr>
        <w:t>А.В.</w:t>
      </w:r>
      <w:r>
        <w:rPr>
          <w:spacing w:val="64"/>
          <w:w w:val="150"/>
          <w:sz w:val="24"/>
        </w:rPr>
        <w:t> </w:t>
      </w:r>
      <w:r>
        <w:rPr>
          <w:sz w:val="24"/>
        </w:rPr>
        <w:t>et</w:t>
      </w:r>
      <w:r>
        <w:rPr>
          <w:spacing w:val="63"/>
          <w:w w:val="150"/>
          <w:sz w:val="24"/>
        </w:rPr>
        <w:t> </w:t>
      </w:r>
      <w:r>
        <w:rPr>
          <w:sz w:val="24"/>
        </w:rPr>
        <w:t>al.</w:t>
      </w:r>
      <w:r>
        <w:rPr>
          <w:spacing w:val="64"/>
          <w:w w:val="150"/>
          <w:sz w:val="24"/>
        </w:rPr>
        <w:t> </w:t>
      </w:r>
      <w:r>
        <w:rPr>
          <w:sz w:val="24"/>
        </w:rPr>
        <w:t>Психометрическая</w:t>
      </w:r>
      <w:r>
        <w:rPr>
          <w:spacing w:val="63"/>
          <w:w w:val="150"/>
          <w:sz w:val="24"/>
        </w:rPr>
        <w:t> </w:t>
      </w:r>
      <w:r>
        <w:rPr>
          <w:sz w:val="24"/>
        </w:rPr>
        <w:t>апробация</w:t>
      </w:r>
      <w:r>
        <w:rPr>
          <w:spacing w:val="64"/>
          <w:w w:val="150"/>
          <w:sz w:val="24"/>
        </w:rPr>
        <w:t> </w:t>
      </w:r>
      <w:r>
        <w:rPr>
          <w:sz w:val="24"/>
        </w:rPr>
        <w:t>скрининговых</w:t>
      </w:r>
      <w:r>
        <w:rPr>
          <w:spacing w:val="66"/>
          <w:w w:val="150"/>
          <w:sz w:val="24"/>
        </w:rPr>
        <w:t> </w:t>
      </w:r>
      <w:r>
        <w:rPr>
          <w:spacing w:val="-2"/>
          <w:sz w:val="24"/>
        </w:rPr>
        <w:t>методик</w:t>
      </w:r>
    </w:p>
    <w:p>
      <w:pPr>
        <w:pStyle w:val="ListParagraph"/>
        <w:spacing w:after="0" w:line="274" w:lineRule="exact"/>
        <w:jc w:val="both"/>
        <w:rPr>
          <w:sz w:val="24"/>
        </w:rPr>
        <w:sectPr>
          <w:pgSz w:w="11910" w:h="16840"/>
          <w:pgMar w:header="0" w:footer="777" w:top="1300" w:bottom="960" w:left="1080" w:right="360"/>
        </w:sectPr>
      </w:pPr>
    </w:p>
    <w:p>
      <w:pPr>
        <w:pStyle w:val="BodyText"/>
        <w:spacing w:line="362" w:lineRule="auto" w:before="72"/>
        <w:ind w:left="1262" w:right="490"/>
      </w:pPr>
      <w:r>
        <w:rPr/>
        <w:t>диагностики</w:t>
      </w:r>
      <w:r>
        <w:rPr>
          <w:spacing w:val="-7"/>
        </w:rPr>
        <w:t> </w:t>
      </w:r>
      <w:r>
        <w:rPr/>
        <w:t>когнитивного</w:t>
      </w:r>
      <w:r>
        <w:rPr>
          <w:spacing w:val="-8"/>
        </w:rPr>
        <w:t> </w:t>
      </w:r>
      <w:r>
        <w:rPr/>
        <w:t>статуса</w:t>
      </w:r>
      <w:r>
        <w:rPr>
          <w:spacing w:val="-9"/>
        </w:rPr>
        <w:t> </w:t>
      </w:r>
      <w:r>
        <w:rPr/>
        <w:t>на</w:t>
      </w:r>
      <w:r>
        <w:rPr>
          <w:spacing w:val="-9"/>
        </w:rPr>
        <w:t> </w:t>
      </w:r>
      <w:r>
        <w:rPr/>
        <w:t>выборке</w:t>
      </w:r>
      <w:r>
        <w:rPr>
          <w:spacing w:val="-6"/>
        </w:rPr>
        <w:t> </w:t>
      </w:r>
      <w:r>
        <w:rPr/>
        <w:t>пациентов,</w:t>
      </w:r>
      <w:r>
        <w:rPr>
          <w:spacing w:val="-10"/>
        </w:rPr>
        <w:t> </w:t>
      </w:r>
      <w:r>
        <w:rPr/>
        <w:t>перенесших</w:t>
      </w:r>
      <w:r>
        <w:rPr>
          <w:spacing w:val="-8"/>
        </w:rPr>
        <w:t> </w:t>
      </w:r>
      <w:r>
        <w:rPr/>
        <w:t>ишемический инсульт // Вестник восстановительной медицины. 2023. Vol. 22, № 2. P. 32–41.</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Gupta</w:t>
      </w:r>
      <w:r>
        <w:rPr>
          <w:spacing w:val="-9"/>
          <w:sz w:val="24"/>
        </w:rPr>
        <w:t> </w:t>
      </w:r>
      <w:r>
        <w:rPr>
          <w:sz w:val="24"/>
        </w:rPr>
        <w:t>A.</w:t>
      </w:r>
      <w:r>
        <w:rPr>
          <w:spacing w:val="-9"/>
          <w:sz w:val="24"/>
        </w:rPr>
        <w:t> </w:t>
      </w:r>
      <w:r>
        <w:rPr>
          <w:sz w:val="24"/>
        </w:rPr>
        <w:t>et</w:t>
      </w:r>
      <w:r>
        <w:rPr>
          <w:spacing w:val="-8"/>
          <w:sz w:val="24"/>
        </w:rPr>
        <w:t> </w:t>
      </w:r>
      <w:r>
        <w:rPr>
          <w:sz w:val="24"/>
        </w:rPr>
        <w:t>al.</w:t>
      </w:r>
      <w:r>
        <w:rPr>
          <w:spacing w:val="-7"/>
          <w:sz w:val="24"/>
        </w:rPr>
        <w:t> </w:t>
      </w:r>
      <w:r>
        <w:rPr>
          <w:sz w:val="24"/>
        </w:rPr>
        <w:t>Validity</w:t>
      </w:r>
      <w:r>
        <w:rPr>
          <w:spacing w:val="-13"/>
          <w:sz w:val="24"/>
        </w:rPr>
        <w:t> </w:t>
      </w:r>
      <w:r>
        <w:rPr>
          <w:sz w:val="24"/>
        </w:rPr>
        <w:t>of</w:t>
      </w:r>
      <w:r>
        <w:rPr>
          <w:spacing w:val="-9"/>
          <w:sz w:val="24"/>
        </w:rPr>
        <w:t> </w:t>
      </w:r>
      <w:r>
        <w:rPr>
          <w:sz w:val="24"/>
        </w:rPr>
        <w:t>Montreal</w:t>
      </w:r>
      <w:r>
        <w:rPr>
          <w:spacing w:val="-8"/>
          <w:sz w:val="24"/>
        </w:rPr>
        <w:t> </w:t>
      </w:r>
      <w:r>
        <w:rPr>
          <w:sz w:val="24"/>
        </w:rPr>
        <w:t>Cognitive</w:t>
      </w:r>
      <w:r>
        <w:rPr>
          <w:spacing w:val="-9"/>
          <w:sz w:val="24"/>
        </w:rPr>
        <w:t> </w:t>
      </w:r>
      <w:r>
        <w:rPr>
          <w:sz w:val="24"/>
        </w:rPr>
        <w:t>Assessment</w:t>
      </w:r>
      <w:r>
        <w:rPr>
          <w:spacing w:val="-8"/>
          <w:sz w:val="24"/>
        </w:rPr>
        <w:t> </w:t>
      </w:r>
      <w:r>
        <w:rPr>
          <w:sz w:val="24"/>
        </w:rPr>
        <w:t>to</w:t>
      </w:r>
      <w:r>
        <w:rPr>
          <w:spacing w:val="-8"/>
          <w:sz w:val="24"/>
        </w:rPr>
        <w:t> </w:t>
      </w:r>
      <w:r>
        <w:rPr>
          <w:sz w:val="24"/>
        </w:rPr>
        <w:t>Detect</w:t>
      </w:r>
      <w:r>
        <w:rPr>
          <w:spacing w:val="-8"/>
          <w:sz w:val="24"/>
        </w:rPr>
        <w:t> </w:t>
      </w:r>
      <w:r>
        <w:rPr>
          <w:sz w:val="24"/>
        </w:rPr>
        <w:t>Cognitive</w:t>
      </w:r>
      <w:r>
        <w:rPr>
          <w:spacing w:val="-6"/>
          <w:sz w:val="24"/>
        </w:rPr>
        <w:t> </w:t>
      </w:r>
      <w:r>
        <w:rPr>
          <w:sz w:val="24"/>
        </w:rPr>
        <w:t>Impairment in Individuals with Type 2 Diabetes // Diabetes Ther. 2024. Vol. 15, № 5. P. 1155–1168.</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11.</w:t>
      </w:r>
      <w:r>
        <w:rPr>
          <w:spacing w:val="-6"/>
          <w:sz w:val="24"/>
        </w:rPr>
        <w:t> </w:t>
      </w:r>
      <w:r>
        <w:rPr>
          <w:sz w:val="24"/>
        </w:rPr>
        <w:t>Microvascular</w:t>
      </w:r>
      <w:r>
        <w:rPr>
          <w:spacing w:val="-7"/>
          <w:sz w:val="24"/>
        </w:rPr>
        <w:t> </w:t>
      </w:r>
      <w:r>
        <w:rPr>
          <w:sz w:val="24"/>
        </w:rPr>
        <w:t>Complications</w:t>
      </w:r>
      <w:r>
        <w:rPr>
          <w:spacing w:val="-6"/>
          <w:sz w:val="24"/>
        </w:rPr>
        <w:t> </w:t>
      </w:r>
      <w:r>
        <w:rPr>
          <w:sz w:val="24"/>
        </w:rPr>
        <w:t>and</w:t>
      </w:r>
      <w:r>
        <w:rPr>
          <w:spacing w:val="-3"/>
          <w:sz w:val="24"/>
        </w:rPr>
        <w:t> </w:t>
      </w:r>
      <w:r>
        <w:rPr>
          <w:sz w:val="24"/>
        </w:rPr>
        <w:t>Foot</w:t>
      </w:r>
      <w:r>
        <w:rPr>
          <w:spacing w:val="-5"/>
          <w:sz w:val="24"/>
        </w:rPr>
        <w:t> </w:t>
      </w:r>
      <w:r>
        <w:rPr>
          <w:sz w:val="24"/>
        </w:rPr>
        <w:t>Care: </w:t>
      </w:r>
      <w:r>
        <w:rPr>
          <w:i/>
          <w:sz w:val="24"/>
        </w:rPr>
        <w:t>Standards</w:t>
      </w:r>
      <w:r>
        <w:rPr>
          <w:i/>
          <w:spacing w:val="-6"/>
          <w:sz w:val="24"/>
        </w:rPr>
        <w:t> </w:t>
      </w:r>
      <w:r>
        <w:rPr>
          <w:i/>
          <w:sz w:val="24"/>
        </w:rPr>
        <w:t>of</w:t>
      </w:r>
      <w:r>
        <w:rPr>
          <w:i/>
          <w:spacing w:val="-5"/>
          <w:sz w:val="24"/>
        </w:rPr>
        <w:t> </w:t>
      </w:r>
      <w:r>
        <w:rPr>
          <w:i/>
          <w:sz w:val="24"/>
        </w:rPr>
        <w:t>Medical</w:t>
      </w:r>
      <w:r>
        <w:rPr>
          <w:i/>
          <w:spacing w:val="-6"/>
          <w:sz w:val="24"/>
        </w:rPr>
        <w:t> </w:t>
      </w:r>
      <w:r>
        <w:rPr>
          <w:i/>
          <w:sz w:val="24"/>
        </w:rPr>
        <w:t>Care</w:t>
      </w:r>
      <w:r>
        <w:rPr>
          <w:i/>
          <w:spacing w:val="-7"/>
          <w:sz w:val="24"/>
        </w:rPr>
        <w:t> </w:t>
      </w:r>
      <w:r>
        <w:rPr>
          <w:i/>
          <w:sz w:val="24"/>
        </w:rPr>
        <w:t>in</w:t>
      </w:r>
      <w:r>
        <w:rPr>
          <w:i/>
          <w:spacing w:val="-5"/>
          <w:sz w:val="24"/>
        </w:rPr>
        <w:t> </w:t>
      </w:r>
      <w:r>
        <w:rPr>
          <w:i/>
          <w:sz w:val="24"/>
        </w:rPr>
        <w:t>Diabetes— 2019 </w:t>
      </w:r>
      <w:r>
        <w:rPr>
          <w:sz w:val="24"/>
        </w:rPr>
        <w:t>// Diabetes Care. 2019. Vol. 42, № Supplement_1. P. S124–S138.</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Bril V., Perkins B.A. Validation of the Toronto Clinical Scoring System for Diabetic Polyneuropathy // Diabetes Care. 2002. Vol. 25, № 11. P. 2048–2052.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Bastyr E.J., Price K.L., Bril V. Development and validity testing of the neuropathy total symptom score-6: Questionnaire for the study of sensory symptoms of diabetic peripheral neuropathy // Clin. Ther. 2005. Vol. 27, № 8. P. 1278–1294.</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Xiong Q. et al. The Diagnostic Value of Neuropathy Symptom and Change Score, Neuropathy</w:t>
      </w:r>
      <w:r>
        <w:rPr>
          <w:spacing w:val="-15"/>
          <w:sz w:val="24"/>
        </w:rPr>
        <w:t> </w:t>
      </w:r>
      <w:r>
        <w:rPr>
          <w:sz w:val="24"/>
        </w:rPr>
        <w:t>Impairment</w:t>
      </w:r>
      <w:r>
        <w:rPr>
          <w:spacing w:val="-15"/>
          <w:sz w:val="24"/>
        </w:rPr>
        <w:t> </w:t>
      </w:r>
      <w:r>
        <w:rPr>
          <w:sz w:val="24"/>
        </w:rPr>
        <w:t>Score</w:t>
      </w:r>
      <w:r>
        <w:rPr>
          <w:spacing w:val="-15"/>
          <w:sz w:val="24"/>
        </w:rPr>
        <w:t> </w:t>
      </w:r>
      <w:r>
        <w:rPr>
          <w:sz w:val="24"/>
        </w:rPr>
        <w:t>and</w:t>
      </w:r>
      <w:r>
        <w:rPr>
          <w:spacing w:val="-15"/>
          <w:sz w:val="24"/>
        </w:rPr>
        <w:t> </w:t>
      </w:r>
      <w:r>
        <w:rPr>
          <w:sz w:val="24"/>
        </w:rPr>
        <w:t>Michigan</w:t>
      </w:r>
      <w:r>
        <w:rPr>
          <w:spacing w:val="-15"/>
          <w:sz w:val="24"/>
        </w:rPr>
        <w:t> </w:t>
      </w:r>
      <w:r>
        <w:rPr>
          <w:sz w:val="24"/>
        </w:rPr>
        <w:t>Neuropathy</w:t>
      </w:r>
      <w:r>
        <w:rPr>
          <w:spacing w:val="-15"/>
          <w:sz w:val="24"/>
        </w:rPr>
        <w:t> </w:t>
      </w:r>
      <w:r>
        <w:rPr>
          <w:sz w:val="24"/>
        </w:rPr>
        <w:t>Screening</w:t>
      </w:r>
      <w:r>
        <w:rPr>
          <w:spacing w:val="-15"/>
          <w:sz w:val="24"/>
        </w:rPr>
        <w:t> </w:t>
      </w:r>
      <w:r>
        <w:rPr>
          <w:sz w:val="24"/>
        </w:rPr>
        <w:t>Instrument</w:t>
      </w:r>
      <w:r>
        <w:rPr>
          <w:spacing w:val="-15"/>
          <w:sz w:val="24"/>
        </w:rPr>
        <w:t> </w:t>
      </w:r>
      <w:r>
        <w:rPr>
          <w:sz w:val="24"/>
        </w:rPr>
        <w:t>for</w:t>
      </w:r>
      <w:r>
        <w:rPr>
          <w:spacing w:val="-15"/>
          <w:sz w:val="24"/>
        </w:rPr>
        <w:t> </w:t>
      </w:r>
      <w:r>
        <w:rPr>
          <w:sz w:val="24"/>
        </w:rPr>
        <w:t>Diabetic Peripheral Neuropathy // Eur. Neurol. 2015. Vol. 74, № 5–6. P. 323–327.</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Ismail-Beigi F. et al. Effect of intensive treatment of hyperglycaemia on microvascular outcomes</w:t>
      </w:r>
      <w:r>
        <w:rPr>
          <w:spacing w:val="-3"/>
          <w:sz w:val="24"/>
        </w:rPr>
        <w:t> </w:t>
      </w:r>
      <w:r>
        <w:rPr>
          <w:sz w:val="24"/>
        </w:rPr>
        <w:t>in</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3"/>
          <w:sz w:val="24"/>
        </w:rPr>
        <w:t> </w:t>
      </w:r>
      <w:r>
        <w:rPr>
          <w:sz w:val="24"/>
        </w:rPr>
        <w:t>an</w:t>
      </w:r>
      <w:r>
        <w:rPr>
          <w:spacing w:val="-3"/>
          <w:sz w:val="24"/>
        </w:rPr>
        <w:t> </w:t>
      </w:r>
      <w:r>
        <w:rPr>
          <w:sz w:val="24"/>
        </w:rPr>
        <w:t>analysis</w:t>
      </w:r>
      <w:r>
        <w:rPr>
          <w:spacing w:val="-3"/>
          <w:sz w:val="24"/>
        </w:rPr>
        <w:t> </w:t>
      </w:r>
      <w:r>
        <w:rPr>
          <w:sz w:val="24"/>
        </w:rPr>
        <w:t>of</w:t>
      </w:r>
      <w:r>
        <w:rPr>
          <w:spacing w:val="-3"/>
          <w:sz w:val="24"/>
        </w:rPr>
        <w:t> </w:t>
      </w:r>
      <w:r>
        <w:rPr>
          <w:sz w:val="24"/>
        </w:rPr>
        <w:t>the</w:t>
      </w:r>
      <w:r>
        <w:rPr>
          <w:spacing w:val="-5"/>
          <w:sz w:val="24"/>
        </w:rPr>
        <w:t> </w:t>
      </w:r>
      <w:r>
        <w:rPr>
          <w:sz w:val="24"/>
        </w:rPr>
        <w:t>ACCORD</w:t>
      </w:r>
      <w:r>
        <w:rPr>
          <w:spacing w:val="-3"/>
          <w:sz w:val="24"/>
        </w:rPr>
        <w:t> </w:t>
      </w:r>
      <w:r>
        <w:rPr>
          <w:sz w:val="24"/>
        </w:rPr>
        <w:t>randomised</w:t>
      </w:r>
      <w:r>
        <w:rPr>
          <w:spacing w:val="-3"/>
          <w:sz w:val="24"/>
        </w:rPr>
        <w:t> </w:t>
      </w:r>
      <w:r>
        <w:rPr>
          <w:sz w:val="24"/>
        </w:rPr>
        <w:t>trial</w:t>
      </w:r>
      <w:r>
        <w:rPr>
          <w:spacing w:val="-3"/>
          <w:sz w:val="24"/>
        </w:rPr>
        <w:t> </w:t>
      </w:r>
      <w:r>
        <w:rPr>
          <w:sz w:val="24"/>
        </w:rPr>
        <w:t>//</w:t>
      </w:r>
      <w:r>
        <w:rPr>
          <w:spacing w:val="-3"/>
          <w:sz w:val="24"/>
        </w:rPr>
        <w:t> </w:t>
      </w:r>
      <w:r>
        <w:rPr>
          <w:sz w:val="24"/>
        </w:rPr>
        <w:t>Lancet.</w:t>
      </w:r>
      <w:r>
        <w:rPr>
          <w:spacing w:val="-3"/>
          <w:sz w:val="24"/>
        </w:rPr>
        <w:t> </w:t>
      </w:r>
      <w:r>
        <w:rPr>
          <w:sz w:val="24"/>
        </w:rPr>
        <w:t>2010. Vol. 376, № 9739. P. 419–430.</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Pop-Busui R. et al. Impact of Glycemic Control Strategies on the Progression of Diabetic Peripheral Neuropathy in the Bypass Angioplasty Revascularization Investigation 2 Diabetes (BARI 2D) Cohort // Diabetes Care. 2013. Vol. 36, № 10. P. 3208–3215.</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Jaiswal</w:t>
      </w:r>
      <w:r>
        <w:rPr>
          <w:spacing w:val="-7"/>
          <w:sz w:val="24"/>
        </w:rPr>
        <w:t> </w:t>
      </w:r>
      <w:r>
        <w:rPr>
          <w:sz w:val="24"/>
        </w:rPr>
        <w:t>M.</w:t>
      </w:r>
      <w:r>
        <w:rPr>
          <w:spacing w:val="-7"/>
          <w:sz w:val="24"/>
        </w:rPr>
        <w:t> </w:t>
      </w:r>
      <w:r>
        <w:rPr>
          <w:sz w:val="24"/>
        </w:rPr>
        <w:t>et</w:t>
      </w:r>
      <w:r>
        <w:rPr>
          <w:spacing w:val="-7"/>
          <w:sz w:val="24"/>
        </w:rPr>
        <w:t> </w:t>
      </w:r>
      <w:r>
        <w:rPr>
          <w:sz w:val="24"/>
        </w:rPr>
        <w:t>al.</w:t>
      </w:r>
      <w:r>
        <w:rPr>
          <w:spacing w:val="-7"/>
          <w:sz w:val="24"/>
        </w:rPr>
        <w:t> </w:t>
      </w:r>
      <w:r>
        <w:rPr>
          <w:sz w:val="24"/>
        </w:rPr>
        <w:t>Peripheral</w:t>
      </w:r>
      <w:r>
        <w:rPr>
          <w:spacing w:val="-7"/>
          <w:sz w:val="24"/>
        </w:rPr>
        <w:t> </w:t>
      </w:r>
      <w:r>
        <w:rPr>
          <w:sz w:val="24"/>
        </w:rPr>
        <w:t>Neuropathy</w:t>
      </w:r>
      <w:r>
        <w:rPr>
          <w:spacing w:val="-12"/>
          <w:sz w:val="24"/>
        </w:rPr>
        <w:t> </w:t>
      </w:r>
      <w:r>
        <w:rPr>
          <w:sz w:val="24"/>
        </w:rPr>
        <w:t>in</w:t>
      </w:r>
      <w:r>
        <w:rPr>
          <w:spacing w:val="-7"/>
          <w:sz w:val="24"/>
        </w:rPr>
        <w:t> </w:t>
      </w:r>
      <w:r>
        <w:rPr>
          <w:sz w:val="24"/>
        </w:rPr>
        <w:t>Adolescents</w:t>
      </w:r>
      <w:r>
        <w:rPr>
          <w:spacing w:val="-7"/>
          <w:sz w:val="24"/>
        </w:rPr>
        <w:t> </w:t>
      </w:r>
      <w:r>
        <w:rPr>
          <w:sz w:val="24"/>
        </w:rPr>
        <w:t>and</w:t>
      </w:r>
      <w:r>
        <w:rPr>
          <w:spacing w:val="-7"/>
          <w:sz w:val="24"/>
        </w:rPr>
        <w:t> </w:t>
      </w:r>
      <w:r>
        <w:rPr>
          <w:sz w:val="24"/>
        </w:rPr>
        <w:t>Young</w:t>
      </w:r>
      <w:r>
        <w:rPr>
          <w:spacing w:val="-10"/>
          <w:sz w:val="24"/>
        </w:rPr>
        <w:t> </w:t>
      </w:r>
      <w:r>
        <w:rPr>
          <w:sz w:val="24"/>
        </w:rPr>
        <w:t>Adults</w:t>
      </w:r>
      <w:r>
        <w:rPr>
          <w:spacing w:val="-7"/>
          <w:sz w:val="24"/>
        </w:rPr>
        <w:t> </w:t>
      </w:r>
      <w:r>
        <w:rPr>
          <w:sz w:val="24"/>
        </w:rPr>
        <w:t>With</w:t>
      </w:r>
      <w:r>
        <w:rPr>
          <w:spacing w:val="-7"/>
          <w:sz w:val="24"/>
        </w:rPr>
        <w:t> </w:t>
      </w:r>
      <w:r>
        <w:rPr>
          <w:sz w:val="24"/>
        </w:rPr>
        <w:t>Type</w:t>
      </w:r>
      <w:r>
        <w:rPr>
          <w:spacing w:val="-8"/>
          <w:sz w:val="24"/>
        </w:rPr>
        <w:t> </w:t>
      </w:r>
      <w:r>
        <w:rPr>
          <w:sz w:val="24"/>
        </w:rPr>
        <w:t>1</w:t>
      </w:r>
      <w:r>
        <w:rPr>
          <w:spacing w:val="-5"/>
          <w:sz w:val="24"/>
        </w:rPr>
        <w:t> </w:t>
      </w:r>
      <w:r>
        <w:rPr>
          <w:sz w:val="24"/>
        </w:rPr>
        <w:t>and Type 2 Diabetes From the SEARCH for Diabetes in Youth Follow-up Cohort // Diabetes Care. 2013. Vol. 36, № 12. P. 3903–3908.</w:t>
      </w:r>
    </w:p>
    <w:p>
      <w:pPr>
        <w:pStyle w:val="ListParagraph"/>
        <w:numPr>
          <w:ilvl w:val="0"/>
          <w:numId w:val="36"/>
        </w:numPr>
        <w:tabs>
          <w:tab w:pos="1262" w:val="left" w:leader="none"/>
        </w:tabs>
        <w:spacing w:line="360" w:lineRule="auto" w:before="0" w:after="0"/>
        <w:ind w:left="1262" w:right="496" w:hanging="641"/>
        <w:jc w:val="both"/>
        <w:rPr>
          <w:sz w:val="24"/>
        </w:rPr>
      </w:pPr>
      <w:r>
        <w:rPr>
          <w:sz w:val="24"/>
        </w:rPr>
        <w:t>Spallone V. et al. Validation of DN4 as a screening tool for neuropathic pain in painful diabetic polyneuropathy // Diabet. Med. 2012. Vol. 29, № 5. P. 578–585.</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Young M.J. et al. A multicentre study of the prevalence of diabetic peripheral neuropathy in the United Kingdom hospital clinic population // Diabetologia. 1993. Vol. 36, № 2. P. </w:t>
      </w:r>
      <w:r>
        <w:rPr>
          <w:spacing w:val="-2"/>
          <w:sz w:val="24"/>
        </w:rPr>
        <w:t>150–154.</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Petrova M.M. et al. Диагностика нейропатической боли: шкалы и вопросники // Sib. Med. Rev. 2020. № 3. P. 61–69.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Ramazanov</w:t>
      </w:r>
      <w:r>
        <w:rPr>
          <w:spacing w:val="-8"/>
          <w:sz w:val="24"/>
        </w:rPr>
        <w:t> </w:t>
      </w:r>
      <w:r>
        <w:rPr>
          <w:sz w:val="24"/>
        </w:rPr>
        <w:t>G.R.</w:t>
      </w:r>
      <w:r>
        <w:rPr>
          <w:spacing w:val="-8"/>
          <w:sz w:val="24"/>
        </w:rPr>
        <w:t> </w:t>
      </w:r>
      <w:r>
        <w:rPr>
          <w:sz w:val="24"/>
        </w:rPr>
        <w:t>et</w:t>
      </w:r>
      <w:r>
        <w:rPr>
          <w:spacing w:val="-8"/>
          <w:sz w:val="24"/>
        </w:rPr>
        <w:t> </w:t>
      </w:r>
      <w:r>
        <w:rPr>
          <w:sz w:val="24"/>
        </w:rPr>
        <w:t>al.</w:t>
      </w:r>
      <w:r>
        <w:rPr>
          <w:spacing w:val="-8"/>
          <w:sz w:val="24"/>
        </w:rPr>
        <w:t> </w:t>
      </w:r>
      <w:r>
        <w:rPr>
          <w:sz w:val="24"/>
        </w:rPr>
        <w:t>Clinical</w:t>
      </w:r>
      <w:r>
        <w:rPr>
          <w:spacing w:val="-8"/>
          <w:sz w:val="24"/>
        </w:rPr>
        <w:t> </w:t>
      </w:r>
      <w:r>
        <w:rPr>
          <w:sz w:val="24"/>
        </w:rPr>
        <w:t>Cases</w:t>
      </w:r>
      <w:r>
        <w:rPr>
          <w:spacing w:val="-8"/>
          <w:sz w:val="24"/>
        </w:rPr>
        <w:t> </w:t>
      </w:r>
      <w:r>
        <w:rPr>
          <w:sz w:val="24"/>
        </w:rPr>
        <w:t>of</w:t>
      </w:r>
      <w:r>
        <w:rPr>
          <w:spacing w:val="-9"/>
          <w:sz w:val="24"/>
        </w:rPr>
        <w:t> </w:t>
      </w:r>
      <w:r>
        <w:rPr>
          <w:sz w:val="24"/>
        </w:rPr>
        <w:t>Wernicke</w:t>
      </w:r>
      <w:r>
        <w:rPr>
          <w:spacing w:val="-7"/>
          <w:sz w:val="24"/>
        </w:rPr>
        <w:t> </w:t>
      </w:r>
      <w:r>
        <w:rPr>
          <w:sz w:val="24"/>
        </w:rPr>
        <w:t>Encephalopathy</w:t>
      </w:r>
      <w:r>
        <w:rPr>
          <w:spacing w:val="-13"/>
          <w:sz w:val="24"/>
        </w:rPr>
        <w:t> </w:t>
      </w:r>
      <w:r>
        <w:rPr>
          <w:sz w:val="24"/>
        </w:rPr>
        <w:t>//</w:t>
      </w:r>
      <w:r>
        <w:rPr>
          <w:spacing w:val="-8"/>
          <w:sz w:val="24"/>
        </w:rPr>
        <w:t> </w:t>
      </w:r>
      <w:r>
        <w:rPr>
          <w:sz w:val="24"/>
        </w:rPr>
        <w:t>Russ.</w:t>
      </w:r>
      <w:r>
        <w:rPr>
          <w:spacing w:val="-8"/>
          <w:sz w:val="24"/>
        </w:rPr>
        <w:t> </w:t>
      </w:r>
      <w:r>
        <w:rPr>
          <w:sz w:val="24"/>
        </w:rPr>
        <w:t>Sklifosovsky</w:t>
      </w:r>
      <w:r>
        <w:rPr>
          <w:spacing w:val="-14"/>
          <w:sz w:val="24"/>
        </w:rPr>
        <w:t> </w:t>
      </w:r>
      <w:r>
        <w:rPr>
          <w:sz w:val="24"/>
        </w:rPr>
        <w:t>J. “Emergency Med. Care.” 2020. Vol. 9, № 2. P. 292–297.</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Frank L.L. Thiamin in Clinical Practice // J. Parenter. Enter. Nutr. 2015. Vol. 39, № 5. P. </w:t>
      </w:r>
      <w:r>
        <w:rPr>
          <w:spacing w:val="-2"/>
          <w:sz w:val="24"/>
        </w:rPr>
        <w:t>503–520.</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3" w:hanging="641"/>
        <w:jc w:val="both"/>
        <w:rPr>
          <w:sz w:val="24"/>
        </w:rPr>
      </w:pPr>
      <w:r>
        <w:rPr>
          <w:sz w:val="24"/>
        </w:rPr>
        <w:t>Whitfield K.C. et al. Thiamine deficiency</w:t>
      </w:r>
      <w:r>
        <w:rPr>
          <w:spacing w:val="-4"/>
          <w:sz w:val="24"/>
        </w:rPr>
        <w:t> </w:t>
      </w:r>
      <w:r>
        <w:rPr>
          <w:sz w:val="24"/>
        </w:rPr>
        <w:t>disorders: diagnosis, prevalence, and a roadmap for global control programs // Ann. N. Y. Acad. Sci. 2018. Vol. 1430, № 1. P. 3–43.</w:t>
      </w:r>
    </w:p>
    <w:p>
      <w:pPr>
        <w:pStyle w:val="ListParagraph"/>
        <w:numPr>
          <w:ilvl w:val="0"/>
          <w:numId w:val="36"/>
        </w:numPr>
        <w:tabs>
          <w:tab w:pos="1262" w:val="left" w:leader="none"/>
        </w:tabs>
        <w:spacing w:line="271" w:lineRule="exact" w:before="0" w:after="0"/>
        <w:ind w:left="1262" w:right="0" w:hanging="640"/>
        <w:jc w:val="left"/>
        <w:rPr>
          <w:sz w:val="24"/>
        </w:rPr>
      </w:pPr>
      <w:r>
        <w:rPr>
          <w:sz w:val="24"/>
        </w:rPr>
        <w:t>Donnino</w:t>
      </w:r>
      <w:r>
        <w:rPr>
          <w:spacing w:val="-1"/>
          <w:sz w:val="24"/>
        </w:rPr>
        <w:t> </w:t>
      </w:r>
      <w:r>
        <w:rPr>
          <w:sz w:val="24"/>
        </w:rPr>
        <w:t>M.W.</w:t>
      </w:r>
      <w:r>
        <w:rPr>
          <w:spacing w:val="2"/>
          <w:sz w:val="24"/>
        </w:rPr>
        <w:t> </w:t>
      </w:r>
      <w:r>
        <w:rPr>
          <w:sz w:val="24"/>
        </w:rPr>
        <w:t>et</w:t>
      </w:r>
      <w:r>
        <w:rPr>
          <w:spacing w:val="2"/>
          <w:sz w:val="24"/>
        </w:rPr>
        <w:t> </w:t>
      </w:r>
      <w:r>
        <w:rPr>
          <w:sz w:val="24"/>
        </w:rPr>
        <w:t>al.</w:t>
      </w:r>
      <w:r>
        <w:rPr>
          <w:spacing w:val="2"/>
          <w:sz w:val="24"/>
        </w:rPr>
        <w:t> </w:t>
      </w:r>
      <w:r>
        <w:rPr>
          <w:sz w:val="24"/>
        </w:rPr>
        <w:t>Coronary</w:t>
      </w:r>
      <w:r>
        <w:rPr>
          <w:spacing w:val="-3"/>
          <w:sz w:val="24"/>
        </w:rPr>
        <w:t> </w:t>
      </w:r>
      <w:r>
        <w:rPr>
          <w:sz w:val="24"/>
        </w:rPr>
        <w:t>artery</w:t>
      </w:r>
      <w:r>
        <w:rPr>
          <w:spacing w:val="-3"/>
          <w:sz w:val="24"/>
        </w:rPr>
        <w:t> </w:t>
      </w:r>
      <w:r>
        <w:rPr>
          <w:sz w:val="24"/>
        </w:rPr>
        <w:t>bypass</w:t>
      </w:r>
      <w:r>
        <w:rPr>
          <w:spacing w:val="4"/>
          <w:sz w:val="24"/>
        </w:rPr>
        <w:t> </w:t>
      </w:r>
      <w:r>
        <w:rPr>
          <w:sz w:val="24"/>
        </w:rPr>
        <w:t>graft</w:t>
      </w:r>
      <w:r>
        <w:rPr>
          <w:spacing w:val="4"/>
          <w:sz w:val="24"/>
        </w:rPr>
        <w:t> </w:t>
      </w:r>
      <w:r>
        <w:rPr>
          <w:sz w:val="24"/>
        </w:rPr>
        <w:t>surgery</w:t>
      </w:r>
      <w:r>
        <w:rPr>
          <w:spacing w:val="-3"/>
          <w:sz w:val="24"/>
        </w:rPr>
        <w:t> </w:t>
      </w:r>
      <w:r>
        <w:rPr>
          <w:sz w:val="24"/>
        </w:rPr>
        <w:t>depletes</w:t>
      </w:r>
      <w:r>
        <w:rPr>
          <w:spacing w:val="1"/>
          <w:sz w:val="24"/>
        </w:rPr>
        <w:t> </w:t>
      </w:r>
      <w:r>
        <w:rPr>
          <w:sz w:val="24"/>
        </w:rPr>
        <w:t>plasma</w:t>
      </w:r>
      <w:r>
        <w:rPr>
          <w:spacing w:val="3"/>
          <w:sz w:val="24"/>
        </w:rPr>
        <w:t> </w:t>
      </w:r>
      <w:r>
        <w:rPr>
          <w:sz w:val="24"/>
        </w:rPr>
        <w:t>thiamine</w:t>
      </w:r>
      <w:r>
        <w:rPr>
          <w:spacing w:val="1"/>
          <w:sz w:val="24"/>
        </w:rPr>
        <w:t> </w:t>
      </w:r>
      <w:r>
        <w:rPr>
          <w:spacing w:val="-2"/>
          <w:sz w:val="24"/>
        </w:rPr>
        <w:t>levels</w:t>
      </w:r>
    </w:p>
    <w:p>
      <w:pPr>
        <w:pStyle w:val="BodyText"/>
        <w:spacing w:before="140"/>
        <w:ind w:left="1262"/>
      </w:pPr>
      <w:r>
        <w:rPr/>
        <w:t>//</w:t>
      </w:r>
      <w:r>
        <w:rPr>
          <w:spacing w:val="-1"/>
        </w:rPr>
        <w:t> </w:t>
      </w:r>
      <w:r>
        <w:rPr/>
        <w:t>Nutrition. 2010.</w:t>
      </w:r>
      <w:r>
        <w:rPr>
          <w:spacing w:val="-1"/>
        </w:rPr>
        <w:t> </w:t>
      </w:r>
      <w:r>
        <w:rPr/>
        <w:t>Vol. 26, №</w:t>
      </w:r>
      <w:r>
        <w:rPr>
          <w:spacing w:val="-2"/>
        </w:rPr>
        <w:t> </w:t>
      </w:r>
      <w:r>
        <w:rPr/>
        <w:t>1. P. </w:t>
      </w:r>
      <w:r>
        <w:rPr>
          <w:spacing w:val="-2"/>
        </w:rPr>
        <w:t>133–136.</w:t>
      </w:r>
    </w:p>
    <w:p>
      <w:pPr>
        <w:pStyle w:val="ListParagraph"/>
        <w:numPr>
          <w:ilvl w:val="0"/>
          <w:numId w:val="36"/>
        </w:numPr>
        <w:tabs>
          <w:tab w:pos="1262" w:val="left" w:leader="none"/>
        </w:tabs>
        <w:spacing w:line="360" w:lineRule="auto" w:before="136" w:after="0"/>
        <w:ind w:left="1262" w:right="489" w:hanging="641"/>
        <w:jc w:val="both"/>
        <w:rPr>
          <w:sz w:val="24"/>
        </w:rPr>
      </w:pPr>
      <w:r>
        <w:rPr>
          <w:sz w:val="24"/>
        </w:rPr>
        <w:t>Manzanares</w:t>
      </w:r>
      <w:r>
        <w:rPr>
          <w:spacing w:val="-9"/>
          <w:sz w:val="24"/>
        </w:rPr>
        <w:t> </w:t>
      </w:r>
      <w:r>
        <w:rPr>
          <w:sz w:val="24"/>
        </w:rPr>
        <w:t>W.,</w:t>
      </w:r>
      <w:r>
        <w:rPr>
          <w:spacing w:val="-10"/>
          <w:sz w:val="24"/>
        </w:rPr>
        <w:t> </w:t>
      </w:r>
      <w:r>
        <w:rPr>
          <w:sz w:val="24"/>
        </w:rPr>
        <w:t>Hardy</w:t>
      </w:r>
      <w:r>
        <w:rPr>
          <w:spacing w:val="-14"/>
          <w:sz w:val="24"/>
        </w:rPr>
        <w:t> </w:t>
      </w:r>
      <w:r>
        <w:rPr>
          <w:sz w:val="24"/>
        </w:rPr>
        <w:t>G.</w:t>
      </w:r>
      <w:r>
        <w:rPr>
          <w:spacing w:val="-10"/>
          <w:sz w:val="24"/>
        </w:rPr>
        <w:t> </w:t>
      </w:r>
      <w:r>
        <w:rPr>
          <w:sz w:val="24"/>
        </w:rPr>
        <w:t>Thiamine</w:t>
      </w:r>
      <w:r>
        <w:rPr>
          <w:spacing w:val="-11"/>
          <w:sz w:val="24"/>
        </w:rPr>
        <w:t> </w:t>
      </w:r>
      <w:r>
        <w:rPr>
          <w:sz w:val="24"/>
        </w:rPr>
        <w:t>supplementation</w:t>
      </w:r>
      <w:r>
        <w:rPr>
          <w:spacing w:val="-10"/>
          <w:sz w:val="24"/>
        </w:rPr>
        <w:t> </w:t>
      </w:r>
      <w:r>
        <w:rPr>
          <w:sz w:val="24"/>
        </w:rPr>
        <w:t>in</w:t>
      </w:r>
      <w:r>
        <w:rPr>
          <w:spacing w:val="-9"/>
          <w:sz w:val="24"/>
        </w:rPr>
        <w:t> </w:t>
      </w:r>
      <w:r>
        <w:rPr>
          <w:sz w:val="24"/>
        </w:rPr>
        <w:t>the</w:t>
      </w:r>
      <w:r>
        <w:rPr>
          <w:spacing w:val="-10"/>
          <w:sz w:val="24"/>
        </w:rPr>
        <w:t> </w:t>
      </w:r>
      <w:r>
        <w:rPr>
          <w:sz w:val="24"/>
        </w:rPr>
        <w:t>critically</w:t>
      </w:r>
      <w:r>
        <w:rPr>
          <w:spacing w:val="-14"/>
          <w:sz w:val="24"/>
        </w:rPr>
        <w:t> </w:t>
      </w:r>
      <w:r>
        <w:rPr>
          <w:sz w:val="24"/>
        </w:rPr>
        <w:t>ill</w:t>
      </w:r>
      <w:r>
        <w:rPr>
          <w:spacing w:val="-9"/>
          <w:sz w:val="24"/>
        </w:rPr>
        <w:t> </w:t>
      </w:r>
      <w:r>
        <w:rPr>
          <w:sz w:val="24"/>
        </w:rPr>
        <w:t>//</w:t>
      </w:r>
      <w:r>
        <w:rPr>
          <w:spacing w:val="-9"/>
          <w:sz w:val="24"/>
        </w:rPr>
        <w:t> </w:t>
      </w:r>
      <w:r>
        <w:rPr>
          <w:sz w:val="24"/>
        </w:rPr>
        <w:t>Curr.</w:t>
      </w:r>
      <w:r>
        <w:rPr>
          <w:spacing w:val="-10"/>
          <w:sz w:val="24"/>
        </w:rPr>
        <w:t> </w:t>
      </w:r>
      <w:r>
        <w:rPr>
          <w:sz w:val="24"/>
        </w:rPr>
        <w:t>Opin.</w:t>
      </w:r>
      <w:r>
        <w:rPr>
          <w:spacing w:val="-10"/>
          <w:sz w:val="24"/>
        </w:rPr>
        <w:t> </w:t>
      </w:r>
      <w:r>
        <w:rPr>
          <w:sz w:val="24"/>
        </w:rPr>
        <w:t>Clin. Nutr. Metab. Care. 2011. Vol. 14, № 6. P. 610–617.</w:t>
      </w:r>
    </w:p>
    <w:p>
      <w:pPr>
        <w:pStyle w:val="ListParagraph"/>
        <w:numPr>
          <w:ilvl w:val="0"/>
          <w:numId w:val="36"/>
        </w:numPr>
        <w:tabs>
          <w:tab w:pos="1262" w:val="left" w:leader="none"/>
        </w:tabs>
        <w:spacing w:line="360" w:lineRule="auto" w:before="1" w:after="0"/>
        <w:ind w:left="1262" w:right="492" w:hanging="641"/>
        <w:jc w:val="both"/>
        <w:rPr>
          <w:sz w:val="24"/>
        </w:rPr>
      </w:pPr>
      <w:r>
        <w:rPr>
          <w:sz w:val="24"/>
        </w:rPr>
        <w:t>Donnino</w:t>
      </w:r>
      <w:r>
        <w:rPr>
          <w:spacing w:val="-13"/>
          <w:sz w:val="24"/>
        </w:rPr>
        <w:t> </w:t>
      </w:r>
      <w:r>
        <w:rPr>
          <w:sz w:val="24"/>
        </w:rPr>
        <w:t>M.W.</w:t>
      </w:r>
      <w:r>
        <w:rPr>
          <w:spacing w:val="-11"/>
          <w:sz w:val="24"/>
        </w:rPr>
        <w:t> </w:t>
      </w:r>
      <w:r>
        <w:rPr>
          <w:sz w:val="24"/>
        </w:rPr>
        <w:t>et</w:t>
      </w:r>
      <w:r>
        <w:rPr>
          <w:spacing w:val="-11"/>
          <w:sz w:val="24"/>
        </w:rPr>
        <w:t> </w:t>
      </w:r>
      <w:r>
        <w:rPr>
          <w:sz w:val="24"/>
        </w:rPr>
        <w:t>al.</w:t>
      </w:r>
      <w:r>
        <w:rPr>
          <w:spacing w:val="-11"/>
          <w:sz w:val="24"/>
        </w:rPr>
        <w:t> </w:t>
      </w:r>
      <w:r>
        <w:rPr>
          <w:sz w:val="24"/>
        </w:rPr>
        <w:t>Thiamine</w:t>
      </w:r>
      <w:r>
        <w:rPr>
          <w:spacing w:val="-12"/>
          <w:sz w:val="24"/>
        </w:rPr>
        <w:t> </w:t>
      </w:r>
      <w:r>
        <w:rPr>
          <w:sz w:val="24"/>
        </w:rPr>
        <w:t>deficiency</w:t>
      </w:r>
      <w:r>
        <w:rPr>
          <w:spacing w:val="-15"/>
          <w:sz w:val="24"/>
        </w:rPr>
        <w:t> </w:t>
      </w:r>
      <w:r>
        <w:rPr>
          <w:sz w:val="24"/>
        </w:rPr>
        <w:t>in</w:t>
      </w:r>
      <w:r>
        <w:rPr>
          <w:spacing w:val="-8"/>
          <w:sz w:val="24"/>
        </w:rPr>
        <w:t> </w:t>
      </w:r>
      <w:r>
        <w:rPr>
          <w:sz w:val="24"/>
        </w:rPr>
        <w:t>critically</w:t>
      </w:r>
      <w:r>
        <w:rPr>
          <w:spacing w:val="-15"/>
          <w:sz w:val="24"/>
        </w:rPr>
        <w:t> </w:t>
      </w:r>
      <w:r>
        <w:rPr>
          <w:sz w:val="24"/>
        </w:rPr>
        <w:t>ill</w:t>
      </w:r>
      <w:r>
        <w:rPr>
          <w:spacing w:val="-11"/>
          <w:sz w:val="24"/>
        </w:rPr>
        <w:t> </w:t>
      </w:r>
      <w:r>
        <w:rPr>
          <w:sz w:val="24"/>
        </w:rPr>
        <w:t>patients</w:t>
      </w:r>
      <w:r>
        <w:rPr>
          <w:spacing w:val="-10"/>
          <w:sz w:val="24"/>
        </w:rPr>
        <w:t> </w:t>
      </w:r>
      <w:r>
        <w:rPr>
          <w:sz w:val="24"/>
        </w:rPr>
        <w:t>with</w:t>
      </w:r>
      <w:r>
        <w:rPr>
          <w:spacing w:val="-11"/>
          <w:sz w:val="24"/>
        </w:rPr>
        <w:t> </w:t>
      </w:r>
      <w:r>
        <w:rPr>
          <w:sz w:val="24"/>
        </w:rPr>
        <w:t>sepsis</w:t>
      </w:r>
      <w:r>
        <w:rPr>
          <w:spacing w:val="-10"/>
          <w:sz w:val="24"/>
        </w:rPr>
        <w:t> </w:t>
      </w:r>
      <w:r>
        <w:rPr>
          <w:sz w:val="24"/>
        </w:rPr>
        <w:t>//</w:t>
      </w:r>
      <w:r>
        <w:rPr>
          <w:spacing w:val="-10"/>
          <w:sz w:val="24"/>
        </w:rPr>
        <w:t> </w:t>
      </w:r>
      <w:r>
        <w:rPr>
          <w:sz w:val="24"/>
        </w:rPr>
        <w:t>J.</w:t>
      </w:r>
      <w:r>
        <w:rPr>
          <w:spacing w:val="-11"/>
          <w:sz w:val="24"/>
        </w:rPr>
        <w:t> </w:t>
      </w:r>
      <w:r>
        <w:rPr>
          <w:sz w:val="24"/>
        </w:rPr>
        <w:t>Crit.</w:t>
      </w:r>
      <w:r>
        <w:rPr>
          <w:spacing w:val="-11"/>
          <w:sz w:val="24"/>
        </w:rPr>
        <w:t> </w:t>
      </w:r>
      <w:r>
        <w:rPr>
          <w:sz w:val="24"/>
        </w:rPr>
        <w:t>Care. 2010. Vol. 25, № 4. P. 576–581.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Frank</w:t>
      </w:r>
      <w:r>
        <w:rPr>
          <w:spacing w:val="-4"/>
          <w:sz w:val="24"/>
        </w:rPr>
        <w:t> </w:t>
      </w:r>
      <w:r>
        <w:rPr>
          <w:sz w:val="24"/>
        </w:rPr>
        <w:t>T.</w:t>
      </w:r>
      <w:r>
        <w:rPr>
          <w:spacing w:val="-3"/>
          <w:sz w:val="24"/>
        </w:rPr>
        <w:t> </w:t>
      </w:r>
      <w:r>
        <w:rPr>
          <w:sz w:val="24"/>
        </w:rPr>
        <w:t>et</w:t>
      </w:r>
      <w:r>
        <w:rPr>
          <w:spacing w:val="-4"/>
          <w:sz w:val="24"/>
        </w:rPr>
        <w:t> </w:t>
      </w:r>
      <w:r>
        <w:rPr>
          <w:sz w:val="24"/>
        </w:rPr>
        <w:t>al.</w:t>
      </w:r>
      <w:r>
        <w:rPr>
          <w:spacing w:val="-3"/>
          <w:sz w:val="24"/>
        </w:rPr>
        <w:t> </w:t>
      </w:r>
      <w:r>
        <w:rPr>
          <w:sz w:val="24"/>
        </w:rPr>
        <w:t>Assessment</w:t>
      </w:r>
      <w:r>
        <w:rPr>
          <w:spacing w:val="-4"/>
          <w:sz w:val="24"/>
        </w:rPr>
        <w:t> </w:t>
      </w:r>
      <w:r>
        <w:rPr>
          <w:sz w:val="24"/>
        </w:rPr>
        <w:t>of</w:t>
      </w:r>
      <w:r>
        <w:rPr>
          <w:spacing w:val="-6"/>
          <w:sz w:val="24"/>
        </w:rPr>
        <w:t> </w:t>
      </w:r>
      <w:r>
        <w:rPr>
          <w:sz w:val="24"/>
        </w:rPr>
        <w:t>Thiamin</w:t>
      </w:r>
      <w:r>
        <w:rPr>
          <w:spacing w:val="-5"/>
          <w:sz w:val="24"/>
        </w:rPr>
        <w:t> </w:t>
      </w:r>
      <w:r>
        <w:rPr>
          <w:sz w:val="24"/>
        </w:rPr>
        <w:t>Status</w:t>
      </w:r>
      <w:r>
        <w:rPr>
          <w:spacing w:val="-5"/>
          <w:sz w:val="24"/>
        </w:rPr>
        <w:t> </w:t>
      </w:r>
      <w:r>
        <w:rPr>
          <w:sz w:val="24"/>
        </w:rPr>
        <w:t>in</w:t>
      </w:r>
      <w:r>
        <w:rPr>
          <w:spacing w:val="-3"/>
          <w:sz w:val="24"/>
        </w:rPr>
        <w:t> </w:t>
      </w:r>
      <w:r>
        <w:rPr>
          <w:sz w:val="24"/>
        </w:rPr>
        <w:t>Chronic</w:t>
      </w:r>
      <w:r>
        <w:rPr>
          <w:spacing w:val="-6"/>
          <w:sz w:val="24"/>
        </w:rPr>
        <w:t> </w:t>
      </w:r>
      <w:r>
        <w:rPr>
          <w:sz w:val="24"/>
        </w:rPr>
        <w:t>Renal</w:t>
      </w:r>
      <w:r>
        <w:rPr>
          <w:spacing w:val="-3"/>
          <w:sz w:val="24"/>
        </w:rPr>
        <w:t> </w:t>
      </w:r>
      <w:r>
        <w:rPr>
          <w:sz w:val="24"/>
        </w:rPr>
        <w:t>Failure</w:t>
      </w:r>
      <w:r>
        <w:rPr>
          <w:spacing w:val="-7"/>
          <w:sz w:val="24"/>
        </w:rPr>
        <w:t> </w:t>
      </w:r>
      <w:r>
        <w:rPr>
          <w:sz w:val="24"/>
        </w:rPr>
        <w:t>Patients,</w:t>
      </w:r>
      <w:r>
        <w:rPr>
          <w:spacing w:val="-4"/>
          <w:sz w:val="24"/>
        </w:rPr>
        <w:t> </w:t>
      </w:r>
      <w:r>
        <w:rPr>
          <w:sz w:val="24"/>
        </w:rPr>
        <w:t>Transplant Recipients and Hemodialysis Patients Receiving a Multivitamin Supplementation // Int. J. Vitam. Nutr. Res. 2000. Vol. 70, № 4. P. 159–166.</w:t>
      </w:r>
    </w:p>
    <w:p>
      <w:pPr>
        <w:pStyle w:val="ListParagraph"/>
        <w:numPr>
          <w:ilvl w:val="0"/>
          <w:numId w:val="36"/>
        </w:numPr>
        <w:tabs>
          <w:tab w:pos="1262" w:val="left" w:leader="none"/>
        </w:tabs>
        <w:spacing w:line="360" w:lineRule="auto" w:before="2" w:after="0"/>
        <w:ind w:left="1262" w:right="493" w:hanging="641"/>
        <w:jc w:val="both"/>
        <w:rPr>
          <w:sz w:val="24"/>
        </w:rPr>
      </w:pPr>
      <w:r>
        <w:rPr>
          <w:sz w:val="24"/>
        </w:rPr>
        <w:t>Dancy M. et al. Blood thiamine and thiamine phosphate ester concentrations in alcoholic and non-alcoholic liver diseases. // BMJ. 1984. Vol. 289, № 6437. P. 79–82.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Singarayar</w:t>
      </w:r>
      <w:r>
        <w:rPr>
          <w:spacing w:val="-10"/>
          <w:sz w:val="24"/>
        </w:rPr>
        <w:t> </w:t>
      </w:r>
      <w:r>
        <w:rPr>
          <w:sz w:val="24"/>
        </w:rPr>
        <w:t>E.K.,</w:t>
      </w:r>
      <w:r>
        <w:rPr>
          <w:spacing w:val="-9"/>
          <w:sz w:val="24"/>
        </w:rPr>
        <w:t> </w:t>
      </w:r>
      <w:r>
        <w:rPr>
          <w:sz w:val="24"/>
        </w:rPr>
        <w:t>Josephrajan</w:t>
      </w:r>
      <w:r>
        <w:rPr>
          <w:spacing w:val="-10"/>
          <w:sz w:val="24"/>
        </w:rPr>
        <w:t> </w:t>
      </w:r>
      <w:r>
        <w:rPr>
          <w:sz w:val="24"/>
        </w:rPr>
        <w:t>T.A.,</w:t>
      </w:r>
      <w:r>
        <w:rPr>
          <w:spacing w:val="-9"/>
          <w:sz w:val="24"/>
        </w:rPr>
        <w:t> </w:t>
      </w:r>
      <w:r>
        <w:rPr>
          <w:sz w:val="24"/>
        </w:rPr>
        <w:t>Jayabalan</w:t>
      </w:r>
      <w:r>
        <w:rPr>
          <w:spacing w:val="-10"/>
          <w:sz w:val="24"/>
        </w:rPr>
        <w:t> </w:t>
      </w:r>
      <w:r>
        <w:rPr>
          <w:sz w:val="24"/>
        </w:rPr>
        <w:t>P.</w:t>
      </w:r>
      <w:r>
        <w:rPr>
          <w:spacing w:val="-9"/>
          <w:sz w:val="24"/>
        </w:rPr>
        <w:t> </w:t>
      </w:r>
      <w:r>
        <w:rPr>
          <w:sz w:val="24"/>
        </w:rPr>
        <w:t>Relationship</w:t>
      </w:r>
      <w:r>
        <w:rPr>
          <w:spacing w:val="-9"/>
          <w:sz w:val="24"/>
        </w:rPr>
        <w:t> </w:t>
      </w:r>
      <w:r>
        <w:rPr>
          <w:sz w:val="24"/>
        </w:rPr>
        <w:t>between</w:t>
      </w:r>
      <w:r>
        <w:rPr>
          <w:spacing w:val="-9"/>
          <w:sz w:val="24"/>
        </w:rPr>
        <w:t> </w:t>
      </w:r>
      <w:r>
        <w:rPr>
          <w:sz w:val="24"/>
        </w:rPr>
        <w:t>blood</w:t>
      </w:r>
      <w:r>
        <w:rPr>
          <w:spacing w:val="-9"/>
          <w:sz w:val="24"/>
        </w:rPr>
        <w:t> </w:t>
      </w:r>
      <w:r>
        <w:rPr>
          <w:sz w:val="24"/>
        </w:rPr>
        <w:t>glucose</w:t>
      </w:r>
      <w:r>
        <w:rPr>
          <w:spacing w:val="-10"/>
          <w:sz w:val="24"/>
        </w:rPr>
        <w:t> </w:t>
      </w:r>
      <w:r>
        <w:rPr>
          <w:sz w:val="24"/>
        </w:rPr>
        <w:t>levels and diabetic neuropathy examination score in patients with diabetes mellitus // Int. J. Res. Med. Sci. 2025. Vol. 13, № 4. P. 1577–1581.</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Zhang Y. et al. Estimated glucose disposal rate predicts the risk of diabetic peripheral neuropathy</w:t>
      </w:r>
      <w:r>
        <w:rPr>
          <w:spacing w:val="-7"/>
          <w:sz w:val="24"/>
        </w:rPr>
        <w:t> </w:t>
      </w:r>
      <w:r>
        <w:rPr>
          <w:sz w:val="24"/>
        </w:rPr>
        <w:t>in</w:t>
      </w:r>
      <w:r>
        <w:rPr>
          <w:spacing w:val="-2"/>
          <w:sz w:val="24"/>
        </w:rPr>
        <w:t> </w:t>
      </w:r>
      <w:r>
        <w:rPr>
          <w:sz w:val="24"/>
        </w:rPr>
        <w:t>type</w:t>
      </w:r>
      <w:r>
        <w:rPr>
          <w:spacing w:val="-3"/>
          <w:sz w:val="24"/>
        </w:rPr>
        <w:t> </w:t>
      </w:r>
      <w:r>
        <w:rPr>
          <w:sz w:val="24"/>
        </w:rPr>
        <w:t>2</w:t>
      </w:r>
      <w:r>
        <w:rPr>
          <w:spacing w:val="-2"/>
          <w:sz w:val="24"/>
        </w:rPr>
        <w:t> </w:t>
      </w:r>
      <w:r>
        <w:rPr>
          <w:sz w:val="24"/>
        </w:rPr>
        <w:t>diabetes:</w:t>
      </w:r>
      <w:r>
        <w:rPr>
          <w:spacing w:val="-2"/>
          <w:sz w:val="24"/>
        </w:rPr>
        <w:t> </w:t>
      </w:r>
      <w:r>
        <w:rPr>
          <w:sz w:val="24"/>
        </w:rPr>
        <w:t>A</w:t>
      </w:r>
      <w:r>
        <w:rPr>
          <w:spacing w:val="-3"/>
          <w:sz w:val="24"/>
        </w:rPr>
        <w:t> </w:t>
      </w:r>
      <w:r>
        <w:rPr>
          <w:sz w:val="24"/>
        </w:rPr>
        <w:t>5‐year</w:t>
      </w:r>
      <w:r>
        <w:rPr>
          <w:spacing w:val="-2"/>
          <w:sz w:val="24"/>
        </w:rPr>
        <w:t> </w:t>
      </w:r>
      <w:r>
        <w:rPr>
          <w:sz w:val="24"/>
        </w:rPr>
        <w:t>follow‐up study</w:t>
      </w:r>
      <w:r>
        <w:rPr>
          <w:spacing w:val="-7"/>
          <w:sz w:val="24"/>
        </w:rPr>
        <w:t> </w:t>
      </w:r>
      <w:r>
        <w:rPr>
          <w:sz w:val="24"/>
        </w:rPr>
        <w:t>//</w:t>
      </w:r>
      <w:r>
        <w:rPr>
          <w:spacing w:val="-2"/>
          <w:sz w:val="24"/>
        </w:rPr>
        <w:t> </w:t>
      </w:r>
      <w:r>
        <w:rPr>
          <w:sz w:val="24"/>
        </w:rPr>
        <w:t>J.</w:t>
      </w:r>
      <w:r>
        <w:rPr>
          <w:spacing w:val="-2"/>
          <w:sz w:val="24"/>
        </w:rPr>
        <w:t> </w:t>
      </w:r>
      <w:r>
        <w:rPr>
          <w:sz w:val="24"/>
        </w:rPr>
        <w:t>Diabetes.</w:t>
      </w:r>
      <w:r>
        <w:rPr>
          <w:spacing w:val="-2"/>
          <w:sz w:val="24"/>
        </w:rPr>
        <w:t> </w:t>
      </w:r>
      <w:r>
        <w:rPr>
          <w:sz w:val="24"/>
        </w:rPr>
        <w:t>2024.</w:t>
      </w:r>
      <w:r>
        <w:rPr>
          <w:spacing w:val="-2"/>
          <w:sz w:val="24"/>
        </w:rPr>
        <w:t> </w:t>
      </w:r>
      <w:r>
        <w:rPr>
          <w:sz w:val="24"/>
        </w:rPr>
        <w:t>Vol.</w:t>
      </w:r>
      <w:r>
        <w:rPr>
          <w:spacing w:val="-2"/>
          <w:sz w:val="24"/>
        </w:rPr>
        <w:t> </w:t>
      </w:r>
      <w:r>
        <w:rPr>
          <w:sz w:val="24"/>
        </w:rPr>
        <w:t>16,</w:t>
      </w:r>
      <w:r>
        <w:rPr>
          <w:spacing w:val="-2"/>
          <w:sz w:val="24"/>
        </w:rPr>
        <w:t> </w:t>
      </w:r>
      <w:r>
        <w:rPr>
          <w:sz w:val="24"/>
        </w:rPr>
        <w:t>№</w:t>
      </w:r>
      <w:r>
        <w:rPr>
          <w:spacing w:val="-3"/>
          <w:sz w:val="24"/>
        </w:rPr>
        <w:t> </w:t>
      </w:r>
      <w:r>
        <w:rPr>
          <w:sz w:val="24"/>
        </w:rPr>
        <w:t>5.</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Amelia</w:t>
      </w:r>
      <w:r>
        <w:rPr>
          <w:spacing w:val="-2"/>
          <w:sz w:val="24"/>
        </w:rPr>
        <w:t> </w:t>
      </w:r>
      <w:r>
        <w:rPr>
          <w:sz w:val="24"/>
        </w:rPr>
        <w:t>R.</w:t>
      </w:r>
      <w:r>
        <w:rPr>
          <w:spacing w:val="-1"/>
          <w:sz w:val="24"/>
        </w:rPr>
        <w:t> </w:t>
      </w:r>
      <w:r>
        <w:rPr>
          <w:sz w:val="24"/>
        </w:rPr>
        <w:t>et</w:t>
      </w:r>
      <w:r>
        <w:rPr>
          <w:spacing w:val="-1"/>
          <w:sz w:val="24"/>
        </w:rPr>
        <w:t> </w:t>
      </w:r>
      <w:r>
        <w:rPr>
          <w:sz w:val="24"/>
        </w:rPr>
        <w:t>al.</w:t>
      </w:r>
      <w:r>
        <w:rPr>
          <w:spacing w:val="-1"/>
          <w:sz w:val="24"/>
        </w:rPr>
        <w:t> </w:t>
      </w:r>
      <w:r>
        <w:rPr>
          <w:sz w:val="24"/>
        </w:rPr>
        <w:t>Early</w:t>
      </w:r>
      <w:r>
        <w:rPr>
          <w:spacing w:val="-8"/>
          <w:sz w:val="24"/>
        </w:rPr>
        <w:t> </w:t>
      </w:r>
      <w:r>
        <w:rPr>
          <w:sz w:val="24"/>
        </w:rPr>
        <w:t>Detection</w:t>
      </w:r>
      <w:r>
        <w:rPr>
          <w:spacing w:val="-1"/>
          <w:sz w:val="24"/>
        </w:rPr>
        <w:t> </w:t>
      </w:r>
      <w:r>
        <w:rPr>
          <w:sz w:val="24"/>
        </w:rPr>
        <w:t>of Diabetic</w:t>
      </w:r>
      <w:r>
        <w:rPr>
          <w:spacing w:val="-2"/>
          <w:sz w:val="24"/>
        </w:rPr>
        <w:t> </w:t>
      </w:r>
      <w:r>
        <w:rPr>
          <w:sz w:val="24"/>
        </w:rPr>
        <w:t>Peripheral</w:t>
      </w:r>
      <w:r>
        <w:rPr>
          <w:spacing w:val="-1"/>
          <w:sz w:val="24"/>
        </w:rPr>
        <w:t> </w:t>
      </w:r>
      <w:r>
        <w:rPr>
          <w:sz w:val="24"/>
        </w:rPr>
        <w:t>Neuropathy</w:t>
      </w:r>
      <w:r>
        <w:rPr>
          <w:spacing w:val="-8"/>
          <w:sz w:val="24"/>
        </w:rPr>
        <w:t> </w:t>
      </w:r>
      <w:r>
        <w:rPr>
          <w:sz w:val="24"/>
        </w:rPr>
        <w:t>in</w:t>
      </w:r>
      <w:r>
        <w:rPr>
          <w:spacing w:val="-1"/>
          <w:sz w:val="24"/>
        </w:rPr>
        <w:t> </w:t>
      </w:r>
      <w:r>
        <w:rPr>
          <w:sz w:val="24"/>
        </w:rPr>
        <w:t>Diabetic</w:t>
      </w:r>
      <w:r>
        <w:rPr>
          <w:spacing w:val="-2"/>
          <w:sz w:val="24"/>
        </w:rPr>
        <w:t> </w:t>
      </w:r>
      <w:r>
        <w:rPr>
          <w:sz w:val="24"/>
        </w:rPr>
        <w:t>Patients: A Cross-Sectional Study // Curr. Diabetes Rev. 2025. Vol. 21, № 2.</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Fleseriu M. et al. Consensus on diagnosis and management of Cushing’s disease: a guideline update // Lancet Diabetes Endocrinol. 2021. Vol. 9, № 12. P. 847–875.</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de Oliveira A.M. et al. Imaging Patterns of Toxic and Metabolic Brain Disorders // RadioGraphics. 2019. Vol. 39, № 6. P. 1672–1695.</w:t>
      </w:r>
    </w:p>
    <w:p>
      <w:pPr>
        <w:pStyle w:val="ListParagraph"/>
        <w:numPr>
          <w:ilvl w:val="0"/>
          <w:numId w:val="36"/>
        </w:numPr>
        <w:tabs>
          <w:tab w:pos="1262" w:val="left" w:leader="none"/>
        </w:tabs>
        <w:spacing w:line="360" w:lineRule="auto" w:before="0" w:after="0"/>
        <w:ind w:left="1262" w:right="480" w:hanging="641"/>
        <w:jc w:val="both"/>
        <w:rPr>
          <w:sz w:val="24"/>
        </w:rPr>
      </w:pPr>
      <w:r>
        <w:rPr>
          <w:sz w:val="24"/>
        </w:rPr>
        <w:t>Berisavac I. et al. How to recognize and treat metabolic encephalopathy in Neurology intensive care unit // Neurol. India. 2017. Vol. 65, № 1. P. 123.</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Antunez E. et al. Usefulness of CT and MR imaging in the diagnosis of acute Wernicke’s encephalopathy. // Am. J. Roentgenol. 1998. Vol. 171, № 4. P. 1131–1137.</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Jasne</w:t>
      </w:r>
      <w:r>
        <w:rPr>
          <w:spacing w:val="-15"/>
          <w:sz w:val="24"/>
        </w:rPr>
        <w:t> </w:t>
      </w:r>
      <w:r>
        <w:rPr>
          <w:sz w:val="24"/>
        </w:rPr>
        <w:t>A.S.</w:t>
      </w:r>
      <w:r>
        <w:rPr>
          <w:spacing w:val="-15"/>
          <w:sz w:val="24"/>
        </w:rPr>
        <w:t> </w:t>
      </w:r>
      <w:r>
        <w:rPr>
          <w:sz w:val="24"/>
        </w:rPr>
        <w:t>et</w:t>
      </w:r>
      <w:r>
        <w:rPr>
          <w:spacing w:val="-15"/>
          <w:sz w:val="24"/>
        </w:rPr>
        <w:t> </w:t>
      </w:r>
      <w:r>
        <w:rPr>
          <w:sz w:val="24"/>
        </w:rPr>
        <w:t>al.</w:t>
      </w:r>
      <w:r>
        <w:rPr>
          <w:spacing w:val="-15"/>
          <w:sz w:val="24"/>
        </w:rPr>
        <w:t> </w:t>
      </w:r>
      <w:r>
        <w:rPr>
          <w:sz w:val="24"/>
        </w:rPr>
        <w:t>Cerebellar</w:t>
      </w:r>
      <w:r>
        <w:rPr>
          <w:spacing w:val="-15"/>
          <w:sz w:val="24"/>
        </w:rPr>
        <w:t> </w:t>
      </w:r>
      <w:r>
        <w:rPr>
          <w:sz w:val="24"/>
        </w:rPr>
        <w:t>Hippocampal</w:t>
      </w:r>
      <w:r>
        <w:rPr>
          <w:spacing w:val="-15"/>
          <w:sz w:val="24"/>
        </w:rPr>
        <w:t> </w:t>
      </w:r>
      <w:r>
        <w:rPr>
          <w:sz w:val="24"/>
        </w:rPr>
        <w:t>and</w:t>
      </w:r>
      <w:r>
        <w:rPr>
          <w:spacing w:val="-15"/>
          <w:sz w:val="24"/>
        </w:rPr>
        <w:t> </w:t>
      </w:r>
      <w:r>
        <w:rPr>
          <w:sz w:val="24"/>
        </w:rPr>
        <w:t>Basal</w:t>
      </w:r>
      <w:r>
        <w:rPr>
          <w:spacing w:val="-15"/>
          <w:sz w:val="24"/>
        </w:rPr>
        <w:t> </w:t>
      </w:r>
      <w:r>
        <w:rPr>
          <w:sz w:val="24"/>
        </w:rPr>
        <w:t>Nuclei</w:t>
      </w:r>
      <w:r>
        <w:rPr>
          <w:spacing w:val="-15"/>
          <w:sz w:val="24"/>
        </w:rPr>
        <w:t> </w:t>
      </w:r>
      <w:r>
        <w:rPr>
          <w:sz w:val="24"/>
        </w:rPr>
        <w:t>Transient</w:t>
      </w:r>
      <w:r>
        <w:rPr>
          <w:spacing w:val="-15"/>
          <w:sz w:val="24"/>
        </w:rPr>
        <w:t> </w:t>
      </w:r>
      <w:r>
        <w:rPr>
          <w:sz w:val="24"/>
        </w:rPr>
        <w:t>Edema</w:t>
      </w:r>
      <w:r>
        <w:rPr>
          <w:spacing w:val="-14"/>
          <w:sz w:val="24"/>
        </w:rPr>
        <w:t> </w:t>
      </w:r>
      <w:r>
        <w:rPr>
          <w:sz w:val="24"/>
        </w:rPr>
        <w:t>with</w:t>
      </w:r>
      <w:r>
        <w:rPr>
          <w:spacing w:val="-15"/>
          <w:sz w:val="24"/>
        </w:rPr>
        <w:t> </w:t>
      </w:r>
      <w:r>
        <w:rPr>
          <w:sz w:val="24"/>
        </w:rPr>
        <w:t>Restricted diffusion (CHANTER) Syndrome // Neurocrit. Care. 2019. Vol. 31, № 2. P. 288–296.</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Mallikarjun K.S. et al. Neuroimaging Findings in CHANTER Syndrome: A Case Series // Am. J. Neuroradiol. 2022. Vol. 43, № 8. P. 1136–1141.</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McKinney A.M. et al. Acute Hepatic Encephalopathy: Diffusion-Weighted and Fluid- Attenuated</w:t>
      </w:r>
      <w:r>
        <w:rPr>
          <w:spacing w:val="-10"/>
          <w:sz w:val="24"/>
        </w:rPr>
        <w:t> </w:t>
      </w:r>
      <w:r>
        <w:rPr>
          <w:sz w:val="24"/>
        </w:rPr>
        <w:t>Inversion</w:t>
      </w:r>
      <w:r>
        <w:rPr>
          <w:spacing w:val="-12"/>
          <w:sz w:val="24"/>
        </w:rPr>
        <w:t> </w:t>
      </w:r>
      <w:r>
        <w:rPr>
          <w:sz w:val="24"/>
        </w:rPr>
        <w:t>Recovery</w:t>
      </w:r>
      <w:r>
        <w:rPr>
          <w:spacing w:val="-15"/>
          <w:sz w:val="24"/>
        </w:rPr>
        <w:t> </w:t>
      </w:r>
      <w:r>
        <w:rPr>
          <w:sz w:val="24"/>
        </w:rPr>
        <w:t>Findings,</w:t>
      </w:r>
      <w:r>
        <w:rPr>
          <w:spacing w:val="-11"/>
          <w:sz w:val="24"/>
        </w:rPr>
        <w:t> </w:t>
      </w:r>
      <w:r>
        <w:rPr>
          <w:sz w:val="24"/>
        </w:rPr>
        <w:t>and</w:t>
      </w:r>
      <w:r>
        <w:rPr>
          <w:spacing w:val="-12"/>
          <w:sz w:val="24"/>
        </w:rPr>
        <w:t> </w:t>
      </w:r>
      <w:r>
        <w:rPr>
          <w:sz w:val="24"/>
        </w:rPr>
        <w:t>Correlation</w:t>
      </w:r>
      <w:r>
        <w:rPr>
          <w:spacing w:val="-11"/>
          <w:sz w:val="24"/>
        </w:rPr>
        <w:t> </w:t>
      </w:r>
      <w:r>
        <w:rPr>
          <w:sz w:val="24"/>
        </w:rPr>
        <w:t>with</w:t>
      </w:r>
      <w:r>
        <w:rPr>
          <w:spacing w:val="-11"/>
          <w:sz w:val="24"/>
        </w:rPr>
        <w:t> </w:t>
      </w:r>
      <w:r>
        <w:rPr>
          <w:sz w:val="24"/>
        </w:rPr>
        <w:t>Plasma</w:t>
      </w:r>
      <w:r>
        <w:rPr>
          <w:spacing w:val="-12"/>
          <w:sz w:val="24"/>
        </w:rPr>
        <w:t> </w:t>
      </w:r>
      <w:r>
        <w:rPr>
          <w:sz w:val="24"/>
        </w:rPr>
        <w:t>Ammonia</w:t>
      </w:r>
      <w:r>
        <w:rPr>
          <w:spacing w:val="-10"/>
          <w:sz w:val="24"/>
        </w:rPr>
        <w:t> </w:t>
      </w:r>
      <w:r>
        <w:rPr>
          <w:sz w:val="24"/>
        </w:rPr>
        <w:t>Level</w:t>
      </w:r>
      <w:r>
        <w:rPr>
          <w:spacing w:val="-11"/>
          <w:sz w:val="24"/>
        </w:rPr>
        <w:t> </w:t>
      </w:r>
      <w:r>
        <w:rPr>
          <w:sz w:val="24"/>
        </w:rPr>
        <w:t>and</w:t>
      </w:r>
    </w:p>
    <w:p>
      <w:pPr>
        <w:pStyle w:val="ListParagraph"/>
        <w:spacing w:after="0" w:line="360" w:lineRule="auto"/>
        <w:jc w:val="both"/>
        <w:rPr>
          <w:sz w:val="24"/>
        </w:rPr>
        <w:sectPr>
          <w:pgSz w:w="11910" w:h="16840"/>
          <w:pgMar w:header="0" w:footer="777" w:top="1300" w:bottom="960" w:left="1080" w:right="360"/>
        </w:sectPr>
      </w:pPr>
    </w:p>
    <w:p>
      <w:pPr>
        <w:pStyle w:val="BodyText"/>
        <w:spacing w:before="72"/>
        <w:ind w:left="1262"/>
        <w:jc w:val="left"/>
      </w:pPr>
      <w:r>
        <w:rPr/>
        <w:t>Clinical</w:t>
      </w:r>
      <w:r>
        <w:rPr>
          <w:spacing w:val="-3"/>
        </w:rPr>
        <w:t> </w:t>
      </w:r>
      <w:r>
        <w:rPr/>
        <w:t>Outcome</w:t>
      </w:r>
      <w:r>
        <w:rPr>
          <w:spacing w:val="-1"/>
        </w:rPr>
        <w:t> </w:t>
      </w:r>
      <w:r>
        <w:rPr/>
        <w:t>//</w:t>
      </w:r>
      <w:r>
        <w:rPr>
          <w:spacing w:val="-1"/>
        </w:rPr>
        <w:t> </w:t>
      </w:r>
      <w:r>
        <w:rPr/>
        <w:t>Am. J.</w:t>
      </w:r>
      <w:r>
        <w:rPr>
          <w:spacing w:val="-1"/>
        </w:rPr>
        <w:t> </w:t>
      </w:r>
      <w:r>
        <w:rPr/>
        <w:t>Neuroradiol. 2010.</w:t>
      </w:r>
      <w:r>
        <w:rPr>
          <w:spacing w:val="2"/>
        </w:rPr>
        <w:t> </w:t>
      </w:r>
      <w:r>
        <w:rPr/>
        <w:t>Vol.</w:t>
      </w:r>
      <w:r>
        <w:rPr>
          <w:spacing w:val="-1"/>
        </w:rPr>
        <w:t> </w:t>
      </w:r>
      <w:r>
        <w:rPr/>
        <w:t>31, №</w:t>
      </w:r>
      <w:r>
        <w:rPr>
          <w:spacing w:val="-2"/>
        </w:rPr>
        <w:t> </w:t>
      </w:r>
      <w:r>
        <w:rPr/>
        <w:t>8. P. </w:t>
      </w:r>
      <w:r>
        <w:rPr>
          <w:spacing w:val="-2"/>
        </w:rPr>
        <w:t>1471–1479.</w:t>
      </w:r>
    </w:p>
    <w:p>
      <w:pPr>
        <w:pStyle w:val="ListParagraph"/>
        <w:numPr>
          <w:ilvl w:val="0"/>
          <w:numId w:val="36"/>
        </w:numPr>
        <w:tabs>
          <w:tab w:pos="1262" w:val="left" w:leader="none"/>
        </w:tabs>
        <w:spacing w:line="360" w:lineRule="auto" w:before="140" w:after="0"/>
        <w:ind w:left="1262" w:right="492" w:hanging="641"/>
        <w:jc w:val="left"/>
        <w:rPr>
          <w:sz w:val="24"/>
        </w:rPr>
      </w:pPr>
      <w:r>
        <w:rPr>
          <w:sz w:val="24"/>
        </w:rPr>
        <w:t>U-King-Im</w:t>
      </w:r>
      <w:r>
        <w:rPr>
          <w:spacing w:val="40"/>
          <w:sz w:val="24"/>
        </w:rPr>
        <w:t> </w:t>
      </w:r>
      <w:r>
        <w:rPr>
          <w:sz w:val="24"/>
        </w:rPr>
        <w:t>J.M.</w:t>
      </w:r>
      <w:r>
        <w:rPr>
          <w:spacing w:val="40"/>
          <w:sz w:val="24"/>
        </w:rPr>
        <w:t> </w:t>
      </w:r>
      <w:r>
        <w:rPr>
          <w:sz w:val="24"/>
        </w:rPr>
        <w:t>et</w:t>
      </w:r>
      <w:r>
        <w:rPr>
          <w:spacing w:val="40"/>
          <w:sz w:val="24"/>
        </w:rPr>
        <w:t> </w:t>
      </w:r>
      <w:r>
        <w:rPr>
          <w:sz w:val="24"/>
        </w:rPr>
        <w:t>al.</w:t>
      </w:r>
      <w:r>
        <w:rPr>
          <w:spacing w:val="40"/>
          <w:sz w:val="24"/>
        </w:rPr>
        <w:t> </w:t>
      </w:r>
      <w:r>
        <w:rPr>
          <w:sz w:val="24"/>
        </w:rPr>
        <w:t>Acute</w:t>
      </w:r>
      <w:r>
        <w:rPr>
          <w:spacing w:val="40"/>
          <w:sz w:val="24"/>
        </w:rPr>
        <w:t> </w:t>
      </w:r>
      <w:r>
        <w:rPr>
          <w:sz w:val="24"/>
        </w:rPr>
        <w:t>Hyperammonemic</w:t>
      </w:r>
      <w:r>
        <w:rPr>
          <w:spacing w:val="40"/>
          <w:sz w:val="24"/>
        </w:rPr>
        <w:t> </w:t>
      </w:r>
      <w:r>
        <w:rPr>
          <w:sz w:val="24"/>
        </w:rPr>
        <w:t>Encephalopathy</w:t>
      </w:r>
      <w:r>
        <w:rPr>
          <w:spacing w:val="40"/>
          <w:sz w:val="24"/>
        </w:rPr>
        <w:t> </w:t>
      </w:r>
      <w:r>
        <w:rPr>
          <w:sz w:val="24"/>
        </w:rPr>
        <w:t>in</w:t>
      </w:r>
      <w:r>
        <w:rPr>
          <w:spacing w:val="40"/>
          <w:sz w:val="24"/>
        </w:rPr>
        <w:t> </w:t>
      </w:r>
      <w:r>
        <w:rPr>
          <w:sz w:val="24"/>
        </w:rPr>
        <w:t>Adults:</w:t>
      </w:r>
      <w:r>
        <w:rPr>
          <w:spacing w:val="40"/>
          <w:sz w:val="24"/>
        </w:rPr>
        <w:t> </w:t>
      </w:r>
      <w:r>
        <w:rPr>
          <w:sz w:val="24"/>
        </w:rPr>
        <w:t>Imaging</w:t>
      </w:r>
      <w:r>
        <w:rPr>
          <w:spacing w:val="80"/>
          <w:sz w:val="24"/>
        </w:rPr>
        <w:t> </w:t>
      </w:r>
      <w:r>
        <w:rPr>
          <w:sz w:val="24"/>
        </w:rPr>
        <w:t>Findings // Am. J. Neuroradiol. 2011. Vol. 32, № 2. P. 413–418.</w:t>
      </w:r>
    </w:p>
    <w:p>
      <w:pPr>
        <w:pStyle w:val="ListParagraph"/>
        <w:numPr>
          <w:ilvl w:val="0"/>
          <w:numId w:val="36"/>
        </w:numPr>
        <w:tabs>
          <w:tab w:pos="1262" w:val="left" w:leader="none"/>
        </w:tabs>
        <w:spacing w:line="360" w:lineRule="auto" w:before="0" w:after="0"/>
        <w:ind w:left="1262" w:right="486" w:hanging="641"/>
        <w:jc w:val="left"/>
        <w:rPr>
          <w:sz w:val="24"/>
        </w:rPr>
      </w:pPr>
      <w:r>
        <w:rPr>
          <w:sz w:val="24"/>
        </w:rPr>
        <w:t>Hegde A.N. et al. Differential Diagnosis for Bilateral Abnormalities of the Basal Ganglia and Thalamus // RadioGraphics. 2011. Vol. 31, № 1. P. 5–30.</w:t>
      </w:r>
    </w:p>
    <w:p>
      <w:pPr>
        <w:pStyle w:val="ListParagraph"/>
        <w:numPr>
          <w:ilvl w:val="0"/>
          <w:numId w:val="36"/>
        </w:numPr>
        <w:tabs>
          <w:tab w:pos="1262" w:val="left" w:leader="none"/>
        </w:tabs>
        <w:spacing w:line="360" w:lineRule="auto" w:before="0" w:after="0"/>
        <w:ind w:left="1262" w:right="492" w:hanging="641"/>
        <w:jc w:val="left"/>
        <w:rPr>
          <w:sz w:val="24"/>
        </w:rPr>
      </w:pPr>
      <w:r>
        <w:rPr>
          <w:sz w:val="24"/>
        </w:rPr>
        <w:t>Benson J.C. et al. Delineation of microhemorrhage in acute hepatic encephalopathy using susceptibility-weighted imaging // Eur. J. Radiol. 2016. Vol. 85, № 3. P. 629–634.</w:t>
      </w:r>
    </w:p>
    <w:p>
      <w:pPr>
        <w:pStyle w:val="ListParagraph"/>
        <w:numPr>
          <w:ilvl w:val="0"/>
          <w:numId w:val="36"/>
        </w:numPr>
        <w:tabs>
          <w:tab w:pos="1262" w:val="left" w:leader="none"/>
        </w:tabs>
        <w:spacing w:line="360" w:lineRule="auto" w:before="0" w:after="0"/>
        <w:ind w:left="1262" w:right="491" w:hanging="641"/>
        <w:jc w:val="left"/>
        <w:rPr>
          <w:sz w:val="24"/>
        </w:rPr>
      </w:pPr>
      <w:r>
        <w:rPr>
          <w:sz w:val="24"/>
        </w:rPr>
        <w:t>Kang</w:t>
      </w:r>
      <w:r>
        <w:rPr>
          <w:spacing w:val="40"/>
          <w:sz w:val="24"/>
        </w:rPr>
        <w:t> </w:t>
      </w:r>
      <w:r>
        <w:rPr>
          <w:sz w:val="24"/>
        </w:rPr>
        <w:t>E.G.</w:t>
      </w:r>
      <w:r>
        <w:rPr>
          <w:spacing w:val="40"/>
          <w:sz w:val="24"/>
        </w:rPr>
        <w:t> </w:t>
      </w:r>
      <w:r>
        <w:rPr>
          <w:sz w:val="24"/>
        </w:rPr>
        <w:t>et</w:t>
      </w:r>
      <w:r>
        <w:rPr>
          <w:spacing w:val="40"/>
          <w:sz w:val="24"/>
        </w:rPr>
        <w:t> </w:t>
      </w:r>
      <w:r>
        <w:rPr>
          <w:sz w:val="24"/>
        </w:rPr>
        <w:t>al.</w:t>
      </w:r>
      <w:r>
        <w:rPr>
          <w:spacing w:val="40"/>
          <w:sz w:val="24"/>
        </w:rPr>
        <w:t> </w:t>
      </w:r>
      <w:r>
        <w:rPr>
          <w:sz w:val="24"/>
        </w:rPr>
        <w:t>Diffusion</w:t>
      </w:r>
      <w:r>
        <w:rPr>
          <w:spacing w:val="40"/>
          <w:sz w:val="24"/>
        </w:rPr>
        <w:t> </w:t>
      </w:r>
      <w:r>
        <w:rPr>
          <w:sz w:val="24"/>
        </w:rPr>
        <w:t>MR</w:t>
      </w:r>
      <w:r>
        <w:rPr>
          <w:spacing w:val="40"/>
          <w:sz w:val="24"/>
        </w:rPr>
        <w:t> </w:t>
      </w:r>
      <w:r>
        <w:rPr>
          <w:sz w:val="24"/>
        </w:rPr>
        <w:t>Imaging</w:t>
      </w:r>
      <w:r>
        <w:rPr>
          <w:spacing w:val="40"/>
          <w:sz w:val="24"/>
        </w:rPr>
        <w:t> </w:t>
      </w:r>
      <w:r>
        <w:rPr>
          <w:sz w:val="24"/>
        </w:rPr>
        <w:t>of</w:t>
      </w:r>
      <w:r>
        <w:rPr>
          <w:spacing w:val="40"/>
          <w:sz w:val="24"/>
        </w:rPr>
        <w:t> </w:t>
      </w:r>
      <w:r>
        <w:rPr>
          <w:sz w:val="24"/>
        </w:rPr>
        <w:t>Hypoglycemic</w:t>
      </w:r>
      <w:r>
        <w:rPr>
          <w:spacing w:val="40"/>
          <w:sz w:val="24"/>
        </w:rPr>
        <w:t> </w:t>
      </w:r>
      <w:r>
        <w:rPr>
          <w:sz w:val="24"/>
        </w:rPr>
        <w:t>Encephalopathy</w:t>
      </w:r>
      <w:r>
        <w:rPr>
          <w:spacing w:val="40"/>
          <w:sz w:val="24"/>
        </w:rPr>
        <w:t> </w:t>
      </w:r>
      <w:r>
        <w:rPr>
          <w:sz w:val="24"/>
        </w:rPr>
        <w:t>//</w:t>
      </w:r>
      <w:r>
        <w:rPr>
          <w:spacing w:val="40"/>
          <w:sz w:val="24"/>
        </w:rPr>
        <w:t> </w:t>
      </w:r>
      <w:r>
        <w:rPr>
          <w:sz w:val="24"/>
        </w:rPr>
        <w:t>Am.</w:t>
      </w:r>
      <w:r>
        <w:rPr>
          <w:spacing w:val="40"/>
          <w:sz w:val="24"/>
        </w:rPr>
        <w:t> </w:t>
      </w:r>
      <w:r>
        <w:rPr>
          <w:sz w:val="24"/>
        </w:rPr>
        <w:t>J. Neuroradiol. 2010. Vol. 31, № 3. P. 559–564.</w:t>
      </w:r>
    </w:p>
    <w:p>
      <w:pPr>
        <w:pStyle w:val="ListParagraph"/>
        <w:numPr>
          <w:ilvl w:val="0"/>
          <w:numId w:val="36"/>
        </w:numPr>
        <w:tabs>
          <w:tab w:pos="1262" w:val="left" w:leader="none"/>
        </w:tabs>
        <w:spacing w:line="360" w:lineRule="auto" w:before="1" w:after="0"/>
        <w:ind w:left="1262" w:right="498" w:hanging="641"/>
        <w:jc w:val="left"/>
        <w:rPr>
          <w:sz w:val="24"/>
        </w:rPr>
      </w:pPr>
      <w:r>
        <w:rPr>
          <w:sz w:val="24"/>
        </w:rPr>
        <w:t>Fujioka M. et al. Specific Changes in Human Brain After Hypoglycemic Injury // Stroke. 1997. Vol. 28, № 3. P. 584–587.</w:t>
      </w:r>
    </w:p>
    <w:p>
      <w:pPr>
        <w:pStyle w:val="ListParagraph"/>
        <w:numPr>
          <w:ilvl w:val="0"/>
          <w:numId w:val="36"/>
        </w:numPr>
        <w:tabs>
          <w:tab w:pos="1262" w:val="left" w:leader="none"/>
        </w:tabs>
        <w:spacing w:line="360" w:lineRule="auto" w:before="0" w:after="0"/>
        <w:ind w:left="1262" w:right="480" w:hanging="641"/>
        <w:jc w:val="left"/>
        <w:rPr>
          <w:sz w:val="24"/>
        </w:rPr>
      </w:pPr>
      <w:r>
        <w:rPr>
          <w:sz w:val="24"/>
        </w:rPr>
        <w:t>Yedavalli</w:t>
      </w:r>
      <w:r>
        <w:rPr>
          <w:spacing w:val="-9"/>
          <w:sz w:val="24"/>
        </w:rPr>
        <w:t> </w:t>
      </w:r>
      <w:r>
        <w:rPr>
          <w:sz w:val="24"/>
        </w:rPr>
        <w:t>V.</w:t>
      </w:r>
      <w:r>
        <w:rPr>
          <w:spacing w:val="-8"/>
          <w:sz w:val="24"/>
        </w:rPr>
        <w:t> </w:t>
      </w:r>
      <w:r>
        <w:rPr>
          <w:sz w:val="24"/>
        </w:rPr>
        <w:t>et</w:t>
      </w:r>
      <w:r>
        <w:rPr>
          <w:spacing w:val="-9"/>
          <w:sz w:val="24"/>
        </w:rPr>
        <w:t> </w:t>
      </w:r>
      <w:r>
        <w:rPr>
          <w:sz w:val="24"/>
        </w:rPr>
        <w:t>al.</w:t>
      </w:r>
      <w:r>
        <w:rPr>
          <w:spacing w:val="-7"/>
          <w:sz w:val="24"/>
        </w:rPr>
        <w:t> </w:t>
      </w:r>
      <w:r>
        <w:rPr>
          <w:sz w:val="24"/>
        </w:rPr>
        <w:t>Beyond</w:t>
      </w:r>
      <w:r>
        <w:rPr>
          <w:spacing w:val="-10"/>
          <w:sz w:val="24"/>
        </w:rPr>
        <w:t> </w:t>
      </w:r>
      <w:r>
        <w:rPr>
          <w:sz w:val="24"/>
        </w:rPr>
        <w:t>the</w:t>
      </w:r>
      <w:r>
        <w:rPr>
          <w:spacing w:val="-10"/>
          <w:sz w:val="24"/>
        </w:rPr>
        <w:t> </w:t>
      </w:r>
      <w:r>
        <w:rPr>
          <w:sz w:val="24"/>
        </w:rPr>
        <w:t>embolus:</w:t>
      </w:r>
      <w:r>
        <w:rPr>
          <w:spacing w:val="-9"/>
          <w:sz w:val="24"/>
        </w:rPr>
        <w:t> </w:t>
      </w:r>
      <w:r>
        <w:rPr>
          <w:sz w:val="24"/>
        </w:rPr>
        <w:t>“do</w:t>
      </w:r>
      <w:r>
        <w:rPr>
          <w:spacing w:val="-10"/>
          <w:sz w:val="24"/>
        </w:rPr>
        <w:t> </w:t>
      </w:r>
      <w:r>
        <w:rPr>
          <w:sz w:val="24"/>
        </w:rPr>
        <w:t>not</w:t>
      </w:r>
      <w:r>
        <w:rPr>
          <w:spacing w:val="-9"/>
          <w:sz w:val="24"/>
        </w:rPr>
        <w:t> </w:t>
      </w:r>
      <w:r>
        <w:rPr>
          <w:sz w:val="24"/>
        </w:rPr>
        <w:t>miss”</w:t>
      </w:r>
      <w:r>
        <w:rPr>
          <w:spacing w:val="-10"/>
          <w:sz w:val="24"/>
        </w:rPr>
        <w:t> </w:t>
      </w:r>
      <w:r>
        <w:rPr>
          <w:sz w:val="24"/>
        </w:rPr>
        <w:t>diffusion</w:t>
      </w:r>
      <w:r>
        <w:rPr>
          <w:spacing w:val="-9"/>
          <w:sz w:val="24"/>
        </w:rPr>
        <w:t> </w:t>
      </w:r>
      <w:r>
        <w:rPr>
          <w:sz w:val="24"/>
        </w:rPr>
        <w:t>abnormalities</w:t>
      </w:r>
      <w:r>
        <w:rPr>
          <w:spacing w:val="-9"/>
          <w:sz w:val="24"/>
        </w:rPr>
        <w:t> </w:t>
      </w:r>
      <w:r>
        <w:rPr>
          <w:sz w:val="24"/>
        </w:rPr>
        <w:t>of</w:t>
      </w:r>
      <w:r>
        <w:rPr>
          <w:spacing w:val="-10"/>
          <w:sz w:val="24"/>
        </w:rPr>
        <w:t> </w:t>
      </w:r>
      <w:r>
        <w:rPr>
          <w:sz w:val="24"/>
        </w:rPr>
        <w:t>ischaemic and</w:t>
      </w:r>
      <w:r>
        <w:rPr>
          <w:spacing w:val="-11"/>
          <w:sz w:val="24"/>
        </w:rPr>
        <w:t> </w:t>
      </w:r>
      <w:r>
        <w:rPr>
          <w:sz w:val="24"/>
        </w:rPr>
        <w:t>non-ischaemic</w:t>
      </w:r>
      <w:r>
        <w:rPr>
          <w:spacing w:val="-12"/>
          <w:sz w:val="24"/>
        </w:rPr>
        <w:t> </w:t>
      </w:r>
      <w:r>
        <w:rPr>
          <w:sz w:val="24"/>
        </w:rPr>
        <w:t>neurological</w:t>
      </w:r>
      <w:r>
        <w:rPr>
          <w:spacing w:val="-10"/>
          <w:sz w:val="24"/>
        </w:rPr>
        <w:t> </w:t>
      </w:r>
      <w:r>
        <w:rPr>
          <w:sz w:val="24"/>
        </w:rPr>
        <w:t>disease</w:t>
      </w:r>
      <w:r>
        <w:rPr>
          <w:spacing w:val="-12"/>
          <w:sz w:val="24"/>
        </w:rPr>
        <w:t> </w:t>
      </w:r>
      <w:r>
        <w:rPr>
          <w:sz w:val="24"/>
        </w:rPr>
        <w:t>//</w:t>
      </w:r>
      <w:r>
        <w:rPr>
          <w:spacing w:val="-8"/>
          <w:sz w:val="24"/>
        </w:rPr>
        <w:t> </w:t>
      </w:r>
      <w:r>
        <w:rPr>
          <w:sz w:val="24"/>
        </w:rPr>
        <w:t>Insights</w:t>
      </w:r>
      <w:r>
        <w:rPr>
          <w:spacing w:val="-8"/>
          <w:sz w:val="24"/>
        </w:rPr>
        <w:t> </w:t>
      </w:r>
      <w:r>
        <w:rPr>
          <w:sz w:val="24"/>
        </w:rPr>
        <w:t>Imaging.</w:t>
      </w:r>
      <w:r>
        <w:rPr>
          <w:spacing w:val="-11"/>
          <w:sz w:val="24"/>
        </w:rPr>
        <w:t> </w:t>
      </w:r>
      <w:r>
        <w:rPr>
          <w:sz w:val="24"/>
        </w:rPr>
        <w:t>2017.</w:t>
      </w:r>
      <w:r>
        <w:rPr>
          <w:spacing w:val="-11"/>
          <w:sz w:val="24"/>
        </w:rPr>
        <w:t> </w:t>
      </w:r>
      <w:r>
        <w:rPr>
          <w:sz w:val="24"/>
        </w:rPr>
        <w:t>Vol.</w:t>
      </w:r>
      <w:r>
        <w:rPr>
          <w:spacing w:val="-11"/>
          <w:sz w:val="24"/>
        </w:rPr>
        <w:t> </w:t>
      </w:r>
      <w:r>
        <w:rPr>
          <w:sz w:val="24"/>
        </w:rPr>
        <w:t>8,</w:t>
      </w:r>
      <w:r>
        <w:rPr>
          <w:spacing w:val="-11"/>
          <w:sz w:val="24"/>
        </w:rPr>
        <w:t> </w:t>
      </w:r>
      <w:r>
        <w:rPr>
          <w:sz w:val="24"/>
        </w:rPr>
        <w:t>№</w:t>
      </w:r>
      <w:r>
        <w:rPr>
          <w:spacing w:val="-10"/>
          <w:sz w:val="24"/>
        </w:rPr>
        <w:t> </w:t>
      </w:r>
      <w:r>
        <w:rPr>
          <w:sz w:val="24"/>
        </w:rPr>
        <w:t>6.</w:t>
      </w:r>
      <w:r>
        <w:rPr>
          <w:spacing w:val="-11"/>
          <w:sz w:val="24"/>
        </w:rPr>
        <w:t> </w:t>
      </w:r>
      <w:r>
        <w:rPr>
          <w:sz w:val="24"/>
        </w:rPr>
        <w:t>P.</w:t>
      </w:r>
      <w:r>
        <w:rPr>
          <w:spacing w:val="-11"/>
          <w:sz w:val="24"/>
        </w:rPr>
        <w:t> </w:t>
      </w:r>
      <w:r>
        <w:rPr>
          <w:sz w:val="24"/>
        </w:rPr>
        <w:t>573–580.</w:t>
      </w:r>
    </w:p>
    <w:p>
      <w:pPr>
        <w:pStyle w:val="ListParagraph"/>
        <w:numPr>
          <w:ilvl w:val="0"/>
          <w:numId w:val="36"/>
        </w:numPr>
        <w:tabs>
          <w:tab w:pos="1262" w:val="left" w:leader="none"/>
        </w:tabs>
        <w:spacing w:line="360" w:lineRule="auto" w:before="0" w:after="0"/>
        <w:ind w:left="1262" w:right="486" w:hanging="641"/>
        <w:jc w:val="left"/>
        <w:rPr>
          <w:sz w:val="24"/>
        </w:rPr>
      </w:pPr>
      <w:r>
        <w:rPr>
          <w:sz w:val="24"/>
        </w:rPr>
        <w:t>Degnan A.J., Levy L.M. Neuroimaging of Rapidly Progressive Dementias, Part 2: Prion, Inflammatory,</w:t>
      </w:r>
      <w:r>
        <w:rPr>
          <w:spacing w:val="-3"/>
          <w:sz w:val="24"/>
        </w:rPr>
        <w:t> </w:t>
      </w:r>
      <w:r>
        <w:rPr>
          <w:sz w:val="24"/>
        </w:rPr>
        <w:t>Neoplastic,</w:t>
      </w:r>
      <w:r>
        <w:rPr>
          <w:spacing w:val="-3"/>
          <w:sz w:val="24"/>
        </w:rPr>
        <w:t> </w:t>
      </w:r>
      <w:r>
        <w:rPr>
          <w:sz w:val="24"/>
        </w:rPr>
        <w:t>and</w:t>
      </w:r>
      <w:r>
        <w:rPr>
          <w:spacing w:val="-1"/>
          <w:sz w:val="24"/>
        </w:rPr>
        <w:t> </w:t>
      </w:r>
      <w:r>
        <w:rPr>
          <w:sz w:val="24"/>
        </w:rPr>
        <w:t>Other</w:t>
      </w:r>
      <w:r>
        <w:rPr>
          <w:spacing w:val="-3"/>
          <w:sz w:val="24"/>
        </w:rPr>
        <w:t> </w:t>
      </w:r>
      <w:r>
        <w:rPr>
          <w:sz w:val="24"/>
        </w:rPr>
        <w:t>Etiologies</w:t>
      </w:r>
      <w:r>
        <w:rPr>
          <w:spacing w:val="-4"/>
          <w:sz w:val="24"/>
        </w:rPr>
        <w:t> </w:t>
      </w:r>
      <w:r>
        <w:rPr>
          <w:sz w:val="24"/>
        </w:rPr>
        <w:t>//</w:t>
      </w:r>
      <w:r>
        <w:rPr>
          <w:spacing w:val="-1"/>
          <w:sz w:val="24"/>
        </w:rPr>
        <w:t> </w:t>
      </w:r>
      <w:r>
        <w:rPr>
          <w:sz w:val="24"/>
        </w:rPr>
        <w:t>Am.</w:t>
      </w:r>
      <w:r>
        <w:rPr>
          <w:spacing w:val="-3"/>
          <w:sz w:val="24"/>
        </w:rPr>
        <w:t> </w:t>
      </w:r>
      <w:r>
        <w:rPr>
          <w:sz w:val="24"/>
        </w:rPr>
        <w:t>J.</w:t>
      </w:r>
      <w:r>
        <w:rPr>
          <w:spacing w:val="-3"/>
          <w:sz w:val="24"/>
        </w:rPr>
        <w:t> </w:t>
      </w:r>
      <w:r>
        <w:rPr>
          <w:sz w:val="24"/>
        </w:rPr>
        <w:t>Neuroradiol.</w:t>
      </w:r>
      <w:r>
        <w:rPr>
          <w:spacing w:val="-3"/>
          <w:sz w:val="24"/>
        </w:rPr>
        <w:t> </w:t>
      </w:r>
      <w:r>
        <w:rPr>
          <w:sz w:val="24"/>
        </w:rPr>
        <w:t>2014.</w:t>
      </w:r>
      <w:r>
        <w:rPr>
          <w:spacing w:val="-3"/>
          <w:sz w:val="24"/>
        </w:rPr>
        <w:t> </w:t>
      </w:r>
      <w:r>
        <w:rPr>
          <w:sz w:val="24"/>
        </w:rPr>
        <w:t>Vol.</w:t>
      </w:r>
      <w:r>
        <w:rPr>
          <w:spacing w:val="-3"/>
          <w:sz w:val="24"/>
        </w:rPr>
        <w:t> </w:t>
      </w:r>
      <w:r>
        <w:rPr>
          <w:sz w:val="24"/>
        </w:rPr>
        <w:t>35,</w:t>
      </w:r>
      <w:r>
        <w:rPr>
          <w:spacing w:val="-3"/>
          <w:sz w:val="24"/>
        </w:rPr>
        <w:t> </w:t>
      </w:r>
      <w:r>
        <w:rPr>
          <w:sz w:val="24"/>
        </w:rPr>
        <w:t>№</w:t>
      </w:r>
      <w:r>
        <w:rPr>
          <w:spacing w:val="-4"/>
          <w:sz w:val="24"/>
        </w:rPr>
        <w:t> </w:t>
      </w:r>
      <w:r>
        <w:rPr>
          <w:sz w:val="24"/>
        </w:rPr>
        <w:t>3.</w:t>
      </w:r>
    </w:p>
    <w:p>
      <w:pPr>
        <w:pStyle w:val="BodyText"/>
        <w:ind w:left="1262"/>
        <w:jc w:val="left"/>
      </w:pPr>
      <w:r>
        <w:rPr/>
        <w:t>P. </w:t>
      </w:r>
      <w:r>
        <w:rPr>
          <w:spacing w:val="-2"/>
        </w:rPr>
        <w:t>424–431.</w:t>
      </w:r>
    </w:p>
    <w:p>
      <w:pPr>
        <w:pStyle w:val="ListParagraph"/>
        <w:numPr>
          <w:ilvl w:val="0"/>
          <w:numId w:val="36"/>
        </w:numPr>
        <w:tabs>
          <w:tab w:pos="1262" w:val="left" w:leader="none"/>
        </w:tabs>
        <w:spacing w:line="240" w:lineRule="auto" w:before="137" w:after="0"/>
        <w:ind w:left="1262" w:right="0" w:hanging="640"/>
        <w:jc w:val="left"/>
        <w:rPr>
          <w:sz w:val="24"/>
        </w:rPr>
      </w:pPr>
      <w:r>
        <w:rPr>
          <w:sz w:val="24"/>
        </w:rPr>
        <w:t>Hattingen</w:t>
      </w:r>
      <w:r>
        <w:rPr>
          <w:spacing w:val="3"/>
          <w:sz w:val="24"/>
        </w:rPr>
        <w:t> </w:t>
      </w:r>
      <w:r>
        <w:rPr>
          <w:sz w:val="24"/>
        </w:rPr>
        <w:t>E.</w:t>
      </w:r>
      <w:r>
        <w:rPr>
          <w:spacing w:val="3"/>
          <w:sz w:val="24"/>
        </w:rPr>
        <w:t> </w:t>
      </w:r>
      <w:r>
        <w:rPr>
          <w:sz w:val="24"/>
        </w:rPr>
        <w:t>et</w:t>
      </w:r>
      <w:r>
        <w:rPr>
          <w:spacing w:val="7"/>
          <w:sz w:val="24"/>
        </w:rPr>
        <w:t> </w:t>
      </w:r>
      <w:r>
        <w:rPr>
          <w:sz w:val="24"/>
        </w:rPr>
        <w:t>al.</w:t>
      </w:r>
      <w:r>
        <w:rPr>
          <w:spacing w:val="4"/>
          <w:sz w:val="24"/>
        </w:rPr>
        <w:t> </w:t>
      </w:r>
      <w:r>
        <w:rPr>
          <w:sz w:val="24"/>
        </w:rPr>
        <w:t>Wernicke</w:t>
      </w:r>
      <w:r>
        <w:rPr>
          <w:spacing w:val="3"/>
          <w:sz w:val="24"/>
        </w:rPr>
        <w:t> </w:t>
      </w:r>
      <w:r>
        <w:rPr>
          <w:sz w:val="24"/>
        </w:rPr>
        <w:t>encephalopathy</w:t>
      </w:r>
      <w:r>
        <w:rPr>
          <w:spacing w:val="-1"/>
          <w:sz w:val="24"/>
        </w:rPr>
        <w:t> </w:t>
      </w:r>
      <w:r>
        <w:rPr>
          <w:sz w:val="24"/>
        </w:rPr>
        <w:t>//</w:t>
      </w:r>
      <w:r>
        <w:rPr>
          <w:spacing w:val="4"/>
          <w:sz w:val="24"/>
        </w:rPr>
        <w:t> </w:t>
      </w:r>
      <w:r>
        <w:rPr>
          <w:sz w:val="24"/>
        </w:rPr>
        <w:t>Neurology.</w:t>
      </w:r>
      <w:r>
        <w:rPr>
          <w:spacing w:val="4"/>
          <w:sz w:val="24"/>
        </w:rPr>
        <w:t> </w:t>
      </w:r>
      <w:r>
        <w:rPr>
          <w:sz w:val="24"/>
        </w:rPr>
        <w:t>2016.</w:t>
      </w:r>
      <w:r>
        <w:rPr>
          <w:spacing w:val="5"/>
          <w:sz w:val="24"/>
        </w:rPr>
        <w:t> </w:t>
      </w:r>
      <w:r>
        <w:rPr>
          <w:sz w:val="24"/>
        </w:rPr>
        <w:t>Vol.</w:t>
      </w:r>
      <w:r>
        <w:rPr>
          <w:spacing w:val="4"/>
          <w:sz w:val="24"/>
        </w:rPr>
        <w:t> </w:t>
      </w:r>
      <w:r>
        <w:rPr>
          <w:sz w:val="24"/>
        </w:rPr>
        <w:t>87,</w:t>
      </w:r>
      <w:r>
        <w:rPr>
          <w:spacing w:val="5"/>
          <w:sz w:val="24"/>
        </w:rPr>
        <w:t> </w:t>
      </w:r>
      <w:r>
        <w:rPr>
          <w:sz w:val="24"/>
        </w:rPr>
        <w:t>№</w:t>
      </w:r>
      <w:r>
        <w:rPr>
          <w:spacing w:val="3"/>
          <w:sz w:val="24"/>
        </w:rPr>
        <w:t> </w:t>
      </w:r>
      <w:r>
        <w:rPr>
          <w:sz w:val="24"/>
        </w:rPr>
        <w:t>18.</w:t>
      </w:r>
      <w:r>
        <w:rPr>
          <w:spacing w:val="3"/>
          <w:sz w:val="24"/>
        </w:rPr>
        <w:t> </w:t>
      </w:r>
      <w:r>
        <w:rPr>
          <w:sz w:val="24"/>
        </w:rPr>
        <w:t>P.</w:t>
      </w:r>
      <w:r>
        <w:rPr>
          <w:spacing w:val="4"/>
          <w:sz w:val="24"/>
        </w:rPr>
        <w:t> </w:t>
      </w:r>
      <w:r>
        <w:rPr>
          <w:spacing w:val="-2"/>
          <w:sz w:val="24"/>
        </w:rPr>
        <w:t>1956–</w:t>
      </w:r>
    </w:p>
    <w:p>
      <w:pPr>
        <w:pStyle w:val="BodyText"/>
        <w:spacing w:before="139"/>
        <w:ind w:left="1262"/>
        <w:jc w:val="left"/>
      </w:pPr>
      <w:r>
        <w:rPr>
          <w:spacing w:val="-2"/>
        </w:rPr>
        <w:t>1957.</w:t>
      </w:r>
    </w:p>
    <w:p>
      <w:pPr>
        <w:pStyle w:val="ListParagraph"/>
        <w:numPr>
          <w:ilvl w:val="0"/>
          <w:numId w:val="36"/>
        </w:numPr>
        <w:tabs>
          <w:tab w:pos="1262" w:val="left" w:leader="none"/>
        </w:tabs>
        <w:spacing w:line="360" w:lineRule="auto" w:before="137" w:after="0"/>
        <w:ind w:left="1262" w:right="487" w:hanging="641"/>
        <w:jc w:val="left"/>
        <w:rPr>
          <w:sz w:val="24"/>
        </w:rPr>
      </w:pPr>
      <w:r>
        <w:rPr>
          <w:sz w:val="24"/>
        </w:rPr>
        <w:t>Loh</w:t>
      </w:r>
      <w:r>
        <w:rPr>
          <w:spacing w:val="27"/>
          <w:sz w:val="24"/>
        </w:rPr>
        <w:t> </w:t>
      </w:r>
      <w:r>
        <w:rPr>
          <w:sz w:val="24"/>
        </w:rPr>
        <w:t>Y.</w:t>
      </w:r>
      <w:r>
        <w:rPr>
          <w:spacing w:val="27"/>
          <w:sz w:val="24"/>
        </w:rPr>
        <w:t> </w:t>
      </w:r>
      <w:r>
        <w:rPr>
          <w:sz w:val="24"/>
        </w:rPr>
        <w:t>Restricted</w:t>
      </w:r>
      <w:r>
        <w:rPr>
          <w:spacing w:val="27"/>
          <w:sz w:val="24"/>
        </w:rPr>
        <w:t> </w:t>
      </w:r>
      <w:r>
        <w:rPr>
          <w:sz w:val="24"/>
        </w:rPr>
        <w:t>Diffusion</w:t>
      </w:r>
      <w:r>
        <w:rPr>
          <w:spacing w:val="28"/>
          <w:sz w:val="24"/>
        </w:rPr>
        <w:t> </w:t>
      </w:r>
      <w:r>
        <w:rPr>
          <w:sz w:val="24"/>
        </w:rPr>
        <w:t>of</w:t>
      </w:r>
      <w:r>
        <w:rPr>
          <w:spacing w:val="27"/>
          <w:sz w:val="24"/>
        </w:rPr>
        <w:t> </w:t>
      </w:r>
      <w:r>
        <w:rPr>
          <w:sz w:val="24"/>
        </w:rPr>
        <w:t>the</w:t>
      </w:r>
      <w:r>
        <w:rPr>
          <w:spacing w:val="30"/>
          <w:sz w:val="24"/>
        </w:rPr>
        <w:t> </w:t>
      </w:r>
      <w:r>
        <w:rPr>
          <w:sz w:val="24"/>
        </w:rPr>
        <w:t>Splenium</w:t>
      </w:r>
      <w:r>
        <w:rPr>
          <w:spacing w:val="28"/>
          <w:sz w:val="24"/>
        </w:rPr>
        <w:t> </w:t>
      </w:r>
      <w:r>
        <w:rPr>
          <w:sz w:val="24"/>
        </w:rPr>
        <w:t>in</w:t>
      </w:r>
      <w:r>
        <w:rPr>
          <w:spacing w:val="26"/>
          <w:sz w:val="24"/>
        </w:rPr>
        <w:t> </w:t>
      </w:r>
      <w:r>
        <w:rPr>
          <w:sz w:val="24"/>
        </w:rPr>
        <w:t>Acute</w:t>
      </w:r>
      <w:r>
        <w:rPr>
          <w:spacing w:val="27"/>
          <w:sz w:val="24"/>
        </w:rPr>
        <w:t> </w:t>
      </w:r>
      <w:r>
        <w:rPr>
          <w:sz w:val="24"/>
        </w:rPr>
        <w:t>Wernicke’s</w:t>
      </w:r>
      <w:r>
        <w:rPr>
          <w:spacing w:val="27"/>
          <w:sz w:val="24"/>
        </w:rPr>
        <w:t> </w:t>
      </w:r>
      <w:r>
        <w:rPr>
          <w:sz w:val="24"/>
        </w:rPr>
        <w:t>Encephalopathy</w:t>
      </w:r>
      <w:r>
        <w:rPr>
          <w:spacing w:val="24"/>
          <w:sz w:val="24"/>
        </w:rPr>
        <w:t> </w:t>
      </w:r>
      <w:r>
        <w:rPr>
          <w:sz w:val="24"/>
        </w:rPr>
        <w:t>//</w:t>
      </w:r>
      <w:r>
        <w:rPr>
          <w:spacing w:val="28"/>
          <w:sz w:val="24"/>
        </w:rPr>
        <w:t> </w:t>
      </w:r>
      <w:r>
        <w:rPr>
          <w:sz w:val="24"/>
        </w:rPr>
        <w:t>J. Neuroimaging. 2005. Vol. 15, № 4. P. 373–375.</w:t>
      </w:r>
    </w:p>
    <w:p>
      <w:pPr>
        <w:pStyle w:val="ListParagraph"/>
        <w:numPr>
          <w:ilvl w:val="0"/>
          <w:numId w:val="36"/>
        </w:numPr>
        <w:tabs>
          <w:tab w:pos="1262" w:val="left" w:leader="none"/>
        </w:tabs>
        <w:spacing w:line="360" w:lineRule="auto" w:before="0" w:after="0"/>
        <w:ind w:left="1262" w:right="490" w:hanging="641"/>
        <w:jc w:val="left"/>
        <w:rPr>
          <w:sz w:val="24"/>
        </w:rPr>
      </w:pPr>
      <w:r>
        <w:rPr>
          <w:sz w:val="24"/>
        </w:rPr>
        <w:t>Sabatini</w:t>
      </w:r>
      <w:r>
        <w:rPr>
          <w:spacing w:val="40"/>
          <w:sz w:val="24"/>
        </w:rPr>
        <w:t> </w:t>
      </w:r>
      <w:r>
        <w:rPr>
          <w:sz w:val="24"/>
        </w:rPr>
        <w:t>J.S.</w:t>
      </w:r>
      <w:r>
        <w:rPr>
          <w:spacing w:val="40"/>
          <w:sz w:val="24"/>
        </w:rPr>
        <w:t> </w:t>
      </w:r>
      <w:r>
        <w:rPr>
          <w:sz w:val="24"/>
        </w:rPr>
        <w:t>et</w:t>
      </w:r>
      <w:r>
        <w:rPr>
          <w:spacing w:val="40"/>
          <w:sz w:val="24"/>
        </w:rPr>
        <w:t> </w:t>
      </w:r>
      <w:r>
        <w:rPr>
          <w:sz w:val="24"/>
        </w:rPr>
        <w:t>al.</w:t>
      </w:r>
      <w:r>
        <w:rPr>
          <w:spacing w:val="40"/>
          <w:sz w:val="24"/>
        </w:rPr>
        <w:t> </w:t>
      </w:r>
      <w:r>
        <w:rPr>
          <w:sz w:val="24"/>
        </w:rPr>
        <w:t>Wernicke’s</w:t>
      </w:r>
      <w:r>
        <w:rPr>
          <w:spacing w:val="40"/>
          <w:sz w:val="24"/>
        </w:rPr>
        <w:t> </w:t>
      </w:r>
      <w:r>
        <w:rPr>
          <w:sz w:val="24"/>
        </w:rPr>
        <w:t>encephalopathy</w:t>
      </w:r>
      <w:r>
        <w:rPr>
          <w:spacing w:val="40"/>
          <w:sz w:val="24"/>
        </w:rPr>
        <w:t> </w:t>
      </w:r>
      <w:r>
        <w:rPr>
          <w:sz w:val="24"/>
        </w:rPr>
        <w:t>with</w:t>
      </w:r>
      <w:r>
        <w:rPr>
          <w:spacing w:val="40"/>
          <w:sz w:val="24"/>
        </w:rPr>
        <w:t> </w:t>
      </w:r>
      <w:r>
        <w:rPr>
          <w:sz w:val="24"/>
        </w:rPr>
        <w:t>chorea:</w:t>
      </w:r>
      <w:r>
        <w:rPr>
          <w:spacing w:val="40"/>
          <w:sz w:val="24"/>
        </w:rPr>
        <w:t> </w:t>
      </w:r>
      <w:r>
        <w:rPr>
          <w:sz w:val="24"/>
        </w:rPr>
        <w:t>Neuroimaging</w:t>
      </w:r>
      <w:r>
        <w:rPr>
          <w:spacing w:val="40"/>
          <w:sz w:val="24"/>
        </w:rPr>
        <w:t> </w:t>
      </w:r>
      <w:r>
        <w:rPr>
          <w:sz w:val="24"/>
        </w:rPr>
        <w:t>findings</w:t>
      </w:r>
      <w:r>
        <w:rPr>
          <w:spacing w:val="40"/>
          <w:sz w:val="24"/>
        </w:rPr>
        <w:t> </w:t>
      </w:r>
      <w:r>
        <w:rPr>
          <w:sz w:val="24"/>
        </w:rPr>
        <w:t>// Dement. Neuropsychol. 2016. Vol. 10, № 4. P. 370–372.</w:t>
      </w:r>
    </w:p>
    <w:p>
      <w:pPr>
        <w:pStyle w:val="ListParagraph"/>
        <w:numPr>
          <w:ilvl w:val="0"/>
          <w:numId w:val="36"/>
        </w:numPr>
        <w:tabs>
          <w:tab w:pos="1262" w:val="left" w:leader="none"/>
        </w:tabs>
        <w:spacing w:line="360" w:lineRule="auto" w:before="1" w:after="0"/>
        <w:ind w:left="1262" w:right="493" w:hanging="641"/>
        <w:jc w:val="left"/>
        <w:rPr>
          <w:sz w:val="24"/>
        </w:rPr>
      </w:pPr>
      <w:r>
        <w:rPr>
          <w:sz w:val="24"/>
        </w:rPr>
        <w:t>Blanco M. et al. CT and MR imaging findings in methanol intoxication. // AJNR. Am. J. Neuroradiol. 2006. Vol. 27, № 2. P. 452–454.</w:t>
      </w:r>
    </w:p>
    <w:p>
      <w:pPr>
        <w:pStyle w:val="ListParagraph"/>
        <w:numPr>
          <w:ilvl w:val="0"/>
          <w:numId w:val="36"/>
        </w:numPr>
        <w:tabs>
          <w:tab w:pos="1262" w:val="left" w:leader="none"/>
        </w:tabs>
        <w:spacing w:line="360" w:lineRule="auto" w:before="0" w:after="0"/>
        <w:ind w:left="1262" w:right="490" w:hanging="641"/>
        <w:jc w:val="left"/>
        <w:rPr>
          <w:sz w:val="24"/>
        </w:rPr>
      </w:pPr>
      <w:r>
        <w:rPr>
          <w:sz w:val="24"/>
        </w:rPr>
        <w:t>DiPoce</w:t>
      </w:r>
      <w:r>
        <w:rPr>
          <w:spacing w:val="-8"/>
          <w:sz w:val="24"/>
        </w:rPr>
        <w:t> </w:t>
      </w:r>
      <w:r>
        <w:rPr>
          <w:sz w:val="24"/>
        </w:rPr>
        <w:t>J.,</w:t>
      </w:r>
      <w:r>
        <w:rPr>
          <w:spacing w:val="-7"/>
          <w:sz w:val="24"/>
        </w:rPr>
        <w:t> </w:t>
      </w:r>
      <w:r>
        <w:rPr>
          <w:sz w:val="24"/>
        </w:rPr>
        <w:t>Guelfguat</w:t>
      </w:r>
      <w:r>
        <w:rPr>
          <w:spacing w:val="-7"/>
          <w:sz w:val="24"/>
        </w:rPr>
        <w:t> </w:t>
      </w:r>
      <w:r>
        <w:rPr>
          <w:sz w:val="24"/>
        </w:rPr>
        <w:t>M.,</w:t>
      </w:r>
      <w:r>
        <w:rPr>
          <w:spacing w:val="-6"/>
          <w:sz w:val="24"/>
        </w:rPr>
        <w:t> </w:t>
      </w:r>
      <w:r>
        <w:rPr>
          <w:sz w:val="24"/>
        </w:rPr>
        <w:t>DiPoce</w:t>
      </w:r>
      <w:r>
        <w:rPr>
          <w:spacing w:val="-8"/>
          <w:sz w:val="24"/>
        </w:rPr>
        <w:t> </w:t>
      </w:r>
      <w:r>
        <w:rPr>
          <w:sz w:val="24"/>
        </w:rPr>
        <w:t>J.</w:t>
      </w:r>
      <w:r>
        <w:rPr>
          <w:spacing w:val="-7"/>
          <w:sz w:val="24"/>
        </w:rPr>
        <w:t> </w:t>
      </w:r>
      <w:r>
        <w:rPr>
          <w:sz w:val="24"/>
        </w:rPr>
        <w:t>Radiologic</w:t>
      </w:r>
      <w:r>
        <w:rPr>
          <w:spacing w:val="-8"/>
          <w:sz w:val="24"/>
        </w:rPr>
        <w:t> </w:t>
      </w:r>
      <w:r>
        <w:rPr>
          <w:sz w:val="24"/>
        </w:rPr>
        <w:t>Findings</w:t>
      </w:r>
      <w:r>
        <w:rPr>
          <w:spacing w:val="-7"/>
          <w:sz w:val="24"/>
        </w:rPr>
        <w:t> </w:t>
      </w:r>
      <w:r>
        <w:rPr>
          <w:sz w:val="24"/>
        </w:rPr>
        <w:t>in</w:t>
      </w:r>
      <w:r>
        <w:rPr>
          <w:spacing w:val="-7"/>
          <w:sz w:val="24"/>
        </w:rPr>
        <w:t> </w:t>
      </w:r>
      <w:r>
        <w:rPr>
          <w:sz w:val="24"/>
        </w:rPr>
        <w:t>Cases</w:t>
      </w:r>
      <w:r>
        <w:rPr>
          <w:spacing w:val="-7"/>
          <w:sz w:val="24"/>
        </w:rPr>
        <w:t> </w:t>
      </w:r>
      <w:r>
        <w:rPr>
          <w:sz w:val="24"/>
        </w:rPr>
        <w:t>of</w:t>
      </w:r>
      <w:r>
        <w:rPr>
          <w:spacing w:val="-8"/>
          <w:sz w:val="24"/>
        </w:rPr>
        <w:t> </w:t>
      </w:r>
      <w:r>
        <w:rPr>
          <w:sz w:val="24"/>
        </w:rPr>
        <w:t>Attempted</w:t>
      </w:r>
      <w:r>
        <w:rPr>
          <w:spacing w:val="-8"/>
          <w:sz w:val="24"/>
        </w:rPr>
        <w:t> </w:t>
      </w:r>
      <w:r>
        <w:rPr>
          <w:sz w:val="24"/>
        </w:rPr>
        <w:t>Suicide</w:t>
      </w:r>
      <w:r>
        <w:rPr>
          <w:spacing w:val="-8"/>
          <w:sz w:val="24"/>
        </w:rPr>
        <w:t> </w:t>
      </w:r>
      <w:r>
        <w:rPr>
          <w:sz w:val="24"/>
        </w:rPr>
        <w:t>and Other Self-Injurious Behavior // RadioGraphics. 2012. Vol. 32, № 7. P. 2005–2024.</w:t>
      </w:r>
    </w:p>
    <w:p>
      <w:pPr>
        <w:pStyle w:val="ListParagraph"/>
        <w:numPr>
          <w:ilvl w:val="0"/>
          <w:numId w:val="36"/>
        </w:numPr>
        <w:tabs>
          <w:tab w:pos="1262" w:val="left" w:leader="none"/>
        </w:tabs>
        <w:spacing w:line="360" w:lineRule="auto" w:before="0" w:after="0"/>
        <w:ind w:left="1262" w:right="488" w:hanging="641"/>
        <w:jc w:val="left"/>
        <w:rPr>
          <w:sz w:val="24"/>
        </w:rPr>
      </w:pPr>
      <w:r>
        <w:rPr>
          <w:sz w:val="24"/>
        </w:rPr>
        <w:t>Sun Q. et al. Clinical Characteristics of Methanol-Induced Optic Neuropathy: Correlation between Aetiology and Clinical Findings // J. Ophthalmol. 2022. Vol. 2022. P. 1–11.</w:t>
      </w:r>
    </w:p>
    <w:p>
      <w:pPr>
        <w:pStyle w:val="ListParagraph"/>
        <w:numPr>
          <w:ilvl w:val="0"/>
          <w:numId w:val="36"/>
        </w:numPr>
        <w:tabs>
          <w:tab w:pos="1262" w:val="left" w:leader="none"/>
        </w:tabs>
        <w:spacing w:line="360" w:lineRule="auto" w:before="0" w:after="0"/>
        <w:ind w:left="1262" w:right="489" w:hanging="641"/>
        <w:jc w:val="left"/>
        <w:rPr>
          <w:sz w:val="24"/>
        </w:rPr>
      </w:pPr>
      <w:r>
        <w:rPr>
          <w:sz w:val="24"/>
        </w:rPr>
        <w:t>Ikeda</w:t>
      </w:r>
      <w:r>
        <w:rPr>
          <w:spacing w:val="-15"/>
          <w:sz w:val="24"/>
        </w:rPr>
        <w:t> </w:t>
      </w:r>
      <w:r>
        <w:rPr>
          <w:sz w:val="24"/>
        </w:rPr>
        <w:t>M.,</w:t>
      </w:r>
      <w:r>
        <w:rPr>
          <w:spacing w:val="-15"/>
          <w:sz w:val="24"/>
        </w:rPr>
        <w:t> </w:t>
      </w:r>
      <w:r>
        <w:rPr>
          <w:sz w:val="24"/>
        </w:rPr>
        <w:t>Tsukagoshi</w:t>
      </w:r>
      <w:r>
        <w:rPr>
          <w:spacing w:val="-15"/>
          <w:sz w:val="24"/>
        </w:rPr>
        <w:t> </w:t>
      </w:r>
      <w:r>
        <w:rPr>
          <w:sz w:val="24"/>
        </w:rPr>
        <w:t>H.</w:t>
      </w:r>
      <w:r>
        <w:rPr>
          <w:spacing w:val="-12"/>
          <w:sz w:val="24"/>
        </w:rPr>
        <w:t> </w:t>
      </w:r>
      <w:r>
        <w:rPr>
          <w:sz w:val="24"/>
        </w:rPr>
        <w:t>Encephalopathy</w:t>
      </w:r>
      <w:r>
        <w:rPr>
          <w:spacing w:val="-17"/>
          <w:sz w:val="24"/>
        </w:rPr>
        <w:t> </w:t>
      </w:r>
      <w:r>
        <w:rPr>
          <w:sz w:val="24"/>
        </w:rPr>
        <w:t>due</w:t>
      </w:r>
      <w:r>
        <w:rPr>
          <w:spacing w:val="-15"/>
          <w:sz w:val="24"/>
        </w:rPr>
        <w:t> </w:t>
      </w:r>
      <w:r>
        <w:rPr>
          <w:sz w:val="24"/>
        </w:rPr>
        <w:t>to</w:t>
      </w:r>
      <w:r>
        <w:rPr>
          <w:spacing w:val="-14"/>
          <w:sz w:val="24"/>
        </w:rPr>
        <w:t> </w:t>
      </w:r>
      <w:r>
        <w:rPr>
          <w:sz w:val="24"/>
        </w:rPr>
        <w:t>Toluene</w:t>
      </w:r>
      <w:r>
        <w:rPr>
          <w:spacing w:val="-15"/>
          <w:sz w:val="24"/>
        </w:rPr>
        <w:t> </w:t>
      </w:r>
      <w:r>
        <w:rPr>
          <w:sz w:val="24"/>
        </w:rPr>
        <w:t>Sniffing</w:t>
      </w:r>
      <w:r>
        <w:rPr>
          <w:spacing w:val="-15"/>
          <w:sz w:val="24"/>
        </w:rPr>
        <w:t> </w:t>
      </w:r>
      <w:r>
        <w:rPr>
          <w:sz w:val="24"/>
        </w:rPr>
        <w:t>//</w:t>
      </w:r>
      <w:r>
        <w:rPr>
          <w:spacing w:val="-14"/>
          <w:sz w:val="24"/>
        </w:rPr>
        <w:t> </w:t>
      </w:r>
      <w:r>
        <w:rPr>
          <w:sz w:val="24"/>
        </w:rPr>
        <w:t>Eur.</w:t>
      </w:r>
      <w:r>
        <w:rPr>
          <w:spacing w:val="-14"/>
          <w:sz w:val="24"/>
        </w:rPr>
        <w:t> </w:t>
      </w:r>
      <w:r>
        <w:rPr>
          <w:sz w:val="24"/>
        </w:rPr>
        <w:t>Neurol.</w:t>
      </w:r>
      <w:r>
        <w:rPr>
          <w:spacing w:val="-15"/>
          <w:sz w:val="24"/>
        </w:rPr>
        <w:t> </w:t>
      </w:r>
      <w:r>
        <w:rPr>
          <w:sz w:val="24"/>
        </w:rPr>
        <w:t>1990.</w:t>
      </w:r>
      <w:r>
        <w:rPr>
          <w:spacing w:val="-14"/>
          <w:sz w:val="24"/>
        </w:rPr>
        <w:t> </w:t>
      </w:r>
      <w:r>
        <w:rPr>
          <w:sz w:val="24"/>
        </w:rPr>
        <w:t>Vol. 30, № 6. P. 347–349.</w:t>
      </w:r>
    </w:p>
    <w:p>
      <w:pPr>
        <w:pStyle w:val="ListParagraph"/>
        <w:numPr>
          <w:ilvl w:val="0"/>
          <w:numId w:val="36"/>
        </w:numPr>
        <w:tabs>
          <w:tab w:pos="1262" w:val="left" w:leader="none"/>
        </w:tabs>
        <w:spacing w:line="240" w:lineRule="auto" w:before="0" w:after="0"/>
        <w:ind w:left="1262" w:right="0" w:hanging="640"/>
        <w:jc w:val="left"/>
        <w:rPr>
          <w:sz w:val="24"/>
        </w:rPr>
      </w:pPr>
      <w:r>
        <w:rPr>
          <w:sz w:val="24"/>
        </w:rPr>
        <w:t>Aydin</w:t>
      </w:r>
      <w:r>
        <w:rPr>
          <w:spacing w:val="2"/>
          <w:sz w:val="24"/>
        </w:rPr>
        <w:t> </w:t>
      </w:r>
      <w:r>
        <w:rPr>
          <w:sz w:val="24"/>
        </w:rPr>
        <w:t>K.</w:t>
      </w:r>
      <w:r>
        <w:rPr>
          <w:spacing w:val="6"/>
          <w:sz w:val="24"/>
        </w:rPr>
        <w:t> </w:t>
      </w:r>
      <w:r>
        <w:rPr>
          <w:sz w:val="24"/>
        </w:rPr>
        <w:t>et</w:t>
      </w:r>
      <w:r>
        <w:rPr>
          <w:spacing w:val="4"/>
          <w:sz w:val="24"/>
        </w:rPr>
        <w:t> </w:t>
      </w:r>
      <w:r>
        <w:rPr>
          <w:sz w:val="24"/>
        </w:rPr>
        <w:t>al.</w:t>
      </w:r>
      <w:r>
        <w:rPr>
          <w:spacing w:val="5"/>
          <w:sz w:val="24"/>
        </w:rPr>
        <w:t> </w:t>
      </w:r>
      <w:r>
        <w:rPr>
          <w:sz w:val="24"/>
        </w:rPr>
        <w:t>Cranial</w:t>
      </w:r>
      <w:r>
        <w:rPr>
          <w:spacing w:val="6"/>
          <w:sz w:val="24"/>
        </w:rPr>
        <w:t> </w:t>
      </w:r>
      <w:r>
        <w:rPr>
          <w:sz w:val="24"/>
        </w:rPr>
        <w:t>MR</w:t>
      </w:r>
      <w:r>
        <w:rPr>
          <w:spacing w:val="5"/>
          <w:sz w:val="24"/>
        </w:rPr>
        <w:t> </w:t>
      </w:r>
      <w:r>
        <w:rPr>
          <w:sz w:val="24"/>
        </w:rPr>
        <w:t>findings</w:t>
      </w:r>
      <w:r>
        <w:rPr>
          <w:spacing w:val="4"/>
          <w:sz w:val="24"/>
        </w:rPr>
        <w:t> </w:t>
      </w:r>
      <w:r>
        <w:rPr>
          <w:sz w:val="24"/>
        </w:rPr>
        <w:t>in</w:t>
      </w:r>
      <w:r>
        <w:rPr>
          <w:spacing w:val="4"/>
          <w:sz w:val="24"/>
        </w:rPr>
        <w:t> </w:t>
      </w:r>
      <w:r>
        <w:rPr>
          <w:sz w:val="24"/>
        </w:rPr>
        <w:t>chronic</w:t>
      </w:r>
      <w:r>
        <w:rPr>
          <w:spacing w:val="5"/>
          <w:sz w:val="24"/>
        </w:rPr>
        <w:t> </w:t>
      </w:r>
      <w:r>
        <w:rPr>
          <w:sz w:val="24"/>
        </w:rPr>
        <w:t>toluene</w:t>
      </w:r>
      <w:r>
        <w:rPr>
          <w:spacing w:val="2"/>
          <w:sz w:val="24"/>
        </w:rPr>
        <w:t> </w:t>
      </w:r>
      <w:r>
        <w:rPr>
          <w:sz w:val="24"/>
        </w:rPr>
        <w:t>abuse</w:t>
      </w:r>
      <w:r>
        <w:rPr>
          <w:spacing w:val="6"/>
          <w:sz w:val="24"/>
        </w:rPr>
        <w:t> </w:t>
      </w:r>
      <w:r>
        <w:rPr>
          <w:sz w:val="24"/>
        </w:rPr>
        <w:t>by</w:t>
      </w:r>
      <w:r>
        <w:rPr>
          <w:spacing w:val="-1"/>
          <w:sz w:val="24"/>
        </w:rPr>
        <w:t> </w:t>
      </w:r>
      <w:r>
        <w:rPr>
          <w:sz w:val="24"/>
        </w:rPr>
        <w:t>inhalation.</w:t>
      </w:r>
      <w:r>
        <w:rPr>
          <w:spacing w:val="3"/>
          <w:sz w:val="24"/>
        </w:rPr>
        <w:t> </w:t>
      </w:r>
      <w:r>
        <w:rPr>
          <w:sz w:val="24"/>
        </w:rPr>
        <w:t>//</w:t>
      </w:r>
      <w:r>
        <w:rPr>
          <w:spacing w:val="5"/>
          <w:sz w:val="24"/>
        </w:rPr>
        <w:t> </w:t>
      </w:r>
      <w:r>
        <w:rPr>
          <w:sz w:val="24"/>
        </w:rPr>
        <w:t>AJNR.</w:t>
      </w:r>
      <w:r>
        <w:rPr>
          <w:spacing w:val="4"/>
          <w:sz w:val="24"/>
        </w:rPr>
        <w:t> </w:t>
      </w:r>
      <w:r>
        <w:rPr>
          <w:spacing w:val="-5"/>
          <w:sz w:val="24"/>
        </w:rPr>
        <w:t>Am.</w:t>
      </w:r>
    </w:p>
    <w:p>
      <w:pPr>
        <w:pStyle w:val="BodyText"/>
        <w:spacing w:before="140"/>
        <w:ind w:left="1262"/>
        <w:jc w:val="left"/>
      </w:pPr>
      <w:r>
        <w:rPr/>
        <w:t>J.</w:t>
      </w:r>
      <w:r>
        <w:rPr>
          <w:spacing w:val="-3"/>
        </w:rPr>
        <w:t> </w:t>
      </w:r>
      <w:r>
        <w:rPr/>
        <w:t>Neuroradiol. 2002.</w:t>
      </w:r>
      <w:r>
        <w:rPr>
          <w:spacing w:val="-1"/>
        </w:rPr>
        <w:t> </w:t>
      </w:r>
      <w:r>
        <w:rPr/>
        <w:t>Vol. 23, №</w:t>
      </w:r>
      <w:r>
        <w:rPr>
          <w:spacing w:val="-2"/>
        </w:rPr>
        <w:t> </w:t>
      </w:r>
      <w:r>
        <w:rPr/>
        <w:t>7. P. </w:t>
      </w:r>
      <w:r>
        <w:rPr>
          <w:spacing w:val="-2"/>
        </w:rPr>
        <w:t>1173–1179.</w:t>
      </w:r>
    </w:p>
    <w:p>
      <w:pPr>
        <w:pStyle w:val="ListParagraph"/>
        <w:numPr>
          <w:ilvl w:val="0"/>
          <w:numId w:val="36"/>
        </w:numPr>
        <w:tabs>
          <w:tab w:pos="1262" w:val="left" w:leader="none"/>
        </w:tabs>
        <w:spacing w:line="360" w:lineRule="auto" w:before="136" w:after="0"/>
        <w:ind w:left="1262" w:right="490" w:hanging="641"/>
        <w:jc w:val="left"/>
        <w:rPr>
          <w:sz w:val="24"/>
        </w:rPr>
      </w:pPr>
      <w:r>
        <w:rPr>
          <w:sz w:val="24"/>
        </w:rPr>
        <w:t>Lo</w:t>
      </w:r>
      <w:r>
        <w:rPr>
          <w:spacing w:val="39"/>
          <w:sz w:val="24"/>
        </w:rPr>
        <w:t> </w:t>
      </w:r>
      <w:r>
        <w:rPr>
          <w:sz w:val="24"/>
        </w:rPr>
        <w:t>C.-P.</w:t>
      </w:r>
      <w:r>
        <w:rPr>
          <w:spacing w:val="39"/>
          <w:sz w:val="24"/>
        </w:rPr>
        <w:t> </w:t>
      </w:r>
      <w:r>
        <w:rPr>
          <w:sz w:val="24"/>
        </w:rPr>
        <w:t>et</w:t>
      </w:r>
      <w:r>
        <w:rPr>
          <w:spacing w:val="40"/>
          <w:sz w:val="24"/>
        </w:rPr>
        <w:t> </w:t>
      </w:r>
      <w:r>
        <w:rPr>
          <w:sz w:val="24"/>
        </w:rPr>
        <w:t>al.</w:t>
      </w:r>
      <w:r>
        <w:rPr>
          <w:spacing w:val="40"/>
          <w:sz w:val="24"/>
        </w:rPr>
        <w:t> </w:t>
      </w:r>
      <w:r>
        <w:rPr>
          <w:sz w:val="24"/>
        </w:rPr>
        <w:t>Brain</w:t>
      </w:r>
      <w:r>
        <w:rPr>
          <w:spacing w:val="40"/>
          <w:sz w:val="24"/>
        </w:rPr>
        <w:t> </w:t>
      </w:r>
      <w:r>
        <w:rPr>
          <w:sz w:val="24"/>
        </w:rPr>
        <w:t>Injury</w:t>
      </w:r>
      <w:r>
        <w:rPr>
          <w:spacing w:val="38"/>
          <w:sz w:val="24"/>
        </w:rPr>
        <w:t> </w:t>
      </w:r>
      <w:r>
        <w:rPr>
          <w:sz w:val="24"/>
        </w:rPr>
        <w:t>After</w:t>
      </w:r>
      <w:r>
        <w:rPr>
          <w:spacing w:val="39"/>
          <w:sz w:val="24"/>
        </w:rPr>
        <w:t> </w:t>
      </w:r>
      <w:r>
        <w:rPr>
          <w:sz w:val="24"/>
        </w:rPr>
        <w:t>Acute</w:t>
      </w:r>
      <w:r>
        <w:rPr>
          <w:spacing w:val="39"/>
          <w:sz w:val="24"/>
        </w:rPr>
        <w:t> </w:t>
      </w:r>
      <w:r>
        <w:rPr>
          <w:sz w:val="24"/>
        </w:rPr>
        <w:t>Carbon</w:t>
      </w:r>
      <w:r>
        <w:rPr>
          <w:spacing w:val="39"/>
          <w:sz w:val="24"/>
        </w:rPr>
        <w:t> </w:t>
      </w:r>
      <w:r>
        <w:rPr>
          <w:sz w:val="24"/>
        </w:rPr>
        <w:t>Monoxide</w:t>
      </w:r>
      <w:r>
        <w:rPr>
          <w:spacing w:val="37"/>
          <w:sz w:val="24"/>
        </w:rPr>
        <w:t> </w:t>
      </w:r>
      <w:r>
        <w:rPr>
          <w:sz w:val="24"/>
        </w:rPr>
        <w:t>Poisoning:</w:t>
      </w:r>
      <w:r>
        <w:rPr>
          <w:spacing w:val="40"/>
          <w:sz w:val="24"/>
        </w:rPr>
        <w:t> </w:t>
      </w:r>
      <w:r>
        <w:rPr>
          <w:sz w:val="24"/>
        </w:rPr>
        <w:t>Early</w:t>
      </w:r>
      <w:r>
        <w:rPr>
          <w:spacing w:val="35"/>
          <w:sz w:val="24"/>
        </w:rPr>
        <w:t> </w:t>
      </w:r>
      <w:r>
        <w:rPr>
          <w:sz w:val="24"/>
        </w:rPr>
        <w:t>and</w:t>
      </w:r>
      <w:r>
        <w:rPr>
          <w:spacing w:val="40"/>
          <w:sz w:val="24"/>
        </w:rPr>
        <w:t> </w:t>
      </w:r>
      <w:r>
        <w:rPr>
          <w:sz w:val="24"/>
        </w:rPr>
        <w:t>Late Complications // Am. J. Roentgenol. 2007. Vol. 189, № 4. P. W205–W211.</w:t>
      </w:r>
    </w:p>
    <w:p>
      <w:pPr>
        <w:pStyle w:val="ListParagraph"/>
        <w:spacing w:after="0" w:line="360" w:lineRule="auto"/>
        <w:jc w:val="left"/>
        <w:rPr>
          <w:sz w:val="24"/>
        </w:rPr>
        <w:sectPr>
          <w:pgSz w:w="11910" w:h="16840"/>
          <w:pgMar w:header="0" w:footer="777" w:top="1300" w:bottom="960" w:left="1080" w:right="360"/>
        </w:sectPr>
      </w:pPr>
    </w:p>
    <w:p>
      <w:pPr>
        <w:pStyle w:val="ListParagraph"/>
        <w:numPr>
          <w:ilvl w:val="0"/>
          <w:numId w:val="36"/>
        </w:numPr>
        <w:tabs>
          <w:tab w:pos="1262" w:val="left" w:leader="none"/>
        </w:tabs>
        <w:spacing w:line="240" w:lineRule="auto" w:before="72" w:after="0"/>
        <w:ind w:left="1262" w:right="0" w:hanging="640"/>
        <w:jc w:val="left"/>
        <w:rPr>
          <w:sz w:val="24"/>
        </w:rPr>
      </w:pPr>
      <w:r>
        <w:rPr>
          <w:sz w:val="24"/>
        </w:rPr>
        <w:t>Silver</w:t>
      </w:r>
      <w:r>
        <w:rPr>
          <w:spacing w:val="-11"/>
          <w:sz w:val="24"/>
        </w:rPr>
        <w:t> </w:t>
      </w:r>
      <w:r>
        <w:rPr>
          <w:sz w:val="24"/>
        </w:rPr>
        <w:t>D.A.T.</w:t>
      </w:r>
      <w:r>
        <w:rPr>
          <w:spacing w:val="-10"/>
          <w:sz w:val="24"/>
        </w:rPr>
        <w:t> </w:t>
      </w:r>
      <w:r>
        <w:rPr>
          <w:sz w:val="24"/>
        </w:rPr>
        <w:t>et</w:t>
      </w:r>
      <w:r>
        <w:rPr>
          <w:spacing w:val="-7"/>
          <w:sz w:val="24"/>
        </w:rPr>
        <w:t> </w:t>
      </w:r>
      <w:r>
        <w:rPr>
          <w:sz w:val="24"/>
        </w:rPr>
        <w:t>al.</w:t>
      </w:r>
      <w:r>
        <w:rPr>
          <w:spacing w:val="-10"/>
          <w:sz w:val="24"/>
        </w:rPr>
        <w:t> </w:t>
      </w:r>
      <w:r>
        <w:rPr>
          <w:sz w:val="24"/>
        </w:rPr>
        <w:t>Computed</w:t>
      </w:r>
      <w:r>
        <w:rPr>
          <w:spacing w:val="-10"/>
          <w:sz w:val="24"/>
        </w:rPr>
        <w:t> </w:t>
      </w:r>
      <w:r>
        <w:rPr>
          <w:sz w:val="24"/>
        </w:rPr>
        <w:t>tomography</w:t>
      </w:r>
      <w:r>
        <w:rPr>
          <w:spacing w:val="-15"/>
          <w:sz w:val="24"/>
        </w:rPr>
        <w:t> </w:t>
      </w:r>
      <w:r>
        <w:rPr>
          <w:sz w:val="24"/>
        </w:rPr>
        <w:t>of</w:t>
      </w:r>
      <w:r>
        <w:rPr>
          <w:spacing w:val="-9"/>
          <w:sz w:val="24"/>
        </w:rPr>
        <w:t> </w:t>
      </w:r>
      <w:r>
        <w:rPr>
          <w:sz w:val="24"/>
        </w:rPr>
        <w:t>the</w:t>
      </w:r>
      <w:r>
        <w:rPr>
          <w:spacing w:val="-11"/>
          <w:sz w:val="24"/>
        </w:rPr>
        <w:t> </w:t>
      </w:r>
      <w:r>
        <w:rPr>
          <w:sz w:val="24"/>
        </w:rPr>
        <w:t>brain</w:t>
      </w:r>
      <w:r>
        <w:rPr>
          <w:spacing w:val="-10"/>
          <w:sz w:val="24"/>
        </w:rPr>
        <w:t> </w:t>
      </w:r>
      <w:r>
        <w:rPr>
          <w:sz w:val="24"/>
        </w:rPr>
        <w:t>in</w:t>
      </w:r>
      <w:r>
        <w:rPr>
          <w:spacing w:val="-10"/>
          <w:sz w:val="24"/>
        </w:rPr>
        <w:t> </w:t>
      </w:r>
      <w:r>
        <w:rPr>
          <w:sz w:val="24"/>
        </w:rPr>
        <w:t>acute</w:t>
      </w:r>
      <w:r>
        <w:rPr>
          <w:spacing w:val="-11"/>
          <w:sz w:val="24"/>
        </w:rPr>
        <w:t> </w:t>
      </w:r>
      <w:r>
        <w:rPr>
          <w:sz w:val="24"/>
        </w:rPr>
        <w:t>carbon</w:t>
      </w:r>
      <w:r>
        <w:rPr>
          <w:spacing w:val="-11"/>
          <w:sz w:val="24"/>
        </w:rPr>
        <w:t> </w:t>
      </w:r>
      <w:r>
        <w:rPr>
          <w:sz w:val="24"/>
        </w:rPr>
        <w:t>monoxide</w:t>
      </w:r>
      <w:r>
        <w:rPr>
          <w:spacing w:val="-11"/>
          <w:sz w:val="24"/>
        </w:rPr>
        <w:t> </w:t>
      </w:r>
      <w:r>
        <w:rPr>
          <w:spacing w:val="-2"/>
          <w:sz w:val="24"/>
        </w:rPr>
        <w:t>poisoning</w:t>
      </w:r>
    </w:p>
    <w:p>
      <w:pPr>
        <w:pStyle w:val="BodyText"/>
        <w:spacing w:before="140"/>
        <w:ind w:left="1262"/>
      </w:pPr>
      <w:r>
        <w:rPr/>
        <w:t>//</w:t>
      </w:r>
      <w:r>
        <w:rPr>
          <w:spacing w:val="-1"/>
        </w:rPr>
        <w:t> </w:t>
      </w:r>
      <w:r>
        <w:rPr/>
        <w:t>Clin. Radiol.</w:t>
      </w:r>
      <w:r>
        <w:rPr>
          <w:spacing w:val="-1"/>
        </w:rPr>
        <w:t> </w:t>
      </w:r>
      <w:r>
        <w:rPr/>
        <w:t>1996. Vol.</w:t>
      </w:r>
      <w:r>
        <w:rPr>
          <w:spacing w:val="-1"/>
        </w:rPr>
        <w:t> </w:t>
      </w:r>
      <w:r>
        <w:rPr/>
        <w:t>51, №</w:t>
      </w:r>
      <w:r>
        <w:rPr>
          <w:spacing w:val="-2"/>
        </w:rPr>
        <w:t> </w:t>
      </w:r>
      <w:r>
        <w:rPr/>
        <w:t>7.</w:t>
      </w:r>
      <w:r>
        <w:rPr>
          <w:spacing w:val="1"/>
        </w:rPr>
        <w:t> </w:t>
      </w:r>
      <w:r>
        <w:rPr/>
        <w:t>P. </w:t>
      </w:r>
      <w:r>
        <w:rPr>
          <w:spacing w:val="-2"/>
        </w:rPr>
        <w:t>480–483.</w:t>
      </w:r>
    </w:p>
    <w:p>
      <w:pPr>
        <w:pStyle w:val="ListParagraph"/>
        <w:numPr>
          <w:ilvl w:val="0"/>
          <w:numId w:val="36"/>
        </w:numPr>
        <w:tabs>
          <w:tab w:pos="1262" w:val="left" w:leader="none"/>
        </w:tabs>
        <w:spacing w:line="360" w:lineRule="auto" w:before="137" w:after="0"/>
        <w:ind w:left="1262" w:right="495" w:hanging="641"/>
        <w:jc w:val="both"/>
        <w:rPr>
          <w:sz w:val="24"/>
        </w:rPr>
      </w:pPr>
      <w:r>
        <w:rPr>
          <w:sz w:val="24"/>
        </w:rPr>
        <w:t>O’DONNELL P. et al. The Magnetic Resonance Imaging Appearances of the Brain in Acute Carbon Monoxide Poisoning // Clin. Radiol. 2000. Vol. 55, № 4. P. 273–280.</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Kim</w:t>
      </w:r>
      <w:r>
        <w:rPr>
          <w:spacing w:val="-4"/>
          <w:sz w:val="24"/>
        </w:rPr>
        <w:t> </w:t>
      </w:r>
      <w:r>
        <w:rPr>
          <w:sz w:val="24"/>
        </w:rPr>
        <w:t>J.</w:t>
      </w:r>
      <w:r>
        <w:rPr>
          <w:spacing w:val="-5"/>
          <w:sz w:val="24"/>
        </w:rPr>
        <w:t> </w:t>
      </w:r>
      <w:r>
        <w:rPr>
          <w:sz w:val="24"/>
        </w:rPr>
        <w:t>et</w:t>
      </w:r>
      <w:r>
        <w:rPr>
          <w:spacing w:val="-4"/>
          <w:sz w:val="24"/>
        </w:rPr>
        <w:t> </w:t>
      </w:r>
      <w:r>
        <w:rPr>
          <w:sz w:val="24"/>
        </w:rPr>
        <w:t>al.</w:t>
      </w:r>
      <w:r>
        <w:rPr>
          <w:spacing w:val="-4"/>
          <w:sz w:val="24"/>
        </w:rPr>
        <w:t> </w:t>
      </w:r>
      <w:r>
        <w:rPr>
          <w:sz w:val="24"/>
        </w:rPr>
        <w:t>Delayed</w:t>
      </w:r>
      <w:r>
        <w:rPr>
          <w:spacing w:val="-2"/>
          <w:sz w:val="24"/>
        </w:rPr>
        <w:t> </w:t>
      </w:r>
      <w:r>
        <w:rPr>
          <w:sz w:val="24"/>
        </w:rPr>
        <w:t>encephalopathy</w:t>
      </w:r>
      <w:r>
        <w:rPr>
          <w:spacing w:val="-10"/>
          <w:sz w:val="24"/>
        </w:rPr>
        <w:t> </w:t>
      </w:r>
      <w:r>
        <w:rPr>
          <w:sz w:val="24"/>
        </w:rPr>
        <w:t>of</w:t>
      </w:r>
      <w:r>
        <w:rPr>
          <w:spacing w:val="-6"/>
          <w:sz w:val="24"/>
        </w:rPr>
        <w:t> </w:t>
      </w:r>
      <w:r>
        <w:rPr>
          <w:sz w:val="24"/>
        </w:rPr>
        <w:t>acute</w:t>
      </w:r>
      <w:r>
        <w:rPr>
          <w:spacing w:val="-5"/>
          <w:sz w:val="24"/>
        </w:rPr>
        <w:t> </w:t>
      </w:r>
      <w:r>
        <w:rPr>
          <w:sz w:val="24"/>
        </w:rPr>
        <w:t>carbon</w:t>
      </w:r>
      <w:r>
        <w:rPr>
          <w:spacing w:val="-5"/>
          <w:sz w:val="24"/>
        </w:rPr>
        <w:t> </w:t>
      </w:r>
      <w:r>
        <w:rPr>
          <w:sz w:val="24"/>
        </w:rPr>
        <w:t>monoxide</w:t>
      </w:r>
      <w:r>
        <w:rPr>
          <w:spacing w:val="-2"/>
          <w:sz w:val="24"/>
        </w:rPr>
        <w:t> </w:t>
      </w:r>
      <w:r>
        <w:rPr>
          <w:sz w:val="24"/>
        </w:rPr>
        <w:t>intoxication:</w:t>
      </w:r>
      <w:r>
        <w:rPr>
          <w:spacing w:val="-4"/>
          <w:sz w:val="24"/>
        </w:rPr>
        <w:t> </w:t>
      </w:r>
      <w:r>
        <w:rPr>
          <w:sz w:val="24"/>
        </w:rPr>
        <w:t>diffusivity</w:t>
      </w:r>
      <w:r>
        <w:rPr>
          <w:spacing w:val="-12"/>
          <w:sz w:val="24"/>
        </w:rPr>
        <w:t> </w:t>
      </w:r>
      <w:r>
        <w:rPr>
          <w:sz w:val="24"/>
        </w:rPr>
        <w:t>of cerebral white matter lesions. // AJNR. Am. J. Neuroradiol. 2003. Vol. 24, № 8. P. 1592– </w:t>
      </w:r>
      <w:r>
        <w:rPr>
          <w:spacing w:val="-2"/>
          <w:sz w:val="24"/>
        </w:rPr>
        <w:t>1597.</w:t>
      </w:r>
    </w:p>
    <w:p>
      <w:pPr>
        <w:pStyle w:val="ListParagraph"/>
        <w:numPr>
          <w:ilvl w:val="0"/>
          <w:numId w:val="36"/>
        </w:numPr>
        <w:tabs>
          <w:tab w:pos="1262" w:val="left" w:leader="none"/>
        </w:tabs>
        <w:spacing w:line="360" w:lineRule="auto" w:before="1" w:after="0"/>
        <w:ind w:left="1262" w:right="489" w:hanging="641"/>
        <w:jc w:val="both"/>
        <w:rPr>
          <w:sz w:val="24"/>
        </w:rPr>
      </w:pPr>
      <w:r>
        <w:rPr>
          <w:sz w:val="24"/>
        </w:rPr>
        <w:t>Taheri</w:t>
      </w:r>
      <w:r>
        <w:rPr>
          <w:spacing w:val="-15"/>
          <w:sz w:val="24"/>
        </w:rPr>
        <w:t> </w:t>
      </w:r>
      <w:r>
        <w:rPr>
          <w:sz w:val="24"/>
        </w:rPr>
        <w:t>M.S.</w:t>
      </w:r>
      <w:r>
        <w:rPr>
          <w:spacing w:val="-15"/>
          <w:sz w:val="24"/>
        </w:rPr>
        <w:t> </w:t>
      </w:r>
      <w:r>
        <w:rPr>
          <w:sz w:val="24"/>
        </w:rPr>
        <w:t>et</w:t>
      </w:r>
      <w:r>
        <w:rPr>
          <w:spacing w:val="-15"/>
          <w:sz w:val="24"/>
        </w:rPr>
        <w:t> </w:t>
      </w:r>
      <w:r>
        <w:rPr>
          <w:sz w:val="24"/>
        </w:rPr>
        <w:t>al.</w:t>
      </w:r>
      <w:r>
        <w:rPr>
          <w:spacing w:val="-13"/>
          <w:sz w:val="24"/>
        </w:rPr>
        <w:t> </w:t>
      </w:r>
      <w:r>
        <w:rPr>
          <w:sz w:val="24"/>
        </w:rPr>
        <w:t>The</w:t>
      </w:r>
      <w:r>
        <w:rPr>
          <w:spacing w:val="-15"/>
          <w:sz w:val="24"/>
        </w:rPr>
        <w:t> </w:t>
      </w:r>
      <w:r>
        <w:rPr>
          <w:sz w:val="24"/>
        </w:rPr>
        <w:t>value</w:t>
      </w:r>
      <w:r>
        <w:rPr>
          <w:spacing w:val="-15"/>
          <w:sz w:val="24"/>
        </w:rPr>
        <w:t> </w:t>
      </w:r>
      <w:r>
        <w:rPr>
          <w:sz w:val="24"/>
        </w:rPr>
        <w:t>of</w:t>
      </w:r>
      <w:r>
        <w:rPr>
          <w:spacing w:val="-15"/>
          <w:sz w:val="24"/>
        </w:rPr>
        <w:t> </w:t>
      </w:r>
      <w:r>
        <w:rPr>
          <w:sz w:val="24"/>
        </w:rPr>
        <w:t>brain</w:t>
      </w:r>
      <w:r>
        <w:rPr>
          <w:spacing w:val="-14"/>
          <w:sz w:val="24"/>
        </w:rPr>
        <w:t> </w:t>
      </w:r>
      <w:r>
        <w:rPr>
          <w:sz w:val="24"/>
        </w:rPr>
        <w:t>CT</w:t>
      </w:r>
      <w:r>
        <w:rPr>
          <w:spacing w:val="-15"/>
          <w:sz w:val="24"/>
        </w:rPr>
        <w:t> </w:t>
      </w:r>
      <w:r>
        <w:rPr>
          <w:sz w:val="24"/>
        </w:rPr>
        <w:t>findings</w:t>
      </w:r>
      <w:r>
        <w:rPr>
          <w:spacing w:val="-14"/>
          <w:sz w:val="24"/>
        </w:rPr>
        <w:t> </w:t>
      </w:r>
      <w:r>
        <w:rPr>
          <w:sz w:val="24"/>
        </w:rPr>
        <w:t>in</w:t>
      </w:r>
      <w:r>
        <w:rPr>
          <w:spacing w:val="-12"/>
          <w:sz w:val="24"/>
        </w:rPr>
        <w:t> </w:t>
      </w:r>
      <w:r>
        <w:rPr>
          <w:sz w:val="24"/>
        </w:rPr>
        <w:t>acute</w:t>
      </w:r>
      <w:r>
        <w:rPr>
          <w:spacing w:val="-15"/>
          <w:sz w:val="24"/>
        </w:rPr>
        <w:t> </w:t>
      </w:r>
      <w:r>
        <w:rPr>
          <w:sz w:val="24"/>
        </w:rPr>
        <w:t>methanol</w:t>
      </w:r>
      <w:r>
        <w:rPr>
          <w:spacing w:val="-14"/>
          <w:sz w:val="24"/>
        </w:rPr>
        <w:t> </w:t>
      </w:r>
      <w:r>
        <w:rPr>
          <w:sz w:val="24"/>
        </w:rPr>
        <w:t>toxicity</w:t>
      </w:r>
      <w:r>
        <w:rPr>
          <w:spacing w:val="-15"/>
          <w:sz w:val="24"/>
        </w:rPr>
        <w:t> </w:t>
      </w:r>
      <w:r>
        <w:rPr>
          <w:sz w:val="24"/>
        </w:rPr>
        <w:t>//</w:t>
      </w:r>
      <w:r>
        <w:rPr>
          <w:spacing w:val="-14"/>
          <w:sz w:val="24"/>
        </w:rPr>
        <w:t> </w:t>
      </w:r>
      <w:r>
        <w:rPr>
          <w:sz w:val="24"/>
        </w:rPr>
        <w:t>Eur.</w:t>
      </w:r>
      <w:r>
        <w:rPr>
          <w:spacing w:val="-14"/>
          <w:sz w:val="24"/>
        </w:rPr>
        <w:t> </w:t>
      </w:r>
      <w:r>
        <w:rPr>
          <w:sz w:val="24"/>
        </w:rPr>
        <w:t>J.</w:t>
      </w:r>
      <w:r>
        <w:rPr>
          <w:spacing w:val="-14"/>
          <w:sz w:val="24"/>
        </w:rPr>
        <w:t> </w:t>
      </w:r>
      <w:r>
        <w:rPr>
          <w:sz w:val="24"/>
        </w:rPr>
        <w:t>Radiol. 2010. Vol. 73, № 2. P. 211–214.</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Kuriyama A. et al. Metronidazole-Induced Central Nervous System Toxicity // Clin. Neuropharmacol. 2011. Vol. 34, № 6. P. 241–247.</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Kim</w:t>
      </w:r>
      <w:r>
        <w:rPr>
          <w:spacing w:val="-2"/>
          <w:sz w:val="24"/>
        </w:rPr>
        <w:t> </w:t>
      </w:r>
      <w:r>
        <w:rPr>
          <w:sz w:val="24"/>
        </w:rPr>
        <w:t>E.</w:t>
      </w:r>
      <w:r>
        <w:rPr>
          <w:spacing w:val="-2"/>
          <w:sz w:val="24"/>
        </w:rPr>
        <w:t> </w:t>
      </w:r>
      <w:r>
        <w:rPr>
          <w:sz w:val="24"/>
        </w:rPr>
        <w:t>et</w:t>
      </w:r>
      <w:r>
        <w:rPr>
          <w:spacing w:val="-2"/>
          <w:sz w:val="24"/>
        </w:rPr>
        <w:t> </w:t>
      </w:r>
      <w:r>
        <w:rPr>
          <w:sz w:val="24"/>
        </w:rPr>
        <w:t>al.</w:t>
      </w:r>
      <w:r>
        <w:rPr>
          <w:spacing w:val="-2"/>
          <w:sz w:val="24"/>
        </w:rPr>
        <w:t> </w:t>
      </w:r>
      <w:r>
        <w:rPr>
          <w:sz w:val="24"/>
        </w:rPr>
        <w:t>MR Imaging</w:t>
      </w:r>
      <w:r>
        <w:rPr>
          <w:spacing w:val="-4"/>
          <w:sz w:val="24"/>
        </w:rPr>
        <w:t> </w:t>
      </w:r>
      <w:r>
        <w:rPr>
          <w:sz w:val="24"/>
        </w:rPr>
        <w:t>of</w:t>
      </w:r>
      <w:r>
        <w:rPr>
          <w:spacing w:val="-2"/>
          <w:sz w:val="24"/>
        </w:rPr>
        <w:t> </w:t>
      </w:r>
      <w:r>
        <w:rPr>
          <w:sz w:val="24"/>
        </w:rPr>
        <w:t>Metronidazole-Induced</w:t>
      </w:r>
      <w:r>
        <w:rPr>
          <w:spacing w:val="-2"/>
          <w:sz w:val="24"/>
        </w:rPr>
        <w:t> </w:t>
      </w:r>
      <w:r>
        <w:rPr>
          <w:sz w:val="24"/>
        </w:rPr>
        <w:t>Encephalopathy: Lesion</w:t>
      </w:r>
      <w:r>
        <w:rPr>
          <w:spacing w:val="-2"/>
          <w:sz w:val="24"/>
        </w:rPr>
        <w:t> </w:t>
      </w:r>
      <w:r>
        <w:rPr>
          <w:sz w:val="24"/>
        </w:rPr>
        <w:t>Distribution and Diffusion-Weighted Imaging Findings // Am. J. Neuroradiol. 2007. Vol. 28, № 9. P. </w:t>
      </w:r>
      <w:r>
        <w:rPr>
          <w:spacing w:val="-2"/>
          <w:sz w:val="24"/>
        </w:rPr>
        <w:t>1652–1658.</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Kumar G., Goyal M.K. Lentiform Fork sign: A unique MRI</w:t>
      </w:r>
      <w:r>
        <w:rPr>
          <w:spacing w:val="-2"/>
          <w:sz w:val="24"/>
        </w:rPr>
        <w:t> </w:t>
      </w:r>
      <w:r>
        <w:rPr>
          <w:sz w:val="24"/>
        </w:rPr>
        <w:t>picture. Is metabolic acidosis responsible? // Clin. Neurol. Neurosurg. 2010. Vol. 112, № 9. P. 805–812.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Grasso D. et al. Lentiform Fork Sign: A Magnetic Resonance Finding in a Case of Acute Metabolic Acidosis // Neuroradiol. J. 2014. Vol. 27, № 3. P. 288–292.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Lim C.G., Hahm M.H., Lee H.J. Hepatic encephalopathy on magnetic resonance imaging and</w:t>
      </w:r>
      <w:r>
        <w:rPr>
          <w:spacing w:val="-1"/>
          <w:sz w:val="24"/>
        </w:rPr>
        <w:t> </w:t>
      </w:r>
      <w:r>
        <w:rPr>
          <w:sz w:val="24"/>
        </w:rPr>
        <w:t>its</w:t>
      </w:r>
      <w:r>
        <w:rPr>
          <w:spacing w:val="-1"/>
          <w:sz w:val="24"/>
        </w:rPr>
        <w:t> </w:t>
      </w:r>
      <w:r>
        <w:rPr>
          <w:sz w:val="24"/>
        </w:rPr>
        <w:t>uncertain</w:t>
      </w:r>
      <w:r>
        <w:rPr>
          <w:spacing w:val="-1"/>
          <w:sz w:val="24"/>
        </w:rPr>
        <w:t> </w:t>
      </w:r>
      <w:r>
        <w:rPr>
          <w:sz w:val="24"/>
        </w:rPr>
        <w:t>differential diagnoses:</w:t>
      </w:r>
      <w:r>
        <w:rPr>
          <w:spacing w:val="-1"/>
          <w:sz w:val="24"/>
        </w:rPr>
        <w:t> </w:t>
      </w:r>
      <w:r>
        <w:rPr>
          <w:sz w:val="24"/>
        </w:rPr>
        <w:t>a</w:t>
      </w:r>
      <w:r>
        <w:rPr>
          <w:spacing w:val="-2"/>
          <w:sz w:val="24"/>
        </w:rPr>
        <w:t> </w:t>
      </w:r>
      <w:r>
        <w:rPr>
          <w:sz w:val="24"/>
        </w:rPr>
        <w:t>narrative</w:t>
      </w:r>
      <w:r>
        <w:rPr>
          <w:spacing w:val="-2"/>
          <w:sz w:val="24"/>
        </w:rPr>
        <w:t> </w:t>
      </w:r>
      <w:r>
        <w:rPr>
          <w:sz w:val="24"/>
        </w:rPr>
        <w:t>review</w:t>
      </w:r>
      <w:r>
        <w:rPr>
          <w:spacing w:val="-2"/>
          <w:sz w:val="24"/>
        </w:rPr>
        <w:t> </w:t>
      </w:r>
      <w:r>
        <w:rPr>
          <w:sz w:val="24"/>
        </w:rPr>
        <w:t>//</w:t>
      </w:r>
      <w:r>
        <w:rPr>
          <w:spacing w:val="-1"/>
          <w:sz w:val="24"/>
        </w:rPr>
        <w:t> </w:t>
      </w:r>
      <w:r>
        <w:rPr>
          <w:sz w:val="24"/>
        </w:rPr>
        <w:t>J.</w:t>
      </w:r>
      <w:r>
        <w:rPr>
          <w:spacing w:val="-1"/>
          <w:sz w:val="24"/>
        </w:rPr>
        <w:t> </w:t>
      </w:r>
      <w:r>
        <w:rPr>
          <w:sz w:val="24"/>
        </w:rPr>
        <w:t>Yeungnam Med.</w:t>
      </w:r>
      <w:r>
        <w:rPr>
          <w:spacing w:val="-1"/>
          <w:sz w:val="24"/>
        </w:rPr>
        <w:t> </w:t>
      </w:r>
      <w:r>
        <w:rPr>
          <w:sz w:val="24"/>
        </w:rPr>
        <w:t>Sci.</w:t>
      </w:r>
      <w:r>
        <w:rPr>
          <w:spacing w:val="-1"/>
          <w:sz w:val="24"/>
        </w:rPr>
        <w:t> </w:t>
      </w:r>
      <w:r>
        <w:rPr>
          <w:sz w:val="24"/>
        </w:rPr>
        <w:t>2023. Vol. 40, № 2. P. 136–145.</w:t>
      </w:r>
    </w:p>
    <w:p>
      <w:pPr>
        <w:pStyle w:val="ListParagraph"/>
        <w:numPr>
          <w:ilvl w:val="0"/>
          <w:numId w:val="36"/>
        </w:numPr>
        <w:tabs>
          <w:tab w:pos="1262" w:val="left" w:leader="none"/>
        </w:tabs>
        <w:spacing w:line="360" w:lineRule="auto" w:before="1" w:after="0"/>
        <w:ind w:left="1262" w:right="485" w:hanging="641"/>
        <w:jc w:val="both"/>
        <w:rPr>
          <w:sz w:val="24"/>
        </w:rPr>
      </w:pPr>
      <w:r>
        <w:rPr>
          <w:sz w:val="24"/>
        </w:rPr>
        <w:t>Geibprasert</w:t>
      </w:r>
      <w:r>
        <w:rPr>
          <w:spacing w:val="-9"/>
          <w:sz w:val="24"/>
        </w:rPr>
        <w:t> </w:t>
      </w:r>
      <w:r>
        <w:rPr>
          <w:sz w:val="24"/>
        </w:rPr>
        <w:t>S.,</w:t>
      </w:r>
      <w:r>
        <w:rPr>
          <w:spacing w:val="-8"/>
          <w:sz w:val="24"/>
        </w:rPr>
        <w:t> </w:t>
      </w:r>
      <w:r>
        <w:rPr>
          <w:sz w:val="24"/>
        </w:rPr>
        <w:t>Gallucci</w:t>
      </w:r>
      <w:r>
        <w:rPr>
          <w:spacing w:val="-5"/>
          <w:sz w:val="24"/>
        </w:rPr>
        <w:t> </w:t>
      </w:r>
      <w:r>
        <w:rPr>
          <w:sz w:val="24"/>
        </w:rPr>
        <w:t>M.,</w:t>
      </w:r>
      <w:r>
        <w:rPr>
          <w:spacing w:val="-8"/>
          <w:sz w:val="24"/>
        </w:rPr>
        <w:t> </w:t>
      </w:r>
      <w:r>
        <w:rPr>
          <w:sz w:val="24"/>
        </w:rPr>
        <w:t>Krings</w:t>
      </w:r>
      <w:r>
        <w:rPr>
          <w:spacing w:val="-6"/>
          <w:sz w:val="24"/>
        </w:rPr>
        <w:t> </w:t>
      </w:r>
      <w:r>
        <w:rPr>
          <w:sz w:val="24"/>
        </w:rPr>
        <w:t>T.</w:t>
      </w:r>
      <w:r>
        <w:rPr>
          <w:spacing w:val="-9"/>
          <w:sz w:val="24"/>
        </w:rPr>
        <w:t> </w:t>
      </w:r>
      <w:r>
        <w:rPr>
          <w:sz w:val="24"/>
        </w:rPr>
        <w:t>Alcohol-induced</w:t>
      </w:r>
      <w:r>
        <w:rPr>
          <w:spacing w:val="-8"/>
          <w:sz w:val="24"/>
        </w:rPr>
        <w:t> </w:t>
      </w:r>
      <w:r>
        <w:rPr>
          <w:sz w:val="24"/>
        </w:rPr>
        <w:t>changes</w:t>
      </w:r>
      <w:r>
        <w:rPr>
          <w:spacing w:val="-8"/>
          <w:sz w:val="24"/>
        </w:rPr>
        <w:t> </w:t>
      </w:r>
      <w:r>
        <w:rPr>
          <w:sz w:val="24"/>
        </w:rPr>
        <w:t>in</w:t>
      </w:r>
      <w:r>
        <w:rPr>
          <w:spacing w:val="-8"/>
          <w:sz w:val="24"/>
        </w:rPr>
        <w:t> </w:t>
      </w:r>
      <w:r>
        <w:rPr>
          <w:sz w:val="24"/>
        </w:rPr>
        <w:t>the</w:t>
      </w:r>
      <w:r>
        <w:rPr>
          <w:spacing w:val="-7"/>
          <w:sz w:val="24"/>
        </w:rPr>
        <w:t> </w:t>
      </w:r>
      <w:r>
        <w:rPr>
          <w:sz w:val="24"/>
        </w:rPr>
        <w:t>brain</w:t>
      </w:r>
      <w:r>
        <w:rPr>
          <w:spacing w:val="-8"/>
          <w:sz w:val="24"/>
        </w:rPr>
        <w:t> </w:t>
      </w:r>
      <w:r>
        <w:rPr>
          <w:sz w:val="24"/>
        </w:rPr>
        <w:t>as</w:t>
      </w:r>
      <w:r>
        <w:rPr>
          <w:spacing w:val="-8"/>
          <w:sz w:val="24"/>
        </w:rPr>
        <w:t> </w:t>
      </w:r>
      <w:r>
        <w:rPr>
          <w:sz w:val="24"/>
        </w:rPr>
        <w:t>assessed</w:t>
      </w:r>
      <w:r>
        <w:rPr>
          <w:spacing w:val="-8"/>
          <w:sz w:val="24"/>
        </w:rPr>
        <w:t> </w:t>
      </w:r>
      <w:r>
        <w:rPr>
          <w:sz w:val="24"/>
        </w:rPr>
        <w:t>by MRI and CT // Eur. Radiol. 2010. Vol. 20, № 6. P. 1492–1501.</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Zhou</w:t>
      </w:r>
      <w:r>
        <w:rPr>
          <w:spacing w:val="-1"/>
          <w:sz w:val="24"/>
        </w:rPr>
        <w:t> </w:t>
      </w:r>
      <w:r>
        <w:rPr>
          <w:sz w:val="24"/>
        </w:rPr>
        <w:t>Y.</w:t>
      </w:r>
      <w:r>
        <w:rPr>
          <w:spacing w:val="-1"/>
          <w:sz w:val="24"/>
        </w:rPr>
        <w:t> </w:t>
      </w:r>
      <w:r>
        <w:rPr>
          <w:sz w:val="24"/>
        </w:rPr>
        <w:t>et al. Hemichorea</w:t>
      </w:r>
      <w:r>
        <w:rPr>
          <w:spacing w:val="-1"/>
          <w:sz w:val="24"/>
        </w:rPr>
        <w:t> </w:t>
      </w:r>
      <w:r>
        <w:rPr>
          <w:sz w:val="24"/>
        </w:rPr>
        <w:t>in nonketotic</w:t>
      </w:r>
      <w:r>
        <w:rPr>
          <w:spacing w:val="-1"/>
          <w:sz w:val="24"/>
        </w:rPr>
        <w:t> </w:t>
      </w:r>
      <w:r>
        <w:rPr>
          <w:sz w:val="24"/>
        </w:rPr>
        <w:t>hyperglycemia: Putamenal and</w:t>
      </w:r>
      <w:r>
        <w:rPr>
          <w:spacing w:val="-1"/>
          <w:sz w:val="24"/>
        </w:rPr>
        <w:t> </w:t>
      </w:r>
      <w:r>
        <w:rPr>
          <w:sz w:val="24"/>
        </w:rPr>
        <w:t>cerebellum lesion on MR imaging // World J. Neurosci. 2012. Vol. 02, № 02. P. 138–140.</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Wintermark</w:t>
      </w:r>
      <w:r>
        <w:rPr>
          <w:spacing w:val="-3"/>
          <w:sz w:val="24"/>
        </w:rPr>
        <w:t> </w:t>
      </w:r>
      <w:r>
        <w:rPr>
          <w:sz w:val="24"/>
        </w:rPr>
        <w:t>M.</w:t>
      </w:r>
      <w:r>
        <w:rPr>
          <w:spacing w:val="-3"/>
          <w:sz w:val="24"/>
        </w:rPr>
        <w:t> </w:t>
      </w:r>
      <w:r>
        <w:rPr>
          <w:sz w:val="24"/>
        </w:rPr>
        <w:t>et</w:t>
      </w:r>
      <w:r>
        <w:rPr>
          <w:spacing w:val="-3"/>
          <w:sz w:val="24"/>
        </w:rPr>
        <w:t> </w:t>
      </w:r>
      <w:r>
        <w:rPr>
          <w:sz w:val="24"/>
        </w:rPr>
        <w:t>al.</w:t>
      </w:r>
      <w:r>
        <w:rPr>
          <w:spacing w:val="-3"/>
          <w:sz w:val="24"/>
        </w:rPr>
        <w:t> </w:t>
      </w:r>
      <w:r>
        <w:rPr>
          <w:sz w:val="24"/>
        </w:rPr>
        <w:t>Unilateral</w:t>
      </w:r>
      <w:r>
        <w:rPr>
          <w:spacing w:val="-3"/>
          <w:sz w:val="24"/>
        </w:rPr>
        <w:t> </w:t>
      </w:r>
      <w:r>
        <w:rPr>
          <w:sz w:val="24"/>
        </w:rPr>
        <w:t>putaminal</w:t>
      </w:r>
      <w:r>
        <w:rPr>
          <w:spacing w:val="-3"/>
          <w:sz w:val="24"/>
        </w:rPr>
        <w:t> </w:t>
      </w:r>
      <w:r>
        <w:rPr>
          <w:sz w:val="24"/>
        </w:rPr>
        <w:t>CT,</w:t>
      </w:r>
      <w:r>
        <w:rPr>
          <w:spacing w:val="-3"/>
          <w:sz w:val="24"/>
        </w:rPr>
        <w:t> </w:t>
      </w:r>
      <w:r>
        <w:rPr>
          <w:sz w:val="24"/>
        </w:rPr>
        <w:t>MR,</w:t>
      </w:r>
      <w:r>
        <w:rPr>
          <w:spacing w:val="-3"/>
          <w:sz w:val="24"/>
        </w:rPr>
        <w:t> </w:t>
      </w:r>
      <w:r>
        <w:rPr>
          <w:sz w:val="24"/>
        </w:rPr>
        <w:t>and</w:t>
      </w:r>
      <w:r>
        <w:rPr>
          <w:spacing w:val="-3"/>
          <w:sz w:val="24"/>
        </w:rPr>
        <w:t> </w:t>
      </w:r>
      <w:r>
        <w:rPr>
          <w:sz w:val="24"/>
        </w:rPr>
        <w:t>diffusion</w:t>
      </w:r>
      <w:r>
        <w:rPr>
          <w:spacing w:val="-3"/>
          <w:sz w:val="24"/>
        </w:rPr>
        <w:t> </w:t>
      </w:r>
      <w:r>
        <w:rPr>
          <w:sz w:val="24"/>
        </w:rPr>
        <w:t>abnormalities</w:t>
      </w:r>
      <w:r>
        <w:rPr>
          <w:spacing w:val="-3"/>
          <w:sz w:val="24"/>
        </w:rPr>
        <w:t> </w:t>
      </w:r>
      <w:r>
        <w:rPr>
          <w:sz w:val="24"/>
        </w:rPr>
        <w:t>secondary to</w:t>
      </w:r>
      <w:r>
        <w:rPr>
          <w:spacing w:val="-12"/>
          <w:sz w:val="24"/>
        </w:rPr>
        <w:t> </w:t>
      </w:r>
      <w:r>
        <w:rPr>
          <w:sz w:val="24"/>
        </w:rPr>
        <w:t>nonketotic</w:t>
      </w:r>
      <w:r>
        <w:rPr>
          <w:spacing w:val="-12"/>
          <w:sz w:val="24"/>
        </w:rPr>
        <w:t> </w:t>
      </w:r>
      <w:r>
        <w:rPr>
          <w:sz w:val="24"/>
        </w:rPr>
        <w:t>hyperglycemia</w:t>
      </w:r>
      <w:r>
        <w:rPr>
          <w:spacing w:val="-13"/>
          <w:sz w:val="24"/>
        </w:rPr>
        <w:t> </w:t>
      </w:r>
      <w:r>
        <w:rPr>
          <w:sz w:val="24"/>
        </w:rPr>
        <w:t>in</w:t>
      </w:r>
      <w:r>
        <w:rPr>
          <w:spacing w:val="-12"/>
          <w:sz w:val="24"/>
        </w:rPr>
        <w:t> </w:t>
      </w:r>
      <w:r>
        <w:rPr>
          <w:sz w:val="24"/>
        </w:rPr>
        <w:t>the</w:t>
      </w:r>
      <w:r>
        <w:rPr>
          <w:spacing w:val="-13"/>
          <w:sz w:val="24"/>
        </w:rPr>
        <w:t> </w:t>
      </w:r>
      <w:r>
        <w:rPr>
          <w:sz w:val="24"/>
        </w:rPr>
        <w:t>setting</w:t>
      </w:r>
      <w:r>
        <w:rPr>
          <w:spacing w:val="-14"/>
          <w:sz w:val="24"/>
        </w:rPr>
        <w:t> </w:t>
      </w:r>
      <w:r>
        <w:rPr>
          <w:sz w:val="24"/>
        </w:rPr>
        <w:t>of</w:t>
      </w:r>
      <w:r>
        <w:rPr>
          <w:spacing w:val="-11"/>
          <w:sz w:val="24"/>
        </w:rPr>
        <w:t> </w:t>
      </w:r>
      <w:r>
        <w:rPr>
          <w:sz w:val="24"/>
        </w:rPr>
        <w:t>acute</w:t>
      </w:r>
      <w:r>
        <w:rPr>
          <w:spacing w:val="-11"/>
          <w:sz w:val="24"/>
        </w:rPr>
        <w:t> </w:t>
      </w:r>
      <w:r>
        <w:rPr>
          <w:sz w:val="24"/>
        </w:rPr>
        <w:t>neurologic</w:t>
      </w:r>
      <w:r>
        <w:rPr>
          <w:spacing w:val="-13"/>
          <w:sz w:val="24"/>
        </w:rPr>
        <w:t> </w:t>
      </w:r>
      <w:r>
        <w:rPr>
          <w:sz w:val="24"/>
        </w:rPr>
        <w:t>symptoms</w:t>
      </w:r>
      <w:r>
        <w:rPr>
          <w:spacing w:val="-11"/>
          <w:sz w:val="24"/>
        </w:rPr>
        <w:t> </w:t>
      </w:r>
      <w:r>
        <w:rPr>
          <w:sz w:val="24"/>
        </w:rPr>
        <w:t>mimicking</w:t>
      </w:r>
      <w:r>
        <w:rPr>
          <w:spacing w:val="-14"/>
          <w:sz w:val="24"/>
        </w:rPr>
        <w:t> </w:t>
      </w:r>
      <w:r>
        <w:rPr>
          <w:sz w:val="24"/>
        </w:rPr>
        <w:t>stroke.</w:t>
      </w:r>
    </w:p>
    <w:p>
      <w:pPr>
        <w:pStyle w:val="BodyText"/>
        <w:spacing w:before="1"/>
        <w:ind w:left="1262"/>
      </w:pPr>
      <w:r>
        <w:rPr/>
        <w:t>//</w:t>
      </w:r>
      <w:r>
        <w:rPr>
          <w:spacing w:val="-1"/>
        </w:rPr>
        <w:t> </w:t>
      </w:r>
      <w:r>
        <w:rPr/>
        <w:t>AJNR. Am.</w:t>
      </w:r>
      <w:r>
        <w:rPr>
          <w:spacing w:val="-3"/>
        </w:rPr>
        <w:t> </w:t>
      </w:r>
      <w:r>
        <w:rPr/>
        <w:t>J.</w:t>
      </w:r>
      <w:r>
        <w:rPr>
          <w:spacing w:val="-1"/>
        </w:rPr>
        <w:t> </w:t>
      </w:r>
      <w:r>
        <w:rPr/>
        <w:t>Neuroradiol. 2004. Vol. 25,</w:t>
      </w:r>
      <w:r>
        <w:rPr>
          <w:spacing w:val="-1"/>
        </w:rPr>
        <w:t> </w:t>
      </w:r>
      <w:r>
        <w:rPr/>
        <w:t>№</w:t>
      </w:r>
      <w:r>
        <w:rPr>
          <w:spacing w:val="-1"/>
        </w:rPr>
        <w:t> </w:t>
      </w:r>
      <w:r>
        <w:rPr/>
        <w:t>6. P. </w:t>
      </w:r>
      <w:r>
        <w:rPr>
          <w:spacing w:val="-2"/>
        </w:rPr>
        <w:t>975–976.</w:t>
      </w:r>
    </w:p>
    <w:p>
      <w:pPr>
        <w:pStyle w:val="ListParagraph"/>
        <w:numPr>
          <w:ilvl w:val="0"/>
          <w:numId w:val="36"/>
        </w:numPr>
        <w:tabs>
          <w:tab w:pos="1262" w:val="left" w:leader="none"/>
        </w:tabs>
        <w:spacing w:line="360" w:lineRule="auto" w:before="136" w:after="0"/>
        <w:ind w:left="1262" w:right="493" w:hanging="641"/>
        <w:jc w:val="left"/>
        <w:rPr>
          <w:sz w:val="24"/>
        </w:rPr>
      </w:pPr>
      <w:r>
        <w:rPr>
          <w:sz w:val="24"/>
        </w:rPr>
        <w:t>Lai</w:t>
      </w:r>
      <w:r>
        <w:rPr>
          <w:spacing w:val="40"/>
          <w:sz w:val="24"/>
        </w:rPr>
        <w:t> </w:t>
      </w:r>
      <w:r>
        <w:rPr>
          <w:sz w:val="24"/>
        </w:rPr>
        <w:t>P.H.</w:t>
      </w:r>
      <w:r>
        <w:rPr>
          <w:spacing w:val="40"/>
          <w:sz w:val="24"/>
        </w:rPr>
        <w:t> </w:t>
      </w:r>
      <w:r>
        <w:rPr>
          <w:sz w:val="24"/>
        </w:rPr>
        <w:t>et</w:t>
      </w:r>
      <w:r>
        <w:rPr>
          <w:spacing w:val="40"/>
          <w:sz w:val="24"/>
        </w:rPr>
        <w:t> </w:t>
      </w:r>
      <w:r>
        <w:rPr>
          <w:sz w:val="24"/>
        </w:rPr>
        <w:t>al.</w:t>
      </w:r>
      <w:r>
        <w:rPr>
          <w:spacing w:val="40"/>
          <w:sz w:val="24"/>
        </w:rPr>
        <w:t> </w:t>
      </w:r>
      <w:r>
        <w:rPr>
          <w:sz w:val="24"/>
        </w:rPr>
        <w:t>Chorea-ballismus</w:t>
      </w:r>
      <w:r>
        <w:rPr>
          <w:spacing w:val="40"/>
          <w:sz w:val="24"/>
        </w:rPr>
        <w:t> </w:t>
      </w:r>
      <w:r>
        <w:rPr>
          <w:sz w:val="24"/>
        </w:rPr>
        <w:t>with</w:t>
      </w:r>
      <w:r>
        <w:rPr>
          <w:spacing w:val="40"/>
          <w:sz w:val="24"/>
        </w:rPr>
        <w:t> </w:t>
      </w:r>
      <w:r>
        <w:rPr>
          <w:sz w:val="24"/>
        </w:rPr>
        <w:t>nonketotic</w:t>
      </w:r>
      <w:r>
        <w:rPr>
          <w:spacing w:val="40"/>
          <w:sz w:val="24"/>
        </w:rPr>
        <w:t> </w:t>
      </w:r>
      <w:r>
        <w:rPr>
          <w:sz w:val="24"/>
        </w:rPr>
        <w:t>hyperglycemia</w:t>
      </w:r>
      <w:r>
        <w:rPr>
          <w:spacing w:val="40"/>
          <w:sz w:val="24"/>
        </w:rPr>
        <w:t> </w:t>
      </w:r>
      <w:r>
        <w:rPr>
          <w:sz w:val="24"/>
        </w:rPr>
        <w:t>in</w:t>
      </w:r>
      <w:r>
        <w:rPr>
          <w:spacing w:val="40"/>
          <w:sz w:val="24"/>
        </w:rPr>
        <w:t> </w:t>
      </w:r>
      <w:r>
        <w:rPr>
          <w:sz w:val="24"/>
        </w:rPr>
        <w:t>primary</w:t>
      </w:r>
      <w:r>
        <w:rPr>
          <w:spacing w:val="40"/>
          <w:sz w:val="24"/>
        </w:rPr>
        <w:t> </w:t>
      </w:r>
      <w:r>
        <w:rPr>
          <w:sz w:val="24"/>
        </w:rPr>
        <w:t>diabetes</w:t>
      </w:r>
      <w:r>
        <w:rPr>
          <w:spacing w:val="40"/>
          <w:sz w:val="24"/>
        </w:rPr>
        <w:t> </w:t>
      </w:r>
      <w:r>
        <w:rPr>
          <w:sz w:val="24"/>
        </w:rPr>
        <w:t>mellitus. // AJNR. Am. J. Neuroradiol. 1996. Vol. 17, № 6. P. 1057–1064.</w:t>
      </w:r>
    </w:p>
    <w:p>
      <w:pPr>
        <w:pStyle w:val="ListParagraph"/>
        <w:numPr>
          <w:ilvl w:val="0"/>
          <w:numId w:val="36"/>
        </w:numPr>
        <w:tabs>
          <w:tab w:pos="1262" w:val="left" w:leader="none"/>
        </w:tabs>
        <w:spacing w:line="360" w:lineRule="auto" w:before="0" w:after="0"/>
        <w:ind w:left="1262" w:right="491" w:hanging="641"/>
        <w:jc w:val="left"/>
        <w:rPr>
          <w:sz w:val="24"/>
        </w:rPr>
      </w:pPr>
      <w:r>
        <w:rPr>
          <w:sz w:val="24"/>
        </w:rPr>
        <w:t>Gambini</w:t>
      </w:r>
      <w:r>
        <w:rPr>
          <w:spacing w:val="40"/>
          <w:sz w:val="24"/>
        </w:rPr>
        <w:t> </w:t>
      </w:r>
      <w:r>
        <w:rPr>
          <w:sz w:val="24"/>
        </w:rPr>
        <w:t>A.</w:t>
      </w:r>
      <w:r>
        <w:rPr>
          <w:spacing w:val="40"/>
          <w:sz w:val="24"/>
        </w:rPr>
        <w:t> </w:t>
      </w:r>
      <w:r>
        <w:rPr>
          <w:sz w:val="24"/>
        </w:rPr>
        <w:t>et</w:t>
      </w:r>
      <w:r>
        <w:rPr>
          <w:spacing w:val="40"/>
          <w:sz w:val="24"/>
        </w:rPr>
        <w:t> </w:t>
      </w:r>
      <w:r>
        <w:rPr>
          <w:sz w:val="24"/>
        </w:rPr>
        <w:t>al.</w:t>
      </w:r>
      <w:r>
        <w:rPr>
          <w:spacing w:val="40"/>
          <w:sz w:val="24"/>
        </w:rPr>
        <w:t> </w:t>
      </w:r>
      <w:r>
        <w:rPr>
          <w:sz w:val="24"/>
        </w:rPr>
        <w:t>Marchiafava-Bignami</w:t>
      </w:r>
      <w:r>
        <w:rPr>
          <w:spacing w:val="40"/>
          <w:sz w:val="24"/>
        </w:rPr>
        <w:t> </w:t>
      </w:r>
      <w:r>
        <w:rPr>
          <w:sz w:val="24"/>
        </w:rPr>
        <w:t>disease:</w:t>
      </w:r>
      <w:r>
        <w:rPr>
          <w:spacing w:val="40"/>
          <w:sz w:val="24"/>
        </w:rPr>
        <w:t> </w:t>
      </w:r>
      <w:r>
        <w:rPr>
          <w:sz w:val="24"/>
        </w:rPr>
        <w:t>longitudinal</w:t>
      </w:r>
      <w:r>
        <w:rPr>
          <w:spacing w:val="40"/>
          <w:sz w:val="24"/>
        </w:rPr>
        <w:t> </w:t>
      </w:r>
      <w:r>
        <w:rPr>
          <w:sz w:val="24"/>
        </w:rPr>
        <w:t>MR</w:t>
      </w:r>
      <w:r>
        <w:rPr>
          <w:spacing w:val="40"/>
          <w:sz w:val="24"/>
        </w:rPr>
        <w:t> </w:t>
      </w:r>
      <w:r>
        <w:rPr>
          <w:sz w:val="24"/>
        </w:rPr>
        <w:t>imaging</w:t>
      </w:r>
      <w:r>
        <w:rPr>
          <w:spacing w:val="40"/>
          <w:sz w:val="24"/>
        </w:rPr>
        <w:t> </w:t>
      </w:r>
      <w:r>
        <w:rPr>
          <w:sz w:val="24"/>
        </w:rPr>
        <w:t>and</w:t>
      </w:r>
      <w:r>
        <w:rPr>
          <w:spacing w:val="40"/>
          <w:sz w:val="24"/>
        </w:rPr>
        <w:t> </w:t>
      </w:r>
      <w:r>
        <w:rPr>
          <w:sz w:val="24"/>
        </w:rPr>
        <w:t>MR</w:t>
      </w:r>
      <w:r>
        <w:rPr>
          <w:spacing w:val="80"/>
          <w:sz w:val="24"/>
        </w:rPr>
        <w:t> </w:t>
      </w:r>
      <w:r>
        <w:rPr>
          <w:sz w:val="24"/>
        </w:rPr>
        <w:t>spectroscopy study. // AJNR. Am. J. Neuroradiol. 2003. Vol. 24, № 2. P. 249–253.</w:t>
      </w:r>
    </w:p>
    <w:p>
      <w:pPr>
        <w:pStyle w:val="ListParagraph"/>
        <w:numPr>
          <w:ilvl w:val="0"/>
          <w:numId w:val="36"/>
        </w:numPr>
        <w:tabs>
          <w:tab w:pos="1262" w:val="left" w:leader="none"/>
        </w:tabs>
        <w:spacing w:line="360" w:lineRule="auto" w:before="0" w:after="0"/>
        <w:ind w:left="1262" w:right="480" w:hanging="641"/>
        <w:jc w:val="left"/>
        <w:rPr>
          <w:sz w:val="24"/>
        </w:rPr>
      </w:pPr>
      <w:r>
        <w:rPr>
          <w:sz w:val="24"/>
        </w:rPr>
        <w:t>Bourekas</w:t>
      </w:r>
      <w:r>
        <w:rPr>
          <w:spacing w:val="40"/>
          <w:sz w:val="24"/>
        </w:rPr>
        <w:t> </w:t>
      </w:r>
      <w:r>
        <w:rPr>
          <w:sz w:val="24"/>
        </w:rPr>
        <w:t>E.C.</w:t>
      </w:r>
      <w:r>
        <w:rPr>
          <w:spacing w:val="40"/>
          <w:sz w:val="24"/>
        </w:rPr>
        <w:t> </w:t>
      </w:r>
      <w:r>
        <w:rPr>
          <w:sz w:val="24"/>
        </w:rPr>
        <w:t>et</w:t>
      </w:r>
      <w:r>
        <w:rPr>
          <w:spacing w:val="40"/>
          <w:sz w:val="24"/>
        </w:rPr>
        <w:t> </w:t>
      </w:r>
      <w:r>
        <w:rPr>
          <w:sz w:val="24"/>
        </w:rPr>
        <w:t>al.</w:t>
      </w:r>
      <w:r>
        <w:rPr>
          <w:spacing w:val="40"/>
          <w:sz w:val="24"/>
        </w:rPr>
        <w:t> </w:t>
      </w:r>
      <w:r>
        <w:rPr>
          <w:sz w:val="24"/>
        </w:rPr>
        <w:t>Lesions</w:t>
      </w:r>
      <w:r>
        <w:rPr>
          <w:spacing w:val="40"/>
          <w:sz w:val="24"/>
        </w:rPr>
        <w:t> </w:t>
      </w:r>
      <w:r>
        <w:rPr>
          <w:sz w:val="24"/>
        </w:rPr>
        <w:t>of</w:t>
      </w:r>
      <w:r>
        <w:rPr>
          <w:spacing w:val="40"/>
          <w:sz w:val="24"/>
        </w:rPr>
        <w:t> </w:t>
      </w:r>
      <w:r>
        <w:rPr>
          <w:sz w:val="24"/>
        </w:rPr>
        <w:t>the</w:t>
      </w:r>
      <w:r>
        <w:rPr>
          <w:spacing w:val="40"/>
          <w:sz w:val="24"/>
        </w:rPr>
        <w:t> </w:t>
      </w:r>
      <w:r>
        <w:rPr>
          <w:sz w:val="24"/>
        </w:rPr>
        <w:t>Corpus</w:t>
      </w:r>
      <w:r>
        <w:rPr>
          <w:spacing w:val="40"/>
          <w:sz w:val="24"/>
        </w:rPr>
        <w:t> </w:t>
      </w:r>
      <w:r>
        <w:rPr>
          <w:sz w:val="24"/>
        </w:rPr>
        <w:t>Callosum:</w:t>
      </w:r>
      <w:r>
        <w:rPr>
          <w:spacing w:val="40"/>
          <w:sz w:val="24"/>
        </w:rPr>
        <w:t> </w:t>
      </w:r>
      <w:r>
        <w:rPr>
          <w:sz w:val="24"/>
        </w:rPr>
        <w:t>MR</w:t>
      </w:r>
      <w:r>
        <w:rPr>
          <w:spacing w:val="40"/>
          <w:sz w:val="24"/>
        </w:rPr>
        <w:t> </w:t>
      </w:r>
      <w:r>
        <w:rPr>
          <w:sz w:val="24"/>
        </w:rPr>
        <w:t>Imaging</w:t>
      </w:r>
      <w:r>
        <w:rPr>
          <w:spacing w:val="40"/>
          <w:sz w:val="24"/>
        </w:rPr>
        <w:t> </w:t>
      </w:r>
      <w:r>
        <w:rPr>
          <w:sz w:val="24"/>
        </w:rPr>
        <w:t>and</w:t>
      </w:r>
      <w:r>
        <w:rPr>
          <w:spacing w:val="40"/>
          <w:sz w:val="24"/>
        </w:rPr>
        <w:t> </w:t>
      </w:r>
      <w:r>
        <w:rPr>
          <w:sz w:val="24"/>
        </w:rPr>
        <w:t>Differential Considerations in Adults</w:t>
      </w:r>
      <w:r>
        <w:rPr>
          <w:spacing w:val="-2"/>
          <w:sz w:val="24"/>
        </w:rPr>
        <w:t> </w:t>
      </w:r>
      <w:r>
        <w:rPr>
          <w:sz w:val="24"/>
        </w:rPr>
        <w:t>and Children // Am.</w:t>
      </w:r>
      <w:r>
        <w:rPr>
          <w:spacing w:val="-2"/>
          <w:sz w:val="24"/>
        </w:rPr>
        <w:t> </w:t>
      </w:r>
      <w:r>
        <w:rPr>
          <w:sz w:val="24"/>
        </w:rPr>
        <w:t>J.</w:t>
      </w:r>
      <w:r>
        <w:rPr>
          <w:spacing w:val="-2"/>
          <w:sz w:val="24"/>
        </w:rPr>
        <w:t> </w:t>
      </w:r>
      <w:r>
        <w:rPr>
          <w:sz w:val="24"/>
        </w:rPr>
        <w:t>Roentgenol. 2002. Vol. 179, №</w:t>
      </w:r>
      <w:r>
        <w:rPr>
          <w:spacing w:val="-1"/>
          <w:sz w:val="24"/>
        </w:rPr>
        <w:t> </w:t>
      </w:r>
      <w:r>
        <w:rPr>
          <w:sz w:val="24"/>
        </w:rPr>
        <w:t>1. P. 251–</w:t>
      </w:r>
    </w:p>
    <w:p>
      <w:pPr>
        <w:pStyle w:val="ListParagraph"/>
        <w:spacing w:after="0" w:line="360" w:lineRule="auto"/>
        <w:jc w:val="left"/>
        <w:rPr>
          <w:sz w:val="24"/>
        </w:rPr>
        <w:sectPr>
          <w:pgSz w:w="11910" w:h="16840"/>
          <w:pgMar w:header="0" w:footer="777" w:top="1300" w:bottom="960" w:left="1080" w:right="360"/>
        </w:sectPr>
      </w:pPr>
    </w:p>
    <w:p>
      <w:pPr>
        <w:pStyle w:val="BodyText"/>
        <w:spacing w:before="72"/>
        <w:ind w:left="1262"/>
        <w:jc w:val="left"/>
      </w:pPr>
      <w:r>
        <w:rPr>
          <w:spacing w:val="-4"/>
        </w:rPr>
        <w:t>257.</w:t>
      </w:r>
    </w:p>
    <w:p>
      <w:pPr>
        <w:pStyle w:val="ListParagraph"/>
        <w:numPr>
          <w:ilvl w:val="0"/>
          <w:numId w:val="36"/>
        </w:numPr>
        <w:tabs>
          <w:tab w:pos="1262" w:val="left" w:leader="none"/>
        </w:tabs>
        <w:spacing w:line="360" w:lineRule="auto" w:before="140" w:after="0"/>
        <w:ind w:left="1262" w:right="486" w:hanging="641"/>
        <w:jc w:val="both"/>
        <w:rPr>
          <w:sz w:val="24"/>
        </w:rPr>
      </w:pPr>
      <w:r>
        <w:rPr>
          <w:sz w:val="24"/>
        </w:rPr>
        <w:t>Filley</w:t>
      </w:r>
      <w:r>
        <w:rPr>
          <w:spacing w:val="-15"/>
          <w:sz w:val="24"/>
        </w:rPr>
        <w:t> </w:t>
      </w:r>
      <w:r>
        <w:rPr>
          <w:sz w:val="24"/>
        </w:rPr>
        <w:t>C.M.,</w:t>
      </w:r>
      <w:r>
        <w:rPr>
          <w:spacing w:val="-10"/>
          <w:sz w:val="24"/>
        </w:rPr>
        <w:t> </w:t>
      </w:r>
      <w:r>
        <w:rPr>
          <w:sz w:val="24"/>
        </w:rPr>
        <w:t>Kleinschmidt-DeMasters</w:t>
      </w:r>
      <w:r>
        <w:rPr>
          <w:spacing w:val="-8"/>
          <w:sz w:val="24"/>
        </w:rPr>
        <w:t> </w:t>
      </w:r>
      <w:r>
        <w:rPr>
          <w:sz w:val="24"/>
        </w:rPr>
        <w:t>B.K.</w:t>
      </w:r>
      <w:r>
        <w:rPr>
          <w:spacing w:val="-11"/>
          <w:sz w:val="24"/>
        </w:rPr>
        <w:t> </w:t>
      </w:r>
      <w:r>
        <w:rPr>
          <w:sz w:val="24"/>
        </w:rPr>
        <w:t>Toxic</w:t>
      </w:r>
      <w:r>
        <w:rPr>
          <w:spacing w:val="-11"/>
          <w:sz w:val="24"/>
        </w:rPr>
        <w:t> </w:t>
      </w:r>
      <w:r>
        <w:rPr>
          <w:sz w:val="24"/>
        </w:rPr>
        <w:t>Leukoencephalopathy</w:t>
      </w:r>
      <w:r>
        <w:rPr>
          <w:spacing w:val="-15"/>
          <w:sz w:val="24"/>
        </w:rPr>
        <w:t> </w:t>
      </w:r>
      <w:r>
        <w:rPr>
          <w:sz w:val="24"/>
        </w:rPr>
        <w:t>//</w:t>
      </w:r>
      <w:r>
        <w:rPr>
          <w:spacing w:val="-10"/>
          <w:sz w:val="24"/>
        </w:rPr>
        <w:t> </w:t>
      </w:r>
      <w:r>
        <w:rPr>
          <w:sz w:val="24"/>
        </w:rPr>
        <w:t>N.</w:t>
      </w:r>
      <w:r>
        <w:rPr>
          <w:spacing w:val="-11"/>
          <w:sz w:val="24"/>
        </w:rPr>
        <w:t> </w:t>
      </w:r>
      <w:r>
        <w:rPr>
          <w:sz w:val="24"/>
        </w:rPr>
        <w:t>Engl.</w:t>
      </w:r>
      <w:r>
        <w:rPr>
          <w:spacing w:val="-10"/>
          <w:sz w:val="24"/>
        </w:rPr>
        <w:t> </w:t>
      </w:r>
      <w:r>
        <w:rPr>
          <w:sz w:val="24"/>
        </w:rPr>
        <w:t>J.</w:t>
      </w:r>
      <w:r>
        <w:rPr>
          <w:spacing w:val="-11"/>
          <w:sz w:val="24"/>
        </w:rPr>
        <w:t> </w:t>
      </w:r>
      <w:r>
        <w:rPr>
          <w:sz w:val="24"/>
        </w:rPr>
        <w:t>Med. 2001. Vol. 345, № 6. P. 425–432.</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McKinney A.M. et al. Acute Toxic Leukoencephalopathy: Potential for Reversibility Clinically</w:t>
      </w:r>
      <w:r>
        <w:rPr>
          <w:spacing w:val="-15"/>
          <w:sz w:val="24"/>
        </w:rPr>
        <w:t> </w:t>
      </w:r>
      <w:r>
        <w:rPr>
          <w:sz w:val="24"/>
        </w:rPr>
        <w:t>and</w:t>
      </w:r>
      <w:r>
        <w:rPr>
          <w:spacing w:val="-15"/>
          <w:sz w:val="24"/>
        </w:rPr>
        <w:t> </w:t>
      </w:r>
      <w:r>
        <w:rPr>
          <w:sz w:val="24"/>
        </w:rPr>
        <w:t>on</w:t>
      </w:r>
      <w:r>
        <w:rPr>
          <w:spacing w:val="-13"/>
          <w:sz w:val="24"/>
        </w:rPr>
        <w:t> </w:t>
      </w:r>
      <w:r>
        <w:rPr>
          <w:sz w:val="24"/>
        </w:rPr>
        <w:t>MRI</w:t>
      </w:r>
      <w:r>
        <w:rPr>
          <w:spacing w:val="-15"/>
          <w:sz w:val="24"/>
        </w:rPr>
        <w:t> </w:t>
      </w:r>
      <w:r>
        <w:rPr>
          <w:sz w:val="24"/>
        </w:rPr>
        <w:t>With</w:t>
      </w:r>
      <w:r>
        <w:rPr>
          <w:spacing w:val="-12"/>
          <w:sz w:val="24"/>
        </w:rPr>
        <w:t> </w:t>
      </w:r>
      <w:r>
        <w:rPr>
          <w:sz w:val="24"/>
        </w:rPr>
        <w:t>Diffusion-Weighted</w:t>
      </w:r>
      <w:r>
        <w:rPr>
          <w:spacing w:val="-13"/>
          <w:sz w:val="24"/>
        </w:rPr>
        <w:t> </w:t>
      </w:r>
      <w:r>
        <w:rPr>
          <w:sz w:val="24"/>
        </w:rPr>
        <w:t>and</w:t>
      </w:r>
      <w:r>
        <w:rPr>
          <w:spacing w:val="-12"/>
          <w:sz w:val="24"/>
        </w:rPr>
        <w:t> </w:t>
      </w:r>
      <w:r>
        <w:rPr>
          <w:sz w:val="24"/>
        </w:rPr>
        <w:t>FLAIR</w:t>
      </w:r>
      <w:r>
        <w:rPr>
          <w:spacing w:val="-9"/>
          <w:sz w:val="24"/>
        </w:rPr>
        <w:t> </w:t>
      </w:r>
      <w:r>
        <w:rPr>
          <w:sz w:val="24"/>
        </w:rPr>
        <w:t>Imaging</w:t>
      </w:r>
      <w:r>
        <w:rPr>
          <w:spacing w:val="-14"/>
          <w:sz w:val="24"/>
        </w:rPr>
        <w:t> </w:t>
      </w:r>
      <w:r>
        <w:rPr>
          <w:sz w:val="24"/>
        </w:rPr>
        <w:t>//</w:t>
      </w:r>
      <w:r>
        <w:rPr>
          <w:spacing w:val="-11"/>
          <w:sz w:val="24"/>
        </w:rPr>
        <w:t> </w:t>
      </w:r>
      <w:r>
        <w:rPr>
          <w:sz w:val="24"/>
        </w:rPr>
        <w:t>Am.</w:t>
      </w:r>
      <w:r>
        <w:rPr>
          <w:spacing w:val="-12"/>
          <w:sz w:val="24"/>
        </w:rPr>
        <w:t> </w:t>
      </w:r>
      <w:r>
        <w:rPr>
          <w:sz w:val="24"/>
        </w:rPr>
        <w:t>J.</w:t>
      </w:r>
      <w:r>
        <w:rPr>
          <w:spacing w:val="-12"/>
          <w:sz w:val="24"/>
        </w:rPr>
        <w:t> </w:t>
      </w:r>
      <w:r>
        <w:rPr>
          <w:sz w:val="24"/>
        </w:rPr>
        <w:t>Roentgenol. 2009. Vol. 193, № 1. P. 192–206.</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Sindhwani</w:t>
      </w:r>
      <w:r>
        <w:rPr>
          <w:spacing w:val="-3"/>
          <w:sz w:val="24"/>
        </w:rPr>
        <w:t> </w:t>
      </w:r>
      <w:r>
        <w:rPr>
          <w:sz w:val="24"/>
        </w:rPr>
        <w:t>G.</w:t>
      </w:r>
      <w:r>
        <w:rPr>
          <w:spacing w:val="-3"/>
          <w:sz w:val="24"/>
        </w:rPr>
        <w:t> </w:t>
      </w:r>
      <w:r>
        <w:rPr>
          <w:sz w:val="24"/>
        </w:rPr>
        <w:t>MRI</w:t>
      </w:r>
      <w:r>
        <w:rPr>
          <w:spacing w:val="-8"/>
          <w:sz w:val="24"/>
        </w:rPr>
        <w:t> </w:t>
      </w:r>
      <w:r>
        <w:rPr>
          <w:sz w:val="24"/>
        </w:rPr>
        <w:t>in</w:t>
      </w:r>
      <w:r>
        <w:rPr>
          <w:spacing w:val="-3"/>
          <w:sz w:val="24"/>
        </w:rPr>
        <w:t> </w:t>
      </w:r>
      <w:r>
        <w:rPr>
          <w:sz w:val="24"/>
        </w:rPr>
        <w:t>Chemotherapy</w:t>
      </w:r>
      <w:r>
        <w:rPr>
          <w:spacing w:val="-8"/>
          <w:sz w:val="24"/>
        </w:rPr>
        <w:t> </w:t>
      </w:r>
      <w:r>
        <w:rPr>
          <w:sz w:val="24"/>
        </w:rPr>
        <w:t>induced</w:t>
      </w:r>
      <w:r>
        <w:rPr>
          <w:spacing w:val="-1"/>
          <w:sz w:val="24"/>
        </w:rPr>
        <w:t> </w:t>
      </w:r>
      <w:r>
        <w:rPr>
          <w:sz w:val="24"/>
        </w:rPr>
        <w:t>Leukoencephalopathy:</w:t>
      </w:r>
      <w:r>
        <w:rPr>
          <w:spacing w:val="-3"/>
          <w:sz w:val="24"/>
        </w:rPr>
        <w:t> </w:t>
      </w:r>
      <w:r>
        <w:rPr>
          <w:sz w:val="24"/>
        </w:rPr>
        <w:t>Report</w:t>
      </w:r>
      <w:r>
        <w:rPr>
          <w:spacing w:val="-3"/>
          <w:sz w:val="24"/>
        </w:rPr>
        <w:t> </w:t>
      </w:r>
      <w:r>
        <w:rPr>
          <w:sz w:val="24"/>
        </w:rPr>
        <w:t>of</w:t>
      </w:r>
      <w:r>
        <w:rPr>
          <w:spacing w:val="-4"/>
          <w:sz w:val="24"/>
        </w:rPr>
        <w:t> </w:t>
      </w:r>
      <w:r>
        <w:rPr>
          <w:sz w:val="24"/>
        </w:rPr>
        <w:t>Two</w:t>
      </w:r>
      <w:r>
        <w:rPr>
          <w:spacing w:val="-3"/>
          <w:sz w:val="24"/>
        </w:rPr>
        <w:t> </w:t>
      </w:r>
      <w:r>
        <w:rPr>
          <w:sz w:val="24"/>
        </w:rPr>
        <w:t>Cases and Radiologist’s Perspective // J. Clin. DIAGNOSTIC Res. 2017.</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YAN R. et al. Clinical features and magnetic resonance image analysis of 15 cases of demyelinating leukoencephalopathy induced by levamisole // Exp. Ther. Med. 2013. Vol. 6, № 1. P. 71–74.</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Lucia</w:t>
      </w:r>
      <w:r>
        <w:rPr>
          <w:spacing w:val="-7"/>
          <w:sz w:val="24"/>
        </w:rPr>
        <w:t> </w:t>
      </w:r>
      <w:r>
        <w:rPr>
          <w:sz w:val="24"/>
        </w:rPr>
        <w:t>P.</w:t>
      </w:r>
      <w:r>
        <w:rPr>
          <w:spacing w:val="-6"/>
          <w:sz w:val="24"/>
        </w:rPr>
        <w:t> </w:t>
      </w:r>
      <w:r>
        <w:rPr>
          <w:sz w:val="24"/>
        </w:rPr>
        <w:t>et</w:t>
      </w:r>
      <w:r>
        <w:rPr>
          <w:spacing w:val="-5"/>
          <w:sz w:val="24"/>
        </w:rPr>
        <w:t> </w:t>
      </w:r>
      <w:r>
        <w:rPr>
          <w:sz w:val="24"/>
        </w:rPr>
        <w:t>al.</w:t>
      </w:r>
      <w:r>
        <w:rPr>
          <w:spacing w:val="-5"/>
          <w:sz w:val="24"/>
        </w:rPr>
        <w:t> </w:t>
      </w:r>
      <w:r>
        <w:rPr>
          <w:sz w:val="24"/>
        </w:rPr>
        <w:t>Multifocal</w:t>
      </w:r>
      <w:r>
        <w:rPr>
          <w:spacing w:val="-5"/>
          <w:sz w:val="24"/>
        </w:rPr>
        <w:t> </w:t>
      </w:r>
      <w:r>
        <w:rPr>
          <w:sz w:val="24"/>
        </w:rPr>
        <w:t>leucoencephalopathy</w:t>
      </w:r>
      <w:r>
        <w:rPr>
          <w:spacing w:val="-11"/>
          <w:sz w:val="24"/>
        </w:rPr>
        <w:t> </w:t>
      </w:r>
      <w:r>
        <w:rPr>
          <w:sz w:val="24"/>
        </w:rPr>
        <w:t>induced</w:t>
      </w:r>
      <w:r>
        <w:rPr>
          <w:spacing w:val="-6"/>
          <w:sz w:val="24"/>
        </w:rPr>
        <w:t> </w:t>
      </w:r>
      <w:r>
        <w:rPr>
          <w:sz w:val="24"/>
        </w:rPr>
        <w:t>by</w:t>
      </w:r>
      <w:r>
        <w:rPr>
          <w:spacing w:val="-13"/>
          <w:sz w:val="24"/>
        </w:rPr>
        <w:t> </w:t>
      </w:r>
      <w:r>
        <w:rPr>
          <w:sz w:val="24"/>
        </w:rPr>
        <w:t>levamisole</w:t>
      </w:r>
      <w:r>
        <w:rPr>
          <w:spacing w:val="-6"/>
          <w:sz w:val="24"/>
        </w:rPr>
        <w:t> </w:t>
      </w:r>
      <w:r>
        <w:rPr>
          <w:sz w:val="24"/>
        </w:rPr>
        <w:t>//</w:t>
      </w:r>
      <w:r>
        <w:rPr>
          <w:spacing w:val="-3"/>
          <w:sz w:val="24"/>
        </w:rPr>
        <w:t> </w:t>
      </w:r>
      <w:r>
        <w:rPr>
          <w:sz w:val="24"/>
        </w:rPr>
        <w:t>Lancet.</w:t>
      </w:r>
      <w:r>
        <w:rPr>
          <w:spacing w:val="-5"/>
          <w:sz w:val="24"/>
        </w:rPr>
        <w:t> </w:t>
      </w:r>
      <w:r>
        <w:rPr>
          <w:sz w:val="24"/>
        </w:rPr>
        <w:t>1996.</w:t>
      </w:r>
      <w:r>
        <w:rPr>
          <w:spacing w:val="-6"/>
          <w:sz w:val="24"/>
        </w:rPr>
        <w:t> </w:t>
      </w:r>
      <w:r>
        <w:rPr>
          <w:sz w:val="24"/>
        </w:rPr>
        <w:t>Vol. 348, № 9039. P. 1450.</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Kass-Hout T. et al. “Chasing the dragon”--heroin-associated spongiform leukoencephalopathy. // J. Med. Toxicol. 2011. Vol. 7, № 3. P. 240–242.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Offiah C., Hall E. Heroin-induced leukoencephalopathy: characterization using MRI, diffusion-weighted imaging, and MR spectroscopy // Clin. Radiol. 2008. Vol. 63, № 2. P. </w:t>
      </w:r>
      <w:r>
        <w:rPr>
          <w:spacing w:val="-2"/>
          <w:sz w:val="24"/>
        </w:rPr>
        <w:t>146–152.</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Kriegstein A.R. et al. Leukoencephalopathy and raised brain lactate from heroin vapor inhalation (“chasing the dragon”) // Neurology. 1999. Vol. 53, № 8. P. 1765–1765.</w:t>
      </w:r>
    </w:p>
    <w:p>
      <w:pPr>
        <w:pStyle w:val="ListParagraph"/>
        <w:numPr>
          <w:ilvl w:val="0"/>
          <w:numId w:val="36"/>
        </w:numPr>
        <w:tabs>
          <w:tab w:pos="1262" w:val="left" w:leader="none"/>
        </w:tabs>
        <w:spacing w:line="240" w:lineRule="auto" w:before="0" w:after="0"/>
        <w:ind w:left="1262" w:right="0" w:hanging="640"/>
        <w:jc w:val="both"/>
        <w:rPr>
          <w:sz w:val="24"/>
        </w:rPr>
      </w:pPr>
      <w:r>
        <w:rPr>
          <w:sz w:val="24"/>
        </w:rPr>
        <w:t>Howard</w:t>
      </w:r>
      <w:r>
        <w:rPr>
          <w:spacing w:val="2"/>
          <w:sz w:val="24"/>
        </w:rPr>
        <w:t> </w:t>
      </w:r>
      <w:r>
        <w:rPr>
          <w:sz w:val="24"/>
        </w:rPr>
        <w:t>S.A. et</w:t>
      </w:r>
      <w:r>
        <w:rPr>
          <w:spacing w:val="5"/>
          <w:sz w:val="24"/>
        </w:rPr>
        <w:t> </w:t>
      </w:r>
      <w:r>
        <w:rPr>
          <w:sz w:val="24"/>
        </w:rPr>
        <w:t>al.</w:t>
      </w:r>
      <w:r>
        <w:rPr>
          <w:spacing w:val="1"/>
          <w:sz w:val="24"/>
        </w:rPr>
        <w:t> </w:t>
      </w:r>
      <w:r>
        <w:rPr>
          <w:sz w:val="24"/>
        </w:rPr>
        <w:t>Osmotic</w:t>
      </w:r>
      <w:r>
        <w:rPr>
          <w:spacing w:val="1"/>
          <w:sz w:val="24"/>
        </w:rPr>
        <w:t> </w:t>
      </w:r>
      <w:r>
        <w:rPr>
          <w:sz w:val="24"/>
        </w:rPr>
        <w:t>Demyelination</w:t>
      </w:r>
      <w:r>
        <w:rPr>
          <w:spacing w:val="1"/>
          <w:sz w:val="24"/>
        </w:rPr>
        <w:t> </w:t>
      </w:r>
      <w:r>
        <w:rPr>
          <w:sz w:val="24"/>
        </w:rPr>
        <w:t>Syndrome //</w:t>
      </w:r>
      <w:r>
        <w:rPr>
          <w:spacing w:val="2"/>
          <w:sz w:val="24"/>
        </w:rPr>
        <w:t> </w:t>
      </w:r>
      <w:r>
        <w:rPr>
          <w:sz w:val="24"/>
        </w:rPr>
        <w:t>RadioGraphics.</w:t>
      </w:r>
      <w:r>
        <w:rPr>
          <w:spacing w:val="1"/>
          <w:sz w:val="24"/>
        </w:rPr>
        <w:t> </w:t>
      </w:r>
      <w:r>
        <w:rPr>
          <w:sz w:val="24"/>
        </w:rPr>
        <w:t>2009.</w:t>
      </w:r>
      <w:r>
        <w:rPr>
          <w:spacing w:val="2"/>
          <w:sz w:val="24"/>
        </w:rPr>
        <w:t> </w:t>
      </w:r>
      <w:r>
        <w:rPr>
          <w:sz w:val="24"/>
        </w:rPr>
        <w:t>Vol.</w:t>
      </w:r>
      <w:r>
        <w:rPr>
          <w:spacing w:val="1"/>
          <w:sz w:val="24"/>
        </w:rPr>
        <w:t> </w:t>
      </w:r>
      <w:r>
        <w:rPr>
          <w:sz w:val="24"/>
        </w:rPr>
        <w:t>29,</w:t>
      </w:r>
      <w:r>
        <w:rPr>
          <w:spacing w:val="4"/>
          <w:sz w:val="24"/>
        </w:rPr>
        <w:t> </w:t>
      </w:r>
      <w:r>
        <w:rPr>
          <w:spacing w:val="-10"/>
          <w:sz w:val="24"/>
        </w:rPr>
        <w:t>№</w:t>
      </w:r>
    </w:p>
    <w:p>
      <w:pPr>
        <w:pStyle w:val="BodyText"/>
        <w:spacing w:before="139"/>
        <w:ind w:left="1262"/>
      </w:pPr>
      <w:r>
        <w:rPr/>
        <w:t>3. P. </w:t>
      </w:r>
      <w:r>
        <w:rPr>
          <w:spacing w:val="-2"/>
        </w:rPr>
        <w:t>933–938.</w:t>
      </w:r>
    </w:p>
    <w:p>
      <w:pPr>
        <w:pStyle w:val="ListParagraph"/>
        <w:numPr>
          <w:ilvl w:val="0"/>
          <w:numId w:val="36"/>
        </w:numPr>
        <w:tabs>
          <w:tab w:pos="1262" w:val="left" w:leader="none"/>
        </w:tabs>
        <w:spacing w:line="360" w:lineRule="auto" w:before="137" w:after="0"/>
        <w:ind w:left="1262" w:right="498" w:hanging="641"/>
        <w:jc w:val="both"/>
        <w:rPr>
          <w:sz w:val="24"/>
        </w:rPr>
      </w:pPr>
      <w:r>
        <w:rPr>
          <w:sz w:val="24"/>
        </w:rPr>
        <w:t>Biotti D., Durupt S. A trident in the brain, central pontine myelinolysis: Figure // Pract. Neurol. 2009. Vol. 9, № 4. P. 231–232.</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Juergenson I. et al. Teaching Neuro </w:t>
      </w:r>
      <w:r>
        <w:rPr>
          <w:i/>
          <w:sz w:val="24"/>
        </w:rPr>
        <w:t>Images</w:t>
      </w:r>
      <w:r>
        <w:rPr>
          <w:i/>
          <w:spacing w:val="-14"/>
          <w:sz w:val="24"/>
        </w:rPr>
        <w:t> </w:t>
      </w:r>
      <w:r>
        <w:rPr>
          <w:sz w:val="24"/>
        </w:rPr>
        <w:t>: Neuroradiologic findings in pontine and extrapontine myelinolysis // Neurology. 2012. Vol. 78, № 1.</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Graff-Radford</w:t>
      </w:r>
      <w:r>
        <w:rPr>
          <w:spacing w:val="-15"/>
          <w:sz w:val="24"/>
        </w:rPr>
        <w:t> </w:t>
      </w:r>
      <w:r>
        <w:rPr>
          <w:sz w:val="24"/>
        </w:rPr>
        <w:t>J.</w:t>
      </w:r>
      <w:r>
        <w:rPr>
          <w:spacing w:val="-15"/>
          <w:sz w:val="24"/>
        </w:rPr>
        <w:t> </w:t>
      </w:r>
      <w:r>
        <w:rPr>
          <w:sz w:val="24"/>
        </w:rPr>
        <w:t>et</w:t>
      </w:r>
      <w:r>
        <w:rPr>
          <w:spacing w:val="-15"/>
          <w:sz w:val="24"/>
        </w:rPr>
        <w:t> </w:t>
      </w:r>
      <w:r>
        <w:rPr>
          <w:sz w:val="24"/>
        </w:rPr>
        <w:t>al.</w:t>
      </w:r>
      <w:r>
        <w:rPr>
          <w:spacing w:val="-15"/>
          <w:sz w:val="24"/>
        </w:rPr>
        <w:t> </w:t>
      </w:r>
      <w:r>
        <w:rPr>
          <w:sz w:val="24"/>
        </w:rPr>
        <w:t>Clinical</w:t>
      </w:r>
      <w:r>
        <w:rPr>
          <w:spacing w:val="-15"/>
          <w:sz w:val="24"/>
        </w:rPr>
        <w:t> </w:t>
      </w:r>
      <w:r>
        <w:rPr>
          <w:sz w:val="24"/>
        </w:rPr>
        <w:t>and</w:t>
      </w:r>
      <w:r>
        <w:rPr>
          <w:spacing w:val="-15"/>
          <w:sz w:val="24"/>
        </w:rPr>
        <w:t> </w:t>
      </w:r>
      <w:r>
        <w:rPr>
          <w:sz w:val="24"/>
        </w:rPr>
        <w:t>Radiologic</w:t>
      </w:r>
      <w:r>
        <w:rPr>
          <w:spacing w:val="-15"/>
          <w:sz w:val="24"/>
        </w:rPr>
        <w:t> </w:t>
      </w:r>
      <w:r>
        <w:rPr>
          <w:sz w:val="24"/>
        </w:rPr>
        <w:t>Correlations</w:t>
      </w:r>
      <w:r>
        <w:rPr>
          <w:spacing w:val="-15"/>
          <w:sz w:val="24"/>
        </w:rPr>
        <w:t> </w:t>
      </w:r>
      <w:r>
        <w:rPr>
          <w:sz w:val="24"/>
        </w:rPr>
        <w:t>of</w:t>
      </w:r>
      <w:r>
        <w:rPr>
          <w:spacing w:val="-15"/>
          <w:sz w:val="24"/>
        </w:rPr>
        <w:t> </w:t>
      </w:r>
      <w:r>
        <w:rPr>
          <w:sz w:val="24"/>
        </w:rPr>
        <w:t>Central</w:t>
      </w:r>
      <w:r>
        <w:rPr>
          <w:spacing w:val="-15"/>
          <w:sz w:val="24"/>
        </w:rPr>
        <w:t> </w:t>
      </w:r>
      <w:r>
        <w:rPr>
          <w:sz w:val="24"/>
        </w:rPr>
        <w:t>Pontine</w:t>
      </w:r>
      <w:r>
        <w:rPr>
          <w:spacing w:val="-15"/>
          <w:sz w:val="24"/>
        </w:rPr>
        <w:t> </w:t>
      </w:r>
      <w:r>
        <w:rPr>
          <w:sz w:val="24"/>
        </w:rPr>
        <w:t>Myelinolysis Syndrome // Mayo Clin. Proc. 2011. Vol. 86, № 11. P. 1063–1067.</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Ruzek K.A., Campeau N.G., Miller G.M. Early diagnosis of central pontine myelinolysis with</w:t>
      </w:r>
      <w:r>
        <w:rPr>
          <w:spacing w:val="-14"/>
          <w:sz w:val="24"/>
        </w:rPr>
        <w:t> </w:t>
      </w:r>
      <w:r>
        <w:rPr>
          <w:sz w:val="24"/>
        </w:rPr>
        <w:t>diffusion-weighted</w:t>
      </w:r>
      <w:r>
        <w:rPr>
          <w:spacing w:val="-13"/>
          <w:sz w:val="24"/>
        </w:rPr>
        <w:t> </w:t>
      </w:r>
      <w:r>
        <w:rPr>
          <w:sz w:val="24"/>
        </w:rPr>
        <w:t>imaging.</w:t>
      </w:r>
      <w:r>
        <w:rPr>
          <w:spacing w:val="-14"/>
          <w:sz w:val="24"/>
        </w:rPr>
        <w:t> </w:t>
      </w:r>
      <w:r>
        <w:rPr>
          <w:sz w:val="24"/>
        </w:rPr>
        <w:t>//</w:t>
      </w:r>
      <w:r>
        <w:rPr>
          <w:spacing w:val="-11"/>
          <w:sz w:val="24"/>
        </w:rPr>
        <w:t> </w:t>
      </w:r>
      <w:r>
        <w:rPr>
          <w:sz w:val="24"/>
        </w:rPr>
        <w:t>AJNR.</w:t>
      </w:r>
      <w:r>
        <w:rPr>
          <w:spacing w:val="-14"/>
          <w:sz w:val="24"/>
        </w:rPr>
        <w:t> </w:t>
      </w:r>
      <w:r>
        <w:rPr>
          <w:sz w:val="24"/>
        </w:rPr>
        <w:t>Am.</w:t>
      </w:r>
      <w:r>
        <w:rPr>
          <w:spacing w:val="-14"/>
          <w:sz w:val="24"/>
        </w:rPr>
        <w:t> </w:t>
      </w:r>
      <w:r>
        <w:rPr>
          <w:sz w:val="24"/>
        </w:rPr>
        <w:t>J.</w:t>
      </w:r>
      <w:r>
        <w:rPr>
          <w:spacing w:val="-14"/>
          <w:sz w:val="24"/>
        </w:rPr>
        <w:t> </w:t>
      </w:r>
      <w:r>
        <w:rPr>
          <w:sz w:val="24"/>
        </w:rPr>
        <w:t>Neuroradiol.</w:t>
      </w:r>
      <w:r>
        <w:rPr>
          <w:spacing w:val="-12"/>
          <w:sz w:val="24"/>
        </w:rPr>
        <w:t> </w:t>
      </w:r>
      <w:r>
        <w:rPr>
          <w:sz w:val="24"/>
        </w:rPr>
        <w:t>2004.</w:t>
      </w:r>
      <w:r>
        <w:rPr>
          <w:spacing w:val="-14"/>
          <w:sz w:val="24"/>
        </w:rPr>
        <w:t> </w:t>
      </w:r>
      <w:r>
        <w:rPr>
          <w:sz w:val="24"/>
        </w:rPr>
        <w:t>Vol.</w:t>
      </w:r>
      <w:r>
        <w:rPr>
          <w:spacing w:val="-12"/>
          <w:sz w:val="24"/>
        </w:rPr>
        <w:t> </w:t>
      </w:r>
      <w:r>
        <w:rPr>
          <w:sz w:val="24"/>
        </w:rPr>
        <w:t>25,</w:t>
      </w:r>
      <w:r>
        <w:rPr>
          <w:spacing w:val="-14"/>
          <w:sz w:val="24"/>
        </w:rPr>
        <w:t> </w:t>
      </w:r>
      <w:r>
        <w:rPr>
          <w:sz w:val="24"/>
        </w:rPr>
        <w:t>№</w:t>
      </w:r>
      <w:r>
        <w:rPr>
          <w:spacing w:val="-15"/>
          <w:sz w:val="24"/>
        </w:rPr>
        <w:t> </w:t>
      </w:r>
      <w:r>
        <w:rPr>
          <w:sz w:val="24"/>
        </w:rPr>
        <w:t>2.</w:t>
      </w:r>
      <w:r>
        <w:rPr>
          <w:spacing w:val="-12"/>
          <w:sz w:val="24"/>
        </w:rPr>
        <w:t> </w:t>
      </w:r>
      <w:r>
        <w:rPr>
          <w:sz w:val="24"/>
        </w:rPr>
        <w:t>P.</w:t>
      </w:r>
      <w:r>
        <w:rPr>
          <w:spacing w:val="-14"/>
          <w:sz w:val="24"/>
        </w:rPr>
        <w:t> </w:t>
      </w:r>
      <w:r>
        <w:rPr>
          <w:sz w:val="24"/>
        </w:rPr>
        <w:t>210– </w:t>
      </w:r>
      <w:r>
        <w:rPr>
          <w:spacing w:val="-4"/>
          <w:sz w:val="24"/>
        </w:rPr>
        <w:t>213.</w:t>
      </w:r>
    </w:p>
    <w:p>
      <w:pPr>
        <w:pStyle w:val="ListParagraph"/>
        <w:numPr>
          <w:ilvl w:val="0"/>
          <w:numId w:val="36"/>
        </w:numPr>
        <w:tabs>
          <w:tab w:pos="1262" w:val="left" w:leader="none"/>
        </w:tabs>
        <w:spacing w:line="360" w:lineRule="auto" w:before="2" w:after="0"/>
        <w:ind w:left="1262" w:right="483" w:hanging="641"/>
        <w:jc w:val="both"/>
        <w:rPr>
          <w:sz w:val="24"/>
        </w:rPr>
      </w:pPr>
      <w:r>
        <w:rPr>
          <w:sz w:val="24"/>
        </w:rPr>
        <w:t>Скворцова В.И., Губский Л.В., Мельникова Е.А. Синдром задней обратимой энцефалопатии // Журнал неврологии и психиатрии им. С.С. Корсакова. 2010. Vol. 110, № 5. P. 104–109.</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89" w:hanging="641"/>
        <w:jc w:val="both"/>
        <w:rPr>
          <w:sz w:val="24"/>
        </w:rPr>
      </w:pPr>
      <w:r>
        <w:rPr>
          <w:sz w:val="24"/>
        </w:rPr>
        <w:t>Bartynski W.S., Boardman J.F. Distinct Imaging Patterns and Lesion Distribution in Posterior</w:t>
      </w:r>
      <w:r>
        <w:rPr>
          <w:spacing w:val="-5"/>
          <w:sz w:val="24"/>
        </w:rPr>
        <w:t> </w:t>
      </w:r>
      <w:r>
        <w:rPr>
          <w:sz w:val="24"/>
        </w:rPr>
        <w:t>Reversible</w:t>
      </w:r>
      <w:r>
        <w:rPr>
          <w:spacing w:val="-5"/>
          <w:sz w:val="24"/>
        </w:rPr>
        <w:t> </w:t>
      </w:r>
      <w:r>
        <w:rPr>
          <w:sz w:val="24"/>
        </w:rPr>
        <w:t>Encephalopathy</w:t>
      </w:r>
      <w:r>
        <w:rPr>
          <w:spacing w:val="-10"/>
          <w:sz w:val="24"/>
        </w:rPr>
        <w:t> </w:t>
      </w:r>
      <w:r>
        <w:rPr>
          <w:sz w:val="24"/>
        </w:rPr>
        <w:t>Syndrome</w:t>
      </w:r>
      <w:r>
        <w:rPr>
          <w:spacing w:val="-6"/>
          <w:sz w:val="24"/>
        </w:rPr>
        <w:t> </w:t>
      </w:r>
      <w:r>
        <w:rPr>
          <w:sz w:val="24"/>
        </w:rPr>
        <w:t>//</w:t>
      </w:r>
      <w:r>
        <w:rPr>
          <w:spacing w:val="-2"/>
          <w:sz w:val="24"/>
        </w:rPr>
        <w:t> </w:t>
      </w:r>
      <w:r>
        <w:rPr>
          <w:sz w:val="24"/>
        </w:rPr>
        <w:t>Am.</w:t>
      </w:r>
      <w:r>
        <w:rPr>
          <w:spacing w:val="-5"/>
          <w:sz w:val="24"/>
        </w:rPr>
        <w:t> </w:t>
      </w:r>
      <w:r>
        <w:rPr>
          <w:sz w:val="24"/>
        </w:rPr>
        <w:t>J.</w:t>
      </w:r>
      <w:r>
        <w:rPr>
          <w:spacing w:val="-5"/>
          <w:sz w:val="24"/>
        </w:rPr>
        <w:t> </w:t>
      </w:r>
      <w:r>
        <w:rPr>
          <w:sz w:val="24"/>
        </w:rPr>
        <w:t>Neuroradiol.</w:t>
      </w:r>
      <w:r>
        <w:rPr>
          <w:spacing w:val="-5"/>
          <w:sz w:val="24"/>
        </w:rPr>
        <w:t> </w:t>
      </w:r>
      <w:r>
        <w:rPr>
          <w:sz w:val="24"/>
        </w:rPr>
        <w:t>2007.</w:t>
      </w:r>
      <w:r>
        <w:rPr>
          <w:spacing w:val="-5"/>
          <w:sz w:val="24"/>
        </w:rPr>
        <w:t> </w:t>
      </w:r>
      <w:r>
        <w:rPr>
          <w:sz w:val="24"/>
        </w:rPr>
        <w:t>Vol.</w:t>
      </w:r>
      <w:r>
        <w:rPr>
          <w:spacing w:val="-5"/>
          <w:sz w:val="24"/>
        </w:rPr>
        <w:t> </w:t>
      </w:r>
      <w:r>
        <w:rPr>
          <w:sz w:val="24"/>
        </w:rPr>
        <w:t>28,</w:t>
      </w:r>
      <w:r>
        <w:rPr>
          <w:spacing w:val="-5"/>
          <w:sz w:val="24"/>
        </w:rPr>
        <w:t> </w:t>
      </w:r>
      <w:r>
        <w:rPr>
          <w:sz w:val="24"/>
        </w:rPr>
        <w:t>№</w:t>
      </w:r>
      <w:r>
        <w:rPr>
          <w:spacing w:val="-6"/>
          <w:sz w:val="24"/>
        </w:rPr>
        <w:t> </w:t>
      </w:r>
      <w:r>
        <w:rPr>
          <w:sz w:val="24"/>
        </w:rPr>
        <w:t>7.</w:t>
      </w:r>
    </w:p>
    <w:p>
      <w:pPr>
        <w:pStyle w:val="BodyText"/>
        <w:spacing w:line="271" w:lineRule="exact"/>
        <w:ind w:left="1262"/>
      </w:pPr>
      <w:r>
        <w:rPr/>
        <w:t>P. </w:t>
      </w:r>
      <w:r>
        <w:rPr>
          <w:spacing w:val="-2"/>
        </w:rPr>
        <w:t>1320–1327.</w:t>
      </w:r>
    </w:p>
    <w:p>
      <w:pPr>
        <w:pStyle w:val="ListParagraph"/>
        <w:numPr>
          <w:ilvl w:val="0"/>
          <w:numId w:val="36"/>
        </w:numPr>
        <w:tabs>
          <w:tab w:pos="1262" w:val="left" w:leader="none"/>
        </w:tabs>
        <w:spacing w:line="360" w:lineRule="auto" w:before="140" w:after="0"/>
        <w:ind w:left="1262" w:right="492" w:hanging="641"/>
        <w:jc w:val="both"/>
        <w:rPr>
          <w:sz w:val="24"/>
        </w:rPr>
      </w:pPr>
      <w:r>
        <w:rPr>
          <w:sz w:val="24"/>
        </w:rPr>
        <w:t>Bartynski W.S. et al. Posterior Reversible Encephalopathy Syndrome after Solid Organ Transplantation // Am. J. Neuroradiol. 2008. Vol. 29, № 5. P. 924–930.</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Bartynski W.S. Posterior Reversible Encephalopathy Syndrome, Part 1: Fundamental Imaging and Clinical Features // Am. J. Neuroradiol. 2008. Vol. 29, № 6. P. 1036–1042.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Tetsuka S., Ogawa T. Posterior reversible encephalopathy syndrome: A review with emphasis on neuroimaging characteristics // J. Neurol. Sci. 2019. Vol. 404. P. 72–79.</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Maier S. et al. Central-variant posterior reversible encephalopathy syndrome in a young patient with systemic lupus erythematosus // Acta Neurol. Belg. 2019. Vol. 119, № 2. P. </w:t>
      </w:r>
      <w:r>
        <w:rPr>
          <w:spacing w:val="-2"/>
          <w:sz w:val="24"/>
        </w:rPr>
        <w:t>269–271.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Karia S.J. et al. Utility and Significance of Gadolinium-Based Contrast Enhancement in Posterior</w:t>
      </w:r>
      <w:r>
        <w:rPr>
          <w:spacing w:val="-6"/>
          <w:sz w:val="24"/>
        </w:rPr>
        <w:t> </w:t>
      </w:r>
      <w:r>
        <w:rPr>
          <w:sz w:val="24"/>
        </w:rPr>
        <w:t>Reversible</w:t>
      </w:r>
      <w:r>
        <w:rPr>
          <w:spacing w:val="-5"/>
          <w:sz w:val="24"/>
        </w:rPr>
        <w:t> </w:t>
      </w:r>
      <w:r>
        <w:rPr>
          <w:sz w:val="24"/>
        </w:rPr>
        <w:t>Encephalopathy</w:t>
      </w:r>
      <w:r>
        <w:rPr>
          <w:spacing w:val="-10"/>
          <w:sz w:val="24"/>
        </w:rPr>
        <w:t> </w:t>
      </w:r>
      <w:r>
        <w:rPr>
          <w:sz w:val="24"/>
        </w:rPr>
        <w:t>Syndrome</w:t>
      </w:r>
      <w:r>
        <w:rPr>
          <w:spacing w:val="-6"/>
          <w:sz w:val="24"/>
        </w:rPr>
        <w:t> </w:t>
      </w:r>
      <w:r>
        <w:rPr>
          <w:sz w:val="24"/>
        </w:rPr>
        <w:t>//</w:t>
      </w:r>
      <w:r>
        <w:rPr>
          <w:spacing w:val="-2"/>
          <w:sz w:val="24"/>
        </w:rPr>
        <w:t> </w:t>
      </w:r>
      <w:r>
        <w:rPr>
          <w:sz w:val="24"/>
        </w:rPr>
        <w:t>Am.</w:t>
      </w:r>
      <w:r>
        <w:rPr>
          <w:spacing w:val="-5"/>
          <w:sz w:val="24"/>
        </w:rPr>
        <w:t> </w:t>
      </w:r>
      <w:r>
        <w:rPr>
          <w:sz w:val="24"/>
        </w:rPr>
        <w:t>J.</w:t>
      </w:r>
      <w:r>
        <w:rPr>
          <w:spacing w:val="-5"/>
          <w:sz w:val="24"/>
        </w:rPr>
        <w:t> </w:t>
      </w:r>
      <w:r>
        <w:rPr>
          <w:sz w:val="24"/>
        </w:rPr>
        <w:t>Neuroradiol.</w:t>
      </w:r>
      <w:r>
        <w:rPr>
          <w:spacing w:val="-5"/>
          <w:sz w:val="24"/>
        </w:rPr>
        <w:t> </w:t>
      </w:r>
      <w:r>
        <w:rPr>
          <w:sz w:val="24"/>
        </w:rPr>
        <w:t>2016.</w:t>
      </w:r>
      <w:r>
        <w:rPr>
          <w:spacing w:val="-5"/>
          <w:sz w:val="24"/>
        </w:rPr>
        <w:t> </w:t>
      </w:r>
      <w:r>
        <w:rPr>
          <w:sz w:val="24"/>
        </w:rPr>
        <w:t>Vol.</w:t>
      </w:r>
      <w:r>
        <w:rPr>
          <w:spacing w:val="-5"/>
          <w:sz w:val="24"/>
        </w:rPr>
        <w:t> </w:t>
      </w:r>
      <w:r>
        <w:rPr>
          <w:sz w:val="24"/>
        </w:rPr>
        <w:t>37,</w:t>
      </w:r>
      <w:r>
        <w:rPr>
          <w:spacing w:val="-5"/>
          <w:sz w:val="24"/>
        </w:rPr>
        <w:t> </w:t>
      </w:r>
      <w:r>
        <w:rPr>
          <w:sz w:val="24"/>
        </w:rPr>
        <w:t>№</w:t>
      </w:r>
      <w:r>
        <w:rPr>
          <w:spacing w:val="-6"/>
          <w:sz w:val="24"/>
        </w:rPr>
        <w:t> </w:t>
      </w:r>
      <w:r>
        <w:rPr>
          <w:sz w:val="24"/>
        </w:rPr>
        <w:t>3.</w:t>
      </w:r>
    </w:p>
    <w:p>
      <w:pPr>
        <w:pStyle w:val="BodyText"/>
        <w:ind w:left="1262"/>
      </w:pPr>
      <w:r>
        <w:rPr/>
        <w:t>P. </w:t>
      </w:r>
      <w:r>
        <w:rPr>
          <w:spacing w:val="-2"/>
        </w:rPr>
        <w:t>415–422.</w:t>
      </w:r>
    </w:p>
    <w:p>
      <w:pPr>
        <w:pStyle w:val="ListParagraph"/>
        <w:numPr>
          <w:ilvl w:val="0"/>
          <w:numId w:val="36"/>
        </w:numPr>
        <w:tabs>
          <w:tab w:pos="1262" w:val="left" w:leader="none"/>
        </w:tabs>
        <w:spacing w:line="360" w:lineRule="auto" w:before="139" w:after="0"/>
        <w:ind w:left="1262" w:right="488" w:hanging="641"/>
        <w:jc w:val="both"/>
        <w:rPr>
          <w:sz w:val="24"/>
        </w:rPr>
      </w:pPr>
      <w:r>
        <w:rPr>
          <w:sz w:val="24"/>
        </w:rPr>
        <w:t>Starkey</w:t>
      </w:r>
      <w:r>
        <w:rPr>
          <w:spacing w:val="-15"/>
          <w:sz w:val="24"/>
        </w:rPr>
        <w:t> </w:t>
      </w:r>
      <w:r>
        <w:rPr>
          <w:sz w:val="24"/>
        </w:rPr>
        <w:t>J.</w:t>
      </w:r>
      <w:r>
        <w:rPr>
          <w:spacing w:val="-11"/>
          <w:sz w:val="24"/>
        </w:rPr>
        <w:t> </w:t>
      </w:r>
      <w:r>
        <w:rPr>
          <w:sz w:val="24"/>
        </w:rPr>
        <w:t>et</w:t>
      </w:r>
      <w:r>
        <w:rPr>
          <w:spacing w:val="-10"/>
          <w:sz w:val="24"/>
        </w:rPr>
        <w:t> </w:t>
      </w:r>
      <w:r>
        <w:rPr>
          <w:sz w:val="24"/>
        </w:rPr>
        <w:t>al.</w:t>
      </w:r>
      <w:r>
        <w:rPr>
          <w:spacing w:val="-10"/>
          <w:sz w:val="24"/>
        </w:rPr>
        <w:t> </w:t>
      </w:r>
      <w:r>
        <w:rPr>
          <w:sz w:val="24"/>
        </w:rPr>
        <w:t>Cytotoxic</w:t>
      </w:r>
      <w:r>
        <w:rPr>
          <w:spacing w:val="-10"/>
          <w:sz w:val="24"/>
        </w:rPr>
        <w:t> </w:t>
      </w:r>
      <w:r>
        <w:rPr>
          <w:sz w:val="24"/>
        </w:rPr>
        <w:t>Lesions</w:t>
      </w:r>
      <w:r>
        <w:rPr>
          <w:spacing w:val="-10"/>
          <w:sz w:val="24"/>
        </w:rPr>
        <w:t> </w:t>
      </w:r>
      <w:r>
        <w:rPr>
          <w:sz w:val="24"/>
        </w:rPr>
        <w:t>of</w:t>
      </w:r>
      <w:r>
        <w:rPr>
          <w:spacing w:val="-11"/>
          <w:sz w:val="24"/>
        </w:rPr>
        <w:t> </w:t>
      </w:r>
      <w:r>
        <w:rPr>
          <w:sz w:val="24"/>
        </w:rPr>
        <w:t>the</w:t>
      </w:r>
      <w:r>
        <w:rPr>
          <w:spacing w:val="-11"/>
          <w:sz w:val="24"/>
        </w:rPr>
        <w:t> </w:t>
      </w:r>
      <w:r>
        <w:rPr>
          <w:sz w:val="24"/>
        </w:rPr>
        <w:t>Corpus</w:t>
      </w:r>
      <w:r>
        <w:rPr>
          <w:spacing w:val="-11"/>
          <w:sz w:val="24"/>
        </w:rPr>
        <w:t> </w:t>
      </w:r>
      <w:r>
        <w:rPr>
          <w:sz w:val="24"/>
        </w:rPr>
        <w:t>Callosum</w:t>
      </w:r>
      <w:r>
        <w:rPr>
          <w:spacing w:val="-10"/>
          <w:sz w:val="24"/>
        </w:rPr>
        <w:t> </w:t>
      </w:r>
      <w:r>
        <w:rPr>
          <w:sz w:val="24"/>
        </w:rPr>
        <w:t>That</w:t>
      </w:r>
      <w:r>
        <w:rPr>
          <w:spacing w:val="-10"/>
          <w:sz w:val="24"/>
        </w:rPr>
        <w:t> </w:t>
      </w:r>
      <w:r>
        <w:rPr>
          <w:sz w:val="24"/>
        </w:rPr>
        <w:t>Show</w:t>
      </w:r>
      <w:r>
        <w:rPr>
          <w:spacing w:val="-11"/>
          <w:sz w:val="24"/>
        </w:rPr>
        <w:t> </w:t>
      </w:r>
      <w:r>
        <w:rPr>
          <w:sz w:val="24"/>
        </w:rPr>
        <w:t>Restricted</w:t>
      </w:r>
      <w:r>
        <w:rPr>
          <w:spacing w:val="-11"/>
          <w:sz w:val="24"/>
        </w:rPr>
        <w:t> </w:t>
      </w:r>
      <w:r>
        <w:rPr>
          <w:sz w:val="24"/>
        </w:rPr>
        <w:t>Diffusion: Mechanisms,</w:t>
      </w:r>
      <w:r>
        <w:rPr>
          <w:spacing w:val="16"/>
          <w:sz w:val="24"/>
        </w:rPr>
        <w:t> </w:t>
      </w:r>
      <w:r>
        <w:rPr>
          <w:sz w:val="24"/>
        </w:rPr>
        <w:t>Causes,</w:t>
      </w:r>
      <w:r>
        <w:rPr>
          <w:spacing w:val="16"/>
          <w:sz w:val="24"/>
        </w:rPr>
        <w:t> </w:t>
      </w:r>
      <w:r>
        <w:rPr>
          <w:sz w:val="24"/>
        </w:rPr>
        <w:t>and</w:t>
      </w:r>
      <w:r>
        <w:rPr>
          <w:spacing w:val="15"/>
          <w:sz w:val="24"/>
        </w:rPr>
        <w:t> </w:t>
      </w:r>
      <w:r>
        <w:rPr>
          <w:sz w:val="24"/>
        </w:rPr>
        <w:t>Manifestations</w:t>
      </w:r>
      <w:r>
        <w:rPr>
          <w:spacing w:val="16"/>
          <w:sz w:val="24"/>
        </w:rPr>
        <w:t> </w:t>
      </w:r>
      <w:r>
        <w:rPr>
          <w:sz w:val="24"/>
        </w:rPr>
        <w:t>//</w:t>
      </w:r>
      <w:r>
        <w:rPr>
          <w:spacing w:val="16"/>
          <w:sz w:val="24"/>
        </w:rPr>
        <w:t> </w:t>
      </w:r>
      <w:r>
        <w:rPr>
          <w:sz w:val="24"/>
        </w:rPr>
        <w:t>RadioGraphics.</w:t>
      </w:r>
      <w:r>
        <w:rPr>
          <w:spacing w:val="15"/>
          <w:sz w:val="24"/>
        </w:rPr>
        <w:t> </w:t>
      </w:r>
      <w:r>
        <w:rPr>
          <w:sz w:val="24"/>
        </w:rPr>
        <w:t>2017.</w:t>
      </w:r>
      <w:r>
        <w:rPr>
          <w:spacing w:val="21"/>
          <w:sz w:val="24"/>
        </w:rPr>
        <w:t> </w:t>
      </w:r>
      <w:r>
        <w:rPr>
          <w:sz w:val="24"/>
        </w:rPr>
        <w:t>Vol.</w:t>
      </w:r>
      <w:r>
        <w:rPr>
          <w:spacing w:val="15"/>
          <w:sz w:val="24"/>
        </w:rPr>
        <w:t> </w:t>
      </w:r>
      <w:r>
        <w:rPr>
          <w:sz w:val="24"/>
        </w:rPr>
        <w:t>37,</w:t>
      </w:r>
      <w:r>
        <w:rPr>
          <w:spacing w:val="15"/>
          <w:sz w:val="24"/>
        </w:rPr>
        <w:t> </w:t>
      </w:r>
      <w:r>
        <w:rPr>
          <w:sz w:val="24"/>
        </w:rPr>
        <w:t>№</w:t>
      </w:r>
      <w:r>
        <w:rPr>
          <w:spacing w:val="14"/>
          <w:sz w:val="24"/>
        </w:rPr>
        <w:t> </w:t>
      </w:r>
      <w:r>
        <w:rPr>
          <w:sz w:val="24"/>
        </w:rPr>
        <w:t>2.</w:t>
      </w:r>
      <w:r>
        <w:rPr>
          <w:spacing w:val="15"/>
          <w:sz w:val="24"/>
        </w:rPr>
        <w:t> </w:t>
      </w:r>
      <w:r>
        <w:rPr>
          <w:sz w:val="24"/>
        </w:rPr>
        <w:t>P.</w:t>
      </w:r>
      <w:r>
        <w:rPr>
          <w:spacing w:val="15"/>
          <w:sz w:val="24"/>
        </w:rPr>
        <w:t> </w:t>
      </w:r>
      <w:r>
        <w:rPr>
          <w:sz w:val="24"/>
        </w:rPr>
        <w:t>562–</w:t>
      </w:r>
    </w:p>
    <w:p>
      <w:pPr>
        <w:pStyle w:val="BodyText"/>
        <w:ind w:left="1262"/>
        <w:jc w:val="left"/>
      </w:pPr>
      <w:r>
        <w:rPr>
          <w:spacing w:val="-4"/>
        </w:rPr>
        <w:t>576.</w:t>
      </w:r>
    </w:p>
    <w:p>
      <w:pPr>
        <w:pStyle w:val="ListParagraph"/>
        <w:numPr>
          <w:ilvl w:val="0"/>
          <w:numId w:val="36"/>
        </w:numPr>
        <w:tabs>
          <w:tab w:pos="1262" w:val="left" w:leader="none"/>
        </w:tabs>
        <w:spacing w:line="360" w:lineRule="auto" w:before="137" w:after="0"/>
        <w:ind w:left="1262" w:right="496" w:hanging="641"/>
        <w:jc w:val="both"/>
        <w:rPr>
          <w:sz w:val="24"/>
        </w:rPr>
      </w:pPr>
      <w:r>
        <w:rPr>
          <w:sz w:val="24"/>
        </w:rPr>
        <w:t>Malhotra</w:t>
      </w:r>
      <w:r>
        <w:rPr>
          <w:spacing w:val="-2"/>
          <w:sz w:val="24"/>
        </w:rPr>
        <w:t> </w:t>
      </w:r>
      <w:r>
        <w:rPr>
          <w:sz w:val="24"/>
        </w:rPr>
        <w:t>H. et al.</w:t>
      </w:r>
      <w:r>
        <w:rPr>
          <w:spacing w:val="-1"/>
          <w:sz w:val="24"/>
        </w:rPr>
        <w:t> </w:t>
      </w:r>
      <w:r>
        <w:rPr>
          <w:sz w:val="24"/>
        </w:rPr>
        <w:t>Boomerang</w:t>
      </w:r>
      <w:r>
        <w:rPr>
          <w:spacing w:val="-3"/>
          <w:sz w:val="24"/>
        </w:rPr>
        <w:t> </w:t>
      </w:r>
      <w:r>
        <w:rPr>
          <w:sz w:val="24"/>
        </w:rPr>
        <w:t>sign:</w:t>
      </w:r>
      <w:r>
        <w:rPr>
          <w:spacing w:val="-1"/>
          <w:sz w:val="24"/>
        </w:rPr>
        <w:t> </w:t>
      </w:r>
      <w:r>
        <w:rPr>
          <w:sz w:val="24"/>
        </w:rPr>
        <w:t>Clinical</w:t>
      </w:r>
      <w:r>
        <w:rPr>
          <w:spacing w:val="-1"/>
          <w:sz w:val="24"/>
        </w:rPr>
        <w:t> </w:t>
      </w:r>
      <w:r>
        <w:rPr>
          <w:sz w:val="24"/>
        </w:rPr>
        <w:t>significance</w:t>
      </w:r>
      <w:r>
        <w:rPr>
          <w:spacing w:val="-2"/>
          <w:sz w:val="24"/>
        </w:rPr>
        <w:t> </w:t>
      </w:r>
      <w:r>
        <w:rPr>
          <w:sz w:val="24"/>
        </w:rPr>
        <w:t>of transient lesion</w:t>
      </w:r>
      <w:r>
        <w:rPr>
          <w:spacing w:val="-1"/>
          <w:sz w:val="24"/>
        </w:rPr>
        <w:t> </w:t>
      </w:r>
      <w:r>
        <w:rPr>
          <w:sz w:val="24"/>
        </w:rPr>
        <w:t>in</w:t>
      </w:r>
      <w:r>
        <w:rPr>
          <w:spacing w:val="-1"/>
          <w:sz w:val="24"/>
        </w:rPr>
        <w:t> </w:t>
      </w:r>
      <w:r>
        <w:rPr>
          <w:sz w:val="24"/>
        </w:rPr>
        <w:t>splenium</w:t>
      </w:r>
      <w:r>
        <w:rPr>
          <w:spacing w:val="-1"/>
          <w:sz w:val="24"/>
        </w:rPr>
        <w:t> </w:t>
      </w:r>
      <w:r>
        <w:rPr>
          <w:sz w:val="24"/>
        </w:rPr>
        <w:t>of corpus callosum // Ann. Indian Acad. Neurol. 2012. Vol. 15, № 2. P. 151.</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Wolfsdorf J. Diabetic Ketoacidosis in Infants, Children, and Adolescents: A consensus statement</w:t>
      </w:r>
      <w:r>
        <w:rPr>
          <w:spacing w:val="-8"/>
          <w:sz w:val="24"/>
        </w:rPr>
        <w:t> </w:t>
      </w:r>
      <w:r>
        <w:rPr>
          <w:sz w:val="24"/>
        </w:rPr>
        <w:t>from</w:t>
      </w:r>
      <w:r>
        <w:rPr>
          <w:spacing w:val="-8"/>
          <w:sz w:val="24"/>
        </w:rPr>
        <w:t> </w:t>
      </w:r>
      <w:r>
        <w:rPr>
          <w:sz w:val="24"/>
        </w:rPr>
        <w:t>the</w:t>
      </w:r>
      <w:r>
        <w:rPr>
          <w:spacing w:val="-9"/>
          <w:sz w:val="24"/>
        </w:rPr>
        <w:t> </w:t>
      </w:r>
      <w:r>
        <w:rPr>
          <w:sz w:val="24"/>
        </w:rPr>
        <w:t>American</w:t>
      </w:r>
      <w:r>
        <w:rPr>
          <w:spacing w:val="-8"/>
          <w:sz w:val="24"/>
        </w:rPr>
        <w:t> </w:t>
      </w:r>
      <w:r>
        <w:rPr>
          <w:sz w:val="24"/>
        </w:rPr>
        <w:t>Diabetes</w:t>
      </w:r>
      <w:r>
        <w:rPr>
          <w:spacing w:val="-9"/>
          <w:sz w:val="24"/>
        </w:rPr>
        <w:t> </w:t>
      </w:r>
      <w:r>
        <w:rPr>
          <w:sz w:val="24"/>
        </w:rPr>
        <w:t>Association</w:t>
      </w:r>
      <w:r>
        <w:rPr>
          <w:spacing w:val="-8"/>
          <w:sz w:val="24"/>
        </w:rPr>
        <w:t> </w:t>
      </w:r>
      <w:r>
        <w:rPr>
          <w:sz w:val="24"/>
        </w:rPr>
        <w:t>//</w:t>
      </w:r>
      <w:r>
        <w:rPr>
          <w:spacing w:val="-8"/>
          <w:sz w:val="24"/>
        </w:rPr>
        <w:t> </w:t>
      </w:r>
      <w:r>
        <w:rPr>
          <w:sz w:val="24"/>
        </w:rPr>
        <w:t>Diabetes</w:t>
      </w:r>
      <w:r>
        <w:rPr>
          <w:spacing w:val="-9"/>
          <w:sz w:val="24"/>
        </w:rPr>
        <w:t> </w:t>
      </w:r>
      <w:r>
        <w:rPr>
          <w:sz w:val="24"/>
        </w:rPr>
        <w:t>Care.</w:t>
      </w:r>
      <w:r>
        <w:rPr>
          <w:spacing w:val="-8"/>
          <w:sz w:val="24"/>
        </w:rPr>
        <w:t> </w:t>
      </w:r>
      <w:r>
        <w:rPr>
          <w:sz w:val="24"/>
        </w:rPr>
        <w:t>2006.</w:t>
      </w:r>
      <w:r>
        <w:rPr>
          <w:spacing w:val="-6"/>
          <w:sz w:val="24"/>
        </w:rPr>
        <w:t> </w:t>
      </w:r>
      <w:r>
        <w:rPr>
          <w:sz w:val="24"/>
        </w:rPr>
        <w:t>Vol.</w:t>
      </w:r>
      <w:r>
        <w:rPr>
          <w:spacing w:val="-8"/>
          <w:sz w:val="24"/>
        </w:rPr>
        <w:t> </w:t>
      </w:r>
      <w:r>
        <w:rPr>
          <w:sz w:val="24"/>
        </w:rPr>
        <w:t>29,</w:t>
      </w:r>
      <w:r>
        <w:rPr>
          <w:spacing w:val="-8"/>
          <w:sz w:val="24"/>
        </w:rPr>
        <w:t> </w:t>
      </w:r>
      <w:r>
        <w:rPr>
          <w:sz w:val="24"/>
        </w:rPr>
        <w:t>№</w:t>
      </w:r>
      <w:r>
        <w:rPr>
          <w:spacing w:val="-9"/>
          <w:sz w:val="24"/>
        </w:rPr>
        <w:t> </w:t>
      </w:r>
      <w:r>
        <w:rPr>
          <w:sz w:val="24"/>
        </w:rPr>
        <w:t>5.</w:t>
      </w:r>
      <w:r>
        <w:rPr>
          <w:spacing w:val="-8"/>
          <w:sz w:val="24"/>
        </w:rPr>
        <w:t> </w:t>
      </w:r>
      <w:r>
        <w:rPr>
          <w:sz w:val="24"/>
        </w:rPr>
        <w:t>P. </w:t>
      </w:r>
      <w:r>
        <w:rPr>
          <w:spacing w:val="-2"/>
          <w:sz w:val="24"/>
        </w:rPr>
        <w:t>1150–1159.</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Klingensmith</w:t>
      </w:r>
      <w:r>
        <w:rPr>
          <w:spacing w:val="-8"/>
          <w:sz w:val="24"/>
        </w:rPr>
        <w:t> </w:t>
      </w:r>
      <w:r>
        <w:rPr>
          <w:sz w:val="24"/>
        </w:rPr>
        <w:t>G.J.</w:t>
      </w:r>
      <w:r>
        <w:rPr>
          <w:spacing w:val="-8"/>
          <w:sz w:val="24"/>
        </w:rPr>
        <w:t> </w:t>
      </w:r>
      <w:r>
        <w:rPr>
          <w:sz w:val="24"/>
        </w:rPr>
        <w:t>et</w:t>
      </w:r>
      <w:r>
        <w:rPr>
          <w:spacing w:val="-8"/>
          <w:sz w:val="24"/>
        </w:rPr>
        <w:t> </w:t>
      </w:r>
      <w:r>
        <w:rPr>
          <w:sz w:val="24"/>
        </w:rPr>
        <w:t>al.</w:t>
      </w:r>
      <w:r>
        <w:rPr>
          <w:spacing w:val="-10"/>
          <w:sz w:val="24"/>
        </w:rPr>
        <w:t> </w:t>
      </w:r>
      <w:r>
        <w:rPr>
          <w:sz w:val="24"/>
        </w:rPr>
        <w:t>Diabetic</w:t>
      </w:r>
      <w:r>
        <w:rPr>
          <w:spacing w:val="-9"/>
          <w:sz w:val="24"/>
        </w:rPr>
        <w:t> </w:t>
      </w:r>
      <w:r>
        <w:rPr>
          <w:sz w:val="24"/>
        </w:rPr>
        <w:t>Ketoacidosis</w:t>
      </w:r>
      <w:r>
        <w:rPr>
          <w:spacing w:val="-8"/>
          <w:sz w:val="24"/>
        </w:rPr>
        <w:t> </w:t>
      </w:r>
      <w:r>
        <w:rPr>
          <w:sz w:val="24"/>
        </w:rPr>
        <w:t>at</w:t>
      </w:r>
      <w:r>
        <w:rPr>
          <w:spacing w:val="-8"/>
          <w:sz w:val="24"/>
        </w:rPr>
        <w:t> </w:t>
      </w:r>
      <w:r>
        <w:rPr>
          <w:sz w:val="24"/>
        </w:rPr>
        <w:t>Diabetes</w:t>
      </w:r>
      <w:r>
        <w:rPr>
          <w:spacing w:val="-9"/>
          <w:sz w:val="24"/>
        </w:rPr>
        <w:t> </w:t>
      </w:r>
      <w:r>
        <w:rPr>
          <w:sz w:val="24"/>
        </w:rPr>
        <w:t>Onset:</w:t>
      </w:r>
      <w:r>
        <w:rPr>
          <w:spacing w:val="-8"/>
          <w:sz w:val="24"/>
        </w:rPr>
        <w:t> </w:t>
      </w:r>
      <w:r>
        <w:rPr>
          <w:sz w:val="24"/>
        </w:rPr>
        <w:t>Still</w:t>
      </w:r>
      <w:r>
        <w:rPr>
          <w:spacing w:val="-8"/>
          <w:sz w:val="24"/>
        </w:rPr>
        <w:t> </w:t>
      </w:r>
      <w:r>
        <w:rPr>
          <w:sz w:val="24"/>
        </w:rPr>
        <w:t>an</w:t>
      </w:r>
      <w:r>
        <w:rPr>
          <w:spacing w:val="-11"/>
          <w:sz w:val="24"/>
        </w:rPr>
        <w:t> </w:t>
      </w:r>
      <w:r>
        <w:rPr>
          <w:sz w:val="24"/>
        </w:rPr>
        <w:t>All</w:t>
      </w:r>
      <w:r>
        <w:rPr>
          <w:spacing w:val="-8"/>
          <w:sz w:val="24"/>
        </w:rPr>
        <w:t> </w:t>
      </w:r>
      <w:r>
        <w:rPr>
          <w:sz w:val="24"/>
        </w:rPr>
        <w:t>Too</w:t>
      </w:r>
      <w:r>
        <w:rPr>
          <w:spacing w:val="-9"/>
          <w:sz w:val="24"/>
        </w:rPr>
        <w:t> </w:t>
      </w:r>
      <w:r>
        <w:rPr>
          <w:sz w:val="24"/>
        </w:rPr>
        <w:t>Common Threat in Youth // J. Pediatr. 2013. Vol. 162, № 2. P. 330-334.e1.</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Dabelea D. et al. Trends in the Prevalence of Ketoacidosis at Diabetes Diagnosis: The SEARCH for Diabetes in Youth Study // Pediatrics. 2014. Vol. 133, № 4. P. e938–e945.</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Edge J.A. et al. The risk and outcome of cerebral oedema developing during diabetic ketoacidosis // Arch. Dis. Child. 2001. Vol. 85, № 1. P. 16–22.</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Levin D.L. Cerebral edema in diabetic ketoacidosis // Pediatr. Crit. Care Med. 2008. Vol. 9, № 3. P. 320–329.</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Barrot A., Huisman T.A., Poretti A. Neuroimaging findings in acute pediatric diabetic ketoacidosis // Neuroradiol. J. 2016. Vol. 29, № 5. P. 317–322.</w:t>
      </w:r>
    </w:p>
    <w:p>
      <w:pPr>
        <w:pStyle w:val="ListParagraph"/>
        <w:numPr>
          <w:ilvl w:val="0"/>
          <w:numId w:val="36"/>
        </w:numPr>
        <w:tabs>
          <w:tab w:pos="1262" w:val="left" w:leader="none"/>
        </w:tabs>
        <w:spacing w:line="274" w:lineRule="exact" w:before="0" w:after="0"/>
        <w:ind w:left="1262" w:right="0" w:hanging="640"/>
        <w:jc w:val="both"/>
        <w:rPr>
          <w:sz w:val="24"/>
        </w:rPr>
      </w:pPr>
      <w:r>
        <w:rPr>
          <w:sz w:val="24"/>
        </w:rPr>
        <w:t>Matsuura</w:t>
      </w:r>
      <w:r>
        <w:rPr>
          <w:spacing w:val="2"/>
          <w:sz w:val="24"/>
        </w:rPr>
        <w:t> </w:t>
      </w:r>
      <w:r>
        <w:rPr>
          <w:sz w:val="24"/>
        </w:rPr>
        <w:t>H.,</w:t>
      </w:r>
      <w:r>
        <w:rPr>
          <w:spacing w:val="3"/>
          <w:sz w:val="24"/>
        </w:rPr>
        <w:t> </w:t>
      </w:r>
      <w:r>
        <w:rPr>
          <w:sz w:val="24"/>
        </w:rPr>
        <w:t>Nakamura</w:t>
      </w:r>
      <w:r>
        <w:rPr>
          <w:spacing w:val="4"/>
          <w:sz w:val="24"/>
        </w:rPr>
        <w:t> </w:t>
      </w:r>
      <w:r>
        <w:rPr>
          <w:sz w:val="24"/>
        </w:rPr>
        <w:t>T.</w:t>
      </w:r>
      <w:r>
        <w:rPr>
          <w:spacing w:val="4"/>
          <w:sz w:val="24"/>
        </w:rPr>
        <w:t> </w:t>
      </w:r>
      <w:r>
        <w:rPr>
          <w:sz w:val="24"/>
        </w:rPr>
        <w:t>Inverted</w:t>
      </w:r>
      <w:r>
        <w:rPr>
          <w:spacing w:val="5"/>
          <w:sz w:val="24"/>
        </w:rPr>
        <w:t> </w:t>
      </w:r>
      <w:r>
        <w:rPr>
          <w:sz w:val="24"/>
        </w:rPr>
        <w:t>V</w:t>
      </w:r>
      <w:r>
        <w:rPr>
          <w:spacing w:val="3"/>
          <w:sz w:val="24"/>
        </w:rPr>
        <w:t> </w:t>
      </w:r>
      <w:r>
        <w:rPr>
          <w:sz w:val="24"/>
        </w:rPr>
        <w:t>sign:</w:t>
      </w:r>
      <w:r>
        <w:rPr>
          <w:spacing w:val="4"/>
          <w:sz w:val="24"/>
        </w:rPr>
        <w:t> </w:t>
      </w:r>
      <w:r>
        <w:rPr>
          <w:sz w:val="24"/>
        </w:rPr>
        <w:t>subacute</w:t>
      </w:r>
      <w:r>
        <w:rPr>
          <w:spacing w:val="3"/>
          <w:sz w:val="24"/>
        </w:rPr>
        <w:t> </w:t>
      </w:r>
      <w:r>
        <w:rPr>
          <w:sz w:val="24"/>
        </w:rPr>
        <w:t>combined</w:t>
      </w:r>
      <w:r>
        <w:rPr>
          <w:spacing w:val="3"/>
          <w:sz w:val="24"/>
        </w:rPr>
        <w:t> </w:t>
      </w:r>
      <w:r>
        <w:rPr>
          <w:sz w:val="24"/>
        </w:rPr>
        <w:t>degeneration</w:t>
      </w:r>
      <w:r>
        <w:rPr>
          <w:spacing w:val="3"/>
          <w:sz w:val="24"/>
        </w:rPr>
        <w:t> </w:t>
      </w:r>
      <w:r>
        <w:rPr>
          <w:sz w:val="24"/>
        </w:rPr>
        <w:t>of</w:t>
      </w:r>
      <w:r>
        <w:rPr>
          <w:spacing w:val="3"/>
          <w:sz w:val="24"/>
        </w:rPr>
        <w:t> </w:t>
      </w:r>
      <w:r>
        <w:rPr>
          <w:sz w:val="24"/>
        </w:rPr>
        <w:t>the</w:t>
      </w:r>
      <w:r>
        <w:rPr>
          <w:spacing w:val="3"/>
          <w:sz w:val="24"/>
        </w:rPr>
        <w:t> </w:t>
      </w:r>
      <w:r>
        <w:rPr>
          <w:spacing w:val="-2"/>
          <w:sz w:val="24"/>
        </w:rPr>
        <w:t>spinal</w:t>
      </w:r>
    </w:p>
    <w:p>
      <w:pPr>
        <w:pStyle w:val="ListParagraph"/>
        <w:spacing w:after="0" w:line="274" w:lineRule="exact"/>
        <w:jc w:val="both"/>
        <w:rPr>
          <w:sz w:val="24"/>
        </w:rPr>
        <w:sectPr>
          <w:pgSz w:w="11910" w:h="16840"/>
          <w:pgMar w:header="0" w:footer="777" w:top="1300" w:bottom="960" w:left="1080" w:right="360"/>
        </w:sectPr>
      </w:pPr>
    </w:p>
    <w:p>
      <w:pPr>
        <w:pStyle w:val="BodyText"/>
        <w:spacing w:before="72"/>
        <w:ind w:left="1262"/>
      </w:pPr>
      <w:r>
        <w:rPr/>
        <w:t>cord</w:t>
      </w:r>
      <w:r>
        <w:rPr>
          <w:spacing w:val="-1"/>
        </w:rPr>
        <w:t> </w:t>
      </w:r>
      <w:r>
        <w:rPr/>
        <w:t>// QJM An Int. J. Med.</w:t>
      </w:r>
      <w:r>
        <w:rPr>
          <w:spacing w:val="-1"/>
        </w:rPr>
        <w:t> </w:t>
      </w:r>
      <w:r>
        <w:rPr/>
        <w:t>2018. Vol.</w:t>
      </w:r>
      <w:r>
        <w:rPr>
          <w:spacing w:val="1"/>
        </w:rPr>
        <w:t> </w:t>
      </w:r>
      <w:r>
        <w:rPr/>
        <w:t>111,</w:t>
      </w:r>
      <w:r>
        <w:rPr>
          <w:spacing w:val="-1"/>
        </w:rPr>
        <w:t> </w:t>
      </w:r>
      <w:r>
        <w:rPr/>
        <w:t>№</w:t>
      </w:r>
      <w:r>
        <w:rPr>
          <w:spacing w:val="-1"/>
        </w:rPr>
        <w:t> </w:t>
      </w:r>
      <w:r>
        <w:rPr/>
        <w:t>1.</w:t>
      </w:r>
      <w:r>
        <w:rPr>
          <w:spacing w:val="2"/>
        </w:rPr>
        <w:t> </w:t>
      </w:r>
      <w:r>
        <w:rPr/>
        <w:t>P. </w:t>
      </w:r>
      <w:r>
        <w:rPr>
          <w:spacing w:val="-2"/>
        </w:rPr>
        <w:t>65–66.</w:t>
      </w:r>
    </w:p>
    <w:p>
      <w:pPr>
        <w:pStyle w:val="ListParagraph"/>
        <w:numPr>
          <w:ilvl w:val="0"/>
          <w:numId w:val="36"/>
        </w:numPr>
        <w:tabs>
          <w:tab w:pos="1262" w:val="left" w:leader="none"/>
        </w:tabs>
        <w:spacing w:line="360" w:lineRule="auto" w:before="140" w:after="0"/>
        <w:ind w:left="1262" w:right="489" w:hanging="641"/>
        <w:jc w:val="both"/>
        <w:rPr>
          <w:sz w:val="24"/>
        </w:rPr>
      </w:pPr>
      <w:r>
        <w:rPr>
          <w:sz w:val="24"/>
        </w:rPr>
        <w:t>Narra R. “Inverted V sign” in Sub-Acute Combined Degeneration of Cord // J. Clin. DIAGNOSTIC Res. 2015.</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Naidich</w:t>
      </w:r>
      <w:r>
        <w:rPr>
          <w:spacing w:val="-9"/>
          <w:sz w:val="24"/>
        </w:rPr>
        <w:t> </w:t>
      </w:r>
      <w:r>
        <w:rPr>
          <w:sz w:val="24"/>
        </w:rPr>
        <w:t>M.J.,</w:t>
      </w:r>
      <w:r>
        <w:rPr>
          <w:spacing w:val="-9"/>
          <w:sz w:val="24"/>
        </w:rPr>
        <w:t> </w:t>
      </w:r>
      <w:r>
        <w:rPr>
          <w:sz w:val="24"/>
        </w:rPr>
        <w:t>Ho</w:t>
      </w:r>
      <w:r>
        <w:rPr>
          <w:spacing w:val="-12"/>
          <w:sz w:val="24"/>
        </w:rPr>
        <w:t> </w:t>
      </w:r>
      <w:r>
        <w:rPr>
          <w:sz w:val="24"/>
        </w:rPr>
        <w:t>S.U.</w:t>
      </w:r>
      <w:r>
        <w:rPr>
          <w:spacing w:val="-12"/>
          <w:sz w:val="24"/>
        </w:rPr>
        <w:t> </w:t>
      </w:r>
      <w:r>
        <w:rPr>
          <w:sz w:val="24"/>
        </w:rPr>
        <w:t>Case</w:t>
      </w:r>
      <w:r>
        <w:rPr>
          <w:spacing w:val="-10"/>
          <w:sz w:val="24"/>
        </w:rPr>
        <w:t> </w:t>
      </w:r>
      <w:r>
        <w:rPr>
          <w:sz w:val="24"/>
        </w:rPr>
        <w:t>87:</w:t>
      </w:r>
      <w:r>
        <w:rPr>
          <w:spacing w:val="-9"/>
          <w:sz w:val="24"/>
        </w:rPr>
        <w:t> </w:t>
      </w:r>
      <w:r>
        <w:rPr>
          <w:sz w:val="24"/>
        </w:rPr>
        <w:t>Subacute</w:t>
      </w:r>
      <w:r>
        <w:rPr>
          <w:spacing w:val="-10"/>
          <w:sz w:val="24"/>
        </w:rPr>
        <w:t> </w:t>
      </w:r>
      <w:r>
        <w:rPr>
          <w:sz w:val="24"/>
        </w:rPr>
        <w:t>Combined</w:t>
      </w:r>
      <w:r>
        <w:rPr>
          <w:spacing w:val="-9"/>
          <w:sz w:val="24"/>
        </w:rPr>
        <w:t> </w:t>
      </w:r>
      <w:r>
        <w:rPr>
          <w:sz w:val="24"/>
        </w:rPr>
        <w:t>Degeneration</w:t>
      </w:r>
      <w:r>
        <w:rPr>
          <w:spacing w:val="-9"/>
          <w:sz w:val="24"/>
        </w:rPr>
        <w:t> </w:t>
      </w:r>
      <w:r>
        <w:rPr>
          <w:sz w:val="24"/>
        </w:rPr>
        <w:t>//</w:t>
      </w:r>
      <w:r>
        <w:rPr>
          <w:spacing w:val="-9"/>
          <w:sz w:val="24"/>
        </w:rPr>
        <w:t> </w:t>
      </w:r>
      <w:r>
        <w:rPr>
          <w:sz w:val="24"/>
        </w:rPr>
        <w:t>Radiology.</w:t>
      </w:r>
      <w:r>
        <w:rPr>
          <w:spacing w:val="-9"/>
          <w:sz w:val="24"/>
        </w:rPr>
        <w:t> </w:t>
      </w:r>
      <w:r>
        <w:rPr>
          <w:sz w:val="24"/>
        </w:rPr>
        <w:t>2005.</w:t>
      </w:r>
      <w:r>
        <w:rPr>
          <w:spacing w:val="-9"/>
          <w:sz w:val="24"/>
        </w:rPr>
        <w:t> </w:t>
      </w:r>
      <w:r>
        <w:rPr>
          <w:sz w:val="24"/>
        </w:rPr>
        <w:t>Vol. 237, № 1. P. 101–105.</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Kumar A., Singh A.K. Teaching Neuro </w:t>
      </w:r>
      <w:r>
        <w:rPr>
          <w:i/>
          <w:sz w:val="24"/>
        </w:rPr>
        <w:t>Image</w:t>
      </w:r>
      <w:r>
        <w:rPr>
          <w:i/>
          <w:spacing w:val="-15"/>
          <w:sz w:val="24"/>
        </w:rPr>
        <w:t> </w:t>
      </w:r>
      <w:r>
        <w:rPr>
          <w:sz w:val="24"/>
        </w:rPr>
        <w:t>: Inverted V sign in subacute combined degeneration of spinal cord // Neurology. 2009. Vol. 72, № 1.</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Karantanas A.H., Markonis A., Bisbiyiannis G. Subacute combined degeneration of the spinal</w:t>
      </w:r>
      <w:r>
        <w:rPr>
          <w:spacing w:val="-15"/>
          <w:sz w:val="24"/>
        </w:rPr>
        <w:t> </w:t>
      </w:r>
      <w:r>
        <w:rPr>
          <w:sz w:val="24"/>
        </w:rPr>
        <w:t>cord</w:t>
      </w:r>
      <w:r>
        <w:rPr>
          <w:spacing w:val="-15"/>
          <w:sz w:val="24"/>
        </w:rPr>
        <w:t> </w:t>
      </w:r>
      <w:r>
        <w:rPr>
          <w:sz w:val="24"/>
        </w:rPr>
        <w:t>with</w:t>
      </w:r>
      <w:r>
        <w:rPr>
          <w:spacing w:val="-15"/>
          <w:sz w:val="24"/>
        </w:rPr>
        <w:t> </w:t>
      </w:r>
      <w:r>
        <w:rPr>
          <w:sz w:val="24"/>
        </w:rPr>
        <w:t>involvement</w:t>
      </w:r>
      <w:r>
        <w:rPr>
          <w:spacing w:val="-15"/>
          <w:sz w:val="24"/>
        </w:rPr>
        <w:t> </w:t>
      </w:r>
      <w:r>
        <w:rPr>
          <w:sz w:val="24"/>
        </w:rPr>
        <w:t>of</w:t>
      </w:r>
      <w:r>
        <w:rPr>
          <w:spacing w:val="-15"/>
          <w:sz w:val="24"/>
        </w:rPr>
        <w:t> </w:t>
      </w:r>
      <w:r>
        <w:rPr>
          <w:sz w:val="24"/>
        </w:rPr>
        <w:t>the</w:t>
      </w:r>
      <w:r>
        <w:rPr>
          <w:spacing w:val="-15"/>
          <w:sz w:val="24"/>
        </w:rPr>
        <w:t> </w:t>
      </w:r>
      <w:r>
        <w:rPr>
          <w:sz w:val="24"/>
        </w:rPr>
        <w:t>anterior</w:t>
      </w:r>
      <w:r>
        <w:rPr>
          <w:spacing w:val="-15"/>
          <w:sz w:val="24"/>
        </w:rPr>
        <w:t> </w:t>
      </w:r>
      <w:r>
        <w:rPr>
          <w:sz w:val="24"/>
        </w:rPr>
        <w:t>columns:</w:t>
      </w:r>
      <w:r>
        <w:rPr>
          <w:spacing w:val="-15"/>
          <w:sz w:val="24"/>
        </w:rPr>
        <w:t> </w:t>
      </w:r>
      <w:r>
        <w:rPr>
          <w:sz w:val="24"/>
        </w:rPr>
        <w:t>a</w:t>
      </w:r>
      <w:r>
        <w:rPr>
          <w:spacing w:val="-15"/>
          <w:sz w:val="24"/>
        </w:rPr>
        <w:t> </w:t>
      </w:r>
      <w:r>
        <w:rPr>
          <w:sz w:val="24"/>
        </w:rPr>
        <w:t>new</w:t>
      </w:r>
      <w:r>
        <w:rPr>
          <w:spacing w:val="-15"/>
          <w:sz w:val="24"/>
        </w:rPr>
        <w:t> </w:t>
      </w:r>
      <w:r>
        <w:rPr>
          <w:sz w:val="24"/>
        </w:rPr>
        <w:t>MRI</w:t>
      </w:r>
      <w:r>
        <w:rPr>
          <w:spacing w:val="-15"/>
          <w:sz w:val="24"/>
        </w:rPr>
        <w:t> </w:t>
      </w:r>
      <w:r>
        <w:rPr>
          <w:sz w:val="24"/>
        </w:rPr>
        <w:t>finding</w:t>
      </w:r>
      <w:r>
        <w:rPr>
          <w:spacing w:val="-15"/>
          <w:sz w:val="24"/>
        </w:rPr>
        <w:t> </w:t>
      </w:r>
      <w:r>
        <w:rPr>
          <w:sz w:val="24"/>
        </w:rPr>
        <w:t>//</w:t>
      </w:r>
      <w:r>
        <w:rPr>
          <w:spacing w:val="-15"/>
          <w:sz w:val="24"/>
        </w:rPr>
        <w:t> </w:t>
      </w:r>
      <w:r>
        <w:rPr>
          <w:sz w:val="24"/>
        </w:rPr>
        <w:t>Neuroradiology. 2000. Vol. 42, № 2. P. 115–117.</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Holroyd K.B., Berkowitz A.L. Metabolic and Toxic Myelopathies // Contin. Lifelong Learn. Neurol. 2024. Vol. 30, № 1. P. 199–223.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Ravina B., Loevner L.A., Bank W. MR Findings in Subacute Combined Degeneration of the Spinal Cord // Am. J. Roentgenol. 2000. Vol. 174, № 3. P. 863–865.</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Kuker W. et al. MRI demonstration of reversible impairment of the blood-CNS barrier function in subacute combined degeneration of the spinal cord. // J. Neurol. Neurosurg. Psychiatry. 1997. Vol. 62, № 3. P. 298–299.</w:t>
      </w:r>
    </w:p>
    <w:p>
      <w:pPr>
        <w:pStyle w:val="ListParagraph"/>
        <w:numPr>
          <w:ilvl w:val="0"/>
          <w:numId w:val="36"/>
        </w:numPr>
        <w:tabs>
          <w:tab w:pos="1262" w:val="left" w:leader="none"/>
        </w:tabs>
        <w:spacing w:line="357" w:lineRule="auto" w:before="0" w:after="0"/>
        <w:ind w:left="1262" w:right="492" w:hanging="641"/>
        <w:jc w:val="both"/>
        <w:rPr>
          <w:position w:val="2"/>
          <w:sz w:val="24"/>
        </w:rPr>
      </w:pPr>
      <w:r>
        <w:rPr>
          <w:position w:val="2"/>
          <w:sz w:val="24"/>
        </w:rPr>
        <w:t>Rocha E.A. et al. RCVS </w:t>
      </w:r>
      <w:r>
        <w:rPr>
          <w:sz w:val="16"/>
        </w:rPr>
        <w:t>2</w:t>
      </w:r>
      <w:r>
        <w:rPr>
          <w:spacing w:val="40"/>
          <w:sz w:val="16"/>
        </w:rPr>
        <w:t> </w:t>
      </w:r>
      <w:r>
        <w:rPr>
          <w:position w:val="2"/>
          <w:sz w:val="24"/>
        </w:rPr>
        <w:t>score and diagnostic approach for reversible cerebral </w:t>
      </w:r>
      <w:r>
        <w:rPr>
          <w:sz w:val="24"/>
        </w:rPr>
        <w:t>vasoconstriction syndrome // Neurology. 2019. Vol. 92, № 7.</w:t>
      </w:r>
    </w:p>
    <w:p>
      <w:pPr>
        <w:pStyle w:val="ListParagraph"/>
        <w:numPr>
          <w:ilvl w:val="0"/>
          <w:numId w:val="36"/>
        </w:numPr>
        <w:tabs>
          <w:tab w:pos="1262" w:val="left" w:leader="none"/>
        </w:tabs>
        <w:spacing w:line="360" w:lineRule="auto" w:before="5" w:after="0"/>
        <w:ind w:left="1262" w:right="487" w:hanging="641"/>
        <w:jc w:val="both"/>
        <w:rPr>
          <w:sz w:val="24"/>
        </w:rPr>
      </w:pPr>
      <w:r>
        <w:rPr>
          <w:sz w:val="24"/>
        </w:rPr>
        <w:t>Miller</w:t>
      </w:r>
      <w:r>
        <w:rPr>
          <w:spacing w:val="-15"/>
          <w:sz w:val="24"/>
        </w:rPr>
        <w:t> </w:t>
      </w:r>
      <w:r>
        <w:rPr>
          <w:sz w:val="24"/>
        </w:rPr>
        <w:t>T.R.</w:t>
      </w:r>
      <w:r>
        <w:rPr>
          <w:spacing w:val="-15"/>
          <w:sz w:val="24"/>
        </w:rPr>
        <w:t> </w:t>
      </w:r>
      <w:r>
        <w:rPr>
          <w:sz w:val="24"/>
        </w:rPr>
        <w:t>et</w:t>
      </w:r>
      <w:r>
        <w:rPr>
          <w:spacing w:val="-15"/>
          <w:sz w:val="24"/>
        </w:rPr>
        <w:t> </w:t>
      </w:r>
      <w:r>
        <w:rPr>
          <w:sz w:val="24"/>
        </w:rPr>
        <w:t>al.</w:t>
      </w:r>
      <w:r>
        <w:rPr>
          <w:spacing w:val="-15"/>
          <w:sz w:val="24"/>
        </w:rPr>
        <w:t> </w:t>
      </w:r>
      <w:r>
        <w:rPr>
          <w:sz w:val="24"/>
        </w:rPr>
        <w:t>Reversible</w:t>
      </w:r>
      <w:r>
        <w:rPr>
          <w:spacing w:val="-15"/>
          <w:sz w:val="24"/>
        </w:rPr>
        <w:t> </w:t>
      </w:r>
      <w:r>
        <w:rPr>
          <w:sz w:val="24"/>
        </w:rPr>
        <w:t>Cerebral</w:t>
      </w:r>
      <w:r>
        <w:rPr>
          <w:spacing w:val="-15"/>
          <w:sz w:val="24"/>
        </w:rPr>
        <w:t> </w:t>
      </w:r>
      <w:r>
        <w:rPr>
          <w:sz w:val="24"/>
        </w:rPr>
        <w:t>Vasoconstriction</w:t>
      </w:r>
      <w:r>
        <w:rPr>
          <w:spacing w:val="-15"/>
          <w:sz w:val="24"/>
        </w:rPr>
        <w:t> </w:t>
      </w:r>
      <w:r>
        <w:rPr>
          <w:sz w:val="24"/>
        </w:rPr>
        <w:t>Syndrome,</w:t>
      </w:r>
      <w:r>
        <w:rPr>
          <w:spacing w:val="-15"/>
          <w:sz w:val="24"/>
        </w:rPr>
        <w:t> </w:t>
      </w:r>
      <w:r>
        <w:rPr>
          <w:sz w:val="24"/>
        </w:rPr>
        <w:t>Part</w:t>
      </w:r>
      <w:r>
        <w:rPr>
          <w:spacing w:val="-15"/>
          <w:sz w:val="24"/>
        </w:rPr>
        <w:t> </w:t>
      </w:r>
      <w:r>
        <w:rPr>
          <w:sz w:val="24"/>
        </w:rPr>
        <w:t>2:</w:t>
      </w:r>
      <w:r>
        <w:rPr>
          <w:spacing w:val="-15"/>
          <w:sz w:val="24"/>
        </w:rPr>
        <w:t> </w:t>
      </w:r>
      <w:r>
        <w:rPr>
          <w:sz w:val="24"/>
        </w:rPr>
        <w:t>Diagnostic</w:t>
      </w:r>
      <w:r>
        <w:rPr>
          <w:spacing w:val="-15"/>
          <w:sz w:val="24"/>
        </w:rPr>
        <w:t> </w:t>
      </w:r>
      <w:r>
        <w:rPr>
          <w:sz w:val="24"/>
        </w:rPr>
        <w:t>Work- Up, Imaging Evaluation, and Differential Diagnosis // Am. J. Neuroradiol. 2015. Vol. 36,</w:t>
      </w:r>
    </w:p>
    <w:p>
      <w:pPr>
        <w:pStyle w:val="BodyText"/>
        <w:ind w:left="1262"/>
      </w:pPr>
      <w:r>
        <w:rPr/>
        <w:t>№</w:t>
      </w:r>
      <w:r>
        <w:rPr>
          <w:spacing w:val="-1"/>
        </w:rPr>
        <w:t> </w:t>
      </w:r>
      <w:r>
        <w:rPr/>
        <w:t>9. P. </w:t>
      </w:r>
      <w:r>
        <w:rPr>
          <w:spacing w:val="-2"/>
        </w:rPr>
        <w:t>1580–1588.</w:t>
      </w:r>
    </w:p>
    <w:p>
      <w:pPr>
        <w:pStyle w:val="ListParagraph"/>
        <w:numPr>
          <w:ilvl w:val="0"/>
          <w:numId w:val="36"/>
        </w:numPr>
        <w:tabs>
          <w:tab w:pos="1262" w:val="left" w:leader="none"/>
        </w:tabs>
        <w:spacing w:line="360" w:lineRule="auto" w:before="136" w:after="0"/>
        <w:ind w:left="1262" w:right="490" w:hanging="641"/>
        <w:jc w:val="both"/>
        <w:rPr>
          <w:sz w:val="24"/>
        </w:rPr>
      </w:pPr>
      <w:r>
        <w:rPr>
          <w:sz w:val="24"/>
        </w:rPr>
        <w:t>Singhal</w:t>
      </w:r>
      <w:r>
        <w:rPr>
          <w:spacing w:val="-4"/>
          <w:sz w:val="24"/>
        </w:rPr>
        <w:t> </w:t>
      </w:r>
      <w:r>
        <w:rPr>
          <w:sz w:val="24"/>
        </w:rPr>
        <w:t>A.B.</w:t>
      </w:r>
      <w:r>
        <w:rPr>
          <w:spacing w:val="-4"/>
          <w:sz w:val="24"/>
        </w:rPr>
        <w:t> </w:t>
      </w:r>
      <w:r>
        <w:rPr>
          <w:sz w:val="24"/>
        </w:rPr>
        <w:t>Reversible</w:t>
      </w:r>
      <w:r>
        <w:rPr>
          <w:spacing w:val="-3"/>
          <w:sz w:val="24"/>
        </w:rPr>
        <w:t> </w:t>
      </w:r>
      <w:r>
        <w:rPr>
          <w:sz w:val="24"/>
        </w:rPr>
        <w:t>Cerebral</w:t>
      </w:r>
      <w:r>
        <w:rPr>
          <w:spacing w:val="-2"/>
          <w:sz w:val="24"/>
        </w:rPr>
        <w:t> </w:t>
      </w:r>
      <w:r>
        <w:rPr>
          <w:sz w:val="24"/>
        </w:rPr>
        <w:t>Vasoconstriction</w:t>
      </w:r>
      <w:r>
        <w:rPr>
          <w:spacing w:val="-4"/>
          <w:sz w:val="24"/>
        </w:rPr>
        <w:t> </w:t>
      </w:r>
      <w:r>
        <w:rPr>
          <w:sz w:val="24"/>
        </w:rPr>
        <w:t>Syndromes</w:t>
      </w:r>
      <w:r>
        <w:rPr>
          <w:spacing w:val="-4"/>
          <w:sz w:val="24"/>
        </w:rPr>
        <w:t> </w:t>
      </w:r>
      <w:r>
        <w:rPr>
          <w:sz w:val="24"/>
        </w:rPr>
        <w:t>//</w:t>
      </w:r>
      <w:r>
        <w:rPr>
          <w:spacing w:val="-4"/>
          <w:sz w:val="24"/>
        </w:rPr>
        <w:t> </w:t>
      </w:r>
      <w:r>
        <w:rPr>
          <w:sz w:val="24"/>
        </w:rPr>
        <w:t>Arch. Neurol.</w:t>
      </w:r>
      <w:r>
        <w:rPr>
          <w:spacing w:val="-4"/>
          <w:sz w:val="24"/>
        </w:rPr>
        <w:t> </w:t>
      </w:r>
      <w:r>
        <w:rPr>
          <w:sz w:val="24"/>
        </w:rPr>
        <w:t>2011.</w:t>
      </w:r>
      <w:r>
        <w:rPr>
          <w:spacing w:val="-4"/>
          <w:sz w:val="24"/>
        </w:rPr>
        <w:t> </w:t>
      </w:r>
      <w:r>
        <w:rPr>
          <w:sz w:val="24"/>
        </w:rPr>
        <w:t>Vol. 68, № 8. P. 1005.</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Chen S. et al. Transcranial color doppler study for reversible cerebral vasoconstriction syndromes // Ann. Neurol. 2008. Vol. 63, № 6. P. 751–757.</w:t>
      </w:r>
    </w:p>
    <w:p>
      <w:pPr>
        <w:pStyle w:val="ListParagraph"/>
        <w:numPr>
          <w:ilvl w:val="0"/>
          <w:numId w:val="36"/>
        </w:numPr>
        <w:tabs>
          <w:tab w:pos="1262" w:val="left" w:leader="none"/>
        </w:tabs>
        <w:spacing w:line="360" w:lineRule="auto" w:before="1" w:after="0"/>
        <w:ind w:left="1262" w:right="485" w:hanging="641"/>
        <w:jc w:val="both"/>
        <w:rPr>
          <w:sz w:val="24"/>
        </w:rPr>
      </w:pPr>
      <w:r>
        <w:rPr>
          <w:sz w:val="24"/>
        </w:rPr>
        <w:t>Bogousslavsky J. et al. Postpartum Cerebral Angiopathy: Reversible Vasoconstriction Assessed</w:t>
      </w:r>
      <w:r>
        <w:rPr>
          <w:spacing w:val="-2"/>
          <w:sz w:val="24"/>
        </w:rPr>
        <w:t> </w:t>
      </w:r>
      <w:r>
        <w:rPr>
          <w:sz w:val="24"/>
        </w:rPr>
        <w:t>by</w:t>
      </w:r>
      <w:r>
        <w:rPr>
          <w:spacing w:val="-7"/>
          <w:sz w:val="24"/>
        </w:rPr>
        <w:t> </w:t>
      </w:r>
      <w:r>
        <w:rPr>
          <w:sz w:val="24"/>
        </w:rPr>
        <w:t>Transcranial</w:t>
      </w:r>
      <w:r>
        <w:rPr>
          <w:spacing w:val="-2"/>
          <w:sz w:val="24"/>
        </w:rPr>
        <w:t> </w:t>
      </w:r>
      <w:r>
        <w:rPr>
          <w:sz w:val="24"/>
        </w:rPr>
        <w:t>Doppler</w:t>
      </w:r>
      <w:r>
        <w:rPr>
          <w:spacing w:val="-2"/>
          <w:sz w:val="24"/>
        </w:rPr>
        <w:t> </w:t>
      </w:r>
      <w:r>
        <w:rPr>
          <w:sz w:val="24"/>
        </w:rPr>
        <w:t>Ultrasounds</w:t>
      </w:r>
      <w:r>
        <w:rPr>
          <w:spacing w:val="-3"/>
          <w:sz w:val="24"/>
        </w:rPr>
        <w:t> </w:t>
      </w:r>
      <w:r>
        <w:rPr>
          <w:sz w:val="24"/>
        </w:rPr>
        <w:t>// Eur.</w:t>
      </w:r>
      <w:r>
        <w:rPr>
          <w:spacing w:val="-2"/>
          <w:sz w:val="24"/>
        </w:rPr>
        <w:t> </w:t>
      </w:r>
      <w:r>
        <w:rPr>
          <w:sz w:val="24"/>
        </w:rPr>
        <w:t>Neurol.</w:t>
      </w:r>
      <w:r>
        <w:rPr>
          <w:spacing w:val="-2"/>
          <w:sz w:val="24"/>
        </w:rPr>
        <w:t> </w:t>
      </w:r>
      <w:r>
        <w:rPr>
          <w:sz w:val="24"/>
        </w:rPr>
        <w:t>1989.</w:t>
      </w:r>
      <w:r>
        <w:rPr>
          <w:spacing w:val="-2"/>
          <w:sz w:val="24"/>
        </w:rPr>
        <w:t> </w:t>
      </w:r>
      <w:r>
        <w:rPr>
          <w:sz w:val="24"/>
        </w:rPr>
        <w:t>Vol.</w:t>
      </w:r>
      <w:r>
        <w:rPr>
          <w:spacing w:val="-2"/>
          <w:sz w:val="24"/>
        </w:rPr>
        <w:t> </w:t>
      </w:r>
      <w:r>
        <w:rPr>
          <w:sz w:val="24"/>
        </w:rPr>
        <w:t>29,</w:t>
      </w:r>
      <w:r>
        <w:rPr>
          <w:spacing w:val="-2"/>
          <w:sz w:val="24"/>
        </w:rPr>
        <w:t> </w:t>
      </w:r>
      <w:r>
        <w:rPr>
          <w:sz w:val="24"/>
        </w:rPr>
        <w:t>№</w:t>
      </w:r>
      <w:r>
        <w:rPr>
          <w:spacing w:val="-3"/>
          <w:sz w:val="24"/>
        </w:rPr>
        <w:t> </w:t>
      </w:r>
      <w:r>
        <w:rPr>
          <w:sz w:val="24"/>
        </w:rPr>
        <w:t>2.</w:t>
      </w:r>
      <w:r>
        <w:rPr>
          <w:spacing w:val="-2"/>
          <w:sz w:val="24"/>
        </w:rPr>
        <w:t> </w:t>
      </w:r>
      <w:r>
        <w:rPr>
          <w:sz w:val="24"/>
        </w:rPr>
        <w:t>P.</w:t>
      </w:r>
      <w:r>
        <w:rPr>
          <w:spacing w:val="-2"/>
          <w:sz w:val="24"/>
        </w:rPr>
        <w:t> </w:t>
      </w:r>
      <w:r>
        <w:rPr>
          <w:sz w:val="24"/>
        </w:rPr>
        <w:t>102– </w:t>
      </w:r>
      <w:r>
        <w:rPr>
          <w:spacing w:val="-4"/>
          <w:sz w:val="24"/>
        </w:rPr>
        <w:t>105.</w:t>
      </w:r>
    </w:p>
    <w:p>
      <w:pPr>
        <w:pStyle w:val="ListParagraph"/>
        <w:numPr>
          <w:ilvl w:val="0"/>
          <w:numId w:val="36"/>
        </w:numPr>
        <w:tabs>
          <w:tab w:pos="1262" w:val="left" w:leader="none"/>
        </w:tabs>
        <w:spacing w:line="360" w:lineRule="auto" w:before="1" w:after="0"/>
        <w:ind w:left="1262" w:right="487" w:hanging="641"/>
        <w:jc w:val="both"/>
        <w:rPr>
          <w:sz w:val="24"/>
        </w:rPr>
      </w:pPr>
      <w:r>
        <w:rPr>
          <w:sz w:val="24"/>
        </w:rPr>
        <w:t>Mandell D.M. et al. Intracranial Vessel Wall MRI: Principles and Expert Consensus Recommendations</w:t>
      </w:r>
      <w:r>
        <w:rPr>
          <w:spacing w:val="-9"/>
          <w:sz w:val="24"/>
        </w:rPr>
        <w:t> </w:t>
      </w:r>
      <w:r>
        <w:rPr>
          <w:sz w:val="24"/>
        </w:rPr>
        <w:t>of</w:t>
      </w:r>
      <w:r>
        <w:rPr>
          <w:spacing w:val="-10"/>
          <w:sz w:val="24"/>
        </w:rPr>
        <w:t> </w:t>
      </w:r>
      <w:r>
        <w:rPr>
          <w:sz w:val="24"/>
        </w:rPr>
        <w:t>the</w:t>
      </w:r>
      <w:r>
        <w:rPr>
          <w:spacing w:val="-8"/>
          <w:sz w:val="24"/>
        </w:rPr>
        <w:t> </w:t>
      </w:r>
      <w:r>
        <w:rPr>
          <w:sz w:val="24"/>
        </w:rPr>
        <w:t>American</w:t>
      </w:r>
      <w:r>
        <w:rPr>
          <w:spacing w:val="-10"/>
          <w:sz w:val="24"/>
        </w:rPr>
        <w:t> </w:t>
      </w:r>
      <w:r>
        <w:rPr>
          <w:sz w:val="24"/>
        </w:rPr>
        <w:t>Society</w:t>
      </w:r>
      <w:r>
        <w:rPr>
          <w:spacing w:val="-14"/>
          <w:sz w:val="24"/>
        </w:rPr>
        <w:t> </w:t>
      </w:r>
      <w:r>
        <w:rPr>
          <w:sz w:val="24"/>
        </w:rPr>
        <w:t>of</w:t>
      </w:r>
      <w:r>
        <w:rPr>
          <w:spacing w:val="-10"/>
          <w:sz w:val="24"/>
        </w:rPr>
        <w:t> </w:t>
      </w:r>
      <w:r>
        <w:rPr>
          <w:sz w:val="24"/>
        </w:rPr>
        <w:t>Neuroradiology</w:t>
      </w:r>
      <w:r>
        <w:rPr>
          <w:spacing w:val="-14"/>
          <w:sz w:val="24"/>
        </w:rPr>
        <w:t> </w:t>
      </w:r>
      <w:r>
        <w:rPr>
          <w:sz w:val="24"/>
        </w:rPr>
        <w:t>//</w:t>
      </w:r>
      <w:r>
        <w:rPr>
          <w:spacing w:val="-9"/>
          <w:sz w:val="24"/>
        </w:rPr>
        <w:t> </w:t>
      </w:r>
      <w:r>
        <w:rPr>
          <w:sz w:val="24"/>
        </w:rPr>
        <w:t>Am.</w:t>
      </w:r>
      <w:r>
        <w:rPr>
          <w:spacing w:val="-10"/>
          <w:sz w:val="24"/>
        </w:rPr>
        <w:t> </w:t>
      </w:r>
      <w:r>
        <w:rPr>
          <w:sz w:val="24"/>
        </w:rPr>
        <w:t>J.</w:t>
      </w:r>
      <w:r>
        <w:rPr>
          <w:spacing w:val="-10"/>
          <w:sz w:val="24"/>
        </w:rPr>
        <w:t> </w:t>
      </w:r>
      <w:r>
        <w:rPr>
          <w:sz w:val="24"/>
        </w:rPr>
        <w:t>Neuroradiol.</w:t>
      </w:r>
      <w:r>
        <w:rPr>
          <w:spacing w:val="-10"/>
          <w:sz w:val="24"/>
        </w:rPr>
        <w:t> </w:t>
      </w:r>
      <w:r>
        <w:rPr>
          <w:sz w:val="24"/>
        </w:rPr>
        <w:t>2017. Vol. 38, № 2. P. 218–229.</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Perillo T. et al. Reversible cerebral vasoconstriction syndrome: review of neuroimaging findings // Radiol. Med. 2022. Vol. 127, № 9. P. 981–990.</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92" w:hanging="641"/>
        <w:jc w:val="both"/>
        <w:rPr>
          <w:sz w:val="24"/>
        </w:rPr>
      </w:pPr>
      <w:r>
        <w:rPr>
          <w:sz w:val="24"/>
        </w:rPr>
        <w:t>Huang B.Y., Castillo M. Hypoxic-Ischemic Brain Injury: Imaging Findings from Birth to Adulthood // RadioGraphics. 2008. Vol. 28, № 2. P. 417–439.</w:t>
      </w:r>
    </w:p>
    <w:p>
      <w:pPr>
        <w:pStyle w:val="ListParagraph"/>
        <w:numPr>
          <w:ilvl w:val="0"/>
          <w:numId w:val="36"/>
        </w:numPr>
        <w:tabs>
          <w:tab w:pos="1262" w:val="left" w:leader="none"/>
        </w:tabs>
        <w:spacing w:line="271" w:lineRule="exact" w:before="0" w:after="0"/>
        <w:ind w:left="1262" w:right="0" w:hanging="640"/>
        <w:jc w:val="left"/>
        <w:rPr>
          <w:sz w:val="24"/>
        </w:rPr>
      </w:pPr>
      <w:r>
        <w:rPr>
          <w:sz w:val="24"/>
        </w:rPr>
        <w:t>Han</w:t>
      </w:r>
      <w:r>
        <w:rPr>
          <w:spacing w:val="3"/>
          <w:sz w:val="24"/>
        </w:rPr>
        <w:t> </w:t>
      </w:r>
      <w:r>
        <w:rPr>
          <w:sz w:val="24"/>
        </w:rPr>
        <w:t>B.K.</w:t>
      </w:r>
      <w:r>
        <w:rPr>
          <w:spacing w:val="5"/>
          <w:sz w:val="24"/>
        </w:rPr>
        <w:t> </w:t>
      </w:r>
      <w:r>
        <w:rPr>
          <w:sz w:val="24"/>
        </w:rPr>
        <w:t>et</w:t>
      </w:r>
      <w:r>
        <w:rPr>
          <w:spacing w:val="4"/>
          <w:sz w:val="24"/>
        </w:rPr>
        <w:t> </w:t>
      </w:r>
      <w:r>
        <w:rPr>
          <w:sz w:val="24"/>
        </w:rPr>
        <w:t>al.</w:t>
      </w:r>
      <w:r>
        <w:rPr>
          <w:spacing w:val="4"/>
          <w:sz w:val="24"/>
        </w:rPr>
        <w:t> </w:t>
      </w:r>
      <w:r>
        <w:rPr>
          <w:sz w:val="24"/>
        </w:rPr>
        <w:t>Reversal</w:t>
      </w:r>
      <w:r>
        <w:rPr>
          <w:spacing w:val="6"/>
          <w:sz w:val="24"/>
        </w:rPr>
        <w:t> </w:t>
      </w:r>
      <w:r>
        <w:rPr>
          <w:sz w:val="24"/>
        </w:rPr>
        <w:t>sign</w:t>
      </w:r>
      <w:r>
        <w:rPr>
          <w:spacing w:val="3"/>
          <w:sz w:val="24"/>
        </w:rPr>
        <w:t> </w:t>
      </w:r>
      <w:r>
        <w:rPr>
          <w:sz w:val="24"/>
        </w:rPr>
        <w:t>on</w:t>
      </w:r>
      <w:r>
        <w:rPr>
          <w:spacing w:val="3"/>
          <w:sz w:val="24"/>
        </w:rPr>
        <w:t> </w:t>
      </w:r>
      <w:r>
        <w:rPr>
          <w:sz w:val="24"/>
        </w:rPr>
        <w:t>CT:</w:t>
      </w:r>
      <w:r>
        <w:rPr>
          <w:spacing w:val="7"/>
          <w:sz w:val="24"/>
        </w:rPr>
        <w:t> </w:t>
      </w:r>
      <w:r>
        <w:rPr>
          <w:sz w:val="24"/>
        </w:rPr>
        <w:t>effect</w:t>
      </w:r>
      <w:r>
        <w:rPr>
          <w:spacing w:val="4"/>
          <w:sz w:val="24"/>
        </w:rPr>
        <w:t> </w:t>
      </w:r>
      <w:r>
        <w:rPr>
          <w:sz w:val="24"/>
        </w:rPr>
        <w:t>of</w:t>
      </w:r>
      <w:r>
        <w:rPr>
          <w:spacing w:val="5"/>
          <w:sz w:val="24"/>
        </w:rPr>
        <w:t> </w:t>
      </w:r>
      <w:r>
        <w:rPr>
          <w:sz w:val="24"/>
        </w:rPr>
        <w:t>anoxic/ischemic</w:t>
      </w:r>
      <w:r>
        <w:rPr>
          <w:spacing w:val="2"/>
          <w:sz w:val="24"/>
        </w:rPr>
        <w:t> </w:t>
      </w:r>
      <w:r>
        <w:rPr>
          <w:sz w:val="24"/>
        </w:rPr>
        <w:t>cerebral</w:t>
      </w:r>
      <w:r>
        <w:rPr>
          <w:spacing w:val="4"/>
          <w:sz w:val="24"/>
        </w:rPr>
        <w:t> </w:t>
      </w:r>
      <w:r>
        <w:rPr>
          <w:sz w:val="24"/>
        </w:rPr>
        <w:t>injury</w:t>
      </w:r>
      <w:r>
        <w:rPr>
          <w:spacing w:val="-2"/>
          <w:sz w:val="24"/>
        </w:rPr>
        <w:t> </w:t>
      </w:r>
      <w:r>
        <w:rPr>
          <w:sz w:val="24"/>
        </w:rPr>
        <w:t>in</w:t>
      </w:r>
      <w:r>
        <w:rPr>
          <w:spacing w:val="7"/>
          <w:sz w:val="24"/>
        </w:rPr>
        <w:t> </w:t>
      </w:r>
      <w:r>
        <w:rPr>
          <w:spacing w:val="-2"/>
          <w:sz w:val="24"/>
        </w:rPr>
        <w:t>children.</w:t>
      </w:r>
    </w:p>
    <w:p>
      <w:pPr>
        <w:pStyle w:val="BodyText"/>
        <w:spacing w:before="140"/>
        <w:ind w:left="1262"/>
      </w:pPr>
      <w:r>
        <w:rPr/>
        <w:t>//</w:t>
      </w:r>
      <w:r>
        <w:rPr>
          <w:spacing w:val="-1"/>
        </w:rPr>
        <w:t> </w:t>
      </w:r>
      <w:r>
        <w:rPr/>
        <w:t>AJNR. Am.</w:t>
      </w:r>
      <w:r>
        <w:rPr>
          <w:spacing w:val="-3"/>
        </w:rPr>
        <w:t> </w:t>
      </w:r>
      <w:r>
        <w:rPr/>
        <w:t>J.</w:t>
      </w:r>
      <w:r>
        <w:rPr>
          <w:spacing w:val="-1"/>
        </w:rPr>
        <w:t> </w:t>
      </w:r>
      <w:r>
        <w:rPr/>
        <w:t>Neuroradiol. 1989. Vol. 10,</w:t>
      </w:r>
      <w:r>
        <w:rPr>
          <w:spacing w:val="-1"/>
        </w:rPr>
        <w:t> </w:t>
      </w:r>
      <w:r>
        <w:rPr/>
        <w:t>№</w:t>
      </w:r>
      <w:r>
        <w:rPr>
          <w:spacing w:val="-1"/>
        </w:rPr>
        <w:t> </w:t>
      </w:r>
      <w:r>
        <w:rPr/>
        <w:t>6. P. </w:t>
      </w:r>
      <w:r>
        <w:rPr>
          <w:spacing w:val="-2"/>
        </w:rPr>
        <w:t>1191–1198.</w:t>
      </w:r>
    </w:p>
    <w:p>
      <w:pPr>
        <w:pStyle w:val="ListParagraph"/>
        <w:numPr>
          <w:ilvl w:val="0"/>
          <w:numId w:val="36"/>
        </w:numPr>
        <w:tabs>
          <w:tab w:pos="1262" w:val="left" w:leader="none"/>
        </w:tabs>
        <w:spacing w:line="240" w:lineRule="auto" w:before="136" w:after="0"/>
        <w:ind w:left="1262" w:right="0" w:hanging="640"/>
        <w:jc w:val="left"/>
        <w:rPr>
          <w:sz w:val="24"/>
        </w:rPr>
      </w:pPr>
      <w:r>
        <w:rPr>
          <w:sz w:val="24"/>
        </w:rPr>
        <w:t>Muttikkal</w:t>
      </w:r>
      <w:r>
        <w:rPr>
          <w:spacing w:val="-1"/>
          <w:sz w:val="24"/>
        </w:rPr>
        <w:t> </w:t>
      </w:r>
      <w:r>
        <w:rPr>
          <w:sz w:val="24"/>
        </w:rPr>
        <w:t>T.J.E., Wintermark</w:t>
      </w:r>
      <w:r>
        <w:rPr>
          <w:spacing w:val="-1"/>
          <w:sz w:val="24"/>
        </w:rPr>
        <w:t> </w:t>
      </w:r>
      <w:r>
        <w:rPr>
          <w:sz w:val="24"/>
        </w:rPr>
        <w:t>M. MRI</w:t>
      </w:r>
      <w:r>
        <w:rPr>
          <w:spacing w:val="-7"/>
          <w:sz w:val="24"/>
        </w:rPr>
        <w:t> </w:t>
      </w:r>
      <w:r>
        <w:rPr>
          <w:sz w:val="24"/>
        </w:rPr>
        <w:t>patterns of</w:t>
      </w:r>
      <w:r>
        <w:rPr>
          <w:spacing w:val="-1"/>
          <w:sz w:val="24"/>
        </w:rPr>
        <w:t> </w:t>
      </w:r>
      <w:r>
        <w:rPr>
          <w:sz w:val="24"/>
        </w:rPr>
        <w:t>global hypoxic-ischemic injury</w:t>
      </w:r>
      <w:r>
        <w:rPr>
          <w:spacing w:val="-5"/>
          <w:sz w:val="24"/>
        </w:rPr>
        <w:t> </w:t>
      </w:r>
      <w:r>
        <w:rPr>
          <w:sz w:val="24"/>
        </w:rPr>
        <w:t>in </w:t>
      </w:r>
      <w:r>
        <w:rPr>
          <w:spacing w:val="-2"/>
          <w:sz w:val="24"/>
        </w:rPr>
        <w:t>adults</w:t>
      </w:r>
    </w:p>
    <w:p>
      <w:pPr>
        <w:pStyle w:val="BodyText"/>
        <w:spacing w:before="140"/>
        <w:ind w:left="1262"/>
      </w:pPr>
      <w:r>
        <w:rPr/>
        <w:t>//</w:t>
      </w:r>
      <w:r>
        <w:rPr>
          <w:spacing w:val="-3"/>
        </w:rPr>
        <w:t> </w:t>
      </w:r>
      <w:r>
        <w:rPr/>
        <w:t>J. Neuroradiol. 2013.</w:t>
      </w:r>
      <w:r>
        <w:rPr>
          <w:spacing w:val="1"/>
        </w:rPr>
        <w:t> </w:t>
      </w:r>
      <w:r>
        <w:rPr/>
        <w:t>Vol. 40, №</w:t>
      </w:r>
      <w:r>
        <w:rPr>
          <w:spacing w:val="-2"/>
        </w:rPr>
        <w:t> </w:t>
      </w:r>
      <w:r>
        <w:rPr/>
        <w:t>3. P. </w:t>
      </w:r>
      <w:r>
        <w:rPr>
          <w:spacing w:val="-2"/>
        </w:rPr>
        <w:t>164–171.</w:t>
      </w:r>
    </w:p>
    <w:p>
      <w:pPr>
        <w:pStyle w:val="ListParagraph"/>
        <w:numPr>
          <w:ilvl w:val="0"/>
          <w:numId w:val="36"/>
        </w:numPr>
        <w:tabs>
          <w:tab w:pos="1262" w:val="left" w:leader="none"/>
        </w:tabs>
        <w:spacing w:line="360" w:lineRule="auto" w:before="137" w:after="0"/>
        <w:ind w:left="1262" w:right="487" w:hanging="641"/>
        <w:jc w:val="both"/>
        <w:rPr>
          <w:sz w:val="24"/>
        </w:rPr>
      </w:pPr>
      <w:r>
        <w:rPr>
          <w:sz w:val="24"/>
        </w:rPr>
        <w:t>Yuzawa H. et al. Pseudo-Subarachnoid Hemorrhage Found in Patients with Postresuscitation</w:t>
      </w:r>
      <w:r>
        <w:rPr>
          <w:spacing w:val="-2"/>
          <w:sz w:val="24"/>
        </w:rPr>
        <w:t> </w:t>
      </w:r>
      <w:r>
        <w:rPr>
          <w:sz w:val="24"/>
        </w:rPr>
        <w:t>Encephalopathy:</w:t>
      </w:r>
      <w:r>
        <w:rPr>
          <w:spacing w:val="-2"/>
          <w:sz w:val="24"/>
        </w:rPr>
        <w:t> </w:t>
      </w:r>
      <w:r>
        <w:rPr>
          <w:sz w:val="24"/>
        </w:rPr>
        <w:t>Characteristics</w:t>
      </w:r>
      <w:r>
        <w:rPr>
          <w:spacing w:val="-1"/>
          <w:sz w:val="24"/>
        </w:rPr>
        <w:t> </w:t>
      </w:r>
      <w:r>
        <w:rPr>
          <w:sz w:val="24"/>
        </w:rPr>
        <w:t>of</w:t>
      </w:r>
      <w:r>
        <w:rPr>
          <w:spacing w:val="-3"/>
          <w:sz w:val="24"/>
        </w:rPr>
        <w:t> </w:t>
      </w:r>
      <w:r>
        <w:rPr>
          <w:sz w:val="24"/>
        </w:rPr>
        <w:t>CT</w:t>
      </w:r>
      <w:r>
        <w:rPr>
          <w:spacing w:val="-3"/>
          <w:sz w:val="24"/>
        </w:rPr>
        <w:t> </w:t>
      </w:r>
      <w:r>
        <w:rPr>
          <w:sz w:val="24"/>
        </w:rPr>
        <w:t>Findings</w:t>
      </w:r>
      <w:r>
        <w:rPr>
          <w:spacing w:val="-2"/>
          <w:sz w:val="24"/>
        </w:rPr>
        <w:t> </w:t>
      </w:r>
      <w:r>
        <w:rPr>
          <w:sz w:val="24"/>
        </w:rPr>
        <w:t>and</w:t>
      </w:r>
      <w:r>
        <w:rPr>
          <w:spacing w:val="-1"/>
          <w:sz w:val="24"/>
        </w:rPr>
        <w:t> </w:t>
      </w:r>
      <w:r>
        <w:rPr>
          <w:sz w:val="24"/>
        </w:rPr>
        <w:t>Clinical Importance</w:t>
      </w:r>
    </w:p>
    <w:p>
      <w:pPr>
        <w:pStyle w:val="BodyText"/>
        <w:ind w:left="1262"/>
      </w:pPr>
      <w:r>
        <w:rPr/>
        <w:t>//</w:t>
      </w:r>
      <w:r>
        <w:rPr>
          <w:spacing w:val="-1"/>
        </w:rPr>
        <w:t> </w:t>
      </w:r>
      <w:r>
        <w:rPr/>
        <w:t>Am. J. Neuroradiol.</w:t>
      </w:r>
      <w:r>
        <w:rPr>
          <w:spacing w:val="-1"/>
        </w:rPr>
        <w:t> </w:t>
      </w:r>
      <w:r>
        <w:rPr/>
        <w:t>2008. Vol. 29,</w:t>
      </w:r>
      <w:r>
        <w:rPr>
          <w:spacing w:val="-1"/>
        </w:rPr>
        <w:t> </w:t>
      </w:r>
      <w:r>
        <w:rPr/>
        <w:t>№</w:t>
      </w:r>
      <w:r>
        <w:rPr>
          <w:spacing w:val="-1"/>
        </w:rPr>
        <w:t> </w:t>
      </w:r>
      <w:r>
        <w:rPr/>
        <w:t>8. P. </w:t>
      </w:r>
      <w:r>
        <w:rPr>
          <w:spacing w:val="-2"/>
        </w:rPr>
        <w:t>1544–1549.</w:t>
      </w:r>
    </w:p>
    <w:p>
      <w:pPr>
        <w:pStyle w:val="ListParagraph"/>
        <w:numPr>
          <w:ilvl w:val="0"/>
          <w:numId w:val="36"/>
        </w:numPr>
        <w:tabs>
          <w:tab w:pos="1262" w:val="left" w:leader="none"/>
        </w:tabs>
        <w:spacing w:line="360" w:lineRule="auto" w:before="139" w:after="0"/>
        <w:ind w:left="1262" w:right="496" w:hanging="641"/>
        <w:jc w:val="both"/>
        <w:rPr>
          <w:sz w:val="24"/>
        </w:rPr>
      </w:pPr>
      <w:r>
        <w:rPr>
          <w:sz w:val="24"/>
        </w:rPr>
        <w:t>Sawada H.</w:t>
      </w:r>
      <w:r>
        <w:rPr>
          <w:spacing w:val="-1"/>
          <w:sz w:val="24"/>
        </w:rPr>
        <w:t> </w:t>
      </w:r>
      <w:r>
        <w:rPr>
          <w:sz w:val="24"/>
        </w:rPr>
        <w:t>et al. MRI</w:t>
      </w:r>
      <w:r>
        <w:rPr>
          <w:spacing w:val="-1"/>
          <w:sz w:val="24"/>
        </w:rPr>
        <w:t> </w:t>
      </w:r>
      <w:r>
        <w:rPr>
          <w:sz w:val="24"/>
        </w:rPr>
        <w:t>demonstration of</w:t>
      </w:r>
      <w:r>
        <w:rPr>
          <w:spacing w:val="-1"/>
          <w:sz w:val="24"/>
        </w:rPr>
        <w:t> </w:t>
      </w:r>
      <w:r>
        <w:rPr>
          <w:sz w:val="24"/>
        </w:rPr>
        <w:t>cortical laminar</w:t>
      </w:r>
      <w:r>
        <w:rPr>
          <w:spacing w:val="-1"/>
          <w:sz w:val="24"/>
        </w:rPr>
        <w:t> </w:t>
      </w:r>
      <w:r>
        <w:rPr>
          <w:sz w:val="24"/>
        </w:rPr>
        <w:t>necrosis and delayed white</w:t>
      </w:r>
      <w:r>
        <w:rPr>
          <w:spacing w:val="-1"/>
          <w:sz w:val="24"/>
        </w:rPr>
        <w:t> </w:t>
      </w:r>
      <w:r>
        <w:rPr>
          <w:sz w:val="24"/>
        </w:rPr>
        <w:t>matter injury in anoxic encephalopathy // Neuroradiology. 1990. Vol. 32, № 4. P. 319–321.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Allen L.M. et al. Sequence-specific MR Imaging Findings That Are Useful in Dating Ischemic Stroke // RadioGraphics. 2012. Vol. 32, № 5. P. 1285–1297.</w:t>
      </w:r>
    </w:p>
    <w:p>
      <w:pPr>
        <w:pStyle w:val="ListParagraph"/>
        <w:numPr>
          <w:ilvl w:val="0"/>
          <w:numId w:val="36"/>
        </w:numPr>
        <w:tabs>
          <w:tab w:pos="1262" w:val="left" w:leader="none"/>
        </w:tabs>
        <w:spacing w:line="360" w:lineRule="auto" w:before="1" w:after="0"/>
        <w:ind w:left="1262" w:right="483" w:hanging="641"/>
        <w:jc w:val="both"/>
        <w:rPr>
          <w:sz w:val="24"/>
        </w:rPr>
      </w:pPr>
      <w:r>
        <w:rPr>
          <w:sz w:val="24"/>
        </w:rPr>
        <w:t>Given C.A. et al. Pseudo-subarachnoid hemorrhage: a potential imaging pitfall associated with</w:t>
      </w:r>
      <w:r>
        <w:rPr>
          <w:spacing w:val="-8"/>
          <w:sz w:val="24"/>
        </w:rPr>
        <w:t> </w:t>
      </w:r>
      <w:r>
        <w:rPr>
          <w:sz w:val="24"/>
        </w:rPr>
        <w:t>diffuse</w:t>
      </w:r>
      <w:r>
        <w:rPr>
          <w:spacing w:val="-8"/>
          <w:sz w:val="24"/>
        </w:rPr>
        <w:t> </w:t>
      </w:r>
      <w:r>
        <w:rPr>
          <w:sz w:val="24"/>
        </w:rPr>
        <w:t>cerebral</w:t>
      </w:r>
      <w:r>
        <w:rPr>
          <w:spacing w:val="-8"/>
          <w:sz w:val="24"/>
        </w:rPr>
        <w:t> </w:t>
      </w:r>
      <w:r>
        <w:rPr>
          <w:sz w:val="24"/>
        </w:rPr>
        <w:t>edema.</w:t>
      </w:r>
      <w:r>
        <w:rPr>
          <w:spacing w:val="-8"/>
          <w:sz w:val="24"/>
        </w:rPr>
        <w:t> </w:t>
      </w:r>
      <w:r>
        <w:rPr>
          <w:sz w:val="24"/>
        </w:rPr>
        <w:t>//</w:t>
      </w:r>
      <w:r>
        <w:rPr>
          <w:spacing w:val="-8"/>
          <w:sz w:val="24"/>
        </w:rPr>
        <w:t> </w:t>
      </w:r>
      <w:r>
        <w:rPr>
          <w:sz w:val="24"/>
        </w:rPr>
        <w:t>AJNR.</w:t>
      </w:r>
      <w:r>
        <w:rPr>
          <w:spacing w:val="-8"/>
          <w:sz w:val="24"/>
        </w:rPr>
        <w:t> </w:t>
      </w:r>
      <w:r>
        <w:rPr>
          <w:sz w:val="24"/>
        </w:rPr>
        <w:t>Am.</w:t>
      </w:r>
      <w:r>
        <w:rPr>
          <w:spacing w:val="-12"/>
          <w:sz w:val="24"/>
        </w:rPr>
        <w:t> </w:t>
      </w:r>
      <w:r>
        <w:rPr>
          <w:sz w:val="24"/>
        </w:rPr>
        <w:t>J.</w:t>
      </w:r>
      <w:r>
        <w:rPr>
          <w:spacing w:val="-8"/>
          <w:sz w:val="24"/>
        </w:rPr>
        <w:t> </w:t>
      </w:r>
      <w:r>
        <w:rPr>
          <w:sz w:val="24"/>
        </w:rPr>
        <w:t>Neuroradiol.</w:t>
      </w:r>
      <w:r>
        <w:rPr>
          <w:spacing w:val="-8"/>
          <w:sz w:val="24"/>
        </w:rPr>
        <w:t> </w:t>
      </w:r>
      <w:r>
        <w:rPr>
          <w:sz w:val="24"/>
        </w:rPr>
        <w:t>2003.</w:t>
      </w:r>
      <w:r>
        <w:rPr>
          <w:spacing w:val="-8"/>
          <w:sz w:val="24"/>
        </w:rPr>
        <w:t> </w:t>
      </w:r>
      <w:r>
        <w:rPr>
          <w:sz w:val="24"/>
        </w:rPr>
        <w:t>Vol.</w:t>
      </w:r>
      <w:r>
        <w:rPr>
          <w:spacing w:val="-8"/>
          <w:sz w:val="24"/>
        </w:rPr>
        <w:t> </w:t>
      </w:r>
      <w:r>
        <w:rPr>
          <w:sz w:val="24"/>
        </w:rPr>
        <w:t>24,</w:t>
      </w:r>
      <w:r>
        <w:rPr>
          <w:spacing w:val="-10"/>
          <w:sz w:val="24"/>
        </w:rPr>
        <w:t> </w:t>
      </w:r>
      <w:r>
        <w:rPr>
          <w:sz w:val="24"/>
        </w:rPr>
        <w:t>№</w:t>
      </w:r>
      <w:r>
        <w:rPr>
          <w:spacing w:val="-8"/>
          <w:sz w:val="24"/>
        </w:rPr>
        <w:t> </w:t>
      </w:r>
      <w:r>
        <w:rPr>
          <w:sz w:val="24"/>
        </w:rPr>
        <w:t>2.</w:t>
      </w:r>
      <w:r>
        <w:rPr>
          <w:spacing w:val="-8"/>
          <w:sz w:val="24"/>
        </w:rPr>
        <w:t> </w:t>
      </w:r>
      <w:r>
        <w:rPr>
          <w:sz w:val="24"/>
        </w:rPr>
        <w:t>P.</w:t>
      </w:r>
      <w:r>
        <w:rPr>
          <w:spacing w:val="-8"/>
          <w:sz w:val="24"/>
        </w:rPr>
        <w:t> </w:t>
      </w:r>
      <w:r>
        <w:rPr>
          <w:sz w:val="24"/>
        </w:rPr>
        <w:t>254–256.</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Anne G. Osborn. Osborns Brain: Imaging, Pathology, and Anatomy. Amirsys, 2013. Vol. </w:t>
      </w:r>
      <w:r>
        <w:rPr>
          <w:spacing w:val="-2"/>
          <w:sz w:val="24"/>
        </w:rPr>
        <w:t>1272.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Zamora</w:t>
      </w:r>
      <w:r>
        <w:rPr>
          <w:spacing w:val="-2"/>
          <w:sz w:val="24"/>
        </w:rPr>
        <w:t> </w:t>
      </w:r>
      <w:r>
        <w:rPr>
          <w:sz w:val="24"/>
        </w:rPr>
        <w:t>C.A. et al. Delayed posthypoxic leukoencephalopathy: a</w:t>
      </w:r>
      <w:r>
        <w:rPr>
          <w:spacing w:val="-1"/>
          <w:sz w:val="24"/>
        </w:rPr>
        <w:t> </w:t>
      </w:r>
      <w:r>
        <w:rPr>
          <w:sz w:val="24"/>
        </w:rPr>
        <w:t>case</w:t>
      </w:r>
      <w:r>
        <w:rPr>
          <w:spacing w:val="-1"/>
          <w:sz w:val="24"/>
        </w:rPr>
        <w:t> </w:t>
      </w:r>
      <w:r>
        <w:rPr>
          <w:sz w:val="24"/>
        </w:rPr>
        <w:t>series and review</w:t>
      </w:r>
      <w:r>
        <w:rPr>
          <w:spacing w:val="-1"/>
          <w:sz w:val="24"/>
        </w:rPr>
        <w:t> </w:t>
      </w:r>
      <w:r>
        <w:rPr>
          <w:sz w:val="24"/>
        </w:rPr>
        <w:t>of the literature // Brain Behav. 2015. Vol. 5, № 8.</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Beeskow A.B. et al. Delayed Post-hypoxic Leukoencephalopathy (DPHL)—An Uncommon Variant of Hypoxic Brain Damage in Adults // Front. Neurol. 2018. Vol. 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Shprecher D., Mehta L. The syndrome of delayed post-hypoxic leukoencephalopathy. // NeuroRehabilitation. 2010. Vol. 26, № 1. P. 65–72.</w:t>
      </w:r>
    </w:p>
    <w:p>
      <w:pPr>
        <w:pStyle w:val="ListParagraph"/>
        <w:numPr>
          <w:ilvl w:val="0"/>
          <w:numId w:val="36"/>
        </w:numPr>
        <w:tabs>
          <w:tab w:pos="1262" w:val="left" w:leader="none"/>
        </w:tabs>
        <w:spacing w:line="360" w:lineRule="auto" w:before="0" w:after="0"/>
        <w:ind w:left="1262" w:right="496" w:hanging="641"/>
        <w:jc w:val="both"/>
        <w:rPr>
          <w:sz w:val="24"/>
        </w:rPr>
      </w:pPr>
      <w:r>
        <w:rPr>
          <w:sz w:val="24"/>
        </w:rPr>
        <w:t>Misra U.K. et al. Spectrum of hyperosmolar hyperglycaemic state in neurology practice // Indian J. Med. Res. 2017. Vol. 146, № Suppl 2. P. S1–S7.</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Marren S.M.,</w:t>
      </w:r>
      <w:r>
        <w:rPr>
          <w:spacing w:val="-1"/>
          <w:sz w:val="24"/>
        </w:rPr>
        <w:t> </w:t>
      </w:r>
      <w:r>
        <w:rPr>
          <w:sz w:val="24"/>
        </w:rPr>
        <w:t>Beale</w:t>
      </w:r>
      <w:r>
        <w:rPr>
          <w:spacing w:val="-2"/>
          <w:sz w:val="24"/>
        </w:rPr>
        <w:t> </w:t>
      </w:r>
      <w:r>
        <w:rPr>
          <w:sz w:val="24"/>
        </w:rPr>
        <w:t>A., Yiin</w:t>
      </w:r>
      <w:r>
        <w:rPr>
          <w:spacing w:val="-1"/>
          <w:sz w:val="24"/>
        </w:rPr>
        <w:t> </w:t>
      </w:r>
      <w:r>
        <w:rPr>
          <w:sz w:val="24"/>
        </w:rPr>
        <w:t>G.S.</w:t>
      </w:r>
      <w:r>
        <w:rPr>
          <w:spacing w:val="-1"/>
          <w:sz w:val="24"/>
        </w:rPr>
        <w:t> </w:t>
      </w:r>
      <w:r>
        <w:rPr>
          <w:sz w:val="24"/>
        </w:rPr>
        <w:t>Hyperosmolar hyperglycaemic</w:t>
      </w:r>
      <w:r>
        <w:rPr>
          <w:spacing w:val="-2"/>
          <w:sz w:val="24"/>
        </w:rPr>
        <w:t> </w:t>
      </w:r>
      <w:r>
        <w:rPr>
          <w:sz w:val="24"/>
        </w:rPr>
        <w:t>state as a</w:t>
      </w:r>
      <w:r>
        <w:rPr>
          <w:spacing w:val="-2"/>
          <w:sz w:val="24"/>
        </w:rPr>
        <w:t> </w:t>
      </w:r>
      <w:r>
        <w:rPr>
          <w:sz w:val="24"/>
        </w:rPr>
        <w:t>stroke cause</w:t>
      </w:r>
      <w:r>
        <w:rPr>
          <w:spacing w:val="-2"/>
          <w:sz w:val="24"/>
        </w:rPr>
        <w:t> </w:t>
      </w:r>
      <w:r>
        <w:rPr>
          <w:sz w:val="24"/>
        </w:rPr>
        <w:t>or stroke</w:t>
      </w:r>
      <w:r>
        <w:rPr>
          <w:spacing w:val="-15"/>
          <w:sz w:val="24"/>
        </w:rPr>
        <w:t> </w:t>
      </w:r>
      <w:r>
        <w:rPr>
          <w:sz w:val="24"/>
        </w:rPr>
        <w:t>mimic:</w:t>
      </w:r>
      <w:r>
        <w:rPr>
          <w:spacing w:val="-15"/>
          <w:sz w:val="24"/>
        </w:rPr>
        <w:t> </w:t>
      </w:r>
      <w:r>
        <w:rPr>
          <w:sz w:val="24"/>
        </w:rPr>
        <w:t>an</w:t>
      </w:r>
      <w:r>
        <w:rPr>
          <w:spacing w:val="-15"/>
          <w:sz w:val="24"/>
        </w:rPr>
        <w:t> </w:t>
      </w:r>
      <w:r>
        <w:rPr>
          <w:sz w:val="24"/>
        </w:rPr>
        <w:t>illustrative</w:t>
      </w:r>
      <w:r>
        <w:rPr>
          <w:spacing w:val="-15"/>
          <w:sz w:val="24"/>
        </w:rPr>
        <w:t> </w:t>
      </w:r>
      <w:r>
        <w:rPr>
          <w:sz w:val="24"/>
        </w:rPr>
        <w:t>case</w:t>
      </w:r>
      <w:r>
        <w:rPr>
          <w:spacing w:val="-15"/>
          <w:sz w:val="24"/>
        </w:rPr>
        <w:t> </w:t>
      </w:r>
      <w:r>
        <w:rPr>
          <w:sz w:val="24"/>
        </w:rPr>
        <w:t>and</w:t>
      </w:r>
      <w:r>
        <w:rPr>
          <w:spacing w:val="-15"/>
          <w:sz w:val="24"/>
        </w:rPr>
        <w:t> </w:t>
      </w:r>
      <w:r>
        <w:rPr>
          <w:sz w:val="24"/>
        </w:rPr>
        <w:t>review</w:t>
      </w:r>
      <w:r>
        <w:rPr>
          <w:spacing w:val="-15"/>
          <w:sz w:val="24"/>
        </w:rPr>
        <w:t> </w:t>
      </w:r>
      <w:r>
        <w:rPr>
          <w:sz w:val="24"/>
        </w:rPr>
        <w:t>of</w:t>
      </w:r>
      <w:r>
        <w:rPr>
          <w:spacing w:val="-15"/>
          <w:sz w:val="24"/>
        </w:rPr>
        <w:t> </w:t>
      </w:r>
      <w:r>
        <w:rPr>
          <w:sz w:val="24"/>
        </w:rPr>
        <w:t>literature</w:t>
      </w:r>
      <w:r>
        <w:rPr>
          <w:spacing w:val="-15"/>
          <w:sz w:val="24"/>
        </w:rPr>
        <w:t> </w:t>
      </w:r>
      <w:r>
        <w:rPr>
          <w:sz w:val="24"/>
        </w:rPr>
        <w:t>//</w:t>
      </w:r>
      <w:r>
        <w:rPr>
          <w:spacing w:val="-15"/>
          <w:sz w:val="24"/>
        </w:rPr>
        <w:t> </w:t>
      </w:r>
      <w:r>
        <w:rPr>
          <w:sz w:val="24"/>
        </w:rPr>
        <w:t>Clin.</w:t>
      </w:r>
      <w:r>
        <w:rPr>
          <w:spacing w:val="-15"/>
          <w:sz w:val="24"/>
        </w:rPr>
        <w:t> </w:t>
      </w:r>
      <w:r>
        <w:rPr>
          <w:sz w:val="24"/>
        </w:rPr>
        <w:t>Med.</w:t>
      </w:r>
      <w:r>
        <w:rPr>
          <w:spacing w:val="-15"/>
          <w:sz w:val="24"/>
        </w:rPr>
        <w:t> </w:t>
      </w:r>
      <w:r>
        <w:rPr>
          <w:sz w:val="24"/>
        </w:rPr>
        <w:t>(Northfield.</w:t>
      </w:r>
      <w:r>
        <w:rPr>
          <w:spacing w:val="-15"/>
          <w:sz w:val="24"/>
        </w:rPr>
        <w:t> </w:t>
      </w:r>
      <w:r>
        <w:rPr>
          <w:sz w:val="24"/>
        </w:rPr>
        <w:t>Il).</w:t>
      </w:r>
      <w:r>
        <w:rPr>
          <w:spacing w:val="-15"/>
          <w:sz w:val="24"/>
        </w:rPr>
        <w:t> </w:t>
      </w:r>
      <w:r>
        <w:rPr>
          <w:sz w:val="24"/>
        </w:rPr>
        <w:t>2022. Vol. 22, № 1. P. 83–86.</w:t>
      </w:r>
    </w:p>
    <w:p>
      <w:pPr>
        <w:pStyle w:val="ListParagraph"/>
        <w:numPr>
          <w:ilvl w:val="0"/>
          <w:numId w:val="36"/>
        </w:numPr>
        <w:tabs>
          <w:tab w:pos="1262" w:val="left" w:leader="none"/>
        </w:tabs>
        <w:spacing w:line="360" w:lineRule="auto" w:before="0" w:after="0"/>
        <w:ind w:left="1262" w:right="496" w:hanging="641"/>
        <w:jc w:val="both"/>
        <w:rPr>
          <w:sz w:val="24"/>
        </w:rPr>
      </w:pPr>
      <w:r>
        <w:rPr>
          <w:sz w:val="24"/>
        </w:rPr>
        <w:t>Bala M.I. et al. Teaching NeuroImages: Nonketotic hyperglycemic hyperosmolar state mimicking acute ischemic stroke // Neurology. 2020. Vol. 95, № 18.</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Клинические</w:t>
      </w:r>
      <w:r>
        <w:rPr>
          <w:spacing w:val="-15"/>
          <w:sz w:val="24"/>
        </w:rPr>
        <w:t> </w:t>
      </w:r>
      <w:r>
        <w:rPr>
          <w:sz w:val="24"/>
        </w:rPr>
        <w:t>рекомендации.</w:t>
      </w:r>
      <w:r>
        <w:rPr>
          <w:spacing w:val="-15"/>
          <w:sz w:val="24"/>
        </w:rPr>
        <w:t> </w:t>
      </w:r>
      <w:r>
        <w:rPr>
          <w:sz w:val="24"/>
        </w:rPr>
        <w:t>Эпилепсия</w:t>
      </w:r>
      <w:r>
        <w:rPr>
          <w:spacing w:val="-15"/>
          <w:sz w:val="24"/>
        </w:rPr>
        <w:t> </w:t>
      </w:r>
      <w:r>
        <w:rPr>
          <w:sz w:val="24"/>
        </w:rPr>
        <w:t>и</w:t>
      </w:r>
      <w:r>
        <w:rPr>
          <w:spacing w:val="-13"/>
          <w:sz w:val="24"/>
        </w:rPr>
        <w:t> </w:t>
      </w:r>
      <w:r>
        <w:rPr>
          <w:sz w:val="24"/>
        </w:rPr>
        <w:t>эпилептический</w:t>
      </w:r>
      <w:r>
        <w:rPr>
          <w:spacing w:val="-13"/>
          <w:sz w:val="24"/>
        </w:rPr>
        <w:t> </w:t>
      </w:r>
      <w:r>
        <w:rPr>
          <w:sz w:val="24"/>
        </w:rPr>
        <w:t>статус</w:t>
      </w:r>
      <w:r>
        <w:rPr>
          <w:spacing w:val="-10"/>
          <w:sz w:val="24"/>
        </w:rPr>
        <w:t> </w:t>
      </w:r>
      <w:r>
        <w:rPr>
          <w:sz w:val="24"/>
        </w:rPr>
        <w:t>у</w:t>
      </w:r>
      <w:r>
        <w:rPr>
          <w:spacing w:val="-15"/>
          <w:sz w:val="24"/>
        </w:rPr>
        <w:t> </w:t>
      </w:r>
      <w:r>
        <w:rPr>
          <w:sz w:val="24"/>
        </w:rPr>
        <w:t>взрослых</w:t>
      </w:r>
      <w:r>
        <w:rPr>
          <w:spacing w:val="-12"/>
          <w:sz w:val="24"/>
        </w:rPr>
        <w:t> </w:t>
      </w:r>
      <w:r>
        <w:rPr>
          <w:sz w:val="24"/>
        </w:rPr>
        <w:t>и</w:t>
      </w:r>
      <w:r>
        <w:rPr>
          <w:spacing w:val="-13"/>
          <w:sz w:val="24"/>
        </w:rPr>
        <w:t> </w:t>
      </w:r>
      <w:r>
        <w:rPr>
          <w:sz w:val="24"/>
        </w:rPr>
        <w:t>детей. 2022. Vol. 277 с.</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Beghi</w:t>
      </w:r>
      <w:r>
        <w:rPr>
          <w:spacing w:val="-1"/>
          <w:sz w:val="24"/>
        </w:rPr>
        <w:t> </w:t>
      </w:r>
      <w:r>
        <w:rPr>
          <w:sz w:val="24"/>
        </w:rPr>
        <w:t>E.</w:t>
      </w:r>
      <w:r>
        <w:rPr>
          <w:spacing w:val="-2"/>
          <w:sz w:val="24"/>
        </w:rPr>
        <w:t> </w:t>
      </w:r>
      <w:r>
        <w:rPr>
          <w:sz w:val="24"/>
        </w:rPr>
        <w:t>et</w:t>
      </w:r>
      <w:r>
        <w:rPr>
          <w:spacing w:val="-1"/>
          <w:sz w:val="24"/>
        </w:rPr>
        <w:t> </w:t>
      </w:r>
      <w:r>
        <w:rPr>
          <w:sz w:val="24"/>
        </w:rPr>
        <w:t>al.</w:t>
      </w:r>
      <w:r>
        <w:rPr>
          <w:spacing w:val="-1"/>
          <w:sz w:val="24"/>
        </w:rPr>
        <w:t> </w:t>
      </w:r>
      <w:r>
        <w:rPr>
          <w:sz w:val="24"/>
        </w:rPr>
        <w:t>Recommendation</w:t>
      </w:r>
      <w:r>
        <w:rPr>
          <w:spacing w:val="-1"/>
          <w:sz w:val="24"/>
        </w:rPr>
        <w:t> </w:t>
      </w:r>
      <w:r>
        <w:rPr>
          <w:sz w:val="24"/>
        </w:rPr>
        <w:t>for</w:t>
      </w:r>
      <w:r>
        <w:rPr>
          <w:spacing w:val="-3"/>
          <w:sz w:val="24"/>
        </w:rPr>
        <w:t> </w:t>
      </w:r>
      <w:r>
        <w:rPr>
          <w:sz w:val="24"/>
        </w:rPr>
        <w:t>a</w:t>
      </w:r>
      <w:r>
        <w:rPr>
          <w:spacing w:val="-2"/>
          <w:sz w:val="24"/>
        </w:rPr>
        <w:t> </w:t>
      </w:r>
      <w:r>
        <w:rPr>
          <w:sz w:val="24"/>
        </w:rPr>
        <w:t>definition</w:t>
      </w:r>
      <w:r>
        <w:rPr>
          <w:spacing w:val="-1"/>
          <w:sz w:val="24"/>
        </w:rPr>
        <w:t> </w:t>
      </w:r>
      <w:r>
        <w:rPr>
          <w:sz w:val="24"/>
        </w:rPr>
        <w:t>of</w:t>
      </w:r>
      <w:r>
        <w:rPr>
          <w:spacing w:val="-2"/>
          <w:sz w:val="24"/>
        </w:rPr>
        <w:t> </w:t>
      </w:r>
      <w:r>
        <w:rPr>
          <w:sz w:val="24"/>
        </w:rPr>
        <w:t>acute</w:t>
      </w:r>
      <w:r>
        <w:rPr>
          <w:spacing w:val="-2"/>
          <w:sz w:val="24"/>
        </w:rPr>
        <w:t> </w:t>
      </w:r>
      <w:r>
        <w:rPr>
          <w:sz w:val="24"/>
        </w:rPr>
        <w:t>symptomatic</w:t>
      </w:r>
      <w:r>
        <w:rPr>
          <w:spacing w:val="-2"/>
          <w:sz w:val="24"/>
        </w:rPr>
        <w:t> </w:t>
      </w:r>
      <w:r>
        <w:rPr>
          <w:sz w:val="24"/>
        </w:rPr>
        <w:t>seizure</w:t>
      </w:r>
      <w:r>
        <w:rPr>
          <w:spacing w:val="-3"/>
          <w:sz w:val="24"/>
        </w:rPr>
        <w:t> </w:t>
      </w:r>
      <w:r>
        <w:rPr>
          <w:sz w:val="24"/>
        </w:rPr>
        <w:t>//</w:t>
      </w:r>
      <w:r>
        <w:rPr>
          <w:spacing w:val="-1"/>
          <w:sz w:val="24"/>
        </w:rPr>
        <w:t> </w:t>
      </w:r>
      <w:r>
        <w:rPr>
          <w:sz w:val="24"/>
        </w:rPr>
        <w:t>Epilepsia. 2010. Vol. 51, № 4. P. 671–675.</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240" w:lineRule="auto" w:before="72" w:after="0"/>
        <w:ind w:left="1262" w:right="0" w:hanging="640"/>
        <w:jc w:val="left"/>
        <w:rPr>
          <w:sz w:val="24"/>
        </w:rPr>
      </w:pPr>
      <w:r>
        <w:rPr>
          <w:sz w:val="24"/>
        </w:rPr>
        <w:t>Edlow</w:t>
      </w:r>
      <w:r>
        <w:rPr>
          <w:spacing w:val="-11"/>
          <w:sz w:val="24"/>
        </w:rPr>
        <w:t> </w:t>
      </w:r>
      <w:r>
        <w:rPr>
          <w:sz w:val="24"/>
        </w:rPr>
        <w:t>J.A.</w:t>
      </w:r>
      <w:r>
        <w:rPr>
          <w:spacing w:val="-9"/>
          <w:sz w:val="24"/>
        </w:rPr>
        <w:t> </w:t>
      </w:r>
      <w:r>
        <w:rPr>
          <w:sz w:val="24"/>
        </w:rPr>
        <w:t>et</w:t>
      </w:r>
      <w:r>
        <w:rPr>
          <w:spacing w:val="-8"/>
          <w:sz w:val="24"/>
        </w:rPr>
        <w:t> </w:t>
      </w:r>
      <w:r>
        <w:rPr>
          <w:sz w:val="24"/>
        </w:rPr>
        <w:t>al.</w:t>
      </w:r>
      <w:r>
        <w:rPr>
          <w:spacing w:val="-8"/>
          <w:sz w:val="24"/>
        </w:rPr>
        <w:t> </w:t>
      </w:r>
      <w:r>
        <w:rPr>
          <w:sz w:val="24"/>
        </w:rPr>
        <w:t>Diagnosis</w:t>
      </w:r>
      <w:r>
        <w:rPr>
          <w:spacing w:val="-8"/>
          <w:sz w:val="24"/>
        </w:rPr>
        <w:t> </w:t>
      </w:r>
      <w:r>
        <w:rPr>
          <w:sz w:val="24"/>
        </w:rPr>
        <w:t>of</w:t>
      </w:r>
      <w:r>
        <w:rPr>
          <w:spacing w:val="-9"/>
          <w:sz w:val="24"/>
        </w:rPr>
        <w:t> </w:t>
      </w:r>
      <w:r>
        <w:rPr>
          <w:sz w:val="24"/>
        </w:rPr>
        <w:t>reversible</w:t>
      </w:r>
      <w:r>
        <w:rPr>
          <w:spacing w:val="-9"/>
          <w:sz w:val="24"/>
        </w:rPr>
        <w:t> </w:t>
      </w:r>
      <w:r>
        <w:rPr>
          <w:sz w:val="24"/>
        </w:rPr>
        <w:t>causes</w:t>
      </w:r>
      <w:r>
        <w:rPr>
          <w:spacing w:val="-8"/>
          <w:sz w:val="24"/>
        </w:rPr>
        <w:t> </w:t>
      </w:r>
      <w:r>
        <w:rPr>
          <w:sz w:val="24"/>
        </w:rPr>
        <w:t>of</w:t>
      </w:r>
      <w:r>
        <w:rPr>
          <w:spacing w:val="-7"/>
          <w:sz w:val="24"/>
        </w:rPr>
        <w:t> </w:t>
      </w:r>
      <w:r>
        <w:rPr>
          <w:sz w:val="24"/>
        </w:rPr>
        <w:t>coma</w:t>
      </w:r>
      <w:r>
        <w:rPr>
          <w:spacing w:val="-9"/>
          <w:sz w:val="24"/>
        </w:rPr>
        <w:t> </w:t>
      </w:r>
      <w:r>
        <w:rPr>
          <w:sz w:val="24"/>
        </w:rPr>
        <w:t>//</w:t>
      </w:r>
      <w:r>
        <w:rPr>
          <w:spacing w:val="-7"/>
          <w:sz w:val="24"/>
        </w:rPr>
        <w:t> </w:t>
      </w:r>
      <w:r>
        <w:rPr>
          <w:sz w:val="24"/>
        </w:rPr>
        <w:t>Lancet.</w:t>
      </w:r>
      <w:r>
        <w:rPr>
          <w:spacing w:val="-8"/>
          <w:sz w:val="24"/>
        </w:rPr>
        <w:t> </w:t>
      </w:r>
      <w:r>
        <w:rPr>
          <w:sz w:val="24"/>
        </w:rPr>
        <w:t>2014.</w:t>
      </w:r>
      <w:r>
        <w:rPr>
          <w:spacing w:val="-9"/>
          <w:sz w:val="24"/>
        </w:rPr>
        <w:t> </w:t>
      </w:r>
      <w:r>
        <w:rPr>
          <w:sz w:val="24"/>
        </w:rPr>
        <w:t>Vol.</w:t>
      </w:r>
      <w:r>
        <w:rPr>
          <w:spacing w:val="-8"/>
          <w:sz w:val="24"/>
        </w:rPr>
        <w:t> </w:t>
      </w:r>
      <w:r>
        <w:rPr>
          <w:sz w:val="24"/>
        </w:rPr>
        <w:t>384,</w:t>
      </w:r>
      <w:r>
        <w:rPr>
          <w:spacing w:val="-9"/>
          <w:sz w:val="24"/>
        </w:rPr>
        <w:t> </w:t>
      </w:r>
      <w:r>
        <w:rPr>
          <w:sz w:val="24"/>
        </w:rPr>
        <w:t>№</w:t>
      </w:r>
      <w:r>
        <w:rPr>
          <w:spacing w:val="-9"/>
          <w:sz w:val="24"/>
        </w:rPr>
        <w:t> </w:t>
      </w:r>
      <w:r>
        <w:rPr>
          <w:spacing w:val="-2"/>
          <w:sz w:val="24"/>
        </w:rPr>
        <w:t>9959.</w:t>
      </w:r>
    </w:p>
    <w:p>
      <w:pPr>
        <w:pStyle w:val="BodyText"/>
        <w:spacing w:before="140"/>
        <w:ind w:left="1262"/>
      </w:pPr>
      <w:r>
        <w:rPr/>
        <w:t>P. </w:t>
      </w:r>
      <w:r>
        <w:rPr>
          <w:spacing w:val="-2"/>
        </w:rPr>
        <w:t>2064–2076.</w:t>
      </w:r>
    </w:p>
    <w:p>
      <w:pPr>
        <w:pStyle w:val="ListParagraph"/>
        <w:numPr>
          <w:ilvl w:val="0"/>
          <w:numId w:val="36"/>
        </w:numPr>
        <w:tabs>
          <w:tab w:pos="1262" w:val="left" w:leader="none"/>
        </w:tabs>
        <w:spacing w:line="360" w:lineRule="auto" w:before="137" w:after="0"/>
        <w:ind w:left="1262" w:right="485" w:hanging="641"/>
        <w:jc w:val="both"/>
        <w:rPr>
          <w:sz w:val="24"/>
        </w:rPr>
      </w:pPr>
      <w:r>
        <w:rPr>
          <w:sz w:val="24"/>
        </w:rPr>
        <w:t>Halavaara J. et al. Wernicke’s encephalopathy: is diffusion-weighted MRI useful? // Neuroradiology. 2003. Vol. 45, № 8. P. 519–523.</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Weidauer</w:t>
      </w:r>
      <w:r>
        <w:rPr>
          <w:spacing w:val="-2"/>
          <w:sz w:val="24"/>
        </w:rPr>
        <w:t> </w:t>
      </w:r>
      <w:r>
        <w:rPr>
          <w:sz w:val="24"/>
        </w:rPr>
        <w:t>S.</w:t>
      </w:r>
      <w:r>
        <w:rPr>
          <w:spacing w:val="-1"/>
          <w:sz w:val="24"/>
        </w:rPr>
        <w:t> </w:t>
      </w:r>
      <w:r>
        <w:rPr>
          <w:sz w:val="24"/>
        </w:rPr>
        <w:t>et</w:t>
      </w:r>
      <w:r>
        <w:rPr>
          <w:spacing w:val="-1"/>
          <w:sz w:val="24"/>
        </w:rPr>
        <w:t> </w:t>
      </w:r>
      <w:r>
        <w:rPr>
          <w:sz w:val="24"/>
        </w:rPr>
        <w:t>al.</w:t>
      </w:r>
      <w:r>
        <w:rPr>
          <w:spacing w:val="-1"/>
          <w:sz w:val="24"/>
        </w:rPr>
        <w:t> </w:t>
      </w:r>
      <w:r>
        <w:rPr>
          <w:sz w:val="24"/>
        </w:rPr>
        <w:t>Wernicke</w:t>
      </w:r>
      <w:r>
        <w:rPr>
          <w:spacing w:val="-2"/>
          <w:sz w:val="24"/>
        </w:rPr>
        <w:t> </w:t>
      </w:r>
      <w:r>
        <w:rPr>
          <w:sz w:val="24"/>
        </w:rPr>
        <w:t>encephalopathy:</w:t>
      </w:r>
      <w:r>
        <w:rPr>
          <w:spacing w:val="-1"/>
          <w:sz w:val="24"/>
        </w:rPr>
        <w:t> </w:t>
      </w:r>
      <w:r>
        <w:rPr>
          <w:sz w:val="24"/>
        </w:rPr>
        <w:t>MR findings</w:t>
      </w:r>
      <w:r>
        <w:rPr>
          <w:spacing w:val="-1"/>
          <w:sz w:val="24"/>
        </w:rPr>
        <w:t> </w:t>
      </w:r>
      <w:r>
        <w:rPr>
          <w:sz w:val="24"/>
        </w:rPr>
        <w:t>and clinical</w:t>
      </w:r>
      <w:r>
        <w:rPr>
          <w:spacing w:val="-1"/>
          <w:sz w:val="24"/>
        </w:rPr>
        <w:t> </w:t>
      </w:r>
      <w:r>
        <w:rPr>
          <w:sz w:val="24"/>
        </w:rPr>
        <w:t>presentation</w:t>
      </w:r>
      <w:r>
        <w:rPr>
          <w:spacing w:val="-1"/>
          <w:sz w:val="24"/>
        </w:rPr>
        <w:t> </w:t>
      </w:r>
      <w:r>
        <w:rPr>
          <w:sz w:val="24"/>
        </w:rPr>
        <w:t>//</w:t>
      </w:r>
      <w:r>
        <w:rPr>
          <w:spacing w:val="-1"/>
          <w:sz w:val="24"/>
        </w:rPr>
        <w:t> </w:t>
      </w:r>
      <w:r>
        <w:rPr>
          <w:sz w:val="24"/>
        </w:rPr>
        <w:t>Eur. Radiol. 2003. Vol. 13, № 5. P. 1001–1009.</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Jung</w:t>
      </w:r>
      <w:r>
        <w:rPr>
          <w:spacing w:val="-6"/>
          <w:sz w:val="24"/>
        </w:rPr>
        <w:t> </w:t>
      </w:r>
      <w:r>
        <w:rPr>
          <w:sz w:val="24"/>
        </w:rPr>
        <w:t>Y.-C.,</w:t>
      </w:r>
      <w:r>
        <w:rPr>
          <w:spacing w:val="-3"/>
          <w:sz w:val="24"/>
        </w:rPr>
        <w:t> </w:t>
      </w:r>
      <w:r>
        <w:rPr>
          <w:sz w:val="24"/>
        </w:rPr>
        <w:t>Chanraud</w:t>
      </w:r>
      <w:r>
        <w:rPr>
          <w:spacing w:val="-3"/>
          <w:sz w:val="24"/>
        </w:rPr>
        <w:t> </w:t>
      </w:r>
      <w:r>
        <w:rPr>
          <w:sz w:val="24"/>
        </w:rPr>
        <w:t>S.,</w:t>
      </w:r>
      <w:r>
        <w:rPr>
          <w:spacing w:val="-3"/>
          <w:sz w:val="24"/>
        </w:rPr>
        <w:t> </w:t>
      </w:r>
      <w:r>
        <w:rPr>
          <w:sz w:val="24"/>
        </w:rPr>
        <w:t>Sullivan</w:t>
      </w:r>
      <w:r>
        <w:rPr>
          <w:spacing w:val="-3"/>
          <w:sz w:val="24"/>
        </w:rPr>
        <w:t> </w:t>
      </w:r>
      <w:r>
        <w:rPr>
          <w:sz w:val="24"/>
        </w:rPr>
        <w:t>E.</w:t>
      </w:r>
      <w:r>
        <w:rPr>
          <w:spacing w:val="-3"/>
          <w:sz w:val="24"/>
        </w:rPr>
        <w:t> </w:t>
      </w:r>
      <w:r>
        <w:rPr>
          <w:sz w:val="24"/>
        </w:rPr>
        <w:t>V.</w:t>
      </w:r>
      <w:r>
        <w:rPr>
          <w:spacing w:val="-3"/>
          <w:sz w:val="24"/>
        </w:rPr>
        <w:t> </w:t>
      </w:r>
      <w:r>
        <w:rPr>
          <w:sz w:val="24"/>
        </w:rPr>
        <w:t>Neuroimaging</w:t>
      </w:r>
      <w:r>
        <w:rPr>
          <w:spacing w:val="-6"/>
          <w:sz w:val="24"/>
        </w:rPr>
        <w:t> </w:t>
      </w:r>
      <w:r>
        <w:rPr>
          <w:sz w:val="24"/>
        </w:rPr>
        <w:t>of</w:t>
      </w:r>
      <w:r>
        <w:rPr>
          <w:spacing w:val="-3"/>
          <w:sz w:val="24"/>
        </w:rPr>
        <w:t> </w:t>
      </w:r>
      <w:r>
        <w:rPr>
          <w:sz w:val="24"/>
        </w:rPr>
        <w:t>Wernicke’s</w:t>
      </w:r>
      <w:r>
        <w:rPr>
          <w:spacing w:val="-4"/>
          <w:sz w:val="24"/>
        </w:rPr>
        <w:t> </w:t>
      </w:r>
      <w:r>
        <w:rPr>
          <w:sz w:val="24"/>
        </w:rPr>
        <w:t>Encephalopathy</w:t>
      </w:r>
      <w:r>
        <w:rPr>
          <w:spacing w:val="-6"/>
          <w:sz w:val="24"/>
        </w:rPr>
        <w:t> </w:t>
      </w:r>
      <w:r>
        <w:rPr>
          <w:sz w:val="24"/>
        </w:rPr>
        <w:t>and Korsakoff’s Syndrome // Neuropsychol. Rev. 2012. Vol. 22, № 2. P. 170–180.</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Van</w:t>
      </w:r>
      <w:r>
        <w:rPr>
          <w:spacing w:val="-6"/>
          <w:sz w:val="24"/>
        </w:rPr>
        <w:t> </w:t>
      </w:r>
      <w:r>
        <w:rPr>
          <w:sz w:val="24"/>
        </w:rPr>
        <w:t>Berkel</w:t>
      </w:r>
      <w:r>
        <w:rPr>
          <w:spacing w:val="-5"/>
          <w:sz w:val="24"/>
        </w:rPr>
        <w:t> </w:t>
      </w:r>
      <w:r>
        <w:rPr>
          <w:sz w:val="24"/>
        </w:rPr>
        <w:t>B.</w:t>
      </w:r>
      <w:r>
        <w:rPr>
          <w:spacing w:val="-3"/>
          <w:sz w:val="24"/>
        </w:rPr>
        <w:t> </w:t>
      </w:r>
      <w:r>
        <w:rPr>
          <w:sz w:val="24"/>
        </w:rPr>
        <w:t>et</w:t>
      </w:r>
      <w:r>
        <w:rPr>
          <w:spacing w:val="-5"/>
          <w:sz w:val="24"/>
        </w:rPr>
        <w:t> </w:t>
      </w:r>
      <w:r>
        <w:rPr>
          <w:sz w:val="24"/>
        </w:rPr>
        <w:t>al.</w:t>
      </w:r>
      <w:r>
        <w:rPr>
          <w:spacing w:val="-5"/>
          <w:sz w:val="24"/>
        </w:rPr>
        <w:t> </w:t>
      </w:r>
      <w:r>
        <w:rPr>
          <w:sz w:val="24"/>
        </w:rPr>
        <w:t>Subacute</w:t>
      </w:r>
      <w:r>
        <w:rPr>
          <w:spacing w:val="-6"/>
          <w:sz w:val="24"/>
        </w:rPr>
        <w:t> </w:t>
      </w:r>
      <w:r>
        <w:rPr>
          <w:sz w:val="24"/>
        </w:rPr>
        <w:t>combined</w:t>
      </w:r>
      <w:r>
        <w:rPr>
          <w:spacing w:val="-6"/>
          <w:sz w:val="24"/>
        </w:rPr>
        <w:t> </w:t>
      </w:r>
      <w:r>
        <w:rPr>
          <w:sz w:val="24"/>
        </w:rPr>
        <w:t>degeneration</w:t>
      </w:r>
      <w:r>
        <w:rPr>
          <w:spacing w:val="-5"/>
          <w:sz w:val="24"/>
        </w:rPr>
        <w:t> </w:t>
      </w:r>
      <w:r>
        <w:rPr>
          <w:sz w:val="24"/>
        </w:rPr>
        <w:t>of</w:t>
      </w:r>
      <w:r>
        <w:rPr>
          <w:spacing w:val="-7"/>
          <w:sz w:val="24"/>
        </w:rPr>
        <w:t> </w:t>
      </w:r>
      <w:r>
        <w:rPr>
          <w:sz w:val="24"/>
        </w:rPr>
        <w:t>the</w:t>
      </w:r>
      <w:r>
        <w:rPr>
          <w:spacing w:val="-6"/>
          <w:sz w:val="24"/>
        </w:rPr>
        <w:t> </w:t>
      </w:r>
      <w:r>
        <w:rPr>
          <w:sz w:val="24"/>
        </w:rPr>
        <w:t>cervical</w:t>
      </w:r>
      <w:r>
        <w:rPr>
          <w:spacing w:val="-5"/>
          <w:sz w:val="24"/>
        </w:rPr>
        <w:t> </w:t>
      </w:r>
      <w:r>
        <w:rPr>
          <w:sz w:val="24"/>
        </w:rPr>
        <w:t>and</w:t>
      </w:r>
      <w:r>
        <w:rPr>
          <w:spacing w:val="-6"/>
          <w:sz w:val="24"/>
        </w:rPr>
        <w:t> </w:t>
      </w:r>
      <w:r>
        <w:rPr>
          <w:sz w:val="24"/>
        </w:rPr>
        <w:t>dorsal</w:t>
      </w:r>
      <w:r>
        <w:rPr>
          <w:spacing w:val="-5"/>
          <w:sz w:val="24"/>
        </w:rPr>
        <w:t> </w:t>
      </w:r>
      <w:r>
        <w:rPr>
          <w:sz w:val="24"/>
        </w:rPr>
        <w:t>spinal</w:t>
      </w:r>
      <w:r>
        <w:rPr>
          <w:spacing w:val="-6"/>
          <w:sz w:val="24"/>
        </w:rPr>
        <w:t> </w:t>
      </w:r>
      <w:r>
        <w:rPr>
          <w:sz w:val="24"/>
        </w:rPr>
        <w:t>cord in</w:t>
      </w:r>
      <w:r>
        <w:rPr>
          <w:spacing w:val="-4"/>
          <w:sz w:val="24"/>
        </w:rPr>
        <w:t> </w:t>
      </w:r>
      <w:r>
        <w:rPr>
          <w:sz w:val="24"/>
        </w:rPr>
        <w:t>a</w:t>
      </w:r>
      <w:r>
        <w:rPr>
          <w:spacing w:val="-6"/>
          <w:sz w:val="24"/>
        </w:rPr>
        <w:t> </w:t>
      </w:r>
      <w:r>
        <w:rPr>
          <w:sz w:val="24"/>
        </w:rPr>
        <w:t>40-year-old</w:t>
      </w:r>
      <w:r>
        <w:rPr>
          <w:spacing w:val="-4"/>
          <w:sz w:val="24"/>
        </w:rPr>
        <w:t> </w:t>
      </w:r>
      <w:r>
        <w:rPr>
          <w:sz w:val="24"/>
        </w:rPr>
        <w:t>male</w:t>
      </w:r>
      <w:r>
        <w:rPr>
          <w:spacing w:val="-6"/>
          <w:sz w:val="24"/>
        </w:rPr>
        <w:t> </w:t>
      </w:r>
      <w:r>
        <w:rPr>
          <w:sz w:val="24"/>
        </w:rPr>
        <w:t>patient:</w:t>
      </w:r>
      <w:r>
        <w:rPr>
          <w:spacing w:val="-4"/>
          <w:sz w:val="24"/>
        </w:rPr>
        <w:t> </w:t>
      </w:r>
      <w:r>
        <w:rPr>
          <w:sz w:val="24"/>
        </w:rPr>
        <w:t>A</w:t>
      </w:r>
      <w:r>
        <w:rPr>
          <w:spacing w:val="-5"/>
          <w:sz w:val="24"/>
        </w:rPr>
        <w:t> </w:t>
      </w:r>
      <w:r>
        <w:rPr>
          <w:sz w:val="24"/>
        </w:rPr>
        <w:t>case</w:t>
      </w:r>
      <w:r>
        <w:rPr>
          <w:spacing w:val="-3"/>
          <w:sz w:val="24"/>
        </w:rPr>
        <w:t> </w:t>
      </w:r>
      <w:r>
        <w:rPr>
          <w:sz w:val="24"/>
        </w:rPr>
        <w:t>report</w:t>
      </w:r>
      <w:r>
        <w:rPr>
          <w:spacing w:val="-5"/>
          <w:sz w:val="24"/>
        </w:rPr>
        <w:t> </w:t>
      </w:r>
      <w:r>
        <w:rPr>
          <w:sz w:val="24"/>
        </w:rPr>
        <w:t>//</w:t>
      </w:r>
      <w:r>
        <w:rPr>
          <w:spacing w:val="-4"/>
          <w:sz w:val="24"/>
        </w:rPr>
        <w:t> </w:t>
      </w:r>
      <w:r>
        <w:rPr>
          <w:sz w:val="24"/>
        </w:rPr>
        <w:t>Radiol.</w:t>
      </w:r>
      <w:r>
        <w:rPr>
          <w:spacing w:val="-5"/>
          <w:sz w:val="24"/>
        </w:rPr>
        <w:t> </w:t>
      </w:r>
      <w:r>
        <w:rPr>
          <w:sz w:val="24"/>
        </w:rPr>
        <w:t>Case</w:t>
      </w:r>
      <w:r>
        <w:rPr>
          <w:spacing w:val="-6"/>
          <w:sz w:val="24"/>
        </w:rPr>
        <w:t> </w:t>
      </w:r>
      <w:r>
        <w:rPr>
          <w:sz w:val="24"/>
        </w:rPr>
        <w:t>Reports.</w:t>
      </w:r>
      <w:r>
        <w:rPr>
          <w:spacing w:val="-5"/>
          <w:sz w:val="24"/>
        </w:rPr>
        <w:t> </w:t>
      </w:r>
      <w:r>
        <w:rPr>
          <w:sz w:val="24"/>
        </w:rPr>
        <w:t>2021.</w:t>
      </w:r>
      <w:r>
        <w:rPr>
          <w:spacing w:val="-2"/>
          <w:sz w:val="24"/>
        </w:rPr>
        <w:t> </w:t>
      </w:r>
      <w:r>
        <w:rPr>
          <w:sz w:val="24"/>
        </w:rPr>
        <w:t>Vol.</w:t>
      </w:r>
      <w:r>
        <w:rPr>
          <w:spacing w:val="-5"/>
          <w:sz w:val="24"/>
        </w:rPr>
        <w:t> </w:t>
      </w:r>
      <w:r>
        <w:rPr>
          <w:sz w:val="24"/>
        </w:rPr>
        <w:t>16,</w:t>
      </w:r>
      <w:r>
        <w:rPr>
          <w:spacing w:val="-5"/>
          <w:sz w:val="24"/>
        </w:rPr>
        <w:t> </w:t>
      </w:r>
      <w:r>
        <w:rPr>
          <w:sz w:val="24"/>
        </w:rPr>
        <w:t>№</w:t>
      </w:r>
      <w:r>
        <w:rPr>
          <w:spacing w:val="-6"/>
          <w:sz w:val="24"/>
        </w:rPr>
        <w:t> </w:t>
      </w:r>
      <w:r>
        <w:rPr>
          <w:sz w:val="24"/>
        </w:rPr>
        <w:t>1.</w:t>
      </w:r>
      <w:r>
        <w:rPr>
          <w:spacing w:val="-5"/>
          <w:sz w:val="24"/>
        </w:rPr>
        <w:t> </w:t>
      </w:r>
      <w:r>
        <w:rPr>
          <w:sz w:val="24"/>
        </w:rPr>
        <w:t>P. </w:t>
      </w:r>
      <w:r>
        <w:rPr>
          <w:spacing w:val="-2"/>
          <w:sz w:val="24"/>
        </w:rPr>
        <w:t>13–17.</w:t>
      </w:r>
    </w:p>
    <w:p>
      <w:pPr>
        <w:pStyle w:val="ListParagraph"/>
        <w:numPr>
          <w:ilvl w:val="0"/>
          <w:numId w:val="36"/>
        </w:numPr>
        <w:tabs>
          <w:tab w:pos="1262" w:val="left" w:leader="none"/>
        </w:tabs>
        <w:spacing w:line="360" w:lineRule="auto" w:before="2" w:after="0"/>
        <w:ind w:left="1262" w:right="490" w:hanging="641"/>
        <w:jc w:val="both"/>
        <w:rPr>
          <w:sz w:val="24"/>
        </w:rPr>
      </w:pPr>
      <w:r>
        <w:rPr>
          <w:sz w:val="24"/>
        </w:rPr>
        <w:t>Desai A.B. et al. Motor Neuron Diseases and Central Nervous System Tractopathies: Clinical-Radiologic</w:t>
      </w:r>
      <w:r>
        <w:rPr>
          <w:spacing w:val="-9"/>
          <w:sz w:val="24"/>
        </w:rPr>
        <w:t> </w:t>
      </w:r>
      <w:r>
        <w:rPr>
          <w:sz w:val="24"/>
        </w:rPr>
        <w:t>Correlation</w:t>
      </w:r>
      <w:r>
        <w:rPr>
          <w:spacing w:val="-8"/>
          <w:sz w:val="24"/>
        </w:rPr>
        <w:t> </w:t>
      </w:r>
      <w:r>
        <w:rPr>
          <w:sz w:val="24"/>
        </w:rPr>
        <w:t>and</w:t>
      </w:r>
      <w:r>
        <w:rPr>
          <w:spacing w:val="-8"/>
          <w:sz w:val="24"/>
        </w:rPr>
        <w:t> </w:t>
      </w:r>
      <w:r>
        <w:rPr>
          <w:sz w:val="24"/>
        </w:rPr>
        <w:t>Diagnostic</w:t>
      </w:r>
      <w:r>
        <w:rPr>
          <w:spacing w:val="-9"/>
          <w:sz w:val="24"/>
        </w:rPr>
        <w:t> </w:t>
      </w:r>
      <w:r>
        <w:rPr>
          <w:sz w:val="24"/>
        </w:rPr>
        <w:t>Approach</w:t>
      </w:r>
      <w:r>
        <w:rPr>
          <w:spacing w:val="-8"/>
          <w:sz w:val="24"/>
        </w:rPr>
        <w:t> </w:t>
      </w:r>
      <w:r>
        <w:rPr>
          <w:sz w:val="24"/>
        </w:rPr>
        <w:t>//</w:t>
      </w:r>
      <w:r>
        <w:rPr>
          <w:spacing w:val="-8"/>
          <w:sz w:val="24"/>
        </w:rPr>
        <w:t> </w:t>
      </w:r>
      <w:r>
        <w:rPr>
          <w:sz w:val="24"/>
        </w:rPr>
        <w:t>RadioGraphics.</w:t>
      </w:r>
      <w:r>
        <w:rPr>
          <w:spacing w:val="-8"/>
          <w:sz w:val="24"/>
        </w:rPr>
        <w:t> </w:t>
      </w:r>
      <w:r>
        <w:rPr>
          <w:sz w:val="24"/>
        </w:rPr>
        <w:t>2025.</w:t>
      </w:r>
      <w:r>
        <w:rPr>
          <w:spacing w:val="-8"/>
          <w:sz w:val="24"/>
        </w:rPr>
        <w:t> </w:t>
      </w:r>
      <w:r>
        <w:rPr>
          <w:sz w:val="24"/>
        </w:rPr>
        <w:t>Vol.</w:t>
      </w:r>
      <w:r>
        <w:rPr>
          <w:spacing w:val="-8"/>
          <w:sz w:val="24"/>
        </w:rPr>
        <w:t> </w:t>
      </w:r>
      <w:r>
        <w:rPr>
          <w:sz w:val="24"/>
        </w:rPr>
        <w:t>45,</w:t>
      </w:r>
    </w:p>
    <w:p>
      <w:pPr>
        <w:pStyle w:val="BodyText"/>
        <w:ind w:left="1262"/>
      </w:pPr>
      <w:r>
        <w:rPr/>
        <w:t>№</w:t>
      </w:r>
      <w:r>
        <w:rPr>
          <w:spacing w:val="-1"/>
        </w:rPr>
        <w:t> </w:t>
      </w:r>
      <w:r>
        <w:rPr>
          <w:spacing w:val="-5"/>
        </w:rPr>
        <w:t>1.</w:t>
      </w:r>
    </w:p>
    <w:p>
      <w:pPr>
        <w:pStyle w:val="ListParagraph"/>
        <w:numPr>
          <w:ilvl w:val="0"/>
          <w:numId w:val="36"/>
        </w:numPr>
        <w:tabs>
          <w:tab w:pos="1262" w:val="left" w:leader="none"/>
        </w:tabs>
        <w:spacing w:line="360" w:lineRule="auto" w:before="137" w:after="0"/>
        <w:ind w:left="1262" w:right="483" w:hanging="641"/>
        <w:jc w:val="both"/>
        <w:rPr>
          <w:sz w:val="24"/>
        </w:rPr>
      </w:pPr>
      <w:r>
        <w:rPr>
          <w:sz w:val="24"/>
        </w:rPr>
        <w:t>Leitinger M. et al. Salzburg Consensus Criteria for Non-Convulsive Status Epilepticus – approach to clinical application // Epilepsy Behav. 2015. Vol. 49. P. 158–163.</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Mauritz M. et al. Acute symptomatic seizures: an educational, evidence‐based review // Epileptic Disord. 2022. Vol. 24, № 1. P. 26–49.</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Пирадов М.А. et al. Электронейромиография: алгоритмы и рекомендации при полинейропатиях. Москва: “Горячая линия - Телеком,” 2021. Vol. 198 с.</w:t>
      </w:r>
    </w:p>
    <w:p>
      <w:pPr>
        <w:pStyle w:val="ListParagraph"/>
        <w:numPr>
          <w:ilvl w:val="0"/>
          <w:numId w:val="36"/>
        </w:numPr>
        <w:tabs>
          <w:tab w:pos="1260" w:val="left" w:leader="none"/>
          <w:tab w:pos="1262" w:val="left" w:leader="none"/>
        </w:tabs>
        <w:spacing w:line="360" w:lineRule="auto" w:before="1" w:after="0"/>
        <w:ind w:left="1262" w:right="489" w:hanging="641"/>
        <w:jc w:val="both"/>
        <w:rPr>
          <w:sz w:val="24"/>
        </w:rPr>
      </w:pPr>
      <w:r>
        <w:rPr>
          <w:sz w:val="24"/>
        </w:rPr>
        <w:t>Общероссийская общественная организация «Ассоциация врачей-офтальмологов». Клинические рекомендации: Сахарный диабет: диабетическая ретинопатия, диабетический макулярный отек. 2022.</w:t>
      </w:r>
    </w:p>
    <w:p>
      <w:pPr>
        <w:pStyle w:val="ListParagraph"/>
        <w:numPr>
          <w:ilvl w:val="0"/>
          <w:numId w:val="36"/>
        </w:numPr>
        <w:tabs>
          <w:tab w:pos="1262" w:val="left" w:leader="none"/>
        </w:tabs>
        <w:spacing w:line="360" w:lineRule="auto" w:before="1" w:after="0"/>
        <w:ind w:left="1262" w:right="488" w:hanging="641"/>
        <w:jc w:val="both"/>
        <w:rPr>
          <w:sz w:val="24"/>
        </w:rPr>
      </w:pPr>
      <w:r>
        <w:rPr>
          <w:sz w:val="24"/>
        </w:rPr>
        <w:t>Общероссийская общественная организация «Ассоциация врачей-офтальмологов», Общероссийская общественная организация «Общество офтальмологов России». Клинические рекомендации: Эндокринная офтальмопатия при аутоиммунной патологии щитовидной железы у взрослых . 2024.</w:t>
      </w:r>
    </w:p>
    <w:p>
      <w:pPr>
        <w:pStyle w:val="ListParagraph"/>
        <w:numPr>
          <w:ilvl w:val="0"/>
          <w:numId w:val="36"/>
        </w:numPr>
        <w:tabs>
          <w:tab w:pos="1262" w:val="left" w:leader="none"/>
        </w:tabs>
        <w:spacing w:line="360" w:lineRule="auto" w:before="1" w:after="0"/>
        <w:ind w:left="1262" w:right="485" w:hanging="641"/>
        <w:jc w:val="both"/>
        <w:rPr>
          <w:sz w:val="24"/>
        </w:rPr>
      </w:pPr>
      <w:r>
        <w:rPr>
          <w:sz w:val="24"/>
        </w:rPr>
        <w:t>Офтальмология. Национальное руководство / ed. под ред. С.Э. Аветисова Е.А.Е.Л.К.М.В.В.Н.Х.П.Т. Москва: ГЭОТАР-Медиа, 2024. Vol. 952.</w:t>
      </w:r>
    </w:p>
    <w:p>
      <w:pPr>
        <w:pStyle w:val="ListParagraph"/>
        <w:numPr>
          <w:ilvl w:val="0"/>
          <w:numId w:val="36"/>
        </w:numPr>
        <w:tabs>
          <w:tab w:pos="1262" w:val="left" w:leader="none"/>
        </w:tabs>
        <w:spacing w:line="360" w:lineRule="auto" w:before="0" w:after="0"/>
        <w:ind w:left="1262" w:right="489" w:hanging="641"/>
        <w:jc w:val="left"/>
        <w:rPr>
          <w:sz w:val="24"/>
        </w:rPr>
      </w:pPr>
      <w:r>
        <w:rPr>
          <w:sz w:val="24"/>
        </w:rPr>
        <w:t>Wijnia J.W. A Clinician’s View of Wernicke-Korsakoff Syndrome // J. Clin. Med. 2022. Vol. 11, № 22. P. 6755.</w:t>
      </w:r>
    </w:p>
    <w:p>
      <w:pPr>
        <w:pStyle w:val="ListParagraph"/>
        <w:numPr>
          <w:ilvl w:val="0"/>
          <w:numId w:val="36"/>
        </w:numPr>
        <w:tabs>
          <w:tab w:pos="1262" w:val="left" w:leader="none"/>
        </w:tabs>
        <w:spacing w:line="360" w:lineRule="auto" w:before="0" w:after="0"/>
        <w:ind w:left="1262" w:right="487" w:hanging="641"/>
        <w:jc w:val="left"/>
        <w:rPr>
          <w:sz w:val="24"/>
        </w:rPr>
      </w:pPr>
      <w:r>
        <w:rPr>
          <w:sz w:val="24"/>
        </w:rPr>
        <w:t>Wu</w:t>
      </w:r>
      <w:r>
        <w:rPr>
          <w:spacing w:val="38"/>
          <w:sz w:val="24"/>
        </w:rPr>
        <w:t> </w:t>
      </w:r>
      <w:r>
        <w:rPr>
          <w:sz w:val="24"/>
        </w:rPr>
        <w:t>H.</w:t>
      </w:r>
      <w:r>
        <w:rPr>
          <w:spacing w:val="38"/>
          <w:sz w:val="24"/>
        </w:rPr>
        <w:t> </w:t>
      </w:r>
      <w:r>
        <w:rPr>
          <w:sz w:val="24"/>
        </w:rPr>
        <w:t>et</w:t>
      </w:r>
      <w:r>
        <w:rPr>
          <w:spacing w:val="40"/>
          <w:sz w:val="24"/>
        </w:rPr>
        <w:t> </w:t>
      </w:r>
      <w:r>
        <w:rPr>
          <w:sz w:val="24"/>
        </w:rPr>
        <w:t>al.</w:t>
      </w:r>
      <w:r>
        <w:rPr>
          <w:spacing w:val="39"/>
          <w:sz w:val="24"/>
        </w:rPr>
        <w:t> </w:t>
      </w:r>
      <w:r>
        <w:rPr>
          <w:sz w:val="24"/>
        </w:rPr>
        <w:t>Assessment</w:t>
      </w:r>
      <w:r>
        <w:rPr>
          <w:spacing w:val="39"/>
          <w:sz w:val="24"/>
        </w:rPr>
        <w:t> </w:t>
      </w:r>
      <w:r>
        <w:rPr>
          <w:sz w:val="24"/>
        </w:rPr>
        <w:t>of</w:t>
      </w:r>
      <w:r>
        <w:rPr>
          <w:spacing w:val="37"/>
          <w:sz w:val="24"/>
        </w:rPr>
        <w:t> </w:t>
      </w:r>
      <w:r>
        <w:rPr>
          <w:sz w:val="24"/>
        </w:rPr>
        <w:t>rehabilitation</w:t>
      </w:r>
      <w:r>
        <w:rPr>
          <w:spacing w:val="38"/>
          <w:sz w:val="24"/>
        </w:rPr>
        <w:t> </w:t>
      </w:r>
      <w:r>
        <w:rPr>
          <w:sz w:val="24"/>
        </w:rPr>
        <w:t>treatment</w:t>
      </w:r>
      <w:r>
        <w:rPr>
          <w:spacing w:val="39"/>
          <w:sz w:val="24"/>
        </w:rPr>
        <w:t> </w:t>
      </w:r>
      <w:r>
        <w:rPr>
          <w:sz w:val="24"/>
        </w:rPr>
        <w:t>for</w:t>
      </w:r>
      <w:r>
        <w:rPr>
          <w:spacing w:val="39"/>
          <w:sz w:val="24"/>
        </w:rPr>
        <w:t> </w:t>
      </w:r>
      <w:r>
        <w:rPr>
          <w:sz w:val="24"/>
        </w:rPr>
        <w:t>patients</w:t>
      </w:r>
      <w:r>
        <w:rPr>
          <w:spacing w:val="39"/>
          <w:sz w:val="24"/>
        </w:rPr>
        <w:t> </w:t>
      </w:r>
      <w:r>
        <w:rPr>
          <w:sz w:val="24"/>
        </w:rPr>
        <w:t>with</w:t>
      </w:r>
      <w:r>
        <w:rPr>
          <w:spacing w:val="40"/>
          <w:sz w:val="24"/>
        </w:rPr>
        <w:t> </w:t>
      </w:r>
      <w:r>
        <w:rPr>
          <w:sz w:val="24"/>
        </w:rPr>
        <w:t>acute</w:t>
      </w:r>
      <w:r>
        <w:rPr>
          <w:spacing w:val="38"/>
          <w:sz w:val="24"/>
        </w:rPr>
        <w:t> </w:t>
      </w:r>
      <w:r>
        <w:rPr>
          <w:sz w:val="24"/>
        </w:rPr>
        <w:t>poisoning- induced toxic encephalopathy. // World J. Emerg. Med. 2024. Vol. 15, № 6. P. 441–447.</w:t>
      </w:r>
    </w:p>
    <w:p>
      <w:pPr>
        <w:pStyle w:val="ListParagraph"/>
        <w:numPr>
          <w:ilvl w:val="0"/>
          <w:numId w:val="36"/>
        </w:numPr>
        <w:tabs>
          <w:tab w:pos="1262" w:val="left" w:leader="none"/>
        </w:tabs>
        <w:spacing w:line="274" w:lineRule="exact" w:before="0" w:after="0"/>
        <w:ind w:left="1262" w:right="0" w:hanging="640"/>
        <w:jc w:val="left"/>
        <w:rPr>
          <w:sz w:val="24"/>
        </w:rPr>
      </w:pPr>
      <w:r>
        <w:rPr>
          <w:sz w:val="24"/>
        </w:rPr>
        <w:t>Dedov</w:t>
      </w:r>
      <w:r>
        <w:rPr>
          <w:spacing w:val="9"/>
          <w:sz w:val="24"/>
        </w:rPr>
        <w:t> </w:t>
      </w:r>
      <w:r>
        <w:rPr>
          <w:sz w:val="24"/>
        </w:rPr>
        <w:t>I.</w:t>
      </w:r>
      <w:r>
        <w:rPr>
          <w:spacing w:val="10"/>
          <w:sz w:val="24"/>
        </w:rPr>
        <w:t> </w:t>
      </w:r>
      <w:r>
        <w:rPr>
          <w:sz w:val="24"/>
        </w:rPr>
        <w:t>et</w:t>
      </w:r>
      <w:r>
        <w:rPr>
          <w:spacing w:val="8"/>
          <w:sz w:val="24"/>
        </w:rPr>
        <w:t> </w:t>
      </w:r>
      <w:r>
        <w:rPr>
          <w:sz w:val="24"/>
        </w:rPr>
        <w:t>al.</w:t>
      </w:r>
      <w:r>
        <w:rPr>
          <w:spacing w:val="8"/>
          <w:sz w:val="24"/>
        </w:rPr>
        <w:t> </w:t>
      </w:r>
      <w:r>
        <w:rPr>
          <w:sz w:val="24"/>
        </w:rPr>
        <w:t>Standards</w:t>
      </w:r>
      <w:r>
        <w:rPr>
          <w:spacing w:val="10"/>
          <w:sz w:val="24"/>
        </w:rPr>
        <w:t> </w:t>
      </w:r>
      <w:r>
        <w:rPr>
          <w:sz w:val="24"/>
        </w:rPr>
        <w:t>of</w:t>
      </w:r>
      <w:r>
        <w:rPr>
          <w:spacing w:val="7"/>
          <w:sz w:val="24"/>
        </w:rPr>
        <w:t> </w:t>
      </w:r>
      <w:r>
        <w:rPr>
          <w:sz w:val="24"/>
        </w:rPr>
        <w:t>Specialized</w:t>
      </w:r>
      <w:r>
        <w:rPr>
          <w:spacing w:val="7"/>
          <w:sz w:val="24"/>
        </w:rPr>
        <w:t> </w:t>
      </w:r>
      <w:r>
        <w:rPr>
          <w:sz w:val="24"/>
        </w:rPr>
        <w:t>Diabetes</w:t>
      </w:r>
      <w:r>
        <w:rPr>
          <w:spacing w:val="10"/>
          <w:sz w:val="24"/>
        </w:rPr>
        <w:t> </w:t>
      </w:r>
      <w:r>
        <w:rPr>
          <w:sz w:val="24"/>
        </w:rPr>
        <w:t>Care</w:t>
      </w:r>
      <w:r>
        <w:rPr>
          <w:spacing w:val="6"/>
          <w:sz w:val="24"/>
        </w:rPr>
        <w:t> </w:t>
      </w:r>
      <w:r>
        <w:rPr>
          <w:sz w:val="24"/>
        </w:rPr>
        <w:t>/</w:t>
      </w:r>
      <w:r>
        <w:rPr>
          <w:spacing w:val="8"/>
          <w:sz w:val="24"/>
        </w:rPr>
        <w:t> </w:t>
      </w:r>
      <w:r>
        <w:rPr>
          <w:sz w:val="24"/>
        </w:rPr>
        <w:t>Edited</w:t>
      </w:r>
      <w:r>
        <w:rPr>
          <w:spacing w:val="8"/>
          <w:sz w:val="24"/>
        </w:rPr>
        <w:t> </w:t>
      </w:r>
      <w:r>
        <w:rPr>
          <w:sz w:val="24"/>
        </w:rPr>
        <w:t>by</w:t>
      </w:r>
      <w:r>
        <w:rPr>
          <w:spacing w:val="3"/>
          <w:sz w:val="24"/>
        </w:rPr>
        <w:t> </w:t>
      </w:r>
      <w:r>
        <w:rPr>
          <w:sz w:val="24"/>
        </w:rPr>
        <w:t>Dedov</w:t>
      </w:r>
      <w:r>
        <w:rPr>
          <w:spacing w:val="10"/>
          <w:sz w:val="24"/>
        </w:rPr>
        <w:t> </w:t>
      </w:r>
      <w:r>
        <w:rPr>
          <w:sz w:val="24"/>
        </w:rPr>
        <w:t>I.I.,</w:t>
      </w:r>
      <w:r>
        <w:rPr>
          <w:spacing w:val="8"/>
          <w:sz w:val="24"/>
        </w:rPr>
        <w:t> </w:t>
      </w:r>
      <w:r>
        <w:rPr>
          <w:spacing w:val="-2"/>
          <w:sz w:val="24"/>
        </w:rPr>
        <w:t>Shestakova</w:t>
      </w:r>
    </w:p>
    <w:p>
      <w:pPr>
        <w:pStyle w:val="ListParagraph"/>
        <w:spacing w:after="0" w:line="274" w:lineRule="exact"/>
        <w:jc w:val="left"/>
        <w:rPr>
          <w:sz w:val="24"/>
        </w:rPr>
        <w:sectPr>
          <w:pgSz w:w="11910" w:h="16840"/>
          <w:pgMar w:header="0" w:footer="777" w:top="1300" w:bottom="960" w:left="1080" w:right="360"/>
        </w:sectPr>
      </w:pPr>
    </w:p>
    <w:p>
      <w:pPr>
        <w:pStyle w:val="BodyText"/>
        <w:spacing w:before="72"/>
        <w:ind w:left="1262"/>
      </w:pPr>
      <w:r>
        <w:rPr/>
        <w:t>M.V.,</w:t>
      </w:r>
      <w:r>
        <w:rPr>
          <w:spacing w:val="-1"/>
        </w:rPr>
        <w:t> </w:t>
      </w:r>
      <w:r>
        <w:rPr/>
        <w:t>Mayorov A.Yu.</w:t>
      </w:r>
      <w:r>
        <w:rPr>
          <w:spacing w:val="-1"/>
        </w:rPr>
        <w:t> </w:t>
      </w:r>
      <w:r>
        <w:rPr/>
        <w:t>11th Edition //</w:t>
      </w:r>
      <w:r>
        <w:rPr>
          <w:spacing w:val="-1"/>
        </w:rPr>
        <w:t> </w:t>
      </w:r>
      <w:r>
        <w:rPr/>
        <w:t>Diabetes Mellit. 2023.</w:t>
      </w:r>
      <w:r>
        <w:rPr>
          <w:spacing w:val="-1"/>
        </w:rPr>
        <w:t> </w:t>
      </w:r>
      <w:r>
        <w:rPr/>
        <w:t>Vol. 26, №</w:t>
      </w:r>
      <w:r>
        <w:rPr>
          <w:spacing w:val="-2"/>
        </w:rPr>
        <w:t> </w:t>
      </w:r>
      <w:r>
        <w:rPr/>
        <w:t>2S.</w:t>
      </w:r>
      <w:r>
        <w:rPr>
          <w:spacing w:val="-3"/>
        </w:rPr>
        <w:t> </w:t>
      </w:r>
      <w:r>
        <w:rPr/>
        <w:t>P. </w:t>
      </w:r>
      <w:r>
        <w:rPr>
          <w:spacing w:val="-2"/>
        </w:rPr>
        <w:t>1–157.</w:t>
      </w:r>
    </w:p>
    <w:p>
      <w:pPr>
        <w:pStyle w:val="ListParagraph"/>
        <w:numPr>
          <w:ilvl w:val="0"/>
          <w:numId w:val="36"/>
        </w:numPr>
        <w:tabs>
          <w:tab w:pos="1262" w:val="left" w:leader="none"/>
        </w:tabs>
        <w:spacing w:line="360" w:lineRule="auto" w:before="140" w:after="0"/>
        <w:ind w:left="1262" w:right="485" w:hanging="641"/>
        <w:jc w:val="both"/>
        <w:rPr>
          <w:sz w:val="24"/>
        </w:rPr>
      </w:pPr>
      <w:r>
        <w:rPr>
          <w:sz w:val="24"/>
        </w:rPr>
        <w:t>Медицинская реабилитация руководство в 3-х томах / ed. под ред. Боголюбова В.М. Москва: Бином, 2010. Vol. 416.</w:t>
      </w:r>
    </w:p>
    <w:p>
      <w:pPr>
        <w:pStyle w:val="ListParagraph"/>
        <w:numPr>
          <w:ilvl w:val="0"/>
          <w:numId w:val="36"/>
        </w:numPr>
        <w:tabs>
          <w:tab w:pos="1262" w:val="left" w:leader="none"/>
        </w:tabs>
        <w:spacing w:line="240" w:lineRule="auto" w:before="0" w:after="0"/>
        <w:ind w:left="1262" w:right="0" w:hanging="640"/>
        <w:jc w:val="both"/>
        <w:rPr>
          <w:sz w:val="24"/>
        </w:rPr>
      </w:pPr>
      <w:r>
        <w:rPr>
          <w:sz w:val="24"/>
        </w:rPr>
        <w:t>Buylaert</w:t>
      </w:r>
      <w:r>
        <w:rPr>
          <w:spacing w:val="6"/>
          <w:sz w:val="24"/>
        </w:rPr>
        <w:t> </w:t>
      </w:r>
      <w:r>
        <w:rPr>
          <w:sz w:val="24"/>
        </w:rPr>
        <w:t>W.A.</w:t>
      </w:r>
      <w:r>
        <w:rPr>
          <w:spacing w:val="8"/>
          <w:sz w:val="24"/>
        </w:rPr>
        <w:t> </w:t>
      </w:r>
      <w:r>
        <w:rPr>
          <w:sz w:val="24"/>
        </w:rPr>
        <w:t>Coma</w:t>
      </w:r>
      <w:r>
        <w:rPr>
          <w:spacing w:val="7"/>
          <w:sz w:val="24"/>
        </w:rPr>
        <w:t> </w:t>
      </w:r>
      <w:r>
        <w:rPr>
          <w:sz w:val="24"/>
        </w:rPr>
        <w:t>induced</w:t>
      </w:r>
      <w:r>
        <w:rPr>
          <w:spacing w:val="9"/>
          <w:sz w:val="24"/>
        </w:rPr>
        <w:t> </w:t>
      </w:r>
      <w:r>
        <w:rPr>
          <w:sz w:val="24"/>
        </w:rPr>
        <w:t>by</w:t>
      </w:r>
      <w:r>
        <w:rPr>
          <w:spacing w:val="3"/>
          <w:sz w:val="24"/>
        </w:rPr>
        <w:t> </w:t>
      </w:r>
      <w:r>
        <w:rPr>
          <w:sz w:val="24"/>
        </w:rPr>
        <w:t>intoxication.</w:t>
      </w:r>
      <w:r>
        <w:rPr>
          <w:spacing w:val="9"/>
          <w:sz w:val="24"/>
        </w:rPr>
        <w:t> </w:t>
      </w:r>
      <w:r>
        <w:rPr>
          <w:sz w:val="24"/>
        </w:rPr>
        <w:t>//</w:t>
      </w:r>
      <w:r>
        <w:rPr>
          <w:spacing w:val="7"/>
          <w:sz w:val="24"/>
        </w:rPr>
        <w:t> </w:t>
      </w:r>
      <w:r>
        <w:rPr>
          <w:sz w:val="24"/>
        </w:rPr>
        <w:t>Acta</w:t>
      </w:r>
      <w:r>
        <w:rPr>
          <w:spacing w:val="7"/>
          <w:sz w:val="24"/>
        </w:rPr>
        <w:t> </w:t>
      </w:r>
      <w:r>
        <w:rPr>
          <w:sz w:val="24"/>
        </w:rPr>
        <w:t>Neurol.</w:t>
      </w:r>
      <w:r>
        <w:rPr>
          <w:spacing w:val="9"/>
          <w:sz w:val="24"/>
        </w:rPr>
        <w:t> </w:t>
      </w:r>
      <w:r>
        <w:rPr>
          <w:sz w:val="24"/>
        </w:rPr>
        <w:t>Belg.</w:t>
      </w:r>
      <w:r>
        <w:rPr>
          <w:spacing w:val="8"/>
          <w:sz w:val="24"/>
        </w:rPr>
        <w:t> </w:t>
      </w:r>
      <w:r>
        <w:rPr>
          <w:sz w:val="24"/>
        </w:rPr>
        <w:t>2000.</w:t>
      </w:r>
      <w:r>
        <w:rPr>
          <w:spacing w:val="11"/>
          <w:sz w:val="24"/>
        </w:rPr>
        <w:t> </w:t>
      </w:r>
      <w:r>
        <w:rPr>
          <w:sz w:val="24"/>
        </w:rPr>
        <w:t>Vol.</w:t>
      </w:r>
      <w:r>
        <w:rPr>
          <w:spacing w:val="8"/>
          <w:sz w:val="24"/>
        </w:rPr>
        <w:t> </w:t>
      </w:r>
      <w:r>
        <w:rPr>
          <w:sz w:val="24"/>
        </w:rPr>
        <w:t>100,</w:t>
      </w:r>
      <w:r>
        <w:rPr>
          <w:spacing w:val="9"/>
          <w:sz w:val="24"/>
        </w:rPr>
        <w:t> </w:t>
      </w:r>
      <w:r>
        <w:rPr>
          <w:sz w:val="24"/>
        </w:rPr>
        <w:t>№</w:t>
      </w:r>
      <w:r>
        <w:rPr>
          <w:spacing w:val="8"/>
          <w:sz w:val="24"/>
        </w:rPr>
        <w:t> </w:t>
      </w:r>
      <w:r>
        <w:rPr>
          <w:spacing w:val="-5"/>
          <w:sz w:val="24"/>
        </w:rPr>
        <w:t>4.</w:t>
      </w:r>
    </w:p>
    <w:p>
      <w:pPr>
        <w:pStyle w:val="BodyText"/>
        <w:spacing w:before="137"/>
        <w:ind w:left="1262"/>
      </w:pPr>
      <w:r>
        <w:rPr/>
        <w:t>P. </w:t>
      </w:r>
      <w:r>
        <w:rPr>
          <w:spacing w:val="-2"/>
        </w:rPr>
        <w:t>221–224.</w:t>
      </w:r>
    </w:p>
    <w:p>
      <w:pPr>
        <w:pStyle w:val="ListParagraph"/>
        <w:numPr>
          <w:ilvl w:val="0"/>
          <w:numId w:val="36"/>
        </w:numPr>
        <w:tabs>
          <w:tab w:pos="1262" w:val="left" w:leader="none"/>
        </w:tabs>
        <w:spacing w:line="360" w:lineRule="auto" w:before="139" w:after="0"/>
        <w:ind w:left="1262" w:right="492" w:hanging="641"/>
        <w:jc w:val="both"/>
        <w:rPr>
          <w:sz w:val="24"/>
        </w:rPr>
      </w:pPr>
      <w:r>
        <w:rPr>
          <w:sz w:val="24"/>
        </w:rPr>
        <w:t>Bartlett D. The Coma Cocktail: Indications, Contraindications, Adverse Effects, Proper Dose, and Proper Route // J. Emerg. Nurs. 2004. Vol. 30, № 6. P. 572–574.</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Sivilotti M.L.A. Flumazenil, naloxone and the ‘coma cocktail’ // Br. J. Clin. Pharmacol. 2016. Vol. 81, № 3. P. 428–436.</w:t>
      </w:r>
    </w:p>
    <w:p>
      <w:pPr>
        <w:pStyle w:val="ListParagraph"/>
        <w:numPr>
          <w:ilvl w:val="0"/>
          <w:numId w:val="36"/>
        </w:numPr>
        <w:tabs>
          <w:tab w:pos="1262" w:val="left" w:leader="none"/>
        </w:tabs>
        <w:spacing w:line="360" w:lineRule="auto" w:before="1" w:after="0"/>
        <w:ind w:left="1262" w:right="490" w:hanging="641"/>
        <w:jc w:val="both"/>
        <w:rPr>
          <w:sz w:val="24"/>
        </w:rPr>
      </w:pPr>
      <w:r>
        <w:rPr>
          <w:sz w:val="24"/>
        </w:rPr>
        <w:t>Shikalova I.A. et al. Results of a Multicenter Study on the Efficacy and Safety of Inosine Glycyl-Cysteinyl-Glutamate Disodium in the Treatment of Acute Ethanol Poisoning // Russ. Sklifosovsky J. “Emergency Med. Care.” 2022. Vol. 11, № 3. P. 444–456.</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Aleksandrov M. V. et al. Effect of reconstituted glutathione preparations on bioelectric brain activity in severe ethanol poisoning // Toxicol. Rev. 2020. № 2. P. 18–24.</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Антушевич А.Е. et al. Оценка эффективности применения инозина глицил- цистеинил-глутамата</w:t>
      </w:r>
      <w:r>
        <w:rPr>
          <w:spacing w:val="-15"/>
          <w:sz w:val="24"/>
        </w:rPr>
        <w:t> </w:t>
      </w:r>
      <w:r>
        <w:rPr>
          <w:sz w:val="24"/>
        </w:rPr>
        <w:t>динатрия</w:t>
      </w:r>
      <w:r>
        <w:rPr>
          <w:spacing w:val="-15"/>
          <w:sz w:val="24"/>
        </w:rPr>
        <w:t> </w:t>
      </w:r>
      <w:r>
        <w:rPr>
          <w:sz w:val="24"/>
        </w:rPr>
        <w:t>при</w:t>
      </w:r>
      <w:r>
        <w:rPr>
          <w:spacing w:val="-15"/>
          <w:sz w:val="24"/>
        </w:rPr>
        <w:t> </w:t>
      </w:r>
      <w:r>
        <w:rPr>
          <w:sz w:val="24"/>
        </w:rPr>
        <w:t>острых</w:t>
      </w:r>
      <w:r>
        <w:rPr>
          <w:spacing w:val="-15"/>
          <w:sz w:val="24"/>
        </w:rPr>
        <w:t> </w:t>
      </w:r>
      <w:r>
        <w:rPr>
          <w:sz w:val="24"/>
        </w:rPr>
        <w:t>тяжелых</w:t>
      </w:r>
      <w:r>
        <w:rPr>
          <w:spacing w:val="-15"/>
          <w:sz w:val="24"/>
        </w:rPr>
        <w:t> </w:t>
      </w:r>
      <w:r>
        <w:rPr>
          <w:sz w:val="24"/>
        </w:rPr>
        <w:t>отравлениях</w:t>
      </w:r>
      <w:r>
        <w:rPr>
          <w:spacing w:val="-15"/>
          <w:sz w:val="24"/>
        </w:rPr>
        <w:t> </w:t>
      </w:r>
      <w:r>
        <w:rPr>
          <w:sz w:val="24"/>
        </w:rPr>
        <w:t>этанолом</w:t>
      </w:r>
      <w:r>
        <w:rPr>
          <w:spacing w:val="-15"/>
          <w:sz w:val="24"/>
        </w:rPr>
        <w:t> </w:t>
      </w:r>
      <w:r>
        <w:rPr>
          <w:sz w:val="24"/>
        </w:rPr>
        <w:t>//</w:t>
      </w:r>
      <w:r>
        <w:rPr>
          <w:spacing w:val="-15"/>
          <w:sz w:val="24"/>
        </w:rPr>
        <w:t> </w:t>
      </w:r>
      <w:r>
        <w:rPr>
          <w:sz w:val="24"/>
        </w:rPr>
        <w:t>Вестник Российской Военно-медицинской академии. 2017. Vol. 2, № 58. P. 7–12.</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Бузанов Д.В. et al. Применение моликсана для раннего лечения алкогольной комы // Скорая медицинская помощь. 2016. Vol. 17, № 4. P. 70–75.</w:t>
      </w:r>
    </w:p>
    <w:p>
      <w:pPr>
        <w:pStyle w:val="ListParagraph"/>
        <w:numPr>
          <w:ilvl w:val="0"/>
          <w:numId w:val="36"/>
        </w:numPr>
        <w:tabs>
          <w:tab w:pos="1262" w:val="left" w:leader="none"/>
        </w:tabs>
        <w:spacing w:line="360" w:lineRule="auto" w:before="1" w:after="0"/>
        <w:ind w:left="1262" w:right="492" w:hanging="641"/>
        <w:jc w:val="both"/>
        <w:rPr>
          <w:sz w:val="24"/>
        </w:rPr>
      </w:pPr>
      <w:r>
        <w:rPr>
          <w:sz w:val="24"/>
        </w:rPr>
        <w:t>Das S. et al. Management of Cerebral Herniation Secondary to Lead Encephalopathy: A Case Report // Front. Neurol. 2022. Vol. 13.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Raut T.P. et al. Acute Lead Encephalopathy Secondary to Ayurvedic Medication Use // Neurol. India. 2021. Vol. 69, № 5. P. 1417–1420.</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Whitfield</w:t>
      </w:r>
      <w:r>
        <w:rPr>
          <w:spacing w:val="-1"/>
          <w:sz w:val="24"/>
        </w:rPr>
        <w:t> </w:t>
      </w:r>
      <w:r>
        <w:rPr>
          <w:sz w:val="24"/>
        </w:rPr>
        <w:t>C.L.,</w:t>
      </w:r>
      <w:r>
        <w:rPr>
          <w:spacing w:val="-1"/>
          <w:sz w:val="24"/>
        </w:rPr>
        <w:t> </w:t>
      </w:r>
      <w:r>
        <w:rPr>
          <w:sz w:val="24"/>
        </w:rPr>
        <w:t>Ch’ien L.T.,</w:t>
      </w:r>
      <w:r>
        <w:rPr>
          <w:spacing w:val="-2"/>
          <w:sz w:val="24"/>
        </w:rPr>
        <w:t> </w:t>
      </w:r>
      <w:r>
        <w:rPr>
          <w:sz w:val="24"/>
        </w:rPr>
        <w:t>Whitehead</w:t>
      </w:r>
      <w:r>
        <w:rPr>
          <w:spacing w:val="-1"/>
          <w:sz w:val="24"/>
        </w:rPr>
        <w:t> </w:t>
      </w:r>
      <w:r>
        <w:rPr>
          <w:sz w:val="24"/>
        </w:rPr>
        <w:t>J.D.</w:t>
      </w:r>
      <w:r>
        <w:rPr>
          <w:spacing w:val="-2"/>
          <w:sz w:val="24"/>
        </w:rPr>
        <w:t> </w:t>
      </w:r>
      <w:r>
        <w:rPr>
          <w:sz w:val="24"/>
        </w:rPr>
        <w:t>Lead</w:t>
      </w:r>
      <w:r>
        <w:rPr>
          <w:spacing w:val="-1"/>
          <w:sz w:val="24"/>
        </w:rPr>
        <w:t> </w:t>
      </w:r>
      <w:r>
        <w:rPr>
          <w:sz w:val="24"/>
        </w:rPr>
        <w:t>encephalopathy</w:t>
      </w:r>
      <w:r>
        <w:rPr>
          <w:spacing w:val="-9"/>
          <w:sz w:val="24"/>
        </w:rPr>
        <w:t> </w:t>
      </w:r>
      <w:r>
        <w:rPr>
          <w:sz w:val="24"/>
        </w:rPr>
        <w:t>in</w:t>
      </w:r>
      <w:r>
        <w:rPr>
          <w:spacing w:val="-1"/>
          <w:sz w:val="24"/>
        </w:rPr>
        <w:t> </w:t>
      </w:r>
      <w:r>
        <w:rPr>
          <w:sz w:val="24"/>
        </w:rPr>
        <w:t>adults //</w:t>
      </w:r>
      <w:r>
        <w:rPr>
          <w:spacing w:val="-1"/>
          <w:sz w:val="24"/>
        </w:rPr>
        <w:t> </w:t>
      </w:r>
      <w:r>
        <w:rPr>
          <w:sz w:val="24"/>
        </w:rPr>
        <w:t>Am.</w:t>
      </w:r>
      <w:r>
        <w:rPr>
          <w:spacing w:val="-3"/>
          <w:sz w:val="24"/>
        </w:rPr>
        <w:t> </w:t>
      </w:r>
      <w:r>
        <w:rPr>
          <w:sz w:val="24"/>
        </w:rPr>
        <w:t>J.</w:t>
      </w:r>
      <w:r>
        <w:rPr>
          <w:spacing w:val="-1"/>
          <w:sz w:val="24"/>
        </w:rPr>
        <w:t> </w:t>
      </w:r>
      <w:r>
        <w:rPr>
          <w:sz w:val="24"/>
        </w:rPr>
        <w:t>Med. 1972. Vol. 52, № 3. P. 289–298.</w:t>
      </w:r>
    </w:p>
    <w:p>
      <w:pPr>
        <w:pStyle w:val="ListParagraph"/>
        <w:numPr>
          <w:ilvl w:val="0"/>
          <w:numId w:val="36"/>
        </w:numPr>
        <w:tabs>
          <w:tab w:pos="1262" w:val="left" w:leader="none"/>
        </w:tabs>
        <w:spacing w:line="240" w:lineRule="auto" w:before="0" w:after="0"/>
        <w:ind w:left="1262" w:right="0" w:hanging="640"/>
        <w:jc w:val="both"/>
        <w:rPr>
          <w:sz w:val="24"/>
        </w:rPr>
      </w:pPr>
      <w:r>
        <w:rPr>
          <w:sz w:val="24"/>
        </w:rPr>
        <w:t>Dhaliwal</w:t>
      </w:r>
      <w:r>
        <w:rPr>
          <w:spacing w:val="-4"/>
          <w:sz w:val="24"/>
        </w:rPr>
        <w:t> </w:t>
      </w:r>
      <w:r>
        <w:rPr>
          <w:sz w:val="24"/>
        </w:rPr>
        <w:t>J.S.,</w:t>
      </w:r>
      <w:r>
        <w:rPr>
          <w:spacing w:val="-1"/>
          <w:sz w:val="24"/>
        </w:rPr>
        <w:t> </w:t>
      </w:r>
      <w:r>
        <w:rPr>
          <w:sz w:val="24"/>
        </w:rPr>
        <w:t>Rosani</w:t>
      </w:r>
      <w:r>
        <w:rPr>
          <w:spacing w:val="-1"/>
          <w:sz w:val="24"/>
        </w:rPr>
        <w:t> </w:t>
      </w:r>
      <w:r>
        <w:rPr>
          <w:sz w:val="24"/>
        </w:rPr>
        <w:t>A.,</w:t>
      </w:r>
      <w:r>
        <w:rPr>
          <w:spacing w:val="-4"/>
          <w:sz w:val="24"/>
        </w:rPr>
        <w:t> </w:t>
      </w:r>
      <w:r>
        <w:rPr>
          <w:sz w:val="24"/>
        </w:rPr>
        <w:t>Saadabadi</w:t>
      </w:r>
      <w:r>
        <w:rPr>
          <w:spacing w:val="1"/>
          <w:sz w:val="24"/>
        </w:rPr>
        <w:t> </w:t>
      </w:r>
      <w:r>
        <w:rPr>
          <w:sz w:val="24"/>
        </w:rPr>
        <w:t>A.</w:t>
      </w:r>
      <w:r>
        <w:rPr>
          <w:spacing w:val="-1"/>
          <w:sz w:val="24"/>
        </w:rPr>
        <w:t> </w:t>
      </w:r>
      <w:r>
        <w:rPr>
          <w:sz w:val="24"/>
        </w:rPr>
        <w:t>Diazepam.</w:t>
      </w:r>
      <w:r>
        <w:rPr>
          <w:spacing w:val="1"/>
          <w:sz w:val="24"/>
        </w:rPr>
        <w:t> </w:t>
      </w:r>
      <w:r>
        <w:rPr>
          <w:spacing w:val="-2"/>
          <w:sz w:val="24"/>
        </w:rPr>
        <w:t>2025.</w:t>
      </w:r>
    </w:p>
    <w:p>
      <w:pPr>
        <w:pStyle w:val="ListParagraph"/>
        <w:numPr>
          <w:ilvl w:val="0"/>
          <w:numId w:val="36"/>
        </w:numPr>
        <w:tabs>
          <w:tab w:pos="1262" w:val="left" w:leader="none"/>
        </w:tabs>
        <w:spacing w:line="360" w:lineRule="auto" w:before="137" w:after="0"/>
        <w:ind w:left="1262" w:right="491" w:hanging="641"/>
        <w:jc w:val="both"/>
        <w:rPr>
          <w:sz w:val="24"/>
        </w:rPr>
      </w:pPr>
      <w:r>
        <w:rPr>
          <w:sz w:val="24"/>
        </w:rPr>
        <w:t>Kim H.K. et al. Safety</w:t>
      </w:r>
      <w:r>
        <w:rPr>
          <w:spacing w:val="-4"/>
          <w:sz w:val="24"/>
        </w:rPr>
        <w:t> </w:t>
      </w:r>
      <w:r>
        <w:rPr>
          <w:sz w:val="24"/>
        </w:rPr>
        <w:t>and efficacy</w:t>
      </w:r>
      <w:r>
        <w:rPr>
          <w:spacing w:val="-5"/>
          <w:sz w:val="24"/>
        </w:rPr>
        <w:t> </w:t>
      </w:r>
      <w:r>
        <w:rPr>
          <w:sz w:val="24"/>
        </w:rPr>
        <w:t>of pharmacologic agents used for rapid tranquilization of emergency department patients with acute agitation or excited delirium // Expert Opin. Drug Saf. 2021. Vol. 20, № 2. P. 123–138.</w:t>
      </w:r>
    </w:p>
    <w:p>
      <w:pPr>
        <w:pStyle w:val="ListParagraph"/>
        <w:numPr>
          <w:ilvl w:val="0"/>
          <w:numId w:val="36"/>
        </w:numPr>
        <w:tabs>
          <w:tab w:pos="1262" w:val="left" w:leader="none"/>
        </w:tabs>
        <w:spacing w:line="360" w:lineRule="auto" w:before="2" w:after="0"/>
        <w:ind w:left="1262" w:right="483" w:hanging="641"/>
        <w:jc w:val="both"/>
        <w:rPr>
          <w:sz w:val="24"/>
        </w:rPr>
      </w:pPr>
      <w:r>
        <w:rPr>
          <w:sz w:val="24"/>
        </w:rPr>
        <w:t>Оказание медицинской помощи больным с острыми отравлениями на догоспитальном и раннем госпитальном этапах / ed. под ред. Миннуллина И.П. Санкт-Петербург: Первый Санкт-Петербургский государственный медицинский университет</w:t>
      </w:r>
      <w:r>
        <w:rPr>
          <w:spacing w:val="-15"/>
          <w:sz w:val="24"/>
        </w:rPr>
        <w:t> </w:t>
      </w:r>
      <w:r>
        <w:rPr>
          <w:sz w:val="24"/>
        </w:rPr>
        <w:t>им.</w:t>
      </w:r>
      <w:r>
        <w:rPr>
          <w:spacing w:val="-15"/>
          <w:sz w:val="24"/>
        </w:rPr>
        <w:t> </w:t>
      </w:r>
      <w:r>
        <w:rPr>
          <w:sz w:val="24"/>
        </w:rPr>
        <w:t>акад.</w:t>
      </w:r>
      <w:r>
        <w:rPr>
          <w:spacing w:val="-15"/>
          <w:sz w:val="24"/>
        </w:rPr>
        <w:t> </w:t>
      </w:r>
      <w:r>
        <w:rPr>
          <w:sz w:val="24"/>
        </w:rPr>
        <w:t>И.П.</w:t>
      </w:r>
      <w:r>
        <w:rPr>
          <w:spacing w:val="-15"/>
          <w:sz w:val="24"/>
        </w:rPr>
        <w:t> </w:t>
      </w:r>
      <w:r>
        <w:rPr>
          <w:sz w:val="24"/>
        </w:rPr>
        <w:t>Павлова,</w:t>
      </w:r>
      <w:r>
        <w:rPr>
          <w:spacing w:val="-15"/>
          <w:sz w:val="24"/>
        </w:rPr>
        <w:t> </w:t>
      </w:r>
      <w:r>
        <w:rPr>
          <w:sz w:val="24"/>
        </w:rPr>
        <w:t>НИИ</w:t>
      </w:r>
      <w:r>
        <w:rPr>
          <w:spacing w:val="-15"/>
          <w:sz w:val="24"/>
        </w:rPr>
        <w:t> </w:t>
      </w:r>
      <w:r>
        <w:rPr>
          <w:sz w:val="24"/>
        </w:rPr>
        <w:t>скорой</w:t>
      </w:r>
      <w:r>
        <w:rPr>
          <w:spacing w:val="-15"/>
          <w:sz w:val="24"/>
        </w:rPr>
        <w:t> </w:t>
      </w:r>
      <w:r>
        <w:rPr>
          <w:sz w:val="24"/>
        </w:rPr>
        <w:t>помощи</w:t>
      </w:r>
      <w:r>
        <w:rPr>
          <w:spacing w:val="-16"/>
          <w:sz w:val="24"/>
        </w:rPr>
        <w:t> </w:t>
      </w:r>
      <w:r>
        <w:rPr>
          <w:sz w:val="24"/>
        </w:rPr>
        <w:t>им.</w:t>
      </w:r>
      <w:r>
        <w:rPr>
          <w:spacing w:val="-15"/>
          <w:sz w:val="24"/>
        </w:rPr>
        <w:t> </w:t>
      </w:r>
      <w:r>
        <w:rPr>
          <w:sz w:val="24"/>
        </w:rPr>
        <w:t>И.И.</w:t>
      </w:r>
      <w:r>
        <w:rPr>
          <w:spacing w:val="-15"/>
          <w:sz w:val="24"/>
        </w:rPr>
        <w:t> </w:t>
      </w:r>
      <w:r>
        <w:rPr>
          <w:sz w:val="24"/>
        </w:rPr>
        <w:t>Джанелидзе,</w:t>
      </w:r>
      <w:r>
        <w:rPr>
          <w:spacing w:val="-15"/>
          <w:sz w:val="24"/>
        </w:rPr>
        <w:t> </w:t>
      </w:r>
      <w:r>
        <w:rPr>
          <w:sz w:val="24"/>
        </w:rPr>
        <w:t>2018.</w:t>
      </w:r>
    </w:p>
    <w:p>
      <w:pPr>
        <w:pStyle w:val="ListParagraph"/>
        <w:numPr>
          <w:ilvl w:val="0"/>
          <w:numId w:val="36"/>
        </w:numPr>
        <w:tabs>
          <w:tab w:pos="1262" w:val="left" w:leader="none"/>
        </w:tabs>
        <w:spacing w:line="274" w:lineRule="exact" w:before="0" w:after="0"/>
        <w:ind w:left="1262" w:right="0" w:hanging="640"/>
        <w:jc w:val="both"/>
        <w:rPr>
          <w:sz w:val="24"/>
        </w:rPr>
      </w:pPr>
      <w:r>
        <w:rPr>
          <w:sz w:val="24"/>
        </w:rPr>
        <w:t>Шилов</w:t>
      </w:r>
      <w:r>
        <w:rPr>
          <w:spacing w:val="-5"/>
          <w:sz w:val="24"/>
        </w:rPr>
        <w:t> </w:t>
      </w:r>
      <w:r>
        <w:rPr>
          <w:sz w:val="24"/>
        </w:rPr>
        <w:t>В.В.,</w:t>
      </w:r>
      <w:r>
        <w:rPr>
          <w:spacing w:val="1"/>
          <w:sz w:val="24"/>
        </w:rPr>
        <w:t> </w:t>
      </w:r>
      <w:r>
        <w:rPr>
          <w:sz w:val="24"/>
        </w:rPr>
        <w:t>Васильев С.А.,</w:t>
      </w:r>
      <w:r>
        <w:rPr>
          <w:spacing w:val="-2"/>
          <w:sz w:val="24"/>
        </w:rPr>
        <w:t> </w:t>
      </w:r>
      <w:r>
        <w:rPr>
          <w:sz w:val="24"/>
        </w:rPr>
        <w:t>Кузнецов О.А.</w:t>
      </w:r>
      <w:r>
        <w:rPr>
          <w:spacing w:val="-2"/>
          <w:sz w:val="24"/>
        </w:rPr>
        <w:t> </w:t>
      </w:r>
      <w:r>
        <w:rPr>
          <w:sz w:val="24"/>
        </w:rPr>
        <w:t>Клинические</w:t>
      </w:r>
      <w:r>
        <w:rPr>
          <w:spacing w:val="-2"/>
          <w:sz w:val="24"/>
        </w:rPr>
        <w:t> </w:t>
      </w:r>
      <w:r>
        <w:rPr>
          <w:sz w:val="24"/>
        </w:rPr>
        <w:t>рекомендации </w:t>
      </w:r>
      <w:r>
        <w:rPr>
          <w:spacing w:val="-2"/>
          <w:sz w:val="24"/>
        </w:rPr>
        <w:t>(протоколы)</w:t>
      </w:r>
    </w:p>
    <w:p>
      <w:pPr>
        <w:pStyle w:val="ListParagraph"/>
        <w:spacing w:after="0" w:line="274" w:lineRule="exact"/>
        <w:jc w:val="both"/>
        <w:rPr>
          <w:sz w:val="24"/>
        </w:rPr>
        <w:sectPr>
          <w:pgSz w:w="11910" w:h="16840"/>
          <w:pgMar w:header="0" w:footer="777" w:top="1300" w:bottom="960" w:left="1080" w:right="360"/>
        </w:sectPr>
      </w:pPr>
    </w:p>
    <w:p>
      <w:pPr>
        <w:pStyle w:val="BodyText"/>
        <w:spacing w:before="72"/>
        <w:ind w:left="1262"/>
      </w:pPr>
      <w:r>
        <w:rPr/>
        <w:t>по</w:t>
      </w:r>
      <w:r>
        <w:rPr>
          <w:spacing w:val="-4"/>
        </w:rPr>
        <w:t> </w:t>
      </w:r>
      <w:r>
        <w:rPr/>
        <w:t>оказанию</w:t>
      </w:r>
      <w:r>
        <w:rPr>
          <w:spacing w:val="-3"/>
        </w:rPr>
        <w:t> </w:t>
      </w:r>
      <w:r>
        <w:rPr/>
        <w:t>скорой</w:t>
      </w:r>
      <w:r>
        <w:rPr>
          <w:spacing w:val="-4"/>
        </w:rPr>
        <w:t> </w:t>
      </w:r>
      <w:r>
        <w:rPr/>
        <w:t>медицинской</w:t>
      </w:r>
      <w:r>
        <w:rPr>
          <w:spacing w:val="-3"/>
        </w:rPr>
        <w:t> </w:t>
      </w:r>
      <w:r>
        <w:rPr/>
        <w:t>помощи</w:t>
      </w:r>
      <w:r>
        <w:rPr>
          <w:spacing w:val="-5"/>
        </w:rPr>
        <w:t> </w:t>
      </w:r>
      <w:r>
        <w:rPr/>
        <w:t>при</w:t>
      </w:r>
      <w:r>
        <w:rPr>
          <w:spacing w:val="-6"/>
        </w:rPr>
        <w:t> </w:t>
      </w:r>
      <w:r>
        <w:rPr/>
        <w:t>острых</w:t>
      </w:r>
      <w:r>
        <w:rPr>
          <w:spacing w:val="-1"/>
        </w:rPr>
        <w:t> </w:t>
      </w:r>
      <w:r>
        <w:rPr/>
        <w:t>отравлениях.</w:t>
      </w:r>
      <w:r>
        <w:rPr>
          <w:spacing w:val="-4"/>
        </w:rPr>
        <w:t> </w:t>
      </w:r>
      <w:r>
        <w:rPr/>
        <w:t>2014.</w:t>
      </w:r>
      <w:r>
        <w:rPr>
          <w:spacing w:val="-3"/>
        </w:rPr>
        <w:t> </w:t>
      </w:r>
      <w:r>
        <w:rPr/>
        <w:t>Vol.</w:t>
      </w:r>
      <w:r>
        <w:rPr>
          <w:spacing w:val="-3"/>
        </w:rPr>
        <w:t> </w:t>
      </w:r>
      <w:r>
        <w:rPr>
          <w:spacing w:val="-5"/>
        </w:rPr>
        <w:t>28.</w:t>
      </w:r>
    </w:p>
    <w:p>
      <w:pPr>
        <w:pStyle w:val="ListParagraph"/>
        <w:numPr>
          <w:ilvl w:val="0"/>
          <w:numId w:val="36"/>
        </w:numPr>
        <w:tabs>
          <w:tab w:pos="1262" w:val="left" w:leader="none"/>
        </w:tabs>
        <w:spacing w:line="360" w:lineRule="auto" w:before="140" w:after="0"/>
        <w:ind w:left="1262" w:right="484" w:hanging="641"/>
        <w:jc w:val="both"/>
        <w:rPr>
          <w:sz w:val="24"/>
        </w:rPr>
      </w:pPr>
      <w:r>
        <w:rPr>
          <w:sz w:val="24"/>
        </w:rPr>
        <w:t>Багненко С.Ф. Скорая медицинская помощь. Национальное руководство (2-е издание, переработанное и дополненное). Москва: ГЭОТАР-Медиа, 2015. Vol. 1032.</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Интенсивная терапия. Национальное руководство. Краткое издание, 2-е изд., перераб. и доп. / ed. под ред. Б.Р. Гельфанда И.Б.З. Москва: ГЭОТАР-Медиа, 2019. Vol. 928.</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Girard</w:t>
      </w:r>
      <w:r>
        <w:rPr>
          <w:spacing w:val="-8"/>
          <w:sz w:val="24"/>
        </w:rPr>
        <w:t> </w:t>
      </w:r>
      <w:r>
        <w:rPr>
          <w:sz w:val="24"/>
        </w:rPr>
        <w:t>T.D.</w:t>
      </w:r>
      <w:r>
        <w:rPr>
          <w:spacing w:val="-5"/>
          <w:sz w:val="24"/>
        </w:rPr>
        <w:t> </w:t>
      </w:r>
      <w:r>
        <w:rPr>
          <w:sz w:val="24"/>
        </w:rPr>
        <w:t>et</w:t>
      </w:r>
      <w:r>
        <w:rPr>
          <w:spacing w:val="-3"/>
          <w:sz w:val="24"/>
        </w:rPr>
        <w:t> </w:t>
      </w:r>
      <w:r>
        <w:rPr>
          <w:sz w:val="24"/>
        </w:rPr>
        <w:t>al.</w:t>
      </w:r>
      <w:r>
        <w:rPr>
          <w:spacing w:val="-4"/>
          <w:sz w:val="24"/>
        </w:rPr>
        <w:t> </w:t>
      </w:r>
      <w:r>
        <w:rPr>
          <w:sz w:val="24"/>
        </w:rPr>
        <w:t>Haloperidol</w:t>
      </w:r>
      <w:r>
        <w:rPr>
          <w:spacing w:val="-4"/>
          <w:sz w:val="24"/>
        </w:rPr>
        <w:t> </w:t>
      </w:r>
      <w:r>
        <w:rPr>
          <w:sz w:val="24"/>
        </w:rPr>
        <w:t>and</w:t>
      </w:r>
      <w:r>
        <w:rPr>
          <w:spacing w:val="-5"/>
          <w:sz w:val="24"/>
        </w:rPr>
        <w:t> </w:t>
      </w:r>
      <w:r>
        <w:rPr>
          <w:sz w:val="24"/>
        </w:rPr>
        <w:t>Ziprasidone</w:t>
      </w:r>
      <w:r>
        <w:rPr>
          <w:spacing w:val="-5"/>
          <w:sz w:val="24"/>
        </w:rPr>
        <w:t> </w:t>
      </w:r>
      <w:r>
        <w:rPr>
          <w:sz w:val="24"/>
        </w:rPr>
        <w:t>for</w:t>
      </w:r>
      <w:r>
        <w:rPr>
          <w:spacing w:val="-4"/>
          <w:sz w:val="24"/>
        </w:rPr>
        <w:t> </w:t>
      </w:r>
      <w:r>
        <w:rPr>
          <w:sz w:val="24"/>
        </w:rPr>
        <w:t>Treatment</w:t>
      </w:r>
      <w:r>
        <w:rPr>
          <w:spacing w:val="-3"/>
          <w:sz w:val="24"/>
        </w:rPr>
        <w:t> </w:t>
      </w:r>
      <w:r>
        <w:rPr>
          <w:sz w:val="24"/>
        </w:rPr>
        <w:t>of</w:t>
      </w:r>
      <w:r>
        <w:rPr>
          <w:spacing w:val="-6"/>
          <w:sz w:val="24"/>
        </w:rPr>
        <w:t> </w:t>
      </w:r>
      <w:r>
        <w:rPr>
          <w:sz w:val="24"/>
        </w:rPr>
        <w:t>Delirium</w:t>
      </w:r>
      <w:r>
        <w:rPr>
          <w:spacing w:val="-4"/>
          <w:sz w:val="24"/>
        </w:rPr>
        <w:t> </w:t>
      </w:r>
      <w:r>
        <w:rPr>
          <w:sz w:val="24"/>
        </w:rPr>
        <w:t>in</w:t>
      </w:r>
      <w:r>
        <w:rPr>
          <w:spacing w:val="-4"/>
          <w:sz w:val="24"/>
        </w:rPr>
        <w:t> </w:t>
      </w:r>
      <w:r>
        <w:rPr>
          <w:sz w:val="24"/>
        </w:rPr>
        <w:t>Critical</w:t>
      </w:r>
      <w:r>
        <w:rPr>
          <w:spacing w:val="-1"/>
          <w:sz w:val="24"/>
        </w:rPr>
        <w:t> </w:t>
      </w:r>
      <w:r>
        <w:rPr>
          <w:spacing w:val="-2"/>
          <w:sz w:val="24"/>
        </w:rPr>
        <w:t>Illness</w:t>
      </w:r>
    </w:p>
    <w:p>
      <w:pPr>
        <w:pStyle w:val="BodyText"/>
        <w:spacing w:before="139"/>
        <w:ind w:left="1262"/>
      </w:pPr>
      <w:r>
        <w:rPr/>
        <w:t>//</w:t>
      </w:r>
      <w:r>
        <w:rPr>
          <w:spacing w:val="-1"/>
        </w:rPr>
        <w:t> </w:t>
      </w:r>
      <w:r>
        <w:rPr/>
        <w:t>N. Engl. J.</w:t>
      </w:r>
      <w:r>
        <w:rPr>
          <w:spacing w:val="-1"/>
        </w:rPr>
        <w:t> </w:t>
      </w:r>
      <w:r>
        <w:rPr/>
        <w:t>Med. 2018. Vol. 379,</w:t>
      </w:r>
      <w:r>
        <w:rPr>
          <w:spacing w:val="-1"/>
        </w:rPr>
        <w:t> </w:t>
      </w:r>
      <w:r>
        <w:rPr/>
        <w:t>№</w:t>
      </w:r>
      <w:r>
        <w:rPr>
          <w:spacing w:val="-1"/>
        </w:rPr>
        <w:t> </w:t>
      </w:r>
      <w:r>
        <w:rPr/>
        <w:t>26. P. </w:t>
      </w:r>
      <w:r>
        <w:rPr>
          <w:spacing w:val="-2"/>
        </w:rPr>
        <w:t>2506–2516.</w:t>
      </w:r>
    </w:p>
    <w:p>
      <w:pPr>
        <w:pStyle w:val="ListParagraph"/>
        <w:numPr>
          <w:ilvl w:val="0"/>
          <w:numId w:val="36"/>
        </w:numPr>
        <w:tabs>
          <w:tab w:pos="1262" w:val="left" w:leader="none"/>
        </w:tabs>
        <w:spacing w:line="362" w:lineRule="auto" w:before="137" w:after="0"/>
        <w:ind w:left="1262" w:right="494" w:hanging="641"/>
        <w:jc w:val="both"/>
        <w:rPr>
          <w:sz w:val="24"/>
        </w:rPr>
      </w:pPr>
      <w:r>
        <w:rPr>
          <w:sz w:val="24"/>
        </w:rPr>
        <w:t>McQueen J. et al. Brief interventions for heavy alcohol users admitted to general hospital wards // Cochrane Database Syst. Rev. 2011. Vol. 2015, № 9.</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Kaner E.F. et</w:t>
      </w:r>
      <w:r>
        <w:rPr>
          <w:spacing w:val="-1"/>
          <w:sz w:val="24"/>
        </w:rPr>
        <w:t> </w:t>
      </w:r>
      <w:r>
        <w:rPr>
          <w:sz w:val="24"/>
        </w:rPr>
        <w:t>al.</w:t>
      </w:r>
      <w:r>
        <w:rPr>
          <w:spacing w:val="-1"/>
          <w:sz w:val="24"/>
        </w:rPr>
        <w:t> </w:t>
      </w:r>
      <w:r>
        <w:rPr>
          <w:sz w:val="24"/>
        </w:rPr>
        <w:t>Effectiveness</w:t>
      </w:r>
      <w:r>
        <w:rPr>
          <w:spacing w:val="-1"/>
          <w:sz w:val="24"/>
        </w:rPr>
        <w:t> </w:t>
      </w:r>
      <w:r>
        <w:rPr>
          <w:sz w:val="24"/>
        </w:rPr>
        <w:t>of</w:t>
      </w:r>
      <w:r>
        <w:rPr>
          <w:spacing w:val="-1"/>
          <w:sz w:val="24"/>
        </w:rPr>
        <w:t> </w:t>
      </w:r>
      <w:r>
        <w:rPr>
          <w:sz w:val="24"/>
        </w:rPr>
        <w:t>brief alcohol</w:t>
      </w:r>
      <w:r>
        <w:rPr>
          <w:spacing w:val="-1"/>
          <w:sz w:val="24"/>
        </w:rPr>
        <w:t> </w:t>
      </w:r>
      <w:r>
        <w:rPr>
          <w:sz w:val="24"/>
        </w:rPr>
        <w:t>interventions</w:t>
      </w:r>
      <w:r>
        <w:rPr>
          <w:spacing w:val="-1"/>
          <w:sz w:val="24"/>
        </w:rPr>
        <w:t> </w:t>
      </w:r>
      <w:r>
        <w:rPr>
          <w:sz w:val="24"/>
        </w:rPr>
        <w:t>in</w:t>
      </w:r>
      <w:r>
        <w:rPr>
          <w:spacing w:val="-1"/>
          <w:sz w:val="24"/>
        </w:rPr>
        <w:t> </w:t>
      </w:r>
      <w:r>
        <w:rPr>
          <w:sz w:val="24"/>
        </w:rPr>
        <w:t>primary</w:t>
      </w:r>
      <w:r>
        <w:rPr>
          <w:spacing w:val="-3"/>
          <w:sz w:val="24"/>
        </w:rPr>
        <w:t> </w:t>
      </w:r>
      <w:r>
        <w:rPr>
          <w:sz w:val="24"/>
        </w:rPr>
        <w:t>care</w:t>
      </w:r>
      <w:r>
        <w:rPr>
          <w:spacing w:val="-1"/>
          <w:sz w:val="24"/>
        </w:rPr>
        <w:t> </w:t>
      </w:r>
      <w:r>
        <w:rPr>
          <w:sz w:val="24"/>
        </w:rPr>
        <w:t>populations</w:t>
      </w:r>
      <w:r>
        <w:rPr>
          <w:spacing w:val="-1"/>
          <w:sz w:val="24"/>
        </w:rPr>
        <w:t> </w:t>
      </w:r>
      <w:r>
        <w:rPr>
          <w:sz w:val="24"/>
        </w:rPr>
        <w:t>// Cochrane Database Syst. Rev. 2018. Vol. 2018, № 6.</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Curry S.J. et al. Screening and Behavioral Counseling Interventions to Reduce Unhealthy Alcohol Use in Adolescents and Adults // JAMA. 2018. Vol. 320, № 18. P. 1899.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O’Connor</w:t>
      </w:r>
      <w:r>
        <w:rPr>
          <w:spacing w:val="-15"/>
          <w:sz w:val="24"/>
        </w:rPr>
        <w:t> </w:t>
      </w:r>
      <w:r>
        <w:rPr>
          <w:sz w:val="24"/>
        </w:rPr>
        <w:t>E.A.</w:t>
      </w:r>
      <w:r>
        <w:rPr>
          <w:spacing w:val="-15"/>
          <w:sz w:val="24"/>
        </w:rPr>
        <w:t> </w:t>
      </w:r>
      <w:r>
        <w:rPr>
          <w:sz w:val="24"/>
        </w:rPr>
        <w:t>et</w:t>
      </w:r>
      <w:r>
        <w:rPr>
          <w:spacing w:val="-15"/>
          <w:sz w:val="24"/>
        </w:rPr>
        <w:t> </w:t>
      </w:r>
      <w:r>
        <w:rPr>
          <w:sz w:val="24"/>
        </w:rPr>
        <w:t>al.</w:t>
      </w:r>
      <w:r>
        <w:rPr>
          <w:spacing w:val="-15"/>
          <w:sz w:val="24"/>
        </w:rPr>
        <w:t> </w:t>
      </w:r>
      <w:r>
        <w:rPr>
          <w:sz w:val="24"/>
        </w:rPr>
        <w:t>Screening</w:t>
      </w:r>
      <w:r>
        <w:rPr>
          <w:spacing w:val="-15"/>
          <w:sz w:val="24"/>
        </w:rPr>
        <w:t> </w:t>
      </w:r>
      <w:r>
        <w:rPr>
          <w:sz w:val="24"/>
        </w:rPr>
        <w:t>and</w:t>
      </w:r>
      <w:r>
        <w:rPr>
          <w:spacing w:val="-15"/>
          <w:sz w:val="24"/>
        </w:rPr>
        <w:t> </w:t>
      </w:r>
      <w:r>
        <w:rPr>
          <w:sz w:val="24"/>
        </w:rPr>
        <w:t>behavioral</w:t>
      </w:r>
      <w:r>
        <w:rPr>
          <w:spacing w:val="-15"/>
          <w:sz w:val="24"/>
        </w:rPr>
        <w:t> </w:t>
      </w:r>
      <w:r>
        <w:rPr>
          <w:sz w:val="24"/>
        </w:rPr>
        <w:t>counseling</w:t>
      </w:r>
      <w:r>
        <w:rPr>
          <w:spacing w:val="-15"/>
          <w:sz w:val="24"/>
        </w:rPr>
        <w:t> </w:t>
      </w:r>
      <w:r>
        <w:rPr>
          <w:sz w:val="24"/>
        </w:rPr>
        <w:t>interventions</w:t>
      </w:r>
      <w:r>
        <w:rPr>
          <w:spacing w:val="-15"/>
          <w:sz w:val="24"/>
        </w:rPr>
        <w:t> </w:t>
      </w:r>
      <w:r>
        <w:rPr>
          <w:sz w:val="24"/>
        </w:rPr>
        <w:t>to</w:t>
      </w:r>
      <w:r>
        <w:rPr>
          <w:spacing w:val="-15"/>
          <w:sz w:val="24"/>
        </w:rPr>
        <w:t> </w:t>
      </w:r>
      <w:r>
        <w:rPr>
          <w:sz w:val="24"/>
        </w:rPr>
        <w:t>reduce</w:t>
      </w:r>
      <w:r>
        <w:rPr>
          <w:spacing w:val="-15"/>
          <w:sz w:val="24"/>
        </w:rPr>
        <w:t> </w:t>
      </w:r>
      <w:r>
        <w:rPr>
          <w:sz w:val="24"/>
        </w:rPr>
        <w:t>unhealthy alcohol</w:t>
      </w:r>
      <w:r>
        <w:rPr>
          <w:spacing w:val="-7"/>
          <w:sz w:val="24"/>
        </w:rPr>
        <w:t> </w:t>
      </w:r>
      <w:r>
        <w:rPr>
          <w:sz w:val="24"/>
        </w:rPr>
        <w:t>use</w:t>
      </w:r>
      <w:r>
        <w:rPr>
          <w:spacing w:val="-6"/>
          <w:sz w:val="24"/>
        </w:rPr>
        <w:t> </w:t>
      </w:r>
      <w:r>
        <w:rPr>
          <w:sz w:val="24"/>
        </w:rPr>
        <w:t>in</w:t>
      </w:r>
      <w:r>
        <w:rPr>
          <w:spacing w:val="-7"/>
          <w:sz w:val="24"/>
        </w:rPr>
        <w:t> </w:t>
      </w:r>
      <w:r>
        <w:rPr>
          <w:sz w:val="24"/>
        </w:rPr>
        <w:t>adolescents</w:t>
      </w:r>
      <w:r>
        <w:rPr>
          <w:spacing w:val="-7"/>
          <w:sz w:val="24"/>
        </w:rPr>
        <w:t> </w:t>
      </w:r>
      <w:r>
        <w:rPr>
          <w:sz w:val="24"/>
        </w:rPr>
        <w:t>and</w:t>
      </w:r>
      <w:r>
        <w:rPr>
          <w:spacing w:val="-5"/>
          <w:sz w:val="24"/>
        </w:rPr>
        <w:t> </w:t>
      </w:r>
      <w:r>
        <w:rPr>
          <w:sz w:val="24"/>
        </w:rPr>
        <w:t>adults:</w:t>
      </w:r>
      <w:r>
        <w:rPr>
          <w:spacing w:val="-7"/>
          <w:sz w:val="24"/>
        </w:rPr>
        <w:t> </w:t>
      </w:r>
      <w:r>
        <w:rPr>
          <w:sz w:val="24"/>
        </w:rPr>
        <w:t>an</w:t>
      </w:r>
      <w:r>
        <w:rPr>
          <w:spacing w:val="-7"/>
          <w:sz w:val="24"/>
        </w:rPr>
        <w:t> </w:t>
      </w:r>
      <w:r>
        <w:rPr>
          <w:sz w:val="24"/>
        </w:rPr>
        <w:t>updated</w:t>
      </w:r>
      <w:r>
        <w:rPr>
          <w:spacing w:val="-7"/>
          <w:sz w:val="24"/>
        </w:rPr>
        <w:t> </w:t>
      </w:r>
      <w:r>
        <w:rPr>
          <w:sz w:val="24"/>
        </w:rPr>
        <w:t>systematic</w:t>
      </w:r>
      <w:r>
        <w:rPr>
          <w:spacing w:val="-6"/>
          <w:sz w:val="24"/>
        </w:rPr>
        <w:t> </w:t>
      </w:r>
      <w:r>
        <w:rPr>
          <w:sz w:val="24"/>
        </w:rPr>
        <w:t>review</w:t>
      </w:r>
      <w:r>
        <w:rPr>
          <w:spacing w:val="-8"/>
          <w:sz w:val="24"/>
        </w:rPr>
        <w:t> </w:t>
      </w:r>
      <w:r>
        <w:rPr>
          <w:sz w:val="24"/>
        </w:rPr>
        <w:t>for</w:t>
      </w:r>
      <w:r>
        <w:rPr>
          <w:spacing w:val="-8"/>
          <w:sz w:val="24"/>
        </w:rPr>
        <w:t> </w:t>
      </w:r>
      <w:r>
        <w:rPr>
          <w:sz w:val="24"/>
        </w:rPr>
        <w:t>the</w:t>
      </w:r>
      <w:r>
        <w:rPr>
          <w:spacing w:val="-4"/>
          <w:sz w:val="24"/>
        </w:rPr>
        <w:t> </w:t>
      </w:r>
      <w:r>
        <w:rPr>
          <w:sz w:val="24"/>
        </w:rPr>
        <w:t>U.S.</w:t>
      </w:r>
      <w:r>
        <w:rPr>
          <w:spacing w:val="-7"/>
          <w:sz w:val="24"/>
        </w:rPr>
        <w:t> </w:t>
      </w:r>
      <w:r>
        <w:rPr>
          <w:sz w:val="24"/>
        </w:rPr>
        <w:t>Preventive Services Task Force. Agency for Healthcare Research and Quality, 2018.</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Greene</w:t>
      </w:r>
      <w:r>
        <w:rPr>
          <w:spacing w:val="-14"/>
          <w:sz w:val="24"/>
        </w:rPr>
        <w:t> </w:t>
      </w:r>
      <w:r>
        <w:rPr>
          <w:sz w:val="24"/>
        </w:rPr>
        <w:t>M.C.</w:t>
      </w:r>
      <w:r>
        <w:rPr>
          <w:spacing w:val="-13"/>
          <w:sz w:val="24"/>
        </w:rPr>
        <w:t> </w:t>
      </w:r>
      <w:r>
        <w:rPr>
          <w:sz w:val="24"/>
        </w:rPr>
        <w:t>et</w:t>
      </w:r>
      <w:r>
        <w:rPr>
          <w:spacing w:val="-13"/>
          <w:sz w:val="24"/>
        </w:rPr>
        <w:t> </w:t>
      </w:r>
      <w:r>
        <w:rPr>
          <w:sz w:val="24"/>
        </w:rPr>
        <w:t>al.</w:t>
      </w:r>
      <w:r>
        <w:rPr>
          <w:spacing w:val="-13"/>
          <w:sz w:val="24"/>
        </w:rPr>
        <w:t> </w:t>
      </w:r>
      <w:r>
        <w:rPr>
          <w:sz w:val="24"/>
        </w:rPr>
        <w:t>Psychosocial</w:t>
      </w:r>
      <w:r>
        <w:rPr>
          <w:spacing w:val="-13"/>
          <w:sz w:val="24"/>
        </w:rPr>
        <w:t> </w:t>
      </w:r>
      <w:r>
        <w:rPr>
          <w:sz w:val="24"/>
        </w:rPr>
        <w:t>and</w:t>
      </w:r>
      <w:r>
        <w:rPr>
          <w:spacing w:val="-13"/>
          <w:sz w:val="24"/>
        </w:rPr>
        <w:t> </w:t>
      </w:r>
      <w:r>
        <w:rPr>
          <w:sz w:val="24"/>
        </w:rPr>
        <w:t>pharmacologic</w:t>
      </w:r>
      <w:r>
        <w:rPr>
          <w:spacing w:val="-14"/>
          <w:sz w:val="24"/>
        </w:rPr>
        <w:t> </w:t>
      </w:r>
      <w:r>
        <w:rPr>
          <w:sz w:val="24"/>
        </w:rPr>
        <w:t>interventions</w:t>
      </w:r>
      <w:r>
        <w:rPr>
          <w:spacing w:val="-13"/>
          <w:sz w:val="24"/>
        </w:rPr>
        <w:t> </w:t>
      </w:r>
      <w:r>
        <w:rPr>
          <w:sz w:val="24"/>
        </w:rPr>
        <w:t>to</w:t>
      </w:r>
      <w:r>
        <w:rPr>
          <w:spacing w:val="-13"/>
          <w:sz w:val="24"/>
        </w:rPr>
        <w:t> </w:t>
      </w:r>
      <w:r>
        <w:rPr>
          <w:sz w:val="24"/>
        </w:rPr>
        <w:t>reduce</w:t>
      </w:r>
      <w:r>
        <w:rPr>
          <w:spacing w:val="-12"/>
          <w:sz w:val="24"/>
        </w:rPr>
        <w:t> </w:t>
      </w:r>
      <w:r>
        <w:rPr>
          <w:sz w:val="24"/>
        </w:rPr>
        <w:t>harmful</w:t>
      </w:r>
      <w:r>
        <w:rPr>
          <w:spacing w:val="-13"/>
          <w:sz w:val="24"/>
        </w:rPr>
        <w:t> </w:t>
      </w:r>
      <w:r>
        <w:rPr>
          <w:sz w:val="24"/>
        </w:rPr>
        <w:t>alcohol use</w:t>
      </w:r>
      <w:r>
        <w:rPr>
          <w:spacing w:val="-7"/>
          <w:sz w:val="24"/>
        </w:rPr>
        <w:t> </w:t>
      </w:r>
      <w:r>
        <w:rPr>
          <w:sz w:val="24"/>
        </w:rPr>
        <w:t>in</w:t>
      </w:r>
      <w:r>
        <w:rPr>
          <w:spacing w:val="-5"/>
          <w:sz w:val="24"/>
        </w:rPr>
        <w:t> </w:t>
      </w:r>
      <w:r>
        <w:rPr>
          <w:sz w:val="24"/>
        </w:rPr>
        <w:t>low-</w:t>
      </w:r>
      <w:r>
        <w:rPr>
          <w:spacing w:val="-7"/>
          <w:sz w:val="24"/>
        </w:rPr>
        <w:t> </w:t>
      </w:r>
      <w:r>
        <w:rPr>
          <w:sz w:val="24"/>
        </w:rPr>
        <w:t>and</w:t>
      </w:r>
      <w:r>
        <w:rPr>
          <w:spacing w:val="-6"/>
          <w:sz w:val="24"/>
        </w:rPr>
        <w:t> </w:t>
      </w:r>
      <w:r>
        <w:rPr>
          <w:sz w:val="24"/>
        </w:rPr>
        <w:t>middle-income</w:t>
      </w:r>
      <w:r>
        <w:rPr>
          <w:spacing w:val="-6"/>
          <w:sz w:val="24"/>
        </w:rPr>
        <w:t> </w:t>
      </w:r>
      <w:r>
        <w:rPr>
          <w:sz w:val="24"/>
        </w:rPr>
        <w:t>countries</w:t>
      </w:r>
      <w:r>
        <w:rPr>
          <w:spacing w:val="-6"/>
          <w:sz w:val="24"/>
        </w:rPr>
        <w:t> </w:t>
      </w:r>
      <w:r>
        <w:rPr>
          <w:sz w:val="24"/>
        </w:rPr>
        <w:t>//</w:t>
      </w:r>
      <w:r>
        <w:rPr>
          <w:spacing w:val="-5"/>
          <w:sz w:val="24"/>
        </w:rPr>
        <w:t> </w:t>
      </w:r>
      <w:r>
        <w:rPr>
          <w:sz w:val="24"/>
        </w:rPr>
        <w:t>Cochrane</w:t>
      </w:r>
      <w:r>
        <w:rPr>
          <w:spacing w:val="-7"/>
          <w:sz w:val="24"/>
        </w:rPr>
        <w:t> </w:t>
      </w:r>
      <w:r>
        <w:rPr>
          <w:sz w:val="24"/>
        </w:rPr>
        <w:t>Database</w:t>
      </w:r>
      <w:r>
        <w:rPr>
          <w:spacing w:val="-7"/>
          <w:sz w:val="24"/>
        </w:rPr>
        <w:t> </w:t>
      </w:r>
      <w:r>
        <w:rPr>
          <w:sz w:val="24"/>
        </w:rPr>
        <w:t>Syst.</w:t>
      </w:r>
      <w:r>
        <w:rPr>
          <w:spacing w:val="-5"/>
          <w:sz w:val="24"/>
        </w:rPr>
        <w:t> </w:t>
      </w:r>
      <w:r>
        <w:rPr>
          <w:sz w:val="24"/>
        </w:rPr>
        <w:t>Rev.</w:t>
      </w:r>
      <w:r>
        <w:rPr>
          <w:spacing w:val="-6"/>
          <w:sz w:val="24"/>
        </w:rPr>
        <w:t> </w:t>
      </w:r>
      <w:r>
        <w:rPr>
          <w:sz w:val="24"/>
        </w:rPr>
        <w:t>2023.</w:t>
      </w:r>
      <w:r>
        <w:rPr>
          <w:spacing w:val="-6"/>
          <w:sz w:val="24"/>
        </w:rPr>
        <w:t> </w:t>
      </w:r>
      <w:r>
        <w:rPr>
          <w:sz w:val="24"/>
        </w:rPr>
        <w:t>Vol.</w:t>
      </w:r>
      <w:r>
        <w:rPr>
          <w:spacing w:val="-6"/>
          <w:sz w:val="24"/>
        </w:rPr>
        <w:t> </w:t>
      </w:r>
      <w:r>
        <w:rPr>
          <w:sz w:val="24"/>
        </w:rPr>
        <w:t>2023,</w:t>
      </w:r>
    </w:p>
    <w:p>
      <w:pPr>
        <w:pStyle w:val="BodyText"/>
        <w:ind w:left="1262"/>
      </w:pPr>
      <w:r>
        <w:rPr/>
        <w:t>№</w:t>
      </w:r>
      <w:r>
        <w:rPr>
          <w:spacing w:val="-1"/>
        </w:rPr>
        <w:t> </w:t>
      </w:r>
      <w:r>
        <w:rPr>
          <w:spacing w:val="-5"/>
        </w:rPr>
        <w:t>5.</w:t>
      </w:r>
    </w:p>
    <w:p>
      <w:pPr>
        <w:pStyle w:val="ListParagraph"/>
        <w:numPr>
          <w:ilvl w:val="0"/>
          <w:numId w:val="36"/>
        </w:numPr>
        <w:tabs>
          <w:tab w:pos="1262" w:val="left" w:leader="none"/>
        </w:tabs>
        <w:spacing w:line="360" w:lineRule="auto" w:before="134" w:after="0"/>
        <w:ind w:left="1262" w:right="489" w:hanging="641"/>
        <w:jc w:val="both"/>
        <w:rPr>
          <w:sz w:val="24"/>
        </w:rPr>
      </w:pPr>
      <w:r>
        <w:rPr>
          <w:sz w:val="24"/>
        </w:rPr>
        <w:t>Dingwall K.M. et al. What is the optimum thiamine dose to treat or prevent Wernicke’s encephalopathy</w:t>
      </w:r>
      <w:r>
        <w:rPr>
          <w:spacing w:val="-20"/>
          <w:sz w:val="24"/>
        </w:rPr>
        <w:t> </w:t>
      </w:r>
      <w:r>
        <w:rPr>
          <w:sz w:val="24"/>
        </w:rPr>
        <w:t>or</w:t>
      </w:r>
      <w:r>
        <w:rPr>
          <w:spacing w:val="-15"/>
          <w:sz w:val="24"/>
        </w:rPr>
        <w:t> </w:t>
      </w:r>
      <w:r>
        <w:rPr>
          <w:sz w:val="24"/>
        </w:rPr>
        <w:t>Wernicke–Korsakoff</w:t>
      </w:r>
      <w:r>
        <w:rPr>
          <w:spacing w:val="-15"/>
          <w:sz w:val="24"/>
        </w:rPr>
        <w:t> </w:t>
      </w:r>
      <w:r>
        <w:rPr>
          <w:sz w:val="24"/>
        </w:rPr>
        <w:t>syndrome?</w:t>
      </w:r>
      <w:r>
        <w:rPr>
          <w:spacing w:val="-15"/>
          <w:sz w:val="24"/>
        </w:rPr>
        <w:t> </w:t>
      </w:r>
      <w:r>
        <w:rPr>
          <w:sz w:val="24"/>
        </w:rPr>
        <w:t>Results</w:t>
      </w:r>
      <w:r>
        <w:rPr>
          <w:spacing w:val="-15"/>
          <w:sz w:val="24"/>
        </w:rPr>
        <w:t> </w:t>
      </w:r>
      <w:r>
        <w:rPr>
          <w:sz w:val="24"/>
        </w:rPr>
        <w:t>of</w:t>
      </w:r>
      <w:r>
        <w:rPr>
          <w:spacing w:val="-15"/>
          <w:sz w:val="24"/>
        </w:rPr>
        <w:t> </w:t>
      </w:r>
      <w:r>
        <w:rPr>
          <w:sz w:val="24"/>
        </w:rPr>
        <w:t>a</w:t>
      </w:r>
      <w:r>
        <w:rPr>
          <w:spacing w:val="-15"/>
          <w:sz w:val="24"/>
        </w:rPr>
        <w:t> </w:t>
      </w:r>
      <w:r>
        <w:rPr>
          <w:sz w:val="24"/>
        </w:rPr>
        <w:t>randomized</w:t>
      </w:r>
      <w:r>
        <w:rPr>
          <w:spacing w:val="-15"/>
          <w:sz w:val="24"/>
        </w:rPr>
        <w:t> </w:t>
      </w:r>
      <w:r>
        <w:rPr>
          <w:sz w:val="24"/>
        </w:rPr>
        <w:t>controlled</w:t>
      </w:r>
      <w:r>
        <w:rPr>
          <w:spacing w:val="-15"/>
          <w:sz w:val="24"/>
        </w:rPr>
        <w:t> </w:t>
      </w:r>
      <w:r>
        <w:rPr>
          <w:sz w:val="24"/>
        </w:rPr>
        <w:t>trial</w:t>
      </w:r>
    </w:p>
    <w:p>
      <w:pPr>
        <w:pStyle w:val="BodyText"/>
        <w:ind w:left="1262"/>
      </w:pPr>
      <w:r>
        <w:rPr/>
        <w:t>//</w:t>
      </w:r>
      <w:r>
        <w:rPr>
          <w:spacing w:val="-1"/>
        </w:rPr>
        <w:t> </w:t>
      </w:r>
      <w:r>
        <w:rPr/>
        <w:t>Alcohol. Clin.</w:t>
      </w:r>
      <w:r>
        <w:rPr>
          <w:spacing w:val="-1"/>
        </w:rPr>
        <w:t> </w:t>
      </w:r>
      <w:r>
        <w:rPr/>
        <w:t>Exp. Res. 2022.</w:t>
      </w:r>
      <w:r>
        <w:rPr>
          <w:spacing w:val="-1"/>
        </w:rPr>
        <w:t> </w:t>
      </w:r>
      <w:r>
        <w:rPr/>
        <w:t>Vol. 46, №</w:t>
      </w:r>
      <w:r>
        <w:rPr>
          <w:spacing w:val="-2"/>
        </w:rPr>
        <w:t> </w:t>
      </w:r>
      <w:r>
        <w:rPr/>
        <w:t>6. P. </w:t>
      </w:r>
      <w:r>
        <w:rPr>
          <w:spacing w:val="-2"/>
        </w:rPr>
        <w:t>1133–1147.</w:t>
      </w:r>
    </w:p>
    <w:p>
      <w:pPr>
        <w:pStyle w:val="ListParagraph"/>
        <w:numPr>
          <w:ilvl w:val="0"/>
          <w:numId w:val="36"/>
        </w:numPr>
        <w:tabs>
          <w:tab w:pos="1262" w:val="left" w:leader="none"/>
        </w:tabs>
        <w:spacing w:line="360" w:lineRule="auto" w:before="139" w:after="0"/>
        <w:ind w:left="1262" w:right="489" w:hanging="641"/>
        <w:jc w:val="both"/>
        <w:rPr>
          <w:sz w:val="24"/>
        </w:rPr>
      </w:pPr>
      <w:r>
        <w:rPr>
          <w:sz w:val="24"/>
        </w:rPr>
        <w:t>Шавловская О.А. Алкогольные поражения нервной системы. Нейропротективная терапия</w:t>
      </w:r>
      <w:r>
        <w:rPr>
          <w:spacing w:val="40"/>
          <w:sz w:val="24"/>
        </w:rPr>
        <w:t> </w:t>
      </w:r>
      <w:r>
        <w:rPr>
          <w:sz w:val="24"/>
        </w:rPr>
        <w:t>// Эффект. фармакотер. . 2014. Vol. 17. P. 16–24.</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Шавловская О.А. Возможности терапии посталкогольных изменений нервной системы</w:t>
      </w:r>
      <w:r>
        <w:rPr>
          <w:spacing w:val="40"/>
          <w:sz w:val="24"/>
        </w:rPr>
        <w:t> </w:t>
      </w:r>
      <w:r>
        <w:rPr>
          <w:sz w:val="24"/>
        </w:rPr>
        <w:t>// Лечащий врач. 2014. Vol. 5. P. 24.</w:t>
      </w:r>
    </w:p>
    <w:p>
      <w:pPr>
        <w:pStyle w:val="ListParagraph"/>
        <w:numPr>
          <w:ilvl w:val="0"/>
          <w:numId w:val="36"/>
        </w:numPr>
        <w:tabs>
          <w:tab w:pos="1262" w:val="left" w:leader="none"/>
        </w:tabs>
        <w:spacing w:line="360" w:lineRule="auto" w:before="1" w:after="0"/>
        <w:ind w:left="1262" w:right="493" w:hanging="641"/>
        <w:jc w:val="both"/>
        <w:rPr>
          <w:sz w:val="24"/>
        </w:rPr>
      </w:pPr>
      <w:r>
        <w:rPr>
          <w:sz w:val="24"/>
        </w:rPr>
        <w:t>Игнатова Т.В. Цераксон в коррекции когнитивных нарушений при хронической алкогольной</w:t>
      </w:r>
      <w:r>
        <w:rPr>
          <w:spacing w:val="-1"/>
          <w:sz w:val="24"/>
        </w:rPr>
        <w:t> </w:t>
      </w:r>
      <w:r>
        <w:rPr>
          <w:sz w:val="24"/>
        </w:rPr>
        <w:t>интоксикации</w:t>
      </w:r>
      <w:r>
        <w:rPr>
          <w:spacing w:val="-1"/>
          <w:sz w:val="24"/>
        </w:rPr>
        <w:t> </w:t>
      </w:r>
      <w:r>
        <w:rPr>
          <w:sz w:val="24"/>
        </w:rPr>
        <w:t>в</w:t>
      </w:r>
      <w:r>
        <w:rPr>
          <w:spacing w:val="-3"/>
          <w:sz w:val="24"/>
        </w:rPr>
        <w:t> </w:t>
      </w:r>
      <w:r>
        <w:rPr>
          <w:sz w:val="24"/>
        </w:rPr>
        <w:t>сочетании</w:t>
      </w:r>
      <w:r>
        <w:rPr>
          <w:spacing w:val="-1"/>
          <w:sz w:val="24"/>
        </w:rPr>
        <w:t> </w:t>
      </w:r>
      <w:r>
        <w:rPr>
          <w:sz w:val="24"/>
        </w:rPr>
        <w:t>с</w:t>
      </w:r>
      <w:r>
        <w:rPr>
          <w:spacing w:val="-3"/>
          <w:sz w:val="24"/>
        </w:rPr>
        <w:t> </w:t>
      </w:r>
      <w:r>
        <w:rPr>
          <w:sz w:val="24"/>
        </w:rPr>
        <w:t>другими</w:t>
      </w:r>
      <w:r>
        <w:rPr>
          <w:spacing w:val="-1"/>
          <w:sz w:val="24"/>
        </w:rPr>
        <w:t> </w:t>
      </w:r>
      <w:r>
        <w:rPr>
          <w:sz w:val="24"/>
        </w:rPr>
        <w:t>заболеваниями</w:t>
      </w:r>
      <w:r>
        <w:rPr>
          <w:spacing w:val="-1"/>
          <w:sz w:val="24"/>
        </w:rPr>
        <w:t> </w:t>
      </w:r>
      <w:r>
        <w:rPr>
          <w:sz w:val="24"/>
        </w:rPr>
        <w:t>головного</w:t>
      </w:r>
      <w:r>
        <w:rPr>
          <w:spacing w:val="-2"/>
          <w:sz w:val="24"/>
        </w:rPr>
        <w:t> </w:t>
      </w:r>
      <w:r>
        <w:rPr>
          <w:sz w:val="24"/>
        </w:rPr>
        <w:t>мозга</w:t>
      </w:r>
      <w:r>
        <w:rPr>
          <w:spacing w:val="-3"/>
          <w:sz w:val="24"/>
        </w:rPr>
        <w:t> </w:t>
      </w:r>
      <w:r>
        <w:rPr>
          <w:sz w:val="24"/>
        </w:rPr>
        <w:t>// Справочник терапевтического врача. 2014. P. 14–17.</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Шавловская</w:t>
      </w:r>
      <w:r>
        <w:rPr>
          <w:spacing w:val="-3"/>
          <w:sz w:val="24"/>
        </w:rPr>
        <w:t> </w:t>
      </w:r>
      <w:r>
        <w:rPr>
          <w:sz w:val="24"/>
        </w:rPr>
        <w:t>О.А.</w:t>
      </w:r>
      <w:r>
        <w:rPr>
          <w:spacing w:val="-2"/>
          <w:sz w:val="24"/>
        </w:rPr>
        <w:t> </w:t>
      </w:r>
      <w:r>
        <w:rPr>
          <w:sz w:val="24"/>
        </w:rPr>
        <w:t>Цитиколин:</w:t>
      </w:r>
      <w:r>
        <w:rPr>
          <w:spacing w:val="-3"/>
          <w:sz w:val="24"/>
        </w:rPr>
        <w:t> </w:t>
      </w:r>
      <w:r>
        <w:rPr>
          <w:sz w:val="24"/>
        </w:rPr>
        <w:t>новые</w:t>
      </w:r>
      <w:r>
        <w:rPr>
          <w:spacing w:val="-4"/>
          <w:sz w:val="24"/>
        </w:rPr>
        <w:t> </w:t>
      </w:r>
      <w:r>
        <w:rPr>
          <w:sz w:val="24"/>
        </w:rPr>
        <w:t>терапевтические</w:t>
      </w:r>
      <w:r>
        <w:rPr>
          <w:spacing w:val="-4"/>
          <w:sz w:val="24"/>
        </w:rPr>
        <w:t> </w:t>
      </w:r>
      <w:r>
        <w:rPr>
          <w:sz w:val="24"/>
        </w:rPr>
        <w:t>возможности</w:t>
      </w:r>
      <w:r>
        <w:rPr>
          <w:spacing w:val="-3"/>
          <w:sz w:val="24"/>
        </w:rPr>
        <w:t> </w:t>
      </w:r>
      <w:r>
        <w:rPr>
          <w:sz w:val="24"/>
        </w:rPr>
        <w:t>//</w:t>
      </w:r>
      <w:r>
        <w:rPr>
          <w:spacing w:val="-5"/>
          <w:sz w:val="24"/>
        </w:rPr>
        <w:t> </w:t>
      </w:r>
      <w:r>
        <w:rPr>
          <w:sz w:val="24"/>
        </w:rPr>
        <w:t>Лечащий</w:t>
      </w:r>
      <w:r>
        <w:rPr>
          <w:spacing w:val="-3"/>
          <w:sz w:val="24"/>
        </w:rPr>
        <w:t> </w:t>
      </w:r>
      <w:r>
        <w:rPr>
          <w:sz w:val="24"/>
        </w:rPr>
        <w:t>врач. 2014. Vol. 10. P. 29–33.</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Ilyinsky N.S. et al. The influence of cytoflavin on the recovery of cognitive function in elderly</w:t>
      </w:r>
      <w:r>
        <w:rPr>
          <w:spacing w:val="-12"/>
          <w:sz w:val="24"/>
        </w:rPr>
        <w:t> </w:t>
      </w:r>
      <w:r>
        <w:rPr>
          <w:sz w:val="24"/>
        </w:rPr>
        <w:t>people</w:t>
      </w:r>
      <w:r>
        <w:rPr>
          <w:spacing w:val="-8"/>
          <w:sz w:val="24"/>
        </w:rPr>
        <w:t> </w:t>
      </w:r>
      <w:r>
        <w:rPr>
          <w:sz w:val="24"/>
        </w:rPr>
        <w:t>with</w:t>
      </w:r>
      <w:r>
        <w:rPr>
          <w:spacing w:val="-4"/>
          <w:sz w:val="24"/>
        </w:rPr>
        <w:t> </w:t>
      </w:r>
      <w:r>
        <w:rPr>
          <w:sz w:val="24"/>
        </w:rPr>
        <w:t>alcohol</w:t>
      </w:r>
      <w:r>
        <w:rPr>
          <w:spacing w:val="-7"/>
          <w:sz w:val="24"/>
        </w:rPr>
        <w:t> </w:t>
      </w:r>
      <w:r>
        <w:rPr>
          <w:sz w:val="24"/>
        </w:rPr>
        <w:t>abuse</w:t>
      </w:r>
      <w:r>
        <w:rPr>
          <w:spacing w:val="-8"/>
          <w:sz w:val="24"/>
        </w:rPr>
        <w:t> </w:t>
      </w:r>
      <w:r>
        <w:rPr>
          <w:sz w:val="24"/>
        </w:rPr>
        <w:t>//</w:t>
      </w:r>
      <w:r>
        <w:rPr>
          <w:spacing w:val="-4"/>
          <w:sz w:val="24"/>
        </w:rPr>
        <w:t> </w:t>
      </w:r>
      <w:r>
        <w:rPr>
          <w:sz w:val="24"/>
        </w:rPr>
        <w:t>Zhurnal</w:t>
      </w:r>
      <w:r>
        <w:rPr>
          <w:spacing w:val="-7"/>
          <w:sz w:val="24"/>
        </w:rPr>
        <w:t> </w:t>
      </w:r>
      <w:r>
        <w:rPr>
          <w:sz w:val="24"/>
        </w:rPr>
        <w:t>Nevrol.</w:t>
      </w:r>
      <w:r>
        <w:rPr>
          <w:spacing w:val="-7"/>
          <w:sz w:val="24"/>
        </w:rPr>
        <w:t> </w:t>
      </w:r>
      <w:r>
        <w:rPr>
          <w:sz w:val="24"/>
        </w:rPr>
        <w:t>i</w:t>
      </w:r>
      <w:r>
        <w:rPr>
          <w:spacing w:val="-7"/>
          <w:sz w:val="24"/>
        </w:rPr>
        <w:t> </w:t>
      </w:r>
      <w:r>
        <w:rPr>
          <w:sz w:val="24"/>
        </w:rPr>
        <w:t>psikhiatrii</w:t>
      </w:r>
      <w:r>
        <w:rPr>
          <w:spacing w:val="-7"/>
          <w:sz w:val="24"/>
        </w:rPr>
        <w:t> </w:t>
      </w:r>
      <w:r>
        <w:rPr>
          <w:sz w:val="24"/>
        </w:rPr>
        <w:t>im.</w:t>
      </w:r>
      <w:r>
        <w:rPr>
          <w:spacing w:val="-6"/>
          <w:sz w:val="24"/>
        </w:rPr>
        <w:t> </w:t>
      </w:r>
      <w:r>
        <w:rPr>
          <w:sz w:val="24"/>
        </w:rPr>
        <w:t>S.S.</w:t>
      </w:r>
      <w:r>
        <w:rPr>
          <w:spacing w:val="-7"/>
          <w:sz w:val="24"/>
        </w:rPr>
        <w:t> </w:t>
      </w:r>
      <w:r>
        <w:rPr>
          <w:sz w:val="24"/>
        </w:rPr>
        <w:t>Korsakova.</w:t>
      </w:r>
      <w:r>
        <w:rPr>
          <w:spacing w:val="-7"/>
          <w:sz w:val="24"/>
        </w:rPr>
        <w:t> </w:t>
      </w:r>
      <w:r>
        <w:rPr>
          <w:sz w:val="24"/>
        </w:rPr>
        <w:t>2016.</w:t>
      </w:r>
    </w:p>
    <w:p>
      <w:pPr>
        <w:pStyle w:val="ListParagraph"/>
        <w:spacing w:after="0" w:line="360" w:lineRule="auto"/>
        <w:jc w:val="both"/>
        <w:rPr>
          <w:sz w:val="24"/>
        </w:rPr>
        <w:sectPr>
          <w:pgSz w:w="11910" w:h="16840"/>
          <w:pgMar w:header="0" w:footer="777" w:top="1300" w:bottom="960" w:left="1080" w:right="360"/>
        </w:sectPr>
      </w:pPr>
    </w:p>
    <w:p>
      <w:pPr>
        <w:pStyle w:val="BodyText"/>
        <w:spacing w:before="72"/>
        <w:ind w:left="1262"/>
      </w:pPr>
      <w:r>
        <w:rPr/>
        <w:t>Vol.</w:t>
      </w:r>
      <w:r>
        <w:rPr>
          <w:spacing w:val="-1"/>
        </w:rPr>
        <w:t> </w:t>
      </w:r>
      <w:r>
        <w:rPr/>
        <w:t>116, №</w:t>
      </w:r>
      <w:r>
        <w:rPr>
          <w:spacing w:val="-1"/>
        </w:rPr>
        <w:t> </w:t>
      </w:r>
      <w:r>
        <w:rPr/>
        <w:t>11. Vyp. 2.</w:t>
      </w:r>
      <w:r>
        <w:rPr>
          <w:spacing w:val="2"/>
        </w:rPr>
        <w:t> </w:t>
      </w:r>
      <w:r>
        <w:rPr/>
        <w:t>P. </w:t>
      </w:r>
      <w:r>
        <w:rPr>
          <w:spacing w:val="-5"/>
        </w:rPr>
        <w:t>49.</w:t>
      </w:r>
    </w:p>
    <w:p>
      <w:pPr>
        <w:pStyle w:val="ListParagraph"/>
        <w:numPr>
          <w:ilvl w:val="0"/>
          <w:numId w:val="36"/>
        </w:numPr>
        <w:tabs>
          <w:tab w:pos="1262" w:val="left" w:leader="none"/>
        </w:tabs>
        <w:spacing w:line="360" w:lineRule="auto" w:before="140" w:after="0"/>
        <w:ind w:left="1262" w:right="491" w:hanging="641"/>
        <w:jc w:val="both"/>
        <w:rPr>
          <w:sz w:val="24"/>
        </w:rPr>
      </w:pPr>
      <w:r>
        <w:rPr>
          <w:sz w:val="24"/>
        </w:rPr>
        <w:t>Соловьев А.Г., Елистратова</w:t>
      </w:r>
      <w:r>
        <w:rPr>
          <w:spacing w:val="-1"/>
          <w:sz w:val="24"/>
        </w:rPr>
        <w:t> </w:t>
      </w:r>
      <w:r>
        <w:rPr>
          <w:sz w:val="24"/>
        </w:rPr>
        <w:t>Т.В. Эффективность кортексина</w:t>
      </w:r>
      <w:r>
        <w:rPr>
          <w:spacing w:val="-1"/>
          <w:sz w:val="24"/>
        </w:rPr>
        <w:t> </w:t>
      </w:r>
      <w:r>
        <w:rPr>
          <w:sz w:val="24"/>
        </w:rPr>
        <w:t>в</w:t>
      </w:r>
      <w:r>
        <w:rPr>
          <w:spacing w:val="-3"/>
          <w:sz w:val="24"/>
        </w:rPr>
        <w:t> </w:t>
      </w:r>
      <w:r>
        <w:rPr>
          <w:sz w:val="24"/>
        </w:rPr>
        <w:t>комплексной</w:t>
      </w:r>
      <w:r>
        <w:rPr>
          <w:spacing w:val="-1"/>
          <w:sz w:val="24"/>
        </w:rPr>
        <w:t> </w:t>
      </w:r>
      <w:r>
        <w:rPr>
          <w:sz w:val="24"/>
        </w:rPr>
        <w:t>терапии больных</w:t>
      </w:r>
      <w:r>
        <w:rPr>
          <w:spacing w:val="-3"/>
          <w:sz w:val="24"/>
        </w:rPr>
        <w:t> </w:t>
      </w:r>
      <w:r>
        <w:rPr>
          <w:sz w:val="24"/>
        </w:rPr>
        <w:t>с</w:t>
      </w:r>
      <w:r>
        <w:rPr>
          <w:spacing w:val="-5"/>
          <w:sz w:val="24"/>
        </w:rPr>
        <w:t> </w:t>
      </w:r>
      <w:r>
        <w:rPr>
          <w:sz w:val="24"/>
        </w:rPr>
        <w:t>хронической</w:t>
      </w:r>
      <w:r>
        <w:rPr>
          <w:spacing w:val="-6"/>
          <w:sz w:val="24"/>
        </w:rPr>
        <w:t> </w:t>
      </w:r>
      <w:r>
        <w:rPr>
          <w:sz w:val="24"/>
        </w:rPr>
        <w:t>алькогольной</w:t>
      </w:r>
      <w:r>
        <w:rPr>
          <w:spacing w:val="-4"/>
          <w:sz w:val="24"/>
        </w:rPr>
        <w:t> </w:t>
      </w:r>
      <w:r>
        <w:rPr>
          <w:sz w:val="24"/>
        </w:rPr>
        <w:t>энцефалопатией</w:t>
      </w:r>
      <w:r>
        <w:rPr>
          <w:spacing w:val="-4"/>
          <w:sz w:val="24"/>
        </w:rPr>
        <w:t> </w:t>
      </w:r>
      <w:r>
        <w:rPr>
          <w:sz w:val="24"/>
        </w:rPr>
        <w:t>и</w:t>
      </w:r>
      <w:r>
        <w:rPr>
          <w:spacing w:val="-6"/>
          <w:sz w:val="24"/>
        </w:rPr>
        <w:t> </w:t>
      </w:r>
      <w:r>
        <w:rPr>
          <w:sz w:val="24"/>
        </w:rPr>
        <w:t>полиневропатией</w:t>
      </w:r>
      <w:r>
        <w:rPr>
          <w:spacing w:val="-4"/>
          <w:sz w:val="24"/>
        </w:rPr>
        <w:t> </w:t>
      </w:r>
      <w:r>
        <w:rPr>
          <w:sz w:val="24"/>
        </w:rPr>
        <w:t>//</w:t>
      </w:r>
      <w:r>
        <w:rPr>
          <w:spacing w:val="-4"/>
          <w:sz w:val="24"/>
        </w:rPr>
        <w:t> </w:t>
      </w:r>
      <w:r>
        <w:rPr>
          <w:sz w:val="24"/>
        </w:rPr>
        <w:t>Журнал Неврологии и психитарии им. С.С. Корсакова. 2010. Vol. 4. P. 48–51.</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Potupchik</w:t>
      </w:r>
      <w:r>
        <w:rPr>
          <w:spacing w:val="-1"/>
          <w:sz w:val="24"/>
        </w:rPr>
        <w:t> </w:t>
      </w:r>
      <w:r>
        <w:rPr>
          <w:sz w:val="24"/>
        </w:rPr>
        <w:t>T.</w:t>
      </w:r>
      <w:r>
        <w:rPr>
          <w:spacing w:val="-2"/>
          <w:sz w:val="24"/>
        </w:rPr>
        <w:t> </w:t>
      </w:r>
      <w:r>
        <w:rPr>
          <w:sz w:val="24"/>
        </w:rPr>
        <w:t>V.,</w:t>
      </w:r>
      <w:r>
        <w:rPr>
          <w:spacing w:val="-2"/>
          <w:sz w:val="24"/>
        </w:rPr>
        <w:t> </w:t>
      </w:r>
      <w:r>
        <w:rPr>
          <w:sz w:val="24"/>
        </w:rPr>
        <w:t>Veselova</w:t>
      </w:r>
      <w:r>
        <w:rPr>
          <w:spacing w:val="-2"/>
          <w:sz w:val="24"/>
        </w:rPr>
        <w:t> </w:t>
      </w:r>
      <w:r>
        <w:rPr>
          <w:sz w:val="24"/>
        </w:rPr>
        <w:t>O.F., Gatskikh I.</w:t>
      </w:r>
      <w:r>
        <w:rPr>
          <w:spacing w:val="-1"/>
          <w:sz w:val="24"/>
        </w:rPr>
        <w:t> </w:t>
      </w:r>
      <w:r>
        <w:rPr>
          <w:sz w:val="24"/>
        </w:rPr>
        <w:t>V. Pharmacotherapeutic</w:t>
      </w:r>
      <w:r>
        <w:rPr>
          <w:spacing w:val="-2"/>
          <w:sz w:val="24"/>
        </w:rPr>
        <w:t> </w:t>
      </w:r>
      <w:r>
        <w:rPr>
          <w:sz w:val="24"/>
        </w:rPr>
        <w:t>aspects</w:t>
      </w:r>
      <w:r>
        <w:rPr>
          <w:spacing w:val="-1"/>
          <w:sz w:val="24"/>
        </w:rPr>
        <w:t> </w:t>
      </w:r>
      <w:r>
        <w:rPr>
          <w:sz w:val="24"/>
        </w:rPr>
        <w:t>of</w:t>
      </w:r>
      <w:r>
        <w:rPr>
          <w:spacing w:val="-2"/>
          <w:sz w:val="24"/>
        </w:rPr>
        <w:t> </w:t>
      </w:r>
      <w:r>
        <w:rPr>
          <w:sz w:val="24"/>
        </w:rPr>
        <w:t>nootropics use in people with alcohol dependence // Med. Alph. 2019. Vol. 2, № 19. P. 37–41.</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Vostrikov V. V. Place of piracetam in the modern practice of medicine // Rev. Clin. Pharmacol. Drug Ther. 2017. Vol. 15, № 1. P. 14–25.</w:t>
      </w:r>
    </w:p>
    <w:p>
      <w:pPr>
        <w:pStyle w:val="ListParagraph"/>
        <w:numPr>
          <w:ilvl w:val="0"/>
          <w:numId w:val="36"/>
        </w:numPr>
        <w:tabs>
          <w:tab w:pos="1262" w:val="left" w:leader="none"/>
        </w:tabs>
        <w:spacing w:line="362" w:lineRule="auto" w:before="0" w:after="0"/>
        <w:ind w:left="1262" w:right="494" w:hanging="641"/>
        <w:jc w:val="both"/>
        <w:rPr>
          <w:sz w:val="24"/>
        </w:rPr>
      </w:pPr>
      <w:r>
        <w:rPr>
          <w:sz w:val="24"/>
        </w:rPr>
        <w:t>Potupchik T., Lopatina T., Lopatin V. Nootropic drugs in the combination therapy of chronic alcoholism // Vrach. 2018. Vol. 29, № 11.</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Казакова Ю.А., Карпов С.М., Шевченко П.П. Алкогольная энцефалопатия: современные методы лечения // Успехи современного естествознания. 2014. Vol. 6.</w:t>
      </w:r>
    </w:p>
    <w:p>
      <w:pPr>
        <w:pStyle w:val="BodyText"/>
        <w:ind w:left="1262"/>
      </w:pPr>
      <w:r>
        <w:rPr/>
        <w:t>P. </w:t>
      </w:r>
      <w:r>
        <w:rPr>
          <w:spacing w:val="-2"/>
        </w:rPr>
        <w:t>22–23.</w:t>
      </w:r>
    </w:p>
    <w:p>
      <w:pPr>
        <w:pStyle w:val="ListParagraph"/>
        <w:numPr>
          <w:ilvl w:val="0"/>
          <w:numId w:val="36"/>
        </w:numPr>
        <w:tabs>
          <w:tab w:pos="1262" w:val="left" w:leader="none"/>
        </w:tabs>
        <w:spacing w:line="360" w:lineRule="auto" w:before="134" w:after="0"/>
        <w:ind w:left="1262" w:right="492" w:hanging="641"/>
        <w:jc w:val="both"/>
        <w:rPr>
          <w:sz w:val="24"/>
        </w:rPr>
      </w:pPr>
      <w:r>
        <w:rPr>
          <w:sz w:val="24"/>
        </w:rPr>
        <w:t>Лопатин</w:t>
      </w:r>
      <w:r>
        <w:rPr>
          <w:spacing w:val="-15"/>
          <w:sz w:val="24"/>
        </w:rPr>
        <w:t> </w:t>
      </w:r>
      <w:r>
        <w:rPr>
          <w:sz w:val="24"/>
        </w:rPr>
        <w:t>В.,</w:t>
      </w:r>
      <w:r>
        <w:rPr>
          <w:spacing w:val="-15"/>
          <w:sz w:val="24"/>
        </w:rPr>
        <w:t> </w:t>
      </w:r>
      <w:r>
        <w:rPr>
          <w:sz w:val="24"/>
        </w:rPr>
        <w:t>Лопатина</w:t>
      </w:r>
      <w:r>
        <w:rPr>
          <w:spacing w:val="-15"/>
          <w:sz w:val="24"/>
        </w:rPr>
        <w:t> </w:t>
      </w:r>
      <w:r>
        <w:rPr>
          <w:sz w:val="24"/>
        </w:rPr>
        <w:t>Т.</w:t>
      </w:r>
      <w:r>
        <w:rPr>
          <w:spacing w:val="-15"/>
          <w:sz w:val="24"/>
        </w:rPr>
        <w:t> </w:t>
      </w:r>
      <w:r>
        <w:rPr>
          <w:sz w:val="24"/>
        </w:rPr>
        <w:t>Применение</w:t>
      </w:r>
      <w:r>
        <w:rPr>
          <w:spacing w:val="-15"/>
          <w:sz w:val="24"/>
        </w:rPr>
        <w:t> </w:t>
      </w:r>
      <w:r>
        <w:rPr>
          <w:sz w:val="24"/>
        </w:rPr>
        <w:t>глицина</w:t>
      </w:r>
      <w:r>
        <w:rPr>
          <w:spacing w:val="-15"/>
          <w:sz w:val="24"/>
        </w:rPr>
        <w:t> </w:t>
      </w:r>
      <w:r>
        <w:rPr>
          <w:sz w:val="24"/>
        </w:rPr>
        <w:t>при</w:t>
      </w:r>
      <w:r>
        <w:rPr>
          <w:spacing w:val="-15"/>
          <w:sz w:val="24"/>
        </w:rPr>
        <w:t> </w:t>
      </w:r>
      <w:r>
        <w:rPr>
          <w:sz w:val="24"/>
        </w:rPr>
        <w:t>лечении</w:t>
      </w:r>
      <w:r>
        <w:rPr>
          <w:spacing w:val="-15"/>
          <w:sz w:val="24"/>
        </w:rPr>
        <w:t> </w:t>
      </w:r>
      <w:r>
        <w:rPr>
          <w:sz w:val="24"/>
        </w:rPr>
        <w:t>алкоголизма</w:t>
      </w:r>
      <w:r>
        <w:rPr>
          <w:spacing w:val="-15"/>
          <w:sz w:val="24"/>
        </w:rPr>
        <w:t> </w:t>
      </w:r>
      <w:r>
        <w:rPr>
          <w:sz w:val="24"/>
        </w:rPr>
        <w:t>//</w:t>
      </w:r>
      <w:r>
        <w:rPr>
          <w:spacing w:val="-15"/>
          <w:sz w:val="24"/>
        </w:rPr>
        <w:t> </w:t>
      </w:r>
      <w:r>
        <w:rPr>
          <w:sz w:val="24"/>
        </w:rPr>
        <w:t>Врач.</w:t>
      </w:r>
      <w:r>
        <w:rPr>
          <w:spacing w:val="-15"/>
          <w:sz w:val="24"/>
        </w:rPr>
        <w:t> </w:t>
      </w:r>
      <w:r>
        <w:rPr>
          <w:sz w:val="24"/>
        </w:rPr>
        <w:t>2017. Vol. 28, № 7. P. 41–42.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Dharavath R.N. et al. GABAergic signaling in alcohol use disorder and withdrawal: pathological</w:t>
      </w:r>
      <w:r>
        <w:rPr>
          <w:spacing w:val="-6"/>
          <w:sz w:val="24"/>
        </w:rPr>
        <w:t> </w:t>
      </w:r>
      <w:r>
        <w:rPr>
          <w:sz w:val="24"/>
        </w:rPr>
        <w:t>involvement</w:t>
      </w:r>
      <w:r>
        <w:rPr>
          <w:spacing w:val="-7"/>
          <w:sz w:val="24"/>
        </w:rPr>
        <w:t> </w:t>
      </w:r>
      <w:r>
        <w:rPr>
          <w:sz w:val="24"/>
        </w:rPr>
        <w:t>and</w:t>
      </w:r>
      <w:r>
        <w:rPr>
          <w:spacing w:val="-7"/>
          <w:sz w:val="24"/>
        </w:rPr>
        <w:t> </w:t>
      </w:r>
      <w:r>
        <w:rPr>
          <w:sz w:val="24"/>
        </w:rPr>
        <w:t>therapeutic</w:t>
      </w:r>
      <w:r>
        <w:rPr>
          <w:spacing w:val="-8"/>
          <w:sz w:val="24"/>
        </w:rPr>
        <w:t> </w:t>
      </w:r>
      <w:r>
        <w:rPr>
          <w:sz w:val="24"/>
        </w:rPr>
        <w:t>potential</w:t>
      </w:r>
      <w:r>
        <w:rPr>
          <w:spacing w:val="-5"/>
          <w:sz w:val="24"/>
        </w:rPr>
        <w:t> </w:t>
      </w:r>
      <w:r>
        <w:rPr>
          <w:sz w:val="24"/>
        </w:rPr>
        <w:t>//</w:t>
      </w:r>
      <w:r>
        <w:rPr>
          <w:spacing w:val="-6"/>
          <w:sz w:val="24"/>
        </w:rPr>
        <w:t> </w:t>
      </w:r>
      <w:r>
        <w:rPr>
          <w:sz w:val="24"/>
        </w:rPr>
        <w:t>Front.</w:t>
      </w:r>
      <w:r>
        <w:rPr>
          <w:spacing w:val="-7"/>
          <w:sz w:val="24"/>
        </w:rPr>
        <w:t> </w:t>
      </w:r>
      <w:r>
        <w:rPr>
          <w:sz w:val="24"/>
        </w:rPr>
        <w:t>Neural</w:t>
      </w:r>
      <w:r>
        <w:rPr>
          <w:spacing w:val="-6"/>
          <w:sz w:val="24"/>
        </w:rPr>
        <w:t> </w:t>
      </w:r>
      <w:r>
        <w:rPr>
          <w:sz w:val="24"/>
        </w:rPr>
        <w:t>Circuits.</w:t>
      </w:r>
      <w:r>
        <w:rPr>
          <w:spacing w:val="-4"/>
          <w:sz w:val="24"/>
        </w:rPr>
        <w:t> </w:t>
      </w:r>
      <w:r>
        <w:rPr>
          <w:sz w:val="24"/>
        </w:rPr>
        <w:t>2023.</w:t>
      </w:r>
      <w:r>
        <w:rPr>
          <w:spacing w:val="-7"/>
          <w:sz w:val="24"/>
        </w:rPr>
        <w:t> </w:t>
      </w:r>
      <w:r>
        <w:rPr>
          <w:sz w:val="24"/>
        </w:rPr>
        <w:t>Vol.</w:t>
      </w:r>
      <w:r>
        <w:rPr>
          <w:spacing w:val="-7"/>
          <w:sz w:val="24"/>
        </w:rPr>
        <w:t> </w:t>
      </w:r>
      <w:r>
        <w:rPr>
          <w:sz w:val="24"/>
        </w:rPr>
        <w:t>17.</w:t>
      </w:r>
    </w:p>
    <w:p>
      <w:pPr>
        <w:pStyle w:val="ListParagraph"/>
        <w:numPr>
          <w:ilvl w:val="0"/>
          <w:numId w:val="36"/>
        </w:numPr>
        <w:tabs>
          <w:tab w:pos="1262" w:val="left" w:leader="none"/>
        </w:tabs>
        <w:spacing w:line="240" w:lineRule="auto" w:before="0" w:after="0"/>
        <w:ind w:left="1262" w:right="0" w:hanging="640"/>
        <w:jc w:val="both"/>
        <w:rPr>
          <w:sz w:val="24"/>
        </w:rPr>
      </w:pPr>
      <w:r>
        <w:rPr>
          <w:sz w:val="24"/>
        </w:rPr>
        <w:t>Patel</w:t>
      </w:r>
      <w:r>
        <w:rPr>
          <w:spacing w:val="-1"/>
          <w:sz w:val="24"/>
        </w:rPr>
        <w:t> </w:t>
      </w:r>
      <w:r>
        <w:rPr>
          <w:sz w:val="24"/>
        </w:rPr>
        <w:t>S.,</w:t>
      </w:r>
      <w:r>
        <w:rPr>
          <w:spacing w:val="-1"/>
          <w:sz w:val="24"/>
        </w:rPr>
        <w:t> </w:t>
      </w:r>
      <w:r>
        <w:rPr>
          <w:sz w:val="24"/>
        </w:rPr>
        <w:t>Topiwala</w:t>
      </w:r>
      <w:r>
        <w:rPr>
          <w:spacing w:val="-2"/>
          <w:sz w:val="24"/>
        </w:rPr>
        <w:t> </w:t>
      </w:r>
      <w:r>
        <w:rPr>
          <w:sz w:val="24"/>
        </w:rPr>
        <w:t>K.,</w:t>
      </w:r>
      <w:r>
        <w:rPr>
          <w:spacing w:val="-1"/>
          <w:sz w:val="24"/>
        </w:rPr>
        <w:t> </w:t>
      </w:r>
      <w:r>
        <w:rPr>
          <w:sz w:val="24"/>
        </w:rPr>
        <w:t>Hudson</w:t>
      </w:r>
      <w:r>
        <w:rPr>
          <w:spacing w:val="1"/>
          <w:sz w:val="24"/>
        </w:rPr>
        <w:t> </w:t>
      </w:r>
      <w:r>
        <w:rPr>
          <w:sz w:val="24"/>
        </w:rPr>
        <w:t>L.</w:t>
      </w:r>
      <w:r>
        <w:rPr>
          <w:spacing w:val="-1"/>
          <w:sz w:val="24"/>
        </w:rPr>
        <w:t> </w:t>
      </w:r>
      <w:r>
        <w:rPr>
          <w:sz w:val="24"/>
        </w:rPr>
        <w:t>Wernicke’s</w:t>
      </w:r>
      <w:r>
        <w:rPr>
          <w:spacing w:val="-2"/>
          <w:sz w:val="24"/>
        </w:rPr>
        <w:t> </w:t>
      </w:r>
      <w:r>
        <w:rPr>
          <w:sz w:val="24"/>
        </w:rPr>
        <w:t>Encephalopathy</w:t>
      </w:r>
      <w:r>
        <w:rPr>
          <w:spacing w:val="-3"/>
          <w:sz w:val="24"/>
        </w:rPr>
        <w:t> </w:t>
      </w:r>
      <w:r>
        <w:rPr>
          <w:sz w:val="24"/>
        </w:rPr>
        <w:t>//</w:t>
      </w:r>
      <w:r>
        <w:rPr>
          <w:spacing w:val="-1"/>
          <w:sz w:val="24"/>
        </w:rPr>
        <w:t> </w:t>
      </w:r>
      <w:r>
        <w:rPr>
          <w:sz w:val="24"/>
        </w:rPr>
        <w:t>Cureus.</w:t>
      </w:r>
      <w:r>
        <w:rPr>
          <w:spacing w:val="-1"/>
          <w:sz w:val="24"/>
        </w:rPr>
        <w:t> </w:t>
      </w:r>
      <w:r>
        <w:rPr>
          <w:spacing w:val="-2"/>
          <w:sz w:val="24"/>
        </w:rPr>
        <w:t>2018.</w:t>
      </w:r>
    </w:p>
    <w:p>
      <w:pPr>
        <w:pStyle w:val="ListParagraph"/>
        <w:numPr>
          <w:ilvl w:val="0"/>
          <w:numId w:val="36"/>
        </w:numPr>
        <w:tabs>
          <w:tab w:pos="1262" w:val="left" w:leader="none"/>
        </w:tabs>
        <w:spacing w:line="360" w:lineRule="auto" w:before="137" w:after="0"/>
        <w:ind w:left="1262" w:right="486" w:hanging="641"/>
        <w:jc w:val="both"/>
        <w:rPr>
          <w:sz w:val="24"/>
        </w:rPr>
      </w:pPr>
      <w:r>
        <w:rPr>
          <w:sz w:val="24"/>
        </w:rPr>
        <w:t>Trukhanova I.G., Zinatullina D.S., Gureev A.D. Possibilities of Application of Ethylmethylhydroxypyri</w:t>
      </w:r>
      <w:r>
        <w:rPr>
          <w:spacing w:val="-4"/>
          <w:sz w:val="24"/>
        </w:rPr>
        <w:t> </w:t>
      </w:r>
      <w:r>
        <w:rPr>
          <w:sz w:val="24"/>
        </w:rPr>
        <w:t>dine</w:t>
      </w:r>
      <w:r>
        <w:rPr>
          <w:spacing w:val="-8"/>
          <w:sz w:val="24"/>
        </w:rPr>
        <w:t> </w:t>
      </w:r>
      <w:r>
        <w:rPr>
          <w:sz w:val="24"/>
        </w:rPr>
        <w:t>Succinate</w:t>
      </w:r>
      <w:r>
        <w:rPr>
          <w:spacing w:val="-8"/>
          <w:sz w:val="24"/>
        </w:rPr>
        <w:t> </w:t>
      </w:r>
      <w:r>
        <w:rPr>
          <w:sz w:val="24"/>
        </w:rPr>
        <w:t>in</w:t>
      </w:r>
      <w:r>
        <w:rPr>
          <w:spacing w:val="-6"/>
          <w:sz w:val="24"/>
        </w:rPr>
        <w:t> </w:t>
      </w:r>
      <w:r>
        <w:rPr>
          <w:sz w:val="24"/>
        </w:rPr>
        <w:t>the</w:t>
      </w:r>
      <w:r>
        <w:rPr>
          <w:spacing w:val="-7"/>
          <w:sz w:val="24"/>
        </w:rPr>
        <w:t> </w:t>
      </w:r>
      <w:r>
        <w:rPr>
          <w:sz w:val="24"/>
        </w:rPr>
        <w:t>Treatment</w:t>
      </w:r>
      <w:r>
        <w:rPr>
          <w:spacing w:val="-6"/>
          <w:sz w:val="24"/>
        </w:rPr>
        <w:t> </w:t>
      </w:r>
      <w:r>
        <w:rPr>
          <w:sz w:val="24"/>
        </w:rPr>
        <w:t>of</w:t>
      </w:r>
      <w:r>
        <w:rPr>
          <w:spacing w:val="-8"/>
          <w:sz w:val="24"/>
        </w:rPr>
        <w:t> </w:t>
      </w:r>
      <w:r>
        <w:rPr>
          <w:sz w:val="24"/>
        </w:rPr>
        <w:t>Acute</w:t>
      </w:r>
      <w:r>
        <w:rPr>
          <w:spacing w:val="-7"/>
          <w:sz w:val="24"/>
        </w:rPr>
        <w:t> </w:t>
      </w:r>
      <w:r>
        <w:rPr>
          <w:sz w:val="24"/>
        </w:rPr>
        <w:t>Poisoning:</w:t>
      </w:r>
      <w:r>
        <w:rPr>
          <w:spacing w:val="-6"/>
          <w:sz w:val="24"/>
        </w:rPr>
        <w:t> </w:t>
      </w:r>
      <w:r>
        <w:rPr>
          <w:sz w:val="24"/>
        </w:rPr>
        <w:t>a</w:t>
      </w:r>
      <w:r>
        <w:rPr>
          <w:spacing w:val="-8"/>
          <w:sz w:val="24"/>
        </w:rPr>
        <w:t> </w:t>
      </w:r>
      <w:r>
        <w:rPr>
          <w:sz w:val="24"/>
        </w:rPr>
        <w:t>Systematic Literature</w:t>
      </w:r>
      <w:r>
        <w:rPr>
          <w:spacing w:val="-5"/>
          <w:sz w:val="24"/>
        </w:rPr>
        <w:t> </w:t>
      </w:r>
      <w:r>
        <w:rPr>
          <w:sz w:val="24"/>
        </w:rPr>
        <w:t>Review</w:t>
      </w:r>
      <w:r>
        <w:rPr>
          <w:spacing w:val="-5"/>
          <w:sz w:val="24"/>
        </w:rPr>
        <w:t> </w:t>
      </w:r>
      <w:r>
        <w:rPr>
          <w:sz w:val="24"/>
        </w:rPr>
        <w:t>//</w:t>
      </w:r>
      <w:r>
        <w:rPr>
          <w:spacing w:val="-6"/>
          <w:sz w:val="24"/>
        </w:rPr>
        <w:t> </w:t>
      </w:r>
      <w:r>
        <w:rPr>
          <w:sz w:val="24"/>
        </w:rPr>
        <w:t>Russ.</w:t>
      </w:r>
      <w:r>
        <w:rPr>
          <w:spacing w:val="-6"/>
          <w:sz w:val="24"/>
        </w:rPr>
        <w:t> </w:t>
      </w:r>
      <w:r>
        <w:rPr>
          <w:sz w:val="24"/>
        </w:rPr>
        <w:t>Sklifosovsky</w:t>
      </w:r>
      <w:r>
        <w:rPr>
          <w:spacing w:val="-11"/>
          <w:sz w:val="24"/>
        </w:rPr>
        <w:t> </w:t>
      </w:r>
      <w:r>
        <w:rPr>
          <w:sz w:val="24"/>
        </w:rPr>
        <w:t>J.</w:t>
      </w:r>
      <w:r>
        <w:rPr>
          <w:spacing w:val="-6"/>
          <w:sz w:val="24"/>
        </w:rPr>
        <w:t> </w:t>
      </w:r>
      <w:r>
        <w:rPr>
          <w:sz w:val="24"/>
        </w:rPr>
        <w:t>“Emergency</w:t>
      </w:r>
      <w:r>
        <w:rPr>
          <w:spacing w:val="-11"/>
          <w:sz w:val="24"/>
        </w:rPr>
        <w:t> </w:t>
      </w:r>
      <w:r>
        <w:rPr>
          <w:sz w:val="24"/>
        </w:rPr>
        <w:t>Med.</w:t>
      </w:r>
      <w:r>
        <w:rPr>
          <w:spacing w:val="-6"/>
          <w:sz w:val="24"/>
        </w:rPr>
        <w:t> </w:t>
      </w:r>
      <w:r>
        <w:rPr>
          <w:sz w:val="24"/>
        </w:rPr>
        <w:t>Care.”</w:t>
      </w:r>
      <w:r>
        <w:rPr>
          <w:spacing w:val="-5"/>
          <w:sz w:val="24"/>
        </w:rPr>
        <w:t> </w:t>
      </w:r>
      <w:r>
        <w:rPr>
          <w:sz w:val="24"/>
        </w:rPr>
        <w:t>2024.</w:t>
      </w:r>
      <w:r>
        <w:rPr>
          <w:spacing w:val="-4"/>
          <w:sz w:val="24"/>
        </w:rPr>
        <w:t> </w:t>
      </w:r>
      <w:r>
        <w:rPr>
          <w:sz w:val="24"/>
        </w:rPr>
        <w:t>Vol.</w:t>
      </w:r>
      <w:r>
        <w:rPr>
          <w:spacing w:val="-6"/>
          <w:sz w:val="24"/>
        </w:rPr>
        <w:t> </w:t>
      </w:r>
      <w:r>
        <w:rPr>
          <w:sz w:val="24"/>
        </w:rPr>
        <w:t>13,</w:t>
      </w:r>
      <w:r>
        <w:rPr>
          <w:spacing w:val="-6"/>
          <w:sz w:val="24"/>
        </w:rPr>
        <w:t> </w:t>
      </w:r>
      <w:r>
        <w:rPr>
          <w:sz w:val="24"/>
        </w:rPr>
        <w:t>№</w:t>
      </w:r>
      <w:r>
        <w:rPr>
          <w:spacing w:val="-5"/>
          <w:sz w:val="24"/>
        </w:rPr>
        <w:t> </w:t>
      </w:r>
      <w:r>
        <w:rPr>
          <w:sz w:val="24"/>
        </w:rPr>
        <w:t>2.</w:t>
      </w:r>
      <w:r>
        <w:rPr>
          <w:spacing w:val="-6"/>
          <w:sz w:val="24"/>
        </w:rPr>
        <w:t> </w:t>
      </w:r>
      <w:r>
        <w:rPr>
          <w:sz w:val="24"/>
        </w:rPr>
        <w:t>P. </w:t>
      </w:r>
      <w:r>
        <w:rPr>
          <w:spacing w:val="-2"/>
          <w:sz w:val="24"/>
        </w:rPr>
        <w:t>280–287.</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Vasil’ev S.A. et al. Acute Intoxications Involving Synthetic Psychoactive Substances // Gen. Reanimatol. 2018. Vol. 14, № 1. P. 23–28.</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Почепень О.Н. Оценка эффективности цитофлавина при лечении токсико- гипоксической энцефалопатии после тяжелой термической травмы // Журнал неврологии и психиатрии им. С.С. Корсакова. . 2010. Vol. 110, № 10. P. 23–29.</w:t>
      </w:r>
    </w:p>
    <w:p>
      <w:pPr>
        <w:pStyle w:val="ListParagraph"/>
        <w:numPr>
          <w:ilvl w:val="0"/>
          <w:numId w:val="36"/>
        </w:numPr>
        <w:tabs>
          <w:tab w:pos="1262" w:val="left" w:leader="none"/>
        </w:tabs>
        <w:spacing w:line="360" w:lineRule="auto" w:before="2" w:after="0"/>
        <w:ind w:left="1262" w:right="485" w:hanging="641"/>
        <w:jc w:val="both"/>
        <w:rPr>
          <w:sz w:val="24"/>
        </w:rPr>
      </w:pPr>
      <w:r>
        <w:rPr>
          <w:sz w:val="24"/>
        </w:rPr>
        <w:t>Ливанов Г.А. et al. Фармакологическая коррекция токсико-гипоксической энцефалопатии у больных с тяжелыми формами острых отравлений // Вестник экстренной медицины. 2017. Vol. 11, № 3. P. 51–54.</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Vasilyev S. et al. [Use of cytoflavin into the complex intensive therapy of acute cerebral insufficiency caused by poisoning]. // Georgian Med. News. 2012. № 203. P. 22–29.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Sinenchenko A.G. et al. Acute severe oral poisoning with 1.4-butandiol and ethanol with the</w:t>
      </w:r>
      <w:r>
        <w:rPr>
          <w:spacing w:val="16"/>
          <w:sz w:val="24"/>
        </w:rPr>
        <w:t> </w:t>
      </w:r>
      <w:r>
        <w:rPr>
          <w:sz w:val="24"/>
        </w:rPr>
        <w:t>development</w:t>
      </w:r>
      <w:r>
        <w:rPr>
          <w:spacing w:val="19"/>
          <w:sz w:val="24"/>
        </w:rPr>
        <w:t> </w:t>
      </w:r>
      <w:r>
        <w:rPr>
          <w:sz w:val="24"/>
        </w:rPr>
        <w:t>of</w:t>
      </w:r>
      <w:r>
        <w:rPr>
          <w:spacing w:val="18"/>
          <w:sz w:val="24"/>
        </w:rPr>
        <w:t> </w:t>
      </w:r>
      <w:r>
        <w:rPr>
          <w:sz w:val="24"/>
        </w:rPr>
        <w:t>coma</w:t>
      </w:r>
      <w:r>
        <w:rPr>
          <w:spacing w:val="16"/>
          <w:sz w:val="24"/>
        </w:rPr>
        <w:t> </w:t>
      </w:r>
      <w:r>
        <w:rPr>
          <w:sz w:val="24"/>
        </w:rPr>
        <w:t>//</w:t>
      </w:r>
      <w:r>
        <w:rPr>
          <w:spacing w:val="20"/>
          <w:sz w:val="24"/>
        </w:rPr>
        <w:t> </w:t>
      </w:r>
      <w:r>
        <w:rPr>
          <w:sz w:val="24"/>
        </w:rPr>
        <w:t>Zhurnal</w:t>
      </w:r>
      <w:r>
        <w:rPr>
          <w:spacing w:val="17"/>
          <w:sz w:val="24"/>
        </w:rPr>
        <w:t> </w:t>
      </w:r>
      <w:r>
        <w:rPr>
          <w:sz w:val="24"/>
        </w:rPr>
        <w:t>Nevrol.</w:t>
      </w:r>
      <w:r>
        <w:rPr>
          <w:spacing w:val="16"/>
          <w:sz w:val="24"/>
        </w:rPr>
        <w:t> </w:t>
      </w:r>
      <w:r>
        <w:rPr>
          <w:sz w:val="24"/>
        </w:rPr>
        <w:t>i</w:t>
      </w:r>
      <w:r>
        <w:rPr>
          <w:spacing w:val="17"/>
          <w:sz w:val="24"/>
        </w:rPr>
        <w:t> </w:t>
      </w:r>
      <w:r>
        <w:rPr>
          <w:sz w:val="24"/>
        </w:rPr>
        <w:t>psikhiatrii</w:t>
      </w:r>
      <w:r>
        <w:rPr>
          <w:spacing w:val="17"/>
          <w:sz w:val="24"/>
        </w:rPr>
        <w:t> </w:t>
      </w:r>
      <w:r>
        <w:rPr>
          <w:sz w:val="24"/>
        </w:rPr>
        <w:t>im.</w:t>
      </w:r>
      <w:r>
        <w:rPr>
          <w:spacing w:val="16"/>
          <w:sz w:val="24"/>
        </w:rPr>
        <w:t> </w:t>
      </w:r>
      <w:r>
        <w:rPr>
          <w:sz w:val="24"/>
        </w:rPr>
        <w:t>S.S.</w:t>
      </w:r>
      <w:r>
        <w:rPr>
          <w:spacing w:val="16"/>
          <w:sz w:val="24"/>
        </w:rPr>
        <w:t> </w:t>
      </w:r>
      <w:r>
        <w:rPr>
          <w:sz w:val="24"/>
        </w:rPr>
        <w:t>Korsakova.</w:t>
      </w:r>
      <w:r>
        <w:rPr>
          <w:spacing w:val="16"/>
          <w:sz w:val="24"/>
        </w:rPr>
        <w:t> </w:t>
      </w:r>
      <w:r>
        <w:rPr>
          <w:sz w:val="24"/>
        </w:rPr>
        <w:t>2020.</w:t>
      </w:r>
      <w:r>
        <w:rPr>
          <w:spacing w:val="19"/>
          <w:sz w:val="24"/>
        </w:rPr>
        <w:t> </w:t>
      </w:r>
      <w:r>
        <w:rPr>
          <w:sz w:val="24"/>
        </w:rPr>
        <w:t>Vol.</w:t>
      </w:r>
    </w:p>
    <w:p>
      <w:pPr>
        <w:pStyle w:val="ListParagraph"/>
        <w:spacing w:after="0" w:line="360" w:lineRule="auto"/>
        <w:jc w:val="both"/>
        <w:rPr>
          <w:sz w:val="24"/>
        </w:rPr>
        <w:sectPr>
          <w:pgSz w:w="11910" w:h="16840"/>
          <w:pgMar w:header="0" w:footer="777" w:top="1300" w:bottom="960" w:left="1080" w:right="360"/>
        </w:sectPr>
      </w:pPr>
    </w:p>
    <w:p>
      <w:pPr>
        <w:pStyle w:val="BodyText"/>
        <w:spacing w:before="72"/>
        <w:ind w:left="1262"/>
      </w:pPr>
      <w:r>
        <w:rPr/>
        <w:t>120, №</w:t>
      </w:r>
      <w:r>
        <w:rPr>
          <w:spacing w:val="-1"/>
        </w:rPr>
        <w:t> </w:t>
      </w:r>
      <w:r>
        <w:rPr/>
        <w:t>3. P. </w:t>
      </w:r>
      <w:r>
        <w:rPr>
          <w:spacing w:val="-5"/>
        </w:rPr>
        <w:t>77.</w:t>
      </w:r>
    </w:p>
    <w:p>
      <w:pPr>
        <w:pStyle w:val="ListParagraph"/>
        <w:numPr>
          <w:ilvl w:val="0"/>
          <w:numId w:val="36"/>
        </w:numPr>
        <w:tabs>
          <w:tab w:pos="1262" w:val="left" w:leader="none"/>
        </w:tabs>
        <w:spacing w:line="360" w:lineRule="auto" w:before="140" w:after="0"/>
        <w:ind w:left="1262" w:right="485" w:hanging="641"/>
        <w:jc w:val="both"/>
        <w:rPr>
          <w:sz w:val="24"/>
        </w:rPr>
      </w:pPr>
      <w:r>
        <w:rPr>
          <w:sz w:val="24"/>
        </w:rPr>
        <w:t>Okovityĭ</w:t>
      </w:r>
      <w:r>
        <w:rPr>
          <w:spacing w:val="-13"/>
          <w:sz w:val="24"/>
        </w:rPr>
        <w:t> </w:t>
      </w:r>
      <w:r>
        <w:rPr>
          <w:sz w:val="24"/>
        </w:rPr>
        <w:t>S.</w:t>
      </w:r>
      <w:r>
        <w:rPr>
          <w:spacing w:val="-13"/>
          <w:sz w:val="24"/>
        </w:rPr>
        <w:t> </w:t>
      </w:r>
      <w:r>
        <w:rPr>
          <w:sz w:val="24"/>
        </w:rPr>
        <w:t>V</w:t>
      </w:r>
      <w:r>
        <w:rPr>
          <w:spacing w:val="-14"/>
          <w:sz w:val="24"/>
        </w:rPr>
        <w:t> </w:t>
      </w:r>
      <w:r>
        <w:rPr>
          <w:sz w:val="24"/>
        </w:rPr>
        <w:t>et</w:t>
      </w:r>
      <w:r>
        <w:rPr>
          <w:spacing w:val="-13"/>
          <w:sz w:val="24"/>
        </w:rPr>
        <w:t> </w:t>
      </w:r>
      <w:r>
        <w:rPr>
          <w:sz w:val="24"/>
        </w:rPr>
        <w:t>al.</w:t>
      </w:r>
      <w:r>
        <w:rPr>
          <w:spacing w:val="-13"/>
          <w:sz w:val="24"/>
        </w:rPr>
        <w:t> </w:t>
      </w:r>
      <w:r>
        <w:rPr>
          <w:sz w:val="24"/>
        </w:rPr>
        <w:t>[Antihypoxants</w:t>
      </w:r>
      <w:r>
        <w:rPr>
          <w:spacing w:val="-12"/>
          <w:sz w:val="24"/>
        </w:rPr>
        <w:t> </w:t>
      </w:r>
      <w:r>
        <w:rPr>
          <w:sz w:val="24"/>
        </w:rPr>
        <w:t>in</w:t>
      </w:r>
      <w:r>
        <w:rPr>
          <w:spacing w:val="-13"/>
          <w:sz w:val="24"/>
        </w:rPr>
        <w:t> </w:t>
      </w:r>
      <w:r>
        <w:rPr>
          <w:sz w:val="24"/>
        </w:rPr>
        <w:t>current</w:t>
      </w:r>
      <w:r>
        <w:rPr>
          <w:spacing w:val="-13"/>
          <w:sz w:val="24"/>
        </w:rPr>
        <w:t> </w:t>
      </w:r>
      <w:r>
        <w:rPr>
          <w:sz w:val="24"/>
        </w:rPr>
        <w:t>clinical</w:t>
      </w:r>
      <w:r>
        <w:rPr>
          <w:spacing w:val="-13"/>
          <w:sz w:val="24"/>
        </w:rPr>
        <w:t> </w:t>
      </w:r>
      <w:r>
        <w:rPr>
          <w:sz w:val="24"/>
        </w:rPr>
        <w:t>practice].</w:t>
      </w:r>
      <w:r>
        <w:rPr>
          <w:spacing w:val="-13"/>
          <w:sz w:val="24"/>
        </w:rPr>
        <w:t> </w:t>
      </w:r>
      <w:r>
        <w:rPr>
          <w:sz w:val="24"/>
        </w:rPr>
        <w:t>//</w:t>
      </w:r>
      <w:r>
        <w:rPr>
          <w:spacing w:val="-12"/>
          <w:sz w:val="24"/>
        </w:rPr>
        <w:t> </w:t>
      </w:r>
      <w:r>
        <w:rPr>
          <w:sz w:val="24"/>
        </w:rPr>
        <w:t>Klin.</w:t>
      </w:r>
      <w:r>
        <w:rPr>
          <w:spacing w:val="-13"/>
          <w:sz w:val="24"/>
        </w:rPr>
        <w:t> </w:t>
      </w:r>
      <w:r>
        <w:rPr>
          <w:sz w:val="24"/>
        </w:rPr>
        <w:t>Med.</w:t>
      </w:r>
      <w:r>
        <w:rPr>
          <w:spacing w:val="-13"/>
          <w:sz w:val="24"/>
        </w:rPr>
        <w:t> </w:t>
      </w:r>
      <w:r>
        <w:rPr>
          <w:sz w:val="24"/>
        </w:rPr>
        <w:t>(Mosk).</w:t>
      </w:r>
      <w:r>
        <w:rPr>
          <w:spacing w:val="-13"/>
          <w:sz w:val="24"/>
        </w:rPr>
        <w:t> </w:t>
      </w:r>
      <w:r>
        <w:rPr>
          <w:sz w:val="24"/>
        </w:rPr>
        <w:t>2012. Vol. 90, № 9. P. 63–68.</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Cho S., Lee M.J., Chung C.-S. Effect of Nimodipine Treatment on the Clinical Course of Reversible Cerebral Vasoconstriction Syndrome // Front. Neurol. 2019. Vol. 10.</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Kurushina O. V., Barulin A.E., Chernovolenko E.P. Alcoholic polyneuropathy: ways of diagnostics and therapy // Med. Counc. 2019. № 1. P. 58–63.</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Емельянова А.Ю., Зиновьева О.Е. Алкогольная полиневропатия: клинико- патогенетические варианты, принципы диагностики и лечения // Эффективная факмакотерапия. 2015. Vol. 2, № 13.</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Кугелева А.О. Актовегин в комплексном лечении полиневропатий // Вестник Смоленской государственной медицинской академии. 2002. Vol. 3. P. 32–34.</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Gusev V. V., Zaitseva O. V., Lvova O.A. Effectiveness of gabapentin in treatment of pain in patients with alcoholic polyneuropathy // Med. Alph. 2024. № 33. P. 20–24.</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Chopra K., Tiwari V. Alcoholic neuropathy: possible mechanisms and future treatment possibilities // Br. J. Clin. Pharmacol. 2012. Vol. 73, № 3. P. 348–362.</w:t>
      </w:r>
    </w:p>
    <w:p>
      <w:pPr>
        <w:pStyle w:val="ListParagraph"/>
        <w:numPr>
          <w:ilvl w:val="0"/>
          <w:numId w:val="36"/>
        </w:numPr>
        <w:tabs>
          <w:tab w:pos="1262" w:val="left" w:leader="none"/>
        </w:tabs>
        <w:spacing w:line="240" w:lineRule="auto" w:before="0" w:after="0"/>
        <w:ind w:left="1262" w:right="0" w:hanging="640"/>
        <w:jc w:val="both"/>
        <w:rPr>
          <w:sz w:val="24"/>
        </w:rPr>
      </w:pPr>
      <w:r>
        <w:rPr>
          <w:sz w:val="24"/>
        </w:rPr>
        <w:t>Шамалов</w:t>
      </w:r>
      <w:r>
        <w:rPr>
          <w:spacing w:val="13"/>
          <w:sz w:val="24"/>
        </w:rPr>
        <w:t> </w:t>
      </w:r>
      <w:r>
        <w:rPr>
          <w:sz w:val="24"/>
        </w:rPr>
        <w:t>Н.</w:t>
      </w:r>
      <w:r>
        <w:rPr>
          <w:spacing w:val="15"/>
          <w:sz w:val="24"/>
        </w:rPr>
        <w:t> </w:t>
      </w:r>
      <w:r>
        <w:rPr>
          <w:sz w:val="24"/>
        </w:rPr>
        <w:t>et</w:t>
      </w:r>
      <w:r>
        <w:rPr>
          <w:spacing w:val="14"/>
          <w:sz w:val="24"/>
        </w:rPr>
        <w:t> </w:t>
      </w:r>
      <w:r>
        <w:rPr>
          <w:sz w:val="24"/>
        </w:rPr>
        <w:t>al.</w:t>
      </w:r>
      <w:r>
        <w:rPr>
          <w:spacing w:val="14"/>
          <w:sz w:val="24"/>
        </w:rPr>
        <w:t> </w:t>
      </w:r>
      <w:r>
        <w:rPr>
          <w:sz w:val="24"/>
        </w:rPr>
        <w:t>Диабетическая</w:t>
      </w:r>
      <w:r>
        <w:rPr>
          <w:spacing w:val="13"/>
          <w:sz w:val="24"/>
        </w:rPr>
        <w:t> </w:t>
      </w:r>
      <w:r>
        <w:rPr>
          <w:sz w:val="24"/>
        </w:rPr>
        <w:t>и</w:t>
      </w:r>
      <w:r>
        <w:rPr>
          <w:spacing w:val="14"/>
          <w:sz w:val="24"/>
        </w:rPr>
        <w:t> </w:t>
      </w:r>
      <w:r>
        <w:rPr>
          <w:sz w:val="24"/>
        </w:rPr>
        <w:t>алкогольная</w:t>
      </w:r>
      <w:r>
        <w:rPr>
          <w:spacing w:val="13"/>
          <w:sz w:val="24"/>
        </w:rPr>
        <w:t> </w:t>
      </w:r>
      <w:r>
        <w:rPr>
          <w:sz w:val="24"/>
        </w:rPr>
        <w:t>полинейропатии</w:t>
      </w:r>
      <w:r>
        <w:rPr>
          <w:spacing w:val="14"/>
          <w:sz w:val="24"/>
        </w:rPr>
        <w:t> </w:t>
      </w:r>
      <w:r>
        <w:rPr>
          <w:sz w:val="24"/>
        </w:rPr>
        <w:t>//</w:t>
      </w:r>
      <w:r>
        <w:rPr>
          <w:spacing w:val="14"/>
          <w:sz w:val="24"/>
        </w:rPr>
        <w:t> </w:t>
      </w:r>
      <w:r>
        <w:rPr>
          <w:sz w:val="24"/>
        </w:rPr>
        <w:t>Врач.</w:t>
      </w:r>
      <w:r>
        <w:rPr>
          <w:spacing w:val="13"/>
          <w:sz w:val="24"/>
        </w:rPr>
        <w:t> </w:t>
      </w:r>
      <w:r>
        <w:rPr>
          <w:sz w:val="24"/>
        </w:rPr>
        <w:t>2015.</w:t>
      </w:r>
      <w:r>
        <w:rPr>
          <w:spacing w:val="21"/>
          <w:sz w:val="24"/>
        </w:rPr>
        <w:t> </w:t>
      </w:r>
      <w:r>
        <w:rPr>
          <w:spacing w:val="-4"/>
          <w:sz w:val="24"/>
        </w:rPr>
        <w:t>Vol.</w:t>
      </w:r>
    </w:p>
    <w:p>
      <w:pPr>
        <w:pStyle w:val="BodyText"/>
        <w:spacing w:before="139"/>
        <w:ind w:left="1262"/>
      </w:pPr>
      <w:r>
        <w:rPr/>
        <w:t>11. P. </w:t>
      </w:r>
      <w:r>
        <w:rPr>
          <w:spacing w:val="-2"/>
        </w:rPr>
        <w:t>13–15.</w:t>
      </w:r>
    </w:p>
    <w:p>
      <w:pPr>
        <w:pStyle w:val="ListParagraph"/>
        <w:numPr>
          <w:ilvl w:val="0"/>
          <w:numId w:val="36"/>
        </w:numPr>
        <w:tabs>
          <w:tab w:pos="1262" w:val="left" w:leader="none"/>
        </w:tabs>
        <w:spacing w:line="360" w:lineRule="auto" w:before="137" w:after="0"/>
        <w:ind w:left="1262" w:right="487" w:hanging="641"/>
        <w:jc w:val="both"/>
        <w:rPr>
          <w:sz w:val="24"/>
        </w:rPr>
      </w:pPr>
      <w:r>
        <w:rPr>
          <w:sz w:val="24"/>
        </w:rPr>
        <w:t>Loprinzi C.L. et al. Prevention and Management of Chemotherapy-Induced Peripheral Neuropathy</w:t>
      </w:r>
      <w:r>
        <w:rPr>
          <w:spacing w:val="-15"/>
          <w:sz w:val="24"/>
        </w:rPr>
        <w:t> </w:t>
      </w:r>
      <w:r>
        <w:rPr>
          <w:sz w:val="24"/>
        </w:rPr>
        <w:t>in</w:t>
      </w:r>
      <w:r>
        <w:rPr>
          <w:spacing w:val="-14"/>
          <w:sz w:val="24"/>
        </w:rPr>
        <w:t> </w:t>
      </w:r>
      <w:r>
        <w:rPr>
          <w:sz w:val="24"/>
        </w:rPr>
        <w:t>Survivors</w:t>
      </w:r>
      <w:r>
        <w:rPr>
          <w:spacing w:val="-13"/>
          <w:sz w:val="24"/>
        </w:rPr>
        <w:t> </w:t>
      </w:r>
      <w:r>
        <w:rPr>
          <w:sz w:val="24"/>
        </w:rPr>
        <w:t>of</w:t>
      </w:r>
      <w:r>
        <w:rPr>
          <w:spacing w:val="-14"/>
          <w:sz w:val="24"/>
        </w:rPr>
        <w:t> </w:t>
      </w:r>
      <w:r>
        <w:rPr>
          <w:sz w:val="24"/>
        </w:rPr>
        <w:t>Adult</w:t>
      </w:r>
      <w:r>
        <w:rPr>
          <w:spacing w:val="-13"/>
          <w:sz w:val="24"/>
        </w:rPr>
        <w:t> </w:t>
      </w:r>
      <w:r>
        <w:rPr>
          <w:sz w:val="24"/>
        </w:rPr>
        <w:t>Cancers:</w:t>
      </w:r>
      <w:r>
        <w:rPr>
          <w:spacing w:val="-13"/>
          <w:sz w:val="24"/>
        </w:rPr>
        <w:t> </w:t>
      </w:r>
      <w:r>
        <w:rPr>
          <w:sz w:val="24"/>
        </w:rPr>
        <w:t>ASCO</w:t>
      </w:r>
      <w:r>
        <w:rPr>
          <w:spacing w:val="-14"/>
          <w:sz w:val="24"/>
        </w:rPr>
        <w:t> </w:t>
      </w:r>
      <w:r>
        <w:rPr>
          <w:sz w:val="24"/>
        </w:rPr>
        <w:t>Guideline</w:t>
      </w:r>
      <w:r>
        <w:rPr>
          <w:spacing w:val="-14"/>
          <w:sz w:val="24"/>
        </w:rPr>
        <w:t> </w:t>
      </w:r>
      <w:r>
        <w:rPr>
          <w:sz w:val="24"/>
        </w:rPr>
        <w:t>Update</w:t>
      </w:r>
      <w:r>
        <w:rPr>
          <w:spacing w:val="-14"/>
          <w:sz w:val="24"/>
        </w:rPr>
        <w:t> </w:t>
      </w:r>
      <w:r>
        <w:rPr>
          <w:sz w:val="24"/>
        </w:rPr>
        <w:t>//</w:t>
      </w:r>
      <w:r>
        <w:rPr>
          <w:spacing w:val="-12"/>
          <w:sz w:val="24"/>
        </w:rPr>
        <w:t> </w:t>
      </w:r>
      <w:r>
        <w:rPr>
          <w:sz w:val="24"/>
        </w:rPr>
        <w:t>J.</w:t>
      </w:r>
      <w:r>
        <w:rPr>
          <w:spacing w:val="-13"/>
          <w:sz w:val="24"/>
        </w:rPr>
        <w:t> </w:t>
      </w:r>
      <w:r>
        <w:rPr>
          <w:sz w:val="24"/>
        </w:rPr>
        <w:t>Clin.</w:t>
      </w:r>
      <w:r>
        <w:rPr>
          <w:spacing w:val="-13"/>
          <w:sz w:val="24"/>
        </w:rPr>
        <w:t> </w:t>
      </w:r>
      <w:r>
        <w:rPr>
          <w:sz w:val="24"/>
        </w:rPr>
        <w:t>Oncol.</w:t>
      </w:r>
      <w:r>
        <w:rPr>
          <w:spacing w:val="-13"/>
          <w:sz w:val="24"/>
        </w:rPr>
        <w:t> </w:t>
      </w:r>
      <w:r>
        <w:rPr>
          <w:sz w:val="24"/>
        </w:rPr>
        <w:t>2020. Vol. 38, № 28. P. 3325–3348.</w:t>
      </w:r>
    </w:p>
    <w:p>
      <w:pPr>
        <w:pStyle w:val="ListParagraph"/>
        <w:numPr>
          <w:ilvl w:val="0"/>
          <w:numId w:val="36"/>
        </w:numPr>
        <w:tabs>
          <w:tab w:pos="1262" w:val="left" w:leader="none"/>
        </w:tabs>
        <w:spacing w:line="240" w:lineRule="auto" w:before="2" w:after="0"/>
        <w:ind w:left="1262" w:right="0" w:hanging="640"/>
        <w:jc w:val="both"/>
        <w:rPr>
          <w:sz w:val="24"/>
        </w:rPr>
      </w:pPr>
      <w:r>
        <w:rPr>
          <w:sz w:val="24"/>
        </w:rPr>
        <w:t>Bangert M.K.,</w:t>
      </w:r>
      <w:r>
        <w:rPr>
          <w:spacing w:val="3"/>
          <w:sz w:val="24"/>
        </w:rPr>
        <w:t> </w:t>
      </w:r>
      <w:r>
        <w:rPr>
          <w:sz w:val="24"/>
        </w:rPr>
        <w:t>Hasbun</w:t>
      </w:r>
      <w:r>
        <w:rPr>
          <w:spacing w:val="3"/>
          <w:sz w:val="24"/>
        </w:rPr>
        <w:t> </w:t>
      </w:r>
      <w:r>
        <w:rPr>
          <w:sz w:val="24"/>
        </w:rPr>
        <w:t>R.</w:t>
      </w:r>
      <w:r>
        <w:rPr>
          <w:spacing w:val="2"/>
          <w:sz w:val="24"/>
        </w:rPr>
        <w:t> </w:t>
      </w:r>
      <w:r>
        <w:rPr>
          <w:sz w:val="24"/>
        </w:rPr>
        <w:t>Neurological</w:t>
      </w:r>
      <w:r>
        <w:rPr>
          <w:spacing w:val="6"/>
          <w:sz w:val="24"/>
        </w:rPr>
        <w:t> </w:t>
      </w:r>
      <w:r>
        <w:rPr>
          <w:sz w:val="24"/>
        </w:rPr>
        <w:t>and</w:t>
      </w:r>
      <w:r>
        <w:rPr>
          <w:spacing w:val="3"/>
          <w:sz w:val="24"/>
        </w:rPr>
        <w:t> </w:t>
      </w:r>
      <w:r>
        <w:rPr>
          <w:sz w:val="24"/>
        </w:rPr>
        <w:t>Psychiatric</w:t>
      </w:r>
      <w:r>
        <w:rPr>
          <w:spacing w:val="1"/>
          <w:sz w:val="24"/>
        </w:rPr>
        <w:t> </w:t>
      </w:r>
      <w:r>
        <w:rPr>
          <w:sz w:val="24"/>
        </w:rPr>
        <w:t>Adverse</w:t>
      </w:r>
      <w:r>
        <w:rPr>
          <w:spacing w:val="2"/>
          <w:sz w:val="24"/>
        </w:rPr>
        <w:t> </w:t>
      </w:r>
      <w:r>
        <w:rPr>
          <w:sz w:val="24"/>
        </w:rPr>
        <w:t>Effects</w:t>
      </w:r>
      <w:r>
        <w:rPr>
          <w:spacing w:val="4"/>
          <w:sz w:val="24"/>
        </w:rPr>
        <w:t> </w:t>
      </w:r>
      <w:r>
        <w:rPr>
          <w:sz w:val="24"/>
        </w:rPr>
        <w:t>of</w:t>
      </w:r>
      <w:r>
        <w:rPr>
          <w:spacing w:val="7"/>
          <w:sz w:val="24"/>
        </w:rPr>
        <w:t> </w:t>
      </w:r>
      <w:r>
        <w:rPr>
          <w:spacing w:val="-2"/>
          <w:sz w:val="24"/>
        </w:rPr>
        <w:t>Antimicrobials</w:t>
      </w:r>
    </w:p>
    <w:p>
      <w:pPr>
        <w:pStyle w:val="BodyText"/>
        <w:spacing w:before="137"/>
        <w:ind w:left="1262"/>
      </w:pPr>
      <w:r>
        <w:rPr/>
        <w:t>//</w:t>
      </w:r>
      <w:r>
        <w:rPr>
          <w:spacing w:val="-1"/>
        </w:rPr>
        <w:t> </w:t>
      </w:r>
      <w:r>
        <w:rPr/>
        <w:t>CNS</w:t>
      </w:r>
      <w:r>
        <w:rPr>
          <w:spacing w:val="-2"/>
        </w:rPr>
        <w:t> </w:t>
      </w:r>
      <w:r>
        <w:rPr/>
        <w:t>Drugs. 2019.</w:t>
      </w:r>
      <w:r>
        <w:rPr>
          <w:spacing w:val="-1"/>
        </w:rPr>
        <w:t> </w:t>
      </w:r>
      <w:r>
        <w:rPr/>
        <w:t>Vol.</w:t>
      </w:r>
      <w:r>
        <w:rPr>
          <w:spacing w:val="2"/>
        </w:rPr>
        <w:t> </w:t>
      </w:r>
      <w:r>
        <w:rPr/>
        <w:t>33,</w:t>
      </w:r>
      <w:r>
        <w:rPr>
          <w:spacing w:val="-1"/>
        </w:rPr>
        <w:t> </w:t>
      </w:r>
      <w:r>
        <w:rPr/>
        <w:t>№</w:t>
      </w:r>
      <w:r>
        <w:rPr>
          <w:spacing w:val="-1"/>
        </w:rPr>
        <w:t> </w:t>
      </w:r>
      <w:r>
        <w:rPr/>
        <w:t>8.</w:t>
      </w:r>
      <w:r>
        <w:rPr>
          <w:spacing w:val="-1"/>
        </w:rPr>
        <w:t> </w:t>
      </w:r>
      <w:r>
        <w:rPr/>
        <w:t>P. </w:t>
      </w:r>
      <w:r>
        <w:rPr>
          <w:spacing w:val="-2"/>
        </w:rPr>
        <w:t>727–753.</w:t>
      </w:r>
    </w:p>
    <w:p>
      <w:pPr>
        <w:pStyle w:val="ListParagraph"/>
        <w:numPr>
          <w:ilvl w:val="0"/>
          <w:numId w:val="36"/>
        </w:numPr>
        <w:tabs>
          <w:tab w:pos="1262" w:val="left" w:leader="none"/>
        </w:tabs>
        <w:spacing w:line="360" w:lineRule="auto" w:before="139" w:after="0"/>
        <w:ind w:left="1262" w:right="487" w:hanging="641"/>
        <w:jc w:val="both"/>
        <w:rPr>
          <w:sz w:val="24"/>
        </w:rPr>
      </w:pPr>
      <w:r>
        <w:rPr>
          <w:sz w:val="24"/>
        </w:rPr>
        <w:t>Guo Y. et al. Oral alpha-lipoic acid to prevent chemotherapy-induced peripheral neuropathy: a randomized, double-blind, placebo-controlled trial // Support. Care Cancer. 2014. Vol. 22, № 5. P. 1223–1231.</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Holotiuk I.S. et al. EFFECTIVENESS OF ALPHA-LIPOIC ACID AND IPIDACRINE HYDROCHLORIDE IN PREVENTION OF PACLITAXEL-INDUCED PERIPHERAL NEUROPATHY</w:t>
      </w:r>
      <w:r>
        <w:rPr>
          <w:spacing w:val="-7"/>
          <w:sz w:val="24"/>
        </w:rPr>
        <w:t> </w:t>
      </w:r>
      <w:r>
        <w:rPr>
          <w:sz w:val="24"/>
        </w:rPr>
        <w:t>ASSESSED</w:t>
      </w:r>
      <w:r>
        <w:rPr>
          <w:spacing w:val="-7"/>
          <w:sz w:val="24"/>
        </w:rPr>
        <w:t> </w:t>
      </w:r>
      <w:r>
        <w:rPr>
          <w:sz w:val="24"/>
        </w:rPr>
        <w:t>BY</w:t>
      </w:r>
      <w:r>
        <w:rPr>
          <w:spacing w:val="-6"/>
          <w:sz w:val="24"/>
        </w:rPr>
        <w:t> </w:t>
      </w:r>
      <w:r>
        <w:rPr>
          <w:sz w:val="24"/>
        </w:rPr>
        <w:t>ELECTRONEUROMYOGRAPHY</w:t>
      </w:r>
      <w:r>
        <w:rPr>
          <w:spacing w:val="-6"/>
          <w:sz w:val="24"/>
        </w:rPr>
        <w:t> </w:t>
      </w:r>
      <w:r>
        <w:rPr>
          <w:sz w:val="24"/>
        </w:rPr>
        <w:t>OF</w:t>
      </w:r>
      <w:r>
        <w:rPr>
          <w:spacing w:val="-6"/>
          <w:sz w:val="24"/>
        </w:rPr>
        <w:t> </w:t>
      </w:r>
      <w:r>
        <w:rPr>
          <w:sz w:val="24"/>
        </w:rPr>
        <w:t>SUPERFICIAL PERONEAL AND SURAL NERVES // Exp. Oncol. 2023. Vol. 44, № 4. P. 300–306.</w:t>
      </w:r>
    </w:p>
    <w:p>
      <w:pPr>
        <w:pStyle w:val="ListParagraph"/>
        <w:numPr>
          <w:ilvl w:val="0"/>
          <w:numId w:val="36"/>
        </w:numPr>
        <w:tabs>
          <w:tab w:pos="1262" w:val="left" w:leader="none"/>
        </w:tabs>
        <w:spacing w:line="360" w:lineRule="auto" w:before="0" w:after="0"/>
        <w:ind w:left="1262" w:right="479" w:hanging="641"/>
        <w:jc w:val="both"/>
        <w:rPr>
          <w:sz w:val="24"/>
        </w:rPr>
      </w:pPr>
      <w:r>
        <w:rPr>
          <w:sz w:val="24"/>
        </w:rPr>
        <w:t>Pizova</w:t>
      </w:r>
      <w:r>
        <w:rPr>
          <w:spacing w:val="-12"/>
          <w:sz w:val="24"/>
        </w:rPr>
        <w:t> </w:t>
      </w:r>
      <w:r>
        <w:rPr>
          <w:sz w:val="24"/>
        </w:rPr>
        <w:t>N.</w:t>
      </w:r>
      <w:r>
        <w:rPr>
          <w:spacing w:val="-11"/>
          <w:sz w:val="24"/>
        </w:rPr>
        <w:t> </w:t>
      </w:r>
      <w:r>
        <w:rPr>
          <w:sz w:val="24"/>
        </w:rPr>
        <w:t>V.</w:t>
      </w:r>
      <w:r>
        <w:rPr>
          <w:spacing w:val="-11"/>
          <w:sz w:val="24"/>
        </w:rPr>
        <w:t> </w:t>
      </w:r>
      <w:r>
        <w:rPr>
          <w:sz w:val="24"/>
        </w:rPr>
        <w:t>Main</w:t>
      </w:r>
      <w:r>
        <w:rPr>
          <w:spacing w:val="-13"/>
          <w:sz w:val="24"/>
        </w:rPr>
        <w:t> </w:t>
      </w:r>
      <w:r>
        <w:rPr>
          <w:sz w:val="24"/>
        </w:rPr>
        <w:t>metabolic</w:t>
      </w:r>
      <w:r>
        <w:rPr>
          <w:spacing w:val="-12"/>
          <w:sz w:val="24"/>
        </w:rPr>
        <w:t> </w:t>
      </w:r>
      <w:r>
        <w:rPr>
          <w:sz w:val="24"/>
        </w:rPr>
        <w:t>and</w:t>
      </w:r>
      <w:r>
        <w:rPr>
          <w:spacing w:val="-11"/>
          <w:sz w:val="24"/>
        </w:rPr>
        <w:t> </w:t>
      </w:r>
      <w:r>
        <w:rPr>
          <w:sz w:val="24"/>
        </w:rPr>
        <w:t>toxic</w:t>
      </w:r>
      <w:r>
        <w:rPr>
          <w:spacing w:val="-11"/>
          <w:sz w:val="24"/>
        </w:rPr>
        <w:t> </w:t>
      </w:r>
      <w:r>
        <w:rPr>
          <w:sz w:val="24"/>
        </w:rPr>
        <w:t>polyneuropathies</w:t>
      </w:r>
      <w:r>
        <w:rPr>
          <w:spacing w:val="-10"/>
          <w:sz w:val="24"/>
        </w:rPr>
        <w:t> </w:t>
      </w:r>
      <w:r>
        <w:rPr>
          <w:sz w:val="24"/>
        </w:rPr>
        <w:t>in</w:t>
      </w:r>
      <w:r>
        <w:rPr>
          <w:spacing w:val="-10"/>
          <w:sz w:val="24"/>
        </w:rPr>
        <w:t> </w:t>
      </w:r>
      <w:r>
        <w:rPr>
          <w:sz w:val="24"/>
        </w:rPr>
        <w:t>clinical</w:t>
      </w:r>
      <w:r>
        <w:rPr>
          <w:spacing w:val="-5"/>
          <w:sz w:val="24"/>
        </w:rPr>
        <w:t> </w:t>
      </w:r>
      <w:r>
        <w:rPr>
          <w:sz w:val="24"/>
        </w:rPr>
        <w:t>practice</w:t>
      </w:r>
      <w:r>
        <w:rPr>
          <w:spacing w:val="-12"/>
          <w:sz w:val="24"/>
        </w:rPr>
        <w:t> </w:t>
      </w:r>
      <w:r>
        <w:rPr>
          <w:sz w:val="24"/>
        </w:rPr>
        <w:t>//</w:t>
      </w:r>
      <w:r>
        <w:rPr>
          <w:spacing w:val="-10"/>
          <w:sz w:val="24"/>
        </w:rPr>
        <w:t> </w:t>
      </w:r>
      <w:r>
        <w:rPr>
          <w:sz w:val="24"/>
        </w:rPr>
        <w:t>Meditsinskiy Sov. = Med. Counc. 2021. № 19. P. 134–146.</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Levin O.S., Matvievskaya O. V. Evaluation of epidemiological data on effect of therapy with</w:t>
      </w:r>
      <w:r>
        <w:rPr>
          <w:spacing w:val="-1"/>
          <w:sz w:val="24"/>
        </w:rPr>
        <w:t> </w:t>
      </w:r>
      <w:r>
        <w:rPr>
          <w:sz w:val="24"/>
        </w:rPr>
        <w:t>Ipigrix®</w:t>
      </w:r>
      <w:r>
        <w:rPr>
          <w:spacing w:val="-3"/>
          <w:sz w:val="24"/>
        </w:rPr>
        <w:t> </w:t>
      </w:r>
      <w:r>
        <w:rPr>
          <w:sz w:val="24"/>
        </w:rPr>
        <w:t>on</w:t>
      </w:r>
      <w:r>
        <w:rPr>
          <w:spacing w:val="-3"/>
          <w:sz w:val="24"/>
        </w:rPr>
        <w:t> </w:t>
      </w:r>
      <w:r>
        <w:rPr>
          <w:sz w:val="24"/>
        </w:rPr>
        <w:t>motor</w:t>
      </w:r>
      <w:r>
        <w:rPr>
          <w:spacing w:val="-3"/>
          <w:sz w:val="24"/>
        </w:rPr>
        <w:t> </w:t>
      </w:r>
      <w:r>
        <w:rPr>
          <w:sz w:val="24"/>
        </w:rPr>
        <w:t>and</w:t>
      </w:r>
      <w:r>
        <w:rPr>
          <w:spacing w:val="-3"/>
          <w:sz w:val="24"/>
        </w:rPr>
        <w:t> </w:t>
      </w:r>
      <w:r>
        <w:rPr>
          <w:sz w:val="24"/>
        </w:rPr>
        <w:t>sensory</w:t>
      </w:r>
      <w:r>
        <w:rPr>
          <w:spacing w:val="-8"/>
          <w:sz w:val="24"/>
        </w:rPr>
        <w:t> </w:t>
      </w:r>
      <w:r>
        <w:rPr>
          <w:sz w:val="24"/>
        </w:rPr>
        <w:t>functions</w:t>
      </w:r>
      <w:r>
        <w:rPr>
          <w:spacing w:val="-4"/>
          <w:sz w:val="24"/>
        </w:rPr>
        <w:t> </w:t>
      </w:r>
      <w:r>
        <w:rPr>
          <w:sz w:val="24"/>
        </w:rPr>
        <w:t>in</w:t>
      </w:r>
      <w:r>
        <w:rPr>
          <w:spacing w:val="-3"/>
          <w:sz w:val="24"/>
        </w:rPr>
        <w:t> </w:t>
      </w:r>
      <w:r>
        <w:rPr>
          <w:sz w:val="24"/>
        </w:rPr>
        <w:t>ambulatory</w:t>
      </w:r>
      <w:r>
        <w:rPr>
          <w:spacing w:val="-8"/>
          <w:sz w:val="24"/>
        </w:rPr>
        <w:t> </w:t>
      </w:r>
      <w:r>
        <w:rPr>
          <w:sz w:val="24"/>
        </w:rPr>
        <w:t>patients</w:t>
      </w:r>
      <w:r>
        <w:rPr>
          <w:spacing w:val="-4"/>
          <w:sz w:val="24"/>
        </w:rPr>
        <w:t> </w:t>
      </w:r>
      <w:r>
        <w:rPr>
          <w:sz w:val="24"/>
        </w:rPr>
        <w:t>with</w:t>
      </w:r>
      <w:r>
        <w:rPr>
          <w:spacing w:val="-1"/>
          <w:sz w:val="24"/>
        </w:rPr>
        <w:t> </w:t>
      </w:r>
      <w:r>
        <w:rPr>
          <w:sz w:val="24"/>
        </w:rPr>
        <w:t>various</w:t>
      </w:r>
      <w:r>
        <w:rPr>
          <w:spacing w:val="-4"/>
          <w:sz w:val="24"/>
        </w:rPr>
        <w:t> </w:t>
      </w:r>
      <w:r>
        <w:rPr>
          <w:sz w:val="24"/>
        </w:rPr>
        <w:t>diseases</w:t>
      </w:r>
    </w:p>
    <w:p>
      <w:pPr>
        <w:pStyle w:val="ListParagraph"/>
        <w:spacing w:after="0" w:line="360" w:lineRule="auto"/>
        <w:jc w:val="both"/>
        <w:rPr>
          <w:sz w:val="24"/>
        </w:rPr>
        <w:sectPr>
          <w:pgSz w:w="11910" w:h="16840"/>
          <w:pgMar w:header="0" w:footer="777" w:top="1300" w:bottom="960" w:left="1080" w:right="360"/>
        </w:sectPr>
      </w:pPr>
    </w:p>
    <w:p>
      <w:pPr>
        <w:pStyle w:val="BodyText"/>
        <w:spacing w:before="72"/>
        <w:ind w:left="1262"/>
      </w:pPr>
      <w:r>
        <w:rPr/>
        <w:t>ofperipheral</w:t>
      </w:r>
      <w:r>
        <w:rPr>
          <w:spacing w:val="-1"/>
        </w:rPr>
        <w:t> </w:t>
      </w:r>
      <w:r>
        <w:rPr/>
        <w:t>nervous</w:t>
      </w:r>
      <w:r>
        <w:rPr>
          <w:spacing w:val="-2"/>
        </w:rPr>
        <w:t> </w:t>
      </w:r>
      <w:r>
        <w:rPr/>
        <w:t>system</w:t>
      </w:r>
      <w:r>
        <w:rPr>
          <w:spacing w:val="-1"/>
        </w:rPr>
        <w:t> </w:t>
      </w:r>
      <w:r>
        <w:rPr/>
        <w:t>// Med.</w:t>
      </w:r>
      <w:r>
        <w:rPr>
          <w:spacing w:val="-1"/>
        </w:rPr>
        <w:t> </w:t>
      </w:r>
      <w:r>
        <w:rPr/>
        <w:t>Alph.</w:t>
      </w:r>
      <w:r>
        <w:rPr>
          <w:spacing w:val="-1"/>
        </w:rPr>
        <w:t> </w:t>
      </w:r>
      <w:r>
        <w:rPr/>
        <w:t>2019.</w:t>
      </w:r>
      <w:r>
        <w:rPr>
          <w:spacing w:val="-1"/>
        </w:rPr>
        <w:t> </w:t>
      </w:r>
      <w:r>
        <w:rPr/>
        <w:t>Vol. 1,</w:t>
      </w:r>
      <w:r>
        <w:rPr>
          <w:spacing w:val="-1"/>
        </w:rPr>
        <w:t> </w:t>
      </w:r>
      <w:r>
        <w:rPr/>
        <w:t>№</w:t>
      </w:r>
      <w:r>
        <w:rPr>
          <w:spacing w:val="-2"/>
        </w:rPr>
        <w:t> </w:t>
      </w:r>
      <w:r>
        <w:rPr/>
        <w:t>2.</w:t>
      </w:r>
      <w:r>
        <w:rPr>
          <w:spacing w:val="-1"/>
        </w:rPr>
        <w:t> </w:t>
      </w:r>
      <w:r>
        <w:rPr/>
        <w:t>P. </w:t>
      </w:r>
      <w:r>
        <w:rPr>
          <w:spacing w:val="-2"/>
        </w:rPr>
        <w:t>11–14.</w:t>
      </w:r>
    </w:p>
    <w:p>
      <w:pPr>
        <w:pStyle w:val="ListParagraph"/>
        <w:numPr>
          <w:ilvl w:val="0"/>
          <w:numId w:val="36"/>
        </w:numPr>
        <w:tabs>
          <w:tab w:pos="1262" w:val="left" w:leader="none"/>
        </w:tabs>
        <w:spacing w:line="360" w:lineRule="auto" w:before="140" w:after="0"/>
        <w:ind w:left="1262" w:right="497" w:hanging="641"/>
        <w:jc w:val="both"/>
        <w:rPr>
          <w:sz w:val="24"/>
        </w:rPr>
      </w:pPr>
      <w:r>
        <w:rPr>
          <w:sz w:val="24"/>
        </w:rPr>
        <w:t>Derry S. et al. Topical lidocaine for neuropathic pain in adults // Cochrane Database of Systematic Reviews / ed. Derry S. Chichester, UK: John Wiley &amp; Sons, Ltd, 2014.</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Ozdemir D. et al. Topical menthol for chemotherapy-induced peripheral neuropathy: a randomised</w:t>
      </w:r>
      <w:r>
        <w:rPr>
          <w:spacing w:val="-10"/>
          <w:sz w:val="24"/>
        </w:rPr>
        <w:t> </w:t>
      </w:r>
      <w:r>
        <w:rPr>
          <w:sz w:val="24"/>
        </w:rPr>
        <w:t>controlled</w:t>
      </w:r>
      <w:r>
        <w:rPr>
          <w:spacing w:val="-10"/>
          <w:sz w:val="24"/>
        </w:rPr>
        <w:t> </w:t>
      </w:r>
      <w:r>
        <w:rPr>
          <w:sz w:val="24"/>
        </w:rPr>
        <w:t>trial</w:t>
      </w:r>
      <w:r>
        <w:rPr>
          <w:spacing w:val="-9"/>
          <w:sz w:val="24"/>
        </w:rPr>
        <w:t> </w:t>
      </w:r>
      <w:r>
        <w:rPr>
          <w:sz w:val="24"/>
        </w:rPr>
        <w:t>in</w:t>
      </w:r>
      <w:r>
        <w:rPr>
          <w:spacing w:val="-9"/>
          <w:sz w:val="24"/>
        </w:rPr>
        <w:t> </w:t>
      </w:r>
      <w:r>
        <w:rPr>
          <w:sz w:val="24"/>
        </w:rPr>
        <w:t>breast</w:t>
      </w:r>
      <w:r>
        <w:rPr>
          <w:spacing w:val="-7"/>
          <w:sz w:val="24"/>
        </w:rPr>
        <w:t> </w:t>
      </w:r>
      <w:r>
        <w:rPr>
          <w:sz w:val="24"/>
        </w:rPr>
        <w:t>cancer</w:t>
      </w:r>
      <w:r>
        <w:rPr>
          <w:spacing w:val="-10"/>
          <w:sz w:val="24"/>
        </w:rPr>
        <w:t> </w:t>
      </w:r>
      <w:r>
        <w:rPr>
          <w:sz w:val="24"/>
        </w:rPr>
        <w:t>//</w:t>
      </w:r>
      <w:r>
        <w:rPr>
          <w:spacing w:val="-7"/>
          <w:sz w:val="24"/>
        </w:rPr>
        <w:t> </w:t>
      </w:r>
      <w:r>
        <w:rPr>
          <w:sz w:val="24"/>
        </w:rPr>
        <w:t>BMJ</w:t>
      </w:r>
      <w:r>
        <w:rPr>
          <w:spacing w:val="-7"/>
          <w:sz w:val="24"/>
        </w:rPr>
        <w:t> </w:t>
      </w:r>
      <w:r>
        <w:rPr>
          <w:sz w:val="24"/>
        </w:rPr>
        <w:t>Support.</w:t>
      </w:r>
      <w:r>
        <w:rPr>
          <w:spacing w:val="-9"/>
          <w:sz w:val="24"/>
        </w:rPr>
        <w:t> </w:t>
      </w:r>
      <w:r>
        <w:rPr>
          <w:sz w:val="24"/>
        </w:rPr>
        <w:t>Palliat.</w:t>
      </w:r>
      <w:r>
        <w:rPr>
          <w:spacing w:val="-10"/>
          <w:sz w:val="24"/>
        </w:rPr>
        <w:t> </w:t>
      </w:r>
      <w:r>
        <w:rPr>
          <w:sz w:val="24"/>
        </w:rPr>
        <w:t>Care.</w:t>
      </w:r>
      <w:r>
        <w:rPr>
          <w:spacing w:val="-8"/>
          <w:sz w:val="24"/>
        </w:rPr>
        <w:t> </w:t>
      </w:r>
      <w:r>
        <w:rPr>
          <w:sz w:val="24"/>
        </w:rPr>
        <w:t>2025.</w:t>
      </w:r>
      <w:r>
        <w:rPr>
          <w:spacing w:val="-10"/>
          <w:sz w:val="24"/>
        </w:rPr>
        <w:t> </w:t>
      </w:r>
      <w:r>
        <w:rPr>
          <w:sz w:val="24"/>
        </w:rPr>
        <w:t>Vol.</w:t>
      </w:r>
      <w:r>
        <w:rPr>
          <w:spacing w:val="-10"/>
          <w:sz w:val="24"/>
        </w:rPr>
        <w:t> </w:t>
      </w:r>
      <w:r>
        <w:rPr>
          <w:sz w:val="24"/>
        </w:rPr>
        <w:t>15,</w:t>
      </w:r>
      <w:r>
        <w:rPr>
          <w:spacing w:val="-7"/>
          <w:sz w:val="24"/>
        </w:rPr>
        <w:t> </w:t>
      </w:r>
      <w:r>
        <w:rPr>
          <w:sz w:val="24"/>
        </w:rPr>
        <w:t>№</w:t>
      </w:r>
    </w:p>
    <w:p>
      <w:pPr>
        <w:pStyle w:val="ListParagraph"/>
        <w:numPr>
          <w:ilvl w:val="1"/>
          <w:numId w:val="36"/>
        </w:numPr>
        <w:tabs>
          <w:tab w:pos="1502" w:val="left" w:leader="none"/>
        </w:tabs>
        <w:spacing w:line="240" w:lineRule="auto" w:before="0" w:after="0"/>
        <w:ind w:left="1502" w:right="0" w:hanging="240"/>
        <w:jc w:val="both"/>
        <w:rPr>
          <w:sz w:val="24"/>
        </w:rPr>
      </w:pPr>
      <w:r>
        <w:rPr>
          <w:sz w:val="24"/>
        </w:rPr>
        <w:t>P. </w:t>
      </w:r>
      <w:r>
        <w:rPr>
          <w:spacing w:val="-2"/>
          <w:sz w:val="24"/>
        </w:rPr>
        <w:t>79–86.</w:t>
      </w:r>
    </w:p>
    <w:p>
      <w:pPr>
        <w:pStyle w:val="ListParagraph"/>
        <w:numPr>
          <w:ilvl w:val="0"/>
          <w:numId w:val="36"/>
        </w:numPr>
        <w:tabs>
          <w:tab w:pos="1262" w:val="left" w:leader="none"/>
        </w:tabs>
        <w:spacing w:line="360" w:lineRule="auto" w:before="137" w:after="0"/>
        <w:ind w:left="1262" w:right="484" w:hanging="641"/>
        <w:jc w:val="both"/>
        <w:rPr>
          <w:sz w:val="24"/>
        </w:rPr>
      </w:pPr>
      <w:r>
        <w:rPr>
          <w:sz w:val="24"/>
        </w:rPr>
        <w:t>Wolf S. et al. Chemotherapy-induced peripheral neuropathy: Prevention and treatment strategies // Eur. J. Cancer. 2008. Vol. 44, № 11. P. 1507–1515.</w:t>
      </w:r>
    </w:p>
    <w:p>
      <w:pPr>
        <w:pStyle w:val="ListParagraph"/>
        <w:numPr>
          <w:ilvl w:val="0"/>
          <w:numId w:val="36"/>
        </w:numPr>
        <w:tabs>
          <w:tab w:pos="1262" w:val="left" w:leader="none"/>
        </w:tabs>
        <w:spacing w:line="362" w:lineRule="auto" w:before="0" w:after="0"/>
        <w:ind w:left="1262" w:right="490" w:hanging="641"/>
        <w:jc w:val="both"/>
        <w:rPr>
          <w:sz w:val="24"/>
        </w:rPr>
      </w:pPr>
      <w:r>
        <w:rPr>
          <w:sz w:val="24"/>
        </w:rPr>
        <w:t>Tkachenko</w:t>
      </w:r>
      <w:r>
        <w:rPr>
          <w:spacing w:val="-3"/>
          <w:sz w:val="24"/>
        </w:rPr>
        <w:t> </w:t>
      </w:r>
      <w:r>
        <w:rPr>
          <w:sz w:val="24"/>
        </w:rPr>
        <w:t>E.V.</w:t>
      </w:r>
      <w:r>
        <w:rPr>
          <w:spacing w:val="-2"/>
          <w:sz w:val="24"/>
        </w:rPr>
        <w:t> </w:t>
      </w:r>
      <w:r>
        <w:rPr>
          <w:sz w:val="24"/>
        </w:rPr>
        <w:t>et</w:t>
      </w:r>
      <w:r>
        <w:rPr>
          <w:spacing w:val="-4"/>
          <w:sz w:val="24"/>
        </w:rPr>
        <w:t> </w:t>
      </w:r>
      <w:r>
        <w:rPr>
          <w:sz w:val="24"/>
        </w:rPr>
        <w:t>al.</w:t>
      </w:r>
      <w:r>
        <w:rPr>
          <w:spacing w:val="-2"/>
          <w:sz w:val="24"/>
        </w:rPr>
        <w:t> </w:t>
      </w:r>
      <w:r>
        <w:rPr>
          <w:sz w:val="24"/>
        </w:rPr>
        <w:t>Neurotoxicity</w:t>
      </w:r>
      <w:r>
        <w:rPr>
          <w:spacing w:val="-10"/>
          <w:sz w:val="24"/>
        </w:rPr>
        <w:t> </w:t>
      </w:r>
      <w:r>
        <w:rPr>
          <w:sz w:val="24"/>
        </w:rPr>
        <w:t>as</w:t>
      </w:r>
      <w:r>
        <w:rPr>
          <w:spacing w:val="-5"/>
          <w:sz w:val="24"/>
        </w:rPr>
        <w:t> </w:t>
      </w:r>
      <w:r>
        <w:rPr>
          <w:sz w:val="24"/>
        </w:rPr>
        <w:t>a</w:t>
      </w:r>
      <w:r>
        <w:rPr>
          <w:spacing w:val="-4"/>
          <w:sz w:val="24"/>
        </w:rPr>
        <w:t> </w:t>
      </w:r>
      <w:r>
        <w:rPr>
          <w:sz w:val="24"/>
        </w:rPr>
        <w:t>side</w:t>
      </w:r>
      <w:r>
        <w:rPr>
          <w:spacing w:val="-2"/>
          <w:sz w:val="24"/>
        </w:rPr>
        <w:t> </w:t>
      </w:r>
      <w:r>
        <w:rPr>
          <w:sz w:val="24"/>
        </w:rPr>
        <w:t>effect</w:t>
      </w:r>
      <w:r>
        <w:rPr>
          <w:spacing w:val="-4"/>
          <w:sz w:val="24"/>
        </w:rPr>
        <w:t> </w:t>
      </w:r>
      <w:r>
        <w:rPr>
          <w:sz w:val="24"/>
        </w:rPr>
        <w:t>of</w:t>
      </w:r>
      <w:r>
        <w:rPr>
          <w:spacing w:val="-6"/>
          <w:sz w:val="24"/>
        </w:rPr>
        <w:t> </w:t>
      </w:r>
      <w:r>
        <w:rPr>
          <w:sz w:val="24"/>
        </w:rPr>
        <w:t>taxanes</w:t>
      </w:r>
      <w:r>
        <w:rPr>
          <w:spacing w:val="-5"/>
          <w:sz w:val="24"/>
        </w:rPr>
        <w:t> </w:t>
      </w:r>
      <w:r>
        <w:rPr>
          <w:sz w:val="24"/>
        </w:rPr>
        <w:t>in</w:t>
      </w:r>
      <w:r>
        <w:rPr>
          <w:spacing w:val="-4"/>
          <w:sz w:val="24"/>
        </w:rPr>
        <w:t> </w:t>
      </w:r>
      <w:r>
        <w:rPr>
          <w:sz w:val="24"/>
        </w:rPr>
        <w:t>cancer</w:t>
      </w:r>
      <w:r>
        <w:rPr>
          <w:spacing w:val="-6"/>
          <w:sz w:val="24"/>
        </w:rPr>
        <w:t> </w:t>
      </w:r>
      <w:r>
        <w:rPr>
          <w:sz w:val="24"/>
        </w:rPr>
        <w:t>patients</w:t>
      </w:r>
      <w:r>
        <w:rPr>
          <w:spacing w:val="-4"/>
          <w:sz w:val="24"/>
        </w:rPr>
        <w:t> </w:t>
      </w:r>
      <w:r>
        <w:rPr>
          <w:sz w:val="24"/>
        </w:rPr>
        <w:t>//</w:t>
      </w:r>
      <w:r>
        <w:rPr>
          <w:spacing w:val="-4"/>
          <w:sz w:val="24"/>
        </w:rPr>
        <w:t> </w:t>
      </w:r>
      <w:r>
        <w:rPr>
          <w:sz w:val="24"/>
        </w:rPr>
        <w:t>Russ.</w:t>
      </w:r>
      <w:r>
        <w:rPr>
          <w:spacing w:val="-4"/>
          <w:sz w:val="24"/>
        </w:rPr>
        <w:t> </w:t>
      </w:r>
      <w:r>
        <w:rPr>
          <w:sz w:val="24"/>
        </w:rPr>
        <w:t>J. Pain. 2020. Vol. 18, № 3. P. 48.</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Латипова</w:t>
      </w:r>
      <w:r>
        <w:rPr>
          <w:spacing w:val="-15"/>
          <w:sz w:val="24"/>
        </w:rPr>
        <w:t> </w:t>
      </w:r>
      <w:r>
        <w:rPr>
          <w:sz w:val="24"/>
        </w:rPr>
        <w:t>Д.Х.</w:t>
      </w:r>
      <w:r>
        <w:rPr>
          <w:spacing w:val="-15"/>
          <w:sz w:val="24"/>
        </w:rPr>
        <w:t> </w:t>
      </w:r>
      <w:r>
        <w:rPr>
          <w:sz w:val="24"/>
        </w:rPr>
        <w:t>et</w:t>
      </w:r>
      <w:r>
        <w:rPr>
          <w:spacing w:val="-15"/>
          <w:sz w:val="24"/>
        </w:rPr>
        <w:t> </w:t>
      </w:r>
      <w:r>
        <w:rPr>
          <w:sz w:val="24"/>
        </w:rPr>
        <w:t>al.</w:t>
      </w:r>
      <w:r>
        <w:rPr>
          <w:spacing w:val="-15"/>
          <w:sz w:val="24"/>
        </w:rPr>
        <w:t> </w:t>
      </w:r>
      <w:r>
        <w:rPr>
          <w:sz w:val="24"/>
        </w:rPr>
        <w:t>Неврологические</w:t>
      </w:r>
      <w:r>
        <w:rPr>
          <w:spacing w:val="-15"/>
          <w:sz w:val="24"/>
        </w:rPr>
        <w:t> </w:t>
      </w:r>
      <w:r>
        <w:rPr>
          <w:sz w:val="24"/>
        </w:rPr>
        <w:t>осложнения</w:t>
      </w:r>
      <w:r>
        <w:rPr>
          <w:spacing w:val="-15"/>
          <w:sz w:val="24"/>
        </w:rPr>
        <w:t> </w:t>
      </w:r>
      <w:r>
        <w:rPr>
          <w:sz w:val="24"/>
        </w:rPr>
        <w:t>противоопухолевой</w:t>
      </w:r>
      <w:r>
        <w:rPr>
          <w:spacing w:val="-15"/>
          <w:sz w:val="24"/>
        </w:rPr>
        <w:t> </w:t>
      </w:r>
      <w:r>
        <w:rPr>
          <w:sz w:val="24"/>
        </w:rPr>
        <w:t>лекарственной терапии // Malig. tumours. 2023. Vol. 13, № 3s2-2. P. 302–311.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Cavaletti G., Zanna C. Current status and future prospects for the treatment of chemotherapy-induced peripheral neurotoxicity // Eur. J. Cancer. 2002. Vol. 38, № 14. P. </w:t>
      </w:r>
      <w:r>
        <w:rPr>
          <w:spacing w:val="-2"/>
          <w:sz w:val="24"/>
        </w:rPr>
        <w:t>1832–1837.</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Smith E.M.L. et al. Effect of Duloxetine on Pain, Function, and Quality of Life Among Patients With Chemotherapy-Induced Painful Peripheral Neuropathy</w:t>
      </w:r>
      <w:r>
        <w:rPr>
          <w:spacing w:val="-4"/>
          <w:sz w:val="24"/>
        </w:rPr>
        <w:t> </w:t>
      </w:r>
      <w:r>
        <w:rPr>
          <w:sz w:val="24"/>
        </w:rPr>
        <w:t>// JAMA. 2013. Vol. 309, № 13. P. 1359.</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Jordan B. et al. Systemic anticancer therapy-induced peripheral and central neurotoxicity: ESMO–EONS–EANO Clinical Practice Guidelines for diagnosis, prevention, treatment and follow-up // Ann. Oncol. 2020. Vol. 31, № 10. P. 1306–1319.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Farshchian N. et al. Comparative study of the effects of venlafaxine and duloxetine on chemotherapy-induced</w:t>
      </w:r>
      <w:r>
        <w:rPr>
          <w:spacing w:val="-5"/>
          <w:sz w:val="24"/>
        </w:rPr>
        <w:t> </w:t>
      </w:r>
      <w:r>
        <w:rPr>
          <w:sz w:val="24"/>
        </w:rPr>
        <w:t>peripheral</w:t>
      </w:r>
      <w:r>
        <w:rPr>
          <w:spacing w:val="-5"/>
          <w:sz w:val="24"/>
        </w:rPr>
        <w:t> </w:t>
      </w:r>
      <w:r>
        <w:rPr>
          <w:sz w:val="24"/>
        </w:rPr>
        <w:t>neuropathy</w:t>
      </w:r>
      <w:r>
        <w:rPr>
          <w:spacing w:val="-9"/>
          <w:sz w:val="24"/>
        </w:rPr>
        <w:t> </w:t>
      </w:r>
      <w:r>
        <w:rPr>
          <w:sz w:val="24"/>
        </w:rPr>
        <w:t>//</w:t>
      </w:r>
      <w:r>
        <w:rPr>
          <w:spacing w:val="-5"/>
          <w:sz w:val="24"/>
        </w:rPr>
        <w:t> </w:t>
      </w:r>
      <w:r>
        <w:rPr>
          <w:sz w:val="24"/>
        </w:rPr>
        <w:t>Cancer</w:t>
      </w:r>
      <w:r>
        <w:rPr>
          <w:spacing w:val="-5"/>
          <w:sz w:val="24"/>
        </w:rPr>
        <w:t> </w:t>
      </w:r>
      <w:r>
        <w:rPr>
          <w:sz w:val="24"/>
        </w:rPr>
        <w:t>Chemother.</w:t>
      </w:r>
      <w:r>
        <w:rPr>
          <w:spacing w:val="-5"/>
          <w:sz w:val="24"/>
        </w:rPr>
        <w:t> </w:t>
      </w:r>
      <w:r>
        <w:rPr>
          <w:sz w:val="24"/>
        </w:rPr>
        <w:t>Pharmacol.</w:t>
      </w:r>
      <w:r>
        <w:rPr>
          <w:spacing w:val="-5"/>
          <w:sz w:val="24"/>
        </w:rPr>
        <w:t> </w:t>
      </w:r>
      <w:r>
        <w:rPr>
          <w:sz w:val="24"/>
        </w:rPr>
        <w:t>2018.</w:t>
      </w:r>
      <w:r>
        <w:rPr>
          <w:spacing w:val="-5"/>
          <w:sz w:val="24"/>
        </w:rPr>
        <w:t> </w:t>
      </w:r>
      <w:r>
        <w:rPr>
          <w:sz w:val="24"/>
        </w:rPr>
        <w:t>Vol. 82, № 5. P. 787–793.</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Saarto</w:t>
      </w:r>
      <w:r>
        <w:rPr>
          <w:spacing w:val="-14"/>
          <w:sz w:val="24"/>
        </w:rPr>
        <w:t> </w:t>
      </w:r>
      <w:r>
        <w:rPr>
          <w:sz w:val="24"/>
        </w:rPr>
        <w:t>T.,</w:t>
      </w:r>
      <w:r>
        <w:rPr>
          <w:spacing w:val="-14"/>
          <w:sz w:val="24"/>
        </w:rPr>
        <w:t> </w:t>
      </w:r>
      <w:r>
        <w:rPr>
          <w:sz w:val="24"/>
        </w:rPr>
        <w:t>Wiffen</w:t>
      </w:r>
      <w:r>
        <w:rPr>
          <w:spacing w:val="-14"/>
          <w:sz w:val="24"/>
        </w:rPr>
        <w:t> </w:t>
      </w:r>
      <w:r>
        <w:rPr>
          <w:sz w:val="24"/>
        </w:rPr>
        <w:t>P.J.</w:t>
      </w:r>
      <w:r>
        <w:rPr>
          <w:spacing w:val="-15"/>
          <w:sz w:val="24"/>
        </w:rPr>
        <w:t> </w:t>
      </w:r>
      <w:r>
        <w:rPr>
          <w:sz w:val="24"/>
        </w:rPr>
        <w:t>Antidepressants</w:t>
      </w:r>
      <w:r>
        <w:rPr>
          <w:spacing w:val="-14"/>
          <w:sz w:val="24"/>
        </w:rPr>
        <w:t> </w:t>
      </w:r>
      <w:r>
        <w:rPr>
          <w:sz w:val="24"/>
        </w:rPr>
        <w:t>for</w:t>
      </w:r>
      <w:r>
        <w:rPr>
          <w:spacing w:val="-15"/>
          <w:sz w:val="24"/>
        </w:rPr>
        <w:t> </w:t>
      </w:r>
      <w:r>
        <w:rPr>
          <w:sz w:val="24"/>
        </w:rPr>
        <w:t>neuropathic</w:t>
      </w:r>
      <w:r>
        <w:rPr>
          <w:spacing w:val="-15"/>
          <w:sz w:val="24"/>
        </w:rPr>
        <w:t> </w:t>
      </w:r>
      <w:r>
        <w:rPr>
          <w:sz w:val="24"/>
        </w:rPr>
        <w:t>pain</w:t>
      </w:r>
      <w:r>
        <w:rPr>
          <w:spacing w:val="-14"/>
          <w:sz w:val="24"/>
        </w:rPr>
        <w:t> </w:t>
      </w:r>
      <w:r>
        <w:rPr>
          <w:sz w:val="24"/>
        </w:rPr>
        <w:t>//</w:t>
      </w:r>
      <w:r>
        <w:rPr>
          <w:spacing w:val="-13"/>
          <w:sz w:val="24"/>
        </w:rPr>
        <w:t> </w:t>
      </w:r>
      <w:r>
        <w:rPr>
          <w:sz w:val="24"/>
        </w:rPr>
        <w:t>Cochrane</w:t>
      </w:r>
      <w:r>
        <w:rPr>
          <w:spacing w:val="-15"/>
          <w:sz w:val="24"/>
        </w:rPr>
        <w:t> </w:t>
      </w:r>
      <w:r>
        <w:rPr>
          <w:sz w:val="24"/>
        </w:rPr>
        <w:t>Database</w:t>
      </w:r>
      <w:r>
        <w:rPr>
          <w:spacing w:val="-15"/>
          <w:sz w:val="24"/>
        </w:rPr>
        <w:t> </w:t>
      </w:r>
      <w:r>
        <w:rPr>
          <w:sz w:val="24"/>
        </w:rPr>
        <w:t>Syst.</w:t>
      </w:r>
      <w:r>
        <w:rPr>
          <w:spacing w:val="-13"/>
          <w:sz w:val="24"/>
        </w:rPr>
        <w:t> </w:t>
      </w:r>
      <w:r>
        <w:rPr>
          <w:sz w:val="24"/>
        </w:rPr>
        <w:t>Rev. 2007. Vol. 2014, № 1.</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Catalisano G. et al. Neuropathic pain, antidepressant drugs, and inflammation: a narrative review // J. Anesth. Analg. Crit. Care. 2024. Vol. 4, № 1. P. 67.</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Moore R.A. et al. Amitriptyline for neuropathic pain in adults // Cochrane Database Syst. Rev. 2015. Vol. 2019, № 5.</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Caraceni A.</w:t>
      </w:r>
      <w:r>
        <w:rPr>
          <w:spacing w:val="-1"/>
          <w:sz w:val="24"/>
        </w:rPr>
        <w:t> </w:t>
      </w:r>
      <w:r>
        <w:rPr>
          <w:sz w:val="24"/>
        </w:rPr>
        <w:t>et al. Use</w:t>
      </w:r>
      <w:r>
        <w:rPr>
          <w:spacing w:val="-2"/>
          <w:sz w:val="24"/>
        </w:rPr>
        <w:t> </w:t>
      </w:r>
      <w:r>
        <w:rPr>
          <w:sz w:val="24"/>
        </w:rPr>
        <w:t>of opioid analgesics in the</w:t>
      </w:r>
      <w:r>
        <w:rPr>
          <w:spacing w:val="-1"/>
          <w:sz w:val="24"/>
        </w:rPr>
        <w:t> </w:t>
      </w:r>
      <w:r>
        <w:rPr>
          <w:sz w:val="24"/>
        </w:rPr>
        <w:t>treatment of cancer</w:t>
      </w:r>
      <w:r>
        <w:rPr>
          <w:spacing w:val="-1"/>
          <w:sz w:val="24"/>
        </w:rPr>
        <w:t> </w:t>
      </w:r>
      <w:r>
        <w:rPr>
          <w:sz w:val="24"/>
        </w:rPr>
        <w:t>pain: evidence-based recommendations from the EAPC // Lancet Oncol. 2012. Vol. 13, № 2. P. e58–e68.</w:t>
      </w:r>
    </w:p>
    <w:p>
      <w:pPr>
        <w:pStyle w:val="ListParagraph"/>
        <w:numPr>
          <w:ilvl w:val="0"/>
          <w:numId w:val="36"/>
        </w:numPr>
        <w:tabs>
          <w:tab w:pos="1262" w:val="left" w:leader="none"/>
        </w:tabs>
        <w:spacing w:line="240" w:lineRule="auto" w:before="0" w:after="0"/>
        <w:ind w:left="1262" w:right="0" w:hanging="640"/>
        <w:jc w:val="both"/>
        <w:rPr>
          <w:sz w:val="24"/>
        </w:rPr>
      </w:pPr>
      <w:r>
        <w:rPr>
          <w:sz w:val="24"/>
        </w:rPr>
        <w:t>Fallon</w:t>
      </w:r>
      <w:r>
        <w:rPr>
          <w:spacing w:val="-13"/>
          <w:sz w:val="24"/>
        </w:rPr>
        <w:t> </w:t>
      </w:r>
      <w:r>
        <w:rPr>
          <w:sz w:val="24"/>
        </w:rPr>
        <w:t>M.,</w:t>
      </w:r>
      <w:r>
        <w:rPr>
          <w:spacing w:val="-11"/>
          <w:sz w:val="24"/>
        </w:rPr>
        <w:t> </w:t>
      </w:r>
      <w:r>
        <w:rPr>
          <w:sz w:val="24"/>
        </w:rPr>
        <w:t>Hanks</w:t>
      </w:r>
      <w:r>
        <w:rPr>
          <w:spacing w:val="-10"/>
          <w:sz w:val="24"/>
        </w:rPr>
        <w:t> </w:t>
      </w:r>
      <w:r>
        <w:rPr>
          <w:sz w:val="24"/>
        </w:rPr>
        <w:t>G.,</w:t>
      </w:r>
      <w:r>
        <w:rPr>
          <w:spacing w:val="-11"/>
          <w:sz w:val="24"/>
        </w:rPr>
        <w:t> </w:t>
      </w:r>
      <w:r>
        <w:rPr>
          <w:sz w:val="24"/>
        </w:rPr>
        <w:t>Cherny</w:t>
      </w:r>
      <w:r>
        <w:rPr>
          <w:spacing w:val="-15"/>
          <w:sz w:val="24"/>
        </w:rPr>
        <w:t> </w:t>
      </w:r>
      <w:r>
        <w:rPr>
          <w:sz w:val="24"/>
        </w:rPr>
        <w:t>N.</w:t>
      </w:r>
      <w:r>
        <w:rPr>
          <w:spacing w:val="-12"/>
          <w:sz w:val="24"/>
        </w:rPr>
        <w:t> </w:t>
      </w:r>
      <w:r>
        <w:rPr>
          <w:sz w:val="24"/>
        </w:rPr>
        <w:t>Principles</w:t>
      </w:r>
      <w:r>
        <w:rPr>
          <w:spacing w:val="-10"/>
          <w:sz w:val="24"/>
        </w:rPr>
        <w:t> </w:t>
      </w:r>
      <w:r>
        <w:rPr>
          <w:sz w:val="24"/>
        </w:rPr>
        <w:t>of</w:t>
      </w:r>
      <w:r>
        <w:rPr>
          <w:spacing w:val="-11"/>
          <w:sz w:val="24"/>
        </w:rPr>
        <w:t> </w:t>
      </w:r>
      <w:r>
        <w:rPr>
          <w:sz w:val="24"/>
        </w:rPr>
        <w:t>control</w:t>
      </w:r>
      <w:r>
        <w:rPr>
          <w:spacing w:val="-11"/>
          <w:sz w:val="24"/>
        </w:rPr>
        <w:t> </w:t>
      </w:r>
      <w:r>
        <w:rPr>
          <w:sz w:val="24"/>
        </w:rPr>
        <w:t>of</w:t>
      </w:r>
      <w:r>
        <w:rPr>
          <w:spacing w:val="-11"/>
          <w:sz w:val="24"/>
        </w:rPr>
        <w:t> </w:t>
      </w:r>
      <w:r>
        <w:rPr>
          <w:sz w:val="24"/>
        </w:rPr>
        <w:t>cancer</w:t>
      </w:r>
      <w:r>
        <w:rPr>
          <w:spacing w:val="-12"/>
          <w:sz w:val="24"/>
        </w:rPr>
        <w:t> </w:t>
      </w:r>
      <w:r>
        <w:rPr>
          <w:sz w:val="24"/>
        </w:rPr>
        <w:t>pain</w:t>
      </w:r>
      <w:r>
        <w:rPr>
          <w:spacing w:val="-10"/>
          <w:sz w:val="24"/>
        </w:rPr>
        <w:t> </w:t>
      </w:r>
      <w:r>
        <w:rPr>
          <w:sz w:val="24"/>
        </w:rPr>
        <w:t>//</w:t>
      </w:r>
      <w:r>
        <w:rPr>
          <w:spacing w:val="-9"/>
          <w:sz w:val="24"/>
        </w:rPr>
        <w:t> </w:t>
      </w:r>
      <w:r>
        <w:rPr>
          <w:sz w:val="24"/>
        </w:rPr>
        <w:t>BMJ.</w:t>
      </w:r>
      <w:r>
        <w:rPr>
          <w:spacing w:val="-11"/>
          <w:sz w:val="24"/>
        </w:rPr>
        <w:t> </w:t>
      </w:r>
      <w:r>
        <w:rPr>
          <w:sz w:val="24"/>
        </w:rPr>
        <w:t>2006.</w:t>
      </w:r>
      <w:r>
        <w:rPr>
          <w:spacing w:val="-10"/>
          <w:sz w:val="24"/>
        </w:rPr>
        <w:t> </w:t>
      </w:r>
      <w:r>
        <w:rPr>
          <w:sz w:val="24"/>
        </w:rPr>
        <w:t>Vol.</w:t>
      </w:r>
      <w:r>
        <w:rPr>
          <w:spacing w:val="-10"/>
          <w:sz w:val="24"/>
        </w:rPr>
        <w:t> </w:t>
      </w:r>
      <w:r>
        <w:rPr>
          <w:spacing w:val="-4"/>
          <w:sz w:val="24"/>
        </w:rPr>
        <w:t>332,</w:t>
      </w:r>
    </w:p>
    <w:p>
      <w:pPr>
        <w:pStyle w:val="BodyText"/>
        <w:spacing w:before="134"/>
        <w:ind w:left="1262"/>
      </w:pPr>
      <w:r>
        <w:rPr/>
        <w:t>№</w:t>
      </w:r>
      <w:r>
        <w:rPr>
          <w:spacing w:val="-1"/>
        </w:rPr>
        <w:t> </w:t>
      </w:r>
      <w:r>
        <w:rPr/>
        <w:t>7548. P. </w:t>
      </w:r>
      <w:r>
        <w:rPr>
          <w:spacing w:val="-2"/>
        </w:rPr>
        <w:t>1022–1024.</w:t>
      </w:r>
    </w:p>
    <w:p>
      <w:pPr>
        <w:pStyle w:val="BodyText"/>
        <w:spacing w:after="0"/>
        <w:sectPr>
          <w:pgSz w:w="11910" w:h="16840"/>
          <w:pgMar w:header="0" w:footer="777" w:top="1300" w:bottom="960" w:left="1080" w:right="360"/>
        </w:sectPr>
      </w:pPr>
    </w:p>
    <w:p>
      <w:pPr>
        <w:pStyle w:val="ListParagraph"/>
        <w:numPr>
          <w:ilvl w:val="0"/>
          <w:numId w:val="36"/>
        </w:numPr>
        <w:tabs>
          <w:tab w:pos="1262" w:val="left" w:leader="none"/>
        </w:tabs>
        <w:spacing w:line="362" w:lineRule="auto" w:before="72" w:after="0"/>
        <w:ind w:left="1262" w:right="487" w:hanging="641"/>
        <w:jc w:val="both"/>
        <w:rPr>
          <w:sz w:val="24"/>
        </w:rPr>
      </w:pPr>
      <w:r>
        <w:rPr>
          <w:sz w:val="24"/>
        </w:rPr>
        <w:t>Kurz A., Sessler D.I. Opioid-Induced Bowel Dysfunction // Drugs. 2003. Vol. 63, № 7. P. </w:t>
      </w:r>
      <w:r>
        <w:rPr>
          <w:spacing w:val="-2"/>
          <w:sz w:val="24"/>
        </w:rPr>
        <w:t>649–671.</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Соловьева Э.Ю. et al. Клинические рекомендации по применению нейротропных витаминов группы В (В1, В6 и В12) для лечения периферической невропатии: консенсус</w:t>
      </w:r>
      <w:r>
        <w:rPr>
          <w:spacing w:val="-2"/>
          <w:sz w:val="24"/>
        </w:rPr>
        <w:t> </w:t>
      </w:r>
      <w:r>
        <w:rPr>
          <w:sz w:val="24"/>
        </w:rPr>
        <w:t>многопрофильной</w:t>
      </w:r>
      <w:r>
        <w:rPr>
          <w:spacing w:val="-3"/>
          <w:sz w:val="24"/>
        </w:rPr>
        <w:t> </w:t>
      </w:r>
      <w:r>
        <w:rPr>
          <w:sz w:val="24"/>
        </w:rPr>
        <w:t>экспертной группы</w:t>
      </w:r>
      <w:r>
        <w:rPr>
          <w:spacing w:val="-2"/>
          <w:sz w:val="24"/>
        </w:rPr>
        <w:t> </w:t>
      </w:r>
      <w:r>
        <w:rPr>
          <w:sz w:val="24"/>
        </w:rPr>
        <w:t>//</w:t>
      </w:r>
      <w:r>
        <w:rPr>
          <w:spacing w:val="-1"/>
          <w:sz w:val="24"/>
        </w:rPr>
        <w:t> </w:t>
      </w:r>
      <w:r>
        <w:rPr>
          <w:sz w:val="24"/>
        </w:rPr>
        <w:t>Нервные</w:t>
      </w:r>
      <w:r>
        <w:rPr>
          <w:spacing w:val="-3"/>
          <w:sz w:val="24"/>
        </w:rPr>
        <w:t> </w:t>
      </w:r>
      <w:r>
        <w:rPr>
          <w:sz w:val="24"/>
        </w:rPr>
        <w:t>болезни. 2024.</w:t>
      </w:r>
      <w:r>
        <w:rPr>
          <w:spacing w:val="-1"/>
          <w:sz w:val="24"/>
        </w:rPr>
        <w:t> </w:t>
      </w:r>
      <w:r>
        <w:rPr>
          <w:sz w:val="24"/>
        </w:rPr>
        <w:t>Vol.</w:t>
      </w:r>
      <w:r>
        <w:rPr>
          <w:spacing w:val="-1"/>
          <w:sz w:val="24"/>
        </w:rPr>
        <w:t> </w:t>
      </w:r>
      <w:r>
        <w:rPr>
          <w:sz w:val="24"/>
        </w:rPr>
        <w:t>1.</w:t>
      </w:r>
      <w:r>
        <w:rPr>
          <w:spacing w:val="-1"/>
          <w:sz w:val="24"/>
        </w:rPr>
        <w:t> </w:t>
      </w:r>
      <w:r>
        <w:rPr>
          <w:sz w:val="24"/>
        </w:rPr>
        <w:t>P. </w:t>
      </w:r>
      <w:r>
        <w:rPr>
          <w:spacing w:val="-2"/>
          <w:sz w:val="24"/>
        </w:rPr>
        <w:t>91–98.</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Viana M.D.M. et al. Alpha-Lipoic Acid as an Antioxidant Strategy for Managing Neuropathic Pain. // Antioxidants (Basel, Switzerland). 2022. Vol. 11, № 12.</w:t>
      </w:r>
    </w:p>
    <w:p>
      <w:pPr>
        <w:pStyle w:val="ListParagraph"/>
        <w:numPr>
          <w:ilvl w:val="0"/>
          <w:numId w:val="36"/>
        </w:numPr>
        <w:tabs>
          <w:tab w:pos="1262" w:val="left" w:leader="none"/>
        </w:tabs>
        <w:spacing w:line="362" w:lineRule="auto" w:before="0" w:after="0"/>
        <w:ind w:left="1262" w:right="494" w:hanging="641"/>
        <w:jc w:val="both"/>
        <w:rPr>
          <w:sz w:val="24"/>
        </w:rPr>
      </w:pPr>
      <w:r>
        <w:rPr>
          <w:sz w:val="24"/>
        </w:rPr>
        <w:t>Finnerup N.B. et al. Pharmacotherapy for neuropathic pain in adults: a systematic review and meta-analysis // Lancet Neurol. 2015. Vol. 14, № 2. P. 162–173.</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Baron</w:t>
      </w:r>
      <w:r>
        <w:rPr>
          <w:spacing w:val="-8"/>
          <w:sz w:val="24"/>
        </w:rPr>
        <w:t> </w:t>
      </w:r>
      <w:r>
        <w:rPr>
          <w:sz w:val="24"/>
        </w:rPr>
        <w:t>R.,</w:t>
      </w:r>
      <w:r>
        <w:rPr>
          <w:spacing w:val="-7"/>
          <w:sz w:val="24"/>
        </w:rPr>
        <w:t> </w:t>
      </w:r>
      <w:r>
        <w:rPr>
          <w:sz w:val="24"/>
        </w:rPr>
        <w:t>Mahn</w:t>
      </w:r>
      <w:r>
        <w:rPr>
          <w:spacing w:val="-7"/>
          <w:sz w:val="24"/>
        </w:rPr>
        <w:t> </w:t>
      </w:r>
      <w:r>
        <w:rPr>
          <w:sz w:val="24"/>
        </w:rPr>
        <w:t>F.</w:t>
      </w:r>
      <w:r>
        <w:rPr>
          <w:spacing w:val="-7"/>
          <w:sz w:val="24"/>
        </w:rPr>
        <w:t> </w:t>
      </w:r>
      <w:r>
        <w:rPr>
          <w:sz w:val="24"/>
        </w:rPr>
        <w:t>Topische</w:t>
      </w:r>
      <w:r>
        <w:rPr>
          <w:spacing w:val="-8"/>
          <w:sz w:val="24"/>
        </w:rPr>
        <w:t> </w:t>
      </w:r>
      <w:r>
        <w:rPr>
          <w:sz w:val="24"/>
        </w:rPr>
        <w:t>Therapieformen</w:t>
      </w:r>
      <w:r>
        <w:rPr>
          <w:spacing w:val="-7"/>
          <w:sz w:val="24"/>
        </w:rPr>
        <w:t> </w:t>
      </w:r>
      <w:r>
        <w:rPr>
          <w:sz w:val="24"/>
        </w:rPr>
        <w:t>bei</w:t>
      </w:r>
      <w:r>
        <w:rPr>
          <w:spacing w:val="-4"/>
          <w:sz w:val="24"/>
        </w:rPr>
        <w:t> </w:t>
      </w:r>
      <w:r>
        <w:rPr>
          <w:sz w:val="24"/>
        </w:rPr>
        <w:t>peripheren</w:t>
      </w:r>
      <w:r>
        <w:rPr>
          <w:spacing w:val="-7"/>
          <w:sz w:val="24"/>
        </w:rPr>
        <w:t> </w:t>
      </w:r>
      <w:r>
        <w:rPr>
          <w:sz w:val="24"/>
        </w:rPr>
        <w:t>neuropathischen</w:t>
      </w:r>
      <w:r>
        <w:rPr>
          <w:spacing w:val="-7"/>
          <w:sz w:val="24"/>
        </w:rPr>
        <w:t> </w:t>
      </w:r>
      <w:r>
        <w:rPr>
          <w:sz w:val="24"/>
        </w:rPr>
        <w:t>Schmerzen</w:t>
      </w:r>
      <w:r>
        <w:rPr>
          <w:spacing w:val="-7"/>
          <w:sz w:val="24"/>
        </w:rPr>
        <w:t> </w:t>
      </w:r>
      <w:r>
        <w:rPr>
          <w:sz w:val="24"/>
        </w:rPr>
        <w:t>// Der Schmerz. 2010. Vol. 24, № 4. P. 317–325.</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Wiffen P.J. et al. Gabapentin for chronic neuropathic pain in adults // Cochrane Database Syst. Rev. 2017. Vol. 2020, № 2.</w:t>
      </w:r>
    </w:p>
    <w:p>
      <w:pPr>
        <w:pStyle w:val="ListParagraph"/>
        <w:numPr>
          <w:ilvl w:val="0"/>
          <w:numId w:val="36"/>
        </w:numPr>
        <w:tabs>
          <w:tab w:pos="1262" w:val="left" w:leader="none"/>
        </w:tabs>
        <w:spacing w:line="360" w:lineRule="auto" w:before="0" w:after="0"/>
        <w:ind w:left="1262" w:right="497" w:hanging="641"/>
        <w:jc w:val="both"/>
        <w:rPr>
          <w:sz w:val="24"/>
        </w:rPr>
      </w:pPr>
      <w:r>
        <w:rPr>
          <w:sz w:val="24"/>
        </w:rPr>
        <w:t>Derry S. et al. Pregabalin for neuropathic pain in adults // Cochrane Database Syst. Rev. </w:t>
      </w:r>
      <w:r>
        <w:rPr>
          <w:spacing w:val="-2"/>
          <w:sz w:val="24"/>
        </w:rPr>
        <w:t>2019.</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Bockbrader H.N. et al. A Comparison of the Pharmacokinetics and Pharmacodynamics of Pregabalin and Gabapentin // Clin. Pharmacokinet. 2010. Vol. 49, № 10. P. 661–669.</w:t>
      </w:r>
    </w:p>
    <w:p>
      <w:pPr>
        <w:pStyle w:val="ListParagraph"/>
        <w:numPr>
          <w:ilvl w:val="0"/>
          <w:numId w:val="36"/>
        </w:numPr>
        <w:tabs>
          <w:tab w:pos="1262" w:val="left" w:leader="none"/>
        </w:tabs>
        <w:spacing w:line="360" w:lineRule="auto" w:before="0" w:after="0"/>
        <w:ind w:left="1262" w:right="486" w:hanging="641"/>
        <w:jc w:val="both"/>
        <w:rPr>
          <w:position w:val="2"/>
          <w:sz w:val="24"/>
        </w:rPr>
      </w:pPr>
      <w:r>
        <w:rPr>
          <w:position w:val="2"/>
          <w:sz w:val="24"/>
        </w:rPr>
        <w:t>Patel R., Dickenson A.H. Mechanisms of the gabapentinoids and </w:t>
      </w:r>
      <w:r>
        <w:rPr>
          <w:i/>
          <w:position w:val="2"/>
          <w:sz w:val="24"/>
        </w:rPr>
        <w:t>α </w:t>
      </w:r>
      <w:r>
        <w:rPr>
          <w:sz w:val="16"/>
        </w:rPr>
        <w:t>2</w:t>
      </w:r>
      <w:r>
        <w:rPr>
          <w:spacing w:val="25"/>
          <w:sz w:val="16"/>
        </w:rPr>
        <w:t> </w:t>
      </w:r>
      <w:r>
        <w:rPr>
          <w:i/>
          <w:position w:val="2"/>
          <w:sz w:val="24"/>
        </w:rPr>
        <w:t>δ </w:t>
      </w:r>
      <w:r>
        <w:rPr>
          <w:position w:val="2"/>
          <w:sz w:val="24"/>
        </w:rPr>
        <w:t>‐1 calcium channel </w:t>
      </w:r>
      <w:r>
        <w:rPr>
          <w:sz w:val="24"/>
        </w:rPr>
        <w:t>subunit in neuropathic pain // Pharmacol. Res. Perspect. 2016. Vol. 4, № 2.</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Zhou M. et al. Oxcarbazepine for neuropathic pain // Cochrane Database Syst. Rev. 2017. Vol. 2017, № 12.</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Lunn M.P., Hughes R.A., Wiffen P.J. Duloxetine for treating painful neuropathy, chronic pain or fibromyalgia // Cochrane Database Syst. Rev. 2014. Vol. 2015, № 10.</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Birkinshaw H. et al. Antidepressants for pain management in adults with chronic pain: a network meta-analysis // Cochrane Database Syst. Rev. 2023. Vol. 2023, № 5.</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Gallagher</w:t>
      </w:r>
      <w:r>
        <w:rPr>
          <w:spacing w:val="-7"/>
          <w:sz w:val="24"/>
        </w:rPr>
        <w:t> </w:t>
      </w:r>
      <w:r>
        <w:rPr>
          <w:sz w:val="24"/>
        </w:rPr>
        <w:t>H.C.</w:t>
      </w:r>
      <w:r>
        <w:rPr>
          <w:spacing w:val="-6"/>
          <w:sz w:val="24"/>
        </w:rPr>
        <w:t> </w:t>
      </w:r>
      <w:r>
        <w:rPr>
          <w:sz w:val="24"/>
        </w:rPr>
        <w:t>et</w:t>
      </w:r>
      <w:r>
        <w:rPr>
          <w:spacing w:val="-5"/>
          <w:sz w:val="24"/>
        </w:rPr>
        <w:t> </w:t>
      </w:r>
      <w:r>
        <w:rPr>
          <w:sz w:val="24"/>
        </w:rPr>
        <w:t>al.</w:t>
      </w:r>
      <w:r>
        <w:rPr>
          <w:spacing w:val="-5"/>
          <w:sz w:val="24"/>
        </w:rPr>
        <w:t> </w:t>
      </w:r>
      <w:r>
        <w:rPr>
          <w:sz w:val="24"/>
        </w:rPr>
        <w:t>Venlafaxine</w:t>
      </w:r>
      <w:r>
        <w:rPr>
          <w:spacing w:val="-6"/>
          <w:sz w:val="24"/>
        </w:rPr>
        <w:t> </w:t>
      </w:r>
      <w:r>
        <w:rPr>
          <w:sz w:val="24"/>
        </w:rPr>
        <w:t>for</w:t>
      </w:r>
      <w:r>
        <w:rPr>
          <w:spacing w:val="-7"/>
          <w:sz w:val="24"/>
        </w:rPr>
        <w:t> </w:t>
      </w:r>
      <w:r>
        <w:rPr>
          <w:sz w:val="24"/>
        </w:rPr>
        <w:t>neuropathic</w:t>
      </w:r>
      <w:r>
        <w:rPr>
          <w:spacing w:val="-4"/>
          <w:sz w:val="24"/>
        </w:rPr>
        <w:t> </w:t>
      </w:r>
      <w:r>
        <w:rPr>
          <w:sz w:val="24"/>
        </w:rPr>
        <w:t>pain</w:t>
      </w:r>
      <w:r>
        <w:rPr>
          <w:spacing w:val="-5"/>
          <w:sz w:val="24"/>
        </w:rPr>
        <w:t> </w:t>
      </w:r>
      <w:r>
        <w:rPr>
          <w:sz w:val="24"/>
        </w:rPr>
        <w:t>in</w:t>
      </w:r>
      <w:r>
        <w:rPr>
          <w:spacing w:val="-5"/>
          <w:sz w:val="24"/>
        </w:rPr>
        <w:t> </w:t>
      </w:r>
      <w:r>
        <w:rPr>
          <w:sz w:val="24"/>
        </w:rPr>
        <w:t>adults</w:t>
      </w:r>
      <w:r>
        <w:rPr>
          <w:spacing w:val="-6"/>
          <w:sz w:val="24"/>
        </w:rPr>
        <w:t> </w:t>
      </w:r>
      <w:r>
        <w:rPr>
          <w:sz w:val="24"/>
        </w:rPr>
        <w:t>//</w:t>
      </w:r>
      <w:r>
        <w:rPr>
          <w:spacing w:val="-5"/>
          <w:sz w:val="24"/>
        </w:rPr>
        <w:t> </w:t>
      </w:r>
      <w:r>
        <w:rPr>
          <w:sz w:val="24"/>
        </w:rPr>
        <w:t>Cochrane</w:t>
      </w:r>
      <w:r>
        <w:rPr>
          <w:spacing w:val="-7"/>
          <w:sz w:val="24"/>
        </w:rPr>
        <w:t> </w:t>
      </w:r>
      <w:r>
        <w:rPr>
          <w:sz w:val="24"/>
        </w:rPr>
        <w:t>Database</w:t>
      </w:r>
      <w:r>
        <w:rPr>
          <w:spacing w:val="-7"/>
          <w:sz w:val="24"/>
        </w:rPr>
        <w:t> </w:t>
      </w:r>
      <w:r>
        <w:rPr>
          <w:sz w:val="24"/>
        </w:rPr>
        <w:t>Syst. Rev. 2015. Vol. 2017, № 6.</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Aiyer R., Barkin R.L., Bhatia A. Treatment of Neuropathic Pain with Venlafaxine: A Systematic Review // Pain Med. 2016. P. pnw261.</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Boyle</w:t>
      </w:r>
      <w:r>
        <w:rPr>
          <w:spacing w:val="-1"/>
          <w:sz w:val="24"/>
        </w:rPr>
        <w:t> </w:t>
      </w:r>
      <w:r>
        <w:rPr>
          <w:sz w:val="24"/>
        </w:rPr>
        <w:t>J. et al. Randomized, Placebo-Controlled Comparison of</w:t>
      </w:r>
      <w:r>
        <w:rPr>
          <w:spacing w:val="-1"/>
          <w:sz w:val="24"/>
        </w:rPr>
        <w:t> </w:t>
      </w:r>
      <w:r>
        <w:rPr>
          <w:sz w:val="24"/>
        </w:rPr>
        <w:t>Amitriptyline, Duloxetine, and Pregabalin in Patients With Chronic Diabetic Peripheral Neuropathic Pain // Diabetes Care. 2012. Vol. 35, № 12. P. 2451–2458.</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Freo</w:t>
      </w:r>
      <w:r>
        <w:rPr>
          <w:spacing w:val="-6"/>
          <w:sz w:val="24"/>
        </w:rPr>
        <w:t> </w:t>
      </w:r>
      <w:r>
        <w:rPr>
          <w:sz w:val="24"/>
        </w:rPr>
        <w:t>U.,</w:t>
      </w:r>
      <w:r>
        <w:rPr>
          <w:spacing w:val="-4"/>
          <w:sz w:val="24"/>
        </w:rPr>
        <w:t> </w:t>
      </w:r>
      <w:r>
        <w:rPr>
          <w:sz w:val="24"/>
        </w:rPr>
        <w:t>Romualdi</w:t>
      </w:r>
      <w:r>
        <w:rPr>
          <w:spacing w:val="-4"/>
          <w:sz w:val="24"/>
        </w:rPr>
        <w:t> </w:t>
      </w:r>
      <w:r>
        <w:rPr>
          <w:sz w:val="24"/>
        </w:rPr>
        <w:t>P.,</w:t>
      </w:r>
      <w:r>
        <w:rPr>
          <w:spacing w:val="-4"/>
          <w:sz w:val="24"/>
        </w:rPr>
        <w:t> </w:t>
      </w:r>
      <w:r>
        <w:rPr>
          <w:sz w:val="24"/>
        </w:rPr>
        <w:t>Kress</w:t>
      </w:r>
      <w:r>
        <w:rPr>
          <w:spacing w:val="-3"/>
          <w:sz w:val="24"/>
        </w:rPr>
        <w:t> </w:t>
      </w:r>
      <w:r>
        <w:rPr>
          <w:sz w:val="24"/>
        </w:rPr>
        <w:t>H.G.</w:t>
      </w:r>
      <w:r>
        <w:rPr>
          <w:spacing w:val="-4"/>
          <w:sz w:val="24"/>
        </w:rPr>
        <w:t> </w:t>
      </w:r>
      <w:r>
        <w:rPr>
          <w:sz w:val="24"/>
        </w:rPr>
        <w:t>&lt;p&gt;Tapentadol</w:t>
      </w:r>
      <w:r>
        <w:rPr>
          <w:spacing w:val="-4"/>
          <w:sz w:val="24"/>
        </w:rPr>
        <w:t> </w:t>
      </w:r>
      <w:r>
        <w:rPr>
          <w:sz w:val="24"/>
        </w:rPr>
        <w:t>for</w:t>
      </w:r>
      <w:r>
        <w:rPr>
          <w:spacing w:val="-5"/>
          <w:sz w:val="24"/>
        </w:rPr>
        <w:t> </w:t>
      </w:r>
      <w:r>
        <w:rPr>
          <w:sz w:val="24"/>
        </w:rPr>
        <w:t>neuropathic</w:t>
      </w:r>
      <w:r>
        <w:rPr>
          <w:spacing w:val="-5"/>
          <w:sz w:val="24"/>
        </w:rPr>
        <w:t> </w:t>
      </w:r>
      <w:r>
        <w:rPr>
          <w:sz w:val="24"/>
        </w:rPr>
        <w:t>pain:</w:t>
      </w:r>
      <w:r>
        <w:rPr>
          <w:spacing w:val="-3"/>
          <w:sz w:val="24"/>
        </w:rPr>
        <w:t> </w:t>
      </w:r>
      <w:r>
        <w:rPr>
          <w:sz w:val="24"/>
        </w:rPr>
        <w:t>a</w:t>
      </w:r>
      <w:r>
        <w:rPr>
          <w:spacing w:val="-5"/>
          <w:sz w:val="24"/>
        </w:rPr>
        <w:t> </w:t>
      </w:r>
      <w:r>
        <w:rPr>
          <w:sz w:val="24"/>
        </w:rPr>
        <w:t>review</w:t>
      </w:r>
      <w:r>
        <w:rPr>
          <w:spacing w:val="-5"/>
          <w:sz w:val="24"/>
        </w:rPr>
        <w:t> </w:t>
      </w:r>
      <w:r>
        <w:rPr>
          <w:sz w:val="24"/>
        </w:rPr>
        <w:t>of</w:t>
      </w:r>
      <w:r>
        <w:rPr>
          <w:spacing w:val="-4"/>
          <w:sz w:val="24"/>
        </w:rPr>
        <w:t> </w:t>
      </w:r>
      <w:r>
        <w:rPr>
          <w:spacing w:val="-2"/>
          <w:sz w:val="24"/>
        </w:rPr>
        <w:t>clinical</w:t>
      </w:r>
    </w:p>
    <w:p>
      <w:pPr>
        <w:pStyle w:val="ListParagraph"/>
        <w:spacing w:after="0" w:line="275" w:lineRule="exact"/>
        <w:jc w:val="both"/>
        <w:rPr>
          <w:sz w:val="24"/>
        </w:rPr>
        <w:sectPr>
          <w:pgSz w:w="11910" w:h="16840"/>
          <w:pgMar w:header="0" w:footer="777" w:top="1300" w:bottom="960" w:left="1080" w:right="360"/>
        </w:sectPr>
      </w:pPr>
    </w:p>
    <w:p>
      <w:pPr>
        <w:pStyle w:val="BodyText"/>
        <w:spacing w:before="72"/>
        <w:ind w:left="1262"/>
      </w:pPr>
      <w:r>
        <w:rPr/>
        <w:t>studies&lt;/p&gt;</w:t>
      </w:r>
      <w:r>
        <w:rPr>
          <w:spacing w:val="-3"/>
        </w:rPr>
        <w:t> </w:t>
      </w:r>
      <w:r>
        <w:rPr/>
        <w:t>// J. Pain</w:t>
      </w:r>
      <w:r>
        <w:rPr>
          <w:spacing w:val="-2"/>
        </w:rPr>
        <w:t> </w:t>
      </w:r>
      <w:r>
        <w:rPr/>
        <w:t>Res. 2019.</w:t>
      </w:r>
      <w:r>
        <w:rPr>
          <w:spacing w:val="-1"/>
        </w:rPr>
        <w:t> </w:t>
      </w:r>
      <w:r>
        <w:rPr/>
        <w:t>Vol. Volume</w:t>
      </w:r>
      <w:r>
        <w:rPr>
          <w:spacing w:val="-1"/>
        </w:rPr>
        <w:t> </w:t>
      </w:r>
      <w:r>
        <w:rPr/>
        <w:t>12. P. </w:t>
      </w:r>
      <w:r>
        <w:rPr>
          <w:spacing w:val="-2"/>
        </w:rPr>
        <w:t>1537–1551.</w:t>
      </w:r>
    </w:p>
    <w:p>
      <w:pPr>
        <w:pStyle w:val="ListParagraph"/>
        <w:numPr>
          <w:ilvl w:val="0"/>
          <w:numId w:val="36"/>
        </w:numPr>
        <w:tabs>
          <w:tab w:pos="1262" w:val="left" w:leader="none"/>
        </w:tabs>
        <w:spacing w:line="360" w:lineRule="auto" w:before="140" w:after="0"/>
        <w:ind w:left="1262" w:right="490" w:hanging="641"/>
        <w:jc w:val="both"/>
        <w:rPr>
          <w:sz w:val="24"/>
        </w:rPr>
      </w:pPr>
      <w:r>
        <w:rPr>
          <w:sz w:val="24"/>
        </w:rPr>
        <w:t>Atkinson</w:t>
      </w:r>
      <w:r>
        <w:rPr>
          <w:spacing w:val="-8"/>
          <w:sz w:val="24"/>
        </w:rPr>
        <w:t> </w:t>
      </w:r>
      <w:r>
        <w:rPr>
          <w:sz w:val="24"/>
        </w:rPr>
        <w:t>T.J.</w:t>
      </w:r>
      <w:r>
        <w:rPr>
          <w:spacing w:val="-8"/>
          <w:sz w:val="24"/>
        </w:rPr>
        <w:t> </w:t>
      </w:r>
      <w:r>
        <w:rPr>
          <w:sz w:val="24"/>
        </w:rPr>
        <w:t>et</w:t>
      </w:r>
      <w:r>
        <w:rPr>
          <w:spacing w:val="-8"/>
          <w:sz w:val="24"/>
        </w:rPr>
        <w:t> </w:t>
      </w:r>
      <w:r>
        <w:rPr>
          <w:sz w:val="24"/>
        </w:rPr>
        <w:t>al.</w:t>
      </w:r>
      <w:r>
        <w:rPr>
          <w:spacing w:val="-8"/>
          <w:sz w:val="24"/>
        </w:rPr>
        <w:t> </w:t>
      </w:r>
      <w:r>
        <w:rPr>
          <w:sz w:val="24"/>
        </w:rPr>
        <w:t>Medication</w:t>
      </w:r>
      <w:r>
        <w:rPr>
          <w:spacing w:val="-8"/>
          <w:sz w:val="24"/>
        </w:rPr>
        <w:t> </w:t>
      </w:r>
      <w:r>
        <w:rPr>
          <w:sz w:val="24"/>
        </w:rPr>
        <w:t>Pain</w:t>
      </w:r>
      <w:r>
        <w:rPr>
          <w:spacing w:val="-8"/>
          <w:sz w:val="24"/>
        </w:rPr>
        <w:t> </w:t>
      </w:r>
      <w:r>
        <w:rPr>
          <w:sz w:val="24"/>
        </w:rPr>
        <w:t>Management</w:t>
      </w:r>
      <w:r>
        <w:rPr>
          <w:spacing w:val="-6"/>
          <w:sz w:val="24"/>
        </w:rPr>
        <w:t> </w:t>
      </w:r>
      <w:r>
        <w:rPr>
          <w:sz w:val="24"/>
        </w:rPr>
        <w:t>in</w:t>
      </w:r>
      <w:r>
        <w:rPr>
          <w:spacing w:val="-8"/>
          <w:sz w:val="24"/>
        </w:rPr>
        <w:t> </w:t>
      </w:r>
      <w:r>
        <w:rPr>
          <w:sz w:val="24"/>
        </w:rPr>
        <w:t>the</w:t>
      </w:r>
      <w:r>
        <w:rPr>
          <w:spacing w:val="-9"/>
          <w:sz w:val="24"/>
        </w:rPr>
        <w:t> </w:t>
      </w:r>
      <w:r>
        <w:rPr>
          <w:sz w:val="24"/>
        </w:rPr>
        <w:t>Elderly:</w:t>
      </w:r>
      <w:r>
        <w:rPr>
          <w:spacing w:val="-8"/>
          <w:sz w:val="24"/>
        </w:rPr>
        <w:t> </w:t>
      </w:r>
      <w:r>
        <w:rPr>
          <w:sz w:val="24"/>
        </w:rPr>
        <w:t>Unique</w:t>
      </w:r>
      <w:r>
        <w:rPr>
          <w:spacing w:val="-7"/>
          <w:sz w:val="24"/>
        </w:rPr>
        <w:t> </w:t>
      </w:r>
      <w:r>
        <w:rPr>
          <w:sz w:val="24"/>
        </w:rPr>
        <w:t>and</w:t>
      </w:r>
      <w:r>
        <w:rPr>
          <w:spacing w:val="-8"/>
          <w:sz w:val="24"/>
        </w:rPr>
        <w:t> </w:t>
      </w:r>
      <w:r>
        <w:rPr>
          <w:sz w:val="24"/>
        </w:rPr>
        <w:t>Underutilized Analgesic Treatment Options // Clin. Ther. 2013. Vol. 35, № 11. P. 1669–1689.</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Gaskell</w:t>
      </w:r>
      <w:r>
        <w:rPr>
          <w:spacing w:val="-5"/>
          <w:sz w:val="24"/>
        </w:rPr>
        <w:t> </w:t>
      </w:r>
      <w:r>
        <w:rPr>
          <w:sz w:val="24"/>
        </w:rPr>
        <w:t>H.</w:t>
      </w:r>
      <w:r>
        <w:rPr>
          <w:spacing w:val="-6"/>
          <w:sz w:val="24"/>
        </w:rPr>
        <w:t> </w:t>
      </w:r>
      <w:r>
        <w:rPr>
          <w:sz w:val="24"/>
        </w:rPr>
        <w:t>et</w:t>
      </w:r>
      <w:r>
        <w:rPr>
          <w:spacing w:val="-5"/>
          <w:sz w:val="24"/>
        </w:rPr>
        <w:t> </w:t>
      </w:r>
      <w:r>
        <w:rPr>
          <w:sz w:val="24"/>
        </w:rPr>
        <w:t>al.</w:t>
      </w:r>
      <w:r>
        <w:rPr>
          <w:spacing w:val="-5"/>
          <w:sz w:val="24"/>
        </w:rPr>
        <w:t> </w:t>
      </w:r>
      <w:r>
        <w:rPr>
          <w:sz w:val="24"/>
        </w:rPr>
        <w:t>Oxycodone</w:t>
      </w:r>
      <w:r>
        <w:rPr>
          <w:spacing w:val="-7"/>
          <w:sz w:val="24"/>
        </w:rPr>
        <w:t> </w:t>
      </w:r>
      <w:r>
        <w:rPr>
          <w:sz w:val="24"/>
        </w:rPr>
        <w:t>for</w:t>
      </w:r>
      <w:r>
        <w:rPr>
          <w:spacing w:val="-7"/>
          <w:sz w:val="24"/>
        </w:rPr>
        <w:t> </w:t>
      </w:r>
      <w:r>
        <w:rPr>
          <w:sz w:val="24"/>
        </w:rPr>
        <w:t>neuropathic</w:t>
      </w:r>
      <w:r>
        <w:rPr>
          <w:spacing w:val="-7"/>
          <w:sz w:val="24"/>
        </w:rPr>
        <w:t> </w:t>
      </w:r>
      <w:r>
        <w:rPr>
          <w:sz w:val="24"/>
        </w:rPr>
        <w:t>pain</w:t>
      </w:r>
      <w:r>
        <w:rPr>
          <w:spacing w:val="-5"/>
          <w:sz w:val="24"/>
        </w:rPr>
        <w:t> </w:t>
      </w:r>
      <w:r>
        <w:rPr>
          <w:sz w:val="24"/>
        </w:rPr>
        <w:t>in</w:t>
      </w:r>
      <w:r>
        <w:rPr>
          <w:spacing w:val="-5"/>
          <w:sz w:val="24"/>
        </w:rPr>
        <w:t> </w:t>
      </w:r>
      <w:r>
        <w:rPr>
          <w:sz w:val="24"/>
        </w:rPr>
        <w:t>adults</w:t>
      </w:r>
      <w:r>
        <w:rPr>
          <w:spacing w:val="-6"/>
          <w:sz w:val="24"/>
        </w:rPr>
        <w:t> </w:t>
      </w:r>
      <w:r>
        <w:rPr>
          <w:sz w:val="24"/>
        </w:rPr>
        <w:t>//</w:t>
      </w:r>
      <w:r>
        <w:rPr>
          <w:spacing w:val="-7"/>
          <w:sz w:val="24"/>
        </w:rPr>
        <w:t> </w:t>
      </w:r>
      <w:r>
        <w:rPr>
          <w:sz w:val="24"/>
        </w:rPr>
        <w:t>Cochrane</w:t>
      </w:r>
      <w:r>
        <w:rPr>
          <w:spacing w:val="-7"/>
          <w:sz w:val="24"/>
        </w:rPr>
        <w:t> </w:t>
      </w:r>
      <w:r>
        <w:rPr>
          <w:sz w:val="24"/>
        </w:rPr>
        <w:t>Database</w:t>
      </w:r>
      <w:r>
        <w:rPr>
          <w:spacing w:val="-7"/>
          <w:sz w:val="24"/>
        </w:rPr>
        <w:t> </w:t>
      </w:r>
      <w:r>
        <w:rPr>
          <w:sz w:val="24"/>
        </w:rPr>
        <w:t>Syst.</w:t>
      </w:r>
      <w:r>
        <w:rPr>
          <w:spacing w:val="-5"/>
          <w:sz w:val="24"/>
        </w:rPr>
        <w:t> </w:t>
      </w:r>
      <w:r>
        <w:rPr>
          <w:sz w:val="24"/>
        </w:rPr>
        <w:t>Rev. 2016. Vol. 2016, № 7.</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Duehmke R.M. et al. Tramadol for neuropathic pain in adults // Cochrane Database Syst. Rev. 2017. Vol. 2017, № 6.</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Cooper T.E. et al. Morphine for chronic neuropathic pain in adults // Cochrane Database Syst. Rev. 2017. Vol. 2019, № 5.</w:t>
      </w:r>
    </w:p>
    <w:p>
      <w:pPr>
        <w:pStyle w:val="ListParagraph"/>
        <w:numPr>
          <w:ilvl w:val="0"/>
          <w:numId w:val="36"/>
        </w:numPr>
        <w:tabs>
          <w:tab w:pos="1262" w:val="left" w:leader="none"/>
        </w:tabs>
        <w:spacing w:line="360" w:lineRule="auto" w:before="1" w:after="0"/>
        <w:ind w:left="1262" w:right="490" w:hanging="641"/>
        <w:jc w:val="both"/>
        <w:rPr>
          <w:sz w:val="24"/>
        </w:rPr>
      </w:pPr>
      <w:r>
        <w:rPr>
          <w:sz w:val="24"/>
        </w:rPr>
        <w:t>Nucynta E.R. (tapentadol HCl) [package insert]. http://www.ac cessdata.fda.gov/drugsatfda_ docs/label/2012/200533s001lbl. pdf. Accessed August 14, 2013 [Electronic resource].</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Karateev A.E. et al. RATIONAL USE OF NONSTEROIDAL ANTI-INFLAMMATORY DRUGS. CLINICAL GUIDELINES // Rheumatol. Sci. Pract. 2018. Vol. 56. P. 1–29.</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Усманова Д.Д., Хажибакиев Х.Х. Эффективность берлитиона в лечении диабетической энцефалопатии // Доброхотовские чтения. Материалы II междисциплинарной научной конференции, посвященной 85-летию Дагестанского государственного медицинского университета. 2017. P. 159–160.</w:t>
      </w:r>
    </w:p>
    <w:p>
      <w:pPr>
        <w:pStyle w:val="ListParagraph"/>
        <w:numPr>
          <w:ilvl w:val="0"/>
          <w:numId w:val="36"/>
        </w:numPr>
        <w:tabs>
          <w:tab w:pos="1262" w:val="left" w:leader="none"/>
        </w:tabs>
        <w:spacing w:line="240" w:lineRule="auto" w:before="0" w:after="0"/>
        <w:ind w:left="1262" w:right="0" w:hanging="640"/>
        <w:jc w:val="both"/>
        <w:rPr>
          <w:sz w:val="24"/>
        </w:rPr>
      </w:pPr>
      <w:r>
        <w:rPr>
          <w:sz w:val="24"/>
        </w:rPr>
        <w:t>Мохорт</w:t>
      </w:r>
      <w:r>
        <w:rPr>
          <w:spacing w:val="-9"/>
          <w:sz w:val="24"/>
        </w:rPr>
        <w:t> </w:t>
      </w:r>
      <w:r>
        <w:rPr>
          <w:sz w:val="24"/>
        </w:rPr>
        <w:t>Т.В.</w:t>
      </w:r>
      <w:r>
        <w:rPr>
          <w:spacing w:val="-7"/>
          <w:sz w:val="24"/>
        </w:rPr>
        <w:t> </w:t>
      </w:r>
      <w:r>
        <w:rPr>
          <w:sz w:val="24"/>
        </w:rPr>
        <w:t>Когнитивная</w:t>
      </w:r>
      <w:r>
        <w:rPr>
          <w:spacing w:val="-7"/>
          <w:sz w:val="24"/>
        </w:rPr>
        <w:t> </w:t>
      </w:r>
      <w:r>
        <w:rPr>
          <w:sz w:val="24"/>
        </w:rPr>
        <w:t>функция</w:t>
      </w:r>
      <w:r>
        <w:rPr>
          <w:spacing w:val="-7"/>
          <w:sz w:val="24"/>
        </w:rPr>
        <w:t> </w:t>
      </w:r>
      <w:r>
        <w:rPr>
          <w:sz w:val="24"/>
        </w:rPr>
        <w:t>и</w:t>
      </w:r>
      <w:r>
        <w:rPr>
          <w:spacing w:val="-6"/>
          <w:sz w:val="24"/>
        </w:rPr>
        <w:t> </w:t>
      </w:r>
      <w:r>
        <w:rPr>
          <w:sz w:val="24"/>
        </w:rPr>
        <w:t>сахарный</w:t>
      </w:r>
      <w:r>
        <w:rPr>
          <w:spacing w:val="-7"/>
          <w:sz w:val="24"/>
        </w:rPr>
        <w:t> </w:t>
      </w:r>
      <w:r>
        <w:rPr>
          <w:sz w:val="24"/>
        </w:rPr>
        <w:t>диабет:</w:t>
      </w:r>
      <w:r>
        <w:rPr>
          <w:spacing w:val="-6"/>
          <w:sz w:val="24"/>
        </w:rPr>
        <w:t> </w:t>
      </w:r>
      <w:r>
        <w:rPr>
          <w:sz w:val="24"/>
        </w:rPr>
        <w:t>что</w:t>
      </w:r>
      <w:r>
        <w:rPr>
          <w:spacing w:val="-7"/>
          <w:sz w:val="24"/>
        </w:rPr>
        <w:t> </w:t>
      </w:r>
      <w:r>
        <w:rPr>
          <w:sz w:val="24"/>
        </w:rPr>
        <w:t>должен</w:t>
      </w:r>
      <w:r>
        <w:rPr>
          <w:spacing w:val="-6"/>
          <w:sz w:val="24"/>
        </w:rPr>
        <w:t> </w:t>
      </w:r>
      <w:r>
        <w:rPr>
          <w:sz w:val="24"/>
        </w:rPr>
        <w:t>знать</w:t>
      </w:r>
      <w:r>
        <w:rPr>
          <w:spacing w:val="-6"/>
          <w:sz w:val="24"/>
        </w:rPr>
        <w:t> </w:t>
      </w:r>
      <w:r>
        <w:rPr>
          <w:spacing w:val="-2"/>
          <w:sz w:val="24"/>
        </w:rPr>
        <w:t>клиницист?</w:t>
      </w:r>
    </w:p>
    <w:p>
      <w:pPr>
        <w:pStyle w:val="BodyText"/>
        <w:spacing w:before="139"/>
        <w:ind w:left="1262"/>
      </w:pPr>
      <w:r>
        <w:rPr/>
        <w:t>//</w:t>
      </w:r>
      <w:r>
        <w:rPr>
          <w:spacing w:val="-1"/>
        </w:rPr>
        <w:t> </w:t>
      </w:r>
      <w:r>
        <w:rPr/>
        <w:t>Медицинские</w:t>
      </w:r>
      <w:r>
        <w:rPr>
          <w:spacing w:val="-1"/>
        </w:rPr>
        <w:t> </w:t>
      </w:r>
      <w:r>
        <w:rPr/>
        <w:t>новости.</w:t>
      </w:r>
      <w:r>
        <w:rPr>
          <w:spacing w:val="-1"/>
        </w:rPr>
        <w:t> </w:t>
      </w:r>
      <w:r>
        <w:rPr/>
        <w:t>2018.</w:t>
      </w:r>
      <w:r>
        <w:rPr>
          <w:spacing w:val="-1"/>
        </w:rPr>
        <w:t> </w:t>
      </w:r>
      <w:r>
        <w:rPr/>
        <w:t>Vol.</w:t>
      </w:r>
      <w:r>
        <w:rPr>
          <w:spacing w:val="-2"/>
        </w:rPr>
        <w:t> </w:t>
      </w:r>
      <w:r>
        <w:rPr/>
        <w:t>10,</w:t>
      </w:r>
      <w:r>
        <w:rPr>
          <w:spacing w:val="-1"/>
        </w:rPr>
        <w:t> </w:t>
      </w:r>
      <w:r>
        <w:rPr/>
        <w:t>№</w:t>
      </w:r>
      <w:r>
        <w:rPr>
          <w:spacing w:val="-1"/>
        </w:rPr>
        <w:t> </w:t>
      </w:r>
      <w:r>
        <w:rPr>
          <w:spacing w:val="-4"/>
        </w:rPr>
        <w:t>289.</w:t>
      </w:r>
    </w:p>
    <w:p>
      <w:pPr>
        <w:pStyle w:val="ListParagraph"/>
        <w:numPr>
          <w:ilvl w:val="0"/>
          <w:numId w:val="36"/>
        </w:numPr>
        <w:tabs>
          <w:tab w:pos="1262" w:val="left" w:leader="none"/>
        </w:tabs>
        <w:spacing w:line="360" w:lineRule="auto" w:before="137" w:after="0"/>
        <w:ind w:left="1262" w:right="488" w:hanging="641"/>
        <w:jc w:val="both"/>
        <w:rPr>
          <w:sz w:val="24"/>
        </w:rPr>
      </w:pPr>
      <w:r>
        <w:rPr>
          <w:sz w:val="24"/>
        </w:rPr>
        <w:t>Zhuravleva M. V. et al. Meta-analytical evaluation of the clinical efficacy of a complex metabolic</w:t>
      </w:r>
      <w:r>
        <w:rPr>
          <w:spacing w:val="-13"/>
          <w:sz w:val="24"/>
        </w:rPr>
        <w:t> </w:t>
      </w:r>
      <w:r>
        <w:rPr>
          <w:sz w:val="24"/>
        </w:rPr>
        <w:t>neuroprotector</w:t>
      </w:r>
      <w:r>
        <w:rPr>
          <w:spacing w:val="-10"/>
          <w:sz w:val="24"/>
        </w:rPr>
        <w:t> </w:t>
      </w:r>
      <w:r>
        <w:rPr>
          <w:sz w:val="24"/>
        </w:rPr>
        <w:t>in</w:t>
      </w:r>
      <w:r>
        <w:rPr>
          <w:spacing w:val="-11"/>
          <w:sz w:val="24"/>
        </w:rPr>
        <w:t> </w:t>
      </w:r>
      <w:r>
        <w:rPr>
          <w:sz w:val="24"/>
        </w:rPr>
        <w:t>patients</w:t>
      </w:r>
      <w:r>
        <w:rPr>
          <w:spacing w:val="-11"/>
          <w:sz w:val="24"/>
        </w:rPr>
        <w:t> </w:t>
      </w:r>
      <w:r>
        <w:rPr>
          <w:sz w:val="24"/>
        </w:rPr>
        <w:t>with</w:t>
      </w:r>
      <w:r>
        <w:rPr>
          <w:spacing w:val="-11"/>
          <w:sz w:val="24"/>
        </w:rPr>
        <w:t> </w:t>
      </w:r>
      <w:r>
        <w:rPr>
          <w:sz w:val="24"/>
        </w:rPr>
        <w:t>chronic</w:t>
      </w:r>
      <w:r>
        <w:rPr>
          <w:spacing w:val="-10"/>
          <w:sz w:val="24"/>
        </w:rPr>
        <w:t> </w:t>
      </w:r>
      <w:r>
        <w:rPr>
          <w:sz w:val="24"/>
        </w:rPr>
        <w:t>cerebral</w:t>
      </w:r>
      <w:r>
        <w:rPr>
          <w:spacing w:val="-11"/>
          <w:sz w:val="24"/>
        </w:rPr>
        <w:t> </w:t>
      </w:r>
      <w:r>
        <w:rPr>
          <w:sz w:val="24"/>
        </w:rPr>
        <w:t>ischemia</w:t>
      </w:r>
      <w:r>
        <w:rPr>
          <w:spacing w:val="-13"/>
          <w:sz w:val="24"/>
        </w:rPr>
        <w:t> </w:t>
      </w:r>
      <w:r>
        <w:rPr>
          <w:sz w:val="24"/>
        </w:rPr>
        <w:t>//</w:t>
      </w:r>
      <w:r>
        <w:rPr>
          <w:spacing w:val="-11"/>
          <w:sz w:val="24"/>
        </w:rPr>
        <w:t> </w:t>
      </w:r>
      <w:r>
        <w:rPr>
          <w:sz w:val="24"/>
        </w:rPr>
        <w:t>Antibiot.</w:t>
      </w:r>
      <w:r>
        <w:rPr>
          <w:spacing w:val="-11"/>
          <w:sz w:val="24"/>
        </w:rPr>
        <w:t> </w:t>
      </w:r>
      <w:r>
        <w:rPr>
          <w:sz w:val="24"/>
        </w:rPr>
        <w:t>Chemother. 2022. Vol. 66, № 9–10. P. 39–53.</w:t>
      </w:r>
    </w:p>
    <w:p>
      <w:pPr>
        <w:pStyle w:val="ListParagraph"/>
        <w:numPr>
          <w:ilvl w:val="0"/>
          <w:numId w:val="36"/>
        </w:numPr>
        <w:tabs>
          <w:tab w:pos="1262" w:val="left" w:leader="none"/>
        </w:tabs>
        <w:spacing w:line="360" w:lineRule="auto" w:before="1" w:after="0"/>
        <w:ind w:left="1262" w:right="487" w:hanging="641"/>
        <w:jc w:val="both"/>
        <w:rPr>
          <w:sz w:val="24"/>
        </w:rPr>
      </w:pPr>
      <w:r>
        <w:rPr>
          <w:sz w:val="24"/>
        </w:rPr>
        <w:t>Gatckikh I. V. et al. Dynamics of cognitive disorders in patients with type 2 diabetes mellitus under effect of metabolic therapy // Clin. Med. (Russian Journal). 2016. Vol. 94,</w:t>
      </w:r>
    </w:p>
    <w:p>
      <w:pPr>
        <w:pStyle w:val="BodyText"/>
        <w:ind w:left="1262"/>
      </w:pPr>
      <w:r>
        <w:rPr/>
        <w:t>№</w:t>
      </w:r>
      <w:r>
        <w:rPr>
          <w:spacing w:val="-3"/>
        </w:rPr>
        <w:t> </w:t>
      </w:r>
      <w:r>
        <w:rPr/>
        <w:t>7. P. </w:t>
      </w:r>
      <w:r>
        <w:rPr>
          <w:spacing w:val="-2"/>
        </w:rPr>
        <w:t>533–539.</w:t>
      </w:r>
    </w:p>
    <w:p>
      <w:pPr>
        <w:pStyle w:val="ListParagraph"/>
        <w:numPr>
          <w:ilvl w:val="0"/>
          <w:numId w:val="36"/>
        </w:numPr>
        <w:tabs>
          <w:tab w:pos="1262" w:val="left" w:leader="none"/>
        </w:tabs>
        <w:spacing w:line="360" w:lineRule="auto" w:before="137" w:after="0"/>
        <w:ind w:left="1262" w:right="492" w:hanging="641"/>
        <w:jc w:val="both"/>
        <w:rPr>
          <w:sz w:val="24"/>
        </w:rPr>
      </w:pPr>
      <w:r>
        <w:rPr>
          <w:sz w:val="24"/>
        </w:rPr>
        <w:t>Шабалина Н.И. Актовегин в лечении дисциркуляторной энцефалопатии и диабетической полинейропатии // Нервные болезни. 2008. Vol. 4. P. 10–12.</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Голубев А.Д., Зиньковская Т.М., Барламов П.Н. Влияние нейропротекции на функции центральной, периферической нервной систем и некоторые гемодинамические показатели у больных сахарным диабетом // Пермский медицинский журнал. 2012. Vol. 29, № 3. P. 36–41.</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Чуйко М.Р., Ефремова Н.М., Скворцова В.И. Эффективность и безопасность применения</w:t>
      </w:r>
      <w:r>
        <w:rPr>
          <w:spacing w:val="80"/>
          <w:sz w:val="24"/>
        </w:rPr>
        <w:t> </w:t>
      </w:r>
      <w:r>
        <w:rPr>
          <w:sz w:val="24"/>
        </w:rPr>
        <w:t>глицина</w:t>
      </w:r>
      <w:r>
        <w:rPr>
          <w:spacing w:val="79"/>
          <w:w w:val="150"/>
          <w:sz w:val="24"/>
        </w:rPr>
        <w:t> </w:t>
      </w:r>
      <w:r>
        <w:rPr>
          <w:sz w:val="24"/>
        </w:rPr>
        <w:t>и</w:t>
      </w:r>
      <w:r>
        <w:rPr>
          <w:spacing w:val="80"/>
          <w:w w:val="150"/>
          <w:sz w:val="24"/>
        </w:rPr>
        <w:t> </w:t>
      </w:r>
      <w:r>
        <w:rPr>
          <w:sz w:val="24"/>
        </w:rPr>
        <w:t>лимонтара</w:t>
      </w:r>
      <w:r>
        <w:rPr>
          <w:spacing w:val="80"/>
          <w:sz w:val="24"/>
        </w:rPr>
        <w:t> </w:t>
      </w:r>
      <w:r>
        <w:rPr>
          <w:sz w:val="24"/>
        </w:rPr>
        <w:t>в</w:t>
      </w:r>
      <w:r>
        <w:rPr>
          <w:spacing w:val="79"/>
          <w:w w:val="150"/>
          <w:sz w:val="24"/>
        </w:rPr>
        <w:t> </w:t>
      </w:r>
      <w:r>
        <w:rPr>
          <w:sz w:val="24"/>
        </w:rPr>
        <w:t>комплексной</w:t>
      </w:r>
      <w:r>
        <w:rPr>
          <w:spacing w:val="80"/>
          <w:w w:val="150"/>
          <w:sz w:val="24"/>
        </w:rPr>
        <w:t> </w:t>
      </w:r>
      <w:r>
        <w:rPr>
          <w:sz w:val="24"/>
        </w:rPr>
        <w:t>терапии</w:t>
      </w:r>
      <w:r>
        <w:rPr>
          <w:spacing w:val="80"/>
          <w:w w:val="150"/>
          <w:sz w:val="24"/>
        </w:rPr>
        <w:t> </w:t>
      </w:r>
      <w:r>
        <w:rPr>
          <w:sz w:val="24"/>
        </w:rPr>
        <w:t>дисциркуляторной</w:t>
      </w:r>
    </w:p>
    <w:p>
      <w:pPr>
        <w:pStyle w:val="ListParagraph"/>
        <w:spacing w:after="0" w:line="360" w:lineRule="auto"/>
        <w:jc w:val="both"/>
        <w:rPr>
          <w:sz w:val="24"/>
        </w:rPr>
        <w:sectPr>
          <w:pgSz w:w="11910" w:h="16840"/>
          <w:pgMar w:header="0" w:footer="777" w:top="1300" w:bottom="960" w:left="1080" w:right="360"/>
        </w:sectPr>
      </w:pPr>
    </w:p>
    <w:p>
      <w:pPr>
        <w:pStyle w:val="BodyText"/>
        <w:spacing w:line="362" w:lineRule="auto" w:before="72"/>
        <w:ind w:left="1262" w:right="488"/>
      </w:pPr>
      <w:r>
        <w:rPr/>
        <w:t>энцефалопатии</w:t>
      </w:r>
      <w:r>
        <w:rPr>
          <w:spacing w:val="-14"/>
        </w:rPr>
        <w:t> </w:t>
      </w:r>
      <w:r>
        <w:rPr/>
        <w:t>и</w:t>
      </w:r>
      <w:r>
        <w:rPr>
          <w:spacing w:val="-11"/>
        </w:rPr>
        <w:t> </w:t>
      </w:r>
      <w:r>
        <w:rPr/>
        <w:t>энцефалопатии</w:t>
      </w:r>
      <w:r>
        <w:rPr>
          <w:spacing w:val="-13"/>
        </w:rPr>
        <w:t> </w:t>
      </w:r>
      <w:r>
        <w:rPr/>
        <w:t>при</w:t>
      </w:r>
      <w:r>
        <w:rPr>
          <w:spacing w:val="-13"/>
        </w:rPr>
        <w:t> </w:t>
      </w:r>
      <w:r>
        <w:rPr/>
        <w:t>инсулинзависимом</w:t>
      </w:r>
      <w:r>
        <w:rPr>
          <w:spacing w:val="-12"/>
        </w:rPr>
        <w:t> </w:t>
      </w:r>
      <w:r>
        <w:rPr/>
        <w:t>сахарном</w:t>
      </w:r>
      <w:r>
        <w:rPr>
          <w:spacing w:val="-12"/>
        </w:rPr>
        <w:t> </w:t>
      </w:r>
      <w:r>
        <w:rPr/>
        <w:t>диабете</w:t>
      </w:r>
      <w:r>
        <w:rPr>
          <w:spacing w:val="-12"/>
        </w:rPr>
        <w:t> </w:t>
      </w:r>
      <w:r>
        <w:rPr/>
        <w:t>//</w:t>
      </w:r>
      <w:r>
        <w:rPr>
          <w:spacing w:val="-11"/>
        </w:rPr>
        <w:t> </w:t>
      </w:r>
      <w:r>
        <w:rPr/>
        <w:t>Журнал неврологии и психиатрии им. С.С. Корсакова. 2010. Vol. 110, № 6. P. 44–48.</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Ang L. et al. Glucose Control and Diabetic Neuropathy: Lessons from Recent Large Clinical Trials // Curr. Diab. Rep. 2014. Vol. 14, № 9. P. 528.</w:t>
      </w:r>
    </w:p>
    <w:p>
      <w:pPr>
        <w:pStyle w:val="ListParagraph"/>
        <w:numPr>
          <w:ilvl w:val="0"/>
          <w:numId w:val="36"/>
        </w:numPr>
        <w:tabs>
          <w:tab w:pos="1262" w:val="left" w:leader="none"/>
        </w:tabs>
        <w:spacing w:line="360" w:lineRule="auto" w:before="0" w:after="0"/>
        <w:ind w:left="1262" w:right="496" w:hanging="641"/>
        <w:jc w:val="both"/>
        <w:rPr>
          <w:sz w:val="24"/>
        </w:rPr>
      </w:pPr>
      <w:r>
        <w:rPr>
          <w:sz w:val="24"/>
        </w:rPr>
        <w:t>Balducci S. et al. Exercise training can modify the natural history of diabetic peripheral neuropathy // J. Diabetes Complications. 2006. Vol. 20, № 4. P. 216–223.</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Gibbons</w:t>
      </w:r>
      <w:r>
        <w:rPr>
          <w:spacing w:val="-2"/>
          <w:sz w:val="24"/>
        </w:rPr>
        <w:t> </w:t>
      </w:r>
      <w:r>
        <w:rPr>
          <w:sz w:val="24"/>
        </w:rPr>
        <w:t>C.H.,</w:t>
      </w:r>
      <w:r>
        <w:rPr>
          <w:spacing w:val="-3"/>
          <w:sz w:val="24"/>
        </w:rPr>
        <w:t> </w:t>
      </w:r>
      <w:r>
        <w:rPr>
          <w:sz w:val="24"/>
        </w:rPr>
        <w:t>Freeman R.</w:t>
      </w:r>
      <w:r>
        <w:rPr>
          <w:spacing w:val="-2"/>
          <w:sz w:val="24"/>
        </w:rPr>
        <w:t> </w:t>
      </w:r>
      <w:r>
        <w:rPr>
          <w:sz w:val="24"/>
        </w:rPr>
        <w:t>Treatment-induced</w:t>
      </w:r>
      <w:r>
        <w:rPr>
          <w:spacing w:val="-2"/>
          <w:sz w:val="24"/>
        </w:rPr>
        <w:t> </w:t>
      </w:r>
      <w:r>
        <w:rPr>
          <w:sz w:val="24"/>
        </w:rPr>
        <w:t>neuropathy</w:t>
      </w:r>
      <w:r>
        <w:rPr>
          <w:spacing w:val="-7"/>
          <w:sz w:val="24"/>
        </w:rPr>
        <w:t> </w:t>
      </w:r>
      <w:r>
        <w:rPr>
          <w:sz w:val="24"/>
        </w:rPr>
        <w:t>of</w:t>
      </w:r>
      <w:r>
        <w:rPr>
          <w:spacing w:val="-3"/>
          <w:sz w:val="24"/>
        </w:rPr>
        <w:t> </w:t>
      </w:r>
      <w:r>
        <w:rPr>
          <w:sz w:val="24"/>
        </w:rPr>
        <w:t>diabetes:</w:t>
      </w:r>
      <w:r>
        <w:rPr>
          <w:spacing w:val="-2"/>
          <w:sz w:val="24"/>
        </w:rPr>
        <w:t> </w:t>
      </w:r>
      <w:r>
        <w:rPr>
          <w:sz w:val="24"/>
        </w:rPr>
        <w:t>an acute,</w:t>
      </w:r>
      <w:r>
        <w:rPr>
          <w:spacing w:val="-3"/>
          <w:sz w:val="24"/>
        </w:rPr>
        <w:t> </w:t>
      </w:r>
      <w:r>
        <w:rPr>
          <w:sz w:val="24"/>
        </w:rPr>
        <w:t>iatrogenic complication of diabetes // Brain. 2015. Vol. 138, № 1. P. 43–52.</w:t>
      </w:r>
    </w:p>
    <w:p>
      <w:pPr>
        <w:pStyle w:val="ListParagraph"/>
        <w:numPr>
          <w:ilvl w:val="0"/>
          <w:numId w:val="36"/>
        </w:numPr>
        <w:tabs>
          <w:tab w:pos="1262" w:val="left" w:leader="none"/>
        </w:tabs>
        <w:spacing w:line="362" w:lineRule="auto" w:before="0" w:after="0"/>
        <w:ind w:left="1262" w:right="489" w:hanging="641"/>
        <w:jc w:val="both"/>
        <w:rPr>
          <w:sz w:val="24"/>
        </w:rPr>
      </w:pPr>
      <w:r>
        <w:rPr>
          <w:sz w:val="24"/>
        </w:rPr>
        <w:t>Trukhan</w:t>
      </w:r>
      <w:r>
        <w:rPr>
          <w:spacing w:val="-1"/>
          <w:sz w:val="24"/>
        </w:rPr>
        <w:t> </w:t>
      </w:r>
      <w:r>
        <w:rPr>
          <w:sz w:val="24"/>
        </w:rPr>
        <w:t>D.I.,</w:t>
      </w:r>
      <w:r>
        <w:rPr>
          <w:spacing w:val="-1"/>
          <w:sz w:val="24"/>
        </w:rPr>
        <w:t> </w:t>
      </w:r>
      <w:r>
        <w:rPr>
          <w:sz w:val="24"/>
        </w:rPr>
        <w:t>Druk I.</w:t>
      </w:r>
      <w:r>
        <w:rPr>
          <w:spacing w:val="-1"/>
          <w:sz w:val="24"/>
        </w:rPr>
        <w:t> </w:t>
      </w:r>
      <w:r>
        <w:rPr>
          <w:sz w:val="24"/>
        </w:rPr>
        <w:t>V. Effectiveness</w:t>
      </w:r>
      <w:r>
        <w:rPr>
          <w:spacing w:val="-1"/>
          <w:sz w:val="24"/>
        </w:rPr>
        <w:t> </w:t>
      </w:r>
      <w:r>
        <w:rPr>
          <w:sz w:val="24"/>
        </w:rPr>
        <w:t>of</w:t>
      </w:r>
      <w:r>
        <w:rPr>
          <w:spacing w:val="-2"/>
          <w:sz w:val="24"/>
        </w:rPr>
        <w:t> </w:t>
      </w:r>
      <w:r>
        <w:rPr>
          <w:sz w:val="24"/>
        </w:rPr>
        <w:t>use</w:t>
      </w:r>
      <w:r>
        <w:rPr>
          <w:spacing w:val="-2"/>
          <w:sz w:val="24"/>
        </w:rPr>
        <w:t> </w:t>
      </w:r>
      <w:r>
        <w:rPr>
          <w:sz w:val="24"/>
        </w:rPr>
        <w:t>of</w:t>
      </w:r>
      <w:r>
        <w:rPr>
          <w:spacing w:val="-2"/>
          <w:sz w:val="24"/>
        </w:rPr>
        <w:t> </w:t>
      </w:r>
      <w:r>
        <w:rPr>
          <w:sz w:val="24"/>
        </w:rPr>
        <w:t>group</w:t>
      </w:r>
      <w:r>
        <w:rPr>
          <w:spacing w:val="-2"/>
          <w:sz w:val="24"/>
        </w:rPr>
        <w:t> </w:t>
      </w:r>
      <w:r>
        <w:rPr>
          <w:sz w:val="24"/>
        </w:rPr>
        <w:t>B</w:t>
      </w:r>
      <w:r>
        <w:rPr>
          <w:spacing w:val="-3"/>
          <w:sz w:val="24"/>
        </w:rPr>
        <w:t> </w:t>
      </w:r>
      <w:r>
        <w:rPr>
          <w:sz w:val="24"/>
        </w:rPr>
        <w:t>vitamins</w:t>
      </w:r>
      <w:r>
        <w:rPr>
          <w:spacing w:val="-1"/>
          <w:sz w:val="24"/>
        </w:rPr>
        <w:t> </w:t>
      </w:r>
      <w:r>
        <w:rPr>
          <w:sz w:val="24"/>
        </w:rPr>
        <w:t>in</w:t>
      </w:r>
      <w:r>
        <w:rPr>
          <w:spacing w:val="-1"/>
          <w:sz w:val="24"/>
        </w:rPr>
        <w:t> </w:t>
      </w:r>
      <w:r>
        <w:rPr>
          <w:sz w:val="24"/>
        </w:rPr>
        <w:t>patients</w:t>
      </w:r>
      <w:r>
        <w:rPr>
          <w:spacing w:val="-1"/>
          <w:sz w:val="24"/>
        </w:rPr>
        <w:t> </w:t>
      </w:r>
      <w:r>
        <w:rPr>
          <w:sz w:val="24"/>
        </w:rPr>
        <w:t>with</w:t>
      </w:r>
      <w:r>
        <w:rPr>
          <w:spacing w:val="-1"/>
          <w:sz w:val="24"/>
        </w:rPr>
        <w:t> </w:t>
      </w:r>
      <w:r>
        <w:rPr>
          <w:sz w:val="24"/>
        </w:rPr>
        <w:t>diabetic polyneuropathy: A review // Cons. Medicum. 2024. Vol. 26, № 4. P. 269–275.</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Хасанова Э.Р., Петунина Н.А., Галстян К.О. Возможности нейропротекторной терапии в лечении диабетической полинейропатии // Эффективная фармакотерапия. Эндокринология. 2011. Vol. 3. P. 2–7.</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Ziegler D. et al. Current concepts in the management of diabetic polyneuropathy. // J. Diabetes Investig. 2021. Vol. 12, № 4. P. 464–475.</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Hsieh R.-Y. et al. Effects of Oral Alpha-Lipoic Acid Treatment on Diabetic Polyneuropathy: A Meta-Analysis and Systematic Review. // Nutrients. 2023. Vol. 15, № </w:t>
      </w:r>
      <w:r>
        <w:rPr>
          <w:spacing w:val="-4"/>
          <w:sz w:val="24"/>
        </w:rPr>
        <w:t>16.</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Солуянова</w:t>
      </w:r>
      <w:r>
        <w:rPr>
          <w:spacing w:val="-13"/>
          <w:sz w:val="24"/>
        </w:rPr>
        <w:t> </w:t>
      </w:r>
      <w:r>
        <w:rPr>
          <w:sz w:val="24"/>
        </w:rPr>
        <w:t>Т.Н.</w:t>
      </w:r>
      <w:r>
        <w:rPr>
          <w:spacing w:val="-12"/>
          <w:sz w:val="24"/>
        </w:rPr>
        <w:t> </w:t>
      </w:r>
      <w:r>
        <w:rPr>
          <w:sz w:val="24"/>
        </w:rPr>
        <w:t>Альфа-липоевая</w:t>
      </w:r>
      <w:r>
        <w:rPr>
          <w:spacing w:val="-12"/>
          <w:sz w:val="24"/>
        </w:rPr>
        <w:t> </w:t>
      </w:r>
      <w:r>
        <w:rPr>
          <w:sz w:val="24"/>
        </w:rPr>
        <w:t>кислота</w:t>
      </w:r>
      <w:r>
        <w:rPr>
          <w:spacing w:val="-11"/>
          <w:sz w:val="24"/>
        </w:rPr>
        <w:t> </w:t>
      </w:r>
      <w:r>
        <w:rPr>
          <w:sz w:val="24"/>
        </w:rPr>
        <w:t>в</w:t>
      </w:r>
      <w:r>
        <w:rPr>
          <w:spacing w:val="-12"/>
          <w:sz w:val="24"/>
        </w:rPr>
        <w:t> </w:t>
      </w:r>
      <w:r>
        <w:rPr>
          <w:sz w:val="24"/>
        </w:rPr>
        <w:t>лечении</w:t>
      </w:r>
      <w:r>
        <w:rPr>
          <w:spacing w:val="-11"/>
          <w:sz w:val="24"/>
        </w:rPr>
        <w:t> </w:t>
      </w:r>
      <w:r>
        <w:rPr>
          <w:sz w:val="24"/>
        </w:rPr>
        <w:t>диабетической</w:t>
      </w:r>
      <w:r>
        <w:rPr>
          <w:spacing w:val="-11"/>
          <w:sz w:val="24"/>
        </w:rPr>
        <w:t> </w:t>
      </w:r>
      <w:r>
        <w:rPr>
          <w:sz w:val="24"/>
        </w:rPr>
        <w:t>полинейропатии</w:t>
      </w:r>
      <w:r>
        <w:rPr>
          <w:spacing w:val="-11"/>
          <w:sz w:val="24"/>
        </w:rPr>
        <w:t> </w:t>
      </w:r>
      <w:r>
        <w:rPr>
          <w:sz w:val="24"/>
        </w:rPr>
        <w:t>с позиций доказательной медицины // Эндокринология: новости, мнения, обучение. 2018. Vol. 7, № 4. P. 48–53.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Аленикова</w:t>
      </w:r>
      <w:r>
        <w:rPr>
          <w:spacing w:val="-15"/>
          <w:sz w:val="24"/>
        </w:rPr>
        <w:t> </w:t>
      </w:r>
      <w:r>
        <w:rPr>
          <w:sz w:val="24"/>
        </w:rPr>
        <w:t>О.А.</w:t>
      </w:r>
      <w:r>
        <w:rPr>
          <w:spacing w:val="-15"/>
          <w:sz w:val="24"/>
        </w:rPr>
        <w:t> </w:t>
      </w:r>
      <w:r>
        <w:rPr>
          <w:sz w:val="24"/>
        </w:rPr>
        <w:t>Features</w:t>
      </w:r>
      <w:r>
        <w:rPr>
          <w:spacing w:val="-15"/>
          <w:sz w:val="24"/>
        </w:rPr>
        <w:t> </w:t>
      </w:r>
      <w:r>
        <w:rPr>
          <w:sz w:val="24"/>
        </w:rPr>
        <w:t>of</w:t>
      </w:r>
      <w:r>
        <w:rPr>
          <w:spacing w:val="-15"/>
          <w:sz w:val="24"/>
        </w:rPr>
        <w:t> </w:t>
      </w:r>
      <w:r>
        <w:rPr>
          <w:sz w:val="24"/>
        </w:rPr>
        <w:t>Clinical</w:t>
      </w:r>
      <w:r>
        <w:rPr>
          <w:spacing w:val="-15"/>
          <w:sz w:val="24"/>
        </w:rPr>
        <w:t> </w:t>
      </w:r>
      <w:r>
        <w:rPr>
          <w:sz w:val="24"/>
        </w:rPr>
        <w:t>Manifestations</w:t>
      </w:r>
      <w:r>
        <w:rPr>
          <w:spacing w:val="-15"/>
          <w:sz w:val="24"/>
        </w:rPr>
        <w:t> </w:t>
      </w:r>
      <w:r>
        <w:rPr>
          <w:sz w:val="24"/>
        </w:rPr>
        <w:t>of</w:t>
      </w:r>
      <w:r>
        <w:rPr>
          <w:spacing w:val="-15"/>
          <w:sz w:val="24"/>
        </w:rPr>
        <w:t> </w:t>
      </w:r>
      <w:r>
        <w:rPr>
          <w:sz w:val="24"/>
        </w:rPr>
        <w:t>Diabetic</w:t>
      </w:r>
      <w:r>
        <w:rPr>
          <w:spacing w:val="-15"/>
          <w:sz w:val="24"/>
        </w:rPr>
        <w:t> </w:t>
      </w:r>
      <w:r>
        <w:rPr>
          <w:sz w:val="24"/>
        </w:rPr>
        <w:t>Polyneuropathies</w:t>
      </w:r>
      <w:r>
        <w:rPr>
          <w:spacing w:val="-15"/>
          <w:sz w:val="24"/>
        </w:rPr>
        <w:t> </w:t>
      </w:r>
      <w:r>
        <w:rPr>
          <w:sz w:val="24"/>
        </w:rPr>
        <w:t>and</w:t>
      </w:r>
      <w:r>
        <w:rPr>
          <w:spacing w:val="-15"/>
          <w:sz w:val="24"/>
        </w:rPr>
        <w:t> </w:t>
      </w:r>
      <w:r>
        <w:rPr>
          <w:sz w:val="24"/>
        </w:rPr>
        <w:t>their Treatment // Рецепт. 2024. Vol. 27, № 3. P. 390–402.</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Низовцева О.А. Современные аспекты лечения диабетической полинейропатии // Трудный пациент. 2019. Vol. 17, № 5. P. 15–18.</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Rachin A.P. et al. Diabetic Polyneuropathy: from Pathogenesis to Therapy</w:t>
      </w:r>
      <w:r>
        <w:rPr>
          <w:spacing w:val="-1"/>
          <w:sz w:val="24"/>
        </w:rPr>
        <w:t> </w:t>
      </w:r>
      <w:r>
        <w:rPr>
          <w:sz w:val="24"/>
        </w:rPr>
        <w:t>and Prevention (to Help the General Practitioner) // Comorbidity Neurol. 2024. Vol. 1, № 3. P. 101–108.</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Shchepankevich L.A. et al. Painful diabetic polyneuropathy: focus on life quality improvement</w:t>
      </w:r>
      <w:r>
        <w:rPr>
          <w:spacing w:val="-13"/>
          <w:sz w:val="24"/>
        </w:rPr>
        <w:t> </w:t>
      </w:r>
      <w:r>
        <w:rPr>
          <w:sz w:val="24"/>
        </w:rPr>
        <w:t>of</w:t>
      </w:r>
      <w:r>
        <w:rPr>
          <w:spacing w:val="-14"/>
          <w:sz w:val="24"/>
        </w:rPr>
        <w:t> </w:t>
      </w:r>
      <w:r>
        <w:rPr>
          <w:sz w:val="24"/>
        </w:rPr>
        <w:t>patients</w:t>
      </w:r>
      <w:r>
        <w:rPr>
          <w:spacing w:val="-12"/>
          <w:sz w:val="24"/>
        </w:rPr>
        <w:t> </w:t>
      </w:r>
      <w:r>
        <w:rPr>
          <w:sz w:val="24"/>
        </w:rPr>
        <w:t>//</w:t>
      </w:r>
      <w:r>
        <w:rPr>
          <w:spacing w:val="-12"/>
          <w:sz w:val="24"/>
        </w:rPr>
        <w:t> </w:t>
      </w:r>
      <w:r>
        <w:rPr>
          <w:sz w:val="24"/>
        </w:rPr>
        <w:t>Zhurnal</w:t>
      </w:r>
      <w:r>
        <w:rPr>
          <w:spacing w:val="-13"/>
          <w:sz w:val="24"/>
        </w:rPr>
        <w:t> </w:t>
      </w:r>
      <w:r>
        <w:rPr>
          <w:sz w:val="24"/>
        </w:rPr>
        <w:t>Nevrol.</w:t>
      </w:r>
      <w:r>
        <w:rPr>
          <w:spacing w:val="-13"/>
          <w:sz w:val="24"/>
        </w:rPr>
        <w:t> </w:t>
      </w:r>
      <w:r>
        <w:rPr>
          <w:sz w:val="24"/>
        </w:rPr>
        <w:t>i</w:t>
      </w:r>
      <w:r>
        <w:rPr>
          <w:spacing w:val="-13"/>
          <w:sz w:val="24"/>
        </w:rPr>
        <w:t> </w:t>
      </w:r>
      <w:r>
        <w:rPr>
          <w:sz w:val="24"/>
        </w:rPr>
        <w:t>psikhiatrii</w:t>
      </w:r>
      <w:r>
        <w:rPr>
          <w:spacing w:val="-13"/>
          <w:sz w:val="24"/>
        </w:rPr>
        <w:t> </w:t>
      </w:r>
      <w:r>
        <w:rPr>
          <w:sz w:val="24"/>
        </w:rPr>
        <w:t>im.</w:t>
      </w:r>
      <w:r>
        <w:rPr>
          <w:spacing w:val="-13"/>
          <w:sz w:val="24"/>
        </w:rPr>
        <w:t> </w:t>
      </w:r>
      <w:r>
        <w:rPr>
          <w:sz w:val="24"/>
        </w:rPr>
        <w:t>S.S.</w:t>
      </w:r>
      <w:r>
        <w:rPr>
          <w:spacing w:val="-15"/>
          <w:sz w:val="24"/>
        </w:rPr>
        <w:t> </w:t>
      </w:r>
      <w:r>
        <w:rPr>
          <w:sz w:val="24"/>
        </w:rPr>
        <w:t>Korsakova.</w:t>
      </w:r>
      <w:r>
        <w:rPr>
          <w:spacing w:val="-9"/>
          <w:sz w:val="24"/>
        </w:rPr>
        <w:t> </w:t>
      </w:r>
      <w:r>
        <w:rPr>
          <w:sz w:val="24"/>
        </w:rPr>
        <w:t>2019.</w:t>
      </w:r>
      <w:r>
        <w:rPr>
          <w:spacing w:val="-13"/>
          <w:sz w:val="24"/>
        </w:rPr>
        <w:t> </w:t>
      </w:r>
      <w:r>
        <w:rPr>
          <w:sz w:val="24"/>
        </w:rPr>
        <w:t>Vol.</w:t>
      </w:r>
      <w:r>
        <w:rPr>
          <w:spacing w:val="-13"/>
          <w:sz w:val="24"/>
        </w:rPr>
        <w:t> </w:t>
      </w:r>
      <w:r>
        <w:rPr>
          <w:sz w:val="24"/>
        </w:rPr>
        <w:t>119,</w:t>
      </w:r>
    </w:p>
    <w:p>
      <w:pPr>
        <w:pStyle w:val="BodyText"/>
        <w:ind w:left="1262"/>
      </w:pPr>
      <w:r>
        <w:rPr/>
        <w:t>№</w:t>
      </w:r>
      <w:r>
        <w:rPr>
          <w:spacing w:val="-1"/>
        </w:rPr>
        <w:t> </w:t>
      </w:r>
      <w:r>
        <w:rPr/>
        <w:t>5. P. </w:t>
      </w:r>
      <w:r>
        <w:rPr>
          <w:spacing w:val="-5"/>
        </w:rPr>
        <w:t>76.</w:t>
      </w:r>
    </w:p>
    <w:p>
      <w:pPr>
        <w:pStyle w:val="ListParagraph"/>
        <w:numPr>
          <w:ilvl w:val="0"/>
          <w:numId w:val="36"/>
        </w:numPr>
        <w:tabs>
          <w:tab w:pos="1262" w:val="left" w:leader="none"/>
        </w:tabs>
        <w:spacing w:line="360" w:lineRule="auto" w:before="130" w:after="0"/>
        <w:ind w:left="1262" w:right="485" w:hanging="641"/>
        <w:jc w:val="both"/>
        <w:rPr>
          <w:sz w:val="24"/>
        </w:rPr>
      </w:pPr>
      <w:r>
        <w:rPr>
          <w:sz w:val="24"/>
        </w:rPr>
        <w:t>Pashkova</w:t>
      </w:r>
      <w:r>
        <w:rPr>
          <w:spacing w:val="-6"/>
          <w:sz w:val="24"/>
        </w:rPr>
        <w:t> </w:t>
      </w:r>
      <w:r>
        <w:rPr>
          <w:sz w:val="24"/>
        </w:rPr>
        <w:t>I.N.</w:t>
      </w:r>
      <w:r>
        <w:rPr>
          <w:spacing w:val="-5"/>
          <w:sz w:val="24"/>
        </w:rPr>
        <w:t> </w:t>
      </w:r>
      <w:r>
        <w:rPr>
          <w:sz w:val="24"/>
        </w:rPr>
        <w:t>et</w:t>
      </w:r>
      <w:r>
        <w:rPr>
          <w:spacing w:val="-7"/>
          <w:sz w:val="24"/>
        </w:rPr>
        <w:t> </w:t>
      </w:r>
      <w:r>
        <w:rPr>
          <w:sz w:val="24"/>
        </w:rPr>
        <w:t>al.</w:t>
      </w:r>
      <w:r>
        <w:rPr>
          <w:spacing w:val="-7"/>
          <w:sz w:val="24"/>
        </w:rPr>
        <w:t> </w:t>
      </w:r>
      <w:r>
        <w:rPr>
          <w:sz w:val="24"/>
        </w:rPr>
        <w:t>Evaluation</w:t>
      </w:r>
      <w:r>
        <w:rPr>
          <w:spacing w:val="-7"/>
          <w:sz w:val="24"/>
        </w:rPr>
        <w:t> </w:t>
      </w:r>
      <w:r>
        <w:rPr>
          <w:sz w:val="24"/>
        </w:rPr>
        <w:t>of</w:t>
      </w:r>
      <w:r>
        <w:rPr>
          <w:spacing w:val="-8"/>
          <w:sz w:val="24"/>
        </w:rPr>
        <w:t> </w:t>
      </w:r>
      <w:r>
        <w:rPr>
          <w:sz w:val="24"/>
        </w:rPr>
        <w:t>the</w:t>
      </w:r>
      <w:r>
        <w:rPr>
          <w:spacing w:val="-8"/>
          <w:sz w:val="24"/>
        </w:rPr>
        <w:t> </w:t>
      </w:r>
      <w:r>
        <w:rPr>
          <w:sz w:val="24"/>
        </w:rPr>
        <w:t>effectiveness</w:t>
      </w:r>
      <w:r>
        <w:rPr>
          <w:spacing w:val="-7"/>
          <w:sz w:val="24"/>
        </w:rPr>
        <w:t> </w:t>
      </w:r>
      <w:r>
        <w:rPr>
          <w:sz w:val="24"/>
        </w:rPr>
        <w:t>of</w:t>
      </w:r>
      <w:r>
        <w:rPr>
          <w:spacing w:val="-8"/>
          <w:sz w:val="24"/>
        </w:rPr>
        <w:t> </w:t>
      </w:r>
      <w:r>
        <w:rPr>
          <w:sz w:val="24"/>
        </w:rPr>
        <w:t>metabolic</w:t>
      </w:r>
      <w:r>
        <w:rPr>
          <w:spacing w:val="-8"/>
          <w:sz w:val="24"/>
        </w:rPr>
        <w:t> </w:t>
      </w:r>
      <w:r>
        <w:rPr>
          <w:sz w:val="24"/>
        </w:rPr>
        <w:t>therapy</w:t>
      </w:r>
      <w:r>
        <w:rPr>
          <w:spacing w:val="-12"/>
          <w:sz w:val="24"/>
        </w:rPr>
        <w:t> </w:t>
      </w:r>
      <w:r>
        <w:rPr>
          <w:sz w:val="24"/>
        </w:rPr>
        <w:t>in</w:t>
      </w:r>
      <w:r>
        <w:rPr>
          <w:spacing w:val="-4"/>
          <w:sz w:val="24"/>
        </w:rPr>
        <w:t> </w:t>
      </w:r>
      <w:r>
        <w:rPr>
          <w:sz w:val="24"/>
        </w:rPr>
        <w:t>the</w:t>
      </w:r>
      <w:r>
        <w:rPr>
          <w:spacing w:val="-8"/>
          <w:sz w:val="24"/>
        </w:rPr>
        <w:t> </w:t>
      </w:r>
      <w:r>
        <w:rPr>
          <w:sz w:val="24"/>
        </w:rPr>
        <w:t>treatment</w:t>
      </w:r>
      <w:r>
        <w:rPr>
          <w:spacing w:val="-7"/>
          <w:sz w:val="24"/>
        </w:rPr>
        <w:t> </w:t>
      </w:r>
      <w:r>
        <w:rPr>
          <w:sz w:val="24"/>
        </w:rPr>
        <w:t>of diabetic</w:t>
      </w:r>
      <w:r>
        <w:rPr>
          <w:spacing w:val="-15"/>
          <w:sz w:val="24"/>
        </w:rPr>
        <w:t> </w:t>
      </w:r>
      <w:r>
        <w:rPr>
          <w:sz w:val="24"/>
        </w:rPr>
        <w:t>polyneuropathies</w:t>
      </w:r>
      <w:r>
        <w:rPr>
          <w:spacing w:val="-15"/>
          <w:sz w:val="24"/>
        </w:rPr>
        <w:t> </w:t>
      </w:r>
      <w:r>
        <w:rPr>
          <w:sz w:val="24"/>
        </w:rPr>
        <w:t>in</w:t>
      </w:r>
      <w:r>
        <w:rPr>
          <w:spacing w:val="-15"/>
          <w:sz w:val="24"/>
        </w:rPr>
        <w:t> </w:t>
      </w:r>
      <w:r>
        <w:rPr>
          <w:sz w:val="24"/>
        </w:rPr>
        <w:t>patients</w:t>
      </w:r>
      <w:r>
        <w:rPr>
          <w:spacing w:val="-15"/>
          <w:sz w:val="24"/>
        </w:rPr>
        <w:t> </w:t>
      </w:r>
      <w:r>
        <w:rPr>
          <w:sz w:val="24"/>
        </w:rPr>
        <w:t>with</w:t>
      </w:r>
      <w:r>
        <w:rPr>
          <w:spacing w:val="-15"/>
          <w:sz w:val="24"/>
        </w:rPr>
        <w:t> </w:t>
      </w:r>
      <w:r>
        <w:rPr>
          <w:sz w:val="24"/>
        </w:rPr>
        <w:t>type</w:t>
      </w:r>
      <w:r>
        <w:rPr>
          <w:spacing w:val="-15"/>
          <w:sz w:val="24"/>
        </w:rPr>
        <w:t> </w:t>
      </w:r>
      <w:r>
        <w:rPr>
          <w:sz w:val="24"/>
        </w:rPr>
        <w:t>2</w:t>
      </w:r>
      <w:r>
        <w:rPr>
          <w:spacing w:val="-15"/>
          <w:sz w:val="24"/>
        </w:rPr>
        <w:t> </w:t>
      </w:r>
      <w:r>
        <w:rPr>
          <w:sz w:val="24"/>
        </w:rPr>
        <w:t>diabetes</w:t>
      </w:r>
      <w:r>
        <w:rPr>
          <w:spacing w:val="-15"/>
          <w:sz w:val="24"/>
        </w:rPr>
        <w:t> </w:t>
      </w:r>
      <w:r>
        <w:rPr>
          <w:sz w:val="24"/>
        </w:rPr>
        <w:t>//</w:t>
      </w:r>
      <w:r>
        <w:rPr>
          <w:spacing w:val="-15"/>
          <w:sz w:val="24"/>
        </w:rPr>
        <w:t> </w:t>
      </w:r>
      <w:r>
        <w:rPr>
          <w:sz w:val="24"/>
        </w:rPr>
        <w:t>Probl.</w:t>
      </w:r>
      <w:r>
        <w:rPr>
          <w:spacing w:val="-15"/>
          <w:sz w:val="24"/>
        </w:rPr>
        <w:t> </w:t>
      </w:r>
      <w:r>
        <w:rPr>
          <w:sz w:val="24"/>
        </w:rPr>
        <w:t>Biol.</w:t>
      </w:r>
      <w:r>
        <w:rPr>
          <w:spacing w:val="-15"/>
          <w:sz w:val="24"/>
        </w:rPr>
        <w:t> </w:t>
      </w:r>
      <w:r>
        <w:rPr>
          <w:sz w:val="24"/>
        </w:rPr>
        <w:t>Med.</w:t>
      </w:r>
      <w:r>
        <w:rPr>
          <w:spacing w:val="-15"/>
          <w:sz w:val="24"/>
        </w:rPr>
        <w:t> </w:t>
      </w:r>
      <w:r>
        <w:rPr>
          <w:sz w:val="24"/>
        </w:rPr>
        <w:t>Pharm.</w:t>
      </w:r>
      <w:r>
        <w:rPr>
          <w:spacing w:val="-15"/>
          <w:sz w:val="24"/>
        </w:rPr>
        <w:t> </w:t>
      </w:r>
      <w:r>
        <w:rPr>
          <w:sz w:val="24"/>
        </w:rPr>
        <w:t>Chem. 2020. Vol. 23, № 10. P. 25–34.</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Горшков</w:t>
      </w:r>
      <w:r>
        <w:rPr>
          <w:spacing w:val="37"/>
          <w:sz w:val="24"/>
        </w:rPr>
        <w:t> </w:t>
      </w:r>
      <w:r>
        <w:rPr>
          <w:sz w:val="24"/>
        </w:rPr>
        <w:t>И.П.,</w:t>
      </w:r>
      <w:r>
        <w:rPr>
          <w:spacing w:val="39"/>
          <w:sz w:val="24"/>
        </w:rPr>
        <w:t> </w:t>
      </w:r>
      <w:r>
        <w:rPr>
          <w:sz w:val="24"/>
        </w:rPr>
        <w:t>Волынкина</w:t>
      </w:r>
      <w:r>
        <w:rPr>
          <w:spacing w:val="39"/>
          <w:sz w:val="24"/>
        </w:rPr>
        <w:t> </w:t>
      </w:r>
      <w:r>
        <w:rPr>
          <w:sz w:val="24"/>
        </w:rPr>
        <w:t>А.П.,</w:t>
      </w:r>
      <w:r>
        <w:rPr>
          <w:spacing w:val="38"/>
          <w:sz w:val="24"/>
        </w:rPr>
        <w:t> </w:t>
      </w:r>
      <w:r>
        <w:rPr>
          <w:sz w:val="24"/>
        </w:rPr>
        <w:t>Золоедов</w:t>
      </w:r>
      <w:r>
        <w:rPr>
          <w:spacing w:val="39"/>
          <w:sz w:val="24"/>
        </w:rPr>
        <w:t> </w:t>
      </w:r>
      <w:r>
        <w:rPr>
          <w:sz w:val="24"/>
        </w:rPr>
        <w:t>В.И.</w:t>
      </w:r>
      <w:r>
        <w:rPr>
          <w:spacing w:val="39"/>
          <w:sz w:val="24"/>
        </w:rPr>
        <w:t> </w:t>
      </w:r>
      <w:r>
        <w:rPr>
          <w:sz w:val="24"/>
        </w:rPr>
        <w:t>Опыт</w:t>
      </w:r>
      <w:r>
        <w:rPr>
          <w:spacing w:val="40"/>
          <w:sz w:val="24"/>
        </w:rPr>
        <w:t> </w:t>
      </w:r>
      <w:r>
        <w:rPr>
          <w:sz w:val="24"/>
        </w:rPr>
        <w:t>применения</w:t>
      </w:r>
      <w:r>
        <w:rPr>
          <w:spacing w:val="38"/>
          <w:sz w:val="24"/>
        </w:rPr>
        <w:t> </w:t>
      </w:r>
      <w:r>
        <w:rPr>
          <w:sz w:val="24"/>
        </w:rPr>
        <w:t>цитофлавина</w:t>
      </w:r>
      <w:r>
        <w:rPr>
          <w:spacing w:val="39"/>
          <w:sz w:val="24"/>
        </w:rPr>
        <w:t> </w:t>
      </w:r>
      <w:r>
        <w:rPr>
          <w:spacing w:val="-10"/>
          <w:sz w:val="24"/>
        </w:rPr>
        <w:t>в</w:t>
      </w:r>
    </w:p>
    <w:p>
      <w:pPr>
        <w:pStyle w:val="ListParagraph"/>
        <w:spacing w:after="0" w:line="275" w:lineRule="exact"/>
        <w:jc w:val="both"/>
        <w:rPr>
          <w:sz w:val="24"/>
        </w:rPr>
        <w:sectPr>
          <w:pgSz w:w="11910" w:h="16840"/>
          <w:pgMar w:header="0" w:footer="777" w:top="1300" w:bottom="960" w:left="1080" w:right="360"/>
        </w:sectPr>
      </w:pPr>
    </w:p>
    <w:p>
      <w:pPr>
        <w:pStyle w:val="BodyText"/>
        <w:spacing w:line="362" w:lineRule="auto" w:before="72"/>
        <w:ind w:left="1262" w:right="488"/>
      </w:pPr>
      <w:r>
        <w:rPr/>
        <w:t>лечении больных сахарным</w:t>
      </w:r>
      <w:r>
        <w:rPr>
          <w:spacing w:val="-1"/>
        </w:rPr>
        <w:t> </w:t>
      </w:r>
      <w:r>
        <w:rPr/>
        <w:t>диабетом 2-го типа</w:t>
      </w:r>
      <w:r>
        <w:rPr>
          <w:spacing w:val="-1"/>
        </w:rPr>
        <w:t> </w:t>
      </w:r>
      <w:r>
        <w:rPr/>
        <w:t>с</w:t>
      </w:r>
      <w:r>
        <w:rPr>
          <w:spacing w:val="-1"/>
        </w:rPr>
        <w:t> </w:t>
      </w:r>
      <w:r>
        <w:rPr/>
        <w:t>диабетической полинейропатией // Проблемы Эндокринологии. 2012. Vol. 58, № 4. P. 14–15.</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Dan Ziegler. Современные принципы ведения больных с диабетической полинейропатией // Нервно-мышечные болезни. 2012. Vol. 2. P. 7–19.</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Galstyan G.R. et al. Diagnosis and rational treatment of painful diabetic peripheral neuropathy:</w:t>
      </w:r>
      <w:r>
        <w:rPr>
          <w:spacing w:val="-8"/>
          <w:sz w:val="24"/>
        </w:rPr>
        <w:t> </w:t>
      </w:r>
      <w:r>
        <w:rPr>
          <w:sz w:val="24"/>
        </w:rPr>
        <w:t>an</w:t>
      </w:r>
      <w:r>
        <w:rPr>
          <w:spacing w:val="-8"/>
          <w:sz w:val="24"/>
        </w:rPr>
        <w:t> </w:t>
      </w:r>
      <w:r>
        <w:rPr>
          <w:sz w:val="24"/>
        </w:rPr>
        <w:t>interdisciplinary</w:t>
      </w:r>
      <w:r>
        <w:rPr>
          <w:spacing w:val="-11"/>
          <w:sz w:val="24"/>
        </w:rPr>
        <w:t> </w:t>
      </w:r>
      <w:r>
        <w:rPr>
          <w:sz w:val="24"/>
        </w:rPr>
        <w:t>expert</w:t>
      </w:r>
      <w:r>
        <w:rPr>
          <w:spacing w:val="-9"/>
          <w:sz w:val="24"/>
        </w:rPr>
        <w:t> </w:t>
      </w:r>
      <w:r>
        <w:rPr>
          <w:sz w:val="24"/>
        </w:rPr>
        <w:t>consensus</w:t>
      </w:r>
      <w:r>
        <w:rPr>
          <w:spacing w:val="-8"/>
          <w:sz w:val="24"/>
        </w:rPr>
        <w:t> </w:t>
      </w:r>
      <w:r>
        <w:rPr>
          <w:sz w:val="24"/>
        </w:rPr>
        <w:t>//</w:t>
      </w:r>
      <w:r>
        <w:rPr>
          <w:spacing w:val="-8"/>
          <w:sz w:val="24"/>
        </w:rPr>
        <w:t> </w:t>
      </w:r>
      <w:r>
        <w:rPr>
          <w:sz w:val="24"/>
        </w:rPr>
        <w:t>Diabetes</w:t>
      </w:r>
      <w:r>
        <w:rPr>
          <w:spacing w:val="-9"/>
          <w:sz w:val="24"/>
        </w:rPr>
        <w:t> </w:t>
      </w:r>
      <w:r>
        <w:rPr>
          <w:sz w:val="24"/>
        </w:rPr>
        <w:t>Mellit.</w:t>
      </w:r>
      <w:r>
        <w:rPr>
          <w:spacing w:val="-4"/>
          <w:sz w:val="24"/>
        </w:rPr>
        <w:t> </w:t>
      </w:r>
      <w:r>
        <w:rPr>
          <w:sz w:val="24"/>
        </w:rPr>
        <w:t>2019.</w:t>
      </w:r>
      <w:r>
        <w:rPr>
          <w:spacing w:val="-8"/>
          <w:sz w:val="24"/>
        </w:rPr>
        <w:t> </w:t>
      </w:r>
      <w:r>
        <w:rPr>
          <w:sz w:val="24"/>
        </w:rPr>
        <w:t>Vol.</w:t>
      </w:r>
      <w:r>
        <w:rPr>
          <w:spacing w:val="-8"/>
          <w:sz w:val="24"/>
        </w:rPr>
        <w:t> </w:t>
      </w:r>
      <w:r>
        <w:rPr>
          <w:sz w:val="24"/>
        </w:rPr>
        <w:t>22,</w:t>
      </w:r>
      <w:r>
        <w:rPr>
          <w:spacing w:val="-8"/>
          <w:sz w:val="24"/>
        </w:rPr>
        <w:t> </w:t>
      </w:r>
      <w:r>
        <w:rPr>
          <w:sz w:val="24"/>
        </w:rPr>
        <w:t>№</w:t>
      </w:r>
      <w:r>
        <w:rPr>
          <w:spacing w:val="-9"/>
          <w:sz w:val="24"/>
        </w:rPr>
        <w:t> </w:t>
      </w:r>
      <w:r>
        <w:rPr>
          <w:sz w:val="24"/>
        </w:rPr>
        <w:t>4.</w:t>
      </w:r>
      <w:r>
        <w:rPr>
          <w:spacing w:val="-8"/>
          <w:sz w:val="24"/>
        </w:rPr>
        <w:t> </w:t>
      </w:r>
      <w:r>
        <w:rPr>
          <w:sz w:val="24"/>
        </w:rPr>
        <w:t>P. </w:t>
      </w:r>
      <w:r>
        <w:rPr>
          <w:spacing w:val="-2"/>
          <w:sz w:val="24"/>
        </w:rPr>
        <w:t>305–327.</w:t>
      </w:r>
    </w:p>
    <w:p>
      <w:pPr>
        <w:pStyle w:val="ListParagraph"/>
        <w:numPr>
          <w:ilvl w:val="0"/>
          <w:numId w:val="36"/>
        </w:numPr>
        <w:tabs>
          <w:tab w:pos="1262" w:val="left" w:leader="none"/>
        </w:tabs>
        <w:spacing w:line="360" w:lineRule="auto" w:before="0" w:after="0"/>
        <w:ind w:left="1262" w:right="480" w:hanging="641"/>
        <w:jc w:val="both"/>
        <w:rPr>
          <w:sz w:val="24"/>
        </w:rPr>
      </w:pPr>
      <w:r>
        <w:rPr>
          <w:sz w:val="24"/>
        </w:rPr>
        <w:t>Савустьяненко</w:t>
      </w:r>
      <w:r>
        <w:rPr>
          <w:spacing w:val="-3"/>
          <w:sz w:val="24"/>
        </w:rPr>
        <w:t> </w:t>
      </w:r>
      <w:r>
        <w:rPr>
          <w:sz w:val="24"/>
        </w:rPr>
        <w:t>А.В.</w:t>
      </w:r>
      <w:r>
        <w:rPr>
          <w:spacing w:val="-1"/>
          <w:sz w:val="24"/>
        </w:rPr>
        <w:t> </w:t>
      </w:r>
      <w:r>
        <w:rPr>
          <w:sz w:val="24"/>
        </w:rPr>
        <w:t>Применение</w:t>
      </w:r>
      <w:r>
        <w:rPr>
          <w:spacing w:val="-4"/>
          <w:sz w:val="24"/>
        </w:rPr>
        <w:t> </w:t>
      </w:r>
      <w:r>
        <w:rPr>
          <w:sz w:val="24"/>
        </w:rPr>
        <w:t>карбамазепина</w:t>
      </w:r>
      <w:r>
        <w:rPr>
          <w:spacing w:val="-4"/>
          <w:sz w:val="24"/>
        </w:rPr>
        <w:t> </w:t>
      </w:r>
      <w:r>
        <w:rPr>
          <w:sz w:val="24"/>
        </w:rPr>
        <w:t>для</w:t>
      </w:r>
      <w:r>
        <w:rPr>
          <w:spacing w:val="-3"/>
          <w:sz w:val="24"/>
        </w:rPr>
        <w:t> </w:t>
      </w:r>
      <w:r>
        <w:rPr>
          <w:sz w:val="24"/>
        </w:rPr>
        <w:t>лечения</w:t>
      </w:r>
      <w:r>
        <w:rPr>
          <w:spacing w:val="-3"/>
          <w:sz w:val="24"/>
        </w:rPr>
        <w:t> </w:t>
      </w:r>
      <w:r>
        <w:rPr>
          <w:sz w:val="24"/>
        </w:rPr>
        <w:t>нейропатической</w:t>
      </w:r>
      <w:r>
        <w:rPr>
          <w:spacing w:val="-3"/>
          <w:sz w:val="24"/>
        </w:rPr>
        <w:t> </w:t>
      </w:r>
      <w:r>
        <w:rPr>
          <w:sz w:val="24"/>
        </w:rPr>
        <w:t>боли: обзор</w:t>
      </w:r>
      <w:r>
        <w:rPr>
          <w:spacing w:val="-15"/>
          <w:sz w:val="24"/>
        </w:rPr>
        <w:t> </w:t>
      </w:r>
      <w:r>
        <w:rPr>
          <w:sz w:val="24"/>
        </w:rPr>
        <w:t>исследований</w:t>
      </w:r>
      <w:r>
        <w:rPr>
          <w:spacing w:val="-15"/>
          <w:sz w:val="24"/>
        </w:rPr>
        <w:t> </w:t>
      </w:r>
      <w:r>
        <w:rPr>
          <w:sz w:val="24"/>
        </w:rPr>
        <w:t>//</w:t>
      </w:r>
      <w:r>
        <w:rPr>
          <w:spacing w:val="-15"/>
          <w:sz w:val="24"/>
        </w:rPr>
        <w:t> </w:t>
      </w:r>
      <w:r>
        <w:rPr>
          <w:sz w:val="24"/>
        </w:rPr>
        <w:t>Международный</w:t>
      </w:r>
      <w:r>
        <w:rPr>
          <w:spacing w:val="-15"/>
          <w:sz w:val="24"/>
        </w:rPr>
        <w:t> </w:t>
      </w:r>
      <w:r>
        <w:rPr>
          <w:sz w:val="24"/>
        </w:rPr>
        <w:t>неврологический</w:t>
      </w:r>
      <w:r>
        <w:rPr>
          <w:spacing w:val="-15"/>
          <w:sz w:val="24"/>
        </w:rPr>
        <w:t> </w:t>
      </w:r>
      <w:r>
        <w:rPr>
          <w:sz w:val="24"/>
        </w:rPr>
        <w:t>журнал.</w:t>
      </w:r>
      <w:r>
        <w:rPr>
          <w:spacing w:val="-15"/>
          <w:sz w:val="24"/>
        </w:rPr>
        <w:t> </w:t>
      </w:r>
      <w:r>
        <w:rPr>
          <w:sz w:val="24"/>
        </w:rPr>
        <w:t>2011.</w:t>
      </w:r>
      <w:r>
        <w:rPr>
          <w:spacing w:val="-15"/>
          <w:sz w:val="24"/>
        </w:rPr>
        <w:t> </w:t>
      </w:r>
      <w:r>
        <w:rPr>
          <w:sz w:val="24"/>
        </w:rPr>
        <w:t>Vol.</w:t>
      </w:r>
      <w:r>
        <w:rPr>
          <w:spacing w:val="-15"/>
          <w:sz w:val="24"/>
        </w:rPr>
        <w:t> </w:t>
      </w:r>
      <w:r>
        <w:rPr>
          <w:sz w:val="24"/>
        </w:rPr>
        <w:t>2.</w:t>
      </w:r>
      <w:r>
        <w:rPr>
          <w:spacing w:val="-15"/>
          <w:sz w:val="24"/>
        </w:rPr>
        <w:t> </w:t>
      </w:r>
      <w:r>
        <w:rPr>
          <w:sz w:val="24"/>
        </w:rPr>
        <w:t>P.</w:t>
      </w:r>
      <w:r>
        <w:rPr>
          <w:spacing w:val="-15"/>
          <w:sz w:val="24"/>
        </w:rPr>
        <w:t> </w:t>
      </w:r>
      <w:r>
        <w:rPr>
          <w:sz w:val="24"/>
        </w:rPr>
        <w:t>107– </w:t>
      </w:r>
      <w:r>
        <w:rPr>
          <w:spacing w:val="-4"/>
          <w:sz w:val="24"/>
        </w:rPr>
        <w:t>115.</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Турбина Л.Г., Гордеев С.А., Зусьман А.А. Применение антидепрессантов разных фармакологических групп в комплексной терапии болевой формы диабетической полинейропатии // Сахарный диабет. 2012. Vol. 3. P. 67–73.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Khramilin V.N., Demidova I.Y. Diagnosis and Treatment of Diabetic Polyneuropathy in Elderly Patients // Eff. Pharmacother. 2020. Vol. 16, № 12. P. 42–54.</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Rowbotham M.C. et al. Venlafaxine extended release in the treatment of painful diabetic neuropathy:</w:t>
      </w:r>
      <w:r>
        <w:rPr>
          <w:spacing w:val="-8"/>
          <w:sz w:val="24"/>
        </w:rPr>
        <w:t> </w:t>
      </w:r>
      <w:r>
        <w:rPr>
          <w:sz w:val="24"/>
        </w:rPr>
        <w:t>a</w:t>
      </w:r>
      <w:r>
        <w:rPr>
          <w:spacing w:val="-9"/>
          <w:sz w:val="24"/>
        </w:rPr>
        <w:t> </w:t>
      </w:r>
      <w:r>
        <w:rPr>
          <w:sz w:val="24"/>
        </w:rPr>
        <w:t>double-blind,</w:t>
      </w:r>
      <w:r>
        <w:rPr>
          <w:spacing w:val="-8"/>
          <w:sz w:val="24"/>
        </w:rPr>
        <w:t> </w:t>
      </w:r>
      <w:r>
        <w:rPr>
          <w:sz w:val="24"/>
        </w:rPr>
        <w:t>placebo-controlled</w:t>
      </w:r>
      <w:r>
        <w:rPr>
          <w:spacing w:val="-8"/>
          <w:sz w:val="24"/>
        </w:rPr>
        <w:t> </w:t>
      </w:r>
      <w:r>
        <w:rPr>
          <w:sz w:val="24"/>
        </w:rPr>
        <w:t>study.</w:t>
      </w:r>
      <w:r>
        <w:rPr>
          <w:spacing w:val="-8"/>
          <w:sz w:val="24"/>
        </w:rPr>
        <w:t> </w:t>
      </w:r>
      <w:r>
        <w:rPr>
          <w:sz w:val="24"/>
        </w:rPr>
        <w:t>//</w:t>
      </w:r>
      <w:r>
        <w:rPr>
          <w:spacing w:val="-8"/>
          <w:sz w:val="24"/>
        </w:rPr>
        <w:t> </w:t>
      </w:r>
      <w:r>
        <w:rPr>
          <w:sz w:val="24"/>
        </w:rPr>
        <w:t>Pain.</w:t>
      </w:r>
      <w:r>
        <w:rPr>
          <w:spacing w:val="-8"/>
          <w:sz w:val="24"/>
        </w:rPr>
        <w:t> </w:t>
      </w:r>
      <w:r>
        <w:rPr>
          <w:sz w:val="24"/>
        </w:rPr>
        <w:t>2004.</w:t>
      </w:r>
      <w:r>
        <w:rPr>
          <w:spacing w:val="-7"/>
          <w:sz w:val="24"/>
        </w:rPr>
        <w:t> </w:t>
      </w:r>
      <w:r>
        <w:rPr>
          <w:sz w:val="24"/>
        </w:rPr>
        <w:t>Vol.</w:t>
      </w:r>
      <w:r>
        <w:rPr>
          <w:spacing w:val="-8"/>
          <w:sz w:val="24"/>
        </w:rPr>
        <w:t> </w:t>
      </w:r>
      <w:r>
        <w:rPr>
          <w:sz w:val="24"/>
        </w:rPr>
        <w:t>110,</w:t>
      </w:r>
      <w:r>
        <w:rPr>
          <w:spacing w:val="-8"/>
          <w:sz w:val="24"/>
        </w:rPr>
        <w:t> </w:t>
      </w:r>
      <w:r>
        <w:rPr>
          <w:sz w:val="24"/>
        </w:rPr>
        <w:t>№</w:t>
      </w:r>
      <w:r>
        <w:rPr>
          <w:spacing w:val="-9"/>
          <w:sz w:val="24"/>
        </w:rPr>
        <w:t> </w:t>
      </w:r>
      <w:r>
        <w:rPr>
          <w:sz w:val="24"/>
        </w:rPr>
        <w:t>3.</w:t>
      </w:r>
      <w:r>
        <w:rPr>
          <w:spacing w:val="-8"/>
          <w:sz w:val="24"/>
        </w:rPr>
        <w:t> </w:t>
      </w:r>
      <w:r>
        <w:rPr>
          <w:sz w:val="24"/>
        </w:rPr>
        <w:t>P.</w:t>
      </w:r>
      <w:r>
        <w:rPr>
          <w:spacing w:val="-8"/>
          <w:sz w:val="24"/>
        </w:rPr>
        <w:t> </w:t>
      </w:r>
      <w:r>
        <w:rPr>
          <w:sz w:val="24"/>
        </w:rPr>
        <w:t>697– </w:t>
      </w:r>
      <w:r>
        <w:rPr>
          <w:spacing w:val="-4"/>
          <w:sz w:val="24"/>
        </w:rPr>
        <w:t>706.</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Морозов А.М. et al. Диабетическая дистальная полинейропатия: профилактика, лечение</w:t>
      </w:r>
      <w:r>
        <w:rPr>
          <w:spacing w:val="40"/>
          <w:sz w:val="24"/>
        </w:rPr>
        <w:t> </w:t>
      </w:r>
      <w:r>
        <w:rPr>
          <w:sz w:val="24"/>
        </w:rPr>
        <w:t>и</w:t>
      </w:r>
      <w:r>
        <w:rPr>
          <w:spacing w:val="40"/>
          <w:sz w:val="24"/>
        </w:rPr>
        <w:t> </w:t>
      </w:r>
      <w:r>
        <w:rPr>
          <w:sz w:val="24"/>
        </w:rPr>
        <w:t>реабилитация</w:t>
      </w:r>
      <w:r>
        <w:rPr>
          <w:spacing w:val="40"/>
          <w:sz w:val="24"/>
        </w:rPr>
        <w:t> </w:t>
      </w:r>
      <w:r>
        <w:rPr>
          <w:sz w:val="24"/>
        </w:rPr>
        <w:t>(обзор</w:t>
      </w:r>
      <w:r>
        <w:rPr>
          <w:spacing w:val="40"/>
          <w:sz w:val="24"/>
        </w:rPr>
        <w:t> </w:t>
      </w:r>
      <w:r>
        <w:rPr>
          <w:sz w:val="24"/>
        </w:rPr>
        <w:t>литературы)</w:t>
      </w:r>
      <w:r>
        <w:rPr>
          <w:spacing w:val="40"/>
          <w:sz w:val="24"/>
        </w:rPr>
        <w:t> </w:t>
      </w:r>
      <w:r>
        <w:rPr>
          <w:sz w:val="24"/>
        </w:rPr>
        <w:t>//</w:t>
      </w:r>
      <w:r>
        <w:rPr>
          <w:spacing w:val="40"/>
          <w:sz w:val="24"/>
        </w:rPr>
        <w:t> </w:t>
      </w:r>
      <w:r>
        <w:rPr>
          <w:sz w:val="24"/>
        </w:rPr>
        <w:t>Вестник</w:t>
      </w:r>
      <w:r>
        <w:rPr>
          <w:spacing w:val="40"/>
          <w:sz w:val="24"/>
        </w:rPr>
        <w:t> </w:t>
      </w:r>
      <w:r>
        <w:rPr>
          <w:sz w:val="24"/>
        </w:rPr>
        <w:t>медицинского</w:t>
      </w:r>
      <w:r>
        <w:rPr>
          <w:spacing w:val="40"/>
          <w:sz w:val="24"/>
        </w:rPr>
        <w:t> </w:t>
      </w:r>
      <w:r>
        <w:rPr>
          <w:sz w:val="24"/>
        </w:rPr>
        <w:t>института</w:t>
      </w:r>
    </w:p>
    <w:p>
      <w:pPr>
        <w:pStyle w:val="BodyText"/>
        <w:ind w:left="1262"/>
      </w:pPr>
      <w:r>
        <w:rPr/>
        <w:t>«Реавиз»</w:t>
      </w:r>
      <w:r>
        <w:rPr>
          <w:spacing w:val="-9"/>
        </w:rPr>
        <w:t> </w:t>
      </w:r>
      <w:r>
        <w:rPr/>
        <w:t>реабилитация,</w:t>
      </w:r>
      <w:r>
        <w:rPr>
          <w:spacing w:val="-4"/>
        </w:rPr>
        <w:t> </w:t>
      </w:r>
      <w:r>
        <w:rPr/>
        <w:t>врач</w:t>
      </w:r>
      <w:r>
        <w:rPr>
          <w:spacing w:val="-2"/>
        </w:rPr>
        <w:t> </w:t>
      </w:r>
      <w:r>
        <w:rPr/>
        <w:t>и</w:t>
      </w:r>
      <w:r>
        <w:rPr>
          <w:spacing w:val="-1"/>
        </w:rPr>
        <w:t> </w:t>
      </w:r>
      <w:r>
        <w:rPr/>
        <w:t>здоровье.</w:t>
      </w:r>
      <w:r>
        <w:rPr>
          <w:spacing w:val="-1"/>
        </w:rPr>
        <w:t> </w:t>
      </w:r>
      <w:r>
        <w:rPr/>
        <w:t>2022.</w:t>
      </w:r>
      <w:r>
        <w:rPr>
          <w:spacing w:val="-1"/>
        </w:rPr>
        <w:t> </w:t>
      </w:r>
      <w:r>
        <w:rPr/>
        <w:t>Vol.</w:t>
      </w:r>
      <w:r>
        <w:rPr>
          <w:spacing w:val="-1"/>
        </w:rPr>
        <w:t> </w:t>
      </w:r>
      <w:r>
        <w:rPr/>
        <w:t>3,</w:t>
      </w:r>
      <w:r>
        <w:rPr>
          <w:spacing w:val="-1"/>
        </w:rPr>
        <w:t> </w:t>
      </w:r>
      <w:r>
        <w:rPr/>
        <w:t>№</w:t>
      </w:r>
      <w:r>
        <w:rPr>
          <w:spacing w:val="1"/>
        </w:rPr>
        <w:t> </w:t>
      </w:r>
      <w:r>
        <w:rPr/>
        <w:t>57.</w:t>
      </w:r>
      <w:r>
        <w:rPr>
          <w:spacing w:val="-1"/>
        </w:rPr>
        <w:t> </w:t>
      </w:r>
      <w:r>
        <w:rPr/>
        <w:t>P. </w:t>
      </w:r>
      <w:r>
        <w:rPr>
          <w:spacing w:val="-2"/>
        </w:rPr>
        <w:t>68–77.</w:t>
      </w:r>
    </w:p>
    <w:p>
      <w:pPr>
        <w:pStyle w:val="ListParagraph"/>
        <w:numPr>
          <w:ilvl w:val="0"/>
          <w:numId w:val="36"/>
        </w:numPr>
        <w:tabs>
          <w:tab w:pos="1262" w:val="left" w:leader="none"/>
        </w:tabs>
        <w:spacing w:line="360" w:lineRule="auto" w:before="136" w:after="0"/>
        <w:ind w:left="1262" w:right="490" w:hanging="641"/>
        <w:jc w:val="both"/>
        <w:rPr>
          <w:sz w:val="24"/>
        </w:rPr>
      </w:pPr>
      <w:r>
        <w:rPr>
          <w:sz w:val="24"/>
        </w:rPr>
        <w:t>Mel’nikova O.G. et al. Rezul’taty primeneniya strukturirovannoy programmy obucheniya bol’nykh</w:t>
      </w:r>
      <w:r>
        <w:rPr>
          <w:spacing w:val="-8"/>
          <w:sz w:val="24"/>
        </w:rPr>
        <w:t> </w:t>
      </w:r>
      <w:r>
        <w:rPr>
          <w:sz w:val="24"/>
        </w:rPr>
        <w:t>sakharnym</w:t>
      </w:r>
      <w:r>
        <w:rPr>
          <w:spacing w:val="-7"/>
          <w:sz w:val="24"/>
        </w:rPr>
        <w:t> </w:t>
      </w:r>
      <w:r>
        <w:rPr>
          <w:sz w:val="24"/>
        </w:rPr>
        <w:t>diabetom</w:t>
      </w:r>
      <w:r>
        <w:rPr>
          <w:spacing w:val="-9"/>
          <w:sz w:val="24"/>
        </w:rPr>
        <w:t> </w:t>
      </w:r>
      <w:r>
        <w:rPr>
          <w:sz w:val="24"/>
        </w:rPr>
        <w:t>2</w:t>
      </w:r>
      <w:r>
        <w:rPr>
          <w:spacing w:val="-10"/>
          <w:sz w:val="24"/>
        </w:rPr>
        <w:t> </w:t>
      </w:r>
      <w:r>
        <w:rPr>
          <w:sz w:val="24"/>
        </w:rPr>
        <w:t>tipa</w:t>
      </w:r>
      <w:r>
        <w:rPr>
          <w:spacing w:val="-11"/>
          <w:sz w:val="24"/>
        </w:rPr>
        <w:t> </w:t>
      </w:r>
      <w:r>
        <w:rPr>
          <w:sz w:val="24"/>
        </w:rPr>
        <w:t>na</w:t>
      </w:r>
      <w:r>
        <w:rPr>
          <w:spacing w:val="-11"/>
          <w:sz w:val="24"/>
        </w:rPr>
        <w:t> </w:t>
      </w:r>
      <w:r>
        <w:rPr>
          <w:sz w:val="24"/>
        </w:rPr>
        <w:t>insulinoterapii</w:t>
      </w:r>
      <w:r>
        <w:rPr>
          <w:spacing w:val="-9"/>
          <w:sz w:val="24"/>
        </w:rPr>
        <w:t> </w:t>
      </w:r>
      <w:r>
        <w:rPr>
          <w:sz w:val="24"/>
        </w:rPr>
        <w:t>//</w:t>
      </w:r>
      <w:r>
        <w:rPr>
          <w:spacing w:val="-9"/>
          <w:sz w:val="24"/>
        </w:rPr>
        <w:t> </w:t>
      </w:r>
      <w:r>
        <w:rPr>
          <w:sz w:val="24"/>
        </w:rPr>
        <w:t>Diabetes</w:t>
      </w:r>
      <w:r>
        <w:rPr>
          <w:spacing w:val="-8"/>
          <w:sz w:val="24"/>
        </w:rPr>
        <w:t> </w:t>
      </w:r>
      <w:r>
        <w:rPr>
          <w:sz w:val="24"/>
        </w:rPr>
        <w:t>Mellit.</w:t>
      </w:r>
      <w:r>
        <w:rPr>
          <w:spacing w:val="-10"/>
          <w:sz w:val="24"/>
        </w:rPr>
        <w:t> </w:t>
      </w:r>
      <w:r>
        <w:rPr>
          <w:sz w:val="24"/>
        </w:rPr>
        <w:t>2008.</w:t>
      </w:r>
      <w:r>
        <w:rPr>
          <w:spacing w:val="-10"/>
          <w:sz w:val="24"/>
        </w:rPr>
        <w:t> </w:t>
      </w:r>
      <w:r>
        <w:rPr>
          <w:sz w:val="24"/>
        </w:rPr>
        <w:t>Vol.</w:t>
      </w:r>
      <w:r>
        <w:rPr>
          <w:spacing w:val="-10"/>
          <w:sz w:val="24"/>
        </w:rPr>
        <w:t> </w:t>
      </w:r>
      <w:r>
        <w:rPr>
          <w:sz w:val="24"/>
        </w:rPr>
        <w:t>11,</w:t>
      </w:r>
      <w:r>
        <w:rPr>
          <w:spacing w:val="-7"/>
          <w:sz w:val="24"/>
        </w:rPr>
        <w:t> </w:t>
      </w:r>
      <w:r>
        <w:rPr>
          <w:sz w:val="24"/>
        </w:rPr>
        <w:t>№</w:t>
      </w:r>
    </w:p>
    <w:p>
      <w:pPr>
        <w:pStyle w:val="BodyText"/>
        <w:ind w:left="1262"/>
      </w:pPr>
      <w:r>
        <w:rPr/>
        <w:t>4. P. </w:t>
      </w:r>
      <w:r>
        <w:rPr>
          <w:spacing w:val="-2"/>
        </w:rPr>
        <w:t>71–75.</w:t>
      </w:r>
    </w:p>
    <w:p>
      <w:pPr>
        <w:pStyle w:val="ListParagraph"/>
        <w:numPr>
          <w:ilvl w:val="0"/>
          <w:numId w:val="36"/>
        </w:numPr>
        <w:tabs>
          <w:tab w:pos="1262" w:val="left" w:leader="none"/>
        </w:tabs>
        <w:spacing w:line="360" w:lineRule="auto" w:before="137" w:after="0"/>
        <w:ind w:left="1262" w:right="488" w:hanging="641"/>
        <w:jc w:val="both"/>
        <w:rPr>
          <w:sz w:val="24"/>
        </w:rPr>
      </w:pPr>
      <w:r>
        <w:rPr>
          <w:sz w:val="24"/>
        </w:rPr>
        <w:t>Бадалян А.В.</w:t>
      </w:r>
      <w:r>
        <w:rPr>
          <w:spacing w:val="-1"/>
          <w:sz w:val="24"/>
        </w:rPr>
        <w:t> </w:t>
      </w:r>
      <w:r>
        <w:rPr>
          <w:sz w:val="24"/>
        </w:rPr>
        <w:t>Реабилитация</w:t>
      </w:r>
      <w:r>
        <w:rPr>
          <w:spacing w:val="-1"/>
          <w:sz w:val="24"/>
        </w:rPr>
        <w:t> </w:t>
      </w:r>
      <w:r>
        <w:rPr>
          <w:sz w:val="24"/>
        </w:rPr>
        <w:t>больных</w:t>
      </w:r>
      <w:r>
        <w:rPr>
          <w:spacing w:val="40"/>
          <w:sz w:val="24"/>
        </w:rPr>
        <w:t> </w:t>
      </w:r>
      <w:r>
        <w:rPr>
          <w:sz w:val="24"/>
        </w:rPr>
        <w:t>// Медицинская</w:t>
      </w:r>
      <w:r>
        <w:rPr>
          <w:spacing w:val="-1"/>
          <w:sz w:val="24"/>
        </w:rPr>
        <w:t> </w:t>
      </w:r>
      <w:r>
        <w:rPr>
          <w:sz w:val="24"/>
        </w:rPr>
        <w:t>токсикология:</w:t>
      </w:r>
      <w:r>
        <w:rPr>
          <w:spacing w:val="-3"/>
          <w:sz w:val="24"/>
        </w:rPr>
        <w:t> </w:t>
      </w:r>
      <w:r>
        <w:rPr>
          <w:sz w:val="24"/>
        </w:rPr>
        <w:t>нац.</w:t>
      </w:r>
      <w:r>
        <w:rPr>
          <w:spacing w:val="-1"/>
          <w:sz w:val="24"/>
        </w:rPr>
        <w:t> </w:t>
      </w:r>
      <w:r>
        <w:rPr>
          <w:sz w:val="24"/>
        </w:rPr>
        <w:t>рук-во /</w:t>
      </w:r>
      <w:r>
        <w:rPr>
          <w:spacing w:val="-1"/>
          <w:sz w:val="24"/>
        </w:rPr>
        <w:t> </w:t>
      </w:r>
      <w:r>
        <w:rPr>
          <w:sz w:val="24"/>
        </w:rPr>
        <w:t>ed. под ред. Лужникова Е.А. Москва: ГЭОТАР-Медиа, 2012. P. 809–817.</w:t>
      </w:r>
    </w:p>
    <w:p>
      <w:pPr>
        <w:pStyle w:val="ListParagraph"/>
        <w:numPr>
          <w:ilvl w:val="0"/>
          <w:numId w:val="36"/>
        </w:numPr>
        <w:tabs>
          <w:tab w:pos="1262" w:val="left" w:leader="none"/>
          <w:tab w:pos="3548" w:val="left" w:leader="none"/>
          <w:tab w:pos="4599" w:val="left" w:leader="none"/>
          <w:tab w:pos="5662" w:val="left" w:leader="none"/>
          <w:tab w:pos="6550" w:val="left" w:leader="none"/>
          <w:tab w:pos="7658" w:val="left" w:leader="none"/>
          <w:tab w:pos="8920" w:val="left" w:leader="none"/>
        </w:tabs>
        <w:spacing w:line="360" w:lineRule="auto" w:before="1" w:after="0"/>
        <w:ind w:left="1262" w:right="488" w:hanging="641"/>
        <w:jc w:val="both"/>
        <w:rPr>
          <w:sz w:val="24"/>
        </w:rPr>
      </w:pPr>
      <w:r>
        <w:rPr>
          <w:sz w:val="24"/>
        </w:rPr>
        <w:t>Бадалян А.В. Реабилитация больных при острых отравлениях. Методические </w:t>
      </w:r>
      <w:r>
        <w:rPr>
          <w:spacing w:val="-2"/>
          <w:sz w:val="24"/>
        </w:rPr>
        <w:t>рекомендации</w:t>
      </w:r>
      <w:r>
        <w:rPr>
          <w:sz w:val="24"/>
        </w:rPr>
        <w:tab/>
      </w:r>
      <w:r>
        <w:rPr>
          <w:spacing w:val="-10"/>
          <w:sz w:val="24"/>
        </w:rPr>
        <w:t>№</w:t>
      </w:r>
      <w:r>
        <w:rPr>
          <w:sz w:val="24"/>
        </w:rPr>
        <w:tab/>
      </w:r>
      <w:r>
        <w:rPr>
          <w:spacing w:val="-6"/>
          <w:sz w:val="24"/>
        </w:rPr>
        <w:t>17</w:t>
      </w:r>
      <w:r>
        <w:rPr>
          <w:sz w:val="24"/>
        </w:rPr>
        <w:tab/>
      </w:r>
      <w:r>
        <w:rPr>
          <w:spacing w:val="-10"/>
          <w:sz w:val="24"/>
        </w:rPr>
        <w:t>/</w:t>
      </w:r>
      <w:r>
        <w:rPr>
          <w:sz w:val="24"/>
        </w:rPr>
        <w:tab/>
      </w:r>
      <w:r>
        <w:rPr>
          <w:spacing w:val="-4"/>
          <w:sz w:val="24"/>
        </w:rPr>
        <w:t>ed.</w:t>
      </w:r>
      <w:r>
        <w:rPr>
          <w:sz w:val="24"/>
        </w:rPr>
        <w:tab/>
      </w:r>
      <w:r>
        <w:rPr>
          <w:spacing w:val="-4"/>
          <w:sz w:val="24"/>
        </w:rPr>
        <w:t>Е.А.</w:t>
      </w:r>
      <w:r>
        <w:rPr>
          <w:sz w:val="24"/>
        </w:rPr>
        <w:tab/>
      </w:r>
      <w:r>
        <w:rPr>
          <w:spacing w:val="-2"/>
          <w:sz w:val="24"/>
        </w:rPr>
        <w:t>Лужников Ю.С.Г.К.К.И.А.В.Б.М.В.Б.А.Н.Е.В.А.М.А.И.Б.Е.А.Ч.Е.Е.Б.Л.И.С.И.Ю.Б.Н.С.К.М.В.</w:t>
      </w:r>
    </w:p>
    <w:p>
      <w:pPr>
        <w:pStyle w:val="BodyText"/>
        <w:spacing w:line="360" w:lineRule="auto" w:before="1"/>
        <w:ind w:left="1262" w:right="489"/>
      </w:pPr>
      <w:r>
        <w:rPr/>
        <w:t>Р.Т.П.П.Т.А.В.А.Ю.С.С.Б.М.Ю.А.К. Москва: НИИ СП им. Н.В. Склифосовского, </w:t>
      </w:r>
      <w:r>
        <w:rPr>
          <w:spacing w:val="-2"/>
        </w:rPr>
        <w:t>2013.</w:t>
      </w:r>
    </w:p>
    <w:p>
      <w:pPr>
        <w:pStyle w:val="ListParagraph"/>
        <w:numPr>
          <w:ilvl w:val="0"/>
          <w:numId w:val="36"/>
        </w:numPr>
        <w:tabs>
          <w:tab w:pos="1262" w:val="left" w:leader="none"/>
        </w:tabs>
        <w:spacing w:line="360" w:lineRule="auto" w:before="0" w:after="0"/>
        <w:ind w:left="1262" w:right="482" w:hanging="641"/>
        <w:jc w:val="both"/>
        <w:rPr>
          <w:sz w:val="24"/>
        </w:rPr>
      </w:pPr>
      <w:r>
        <w:rPr>
          <w:sz w:val="24"/>
        </w:rPr>
        <w:t>Агибалова Т.В., Нобатова В.Н., Тучина О.Д. и др. Обзор факторов, влияющих на формирование ремиссии у наркологических больных // Российский медико- биологический вестник имени академика И. П. Павлова. 2023. Vol. 31, № 1. P. 155–</w:t>
      </w:r>
    </w:p>
    <w:p>
      <w:pPr>
        <w:pStyle w:val="ListParagraph"/>
        <w:spacing w:after="0" w:line="360" w:lineRule="auto"/>
        <w:jc w:val="both"/>
        <w:rPr>
          <w:sz w:val="24"/>
        </w:rPr>
        <w:sectPr>
          <w:pgSz w:w="11910" w:h="16840"/>
          <w:pgMar w:header="0" w:footer="777" w:top="1300" w:bottom="960" w:left="1080" w:right="360"/>
        </w:sectPr>
      </w:pPr>
    </w:p>
    <w:p>
      <w:pPr>
        <w:pStyle w:val="BodyText"/>
        <w:spacing w:before="72"/>
        <w:ind w:left="1262"/>
        <w:jc w:val="left"/>
      </w:pPr>
      <w:r>
        <w:rPr>
          <w:spacing w:val="-4"/>
        </w:rPr>
        <w:t>163.</w:t>
      </w:r>
    </w:p>
    <w:p>
      <w:pPr>
        <w:pStyle w:val="ListParagraph"/>
        <w:numPr>
          <w:ilvl w:val="0"/>
          <w:numId w:val="36"/>
        </w:numPr>
        <w:tabs>
          <w:tab w:pos="1262" w:val="left" w:leader="none"/>
        </w:tabs>
        <w:spacing w:line="240" w:lineRule="auto" w:before="140" w:after="0"/>
        <w:ind w:left="1262" w:right="0" w:hanging="640"/>
        <w:jc w:val="both"/>
        <w:rPr>
          <w:sz w:val="24"/>
        </w:rPr>
      </w:pPr>
      <w:r>
        <w:rPr>
          <w:sz w:val="24"/>
        </w:rPr>
        <w:t>Наркология.</w:t>
      </w:r>
      <w:r>
        <w:rPr>
          <w:spacing w:val="-5"/>
          <w:sz w:val="24"/>
        </w:rPr>
        <w:t> </w:t>
      </w:r>
      <w:r>
        <w:rPr>
          <w:sz w:val="24"/>
        </w:rPr>
        <w:t>Национальное</w:t>
      </w:r>
      <w:r>
        <w:rPr>
          <w:spacing w:val="-3"/>
          <w:sz w:val="24"/>
        </w:rPr>
        <w:t> </w:t>
      </w:r>
      <w:r>
        <w:rPr>
          <w:sz w:val="24"/>
        </w:rPr>
        <w:t>руководство</w:t>
      </w:r>
      <w:r>
        <w:rPr>
          <w:spacing w:val="-2"/>
          <w:sz w:val="24"/>
        </w:rPr>
        <w:t> </w:t>
      </w:r>
      <w:r>
        <w:rPr>
          <w:sz w:val="24"/>
        </w:rPr>
        <w:t>/</w:t>
      </w:r>
      <w:r>
        <w:rPr>
          <w:spacing w:val="-2"/>
          <w:sz w:val="24"/>
        </w:rPr>
        <w:t> </w:t>
      </w:r>
      <w:r>
        <w:rPr>
          <w:sz w:val="24"/>
        </w:rPr>
        <w:t>Н.</w:t>
      </w:r>
      <w:r>
        <w:rPr>
          <w:spacing w:val="-3"/>
          <w:sz w:val="24"/>
        </w:rPr>
        <w:t> </w:t>
      </w:r>
      <w:r>
        <w:rPr>
          <w:sz w:val="24"/>
        </w:rPr>
        <w:t>Н.</w:t>
      </w:r>
      <w:r>
        <w:rPr>
          <w:spacing w:val="-2"/>
          <w:sz w:val="24"/>
        </w:rPr>
        <w:t> </w:t>
      </w:r>
      <w:r>
        <w:rPr>
          <w:sz w:val="24"/>
        </w:rPr>
        <w:t>Иванец</w:t>
      </w:r>
      <w:r>
        <w:rPr>
          <w:spacing w:val="-2"/>
          <w:sz w:val="24"/>
        </w:rPr>
        <w:t> </w:t>
      </w:r>
      <w:r>
        <w:rPr>
          <w:sz w:val="24"/>
        </w:rPr>
        <w:t>и</w:t>
      </w:r>
      <w:r>
        <w:rPr>
          <w:spacing w:val="-4"/>
          <w:sz w:val="24"/>
        </w:rPr>
        <w:t> </w:t>
      </w:r>
      <w:r>
        <w:rPr>
          <w:sz w:val="24"/>
        </w:rPr>
        <w:t>др.</w:t>
      </w:r>
      <w:r>
        <w:rPr>
          <w:spacing w:val="-3"/>
          <w:sz w:val="24"/>
        </w:rPr>
        <w:t> </w:t>
      </w:r>
      <w:r>
        <w:rPr>
          <w:sz w:val="24"/>
        </w:rPr>
        <w:t>3-е</w:t>
      </w:r>
      <w:r>
        <w:rPr>
          <w:spacing w:val="-3"/>
          <w:sz w:val="24"/>
        </w:rPr>
        <w:t> </w:t>
      </w:r>
      <w:r>
        <w:rPr>
          <w:sz w:val="24"/>
        </w:rPr>
        <w:t>изд.,</w:t>
      </w:r>
      <w:r>
        <w:rPr>
          <w:spacing w:val="-5"/>
          <w:sz w:val="24"/>
        </w:rPr>
        <w:t> </w:t>
      </w:r>
      <w:r>
        <w:rPr>
          <w:sz w:val="24"/>
        </w:rPr>
        <w:t>перераб.</w:t>
      </w:r>
      <w:r>
        <w:rPr>
          <w:spacing w:val="-2"/>
          <w:sz w:val="24"/>
        </w:rPr>
        <w:t> </w:t>
      </w:r>
      <w:r>
        <w:rPr>
          <w:sz w:val="24"/>
        </w:rPr>
        <w:t>и</w:t>
      </w:r>
      <w:r>
        <w:rPr>
          <w:spacing w:val="-1"/>
          <w:sz w:val="24"/>
        </w:rPr>
        <w:t> </w:t>
      </w:r>
      <w:r>
        <w:rPr>
          <w:spacing w:val="-4"/>
          <w:sz w:val="24"/>
        </w:rPr>
        <w:t>доп.</w:t>
      </w:r>
    </w:p>
    <w:p>
      <w:pPr>
        <w:pStyle w:val="BodyText"/>
        <w:spacing w:before="137"/>
        <w:ind w:left="1262"/>
      </w:pPr>
      <w:r>
        <w:rPr/>
        <w:t>.</w:t>
      </w:r>
      <w:r>
        <w:rPr>
          <w:spacing w:val="-1"/>
        </w:rPr>
        <w:t> </w:t>
      </w:r>
      <w:r>
        <w:rPr/>
        <w:t>Москва:</w:t>
      </w:r>
      <w:r>
        <w:rPr>
          <w:spacing w:val="-1"/>
        </w:rPr>
        <w:t> </w:t>
      </w:r>
      <w:r>
        <w:rPr/>
        <w:t>ГЭОТАР-Медиа,</w:t>
      </w:r>
      <w:r>
        <w:rPr>
          <w:spacing w:val="-1"/>
        </w:rPr>
        <w:t> </w:t>
      </w:r>
      <w:r>
        <w:rPr/>
        <w:t>2024.</w:t>
      </w:r>
      <w:r>
        <w:rPr>
          <w:spacing w:val="-1"/>
        </w:rPr>
        <w:t> </w:t>
      </w:r>
      <w:r>
        <w:rPr/>
        <w:t>Vol.</w:t>
      </w:r>
      <w:r>
        <w:rPr>
          <w:spacing w:val="-1"/>
        </w:rPr>
        <w:t> </w:t>
      </w:r>
      <w:r>
        <w:rPr>
          <w:spacing w:val="-4"/>
        </w:rPr>
        <w:t>848.</w:t>
      </w:r>
    </w:p>
    <w:p>
      <w:pPr>
        <w:pStyle w:val="ListParagraph"/>
        <w:numPr>
          <w:ilvl w:val="0"/>
          <w:numId w:val="36"/>
        </w:numPr>
        <w:tabs>
          <w:tab w:pos="1262" w:val="left" w:leader="none"/>
        </w:tabs>
        <w:spacing w:line="360" w:lineRule="auto" w:before="139" w:after="0"/>
        <w:ind w:left="1262" w:right="483" w:hanging="641"/>
        <w:jc w:val="both"/>
        <w:rPr>
          <w:sz w:val="24"/>
        </w:rPr>
      </w:pPr>
      <w:r>
        <w:rPr>
          <w:sz w:val="24"/>
        </w:rPr>
        <w:t>Демина М.В. Нарушения нозогнозии (синдром отчуждения болезни) при алкоголизме и героиновой наркомании (клиника, систематика, подходы к коррекции)</w:t>
      </w:r>
      <w:r>
        <w:rPr>
          <w:spacing w:val="-14"/>
          <w:sz w:val="24"/>
        </w:rPr>
        <w:t> </w:t>
      </w:r>
      <w:r>
        <w:rPr>
          <w:sz w:val="24"/>
        </w:rPr>
        <w:t>: диссертация ... доктора медицинских наук</w:t>
      </w:r>
      <w:r>
        <w:rPr>
          <w:spacing w:val="-14"/>
          <w:sz w:val="24"/>
        </w:rPr>
        <w:t> </w:t>
      </w:r>
      <w:r>
        <w:rPr>
          <w:sz w:val="24"/>
        </w:rPr>
        <w:t>: 14.00.45 / Демина Мария Владимировна; [Место защиты: ФГУ “Национальный научный центр наркологии”].</w:t>
      </w:r>
    </w:p>
    <w:p>
      <w:pPr>
        <w:pStyle w:val="BodyText"/>
        <w:ind w:left="1262"/>
      </w:pPr>
      <w:r>
        <w:rPr/>
        <w:t>—</w:t>
      </w:r>
      <w:r>
        <w:rPr>
          <w:spacing w:val="-1"/>
        </w:rPr>
        <w:t> </w:t>
      </w:r>
      <w:r>
        <w:rPr/>
        <w:t>Москва, 2005. — 232 </w:t>
      </w:r>
      <w:r>
        <w:rPr>
          <w:spacing w:val="-5"/>
        </w:rPr>
        <w:t>с.</w:t>
      </w:r>
    </w:p>
    <w:p>
      <w:pPr>
        <w:pStyle w:val="ListParagraph"/>
        <w:numPr>
          <w:ilvl w:val="0"/>
          <w:numId w:val="36"/>
        </w:numPr>
        <w:tabs>
          <w:tab w:pos="1262" w:val="left" w:leader="none"/>
        </w:tabs>
        <w:spacing w:line="360" w:lineRule="auto" w:before="137" w:after="0"/>
        <w:ind w:left="1262" w:right="491" w:hanging="641"/>
        <w:jc w:val="both"/>
        <w:rPr>
          <w:sz w:val="24"/>
        </w:rPr>
      </w:pPr>
      <w:r>
        <w:rPr>
          <w:sz w:val="24"/>
        </w:rPr>
        <w:t>Клименко Т.В., Фадеева Е.В. Типовая программа медицинской реабилитации лиц с наркологическими</w:t>
      </w:r>
      <w:r>
        <w:rPr>
          <w:spacing w:val="-12"/>
          <w:sz w:val="24"/>
        </w:rPr>
        <w:t> </w:t>
      </w:r>
      <w:r>
        <w:rPr>
          <w:sz w:val="24"/>
        </w:rPr>
        <w:t>расстройствами:</w:t>
      </w:r>
      <w:r>
        <w:rPr>
          <w:spacing w:val="-12"/>
          <w:sz w:val="24"/>
        </w:rPr>
        <w:t> </w:t>
      </w:r>
      <w:r>
        <w:rPr>
          <w:sz w:val="24"/>
        </w:rPr>
        <w:t>Программа.</w:t>
      </w:r>
      <w:r>
        <w:rPr>
          <w:spacing w:val="-13"/>
          <w:sz w:val="24"/>
        </w:rPr>
        <w:t> </w:t>
      </w:r>
      <w:r>
        <w:rPr>
          <w:sz w:val="24"/>
        </w:rPr>
        <w:t>Москва:</w:t>
      </w:r>
      <w:r>
        <w:rPr>
          <w:spacing w:val="-12"/>
          <w:sz w:val="24"/>
        </w:rPr>
        <w:t> </w:t>
      </w:r>
      <w:r>
        <w:rPr>
          <w:sz w:val="24"/>
        </w:rPr>
        <w:t>ФГБУ</w:t>
      </w:r>
      <w:r>
        <w:rPr>
          <w:spacing w:val="-9"/>
          <w:sz w:val="24"/>
        </w:rPr>
        <w:t> </w:t>
      </w:r>
      <w:r>
        <w:rPr>
          <w:sz w:val="24"/>
        </w:rPr>
        <w:t>«НМИЦ</w:t>
      </w:r>
      <w:r>
        <w:rPr>
          <w:spacing w:val="-13"/>
          <w:sz w:val="24"/>
        </w:rPr>
        <w:t> </w:t>
      </w:r>
      <w:r>
        <w:rPr>
          <w:sz w:val="24"/>
        </w:rPr>
        <w:t>ПН</w:t>
      </w:r>
      <w:r>
        <w:rPr>
          <w:spacing w:val="-14"/>
          <w:sz w:val="24"/>
        </w:rPr>
        <w:t> </w:t>
      </w:r>
      <w:r>
        <w:rPr>
          <w:sz w:val="24"/>
        </w:rPr>
        <w:t>им.</w:t>
      </w:r>
      <w:r>
        <w:rPr>
          <w:spacing w:val="-11"/>
          <w:sz w:val="24"/>
        </w:rPr>
        <w:t> </w:t>
      </w:r>
      <w:r>
        <w:rPr>
          <w:sz w:val="24"/>
        </w:rPr>
        <w:t>В.П. Сербского» Минздрава России, 2024. Vol. 80.</w:t>
      </w:r>
    </w:p>
    <w:p>
      <w:pPr>
        <w:pStyle w:val="ListParagraph"/>
        <w:numPr>
          <w:ilvl w:val="0"/>
          <w:numId w:val="36"/>
        </w:numPr>
        <w:tabs>
          <w:tab w:pos="1262" w:val="left" w:leader="none"/>
        </w:tabs>
        <w:spacing w:line="360" w:lineRule="auto" w:before="2" w:after="0"/>
        <w:ind w:left="1262" w:right="488" w:hanging="641"/>
        <w:jc w:val="both"/>
        <w:rPr>
          <w:sz w:val="24"/>
        </w:rPr>
      </w:pPr>
      <w:r>
        <w:rPr>
          <w:sz w:val="24"/>
        </w:rPr>
        <w:t>Iravani S. et al. Effectiveness of Acupuncture Treatment on Chemotherapy-Induced Peripheral Neuropathy: A Pilot, Randomized, Assessor-Blinded, Controlled Trial // Pain Res. Manag. 2020. Vol. 2020. P. 1–11.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Sen S., Sen S. Therapeutic effects of hyperbaric oxygen: integrated review. // Med. Gas Res. 2021. Vol. 11, № 1. P. 30–33.</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Ortega</w:t>
      </w:r>
      <w:r>
        <w:rPr>
          <w:spacing w:val="-2"/>
          <w:sz w:val="24"/>
        </w:rPr>
        <w:t> </w:t>
      </w:r>
      <w:r>
        <w:rPr>
          <w:sz w:val="24"/>
        </w:rPr>
        <w:t>M.A.</w:t>
      </w:r>
      <w:r>
        <w:rPr>
          <w:spacing w:val="-2"/>
          <w:sz w:val="24"/>
        </w:rPr>
        <w:t> </w:t>
      </w:r>
      <w:r>
        <w:rPr>
          <w:sz w:val="24"/>
        </w:rPr>
        <w:t>et</w:t>
      </w:r>
      <w:r>
        <w:rPr>
          <w:spacing w:val="-1"/>
          <w:sz w:val="24"/>
        </w:rPr>
        <w:t> </w:t>
      </w:r>
      <w:r>
        <w:rPr>
          <w:sz w:val="24"/>
        </w:rPr>
        <w:t>al.</w:t>
      </w:r>
      <w:r>
        <w:rPr>
          <w:spacing w:val="-1"/>
          <w:sz w:val="24"/>
        </w:rPr>
        <w:t> </w:t>
      </w:r>
      <w:r>
        <w:rPr>
          <w:sz w:val="24"/>
        </w:rPr>
        <w:t>A</w:t>
      </w:r>
      <w:r>
        <w:rPr>
          <w:spacing w:val="-2"/>
          <w:sz w:val="24"/>
        </w:rPr>
        <w:t> </w:t>
      </w:r>
      <w:r>
        <w:rPr>
          <w:sz w:val="24"/>
        </w:rPr>
        <w:t>General</w:t>
      </w:r>
      <w:r>
        <w:rPr>
          <w:spacing w:val="-1"/>
          <w:sz w:val="24"/>
        </w:rPr>
        <w:t> </w:t>
      </w:r>
      <w:r>
        <w:rPr>
          <w:sz w:val="24"/>
        </w:rPr>
        <w:t>Overview</w:t>
      </w:r>
      <w:r>
        <w:rPr>
          <w:spacing w:val="-2"/>
          <w:sz w:val="24"/>
        </w:rPr>
        <w:t> </w:t>
      </w:r>
      <w:r>
        <w:rPr>
          <w:sz w:val="24"/>
        </w:rPr>
        <w:t>on</w:t>
      </w:r>
      <w:r>
        <w:rPr>
          <w:spacing w:val="-1"/>
          <w:sz w:val="24"/>
        </w:rPr>
        <w:t> </w:t>
      </w:r>
      <w:r>
        <w:rPr>
          <w:sz w:val="24"/>
        </w:rPr>
        <w:t>the</w:t>
      </w:r>
      <w:r>
        <w:rPr>
          <w:spacing w:val="-2"/>
          <w:sz w:val="24"/>
        </w:rPr>
        <w:t> </w:t>
      </w:r>
      <w:r>
        <w:rPr>
          <w:sz w:val="24"/>
        </w:rPr>
        <w:t>Hyperbaric</w:t>
      </w:r>
      <w:r>
        <w:rPr>
          <w:spacing w:val="-2"/>
          <w:sz w:val="24"/>
        </w:rPr>
        <w:t> </w:t>
      </w:r>
      <w:r>
        <w:rPr>
          <w:sz w:val="24"/>
        </w:rPr>
        <w:t>Oxygen</w:t>
      </w:r>
      <w:r>
        <w:rPr>
          <w:spacing w:val="-1"/>
          <w:sz w:val="24"/>
        </w:rPr>
        <w:t> </w:t>
      </w:r>
      <w:r>
        <w:rPr>
          <w:sz w:val="24"/>
        </w:rPr>
        <w:t>Therapy: Applications, Mechanisms</w:t>
      </w:r>
      <w:r>
        <w:rPr>
          <w:spacing w:val="-8"/>
          <w:sz w:val="24"/>
        </w:rPr>
        <w:t> </w:t>
      </w:r>
      <w:r>
        <w:rPr>
          <w:sz w:val="24"/>
        </w:rPr>
        <w:t>and</w:t>
      </w:r>
      <w:r>
        <w:rPr>
          <w:spacing w:val="-8"/>
          <w:sz w:val="24"/>
        </w:rPr>
        <w:t> </w:t>
      </w:r>
      <w:r>
        <w:rPr>
          <w:sz w:val="24"/>
        </w:rPr>
        <w:t>Translational</w:t>
      </w:r>
      <w:r>
        <w:rPr>
          <w:spacing w:val="-8"/>
          <w:sz w:val="24"/>
        </w:rPr>
        <w:t> </w:t>
      </w:r>
      <w:r>
        <w:rPr>
          <w:sz w:val="24"/>
        </w:rPr>
        <w:t>Opportunities</w:t>
      </w:r>
      <w:r>
        <w:rPr>
          <w:spacing w:val="-8"/>
          <w:sz w:val="24"/>
        </w:rPr>
        <w:t> </w:t>
      </w:r>
      <w:r>
        <w:rPr>
          <w:sz w:val="24"/>
        </w:rPr>
        <w:t>//</w:t>
      </w:r>
      <w:r>
        <w:rPr>
          <w:spacing w:val="-10"/>
          <w:sz w:val="24"/>
        </w:rPr>
        <w:t> </w:t>
      </w:r>
      <w:r>
        <w:rPr>
          <w:sz w:val="24"/>
        </w:rPr>
        <w:t>Medicina</w:t>
      </w:r>
      <w:r>
        <w:rPr>
          <w:spacing w:val="-9"/>
          <w:sz w:val="24"/>
        </w:rPr>
        <w:t> </w:t>
      </w:r>
      <w:r>
        <w:rPr>
          <w:sz w:val="24"/>
        </w:rPr>
        <w:t>(B.</w:t>
      </w:r>
      <w:r>
        <w:rPr>
          <w:spacing w:val="-8"/>
          <w:sz w:val="24"/>
        </w:rPr>
        <w:t> </w:t>
      </w:r>
      <w:r>
        <w:rPr>
          <w:sz w:val="24"/>
        </w:rPr>
        <w:t>Aires).</w:t>
      </w:r>
      <w:r>
        <w:rPr>
          <w:spacing w:val="-9"/>
          <w:sz w:val="24"/>
        </w:rPr>
        <w:t> </w:t>
      </w:r>
      <w:r>
        <w:rPr>
          <w:sz w:val="24"/>
        </w:rPr>
        <w:t>2021.</w:t>
      </w:r>
      <w:r>
        <w:rPr>
          <w:spacing w:val="-8"/>
          <w:sz w:val="24"/>
        </w:rPr>
        <w:t> </w:t>
      </w:r>
      <w:r>
        <w:rPr>
          <w:sz w:val="24"/>
        </w:rPr>
        <w:t>Vol.</w:t>
      </w:r>
      <w:r>
        <w:rPr>
          <w:spacing w:val="-8"/>
          <w:sz w:val="24"/>
        </w:rPr>
        <w:t> </w:t>
      </w:r>
      <w:r>
        <w:rPr>
          <w:sz w:val="24"/>
        </w:rPr>
        <w:t>57,</w:t>
      </w:r>
      <w:r>
        <w:rPr>
          <w:spacing w:val="-8"/>
          <w:sz w:val="24"/>
        </w:rPr>
        <w:t> </w:t>
      </w:r>
      <w:r>
        <w:rPr>
          <w:sz w:val="24"/>
        </w:rPr>
        <w:t>№</w:t>
      </w:r>
      <w:r>
        <w:rPr>
          <w:spacing w:val="-9"/>
          <w:sz w:val="24"/>
        </w:rPr>
        <w:t> </w:t>
      </w:r>
      <w:r>
        <w:rPr>
          <w:sz w:val="24"/>
        </w:rPr>
        <w:t>9.</w:t>
      </w:r>
      <w:r>
        <w:rPr>
          <w:spacing w:val="-8"/>
          <w:sz w:val="24"/>
        </w:rPr>
        <w:t> </w:t>
      </w:r>
      <w:r>
        <w:rPr>
          <w:sz w:val="24"/>
        </w:rPr>
        <w:t>P. </w:t>
      </w:r>
      <w:r>
        <w:rPr>
          <w:spacing w:val="-4"/>
          <w:sz w:val="24"/>
        </w:rPr>
        <w:t>864.</w:t>
      </w:r>
    </w:p>
    <w:p>
      <w:pPr>
        <w:pStyle w:val="ListParagraph"/>
        <w:numPr>
          <w:ilvl w:val="0"/>
          <w:numId w:val="36"/>
        </w:numPr>
        <w:tabs>
          <w:tab w:pos="1262" w:val="left" w:leader="none"/>
        </w:tabs>
        <w:spacing w:line="360" w:lineRule="auto" w:before="1" w:after="0"/>
        <w:ind w:left="1262" w:right="493" w:hanging="641"/>
        <w:jc w:val="both"/>
        <w:rPr>
          <w:sz w:val="24"/>
        </w:rPr>
      </w:pPr>
      <w:r>
        <w:rPr>
          <w:sz w:val="24"/>
        </w:rPr>
        <w:t>Schottlender N., Gottfried I., Ashery U. Hyperbaric Oxygen Treatment: Effects on Mitochondrial Function and Oxidative Stress. // Biomolecules. 2021. Vol. 11, № 12.</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De Wolde S.D. et al. The Effects of Hyperbaric Oxygenation on Oxidative Stress, Inflammation and Angiogenesis // Biomolecules. 2021. Vol. 11, № 8. P. 1210.</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Fischer I., Barak</w:t>
      </w:r>
      <w:r>
        <w:rPr>
          <w:spacing w:val="-2"/>
          <w:sz w:val="24"/>
        </w:rPr>
        <w:t> </w:t>
      </w:r>
      <w:r>
        <w:rPr>
          <w:sz w:val="24"/>
        </w:rPr>
        <w:t>B. Molecular</w:t>
      </w:r>
      <w:r>
        <w:rPr>
          <w:spacing w:val="-1"/>
          <w:sz w:val="24"/>
        </w:rPr>
        <w:t> </w:t>
      </w:r>
      <w:r>
        <w:rPr>
          <w:sz w:val="24"/>
        </w:rPr>
        <w:t>and</w:t>
      </w:r>
      <w:r>
        <w:rPr>
          <w:spacing w:val="-2"/>
          <w:sz w:val="24"/>
        </w:rPr>
        <w:t> </w:t>
      </w:r>
      <w:r>
        <w:rPr>
          <w:sz w:val="24"/>
        </w:rPr>
        <w:t>Therapeutic</w:t>
      </w:r>
      <w:r>
        <w:rPr>
          <w:spacing w:val="-1"/>
          <w:sz w:val="24"/>
        </w:rPr>
        <w:t> </w:t>
      </w:r>
      <w:r>
        <w:rPr>
          <w:sz w:val="24"/>
        </w:rPr>
        <w:t>Aspects</w:t>
      </w:r>
      <w:r>
        <w:rPr>
          <w:spacing w:val="-2"/>
          <w:sz w:val="24"/>
        </w:rPr>
        <w:t> </w:t>
      </w:r>
      <w:r>
        <w:rPr>
          <w:sz w:val="24"/>
        </w:rPr>
        <w:t>of</w:t>
      </w:r>
      <w:r>
        <w:rPr>
          <w:spacing w:val="-3"/>
          <w:sz w:val="24"/>
        </w:rPr>
        <w:t> </w:t>
      </w:r>
      <w:r>
        <w:rPr>
          <w:sz w:val="24"/>
        </w:rPr>
        <w:t>Hyperbaric</w:t>
      </w:r>
      <w:r>
        <w:rPr>
          <w:spacing w:val="-4"/>
          <w:sz w:val="24"/>
        </w:rPr>
        <w:t> </w:t>
      </w:r>
      <w:r>
        <w:rPr>
          <w:sz w:val="24"/>
        </w:rPr>
        <w:t>Oxygen Therapy</w:t>
      </w:r>
      <w:r>
        <w:rPr>
          <w:spacing w:val="-6"/>
          <w:sz w:val="24"/>
        </w:rPr>
        <w:t> </w:t>
      </w:r>
      <w:r>
        <w:rPr>
          <w:sz w:val="24"/>
        </w:rPr>
        <w:t>in Neurological Conditions. // Biomolecules. 2020. Vol. 10, № 9.</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Sutherland</w:t>
      </w:r>
      <w:r>
        <w:rPr>
          <w:spacing w:val="-9"/>
          <w:sz w:val="24"/>
        </w:rPr>
        <w:t> </w:t>
      </w:r>
      <w:r>
        <w:rPr>
          <w:sz w:val="24"/>
        </w:rPr>
        <w:t>A.M.</w:t>
      </w:r>
      <w:r>
        <w:rPr>
          <w:spacing w:val="-9"/>
          <w:sz w:val="24"/>
        </w:rPr>
        <w:t> </w:t>
      </w:r>
      <w:r>
        <w:rPr>
          <w:sz w:val="24"/>
        </w:rPr>
        <w:t>et</w:t>
      </w:r>
      <w:r>
        <w:rPr>
          <w:spacing w:val="-5"/>
          <w:sz w:val="24"/>
        </w:rPr>
        <w:t> </w:t>
      </w:r>
      <w:r>
        <w:rPr>
          <w:sz w:val="24"/>
        </w:rPr>
        <w:t>al.</w:t>
      </w:r>
      <w:r>
        <w:rPr>
          <w:spacing w:val="-8"/>
          <w:sz w:val="24"/>
        </w:rPr>
        <w:t> </w:t>
      </w:r>
      <w:r>
        <w:rPr>
          <w:sz w:val="24"/>
        </w:rPr>
        <w:t>Hyperbaric</w:t>
      </w:r>
      <w:r>
        <w:rPr>
          <w:spacing w:val="-9"/>
          <w:sz w:val="24"/>
        </w:rPr>
        <w:t> </w:t>
      </w:r>
      <w:r>
        <w:rPr>
          <w:sz w:val="24"/>
        </w:rPr>
        <w:t>Oxygen</w:t>
      </w:r>
      <w:r>
        <w:rPr>
          <w:spacing w:val="-6"/>
          <w:sz w:val="24"/>
        </w:rPr>
        <w:t> </w:t>
      </w:r>
      <w:r>
        <w:rPr>
          <w:sz w:val="24"/>
        </w:rPr>
        <w:t>Therapy:</w:t>
      </w:r>
      <w:r>
        <w:rPr>
          <w:spacing w:val="-8"/>
          <w:sz w:val="24"/>
        </w:rPr>
        <w:t> </w:t>
      </w:r>
      <w:r>
        <w:rPr>
          <w:sz w:val="24"/>
        </w:rPr>
        <w:t>A</w:t>
      </w:r>
      <w:r>
        <w:rPr>
          <w:spacing w:val="-6"/>
          <w:sz w:val="24"/>
        </w:rPr>
        <w:t> </w:t>
      </w:r>
      <w:r>
        <w:rPr>
          <w:sz w:val="24"/>
        </w:rPr>
        <w:t>New</w:t>
      </w:r>
      <w:r>
        <w:rPr>
          <w:spacing w:val="-7"/>
          <w:sz w:val="24"/>
        </w:rPr>
        <w:t> </w:t>
      </w:r>
      <w:r>
        <w:rPr>
          <w:sz w:val="24"/>
        </w:rPr>
        <w:t>Treatment</w:t>
      </w:r>
      <w:r>
        <w:rPr>
          <w:spacing w:val="-8"/>
          <w:sz w:val="24"/>
        </w:rPr>
        <w:t> </w:t>
      </w:r>
      <w:r>
        <w:rPr>
          <w:sz w:val="24"/>
        </w:rPr>
        <w:t>for</w:t>
      </w:r>
      <w:r>
        <w:rPr>
          <w:spacing w:val="-8"/>
          <w:sz w:val="24"/>
        </w:rPr>
        <w:t> </w:t>
      </w:r>
      <w:r>
        <w:rPr>
          <w:sz w:val="24"/>
        </w:rPr>
        <w:t>Chronic</w:t>
      </w:r>
      <w:r>
        <w:rPr>
          <w:spacing w:val="-9"/>
          <w:sz w:val="24"/>
        </w:rPr>
        <w:t> </w:t>
      </w:r>
      <w:r>
        <w:rPr>
          <w:sz w:val="24"/>
        </w:rPr>
        <w:t>Pain?</w:t>
      </w:r>
      <w:r>
        <w:rPr>
          <w:spacing w:val="-4"/>
          <w:sz w:val="24"/>
        </w:rPr>
        <w:t> </w:t>
      </w:r>
      <w:r>
        <w:rPr>
          <w:sz w:val="24"/>
        </w:rPr>
        <w:t>// Pain Pract. 2016. Vol. 16, № 5. P. 620–628.</w:t>
      </w:r>
    </w:p>
    <w:p>
      <w:pPr>
        <w:pStyle w:val="ListParagraph"/>
        <w:numPr>
          <w:ilvl w:val="0"/>
          <w:numId w:val="36"/>
        </w:numPr>
        <w:tabs>
          <w:tab w:pos="1262" w:val="left" w:leader="none"/>
        </w:tabs>
        <w:spacing w:line="360" w:lineRule="auto" w:before="1" w:after="0"/>
        <w:ind w:left="1262" w:right="494" w:hanging="641"/>
        <w:jc w:val="both"/>
        <w:rPr>
          <w:sz w:val="24"/>
        </w:rPr>
      </w:pPr>
      <w:r>
        <w:rPr>
          <w:sz w:val="24"/>
        </w:rPr>
        <w:t>Zhou Y.-Y. et</w:t>
      </w:r>
      <w:r>
        <w:rPr>
          <w:spacing w:val="-1"/>
          <w:sz w:val="24"/>
        </w:rPr>
        <w:t> </w:t>
      </w:r>
      <w:r>
        <w:rPr>
          <w:sz w:val="24"/>
        </w:rPr>
        <w:t>al. Advances</w:t>
      </w:r>
      <w:r>
        <w:rPr>
          <w:spacing w:val="-1"/>
          <w:sz w:val="24"/>
        </w:rPr>
        <w:t> </w:t>
      </w:r>
      <w:r>
        <w:rPr>
          <w:sz w:val="24"/>
        </w:rPr>
        <w:t>in</w:t>
      </w:r>
      <w:r>
        <w:rPr>
          <w:spacing w:val="-1"/>
          <w:sz w:val="24"/>
        </w:rPr>
        <w:t> </w:t>
      </w:r>
      <w:r>
        <w:rPr>
          <w:sz w:val="24"/>
        </w:rPr>
        <w:t>the treatment</w:t>
      </w:r>
      <w:r>
        <w:rPr>
          <w:spacing w:val="-1"/>
          <w:sz w:val="24"/>
        </w:rPr>
        <w:t> </w:t>
      </w:r>
      <w:r>
        <w:rPr>
          <w:sz w:val="24"/>
        </w:rPr>
        <w:t>of</w:t>
      </w:r>
      <w:r>
        <w:rPr>
          <w:spacing w:val="-2"/>
          <w:sz w:val="24"/>
        </w:rPr>
        <w:t> </w:t>
      </w:r>
      <w:r>
        <w:rPr>
          <w:sz w:val="24"/>
        </w:rPr>
        <w:t>neuropathic</w:t>
      </w:r>
      <w:r>
        <w:rPr>
          <w:spacing w:val="-2"/>
          <w:sz w:val="24"/>
        </w:rPr>
        <w:t> </w:t>
      </w:r>
      <w:r>
        <w:rPr>
          <w:sz w:val="24"/>
        </w:rPr>
        <w:t>pain with</w:t>
      </w:r>
      <w:r>
        <w:rPr>
          <w:spacing w:val="-1"/>
          <w:sz w:val="24"/>
        </w:rPr>
        <w:t> </w:t>
      </w:r>
      <w:r>
        <w:rPr>
          <w:sz w:val="24"/>
        </w:rPr>
        <w:t>hyperbaric oxygen</w:t>
      </w:r>
      <w:r>
        <w:rPr>
          <w:spacing w:val="-1"/>
          <w:sz w:val="24"/>
        </w:rPr>
        <w:t> </w:t>
      </w:r>
      <w:r>
        <w:rPr>
          <w:sz w:val="24"/>
        </w:rPr>
        <w:t>// Undersea Hyperb. Med. 2021. Vol. 48, № 1. P. 13–23.</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Cha J. et al. Hyperbaric Oxygen Therapy for Management of Complex Regional Pain Syndrome // Clin. J. Pain. 2025. Vol. 41, № 4.</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Gottfried I., Schottlender N., Ashery U. Hyperbaric Oxygen Treatment—From Mechanisms to Cognitive Improvement // Biomolecules. 2021. Vol. 11, № 10. P. 1520.</w:t>
      </w:r>
    </w:p>
    <w:p>
      <w:pPr>
        <w:pStyle w:val="ListParagraph"/>
        <w:numPr>
          <w:ilvl w:val="0"/>
          <w:numId w:val="36"/>
        </w:numPr>
        <w:tabs>
          <w:tab w:pos="1262" w:val="left" w:leader="none"/>
        </w:tabs>
        <w:spacing w:line="274" w:lineRule="exact" w:before="0" w:after="0"/>
        <w:ind w:left="1262" w:right="0" w:hanging="640"/>
        <w:jc w:val="both"/>
        <w:rPr>
          <w:sz w:val="24"/>
        </w:rPr>
      </w:pPr>
      <w:r>
        <w:rPr>
          <w:sz w:val="24"/>
        </w:rPr>
        <w:t>Ahmadi</w:t>
      </w:r>
      <w:r>
        <w:rPr>
          <w:spacing w:val="-3"/>
          <w:sz w:val="24"/>
        </w:rPr>
        <w:t> </w:t>
      </w:r>
      <w:r>
        <w:rPr>
          <w:sz w:val="24"/>
        </w:rPr>
        <w:t>F.,</w:t>
      </w:r>
      <w:r>
        <w:rPr>
          <w:spacing w:val="1"/>
          <w:sz w:val="24"/>
        </w:rPr>
        <w:t> </w:t>
      </w:r>
      <w:r>
        <w:rPr>
          <w:sz w:val="24"/>
        </w:rPr>
        <w:t>Khalatbary</w:t>
      </w:r>
      <w:r>
        <w:rPr>
          <w:spacing w:val="-5"/>
          <w:sz w:val="24"/>
        </w:rPr>
        <w:t> </w:t>
      </w:r>
      <w:r>
        <w:rPr>
          <w:sz w:val="24"/>
        </w:rPr>
        <w:t>A.R.</w:t>
      </w:r>
      <w:r>
        <w:rPr>
          <w:spacing w:val="-1"/>
          <w:sz w:val="24"/>
        </w:rPr>
        <w:t> </w:t>
      </w:r>
      <w:r>
        <w:rPr>
          <w:sz w:val="24"/>
        </w:rPr>
        <w:t>A review</w:t>
      </w:r>
      <w:r>
        <w:rPr>
          <w:spacing w:val="-1"/>
          <w:sz w:val="24"/>
        </w:rPr>
        <w:t> </w:t>
      </w:r>
      <w:r>
        <w:rPr>
          <w:sz w:val="24"/>
        </w:rPr>
        <w:t>on the neuroprotective effects of</w:t>
      </w:r>
      <w:r>
        <w:rPr>
          <w:spacing w:val="1"/>
          <w:sz w:val="24"/>
        </w:rPr>
        <w:t> </w:t>
      </w:r>
      <w:r>
        <w:rPr>
          <w:sz w:val="24"/>
        </w:rPr>
        <w:t>hyperbaric</w:t>
      </w:r>
      <w:r>
        <w:rPr>
          <w:spacing w:val="-1"/>
          <w:sz w:val="24"/>
        </w:rPr>
        <w:t> </w:t>
      </w:r>
      <w:r>
        <w:rPr>
          <w:spacing w:val="-2"/>
          <w:sz w:val="24"/>
        </w:rPr>
        <w:t>oxygen</w:t>
      </w:r>
    </w:p>
    <w:p>
      <w:pPr>
        <w:pStyle w:val="ListParagraph"/>
        <w:spacing w:after="0" w:line="274" w:lineRule="exact"/>
        <w:jc w:val="both"/>
        <w:rPr>
          <w:sz w:val="24"/>
        </w:rPr>
        <w:sectPr>
          <w:pgSz w:w="11910" w:h="16840"/>
          <w:pgMar w:header="0" w:footer="777" w:top="1300" w:bottom="960" w:left="1080" w:right="360"/>
        </w:sectPr>
      </w:pPr>
    </w:p>
    <w:p>
      <w:pPr>
        <w:pStyle w:val="BodyText"/>
        <w:spacing w:before="72"/>
        <w:ind w:left="1262"/>
        <w:jc w:val="left"/>
      </w:pPr>
      <w:r>
        <w:rPr/>
        <w:t>therapy.</w:t>
      </w:r>
      <w:r>
        <w:rPr>
          <w:spacing w:val="-1"/>
        </w:rPr>
        <w:t> </w:t>
      </w:r>
      <w:r>
        <w:rPr/>
        <w:t>//</w:t>
      </w:r>
      <w:r>
        <w:rPr>
          <w:spacing w:val="-1"/>
        </w:rPr>
        <w:t> </w:t>
      </w:r>
      <w:r>
        <w:rPr/>
        <w:t>Med.</w:t>
      </w:r>
      <w:r>
        <w:rPr>
          <w:spacing w:val="-1"/>
        </w:rPr>
        <w:t> </w:t>
      </w:r>
      <w:r>
        <w:rPr/>
        <w:t>Gas</w:t>
      </w:r>
      <w:r>
        <w:rPr>
          <w:spacing w:val="-1"/>
        </w:rPr>
        <w:t> </w:t>
      </w:r>
      <w:r>
        <w:rPr/>
        <w:t>Res.</w:t>
      </w:r>
      <w:r>
        <w:rPr>
          <w:spacing w:val="1"/>
        </w:rPr>
        <w:t> </w:t>
      </w:r>
      <w:r>
        <w:rPr/>
        <w:t>2021.</w:t>
      </w:r>
      <w:r>
        <w:rPr>
          <w:spacing w:val="-1"/>
        </w:rPr>
        <w:t> </w:t>
      </w:r>
      <w:r>
        <w:rPr/>
        <w:t>Vol.</w:t>
      </w:r>
      <w:r>
        <w:rPr>
          <w:spacing w:val="-1"/>
        </w:rPr>
        <w:t> </w:t>
      </w:r>
      <w:r>
        <w:rPr/>
        <w:t>11, №</w:t>
      </w:r>
      <w:r>
        <w:rPr>
          <w:spacing w:val="-2"/>
        </w:rPr>
        <w:t> </w:t>
      </w:r>
      <w:r>
        <w:rPr/>
        <w:t>2.</w:t>
      </w:r>
      <w:r>
        <w:rPr>
          <w:spacing w:val="-1"/>
        </w:rPr>
        <w:t> </w:t>
      </w:r>
      <w:r>
        <w:rPr/>
        <w:t>P. </w:t>
      </w:r>
      <w:r>
        <w:rPr>
          <w:spacing w:val="-2"/>
        </w:rPr>
        <w:t>72–82.</w:t>
      </w:r>
    </w:p>
    <w:p>
      <w:pPr>
        <w:pStyle w:val="ListParagraph"/>
        <w:numPr>
          <w:ilvl w:val="0"/>
          <w:numId w:val="36"/>
        </w:numPr>
        <w:tabs>
          <w:tab w:pos="1262" w:val="left" w:leader="none"/>
        </w:tabs>
        <w:spacing w:line="360" w:lineRule="auto" w:before="140" w:after="0"/>
        <w:ind w:left="1262" w:right="486" w:hanging="641"/>
        <w:jc w:val="left"/>
        <w:rPr>
          <w:sz w:val="24"/>
        </w:rPr>
      </w:pPr>
      <w:r>
        <w:rPr>
          <w:sz w:val="24"/>
        </w:rPr>
        <w:t>Barata</w:t>
      </w:r>
      <w:r>
        <w:rPr>
          <w:spacing w:val="40"/>
          <w:sz w:val="24"/>
        </w:rPr>
        <w:t> </w:t>
      </w:r>
      <w:r>
        <w:rPr>
          <w:sz w:val="24"/>
        </w:rPr>
        <w:t>P.</w:t>
      </w:r>
      <w:r>
        <w:rPr>
          <w:spacing w:val="40"/>
          <w:sz w:val="24"/>
        </w:rPr>
        <w:t> </w:t>
      </w:r>
      <w:r>
        <w:rPr>
          <w:sz w:val="24"/>
        </w:rPr>
        <w:t>et</w:t>
      </w:r>
      <w:r>
        <w:rPr>
          <w:spacing w:val="40"/>
          <w:sz w:val="24"/>
        </w:rPr>
        <w:t> </w:t>
      </w:r>
      <w:r>
        <w:rPr>
          <w:sz w:val="24"/>
        </w:rPr>
        <w:t>al.</w:t>
      </w:r>
      <w:r>
        <w:rPr>
          <w:spacing w:val="40"/>
          <w:sz w:val="24"/>
        </w:rPr>
        <w:t> </w:t>
      </w:r>
      <w:r>
        <w:rPr>
          <w:sz w:val="24"/>
        </w:rPr>
        <w:t>The</w:t>
      </w:r>
      <w:r>
        <w:rPr>
          <w:spacing w:val="40"/>
          <w:sz w:val="24"/>
        </w:rPr>
        <w:t> </w:t>
      </w:r>
      <w:r>
        <w:rPr>
          <w:sz w:val="24"/>
        </w:rPr>
        <w:t>Role</w:t>
      </w:r>
      <w:r>
        <w:rPr>
          <w:spacing w:val="40"/>
          <w:sz w:val="24"/>
        </w:rPr>
        <w:t> </w:t>
      </w:r>
      <w:r>
        <w:rPr>
          <w:sz w:val="24"/>
        </w:rPr>
        <w:t>of</w:t>
      </w:r>
      <w:r>
        <w:rPr>
          <w:spacing w:val="40"/>
          <w:sz w:val="24"/>
        </w:rPr>
        <w:t> </w:t>
      </w:r>
      <w:r>
        <w:rPr>
          <w:sz w:val="24"/>
        </w:rPr>
        <w:t>Hyperbaric</w:t>
      </w:r>
      <w:r>
        <w:rPr>
          <w:spacing w:val="40"/>
          <w:sz w:val="24"/>
        </w:rPr>
        <w:t> </w:t>
      </w:r>
      <w:r>
        <w:rPr>
          <w:sz w:val="24"/>
        </w:rPr>
        <w:t>Oxygen</w:t>
      </w:r>
      <w:r>
        <w:rPr>
          <w:spacing w:val="40"/>
          <w:sz w:val="24"/>
        </w:rPr>
        <w:t> </w:t>
      </w:r>
      <w:r>
        <w:rPr>
          <w:sz w:val="24"/>
        </w:rPr>
        <w:t>Therapy</w:t>
      </w:r>
      <w:r>
        <w:rPr>
          <w:spacing w:val="40"/>
          <w:sz w:val="24"/>
        </w:rPr>
        <w:t> </w:t>
      </w:r>
      <w:r>
        <w:rPr>
          <w:sz w:val="24"/>
        </w:rPr>
        <w:t>in</w:t>
      </w:r>
      <w:r>
        <w:rPr>
          <w:spacing w:val="40"/>
          <w:sz w:val="24"/>
        </w:rPr>
        <w:t> </w:t>
      </w:r>
      <w:r>
        <w:rPr>
          <w:sz w:val="24"/>
        </w:rPr>
        <w:t>Neuroregeneration</w:t>
      </w:r>
      <w:r>
        <w:rPr>
          <w:spacing w:val="40"/>
          <w:sz w:val="24"/>
        </w:rPr>
        <w:t> </w:t>
      </w:r>
      <w:r>
        <w:rPr>
          <w:sz w:val="24"/>
        </w:rPr>
        <w:t>and</w:t>
      </w:r>
      <w:r>
        <w:rPr>
          <w:spacing w:val="80"/>
          <w:sz w:val="24"/>
        </w:rPr>
        <w:t> </w:t>
      </w:r>
      <w:r>
        <w:rPr>
          <w:sz w:val="24"/>
        </w:rPr>
        <w:t>Neuroprotection: A Review. // Cureus. 2024. Vol. 16, № 6. P. e62067.</w:t>
      </w:r>
    </w:p>
    <w:p>
      <w:pPr>
        <w:pStyle w:val="ListParagraph"/>
        <w:numPr>
          <w:ilvl w:val="0"/>
          <w:numId w:val="36"/>
        </w:numPr>
        <w:tabs>
          <w:tab w:pos="1262" w:val="left" w:leader="none"/>
        </w:tabs>
        <w:spacing w:line="360" w:lineRule="auto" w:before="0" w:after="0"/>
        <w:ind w:left="1262" w:right="493" w:hanging="641"/>
        <w:jc w:val="left"/>
        <w:rPr>
          <w:sz w:val="24"/>
        </w:rPr>
      </w:pPr>
      <w:r>
        <w:rPr>
          <w:sz w:val="24"/>
        </w:rPr>
        <w:t>Bin-Alamer</w:t>
      </w:r>
      <w:r>
        <w:rPr>
          <w:spacing w:val="-6"/>
          <w:sz w:val="24"/>
        </w:rPr>
        <w:t> </w:t>
      </w:r>
      <w:r>
        <w:rPr>
          <w:sz w:val="24"/>
        </w:rPr>
        <w:t>O.</w:t>
      </w:r>
      <w:r>
        <w:rPr>
          <w:spacing w:val="-3"/>
          <w:sz w:val="24"/>
        </w:rPr>
        <w:t> </w:t>
      </w:r>
      <w:r>
        <w:rPr>
          <w:sz w:val="24"/>
        </w:rPr>
        <w:t>et</w:t>
      </w:r>
      <w:r>
        <w:rPr>
          <w:spacing w:val="-2"/>
          <w:sz w:val="24"/>
        </w:rPr>
        <w:t> </w:t>
      </w:r>
      <w:r>
        <w:rPr>
          <w:sz w:val="24"/>
        </w:rPr>
        <w:t>al.</w:t>
      </w:r>
      <w:r>
        <w:rPr>
          <w:spacing w:val="-4"/>
          <w:sz w:val="24"/>
        </w:rPr>
        <w:t> </w:t>
      </w:r>
      <w:r>
        <w:rPr>
          <w:sz w:val="24"/>
        </w:rPr>
        <w:t>Hyperbaric</w:t>
      </w:r>
      <w:r>
        <w:rPr>
          <w:spacing w:val="-6"/>
          <w:sz w:val="24"/>
        </w:rPr>
        <w:t> </w:t>
      </w:r>
      <w:r>
        <w:rPr>
          <w:sz w:val="24"/>
        </w:rPr>
        <w:t>oxygen</w:t>
      </w:r>
      <w:r>
        <w:rPr>
          <w:spacing w:val="-3"/>
          <w:sz w:val="24"/>
        </w:rPr>
        <w:t> </w:t>
      </w:r>
      <w:r>
        <w:rPr>
          <w:sz w:val="24"/>
        </w:rPr>
        <w:t>therapy</w:t>
      </w:r>
      <w:r>
        <w:rPr>
          <w:spacing w:val="-7"/>
          <w:sz w:val="24"/>
        </w:rPr>
        <w:t> </w:t>
      </w:r>
      <w:r>
        <w:rPr>
          <w:sz w:val="24"/>
        </w:rPr>
        <w:t>as</w:t>
      </w:r>
      <w:r>
        <w:rPr>
          <w:spacing w:val="-5"/>
          <w:sz w:val="24"/>
        </w:rPr>
        <w:t> </w:t>
      </w:r>
      <w:r>
        <w:rPr>
          <w:sz w:val="24"/>
        </w:rPr>
        <w:t>a</w:t>
      </w:r>
      <w:r>
        <w:rPr>
          <w:spacing w:val="-6"/>
          <w:sz w:val="24"/>
        </w:rPr>
        <w:t> </w:t>
      </w:r>
      <w:r>
        <w:rPr>
          <w:sz w:val="24"/>
        </w:rPr>
        <w:t>neuromodulatory</w:t>
      </w:r>
      <w:r>
        <w:rPr>
          <w:spacing w:val="-10"/>
          <w:sz w:val="24"/>
        </w:rPr>
        <w:t> </w:t>
      </w:r>
      <w:r>
        <w:rPr>
          <w:sz w:val="24"/>
        </w:rPr>
        <w:t>technique:</w:t>
      </w:r>
      <w:r>
        <w:rPr>
          <w:spacing w:val="-5"/>
          <w:sz w:val="24"/>
        </w:rPr>
        <w:t> </w:t>
      </w:r>
      <w:r>
        <w:rPr>
          <w:sz w:val="24"/>
        </w:rPr>
        <w:t>a</w:t>
      </w:r>
      <w:r>
        <w:rPr>
          <w:spacing w:val="-3"/>
          <w:sz w:val="24"/>
        </w:rPr>
        <w:t> </w:t>
      </w:r>
      <w:r>
        <w:rPr>
          <w:sz w:val="24"/>
        </w:rPr>
        <w:t>review of the recent evidence. // Front. Neurol. 2024. Vol. 15. P. 1450134.</w:t>
      </w:r>
    </w:p>
    <w:p>
      <w:pPr>
        <w:pStyle w:val="ListParagraph"/>
        <w:numPr>
          <w:ilvl w:val="0"/>
          <w:numId w:val="36"/>
        </w:numPr>
        <w:tabs>
          <w:tab w:pos="1262" w:val="left" w:leader="none"/>
        </w:tabs>
        <w:spacing w:line="240" w:lineRule="auto" w:before="0" w:after="0"/>
        <w:ind w:left="1262" w:right="0" w:hanging="640"/>
        <w:jc w:val="left"/>
        <w:rPr>
          <w:sz w:val="24"/>
        </w:rPr>
      </w:pPr>
      <w:r>
        <w:rPr>
          <w:sz w:val="24"/>
        </w:rPr>
        <w:t>Levy</w:t>
      </w:r>
      <w:r>
        <w:rPr>
          <w:spacing w:val="-7"/>
          <w:sz w:val="24"/>
        </w:rPr>
        <w:t> </w:t>
      </w:r>
      <w:r>
        <w:rPr>
          <w:sz w:val="24"/>
        </w:rPr>
        <w:t>R.L.,</w:t>
      </w:r>
      <w:r>
        <w:rPr>
          <w:spacing w:val="-3"/>
          <w:sz w:val="24"/>
        </w:rPr>
        <w:t> </w:t>
      </w:r>
      <w:r>
        <w:rPr>
          <w:sz w:val="24"/>
        </w:rPr>
        <w:t>Miller</w:t>
      </w:r>
      <w:r>
        <w:rPr>
          <w:spacing w:val="-2"/>
          <w:sz w:val="24"/>
        </w:rPr>
        <w:t> </w:t>
      </w:r>
      <w:r>
        <w:rPr>
          <w:sz w:val="24"/>
        </w:rPr>
        <w:t>N.R.</w:t>
      </w:r>
      <w:r>
        <w:rPr>
          <w:spacing w:val="-3"/>
          <w:sz w:val="24"/>
        </w:rPr>
        <w:t> </w:t>
      </w:r>
      <w:r>
        <w:rPr>
          <w:sz w:val="24"/>
        </w:rPr>
        <w:t>Hyperbaric</w:t>
      </w:r>
      <w:r>
        <w:rPr>
          <w:spacing w:val="-4"/>
          <w:sz w:val="24"/>
        </w:rPr>
        <w:t> </w:t>
      </w:r>
      <w:r>
        <w:rPr>
          <w:sz w:val="24"/>
        </w:rPr>
        <w:t>oxygen</w:t>
      </w:r>
      <w:r>
        <w:rPr>
          <w:spacing w:val="-1"/>
          <w:sz w:val="24"/>
        </w:rPr>
        <w:t> </w:t>
      </w:r>
      <w:r>
        <w:rPr>
          <w:sz w:val="24"/>
        </w:rPr>
        <w:t>therapy</w:t>
      </w:r>
      <w:r>
        <w:rPr>
          <w:spacing w:val="-5"/>
          <w:sz w:val="24"/>
        </w:rPr>
        <w:t> </w:t>
      </w:r>
      <w:r>
        <w:rPr>
          <w:sz w:val="24"/>
        </w:rPr>
        <w:t>for</w:t>
      </w:r>
      <w:r>
        <w:rPr>
          <w:spacing w:val="-2"/>
          <w:sz w:val="24"/>
        </w:rPr>
        <w:t> </w:t>
      </w:r>
      <w:r>
        <w:rPr>
          <w:sz w:val="24"/>
        </w:rPr>
        <w:t>radiation-induced</w:t>
      </w:r>
      <w:r>
        <w:rPr>
          <w:spacing w:val="-3"/>
          <w:sz w:val="24"/>
        </w:rPr>
        <w:t> </w:t>
      </w:r>
      <w:r>
        <w:rPr>
          <w:sz w:val="24"/>
        </w:rPr>
        <w:t>optic</w:t>
      </w:r>
      <w:r>
        <w:rPr>
          <w:spacing w:val="-2"/>
          <w:sz w:val="24"/>
        </w:rPr>
        <w:t> neuropathy.</w:t>
      </w:r>
    </w:p>
    <w:p>
      <w:pPr>
        <w:pStyle w:val="BodyText"/>
        <w:spacing w:before="137"/>
        <w:ind w:left="1262"/>
        <w:jc w:val="left"/>
      </w:pPr>
      <w:r>
        <w:rPr/>
        <w:t>//</w:t>
      </w:r>
      <w:r>
        <w:rPr>
          <w:spacing w:val="-1"/>
        </w:rPr>
        <w:t> </w:t>
      </w:r>
      <w:r>
        <w:rPr/>
        <w:t>Ann. Acad.</w:t>
      </w:r>
      <w:r>
        <w:rPr>
          <w:spacing w:val="-1"/>
        </w:rPr>
        <w:t> </w:t>
      </w:r>
      <w:r>
        <w:rPr/>
        <w:t>Med. Singapore.</w:t>
      </w:r>
      <w:r>
        <w:rPr>
          <w:spacing w:val="-1"/>
        </w:rPr>
        <w:t> </w:t>
      </w:r>
      <w:r>
        <w:rPr/>
        <w:t>2006. Vol.</w:t>
      </w:r>
      <w:r>
        <w:rPr>
          <w:spacing w:val="-1"/>
        </w:rPr>
        <w:t> </w:t>
      </w:r>
      <w:r>
        <w:rPr/>
        <w:t>35,</w:t>
      </w:r>
      <w:r>
        <w:rPr>
          <w:spacing w:val="2"/>
        </w:rPr>
        <w:t> </w:t>
      </w:r>
      <w:r>
        <w:rPr/>
        <w:t>№ 3. P. </w:t>
      </w:r>
      <w:r>
        <w:rPr>
          <w:spacing w:val="-2"/>
        </w:rPr>
        <w:t>151–157.</w:t>
      </w:r>
    </w:p>
    <w:p>
      <w:pPr>
        <w:pStyle w:val="ListParagraph"/>
        <w:numPr>
          <w:ilvl w:val="0"/>
          <w:numId w:val="36"/>
        </w:numPr>
        <w:tabs>
          <w:tab w:pos="1262" w:val="left" w:leader="none"/>
        </w:tabs>
        <w:spacing w:line="360" w:lineRule="auto" w:before="139" w:after="0"/>
        <w:ind w:left="1262" w:right="490" w:hanging="641"/>
        <w:jc w:val="both"/>
        <w:rPr>
          <w:sz w:val="24"/>
        </w:rPr>
      </w:pPr>
      <w:r>
        <w:rPr>
          <w:sz w:val="24"/>
        </w:rPr>
        <w:t>Luo D. et al. Hyperbaric oxygen therapy to improve cognitive dysfunction and encephalatrophy</w:t>
      </w:r>
      <w:r>
        <w:rPr>
          <w:spacing w:val="-14"/>
          <w:sz w:val="24"/>
        </w:rPr>
        <w:t> </w:t>
      </w:r>
      <w:r>
        <w:rPr>
          <w:sz w:val="24"/>
        </w:rPr>
        <w:t>induced</w:t>
      </w:r>
      <w:r>
        <w:rPr>
          <w:spacing w:val="-8"/>
          <w:sz w:val="24"/>
        </w:rPr>
        <w:t> </w:t>
      </w:r>
      <w:r>
        <w:rPr>
          <w:sz w:val="24"/>
        </w:rPr>
        <w:t>by</w:t>
      </w:r>
      <w:r>
        <w:rPr>
          <w:spacing w:val="-13"/>
          <w:sz w:val="24"/>
        </w:rPr>
        <w:t> </w:t>
      </w:r>
      <w:r>
        <w:rPr>
          <w:sz w:val="24"/>
        </w:rPr>
        <w:t>N2O</w:t>
      </w:r>
      <w:r>
        <w:rPr>
          <w:spacing w:val="-9"/>
          <w:sz w:val="24"/>
        </w:rPr>
        <w:t> </w:t>
      </w:r>
      <w:r>
        <w:rPr>
          <w:sz w:val="24"/>
        </w:rPr>
        <w:t>for</w:t>
      </w:r>
      <w:r>
        <w:rPr>
          <w:spacing w:val="-9"/>
          <w:sz w:val="24"/>
        </w:rPr>
        <w:t> </w:t>
      </w:r>
      <w:r>
        <w:rPr>
          <w:sz w:val="24"/>
        </w:rPr>
        <w:t>recreational</w:t>
      </w:r>
      <w:r>
        <w:rPr>
          <w:spacing w:val="-8"/>
          <w:sz w:val="24"/>
        </w:rPr>
        <w:t> </w:t>
      </w:r>
      <w:r>
        <w:rPr>
          <w:sz w:val="24"/>
        </w:rPr>
        <w:t>use:</w:t>
      </w:r>
      <w:r>
        <w:rPr>
          <w:spacing w:val="-10"/>
          <w:sz w:val="24"/>
        </w:rPr>
        <w:t> </w:t>
      </w:r>
      <w:r>
        <w:rPr>
          <w:sz w:val="24"/>
        </w:rPr>
        <w:t>a</w:t>
      </w:r>
      <w:r>
        <w:rPr>
          <w:spacing w:val="-9"/>
          <w:sz w:val="24"/>
        </w:rPr>
        <w:t> </w:t>
      </w:r>
      <w:r>
        <w:rPr>
          <w:sz w:val="24"/>
        </w:rPr>
        <w:t>case</w:t>
      </w:r>
      <w:r>
        <w:rPr>
          <w:spacing w:val="-9"/>
          <w:sz w:val="24"/>
        </w:rPr>
        <w:t> </w:t>
      </w:r>
      <w:r>
        <w:rPr>
          <w:sz w:val="24"/>
        </w:rPr>
        <w:t>report.</w:t>
      </w:r>
      <w:r>
        <w:rPr>
          <w:spacing w:val="-11"/>
          <w:sz w:val="24"/>
        </w:rPr>
        <w:t> </w:t>
      </w:r>
      <w:r>
        <w:rPr>
          <w:sz w:val="24"/>
        </w:rPr>
        <w:t>//</w:t>
      </w:r>
      <w:r>
        <w:rPr>
          <w:spacing w:val="-10"/>
          <w:sz w:val="24"/>
        </w:rPr>
        <w:t> </w:t>
      </w:r>
      <w:r>
        <w:rPr>
          <w:sz w:val="24"/>
        </w:rPr>
        <w:t>Neuropsychiatr.</w:t>
      </w:r>
      <w:r>
        <w:rPr>
          <w:spacing w:val="-11"/>
          <w:sz w:val="24"/>
        </w:rPr>
        <w:t> </w:t>
      </w:r>
      <w:r>
        <w:rPr>
          <w:sz w:val="24"/>
        </w:rPr>
        <w:t>Dis. Treat. 2018. Vol. 14. P. 1963–1967.</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Wang S.-H. et al. Hyperbaric Oxygen Therapy Alleviates Paclitaxel-Induced Peripheral Neuropathy</w:t>
      </w:r>
      <w:r>
        <w:rPr>
          <w:spacing w:val="-8"/>
          <w:sz w:val="24"/>
        </w:rPr>
        <w:t> </w:t>
      </w:r>
      <w:r>
        <w:rPr>
          <w:sz w:val="24"/>
        </w:rPr>
        <w:t>Involving</w:t>
      </w:r>
      <w:r>
        <w:rPr>
          <w:spacing w:val="-8"/>
          <w:sz w:val="24"/>
        </w:rPr>
        <w:t> </w:t>
      </w:r>
      <w:r>
        <w:rPr>
          <w:sz w:val="24"/>
        </w:rPr>
        <w:t>Suppressing</w:t>
      </w:r>
      <w:r>
        <w:rPr>
          <w:spacing w:val="-8"/>
          <w:sz w:val="24"/>
        </w:rPr>
        <w:t> </w:t>
      </w:r>
      <w:r>
        <w:rPr>
          <w:sz w:val="24"/>
        </w:rPr>
        <w:t>TLR4-MyD88-NF-κB</w:t>
      </w:r>
      <w:r>
        <w:rPr>
          <w:spacing w:val="-8"/>
          <w:sz w:val="24"/>
        </w:rPr>
        <w:t> </w:t>
      </w:r>
      <w:r>
        <w:rPr>
          <w:sz w:val="24"/>
        </w:rPr>
        <w:t>Signaling</w:t>
      </w:r>
      <w:r>
        <w:rPr>
          <w:spacing w:val="-8"/>
          <w:sz w:val="24"/>
        </w:rPr>
        <w:t> </w:t>
      </w:r>
      <w:r>
        <w:rPr>
          <w:sz w:val="24"/>
        </w:rPr>
        <w:t>Pathway</w:t>
      </w:r>
      <w:r>
        <w:rPr>
          <w:spacing w:val="-11"/>
          <w:sz w:val="24"/>
        </w:rPr>
        <w:t> </w:t>
      </w:r>
      <w:r>
        <w:rPr>
          <w:sz w:val="24"/>
        </w:rPr>
        <w:t>//</w:t>
      </w:r>
      <w:r>
        <w:rPr>
          <w:spacing w:val="-1"/>
          <w:sz w:val="24"/>
        </w:rPr>
        <w:t> </w:t>
      </w:r>
      <w:r>
        <w:rPr>
          <w:sz w:val="24"/>
        </w:rPr>
        <w:t>Int.</w:t>
      </w:r>
      <w:r>
        <w:rPr>
          <w:spacing w:val="-6"/>
          <w:sz w:val="24"/>
        </w:rPr>
        <w:t> </w:t>
      </w:r>
      <w:r>
        <w:rPr>
          <w:sz w:val="24"/>
        </w:rPr>
        <w:t>J.</w:t>
      </w:r>
      <w:r>
        <w:rPr>
          <w:spacing w:val="-7"/>
          <w:sz w:val="24"/>
        </w:rPr>
        <w:t> </w:t>
      </w:r>
      <w:r>
        <w:rPr>
          <w:sz w:val="24"/>
        </w:rPr>
        <w:t>Mol. Sci. 2023. Vol. 24, № 6. P. 5379.</w:t>
      </w:r>
    </w:p>
    <w:p>
      <w:pPr>
        <w:pStyle w:val="ListParagraph"/>
        <w:numPr>
          <w:ilvl w:val="0"/>
          <w:numId w:val="36"/>
        </w:numPr>
        <w:tabs>
          <w:tab w:pos="1262" w:val="left" w:leader="none"/>
        </w:tabs>
        <w:spacing w:line="360" w:lineRule="auto" w:before="1" w:after="0"/>
        <w:ind w:left="1262" w:right="484" w:hanging="641"/>
        <w:jc w:val="both"/>
        <w:rPr>
          <w:sz w:val="24"/>
        </w:rPr>
      </w:pPr>
      <w:r>
        <w:rPr>
          <w:sz w:val="24"/>
        </w:rPr>
        <w:t>Bates</w:t>
      </w:r>
      <w:r>
        <w:rPr>
          <w:spacing w:val="-11"/>
          <w:sz w:val="24"/>
        </w:rPr>
        <w:t> </w:t>
      </w:r>
      <w:r>
        <w:rPr>
          <w:sz w:val="24"/>
        </w:rPr>
        <w:t>M.E.,</w:t>
      </w:r>
      <w:r>
        <w:rPr>
          <w:spacing w:val="-11"/>
          <w:sz w:val="24"/>
        </w:rPr>
        <w:t> </w:t>
      </w:r>
      <w:r>
        <w:rPr>
          <w:sz w:val="24"/>
        </w:rPr>
        <w:t>Buckman</w:t>
      </w:r>
      <w:r>
        <w:rPr>
          <w:spacing w:val="-11"/>
          <w:sz w:val="24"/>
        </w:rPr>
        <w:t> </w:t>
      </w:r>
      <w:r>
        <w:rPr>
          <w:sz w:val="24"/>
        </w:rPr>
        <w:t>J.F.,</w:t>
      </w:r>
      <w:r>
        <w:rPr>
          <w:spacing w:val="-11"/>
          <w:sz w:val="24"/>
        </w:rPr>
        <w:t> </w:t>
      </w:r>
      <w:r>
        <w:rPr>
          <w:sz w:val="24"/>
        </w:rPr>
        <w:t>Nguyen</w:t>
      </w:r>
      <w:r>
        <w:rPr>
          <w:spacing w:val="-11"/>
          <w:sz w:val="24"/>
        </w:rPr>
        <w:t> </w:t>
      </w:r>
      <w:r>
        <w:rPr>
          <w:sz w:val="24"/>
        </w:rPr>
        <w:t>T.T.</w:t>
      </w:r>
      <w:r>
        <w:rPr>
          <w:spacing w:val="-11"/>
          <w:sz w:val="24"/>
        </w:rPr>
        <w:t> </w:t>
      </w:r>
      <w:r>
        <w:rPr>
          <w:sz w:val="24"/>
        </w:rPr>
        <w:t>A</w:t>
      </w:r>
      <w:r>
        <w:rPr>
          <w:spacing w:val="-11"/>
          <w:sz w:val="24"/>
        </w:rPr>
        <w:t> </w:t>
      </w:r>
      <w:r>
        <w:rPr>
          <w:sz w:val="24"/>
        </w:rPr>
        <w:t>role</w:t>
      </w:r>
      <w:r>
        <w:rPr>
          <w:spacing w:val="-12"/>
          <w:sz w:val="24"/>
        </w:rPr>
        <w:t> </w:t>
      </w:r>
      <w:r>
        <w:rPr>
          <w:sz w:val="24"/>
        </w:rPr>
        <w:t>for</w:t>
      </w:r>
      <w:r>
        <w:rPr>
          <w:spacing w:val="-11"/>
          <w:sz w:val="24"/>
        </w:rPr>
        <w:t> </w:t>
      </w:r>
      <w:r>
        <w:rPr>
          <w:sz w:val="24"/>
        </w:rPr>
        <w:t>cognitive</w:t>
      </w:r>
      <w:r>
        <w:rPr>
          <w:spacing w:val="-11"/>
          <w:sz w:val="24"/>
        </w:rPr>
        <w:t> </w:t>
      </w:r>
      <w:r>
        <w:rPr>
          <w:sz w:val="24"/>
        </w:rPr>
        <w:t>rehabilitation</w:t>
      </w:r>
      <w:r>
        <w:rPr>
          <w:spacing w:val="-11"/>
          <w:sz w:val="24"/>
        </w:rPr>
        <w:t> </w:t>
      </w:r>
      <w:r>
        <w:rPr>
          <w:sz w:val="24"/>
        </w:rPr>
        <w:t>in</w:t>
      </w:r>
      <w:r>
        <w:rPr>
          <w:spacing w:val="-10"/>
          <w:sz w:val="24"/>
        </w:rPr>
        <w:t> </w:t>
      </w:r>
      <w:r>
        <w:rPr>
          <w:sz w:val="24"/>
        </w:rPr>
        <w:t>increasing</w:t>
      </w:r>
      <w:r>
        <w:rPr>
          <w:spacing w:val="-13"/>
          <w:sz w:val="24"/>
        </w:rPr>
        <w:t> </w:t>
      </w:r>
      <w:r>
        <w:rPr>
          <w:sz w:val="24"/>
        </w:rPr>
        <w:t>the effectiveness</w:t>
      </w:r>
      <w:r>
        <w:rPr>
          <w:spacing w:val="11"/>
          <w:sz w:val="24"/>
        </w:rPr>
        <w:t> </w:t>
      </w:r>
      <w:r>
        <w:rPr>
          <w:sz w:val="24"/>
        </w:rPr>
        <w:t>of</w:t>
      </w:r>
      <w:r>
        <w:rPr>
          <w:spacing w:val="10"/>
          <w:sz w:val="24"/>
        </w:rPr>
        <w:t> </w:t>
      </w:r>
      <w:r>
        <w:rPr>
          <w:sz w:val="24"/>
        </w:rPr>
        <w:t>treatment</w:t>
      </w:r>
      <w:r>
        <w:rPr>
          <w:spacing w:val="11"/>
          <w:sz w:val="24"/>
        </w:rPr>
        <w:t> </w:t>
      </w:r>
      <w:r>
        <w:rPr>
          <w:sz w:val="24"/>
        </w:rPr>
        <w:t>for</w:t>
      </w:r>
      <w:r>
        <w:rPr>
          <w:spacing w:val="9"/>
          <w:sz w:val="24"/>
        </w:rPr>
        <w:t> </w:t>
      </w:r>
      <w:r>
        <w:rPr>
          <w:sz w:val="24"/>
        </w:rPr>
        <w:t>alcohol</w:t>
      </w:r>
      <w:r>
        <w:rPr>
          <w:spacing w:val="10"/>
          <w:sz w:val="24"/>
        </w:rPr>
        <w:t> </w:t>
      </w:r>
      <w:r>
        <w:rPr>
          <w:sz w:val="24"/>
        </w:rPr>
        <w:t>use</w:t>
      </w:r>
      <w:r>
        <w:rPr>
          <w:spacing w:val="11"/>
          <w:sz w:val="24"/>
        </w:rPr>
        <w:t> </w:t>
      </w:r>
      <w:r>
        <w:rPr>
          <w:sz w:val="24"/>
        </w:rPr>
        <w:t>disorders.</w:t>
      </w:r>
      <w:r>
        <w:rPr>
          <w:spacing w:val="11"/>
          <w:sz w:val="24"/>
        </w:rPr>
        <w:t> </w:t>
      </w:r>
      <w:r>
        <w:rPr>
          <w:sz w:val="24"/>
        </w:rPr>
        <w:t>//</w:t>
      </w:r>
      <w:r>
        <w:rPr>
          <w:spacing w:val="11"/>
          <w:sz w:val="24"/>
        </w:rPr>
        <w:t> </w:t>
      </w:r>
      <w:r>
        <w:rPr>
          <w:sz w:val="24"/>
        </w:rPr>
        <w:t>Neuropsychol.</w:t>
      </w:r>
      <w:r>
        <w:rPr>
          <w:spacing w:val="18"/>
          <w:sz w:val="24"/>
        </w:rPr>
        <w:t> </w:t>
      </w:r>
      <w:r>
        <w:rPr>
          <w:sz w:val="24"/>
        </w:rPr>
        <w:t>Rev.</w:t>
      </w:r>
      <w:r>
        <w:rPr>
          <w:spacing w:val="13"/>
          <w:sz w:val="24"/>
        </w:rPr>
        <w:t> </w:t>
      </w:r>
      <w:r>
        <w:rPr>
          <w:sz w:val="24"/>
        </w:rPr>
        <w:t>2013.</w:t>
      </w:r>
      <w:r>
        <w:rPr>
          <w:spacing w:val="10"/>
          <w:sz w:val="24"/>
        </w:rPr>
        <w:t> </w:t>
      </w:r>
      <w:r>
        <w:rPr>
          <w:sz w:val="24"/>
        </w:rPr>
        <w:t>Vol.</w:t>
      </w:r>
      <w:r>
        <w:rPr>
          <w:spacing w:val="11"/>
          <w:sz w:val="24"/>
        </w:rPr>
        <w:t> </w:t>
      </w:r>
      <w:r>
        <w:rPr>
          <w:spacing w:val="-5"/>
          <w:sz w:val="24"/>
        </w:rPr>
        <w:t>23,</w:t>
      </w:r>
    </w:p>
    <w:p>
      <w:pPr>
        <w:pStyle w:val="BodyText"/>
        <w:ind w:left="1262"/>
      </w:pPr>
      <w:r>
        <w:rPr/>
        <w:t>№</w:t>
      </w:r>
      <w:r>
        <w:rPr>
          <w:spacing w:val="-1"/>
        </w:rPr>
        <w:t> </w:t>
      </w:r>
      <w:r>
        <w:rPr/>
        <w:t>1. P. </w:t>
      </w:r>
      <w:r>
        <w:rPr>
          <w:spacing w:val="-2"/>
        </w:rPr>
        <w:t>27–47.</w:t>
      </w:r>
    </w:p>
    <w:p>
      <w:pPr>
        <w:pStyle w:val="ListParagraph"/>
        <w:numPr>
          <w:ilvl w:val="0"/>
          <w:numId w:val="36"/>
        </w:numPr>
        <w:tabs>
          <w:tab w:pos="1262" w:val="left" w:leader="none"/>
        </w:tabs>
        <w:spacing w:line="360" w:lineRule="auto" w:before="137" w:after="0"/>
        <w:ind w:left="1262" w:right="488" w:hanging="641"/>
        <w:jc w:val="both"/>
        <w:rPr>
          <w:sz w:val="24"/>
        </w:rPr>
      </w:pPr>
      <w:r>
        <w:rPr>
          <w:sz w:val="24"/>
        </w:rPr>
        <w:t>Сиволап</w:t>
      </w:r>
      <w:r>
        <w:rPr>
          <w:spacing w:val="-15"/>
          <w:sz w:val="24"/>
        </w:rPr>
        <w:t> </w:t>
      </w:r>
      <w:r>
        <w:rPr>
          <w:sz w:val="24"/>
        </w:rPr>
        <w:t>Ю.П.</w:t>
      </w:r>
      <w:r>
        <w:rPr>
          <w:spacing w:val="-15"/>
          <w:sz w:val="24"/>
        </w:rPr>
        <w:t> </w:t>
      </w:r>
      <w:r>
        <w:rPr>
          <w:sz w:val="24"/>
        </w:rPr>
        <w:t>Алкогольные</w:t>
      </w:r>
      <w:r>
        <w:rPr>
          <w:spacing w:val="-15"/>
          <w:sz w:val="24"/>
        </w:rPr>
        <w:t> </w:t>
      </w:r>
      <w:r>
        <w:rPr>
          <w:sz w:val="24"/>
        </w:rPr>
        <w:t>расстройства:</w:t>
      </w:r>
      <w:r>
        <w:rPr>
          <w:spacing w:val="-15"/>
          <w:sz w:val="24"/>
        </w:rPr>
        <w:t> </w:t>
      </w:r>
      <w:r>
        <w:rPr>
          <w:sz w:val="24"/>
        </w:rPr>
        <w:t>мишени</w:t>
      </w:r>
      <w:r>
        <w:rPr>
          <w:spacing w:val="-15"/>
          <w:sz w:val="24"/>
        </w:rPr>
        <w:t> </w:t>
      </w:r>
      <w:r>
        <w:rPr>
          <w:sz w:val="24"/>
        </w:rPr>
        <w:t>и</w:t>
      </w:r>
      <w:r>
        <w:rPr>
          <w:spacing w:val="-15"/>
          <w:sz w:val="24"/>
        </w:rPr>
        <w:t> </w:t>
      </w:r>
      <w:r>
        <w:rPr>
          <w:sz w:val="24"/>
        </w:rPr>
        <w:t>средства</w:t>
      </w:r>
      <w:r>
        <w:rPr>
          <w:spacing w:val="-15"/>
          <w:sz w:val="24"/>
        </w:rPr>
        <w:t> </w:t>
      </w:r>
      <w:r>
        <w:rPr>
          <w:sz w:val="24"/>
        </w:rPr>
        <w:t>терапии</w:t>
      </w:r>
      <w:r>
        <w:rPr>
          <w:spacing w:val="-15"/>
          <w:sz w:val="24"/>
        </w:rPr>
        <w:t> </w:t>
      </w:r>
      <w:r>
        <w:rPr>
          <w:sz w:val="24"/>
        </w:rPr>
        <w:t>//</w:t>
      </w:r>
      <w:r>
        <w:rPr>
          <w:spacing w:val="-15"/>
          <w:sz w:val="24"/>
        </w:rPr>
        <w:t> </w:t>
      </w:r>
      <w:r>
        <w:rPr>
          <w:sz w:val="24"/>
        </w:rPr>
        <w:t>Наркология. 2014. Vol. 3, № 147. P. 34–38.</w:t>
      </w:r>
    </w:p>
    <w:p>
      <w:pPr>
        <w:pStyle w:val="ListParagraph"/>
        <w:numPr>
          <w:ilvl w:val="0"/>
          <w:numId w:val="36"/>
        </w:numPr>
        <w:tabs>
          <w:tab w:pos="1262" w:val="left" w:leader="none"/>
        </w:tabs>
        <w:spacing w:line="360" w:lineRule="auto" w:before="0" w:after="0"/>
        <w:ind w:left="1262" w:right="489" w:hanging="641"/>
        <w:jc w:val="both"/>
        <w:rPr>
          <w:sz w:val="24"/>
        </w:rPr>
      </w:pPr>
      <w:r>
        <w:rPr>
          <w:sz w:val="24"/>
        </w:rPr>
        <w:t>van Hout M.S.E. et al. Psychological Treatment of Patients with Chronic Toxic Encephalopathy: Lessons from Studies of Chronic Fatigue and Whiplash // Psychother. Psychosom. 2003. Vol. 72, № 5. P. 235–244.</w:t>
      </w:r>
    </w:p>
    <w:p>
      <w:pPr>
        <w:pStyle w:val="ListParagraph"/>
        <w:numPr>
          <w:ilvl w:val="0"/>
          <w:numId w:val="36"/>
        </w:numPr>
        <w:tabs>
          <w:tab w:pos="1262" w:val="left" w:leader="none"/>
        </w:tabs>
        <w:spacing w:line="240" w:lineRule="auto" w:before="2" w:after="0"/>
        <w:ind w:left="1262" w:right="0" w:hanging="640"/>
        <w:jc w:val="both"/>
        <w:rPr>
          <w:sz w:val="24"/>
        </w:rPr>
      </w:pPr>
      <w:r>
        <w:rPr>
          <w:sz w:val="24"/>
        </w:rPr>
        <w:t>Otis</w:t>
      </w:r>
      <w:r>
        <w:rPr>
          <w:spacing w:val="-1"/>
          <w:sz w:val="24"/>
        </w:rPr>
        <w:t> </w:t>
      </w:r>
      <w:r>
        <w:rPr>
          <w:sz w:val="24"/>
        </w:rPr>
        <w:t>J.D. Managing</w:t>
      </w:r>
      <w:r>
        <w:rPr>
          <w:spacing w:val="-3"/>
          <w:sz w:val="24"/>
        </w:rPr>
        <w:t> </w:t>
      </w:r>
      <w:r>
        <w:rPr>
          <w:sz w:val="24"/>
        </w:rPr>
        <w:t>Chronic Pain:</w:t>
      </w:r>
      <w:r>
        <w:rPr>
          <w:spacing w:val="-1"/>
          <w:sz w:val="24"/>
        </w:rPr>
        <w:t> </w:t>
      </w:r>
      <w:r>
        <w:rPr>
          <w:sz w:val="24"/>
        </w:rPr>
        <w:t>Therapist Guide. Oxford</w:t>
      </w:r>
      <w:r>
        <w:rPr>
          <w:spacing w:val="-1"/>
          <w:sz w:val="24"/>
        </w:rPr>
        <w:t> </w:t>
      </w:r>
      <w:r>
        <w:rPr>
          <w:sz w:val="24"/>
        </w:rPr>
        <w:t>University</w:t>
      </w:r>
      <w:r>
        <w:rPr>
          <w:spacing w:val="-5"/>
          <w:sz w:val="24"/>
        </w:rPr>
        <w:t> </w:t>
      </w:r>
      <w:r>
        <w:rPr>
          <w:sz w:val="24"/>
        </w:rPr>
        <w:t>Press, </w:t>
      </w:r>
      <w:r>
        <w:rPr>
          <w:spacing w:val="-2"/>
          <w:sz w:val="24"/>
        </w:rPr>
        <w:t>2007.</w:t>
      </w:r>
    </w:p>
    <w:p>
      <w:pPr>
        <w:pStyle w:val="ListParagraph"/>
        <w:numPr>
          <w:ilvl w:val="0"/>
          <w:numId w:val="36"/>
        </w:numPr>
        <w:tabs>
          <w:tab w:pos="1262" w:val="left" w:leader="none"/>
        </w:tabs>
        <w:spacing w:line="360" w:lineRule="auto" w:before="137" w:after="0"/>
        <w:ind w:left="1262" w:right="487" w:hanging="641"/>
        <w:jc w:val="both"/>
        <w:rPr>
          <w:sz w:val="24"/>
        </w:rPr>
      </w:pPr>
      <w:r>
        <w:rPr>
          <w:sz w:val="24"/>
        </w:rPr>
        <w:t>Schaper N.C. et al. Practical guidelines on the prevention and management of diabetes- related foot disease (IWGDF 2023 update). 2023.</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Sicco A. Bus I.C.. S. et al. Guidelines on the prevention of foot ulcers in persons with diabetes (IWGDF 2023 update) // Diabetes. Metab. Res. Rev. 2023.</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Albers J.W., Pop-Busui R. Diabetic Neuropathy: Mechanisms, Emerging Treatments, and Subtypes // Curr. Neurol. Neurosci. Rep. 2014. Vol. 14, № 8. P. 473.</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Dyck</w:t>
      </w:r>
      <w:r>
        <w:rPr>
          <w:spacing w:val="-12"/>
          <w:sz w:val="24"/>
        </w:rPr>
        <w:t> </w:t>
      </w:r>
      <w:r>
        <w:rPr>
          <w:sz w:val="24"/>
        </w:rPr>
        <w:t>P.J.</w:t>
      </w:r>
      <w:r>
        <w:rPr>
          <w:spacing w:val="-14"/>
          <w:sz w:val="24"/>
        </w:rPr>
        <w:t> </w:t>
      </w:r>
      <w:r>
        <w:rPr>
          <w:sz w:val="24"/>
        </w:rPr>
        <w:t>et</w:t>
      </w:r>
      <w:r>
        <w:rPr>
          <w:spacing w:val="-11"/>
          <w:sz w:val="24"/>
        </w:rPr>
        <w:t> </w:t>
      </w:r>
      <w:r>
        <w:rPr>
          <w:sz w:val="24"/>
        </w:rPr>
        <w:t>al.</w:t>
      </w:r>
      <w:r>
        <w:rPr>
          <w:spacing w:val="-11"/>
          <w:sz w:val="24"/>
        </w:rPr>
        <w:t> </w:t>
      </w:r>
      <w:r>
        <w:rPr>
          <w:sz w:val="24"/>
        </w:rPr>
        <w:t>Diabetic</w:t>
      </w:r>
      <w:r>
        <w:rPr>
          <w:spacing w:val="-15"/>
          <w:sz w:val="24"/>
        </w:rPr>
        <w:t> </w:t>
      </w:r>
      <w:r>
        <w:rPr>
          <w:sz w:val="24"/>
        </w:rPr>
        <w:t>polyneuropathies:</w:t>
      </w:r>
      <w:r>
        <w:rPr>
          <w:spacing w:val="-11"/>
          <w:sz w:val="24"/>
        </w:rPr>
        <w:t> </w:t>
      </w:r>
      <w:r>
        <w:rPr>
          <w:sz w:val="24"/>
        </w:rPr>
        <w:t>update</w:t>
      </w:r>
      <w:r>
        <w:rPr>
          <w:spacing w:val="-10"/>
          <w:sz w:val="24"/>
        </w:rPr>
        <w:t> </w:t>
      </w:r>
      <w:r>
        <w:rPr>
          <w:sz w:val="24"/>
        </w:rPr>
        <w:t>on</w:t>
      </w:r>
      <w:r>
        <w:rPr>
          <w:spacing w:val="-12"/>
          <w:sz w:val="24"/>
        </w:rPr>
        <w:t> </w:t>
      </w:r>
      <w:r>
        <w:rPr>
          <w:sz w:val="24"/>
        </w:rPr>
        <w:t>research</w:t>
      </w:r>
      <w:r>
        <w:rPr>
          <w:spacing w:val="-12"/>
          <w:sz w:val="24"/>
        </w:rPr>
        <w:t> </w:t>
      </w:r>
      <w:r>
        <w:rPr>
          <w:sz w:val="24"/>
        </w:rPr>
        <w:t>definition,</w:t>
      </w:r>
      <w:r>
        <w:rPr>
          <w:spacing w:val="-12"/>
          <w:sz w:val="24"/>
        </w:rPr>
        <w:t> </w:t>
      </w:r>
      <w:r>
        <w:rPr>
          <w:sz w:val="24"/>
        </w:rPr>
        <w:t>diagnostic</w:t>
      </w:r>
      <w:r>
        <w:rPr>
          <w:spacing w:val="-12"/>
          <w:sz w:val="24"/>
        </w:rPr>
        <w:t> </w:t>
      </w:r>
      <w:r>
        <w:rPr>
          <w:sz w:val="24"/>
        </w:rPr>
        <w:t>criteria and estimation of severity // Diabetes. Metab. Res. Rev. 2011. Vol. 27, № 7. P. 620–628.</w:t>
      </w:r>
    </w:p>
    <w:p>
      <w:pPr>
        <w:pStyle w:val="ListParagraph"/>
        <w:numPr>
          <w:ilvl w:val="0"/>
          <w:numId w:val="36"/>
        </w:numPr>
        <w:tabs>
          <w:tab w:pos="1262" w:val="left" w:leader="none"/>
        </w:tabs>
        <w:spacing w:line="360" w:lineRule="auto" w:before="0" w:after="0"/>
        <w:ind w:left="1262" w:right="485" w:hanging="641"/>
        <w:jc w:val="both"/>
        <w:rPr>
          <w:sz w:val="24"/>
        </w:rPr>
      </w:pPr>
      <w:r>
        <w:rPr>
          <w:sz w:val="24"/>
        </w:rPr>
        <w:t>Crawford F. et al. A systematic review and individual patient data meta-analysis of prognostic factors for foot ulceration in people with diabetes: the international research collaboration for the prediction of diabetic foot ulcerations (PODUS) // Health Technol. Assess. (Rockv). 2015. Vol. 19, № 57. P. 1–210.</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0" w:lineRule="auto" w:before="72" w:after="0"/>
        <w:ind w:left="1262" w:right="483" w:hanging="641"/>
        <w:jc w:val="both"/>
        <w:rPr>
          <w:sz w:val="24"/>
        </w:rPr>
      </w:pPr>
      <w:r>
        <w:rPr>
          <w:sz w:val="24"/>
        </w:rPr>
        <w:t>Dimitrova A., Murchison C., Oken B. Acupuncture for the Treatment of Peripheral Neuropathy:</w:t>
      </w:r>
      <w:r>
        <w:rPr>
          <w:spacing w:val="-15"/>
          <w:sz w:val="24"/>
        </w:rPr>
        <w:t> </w:t>
      </w:r>
      <w:r>
        <w:rPr>
          <w:sz w:val="24"/>
        </w:rPr>
        <w:t>A</w:t>
      </w:r>
      <w:r>
        <w:rPr>
          <w:spacing w:val="-15"/>
          <w:sz w:val="24"/>
        </w:rPr>
        <w:t> </w:t>
      </w:r>
      <w:r>
        <w:rPr>
          <w:sz w:val="24"/>
        </w:rPr>
        <w:t>Systematic</w:t>
      </w:r>
      <w:r>
        <w:rPr>
          <w:spacing w:val="-15"/>
          <w:sz w:val="24"/>
        </w:rPr>
        <w:t> </w:t>
      </w:r>
      <w:r>
        <w:rPr>
          <w:sz w:val="24"/>
        </w:rPr>
        <w:t>Review</w:t>
      </w:r>
      <w:r>
        <w:rPr>
          <w:spacing w:val="-15"/>
          <w:sz w:val="24"/>
        </w:rPr>
        <w:t> </w:t>
      </w:r>
      <w:r>
        <w:rPr>
          <w:sz w:val="24"/>
        </w:rPr>
        <w:t>and</w:t>
      </w:r>
      <w:r>
        <w:rPr>
          <w:spacing w:val="-15"/>
          <w:sz w:val="24"/>
        </w:rPr>
        <w:t> </w:t>
      </w:r>
      <w:r>
        <w:rPr>
          <w:sz w:val="24"/>
        </w:rPr>
        <w:t>Meta-Analysis</w:t>
      </w:r>
      <w:r>
        <w:rPr>
          <w:spacing w:val="-15"/>
          <w:sz w:val="24"/>
        </w:rPr>
        <w:t> </w:t>
      </w:r>
      <w:r>
        <w:rPr>
          <w:sz w:val="24"/>
        </w:rPr>
        <w:t>//</w:t>
      </w:r>
      <w:r>
        <w:rPr>
          <w:spacing w:val="-15"/>
          <w:sz w:val="24"/>
        </w:rPr>
        <w:t> </w:t>
      </w:r>
      <w:r>
        <w:rPr>
          <w:sz w:val="24"/>
        </w:rPr>
        <w:t>J.</w:t>
      </w:r>
      <w:r>
        <w:rPr>
          <w:spacing w:val="-15"/>
          <w:sz w:val="24"/>
        </w:rPr>
        <w:t> </w:t>
      </w:r>
      <w:r>
        <w:rPr>
          <w:sz w:val="24"/>
        </w:rPr>
        <w:t>Altern.</w:t>
      </w:r>
      <w:r>
        <w:rPr>
          <w:spacing w:val="-15"/>
          <w:sz w:val="24"/>
        </w:rPr>
        <w:t> </w:t>
      </w:r>
      <w:r>
        <w:rPr>
          <w:sz w:val="24"/>
        </w:rPr>
        <w:t>Complement.</w:t>
      </w:r>
      <w:r>
        <w:rPr>
          <w:spacing w:val="-15"/>
          <w:sz w:val="24"/>
        </w:rPr>
        <w:t> </w:t>
      </w:r>
      <w:r>
        <w:rPr>
          <w:sz w:val="24"/>
        </w:rPr>
        <w:t>Med.</w:t>
      </w:r>
      <w:r>
        <w:rPr>
          <w:spacing w:val="-15"/>
          <w:sz w:val="24"/>
        </w:rPr>
        <w:t> </w:t>
      </w:r>
      <w:r>
        <w:rPr>
          <w:sz w:val="24"/>
        </w:rPr>
        <w:t>2017. Vol. 23, № 3. P. 164–179.</w:t>
      </w:r>
    </w:p>
    <w:p>
      <w:pPr>
        <w:pStyle w:val="ListParagraph"/>
        <w:numPr>
          <w:ilvl w:val="0"/>
          <w:numId w:val="36"/>
        </w:numPr>
        <w:tabs>
          <w:tab w:pos="1262" w:val="left" w:leader="none"/>
        </w:tabs>
        <w:spacing w:line="360" w:lineRule="auto" w:before="2" w:after="0"/>
        <w:ind w:left="1262" w:right="493" w:hanging="641"/>
        <w:jc w:val="both"/>
        <w:rPr>
          <w:sz w:val="24"/>
        </w:rPr>
      </w:pPr>
      <w:r>
        <w:rPr>
          <w:sz w:val="24"/>
        </w:rPr>
        <w:t>Калинин А.П., Рудакова И.Г., Котов С.В. Диабетическая нейропатия // Альманах клинической медицины. 2001. Vol. 4. P. 95–107.</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Hoerder S. et al. Acupuncture in diabetic peripheral neuropathy-neurological outcomes of the randomized acupuncture in diabetic peripheral neuropathy trial // World J. Diabetes. 2023. Vol. 14, № 12. P. 1813–1823.</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Abuaisha B.., Costanzi J.., Boulton A.J.. Acupuncture for the treatment of chronic painful peripheral diabetic neuropathy: a long-term study // Diabetes Res. Clin. Pract. 1998. Vol. 39, № 2. P. 115–121.</w:t>
      </w:r>
    </w:p>
    <w:p>
      <w:pPr>
        <w:pStyle w:val="ListParagraph"/>
        <w:numPr>
          <w:ilvl w:val="0"/>
          <w:numId w:val="36"/>
        </w:numPr>
        <w:tabs>
          <w:tab w:pos="1262" w:val="left" w:leader="none"/>
        </w:tabs>
        <w:spacing w:line="360" w:lineRule="auto" w:before="1" w:after="0"/>
        <w:ind w:left="1262" w:right="483" w:hanging="641"/>
        <w:jc w:val="both"/>
        <w:rPr>
          <w:sz w:val="24"/>
        </w:rPr>
      </w:pPr>
      <w:r>
        <w:rPr>
          <w:sz w:val="24"/>
        </w:rPr>
        <w:t>Fan B. et al. Research trends of</w:t>
      </w:r>
      <w:r>
        <w:rPr>
          <w:spacing w:val="-1"/>
          <w:sz w:val="24"/>
        </w:rPr>
        <w:t> </w:t>
      </w:r>
      <w:r>
        <w:rPr>
          <w:sz w:val="24"/>
        </w:rPr>
        <w:t>acupuncture</w:t>
      </w:r>
      <w:r>
        <w:rPr>
          <w:spacing w:val="-2"/>
          <w:sz w:val="24"/>
        </w:rPr>
        <w:t> </w:t>
      </w:r>
      <w:r>
        <w:rPr>
          <w:sz w:val="24"/>
        </w:rPr>
        <w:t>therapy</w:t>
      </w:r>
      <w:r>
        <w:rPr>
          <w:spacing w:val="-5"/>
          <w:sz w:val="24"/>
        </w:rPr>
        <w:t> </w:t>
      </w:r>
      <w:r>
        <w:rPr>
          <w:sz w:val="24"/>
        </w:rPr>
        <w:t>for</w:t>
      </w:r>
      <w:r>
        <w:rPr>
          <w:spacing w:val="-1"/>
          <w:sz w:val="24"/>
        </w:rPr>
        <w:t> </w:t>
      </w:r>
      <w:r>
        <w:rPr>
          <w:sz w:val="24"/>
        </w:rPr>
        <w:t>painful peripheral nervous</w:t>
      </w:r>
      <w:r>
        <w:rPr>
          <w:spacing w:val="-1"/>
          <w:sz w:val="24"/>
        </w:rPr>
        <w:t> </w:t>
      </w:r>
      <w:r>
        <w:rPr>
          <w:sz w:val="24"/>
        </w:rPr>
        <w:t>system diseases from 2004 to 2023: a bibliometric and meta-analysis // Front. Neurol. 2025. Vol. </w:t>
      </w:r>
      <w:r>
        <w:rPr>
          <w:spacing w:val="-4"/>
          <w:sz w:val="24"/>
        </w:rPr>
        <w:t>16.</w:t>
      </w:r>
    </w:p>
    <w:p>
      <w:pPr>
        <w:pStyle w:val="ListParagraph"/>
        <w:numPr>
          <w:ilvl w:val="0"/>
          <w:numId w:val="36"/>
        </w:numPr>
        <w:tabs>
          <w:tab w:pos="1262" w:val="left" w:leader="none"/>
        </w:tabs>
        <w:spacing w:line="360" w:lineRule="auto" w:before="0" w:after="0"/>
        <w:ind w:left="1262" w:right="484" w:hanging="641"/>
        <w:jc w:val="both"/>
        <w:rPr>
          <w:sz w:val="24"/>
        </w:rPr>
      </w:pPr>
      <w:r>
        <w:rPr>
          <w:sz w:val="24"/>
        </w:rPr>
        <w:t>Ahn A.C. et al. Two Styles of Acupuncture for Treating Painful Diabetic Neuropathy – a Pilot Randomised Control Trial // Acupunct. Med. 2007. Vol. 25, № 1–2. P. 11–17.</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Tong</w:t>
      </w:r>
      <w:r>
        <w:rPr>
          <w:spacing w:val="-9"/>
          <w:sz w:val="24"/>
        </w:rPr>
        <w:t> </w:t>
      </w:r>
      <w:r>
        <w:rPr>
          <w:sz w:val="24"/>
        </w:rPr>
        <w:t>Y.,</w:t>
      </w:r>
      <w:r>
        <w:rPr>
          <w:spacing w:val="-6"/>
          <w:sz w:val="24"/>
        </w:rPr>
        <w:t> </w:t>
      </w:r>
      <w:r>
        <w:rPr>
          <w:sz w:val="24"/>
        </w:rPr>
        <w:t>Guo</w:t>
      </w:r>
      <w:r>
        <w:rPr>
          <w:spacing w:val="-6"/>
          <w:sz w:val="24"/>
        </w:rPr>
        <w:t> </w:t>
      </w:r>
      <w:r>
        <w:rPr>
          <w:sz w:val="24"/>
        </w:rPr>
        <w:t>H.,</w:t>
      </w:r>
      <w:r>
        <w:rPr>
          <w:spacing w:val="-6"/>
          <w:sz w:val="24"/>
        </w:rPr>
        <w:t> </w:t>
      </w:r>
      <w:r>
        <w:rPr>
          <w:sz w:val="24"/>
        </w:rPr>
        <w:t>Han</w:t>
      </w:r>
      <w:r>
        <w:rPr>
          <w:spacing w:val="-3"/>
          <w:sz w:val="24"/>
        </w:rPr>
        <w:t> </w:t>
      </w:r>
      <w:r>
        <w:rPr>
          <w:sz w:val="24"/>
        </w:rPr>
        <w:t>B.</w:t>
      </w:r>
      <w:r>
        <w:rPr>
          <w:spacing w:val="-4"/>
          <w:sz w:val="24"/>
        </w:rPr>
        <w:t> </w:t>
      </w:r>
      <w:r>
        <w:rPr>
          <w:sz w:val="24"/>
        </w:rPr>
        <w:t>Fifteen-day</w:t>
      </w:r>
      <w:r>
        <w:rPr>
          <w:spacing w:val="-11"/>
          <w:sz w:val="24"/>
        </w:rPr>
        <w:t> </w:t>
      </w:r>
      <w:r>
        <w:rPr>
          <w:sz w:val="24"/>
        </w:rPr>
        <w:t>Acupuncture</w:t>
      </w:r>
      <w:r>
        <w:rPr>
          <w:spacing w:val="-7"/>
          <w:sz w:val="24"/>
        </w:rPr>
        <w:t> </w:t>
      </w:r>
      <w:r>
        <w:rPr>
          <w:sz w:val="24"/>
        </w:rPr>
        <w:t>Treatment</w:t>
      </w:r>
      <w:r>
        <w:rPr>
          <w:spacing w:val="-5"/>
          <w:sz w:val="24"/>
        </w:rPr>
        <w:t> </w:t>
      </w:r>
      <w:r>
        <w:rPr>
          <w:sz w:val="24"/>
        </w:rPr>
        <w:t>Relieves</w:t>
      </w:r>
      <w:r>
        <w:rPr>
          <w:spacing w:val="-2"/>
          <w:sz w:val="24"/>
        </w:rPr>
        <w:t> </w:t>
      </w:r>
      <w:r>
        <w:rPr>
          <w:sz w:val="24"/>
        </w:rPr>
        <w:t>Diabetic</w:t>
      </w:r>
      <w:r>
        <w:rPr>
          <w:spacing w:val="-7"/>
          <w:sz w:val="24"/>
        </w:rPr>
        <w:t> </w:t>
      </w:r>
      <w:r>
        <w:rPr>
          <w:sz w:val="24"/>
        </w:rPr>
        <w:t>Peripheral Neuropathy // J. Acupunct. Meridian Stud. 2010. Vol. 3, № 2. P. 95–103.</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Yeh B.-Y. et al. Acupuncture helps to regain the consciousness of a COVID-19 patient complicated</w:t>
      </w:r>
      <w:r>
        <w:rPr>
          <w:spacing w:val="-15"/>
          <w:sz w:val="24"/>
        </w:rPr>
        <w:t> </w:t>
      </w:r>
      <w:r>
        <w:rPr>
          <w:sz w:val="24"/>
        </w:rPr>
        <w:t>with</w:t>
      </w:r>
      <w:r>
        <w:rPr>
          <w:spacing w:val="-15"/>
          <w:sz w:val="24"/>
        </w:rPr>
        <w:t> </w:t>
      </w:r>
      <w:r>
        <w:rPr>
          <w:sz w:val="24"/>
        </w:rPr>
        <w:t>hypoxic-ischemic</w:t>
      </w:r>
      <w:r>
        <w:rPr>
          <w:spacing w:val="-15"/>
          <w:sz w:val="24"/>
        </w:rPr>
        <w:t> </w:t>
      </w:r>
      <w:r>
        <w:rPr>
          <w:sz w:val="24"/>
        </w:rPr>
        <w:t>encephalopathy:</w:t>
      </w:r>
      <w:r>
        <w:rPr>
          <w:spacing w:val="-15"/>
          <w:sz w:val="24"/>
        </w:rPr>
        <w:t> </w:t>
      </w:r>
      <w:r>
        <w:rPr>
          <w:sz w:val="24"/>
        </w:rPr>
        <w:t>a</w:t>
      </w:r>
      <w:r>
        <w:rPr>
          <w:spacing w:val="-15"/>
          <w:sz w:val="24"/>
        </w:rPr>
        <w:t> </w:t>
      </w:r>
      <w:r>
        <w:rPr>
          <w:sz w:val="24"/>
        </w:rPr>
        <w:t>case</w:t>
      </w:r>
      <w:r>
        <w:rPr>
          <w:spacing w:val="-15"/>
          <w:sz w:val="24"/>
        </w:rPr>
        <w:t> </w:t>
      </w:r>
      <w:r>
        <w:rPr>
          <w:sz w:val="24"/>
        </w:rPr>
        <w:t>report.</w:t>
      </w:r>
      <w:r>
        <w:rPr>
          <w:spacing w:val="-15"/>
          <w:sz w:val="24"/>
        </w:rPr>
        <w:t> </w:t>
      </w:r>
      <w:r>
        <w:rPr>
          <w:sz w:val="24"/>
        </w:rPr>
        <w:t>//</w:t>
      </w:r>
      <w:r>
        <w:rPr>
          <w:spacing w:val="-15"/>
          <w:sz w:val="24"/>
        </w:rPr>
        <w:t> </w:t>
      </w:r>
      <w:r>
        <w:rPr>
          <w:sz w:val="24"/>
        </w:rPr>
        <w:t>Neurol.</w:t>
      </w:r>
      <w:r>
        <w:rPr>
          <w:spacing w:val="-15"/>
          <w:sz w:val="24"/>
        </w:rPr>
        <w:t> </w:t>
      </w:r>
      <w:r>
        <w:rPr>
          <w:sz w:val="24"/>
        </w:rPr>
        <w:t>Sci.</w:t>
      </w:r>
      <w:r>
        <w:rPr>
          <w:spacing w:val="-15"/>
          <w:sz w:val="24"/>
        </w:rPr>
        <w:t> </w:t>
      </w:r>
      <w:r>
        <w:rPr>
          <w:sz w:val="24"/>
        </w:rPr>
        <w:t>2021.</w:t>
      </w:r>
      <w:r>
        <w:rPr>
          <w:spacing w:val="-15"/>
          <w:sz w:val="24"/>
        </w:rPr>
        <w:t> </w:t>
      </w:r>
      <w:r>
        <w:rPr>
          <w:sz w:val="24"/>
        </w:rPr>
        <w:t>Vol. 42, № 2. P. 475–478.</w:t>
      </w:r>
    </w:p>
    <w:p>
      <w:pPr>
        <w:pStyle w:val="ListParagraph"/>
        <w:numPr>
          <w:ilvl w:val="0"/>
          <w:numId w:val="36"/>
        </w:numPr>
        <w:tabs>
          <w:tab w:pos="1262" w:val="left" w:leader="none"/>
        </w:tabs>
        <w:spacing w:line="360" w:lineRule="auto" w:before="1" w:after="0"/>
        <w:ind w:left="1262" w:right="487" w:hanging="641"/>
        <w:jc w:val="both"/>
        <w:rPr>
          <w:sz w:val="24"/>
        </w:rPr>
      </w:pPr>
      <w:r>
        <w:rPr>
          <w:sz w:val="24"/>
        </w:rPr>
        <w:t>Su H.-H., Cui H.-S., Su H.-L. [Effect of Acupuncture at Thirteen Evil Acupoints on Liver Function, and the Contents of Blood Ammonia and β-endorphin in Patients with Hepatic Encephalopathy]. // Zhen ci yan jiu = Acupunct. Res. 2017. Vol. 42, № 4. P. 342–345.</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Yu B. et al. Acupuncture treatment of diabetic peripheral neuropathy: An overview of systematic reviews // J. Clin. Pharm. Ther. 2021. Vol. 46, № 3. P. 585–598.</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Tseng P.-T. et al. The comparative evidence of efficacy of non-invasive brain and nerve stimulation in diabetic neuropathy: a systematic review and network meta-analysis // J. Neuroeng. Rehabil. 2025. Vol. 22, № 1. P. 88.</w:t>
      </w:r>
    </w:p>
    <w:p>
      <w:pPr>
        <w:pStyle w:val="ListParagraph"/>
        <w:numPr>
          <w:ilvl w:val="0"/>
          <w:numId w:val="36"/>
        </w:numPr>
        <w:tabs>
          <w:tab w:pos="1262" w:val="left" w:leader="none"/>
        </w:tabs>
        <w:spacing w:line="360" w:lineRule="auto" w:before="1" w:after="0"/>
        <w:ind w:left="1262" w:right="484" w:hanging="641"/>
        <w:jc w:val="both"/>
        <w:rPr>
          <w:sz w:val="24"/>
        </w:rPr>
      </w:pPr>
      <w:r>
        <w:rPr>
          <w:sz w:val="24"/>
        </w:rPr>
        <w:t>Jin D. et al. Effect of transcutaneous electrical nerve stimulation on symptomatic diabetic peripheral neuropathy: A meta-analysis of randomized controlled trials // Diabetes Res. Clin. Pract. 2010. Vol. 89, № 1. P. 10–15.</w:t>
      </w:r>
    </w:p>
    <w:p>
      <w:pPr>
        <w:pStyle w:val="ListParagraph"/>
        <w:numPr>
          <w:ilvl w:val="0"/>
          <w:numId w:val="36"/>
        </w:numPr>
        <w:tabs>
          <w:tab w:pos="1262" w:val="left" w:leader="none"/>
        </w:tabs>
        <w:spacing w:line="360" w:lineRule="auto" w:before="0" w:after="0"/>
        <w:ind w:left="1262" w:right="495" w:hanging="641"/>
        <w:jc w:val="both"/>
        <w:rPr>
          <w:sz w:val="24"/>
        </w:rPr>
      </w:pPr>
      <w:r>
        <w:rPr>
          <w:sz w:val="24"/>
        </w:rPr>
        <w:t>Sánchez-Rodríguez E.C., López V.J. Hypoxic ischemic encephalopathy (HIE). // Front. Neurol. 2024. Vol. 15. P. 1389703.</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36"/>
        </w:numPr>
        <w:tabs>
          <w:tab w:pos="1262" w:val="left" w:leader="none"/>
        </w:tabs>
        <w:spacing w:line="360" w:lineRule="auto" w:before="72" w:after="0"/>
        <w:ind w:left="1262" w:right="492" w:hanging="641"/>
        <w:jc w:val="both"/>
        <w:rPr>
          <w:sz w:val="24"/>
        </w:rPr>
      </w:pPr>
      <w:r>
        <w:rPr>
          <w:sz w:val="24"/>
        </w:rPr>
        <w:t>Weng J. et al. Efficacy and safety of hyperbaric oxygen therapy for diabetes peripheral neuropathy: A systematic review and meta-analysis. // Medicine (Baltimore). 2024. Vol. 103, № 36. P. e39699.</w:t>
      </w:r>
    </w:p>
    <w:p>
      <w:pPr>
        <w:pStyle w:val="ListParagraph"/>
        <w:numPr>
          <w:ilvl w:val="0"/>
          <w:numId w:val="36"/>
        </w:numPr>
        <w:tabs>
          <w:tab w:pos="1262" w:val="left" w:leader="none"/>
        </w:tabs>
        <w:spacing w:line="360" w:lineRule="auto" w:before="2" w:after="0"/>
        <w:ind w:left="1262" w:right="492" w:hanging="641"/>
        <w:jc w:val="both"/>
        <w:rPr>
          <w:sz w:val="24"/>
        </w:rPr>
      </w:pPr>
      <w:r>
        <w:rPr>
          <w:sz w:val="24"/>
        </w:rPr>
        <w:t>Jiang F. et al. Quality of evidence supporting the role of hyperbaric oxygen therapy for diabetic foot ulcers. // Int. Wound J. 2024. Vol. 21, № 4. P. e14530.</w:t>
      </w:r>
    </w:p>
    <w:p>
      <w:pPr>
        <w:pStyle w:val="ListParagraph"/>
        <w:numPr>
          <w:ilvl w:val="0"/>
          <w:numId w:val="36"/>
        </w:numPr>
        <w:tabs>
          <w:tab w:pos="1262" w:val="left" w:leader="none"/>
        </w:tabs>
        <w:spacing w:line="360" w:lineRule="auto" w:before="0" w:after="0"/>
        <w:ind w:left="1262" w:right="492" w:hanging="641"/>
        <w:jc w:val="both"/>
        <w:rPr>
          <w:sz w:val="24"/>
        </w:rPr>
      </w:pPr>
      <w:r>
        <w:rPr>
          <w:sz w:val="24"/>
        </w:rPr>
        <w:t>Health Quality Ontario. Hyperbaric Oxygen Therapy for the Treatment of Diabetic Foot Ulcers: A Health Technology</w:t>
      </w:r>
      <w:r>
        <w:rPr>
          <w:spacing w:val="-4"/>
          <w:sz w:val="24"/>
        </w:rPr>
        <w:t> </w:t>
      </w:r>
      <w:r>
        <w:rPr>
          <w:sz w:val="24"/>
        </w:rPr>
        <w:t>Assessment. // Ont. Health Technol. Assess. Ser. 2017. Vol. 17, № 5. P. 1–142.</w:t>
      </w:r>
    </w:p>
    <w:p>
      <w:pPr>
        <w:pStyle w:val="ListParagraph"/>
        <w:numPr>
          <w:ilvl w:val="0"/>
          <w:numId w:val="36"/>
        </w:numPr>
        <w:tabs>
          <w:tab w:pos="1262" w:val="left" w:leader="none"/>
        </w:tabs>
        <w:spacing w:line="360" w:lineRule="auto" w:before="0" w:after="0"/>
        <w:ind w:left="1262" w:right="483" w:hanging="641"/>
        <w:jc w:val="both"/>
        <w:rPr>
          <w:sz w:val="24"/>
        </w:rPr>
      </w:pPr>
      <w:r>
        <w:rPr>
          <w:sz w:val="24"/>
        </w:rPr>
        <w:t>Sharma</w:t>
      </w:r>
      <w:r>
        <w:rPr>
          <w:spacing w:val="-5"/>
          <w:sz w:val="24"/>
        </w:rPr>
        <w:t> </w:t>
      </w:r>
      <w:r>
        <w:rPr>
          <w:sz w:val="24"/>
        </w:rPr>
        <w:t>R.</w:t>
      </w:r>
      <w:r>
        <w:rPr>
          <w:spacing w:val="-4"/>
          <w:sz w:val="24"/>
        </w:rPr>
        <w:t> </w:t>
      </w:r>
      <w:r>
        <w:rPr>
          <w:sz w:val="24"/>
        </w:rPr>
        <w:t>et</w:t>
      </w:r>
      <w:r>
        <w:rPr>
          <w:spacing w:val="-3"/>
          <w:sz w:val="24"/>
        </w:rPr>
        <w:t> </w:t>
      </w:r>
      <w:r>
        <w:rPr>
          <w:sz w:val="24"/>
        </w:rPr>
        <w:t>al.</w:t>
      </w:r>
      <w:r>
        <w:rPr>
          <w:spacing w:val="-3"/>
          <w:sz w:val="24"/>
        </w:rPr>
        <w:t> </w:t>
      </w:r>
      <w:r>
        <w:rPr>
          <w:sz w:val="24"/>
        </w:rPr>
        <w:t>Efficacy</w:t>
      </w:r>
      <w:r>
        <w:rPr>
          <w:spacing w:val="-6"/>
          <w:sz w:val="24"/>
        </w:rPr>
        <w:t> </w:t>
      </w:r>
      <w:r>
        <w:rPr>
          <w:sz w:val="24"/>
        </w:rPr>
        <w:t>of</w:t>
      </w:r>
      <w:r>
        <w:rPr>
          <w:spacing w:val="-5"/>
          <w:sz w:val="24"/>
        </w:rPr>
        <w:t> </w:t>
      </w:r>
      <w:r>
        <w:rPr>
          <w:sz w:val="24"/>
        </w:rPr>
        <w:t>hyperbaric</w:t>
      </w:r>
      <w:r>
        <w:rPr>
          <w:spacing w:val="-5"/>
          <w:sz w:val="24"/>
        </w:rPr>
        <w:t> </w:t>
      </w:r>
      <w:r>
        <w:rPr>
          <w:sz w:val="24"/>
        </w:rPr>
        <w:t>oxygen</w:t>
      </w:r>
      <w:r>
        <w:rPr>
          <w:spacing w:val="-4"/>
          <w:sz w:val="24"/>
        </w:rPr>
        <w:t> </w:t>
      </w:r>
      <w:r>
        <w:rPr>
          <w:sz w:val="24"/>
        </w:rPr>
        <w:t>therapy</w:t>
      </w:r>
      <w:r>
        <w:rPr>
          <w:spacing w:val="-9"/>
          <w:sz w:val="24"/>
        </w:rPr>
        <w:t> </w:t>
      </w:r>
      <w:r>
        <w:rPr>
          <w:sz w:val="24"/>
        </w:rPr>
        <w:t>for</w:t>
      </w:r>
      <w:r>
        <w:rPr>
          <w:spacing w:val="-5"/>
          <w:sz w:val="24"/>
        </w:rPr>
        <w:t> </w:t>
      </w:r>
      <w:r>
        <w:rPr>
          <w:sz w:val="24"/>
        </w:rPr>
        <w:t>diabetic</w:t>
      </w:r>
      <w:r>
        <w:rPr>
          <w:spacing w:val="-5"/>
          <w:sz w:val="24"/>
        </w:rPr>
        <w:t> </w:t>
      </w:r>
      <w:r>
        <w:rPr>
          <w:sz w:val="24"/>
        </w:rPr>
        <w:t>foot</w:t>
      </w:r>
      <w:r>
        <w:rPr>
          <w:spacing w:val="-4"/>
          <w:sz w:val="24"/>
        </w:rPr>
        <w:t> </w:t>
      </w:r>
      <w:r>
        <w:rPr>
          <w:sz w:val="24"/>
        </w:rPr>
        <w:t>ulcer,</w:t>
      </w:r>
      <w:r>
        <w:rPr>
          <w:spacing w:val="-5"/>
          <w:sz w:val="24"/>
        </w:rPr>
        <w:t> </w:t>
      </w:r>
      <w:r>
        <w:rPr>
          <w:sz w:val="24"/>
        </w:rPr>
        <w:t>a</w:t>
      </w:r>
      <w:r>
        <w:rPr>
          <w:spacing w:val="-5"/>
          <w:sz w:val="24"/>
        </w:rPr>
        <w:t> </w:t>
      </w:r>
      <w:r>
        <w:rPr>
          <w:sz w:val="24"/>
        </w:rPr>
        <w:t>systematic review and meta-analysis of controlled clinical trials // Sci. Rep. 2021. Vol. 11, № 1. P. </w:t>
      </w:r>
      <w:r>
        <w:rPr>
          <w:spacing w:val="-2"/>
          <w:sz w:val="24"/>
        </w:rPr>
        <w:t>2189.</w:t>
      </w:r>
    </w:p>
    <w:p>
      <w:pPr>
        <w:pStyle w:val="ListParagraph"/>
        <w:numPr>
          <w:ilvl w:val="0"/>
          <w:numId w:val="36"/>
        </w:numPr>
        <w:tabs>
          <w:tab w:pos="1262" w:val="left" w:leader="none"/>
        </w:tabs>
        <w:spacing w:line="240" w:lineRule="auto" w:before="1" w:after="0"/>
        <w:ind w:left="1262" w:right="0" w:hanging="640"/>
        <w:jc w:val="both"/>
        <w:rPr>
          <w:sz w:val="24"/>
        </w:rPr>
      </w:pPr>
      <w:r>
        <w:rPr>
          <w:sz w:val="24"/>
        </w:rPr>
        <w:t>MOREIRA</w:t>
      </w:r>
      <w:r>
        <w:rPr>
          <w:spacing w:val="-17"/>
          <w:sz w:val="24"/>
        </w:rPr>
        <w:t> </w:t>
      </w:r>
      <w:r>
        <w:rPr>
          <w:sz w:val="24"/>
        </w:rPr>
        <w:t>DA</w:t>
      </w:r>
      <w:r>
        <w:rPr>
          <w:spacing w:val="-15"/>
          <w:sz w:val="24"/>
        </w:rPr>
        <w:t> </w:t>
      </w:r>
      <w:r>
        <w:rPr>
          <w:sz w:val="24"/>
        </w:rPr>
        <w:t>CRUZ</w:t>
      </w:r>
      <w:r>
        <w:rPr>
          <w:spacing w:val="-16"/>
          <w:sz w:val="24"/>
        </w:rPr>
        <w:t> </w:t>
      </w:r>
      <w:r>
        <w:rPr>
          <w:sz w:val="24"/>
        </w:rPr>
        <w:t>D.L.,</w:t>
      </w:r>
      <w:r>
        <w:rPr>
          <w:spacing w:val="-14"/>
          <w:sz w:val="24"/>
        </w:rPr>
        <w:t> </w:t>
      </w:r>
      <w:r>
        <w:rPr>
          <w:sz w:val="24"/>
        </w:rPr>
        <w:t>OLIVEIRA-PINTO</w:t>
      </w:r>
      <w:r>
        <w:rPr>
          <w:spacing w:val="-15"/>
          <w:sz w:val="24"/>
        </w:rPr>
        <w:t> </w:t>
      </w:r>
      <w:r>
        <w:rPr>
          <w:sz w:val="24"/>
        </w:rPr>
        <w:t>J.,</w:t>
      </w:r>
      <w:r>
        <w:rPr>
          <w:spacing w:val="-13"/>
          <w:sz w:val="24"/>
        </w:rPr>
        <w:t> </w:t>
      </w:r>
      <w:r>
        <w:rPr>
          <w:sz w:val="24"/>
        </w:rPr>
        <w:t>MANSILHA</w:t>
      </w:r>
      <w:r>
        <w:rPr>
          <w:spacing w:val="-14"/>
          <w:sz w:val="24"/>
        </w:rPr>
        <w:t> </w:t>
      </w:r>
      <w:r>
        <w:rPr>
          <w:sz w:val="24"/>
        </w:rPr>
        <w:t>A.</w:t>
      </w:r>
      <w:r>
        <w:rPr>
          <w:spacing w:val="-15"/>
          <w:sz w:val="24"/>
        </w:rPr>
        <w:t> </w:t>
      </w:r>
      <w:r>
        <w:rPr>
          <w:sz w:val="24"/>
        </w:rPr>
        <w:t>The</w:t>
      </w:r>
      <w:r>
        <w:rPr>
          <w:spacing w:val="-15"/>
          <w:sz w:val="24"/>
        </w:rPr>
        <w:t> </w:t>
      </w:r>
      <w:r>
        <w:rPr>
          <w:sz w:val="24"/>
        </w:rPr>
        <w:t>role</w:t>
      </w:r>
      <w:r>
        <w:rPr>
          <w:spacing w:val="-14"/>
          <w:sz w:val="24"/>
        </w:rPr>
        <w:t> </w:t>
      </w:r>
      <w:r>
        <w:rPr>
          <w:sz w:val="24"/>
        </w:rPr>
        <w:t>of</w:t>
      </w:r>
      <w:r>
        <w:rPr>
          <w:spacing w:val="-14"/>
          <w:sz w:val="24"/>
        </w:rPr>
        <w:t> </w:t>
      </w:r>
      <w:r>
        <w:rPr>
          <w:spacing w:val="-2"/>
          <w:sz w:val="24"/>
        </w:rPr>
        <w:t>hyperbaric</w:t>
      </w:r>
    </w:p>
    <w:p>
      <w:pPr>
        <w:pStyle w:val="BodyText"/>
        <w:spacing w:line="360" w:lineRule="auto" w:before="137"/>
        <w:ind w:left="1262" w:right="482"/>
      </w:pPr>
      <w:r>
        <w:rPr/>
        <w:t>oxygen therapy in the treatment of diabetic foot ulcers: a systematic review with meta- analysis</w:t>
      </w:r>
      <w:r>
        <w:rPr>
          <w:spacing w:val="-10"/>
        </w:rPr>
        <w:t> </w:t>
      </w:r>
      <w:r>
        <w:rPr/>
        <w:t>of</w:t>
      </w:r>
      <w:r>
        <w:rPr>
          <w:spacing w:val="-11"/>
        </w:rPr>
        <w:t> </w:t>
      </w:r>
      <w:r>
        <w:rPr/>
        <w:t>randomized</w:t>
      </w:r>
      <w:r>
        <w:rPr>
          <w:spacing w:val="-11"/>
        </w:rPr>
        <w:t> </w:t>
      </w:r>
      <w:r>
        <w:rPr/>
        <w:t>controlled</w:t>
      </w:r>
      <w:r>
        <w:rPr>
          <w:spacing w:val="-11"/>
        </w:rPr>
        <w:t> </w:t>
      </w:r>
      <w:r>
        <w:rPr/>
        <w:t>trials</w:t>
      </w:r>
      <w:r>
        <w:rPr>
          <w:spacing w:val="-10"/>
        </w:rPr>
        <w:t> </w:t>
      </w:r>
      <w:r>
        <w:rPr/>
        <w:t>on</w:t>
      </w:r>
      <w:r>
        <w:rPr>
          <w:spacing w:val="-11"/>
        </w:rPr>
        <w:t> </w:t>
      </w:r>
      <w:r>
        <w:rPr/>
        <w:t>limb</w:t>
      </w:r>
      <w:r>
        <w:rPr>
          <w:spacing w:val="-13"/>
        </w:rPr>
        <w:t> </w:t>
      </w:r>
      <w:r>
        <w:rPr/>
        <w:t>amputation</w:t>
      </w:r>
      <w:r>
        <w:rPr>
          <w:spacing w:val="-11"/>
        </w:rPr>
        <w:t> </w:t>
      </w:r>
      <w:r>
        <w:rPr/>
        <w:t>and</w:t>
      </w:r>
      <w:r>
        <w:rPr>
          <w:spacing w:val="-11"/>
        </w:rPr>
        <w:t> </w:t>
      </w:r>
      <w:r>
        <w:rPr/>
        <w:t>ulcer</w:t>
      </w:r>
      <w:r>
        <w:rPr>
          <w:spacing w:val="-7"/>
        </w:rPr>
        <w:t> </w:t>
      </w:r>
      <w:r>
        <w:rPr/>
        <w:t>healing</w:t>
      </w:r>
      <w:r>
        <w:rPr>
          <w:spacing w:val="-13"/>
        </w:rPr>
        <w:t> </w:t>
      </w:r>
      <w:r>
        <w:rPr/>
        <w:t>//</w:t>
      </w:r>
      <w:r>
        <w:rPr>
          <w:spacing w:val="-8"/>
        </w:rPr>
        <w:t> </w:t>
      </w:r>
      <w:r>
        <w:rPr/>
        <w:t>Int.</w:t>
      </w:r>
      <w:r>
        <w:rPr>
          <w:spacing w:val="-10"/>
        </w:rPr>
        <w:t> </w:t>
      </w:r>
      <w:r>
        <w:rPr/>
        <w:t>Angiol. 2022. Vol. 41, № 1.</w:t>
      </w:r>
    </w:p>
    <w:p>
      <w:pPr>
        <w:pStyle w:val="ListParagraph"/>
        <w:numPr>
          <w:ilvl w:val="0"/>
          <w:numId w:val="36"/>
        </w:numPr>
        <w:tabs>
          <w:tab w:pos="1262" w:val="left" w:leader="none"/>
        </w:tabs>
        <w:spacing w:line="360" w:lineRule="auto" w:before="1" w:after="0"/>
        <w:ind w:left="1262" w:right="487" w:hanging="641"/>
        <w:jc w:val="both"/>
        <w:rPr>
          <w:sz w:val="24"/>
        </w:rPr>
      </w:pPr>
      <w:r>
        <w:rPr>
          <w:sz w:val="24"/>
        </w:rPr>
        <w:t>Elraiyah</w:t>
      </w:r>
      <w:r>
        <w:rPr>
          <w:spacing w:val="-4"/>
          <w:sz w:val="24"/>
        </w:rPr>
        <w:t> </w:t>
      </w:r>
      <w:r>
        <w:rPr>
          <w:sz w:val="24"/>
        </w:rPr>
        <w:t>T.</w:t>
      </w:r>
      <w:r>
        <w:rPr>
          <w:spacing w:val="-4"/>
          <w:sz w:val="24"/>
        </w:rPr>
        <w:t> </w:t>
      </w:r>
      <w:r>
        <w:rPr>
          <w:sz w:val="24"/>
        </w:rPr>
        <w:t>et</w:t>
      </w:r>
      <w:r>
        <w:rPr>
          <w:spacing w:val="-4"/>
          <w:sz w:val="24"/>
        </w:rPr>
        <w:t> </w:t>
      </w:r>
      <w:r>
        <w:rPr>
          <w:sz w:val="24"/>
        </w:rPr>
        <w:t>al.</w:t>
      </w:r>
      <w:r>
        <w:rPr>
          <w:spacing w:val="-4"/>
          <w:sz w:val="24"/>
        </w:rPr>
        <w:t> </w:t>
      </w:r>
      <w:r>
        <w:rPr>
          <w:sz w:val="24"/>
        </w:rPr>
        <w:t>A</w:t>
      </w:r>
      <w:r>
        <w:rPr>
          <w:spacing w:val="-4"/>
          <w:sz w:val="24"/>
        </w:rPr>
        <w:t> </w:t>
      </w:r>
      <w:r>
        <w:rPr>
          <w:sz w:val="24"/>
        </w:rPr>
        <w:t>systematic</w:t>
      </w:r>
      <w:r>
        <w:rPr>
          <w:spacing w:val="-4"/>
          <w:sz w:val="24"/>
        </w:rPr>
        <w:t> </w:t>
      </w:r>
      <w:r>
        <w:rPr>
          <w:sz w:val="24"/>
        </w:rPr>
        <w:t>review</w:t>
      </w:r>
      <w:r>
        <w:rPr>
          <w:spacing w:val="-5"/>
          <w:sz w:val="24"/>
        </w:rPr>
        <w:t> </w:t>
      </w:r>
      <w:r>
        <w:rPr>
          <w:sz w:val="24"/>
        </w:rPr>
        <w:t>and</w:t>
      </w:r>
      <w:r>
        <w:rPr>
          <w:spacing w:val="-4"/>
          <w:sz w:val="24"/>
        </w:rPr>
        <w:t> </w:t>
      </w:r>
      <w:r>
        <w:rPr>
          <w:sz w:val="24"/>
        </w:rPr>
        <w:t>meta-analysis</w:t>
      </w:r>
      <w:r>
        <w:rPr>
          <w:spacing w:val="-4"/>
          <w:sz w:val="24"/>
        </w:rPr>
        <w:t> </w:t>
      </w:r>
      <w:r>
        <w:rPr>
          <w:sz w:val="24"/>
        </w:rPr>
        <w:t>of</w:t>
      </w:r>
      <w:r>
        <w:rPr>
          <w:spacing w:val="-4"/>
          <w:sz w:val="24"/>
        </w:rPr>
        <w:t> </w:t>
      </w:r>
      <w:r>
        <w:rPr>
          <w:sz w:val="24"/>
        </w:rPr>
        <w:t>adjunctive</w:t>
      </w:r>
      <w:r>
        <w:rPr>
          <w:spacing w:val="-4"/>
          <w:sz w:val="24"/>
        </w:rPr>
        <w:t> </w:t>
      </w:r>
      <w:r>
        <w:rPr>
          <w:sz w:val="24"/>
        </w:rPr>
        <w:t>therapies</w:t>
      </w:r>
      <w:r>
        <w:rPr>
          <w:spacing w:val="-4"/>
          <w:sz w:val="24"/>
        </w:rPr>
        <w:t> </w:t>
      </w:r>
      <w:r>
        <w:rPr>
          <w:sz w:val="24"/>
        </w:rPr>
        <w:t>in</w:t>
      </w:r>
      <w:r>
        <w:rPr>
          <w:spacing w:val="-4"/>
          <w:sz w:val="24"/>
        </w:rPr>
        <w:t> </w:t>
      </w:r>
      <w:r>
        <w:rPr>
          <w:sz w:val="24"/>
        </w:rPr>
        <w:t>diabetic foot ulcers. // J. Vasc. Surg. 2016. Vol. 63, № 2 Suppl. P. 46S-58S.e1-2.</w:t>
      </w:r>
    </w:p>
    <w:p>
      <w:pPr>
        <w:pStyle w:val="ListParagraph"/>
        <w:numPr>
          <w:ilvl w:val="0"/>
          <w:numId w:val="36"/>
        </w:numPr>
        <w:tabs>
          <w:tab w:pos="1262" w:val="left" w:leader="none"/>
        </w:tabs>
        <w:spacing w:line="360" w:lineRule="auto" w:before="0" w:after="0"/>
        <w:ind w:left="1262" w:right="487" w:hanging="641"/>
        <w:jc w:val="both"/>
        <w:rPr>
          <w:sz w:val="24"/>
        </w:rPr>
      </w:pPr>
      <w:r>
        <w:rPr>
          <w:sz w:val="24"/>
        </w:rPr>
        <w:t>Brouwer R.J. et al. A systematic review and meta-analysis of hyperbaric oxygen therapy for diabetic foot ulcers with arterial insufficiency. // J. Vasc. Surg. 2020. Vol. 71, № 2. P. </w:t>
      </w:r>
      <w:r>
        <w:rPr>
          <w:spacing w:val="-2"/>
          <w:sz w:val="24"/>
        </w:rPr>
        <w:t>682-692.e1.</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Oyebode O.A., Jere S.W., Houreld N.N. Current Therapeutic Modalities for the Management</w:t>
      </w:r>
      <w:r>
        <w:rPr>
          <w:spacing w:val="-3"/>
          <w:sz w:val="24"/>
        </w:rPr>
        <w:t> </w:t>
      </w:r>
      <w:r>
        <w:rPr>
          <w:sz w:val="24"/>
        </w:rPr>
        <w:t>of</w:t>
      </w:r>
      <w:r>
        <w:rPr>
          <w:spacing w:val="-4"/>
          <w:sz w:val="24"/>
        </w:rPr>
        <w:t> </w:t>
      </w:r>
      <w:r>
        <w:rPr>
          <w:sz w:val="24"/>
        </w:rPr>
        <w:t>Chronic</w:t>
      </w:r>
      <w:r>
        <w:rPr>
          <w:spacing w:val="-3"/>
          <w:sz w:val="24"/>
        </w:rPr>
        <w:t> </w:t>
      </w:r>
      <w:r>
        <w:rPr>
          <w:sz w:val="24"/>
        </w:rPr>
        <w:t>Diabetic</w:t>
      </w:r>
      <w:r>
        <w:rPr>
          <w:spacing w:val="-4"/>
          <w:sz w:val="24"/>
        </w:rPr>
        <w:t> </w:t>
      </w:r>
      <w:r>
        <w:rPr>
          <w:sz w:val="24"/>
        </w:rPr>
        <w:t>Wounds</w:t>
      </w:r>
      <w:r>
        <w:rPr>
          <w:spacing w:val="-3"/>
          <w:sz w:val="24"/>
        </w:rPr>
        <w:t> </w:t>
      </w:r>
      <w:r>
        <w:rPr>
          <w:sz w:val="24"/>
        </w:rPr>
        <w:t>of</w:t>
      </w:r>
      <w:r>
        <w:rPr>
          <w:spacing w:val="-3"/>
          <w:sz w:val="24"/>
        </w:rPr>
        <w:t> </w:t>
      </w:r>
      <w:r>
        <w:rPr>
          <w:sz w:val="24"/>
        </w:rPr>
        <w:t>the</w:t>
      </w:r>
      <w:r>
        <w:rPr>
          <w:spacing w:val="-4"/>
          <w:sz w:val="24"/>
        </w:rPr>
        <w:t> </w:t>
      </w:r>
      <w:r>
        <w:rPr>
          <w:sz w:val="24"/>
        </w:rPr>
        <w:t>Foot.</w:t>
      </w:r>
      <w:r>
        <w:rPr>
          <w:spacing w:val="-3"/>
          <w:sz w:val="24"/>
        </w:rPr>
        <w:t> </w:t>
      </w:r>
      <w:r>
        <w:rPr>
          <w:sz w:val="24"/>
        </w:rPr>
        <w:t>//</w:t>
      </w:r>
      <w:r>
        <w:rPr>
          <w:spacing w:val="-3"/>
          <w:sz w:val="24"/>
        </w:rPr>
        <w:t> </w:t>
      </w:r>
      <w:r>
        <w:rPr>
          <w:sz w:val="24"/>
        </w:rPr>
        <w:t>J.</w:t>
      </w:r>
      <w:r>
        <w:rPr>
          <w:spacing w:val="-3"/>
          <w:sz w:val="24"/>
        </w:rPr>
        <w:t> </w:t>
      </w:r>
      <w:r>
        <w:rPr>
          <w:sz w:val="24"/>
        </w:rPr>
        <w:t>Diabetes</w:t>
      </w:r>
      <w:r>
        <w:rPr>
          <w:spacing w:val="-3"/>
          <w:sz w:val="24"/>
        </w:rPr>
        <w:t> </w:t>
      </w:r>
      <w:r>
        <w:rPr>
          <w:sz w:val="24"/>
        </w:rPr>
        <w:t>Res.</w:t>
      </w:r>
      <w:r>
        <w:rPr>
          <w:spacing w:val="-6"/>
          <w:sz w:val="24"/>
        </w:rPr>
        <w:t> </w:t>
      </w:r>
      <w:r>
        <w:rPr>
          <w:sz w:val="24"/>
        </w:rPr>
        <w:t>2023.</w:t>
      </w:r>
      <w:r>
        <w:rPr>
          <w:spacing w:val="-3"/>
          <w:sz w:val="24"/>
        </w:rPr>
        <w:t> </w:t>
      </w:r>
      <w:r>
        <w:rPr>
          <w:sz w:val="24"/>
        </w:rPr>
        <w:t>Vol.</w:t>
      </w:r>
      <w:r>
        <w:rPr>
          <w:spacing w:val="-3"/>
          <w:sz w:val="24"/>
        </w:rPr>
        <w:t> </w:t>
      </w:r>
      <w:r>
        <w:rPr>
          <w:sz w:val="24"/>
        </w:rPr>
        <w:t>2023.</w:t>
      </w:r>
    </w:p>
    <w:p>
      <w:pPr>
        <w:pStyle w:val="BodyText"/>
        <w:ind w:left="1262"/>
      </w:pPr>
      <w:r>
        <w:rPr/>
        <w:t>P. </w:t>
      </w:r>
      <w:r>
        <w:rPr>
          <w:spacing w:val="-2"/>
        </w:rPr>
        <w:t>1359537.</w:t>
      </w:r>
    </w:p>
    <w:p>
      <w:pPr>
        <w:pStyle w:val="ListParagraph"/>
        <w:numPr>
          <w:ilvl w:val="0"/>
          <w:numId w:val="36"/>
        </w:numPr>
        <w:tabs>
          <w:tab w:pos="1262" w:val="left" w:leader="none"/>
        </w:tabs>
        <w:spacing w:line="360" w:lineRule="auto" w:before="139" w:after="0"/>
        <w:ind w:left="1262" w:right="483" w:hanging="641"/>
        <w:jc w:val="both"/>
        <w:rPr>
          <w:sz w:val="24"/>
        </w:rPr>
      </w:pPr>
      <w:r>
        <w:rPr>
          <w:sz w:val="24"/>
        </w:rPr>
        <w:t>Huang E.T. et al. A clinical practice guideline for the use of hyperbaric oxygen therapy</w:t>
      </w:r>
      <w:r>
        <w:rPr>
          <w:spacing w:val="-3"/>
          <w:sz w:val="24"/>
        </w:rPr>
        <w:t> </w:t>
      </w:r>
      <w:r>
        <w:rPr>
          <w:sz w:val="24"/>
        </w:rPr>
        <w:t>in the</w:t>
      </w:r>
      <w:r>
        <w:rPr>
          <w:spacing w:val="-9"/>
          <w:sz w:val="24"/>
        </w:rPr>
        <w:t> </w:t>
      </w:r>
      <w:r>
        <w:rPr>
          <w:sz w:val="24"/>
        </w:rPr>
        <w:t>treatment</w:t>
      </w:r>
      <w:r>
        <w:rPr>
          <w:spacing w:val="-8"/>
          <w:sz w:val="24"/>
        </w:rPr>
        <w:t> </w:t>
      </w:r>
      <w:r>
        <w:rPr>
          <w:sz w:val="24"/>
        </w:rPr>
        <w:t>of</w:t>
      </w:r>
      <w:r>
        <w:rPr>
          <w:spacing w:val="-9"/>
          <w:sz w:val="24"/>
        </w:rPr>
        <w:t> </w:t>
      </w:r>
      <w:r>
        <w:rPr>
          <w:sz w:val="24"/>
        </w:rPr>
        <w:t>diabetic</w:t>
      </w:r>
      <w:r>
        <w:rPr>
          <w:spacing w:val="-7"/>
          <w:sz w:val="24"/>
        </w:rPr>
        <w:t> </w:t>
      </w:r>
      <w:r>
        <w:rPr>
          <w:sz w:val="24"/>
        </w:rPr>
        <w:t>foot</w:t>
      </w:r>
      <w:r>
        <w:rPr>
          <w:spacing w:val="-9"/>
          <w:sz w:val="24"/>
        </w:rPr>
        <w:t> </w:t>
      </w:r>
      <w:r>
        <w:rPr>
          <w:sz w:val="24"/>
        </w:rPr>
        <w:t>ulcers.</w:t>
      </w:r>
      <w:r>
        <w:rPr>
          <w:spacing w:val="-9"/>
          <w:sz w:val="24"/>
        </w:rPr>
        <w:t> </w:t>
      </w:r>
      <w:r>
        <w:rPr>
          <w:sz w:val="24"/>
        </w:rPr>
        <w:t>//</w:t>
      </w:r>
      <w:r>
        <w:rPr>
          <w:spacing w:val="-8"/>
          <w:sz w:val="24"/>
        </w:rPr>
        <w:t> </w:t>
      </w:r>
      <w:r>
        <w:rPr>
          <w:sz w:val="24"/>
        </w:rPr>
        <w:t>Undersea</w:t>
      </w:r>
      <w:r>
        <w:rPr>
          <w:spacing w:val="-9"/>
          <w:sz w:val="24"/>
        </w:rPr>
        <w:t> </w:t>
      </w:r>
      <w:r>
        <w:rPr>
          <w:sz w:val="24"/>
        </w:rPr>
        <w:t>Hyperb.</w:t>
      </w:r>
      <w:r>
        <w:rPr>
          <w:spacing w:val="-9"/>
          <w:sz w:val="24"/>
        </w:rPr>
        <w:t> </w:t>
      </w:r>
      <w:r>
        <w:rPr>
          <w:sz w:val="24"/>
        </w:rPr>
        <w:t>Med.</w:t>
      </w:r>
      <w:r>
        <w:rPr>
          <w:spacing w:val="-8"/>
          <w:sz w:val="24"/>
        </w:rPr>
        <w:t> </w:t>
      </w:r>
      <w:r>
        <w:rPr>
          <w:sz w:val="24"/>
        </w:rPr>
        <w:t>2015.</w:t>
      </w:r>
      <w:r>
        <w:rPr>
          <w:spacing w:val="-8"/>
          <w:sz w:val="24"/>
        </w:rPr>
        <w:t> </w:t>
      </w:r>
      <w:r>
        <w:rPr>
          <w:sz w:val="24"/>
        </w:rPr>
        <w:t>Vol.</w:t>
      </w:r>
      <w:r>
        <w:rPr>
          <w:spacing w:val="-4"/>
          <w:sz w:val="24"/>
        </w:rPr>
        <w:t> </w:t>
      </w:r>
      <w:r>
        <w:rPr>
          <w:sz w:val="24"/>
        </w:rPr>
        <w:t>42,</w:t>
      </w:r>
      <w:r>
        <w:rPr>
          <w:spacing w:val="-8"/>
          <w:sz w:val="24"/>
        </w:rPr>
        <w:t> </w:t>
      </w:r>
      <w:r>
        <w:rPr>
          <w:sz w:val="24"/>
        </w:rPr>
        <w:t>№</w:t>
      </w:r>
      <w:r>
        <w:rPr>
          <w:spacing w:val="-9"/>
          <w:sz w:val="24"/>
        </w:rPr>
        <w:t> </w:t>
      </w:r>
      <w:r>
        <w:rPr>
          <w:sz w:val="24"/>
        </w:rPr>
        <w:t>3.</w:t>
      </w:r>
      <w:r>
        <w:rPr>
          <w:spacing w:val="-8"/>
          <w:sz w:val="24"/>
        </w:rPr>
        <w:t> </w:t>
      </w:r>
      <w:r>
        <w:rPr>
          <w:sz w:val="24"/>
        </w:rPr>
        <w:t>P.</w:t>
      </w:r>
      <w:r>
        <w:rPr>
          <w:spacing w:val="-8"/>
          <w:sz w:val="24"/>
        </w:rPr>
        <w:t> </w:t>
      </w:r>
      <w:r>
        <w:rPr>
          <w:sz w:val="24"/>
        </w:rPr>
        <w:t>205– </w:t>
      </w:r>
      <w:r>
        <w:rPr>
          <w:spacing w:val="-4"/>
          <w:sz w:val="24"/>
        </w:rPr>
        <w:t>247.</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Everett E., Mathioudakis N. Update on management of diabetic foot ulcers. // Ann. N. Y. Acad. Sci. 2018. Vol. 1411, № 1. P. 153–165.</w:t>
      </w:r>
    </w:p>
    <w:p>
      <w:pPr>
        <w:pStyle w:val="ListParagraph"/>
        <w:numPr>
          <w:ilvl w:val="0"/>
          <w:numId w:val="36"/>
        </w:numPr>
        <w:tabs>
          <w:tab w:pos="1262" w:val="left" w:leader="none"/>
        </w:tabs>
        <w:spacing w:line="360" w:lineRule="auto" w:before="0" w:after="0"/>
        <w:ind w:left="1262" w:right="493" w:hanging="641"/>
        <w:jc w:val="both"/>
        <w:rPr>
          <w:sz w:val="24"/>
        </w:rPr>
      </w:pPr>
      <w:r>
        <w:rPr>
          <w:sz w:val="24"/>
        </w:rPr>
        <w:t>Damineni U. et al. Clinical Outcomes of Hyperbaric Oxygen Therapy for Diabetic Foot Ulcers: A Systematic Review. // Cureus. 2025. Vol. 17, № 2. P. e78655.</w:t>
      </w:r>
    </w:p>
    <w:p>
      <w:pPr>
        <w:pStyle w:val="ListParagraph"/>
        <w:numPr>
          <w:ilvl w:val="0"/>
          <w:numId w:val="36"/>
        </w:numPr>
        <w:tabs>
          <w:tab w:pos="1262" w:val="left" w:leader="none"/>
        </w:tabs>
        <w:spacing w:line="360" w:lineRule="auto" w:before="0" w:after="0"/>
        <w:ind w:left="1262" w:right="491" w:hanging="641"/>
        <w:jc w:val="both"/>
        <w:rPr>
          <w:sz w:val="24"/>
        </w:rPr>
      </w:pPr>
      <w:r>
        <w:rPr>
          <w:sz w:val="24"/>
        </w:rPr>
        <w:t>Canha F., Soares R. The use of innovative targeted angiogenic therapies for ischemic diabetic foot ulcer repair: From nanomedicine and microRNAs toward hyperbaric oxygen therapy. // Porto Biomed. J. 2023. Vol. 8, № 1. P. e187.</w:t>
      </w:r>
    </w:p>
    <w:p>
      <w:pPr>
        <w:pStyle w:val="ListParagraph"/>
        <w:numPr>
          <w:ilvl w:val="0"/>
          <w:numId w:val="36"/>
        </w:numPr>
        <w:tabs>
          <w:tab w:pos="1262" w:val="left" w:leader="none"/>
        </w:tabs>
        <w:spacing w:line="275" w:lineRule="exact" w:before="0" w:after="0"/>
        <w:ind w:left="1262" w:right="0" w:hanging="640"/>
        <w:jc w:val="both"/>
        <w:rPr>
          <w:sz w:val="24"/>
        </w:rPr>
      </w:pPr>
      <w:r>
        <w:rPr>
          <w:sz w:val="24"/>
        </w:rPr>
        <w:t>Zhang</w:t>
      </w:r>
      <w:r>
        <w:rPr>
          <w:spacing w:val="1"/>
          <w:sz w:val="24"/>
        </w:rPr>
        <w:t> </w:t>
      </w:r>
      <w:r>
        <w:rPr>
          <w:sz w:val="24"/>
        </w:rPr>
        <w:t>Z.</w:t>
      </w:r>
      <w:r>
        <w:rPr>
          <w:spacing w:val="4"/>
          <w:sz w:val="24"/>
        </w:rPr>
        <w:t> </w:t>
      </w:r>
      <w:r>
        <w:rPr>
          <w:sz w:val="24"/>
        </w:rPr>
        <w:t>et</w:t>
      </w:r>
      <w:r>
        <w:rPr>
          <w:spacing w:val="5"/>
          <w:sz w:val="24"/>
        </w:rPr>
        <w:t> </w:t>
      </w:r>
      <w:r>
        <w:rPr>
          <w:sz w:val="24"/>
        </w:rPr>
        <w:t>al.</w:t>
      </w:r>
      <w:r>
        <w:rPr>
          <w:spacing w:val="4"/>
          <w:sz w:val="24"/>
        </w:rPr>
        <w:t> </w:t>
      </w:r>
      <w:r>
        <w:rPr>
          <w:sz w:val="24"/>
        </w:rPr>
        <w:t>Efficacy</w:t>
      </w:r>
      <w:r>
        <w:rPr>
          <w:spacing w:val="2"/>
          <w:sz w:val="24"/>
        </w:rPr>
        <w:t> </w:t>
      </w:r>
      <w:r>
        <w:rPr>
          <w:sz w:val="24"/>
        </w:rPr>
        <w:t>of</w:t>
      </w:r>
      <w:r>
        <w:rPr>
          <w:spacing w:val="3"/>
          <w:sz w:val="24"/>
        </w:rPr>
        <w:t> </w:t>
      </w:r>
      <w:r>
        <w:rPr>
          <w:sz w:val="24"/>
        </w:rPr>
        <w:t>hyperbaric</w:t>
      </w:r>
      <w:r>
        <w:rPr>
          <w:spacing w:val="2"/>
          <w:sz w:val="24"/>
        </w:rPr>
        <w:t> </w:t>
      </w:r>
      <w:r>
        <w:rPr>
          <w:sz w:val="24"/>
        </w:rPr>
        <w:t>oxygen</w:t>
      </w:r>
      <w:r>
        <w:rPr>
          <w:spacing w:val="4"/>
          <w:sz w:val="24"/>
        </w:rPr>
        <w:t> </w:t>
      </w:r>
      <w:r>
        <w:rPr>
          <w:sz w:val="24"/>
        </w:rPr>
        <w:t>therapy</w:t>
      </w:r>
      <w:r>
        <w:rPr>
          <w:spacing w:val="-1"/>
          <w:sz w:val="24"/>
        </w:rPr>
        <w:t> </w:t>
      </w:r>
      <w:r>
        <w:rPr>
          <w:sz w:val="24"/>
        </w:rPr>
        <w:t>for</w:t>
      </w:r>
      <w:r>
        <w:rPr>
          <w:spacing w:val="3"/>
          <w:sz w:val="24"/>
        </w:rPr>
        <w:t> </w:t>
      </w:r>
      <w:r>
        <w:rPr>
          <w:sz w:val="24"/>
        </w:rPr>
        <w:t>diabetic</w:t>
      </w:r>
      <w:r>
        <w:rPr>
          <w:spacing w:val="2"/>
          <w:sz w:val="24"/>
        </w:rPr>
        <w:t> </w:t>
      </w:r>
      <w:r>
        <w:rPr>
          <w:sz w:val="24"/>
        </w:rPr>
        <w:t>foot</w:t>
      </w:r>
      <w:r>
        <w:rPr>
          <w:spacing w:val="4"/>
          <w:sz w:val="24"/>
        </w:rPr>
        <w:t> </w:t>
      </w:r>
      <w:r>
        <w:rPr>
          <w:sz w:val="24"/>
        </w:rPr>
        <w:t>ulcers:</w:t>
      </w:r>
      <w:r>
        <w:rPr>
          <w:spacing w:val="4"/>
          <w:sz w:val="24"/>
        </w:rPr>
        <w:t> </w:t>
      </w:r>
      <w:r>
        <w:rPr>
          <w:sz w:val="24"/>
        </w:rPr>
        <w:t>An</w:t>
      </w:r>
      <w:r>
        <w:rPr>
          <w:spacing w:val="4"/>
          <w:sz w:val="24"/>
        </w:rPr>
        <w:t> </w:t>
      </w:r>
      <w:r>
        <w:rPr>
          <w:spacing w:val="-2"/>
          <w:sz w:val="24"/>
        </w:rPr>
        <w:t>updated</w:t>
      </w:r>
    </w:p>
    <w:p>
      <w:pPr>
        <w:pStyle w:val="ListParagraph"/>
        <w:spacing w:after="0" w:line="275" w:lineRule="exact"/>
        <w:jc w:val="both"/>
        <w:rPr>
          <w:sz w:val="24"/>
        </w:rPr>
        <w:sectPr>
          <w:pgSz w:w="11910" w:h="16840"/>
          <w:pgMar w:header="0" w:footer="777" w:top="1300" w:bottom="960" w:left="1080" w:right="360"/>
        </w:sectPr>
      </w:pPr>
    </w:p>
    <w:p>
      <w:pPr>
        <w:pStyle w:val="BodyText"/>
        <w:spacing w:before="72"/>
        <w:ind w:left="1262"/>
      </w:pPr>
      <w:r>
        <w:rPr/>
        <w:t>systematic</w:t>
      </w:r>
      <w:r>
        <w:rPr>
          <w:spacing w:val="-3"/>
        </w:rPr>
        <w:t> </w:t>
      </w:r>
      <w:r>
        <w:rPr/>
        <w:t>review and</w:t>
      </w:r>
      <w:r>
        <w:rPr>
          <w:spacing w:val="-1"/>
        </w:rPr>
        <w:t> </w:t>
      </w:r>
      <w:r>
        <w:rPr/>
        <w:t>meta-analysis</w:t>
      </w:r>
      <w:r>
        <w:rPr>
          <w:spacing w:val="-1"/>
        </w:rPr>
        <w:t> </w:t>
      </w:r>
      <w:r>
        <w:rPr/>
        <w:t>//</w:t>
      </w:r>
      <w:r>
        <w:rPr>
          <w:spacing w:val="-1"/>
        </w:rPr>
        <w:t> </w:t>
      </w:r>
      <w:r>
        <w:rPr/>
        <w:t>Asian</w:t>
      </w:r>
      <w:r>
        <w:rPr>
          <w:spacing w:val="-1"/>
        </w:rPr>
        <w:t> </w:t>
      </w:r>
      <w:r>
        <w:rPr/>
        <w:t>J.</w:t>
      </w:r>
      <w:r>
        <w:rPr>
          <w:spacing w:val="-1"/>
        </w:rPr>
        <w:t> </w:t>
      </w:r>
      <w:r>
        <w:rPr/>
        <w:t>Surg.</w:t>
      </w:r>
      <w:r>
        <w:rPr>
          <w:spacing w:val="-1"/>
        </w:rPr>
        <w:t> </w:t>
      </w:r>
      <w:r>
        <w:rPr/>
        <w:t>2022.</w:t>
      </w:r>
      <w:r>
        <w:rPr>
          <w:spacing w:val="1"/>
        </w:rPr>
        <w:t> </w:t>
      </w:r>
      <w:r>
        <w:rPr/>
        <w:t>Vol.</w:t>
      </w:r>
      <w:r>
        <w:rPr>
          <w:spacing w:val="-1"/>
        </w:rPr>
        <w:t> </w:t>
      </w:r>
      <w:r>
        <w:rPr/>
        <w:t>45,</w:t>
      </w:r>
      <w:r>
        <w:rPr>
          <w:spacing w:val="-1"/>
        </w:rPr>
        <w:t> </w:t>
      </w:r>
      <w:r>
        <w:rPr/>
        <w:t>№</w:t>
      </w:r>
      <w:r>
        <w:rPr>
          <w:spacing w:val="-2"/>
        </w:rPr>
        <w:t> </w:t>
      </w:r>
      <w:r>
        <w:rPr/>
        <w:t>1.</w:t>
      </w:r>
      <w:r>
        <w:rPr>
          <w:spacing w:val="1"/>
        </w:rPr>
        <w:t> </w:t>
      </w:r>
      <w:r>
        <w:rPr/>
        <w:t>P.</w:t>
      </w:r>
      <w:r>
        <w:rPr>
          <w:spacing w:val="-1"/>
        </w:rPr>
        <w:t> </w:t>
      </w:r>
      <w:r>
        <w:rPr>
          <w:spacing w:val="-2"/>
        </w:rPr>
        <w:t>68–78.</w:t>
      </w:r>
    </w:p>
    <w:p>
      <w:pPr>
        <w:pStyle w:val="ListParagraph"/>
        <w:numPr>
          <w:ilvl w:val="0"/>
          <w:numId w:val="36"/>
        </w:numPr>
        <w:tabs>
          <w:tab w:pos="1262" w:val="left" w:leader="none"/>
        </w:tabs>
        <w:spacing w:line="360" w:lineRule="auto" w:before="140" w:after="0"/>
        <w:ind w:left="1262" w:right="485" w:hanging="641"/>
        <w:jc w:val="both"/>
        <w:rPr>
          <w:sz w:val="24"/>
        </w:rPr>
      </w:pPr>
      <w:r>
        <w:rPr>
          <w:sz w:val="24"/>
        </w:rPr>
        <w:t>Higgins</w:t>
      </w:r>
      <w:r>
        <w:rPr>
          <w:spacing w:val="-13"/>
          <w:sz w:val="24"/>
        </w:rPr>
        <w:t> </w:t>
      </w:r>
      <w:r>
        <w:rPr>
          <w:sz w:val="24"/>
        </w:rPr>
        <w:t>D.M.</w:t>
      </w:r>
      <w:r>
        <w:rPr>
          <w:spacing w:val="-12"/>
          <w:sz w:val="24"/>
        </w:rPr>
        <w:t> </w:t>
      </w:r>
      <w:r>
        <w:rPr>
          <w:sz w:val="24"/>
        </w:rPr>
        <w:t>et</w:t>
      </w:r>
      <w:r>
        <w:rPr>
          <w:spacing w:val="-12"/>
          <w:sz w:val="24"/>
        </w:rPr>
        <w:t> </w:t>
      </w:r>
      <w:r>
        <w:rPr>
          <w:sz w:val="24"/>
        </w:rPr>
        <w:t>al.</w:t>
      </w:r>
      <w:r>
        <w:rPr>
          <w:spacing w:val="-12"/>
          <w:sz w:val="24"/>
        </w:rPr>
        <w:t> </w:t>
      </w:r>
      <w:r>
        <w:rPr>
          <w:sz w:val="24"/>
        </w:rPr>
        <w:t>A</w:t>
      </w:r>
      <w:r>
        <w:rPr>
          <w:spacing w:val="-11"/>
          <w:sz w:val="24"/>
        </w:rPr>
        <w:t> </w:t>
      </w:r>
      <w:r>
        <w:rPr>
          <w:sz w:val="24"/>
        </w:rPr>
        <w:t>randomized</w:t>
      </w:r>
      <w:r>
        <w:rPr>
          <w:spacing w:val="-12"/>
          <w:sz w:val="24"/>
        </w:rPr>
        <w:t> </w:t>
      </w:r>
      <w:r>
        <w:rPr>
          <w:sz w:val="24"/>
        </w:rPr>
        <w:t>controlled</w:t>
      </w:r>
      <w:r>
        <w:rPr>
          <w:spacing w:val="-12"/>
          <w:sz w:val="24"/>
        </w:rPr>
        <w:t> </w:t>
      </w:r>
      <w:r>
        <w:rPr>
          <w:sz w:val="24"/>
        </w:rPr>
        <w:t>trial</w:t>
      </w:r>
      <w:r>
        <w:rPr>
          <w:spacing w:val="-12"/>
          <w:sz w:val="24"/>
        </w:rPr>
        <w:t> </w:t>
      </w:r>
      <w:r>
        <w:rPr>
          <w:sz w:val="24"/>
        </w:rPr>
        <w:t>of</w:t>
      </w:r>
      <w:r>
        <w:rPr>
          <w:spacing w:val="-13"/>
          <w:sz w:val="24"/>
        </w:rPr>
        <w:t> </w:t>
      </w:r>
      <w:r>
        <w:rPr>
          <w:sz w:val="24"/>
        </w:rPr>
        <w:t>cognitive</w:t>
      </w:r>
      <w:r>
        <w:rPr>
          <w:spacing w:val="-13"/>
          <w:sz w:val="24"/>
        </w:rPr>
        <w:t> </w:t>
      </w:r>
      <w:r>
        <w:rPr>
          <w:sz w:val="24"/>
        </w:rPr>
        <w:t>behavioral</w:t>
      </w:r>
      <w:r>
        <w:rPr>
          <w:spacing w:val="-12"/>
          <w:sz w:val="24"/>
        </w:rPr>
        <w:t> </w:t>
      </w:r>
      <w:r>
        <w:rPr>
          <w:sz w:val="24"/>
        </w:rPr>
        <w:t>therapy</w:t>
      </w:r>
      <w:r>
        <w:rPr>
          <w:spacing w:val="-15"/>
          <w:sz w:val="24"/>
        </w:rPr>
        <w:t> </w:t>
      </w:r>
      <w:r>
        <w:rPr>
          <w:sz w:val="24"/>
        </w:rPr>
        <w:t>compared with</w:t>
      </w:r>
      <w:r>
        <w:rPr>
          <w:spacing w:val="-3"/>
          <w:sz w:val="24"/>
        </w:rPr>
        <w:t> </w:t>
      </w:r>
      <w:r>
        <w:rPr>
          <w:sz w:val="24"/>
        </w:rPr>
        <w:t>diabetes</w:t>
      </w:r>
      <w:r>
        <w:rPr>
          <w:spacing w:val="-3"/>
          <w:sz w:val="24"/>
        </w:rPr>
        <w:t> </w:t>
      </w:r>
      <w:r>
        <w:rPr>
          <w:sz w:val="24"/>
        </w:rPr>
        <w:t>education</w:t>
      </w:r>
      <w:r>
        <w:rPr>
          <w:spacing w:val="-3"/>
          <w:sz w:val="24"/>
        </w:rPr>
        <w:t> </w:t>
      </w:r>
      <w:r>
        <w:rPr>
          <w:sz w:val="24"/>
        </w:rPr>
        <w:t>for</w:t>
      </w:r>
      <w:r>
        <w:rPr>
          <w:spacing w:val="-3"/>
          <w:sz w:val="24"/>
        </w:rPr>
        <w:t> </w:t>
      </w:r>
      <w:r>
        <w:rPr>
          <w:sz w:val="24"/>
        </w:rPr>
        <w:t>diabetic</w:t>
      </w:r>
      <w:r>
        <w:rPr>
          <w:spacing w:val="-4"/>
          <w:sz w:val="24"/>
        </w:rPr>
        <w:t> </w:t>
      </w:r>
      <w:r>
        <w:rPr>
          <w:sz w:val="24"/>
        </w:rPr>
        <w:t>peripheral</w:t>
      </w:r>
      <w:r>
        <w:rPr>
          <w:spacing w:val="-3"/>
          <w:sz w:val="24"/>
        </w:rPr>
        <w:t> </w:t>
      </w:r>
      <w:r>
        <w:rPr>
          <w:sz w:val="24"/>
        </w:rPr>
        <w:t>neuropathic</w:t>
      </w:r>
      <w:r>
        <w:rPr>
          <w:spacing w:val="-4"/>
          <w:sz w:val="24"/>
        </w:rPr>
        <w:t> </w:t>
      </w:r>
      <w:r>
        <w:rPr>
          <w:sz w:val="24"/>
        </w:rPr>
        <w:t>pain</w:t>
      </w:r>
      <w:r>
        <w:rPr>
          <w:spacing w:val="-3"/>
          <w:sz w:val="24"/>
        </w:rPr>
        <w:t> </w:t>
      </w:r>
      <w:r>
        <w:rPr>
          <w:sz w:val="24"/>
        </w:rPr>
        <w:t>//</w:t>
      </w:r>
      <w:r>
        <w:rPr>
          <w:spacing w:val="-3"/>
          <w:sz w:val="24"/>
        </w:rPr>
        <w:t> </w:t>
      </w:r>
      <w:r>
        <w:rPr>
          <w:sz w:val="24"/>
        </w:rPr>
        <w:t>J.</w:t>
      </w:r>
      <w:r>
        <w:rPr>
          <w:spacing w:val="-3"/>
          <w:sz w:val="24"/>
        </w:rPr>
        <w:t> </w:t>
      </w:r>
      <w:r>
        <w:rPr>
          <w:sz w:val="24"/>
        </w:rPr>
        <w:t>Health</w:t>
      </w:r>
      <w:r>
        <w:rPr>
          <w:spacing w:val="-3"/>
          <w:sz w:val="24"/>
        </w:rPr>
        <w:t> </w:t>
      </w:r>
      <w:r>
        <w:rPr>
          <w:sz w:val="24"/>
        </w:rPr>
        <w:t>Psychol. 2022. Vol. 27, № 3. P. 649–662.</w:t>
      </w:r>
    </w:p>
    <w:p>
      <w:pPr>
        <w:pStyle w:val="ListParagraph"/>
        <w:numPr>
          <w:ilvl w:val="0"/>
          <w:numId w:val="36"/>
        </w:numPr>
        <w:tabs>
          <w:tab w:pos="1262" w:val="left" w:leader="none"/>
        </w:tabs>
        <w:spacing w:line="360" w:lineRule="auto" w:before="0" w:after="0"/>
        <w:ind w:left="1262" w:right="488" w:hanging="641"/>
        <w:jc w:val="both"/>
        <w:rPr>
          <w:sz w:val="24"/>
        </w:rPr>
      </w:pPr>
      <w:r>
        <w:rPr>
          <w:sz w:val="24"/>
        </w:rPr>
        <w:t>Психиатрия и наркология: учеб.-метод. пособие / ed. Шилова О.В. Х.С.О.. Х.Н.В. Гомель: ГомГМУ, 2015. Vol. 88.</w:t>
      </w:r>
    </w:p>
    <w:p>
      <w:pPr>
        <w:pStyle w:val="ListParagraph"/>
        <w:numPr>
          <w:ilvl w:val="0"/>
          <w:numId w:val="36"/>
        </w:numPr>
        <w:tabs>
          <w:tab w:pos="1262" w:val="left" w:leader="none"/>
          <w:tab w:pos="2600" w:val="left" w:leader="none"/>
          <w:tab w:pos="2769" w:val="left" w:leader="none"/>
          <w:tab w:pos="4092" w:val="left" w:leader="none"/>
          <w:tab w:pos="4570" w:val="left" w:leader="none"/>
          <w:tab w:pos="6114" w:val="left" w:leader="none"/>
          <w:tab w:pos="6340" w:val="left" w:leader="none"/>
          <w:tab w:pos="6798" w:val="left" w:leader="none"/>
          <w:tab w:pos="7463" w:val="left" w:leader="none"/>
          <w:tab w:pos="8314" w:val="left" w:leader="none"/>
          <w:tab w:pos="8739" w:val="left" w:leader="none"/>
          <w:tab w:pos="8887" w:val="left" w:leader="none"/>
          <w:tab w:pos="9841" w:val="left" w:leader="none"/>
        </w:tabs>
        <w:spacing w:line="360" w:lineRule="auto" w:before="0" w:after="0"/>
        <w:ind w:left="1262" w:right="484" w:hanging="641"/>
        <w:jc w:val="left"/>
        <w:rPr>
          <w:sz w:val="24"/>
        </w:rPr>
      </w:pPr>
      <w:r>
        <w:rPr>
          <w:spacing w:val="-2"/>
          <w:sz w:val="24"/>
        </w:rPr>
        <w:t>Всемирная</w:t>
      </w:r>
      <w:r>
        <w:rPr>
          <w:sz w:val="24"/>
        </w:rPr>
        <w:tab/>
      </w:r>
      <w:r>
        <w:rPr>
          <w:spacing w:val="-2"/>
          <w:sz w:val="24"/>
        </w:rPr>
        <w:t>организация</w:t>
      </w:r>
      <w:r>
        <w:rPr>
          <w:sz w:val="24"/>
        </w:rPr>
        <w:tab/>
      </w:r>
      <w:r>
        <w:rPr>
          <w:spacing w:val="-2"/>
          <w:sz w:val="24"/>
        </w:rPr>
        <w:t>здравоохранения.</w:t>
      </w:r>
      <w:r>
        <w:rPr>
          <w:sz w:val="24"/>
        </w:rPr>
        <w:tab/>
      </w:r>
      <w:r>
        <w:rPr>
          <w:spacing w:val="-4"/>
          <w:sz w:val="24"/>
        </w:rPr>
        <w:t>Тест</w:t>
      </w:r>
      <w:r>
        <w:rPr>
          <w:sz w:val="24"/>
        </w:rPr>
        <w:tab/>
      </w:r>
      <w:r>
        <w:rPr>
          <w:spacing w:val="-2"/>
          <w:sz w:val="24"/>
        </w:rPr>
        <w:t>RUS-AUDIT</w:t>
      </w:r>
      <w:r>
        <w:rPr>
          <w:sz w:val="24"/>
        </w:rPr>
        <w:tab/>
      </w:r>
      <w:r>
        <w:rPr>
          <w:spacing w:val="-4"/>
          <w:sz w:val="24"/>
        </w:rPr>
        <w:t>для</w:t>
      </w:r>
      <w:r>
        <w:rPr>
          <w:sz w:val="24"/>
        </w:rPr>
        <w:tab/>
        <w:tab/>
      </w:r>
      <w:r>
        <w:rPr>
          <w:spacing w:val="-2"/>
          <w:sz w:val="24"/>
        </w:rPr>
        <w:t>выявления расстройств,</w:t>
      </w:r>
      <w:r>
        <w:rPr>
          <w:sz w:val="24"/>
        </w:rPr>
        <w:tab/>
        <w:tab/>
      </w:r>
      <w:r>
        <w:rPr>
          <w:spacing w:val="-2"/>
          <w:sz w:val="24"/>
        </w:rPr>
        <w:t>обусловленных</w:t>
      </w:r>
      <w:r>
        <w:rPr>
          <w:sz w:val="24"/>
        </w:rPr>
        <w:tab/>
      </w:r>
      <w:r>
        <w:rPr>
          <w:spacing w:val="-2"/>
          <w:sz w:val="24"/>
        </w:rPr>
        <w:t>употреблением</w:t>
      </w:r>
      <w:r>
        <w:rPr>
          <w:sz w:val="24"/>
        </w:rPr>
        <w:tab/>
        <w:tab/>
      </w:r>
      <w:r>
        <w:rPr>
          <w:spacing w:val="-2"/>
          <w:sz w:val="24"/>
        </w:rPr>
        <w:t>алкоголя</w:t>
      </w:r>
      <w:r>
        <w:rPr>
          <w:sz w:val="24"/>
        </w:rPr>
        <w:tab/>
      </w:r>
      <w:r>
        <w:rPr>
          <w:spacing w:val="-2"/>
          <w:sz w:val="24"/>
        </w:rPr>
        <w:t>[Electronic</w:t>
      </w:r>
      <w:r>
        <w:rPr>
          <w:sz w:val="24"/>
        </w:rPr>
        <w:tab/>
      </w:r>
      <w:r>
        <w:rPr>
          <w:spacing w:val="-2"/>
          <w:sz w:val="24"/>
        </w:rPr>
        <w:t>resource]</w:t>
      </w:r>
      <w:r>
        <w:rPr>
          <w:sz w:val="24"/>
        </w:rPr>
        <w:tab/>
      </w:r>
      <w:r>
        <w:rPr>
          <w:spacing w:val="-6"/>
          <w:sz w:val="24"/>
        </w:rPr>
        <w:t>// </w:t>
      </w:r>
      <w:r>
        <w:rPr>
          <w:spacing w:val="-2"/>
          <w:sz w:val="24"/>
        </w:rPr>
        <w:t>https://gkbyudina.ru/storage/uploads/docs/RUS- </w:t>
      </w:r>
      <w:r>
        <w:rPr>
          <w:sz w:val="24"/>
        </w:rPr>
        <w:t>AUDIT.pdf?ysclid=lw1qhanswg599205969 . 2021.</w:t>
      </w:r>
    </w:p>
    <w:p>
      <w:pPr>
        <w:pStyle w:val="ListParagraph"/>
        <w:numPr>
          <w:ilvl w:val="0"/>
          <w:numId w:val="36"/>
        </w:numPr>
        <w:tabs>
          <w:tab w:pos="1262" w:val="left" w:leader="none"/>
        </w:tabs>
        <w:spacing w:line="360" w:lineRule="auto" w:before="0" w:after="0"/>
        <w:ind w:left="1262" w:right="490" w:hanging="641"/>
        <w:jc w:val="both"/>
        <w:rPr>
          <w:sz w:val="24"/>
        </w:rPr>
      </w:pPr>
      <w:r>
        <w:rPr>
          <w:sz w:val="24"/>
        </w:rPr>
        <w:t>Berman</w:t>
      </w:r>
      <w:r>
        <w:rPr>
          <w:spacing w:val="-7"/>
          <w:sz w:val="24"/>
        </w:rPr>
        <w:t> </w:t>
      </w:r>
      <w:r>
        <w:rPr>
          <w:sz w:val="24"/>
        </w:rPr>
        <w:t>A.H.,</w:t>
      </w:r>
      <w:r>
        <w:rPr>
          <w:spacing w:val="-7"/>
          <w:sz w:val="24"/>
        </w:rPr>
        <w:t> </w:t>
      </w:r>
      <w:r>
        <w:rPr>
          <w:sz w:val="24"/>
        </w:rPr>
        <w:t>Bergman</w:t>
      </w:r>
      <w:r>
        <w:rPr>
          <w:spacing w:val="-4"/>
          <w:sz w:val="24"/>
        </w:rPr>
        <w:t> </w:t>
      </w:r>
      <w:r>
        <w:rPr>
          <w:sz w:val="24"/>
        </w:rPr>
        <w:t>H.,</w:t>
      </w:r>
      <w:r>
        <w:rPr>
          <w:spacing w:val="-7"/>
          <w:sz w:val="24"/>
        </w:rPr>
        <w:t> </w:t>
      </w:r>
      <w:r>
        <w:rPr>
          <w:sz w:val="24"/>
        </w:rPr>
        <w:t>Palmstierna</w:t>
      </w:r>
      <w:r>
        <w:rPr>
          <w:spacing w:val="-9"/>
          <w:sz w:val="24"/>
        </w:rPr>
        <w:t> </w:t>
      </w:r>
      <w:r>
        <w:rPr>
          <w:sz w:val="24"/>
        </w:rPr>
        <w:t>T.</w:t>
      </w:r>
      <w:r>
        <w:rPr>
          <w:spacing w:val="-7"/>
          <w:sz w:val="24"/>
        </w:rPr>
        <w:t> </w:t>
      </w:r>
      <w:r>
        <w:rPr>
          <w:sz w:val="24"/>
        </w:rPr>
        <w:t>DUDIT</w:t>
      </w:r>
      <w:r>
        <w:rPr>
          <w:spacing w:val="-7"/>
          <w:sz w:val="24"/>
        </w:rPr>
        <w:t> </w:t>
      </w:r>
      <w:r>
        <w:rPr>
          <w:sz w:val="24"/>
        </w:rPr>
        <w:t>(The</w:t>
      </w:r>
      <w:r>
        <w:rPr>
          <w:spacing w:val="-8"/>
          <w:sz w:val="24"/>
        </w:rPr>
        <w:t> </w:t>
      </w:r>
      <w:r>
        <w:rPr>
          <w:sz w:val="24"/>
        </w:rPr>
        <w:t>Drug</w:t>
      </w:r>
      <w:r>
        <w:rPr>
          <w:spacing w:val="-9"/>
          <w:sz w:val="24"/>
        </w:rPr>
        <w:t> </w:t>
      </w:r>
      <w:r>
        <w:rPr>
          <w:sz w:val="24"/>
        </w:rPr>
        <w:t>Use</w:t>
      </w:r>
      <w:r>
        <w:rPr>
          <w:spacing w:val="-8"/>
          <w:sz w:val="24"/>
        </w:rPr>
        <w:t> </w:t>
      </w:r>
      <w:r>
        <w:rPr>
          <w:sz w:val="24"/>
        </w:rPr>
        <w:t>Disorders</w:t>
      </w:r>
      <w:r>
        <w:rPr>
          <w:spacing w:val="-4"/>
          <w:sz w:val="24"/>
        </w:rPr>
        <w:t> </w:t>
      </w:r>
      <w:r>
        <w:rPr>
          <w:sz w:val="24"/>
        </w:rPr>
        <w:t>Identification Test) Manual Version 1.0. Stockholm: Karolinska Institutet, Department of Clinical Neuroscience; 2003. 12 p. [Electronic resource].</w:t>
      </w:r>
    </w:p>
    <w:p>
      <w:pPr>
        <w:pStyle w:val="ListParagraph"/>
        <w:numPr>
          <w:ilvl w:val="0"/>
          <w:numId w:val="36"/>
        </w:numPr>
        <w:tabs>
          <w:tab w:pos="1262" w:val="left" w:leader="none"/>
        </w:tabs>
        <w:spacing w:line="360" w:lineRule="auto" w:before="1" w:after="0"/>
        <w:ind w:left="1262" w:right="494" w:hanging="641"/>
        <w:jc w:val="both"/>
        <w:rPr>
          <w:sz w:val="24"/>
        </w:rPr>
      </w:pPr>
      <w:r>
        <w:rPr>
          <w:sz w:val="24"/>
        </w:rPr>
        <w:t>Wijdicks E.F.M. et al. Validation of a new coma scale: The FOUR score // Ann. Neurol. 2005. Vol. 58, № 4. P. 585–593.</w:t>
      </w:r>
    </w:p>
    <w:p>
      <w:pPr>
        <w:pStyle w:val="ListParagraph"/>
        <w:numPr>
          <w:ilvl w:val="0"/>
          <w:numId w:val="36"/>
        </w:numPr>
        <w:tabs>
          <w:tab w:pos="1262" w:val="left" w:leader="none"/>
        </w:tabs>
        <w:spacing w:line="360" w:lineRule="auto" w:before="0" w:after="0"/>
        <w:ind w:left="1262" w:right="486" w:hanging="641"/>
        <w:jc w:val="both"/>
        <w:rPr>
          <w:sz w:val="24"/>
        </w:rPr>
      </w:pPr>
      <w:r>
        <w:rPr>
          <w:sz w:val="24"/>
        </w:rPr>
        <w:t>Folstein M.F., Folstein S.E., McHugh P.R. “Mini-mental state”. A practical method for grading the cognitive state of patients for the clinician. // J. Psychiatr. Res. 1975. Vol. 12,</w:t>
      </w:r>
    </w:p>
    <w:p>
      <w:pPr>
        <w:pStyle w:val="BodyText"/>
        <w:ind w:left="1262"/>
      </w:pPr>
      <w:r>
        <w:rPr/>
        <w:t>№</w:t>
      </w:r>
      <w:r>
        <w:rPr>
          <w:spacing w:val="-3"/>
        </w:rPr>
        <w:t> </w:t>
      </w:r>
      <w:r>
        <w:rPr/>
        <w:t>3. P. </w:t>
      </w:r>
      <w:r>
        <w:rPr>
          <w:spacing w:val="-2"/>
        </w:rPr>
        <w:t>189–198.</w:t>
      </w:r>
    </w:p>
    <w:p>
      <w:pPr>
        <w:pStyle w:val="ListParagraph"/>
        <w:numPr>
          <w:ilvl w:val="0"/>
          <w:numId w:val="36"/>
        </w:numPr>
        <w:tabs>
          <w:tab w:pos="1262" w:val="left" w:leader="none"/>
        </w:tabs>
        <w:spacing w:line="360" w:lineRule="auto" w:before="137" w:after="0"/>
        <w:ind w:left="1262" w:right="491" w:hanging="641"/>
        <w:jc w:val="both"/>
        <w:rPr>
          <w:sz w:val="24"/>
        </w:rPr>
      </w:pPr>
      <w:r>
        <w:rPr>
          <w:sz w:val="24"/>
        </w:rPr>
        <w:t>Khramilin</w:t>
      </w:r>
      <w:r>
        <w:rPr>
          <w:spacing w:val="-7"/>
          <w:sz w:val="24"/>
        </w:rPr>
        <w:t> </w:t>
      </w:r>
      <w:r>
        <w:rPr>
          <w:sz w:val="24"/>
        </w:rPr>
        <w:t>V.N.</w:t>
      </w:r>
      <w:r>
        <w:rPr>
          <w:spacing w:val="-5"/>
          <w:sz w:val="24"/>
        </w:rPr>
        <w:t> </w:t>
      </w:r>
      <w:r>
        <w:rPr>
          <w:sz w:val="24"/>
        </w:rPr>
        <w:t>et</w:t>
      </w:r>
      <w:r>
        <w:rPr>
          <w:spacing w:val="-7"/>
          <w:sz w:val="24"/>
        </w:rPr>
        <w:t> </w:t>
      </w:r>
      <w:r>
        <w:rPr>
          <w:sz w:val="24"/>
        </w:rPr>
        <w:t>al.</w:t>
      </w:r>
      <w:r>
        <w:rPr>
          <w:spacing w:val="-7"/>
          <w:sz w:val="24"/>
        </w:rPr>
        <w:t> </w:t>
      </w:r>
      <w:r>
        <w:rPr>
          <w:sz w:val="24"/>
        </w:rPr>
        <w:t>Diagnosis</w:t>
      </w:r>
      <w:r>
        <w:rPr>
          <w:spacing w:val="-7"/>
          <w:sz w:val="24"/>
        </w:rPr>
        <w:t> </w:t>
      </w:r>
      <w:r>
        <w:rPr>
          <w:sz w:val="24"/>
        </w:rPr>
        <w:t>of</w:t>
      </w:r>
      <w:r>
        <w:rPr>
          <w:spacing w:val="-6"/>
          <w:sz w:val="24"/>
        </w:rPr>
        <w:t> </w:t>
      </w:r>
      <w:r>
        <w:rPr>
          <w:sz w:val="24"/>
        </w:rPr>
        <w:t>diabetic</w:t>
      </w:r>
      <w:r>
        <w:rPr>
          <w:spacing w:val="-8"/>
          <w:sz w:val="24"/>
        </w:rPr>
        <w:t> </w:t>
      </w:r>
      <w:r>
        <w:rPr>
          <w:sz w:val="24"/>
        </w:rPr>
        <w:t>polyneuropathy</w:t>
      </w:r>
      <w:r>
        <w:rPr>
          <w:spacing w:val="-10"/>
          <w:sz w:val="24"/>
        </w:rPr>
        <w:t> </w:t>
      </w:r>
      <w:r>
        <w:rPr>
          <w:sz w:val="24"/>
        </w:rPr>
        <w:t>in</w:t>
      </w:r>
      <w:r>
        <w:rPr>
          <w:spacing w:val="-7"/>
          <w:sz w:val="24"/>
        </w:rPr>
        <w:t> </w:t>
      </w:r>
      <w:r>
        <w:rPr>
          <w:sz w:val="24"/>
        </w:rPr>
        <w:t>primary</w:t>
      </w:r>
      <w:r>
        <w:rPr>
          <w:spacing w:val="-10"/>
          <w:sz w:val="24"/>
        </w:rPr>
        <w:t> </w:t>
      </w:r>
      <w:r>
        <w:rPr>
          <w:sz w:val="24"/>
        </w:rPr>
        <w:t>care</w:t>
      </w:r>
      <w:r>
        <w:rPr>
          <w:spacing w:val="-4"/>
          <w:sz w:val="24"/>
        </w:rPr>
        <w:t> </w:t>
      </w:r>
      <w:r>
        <w:rPr>
          <w:sz w:val="24"/>
        </w:rPr>
        <w:t>//</w:t>
      </w:r>
      <w:r>
        <w:rPr>
          <w:spacing w:val="-7"/>
          <w:sz w:val="24"/>
        </w:rPr>
        <w:t> </w:t>
      </w:r>
      <w:r>
        <w:rPr>
          <w:sz w:val="24"/>
        </w:rPr>
        <w:t>Russ.</w:t>
      </w:r>
      <w:r>
        <w:rPr>
          <w:spacing w:val="-7"/>
          <w:sz w:val="24"/>
        </w:rPr>
        <w:t> </w:t>
      </w:r>
      <w:r>
        <w:rPr>
          <w:sz w:val="24"/>
        </w:rPr>
        <w:t>J.</w:t>
      </w:r>
      <w:r>
        <w:rPr>
          <w:spacing w:val="-7"/>
          <w:sz w:val="24"/>
        </w:rPr>
        <w:t> </w:t>
      </w:r>
      <w:r>
        <w:rPr>
          <w:sz w:val="24"/>
        </w:rPr>
        <w:t>Pain. 2021. Vol. 19, № 2. P. 47.</w:t>
      </w:r>
    </w:p>
    <w:p>
      <w:pPr>
        <w:pStyle w:val="ListParagraph"/>
        <w:numPr>
          <w:ilvl w:val="0"/>
          <w:numId w:val="36"/>
        </w:numPr>
        <w:tabs>
          <w:tab w:pos="1262" w:val="left" w:leader="none"/>
        </w:tabs>
        <w:spacing w:line="360" w:lineRule="auto" w:before="1" w:after="0"/>
        <w:ind w:left="1262" w:right="486" w:hanging="641"/>
        <w:jc w:val="both"/>
        <w:rPr>
          <w:sz w:val="24"/>
        </w:rPr>
      </w:pPr>
      <w:r>
        <w:rPr>
          <w:sz w:val="24"/>
        </w:rPr>
        <w:t>Мисникова И.В. Ведение пациентов с сахарным диабетом и сопутствующими осложнениями: диабетической нейропатией и цереброваскулярной болезнью // Эффективная фармакотерапия. 2018. Vol. 4, № 30. P. 24–33.</w:t>
      </w:r>
    </w:p>
    <w:p>
      <w:pPr>
        <w:pStyle w:val="ListParagraph"/>
        <w:numPr>
          <w:ilvl w:val="0"/>
          <w:numId w:val="36"/>
        </w:numPr>
        <w:tabs>
          <w:tab w:pos="1262" w:val="left" w:leader="none"/>
        </w:tabs>
        <w:spacing w:line="360" w:lineRule="auto" w:before="1" w:after="0"/>
        <w:ind w:left="1262" w:right="494" w:hanging="641"/>
        <w:jc w:val="both"/>
        <w:rPr>
          <w:sz w:val="24"/>
        </w:rPr>
      </w:pPr>
      <w:r>
        <w:rPr>
          <w:sz w:val="24"/>
        </w:rPr>
        <w:t>Yoshimura M., Furue H. In vivo electrophysiological analysis of mechanisms of monoaminergic pain inhibitory systems // Pain. 2017. Vol. 158, № 1. P. S85–S91.</w:t>
      </w:r>
    </w:p>
    <w:p>
      <w:pPr>
        <w:pStyle w:val="ListParagraph"/>
        <w:numPr>
          <w:ilvl w:val="0"/>
          <w:numId w:val="36"/>
        </w:numPr>
        <w:tabs>
          <w:tab w:pos="1262" w:val="left" w:leader="none"/>
        </w:tabs>
        <w:spacing w:line="360" w:lineRule="auto" w:before="0" w:after="0"/>
        <w:ind w:left="1262" w:right="494" w:hanging="641"/>
        <w:jc w:val="both"/>
        <w:rPr>
          <w:sz w:val="24"/>
        </w:rPr>
      </w:pPr>
      <w:r>
        <w:rPr>
          <w:sz w:val="24"/>
        </w:rPr>
        <w:t>Neufeld M. et al. Validation of a screening test for alcohol use, the Russian Federation // Bull. World Health Organ. 2021. Vol. 99, № 7. P. 496–505.</w:t>
      </w:r>
    </w:p>
    <w:p>
      <w:pPr>
        <w:pStyle w:val="ListParagraph"/>
        <w:numPr>
          <w:ilvl w:val="0"/>
          <w:numId w:val="36"/>
        </w:numPr>
        <w:tabs>
          <w:tab w:pos="1262" w:val="left" w:leader="none"/>
        </w:tabs>
        <w:spacing w:line="360" w:lineRule="auto" w:before="1" w:after="0"/>
        <w:ind w:left="1262" w:right="484" w:hanging="641"/>
        <w:jc w:val="both"/>
        <w:rPr>
          <w:sz w:val="24"/>
        </w:rPr>
      </w:pPr>
      <w:r>
        <w:rPr>
          <w:sz w:val="24"/>
        </w:rPr>
        <w:t>Dutra L.M.A.</w:t>
      </w:r>
      <w:r>
        <w:rPr>
          <w:spacing w:val="-1"/>
          <w:sz w:val="24"/>
        </w:rPr>
        <w:t> </w:t>
      </w:r>
      <w:r>
        <w:rPr>
          <w:sz w:val="24"/>
        </w:rPr>
        <w:t>et al. Is it possible</w:t>
      </w:r>
      <w:r>
        <w:rPr>
          <w:spacing w:val="-1"/>
          <w:sz w:val="24"/>
        </w:rPr>
        <w:t> </w:t>
      </w:r>
      <w:r>
        <w:rPr>
          <w:sz w:val="24"/>
        </w:rPr>
        <w:t>to substitute</w:t>
      </w:r>
      <w:r>
        <w:rPr>
          <w:spacing w:val="-1"/>
          <w:sz w:val="24"/>
        </w:rPr>
        <w:t> </w:t>
      </w:r>
      <w:r>
        <w:rPr>
          <w:sz w:val="24"/>
        </w:rPr>
        <w:t>the</w:t>
      </w:r>
      <w:r>
        <w:rPr>
          <w:spacing w:val="-2"/>
          <w:sz w:val="24"/>
        </w:rPr>
        <w:t> </w:t>
      </w:r>
      <w:r>
        <w:rPr>
          <w:sz w:val="24"/>
        </w:rPr>
        <w:t>monofilament test for</w:t>
      </w:r>
      <w:r>
        <w:rPr>
          <w:spacing w:val="-2"/>
          <w:sz w:val="24"/>
        </w:rPr>
        <w:t> </w:t>
      </w:r>
      <w:r>
        <w:rPr>
          <w:sz w:val="24"/>
        </w:rPr>
        <w:t>the Ipswich Touch Test</w:t>
      </w:r>
      <w:r>
        <w:rPr>
          <w:spacing w:val="-4"/>
          <w:sz w:val="24"/>
        </w:rPr>
        <w:t> </w:t>
      </w:r>
      <w:r>
        <w:rPr>
          <w:sz w:val="24"/>
        </w:rPr>
        <w:t>in</w:t>
      </w:r>
      <w:r>
        <w:rPr>
          <w:spacing w:val="-4"/>
          <w:sz w:val="24"/>
        </w:rPr>
        <w:t> </w:t>
      </w:r>
      <w:r>
        <w:rPr>
          <w:sz w:val="24"/>
        </w:rPr>
        <w:t>screening</w:t>
      </w:r>
      <w:r>
        <w:rPr>
          <w:spacing w:val="-7"/>
          <w:sz w:val="24"/>
        </w:rPr>
        <w:t> </w:t>
      </w:r>
      <w:r>
        <w:rPr>
          <w:sz w:val="24"/>
        </w:rPr>
        <w:t>for</w:t>
      </w:r>
      <w:r>
        <w:rPr>
          <w:spacing w:val="-6"/>
          <w:sz w:val="24"/>
        </w:rPr>
        <w:t> </w:t>
      </w:r>
      <w:r>
        <w:rPr>
          <w:sz w:val="24"/>
        </w:rPr>
        <w:t>peripheral</w:t>
      </w:r>
      <w:r>
        <w:rPr>
          <w:spacing w:val="-4"/>
          <w:sz w:val="24"/>
        </w:rPr>
        <w:t> </w:t>
      </w:r>
      <w:r>
        <w:rPr>
          <w:sz w:val="24"/>
        </w:rPr>
        <w:t>diabetic</w:t>
      </w:r>
      <w:r>
        <w:rPr>
          <w:spacing w:val="-5"/>
          <w:sz w:val="24"/>
        </w:rPr>
        <w:t> </w:t>
      </w:r>
      <w:r>
        <w:rPr>
          <w:sz w:val="24"/>
        </w:rPr>
        <w:t>neuropathy?</w:t>
      </w:r>
      <w:r>
        <w:rPr>
          <w:spacing w:val="-1"/>
          <w:sz w:val="24"/>
        </w:rPr>
        <w:t> </w:t>
      </w:r>
      <w:r>
        <w:rPr>
          <w:sz w:val="24"/>
        </w:rPr>
        <w:t>//</w:t>
      </w:r>
      <w:r>
        <w:rPr>
          <w:spacing w:val="-4"/>
          <w:sz w:val="24"/>
        </w:rPr>
        <w:t> </w:t>
      </w:r>
      <w:r>
        <w:rPr>
          <w:sz w:val="24"/>
        </w:rPr>
        <w:t>Diabetol. Metab.</w:t>
      </w:r>
      <w:r>
        <w:rPr>
          <w:spacing w:val="-4"/>
          <w:sz w:val="24"/>
        </w:rPr>
        <w:t> </w:t>
      </w:r>
      <w:r>
        <w:rPr>
          <w:sz w:val="24"/>
        </w:rPr>
        <w:t>Syndr.</w:t>
      </w:r>
      <w:r>
        <w:rPr>
          <w:spacing w:val="-4"/>
          <w:sz w:val="24"/>
        </w:rPr>
        <w:t> </w:t>
      </w:r>
      <w:r>
        <w:rPr>
          <w:sz w:val="24"/>
        </w:rPr>
        <w:t>2020.</w:t>
      </w:r>
      <w:r>
        <w:rPr>
          <w:spacing w:val="-4"/>
          <w:sz w:val="24"/>
        </w:rPr>
        <w:t> </w:t>
      </w:r>
      <w:r>
        <w:rPr>
          <w:sz w:val="24"/>
        </w:rPr>
        <w:t>Vol. 12, № 1. P. 27.</w:t>
      </w:r>
    </w:p>
    <w:p>
      <w:pPr>
        <w:pStyle w:val="BodyText"/>
        <w:ind w:left="0"/>
        <w:jc w:val="left"/>
      </w:pPr>
    </w:p>
    <w:p>
      <w:pPr>
        <w:pStyle w:val="BodyText"/>
        <w:spacing w:before="105"/>
        <w:ind w:left="0"/>
        <w:jc w:val="left"/>
      </w:pPr>
    </w:p>
    <w:p>
      <w:pPr>
        <w:pStyle w:val="Heading1"/>
        <w:spacing w:line="360" w:lineRule="auto"/>
        <w:jc w:val="left"/>
      </w:pPr>
      <w:bookmarkStart w:name="_bookmark22" w:id="23"/>
      <w:bookmarkEnd w:id="23"/>
      <w:r>
        <w:rPr>
          <w:b w:val="0"/>
        </w:rPr>
      </w:r>
      <w:r>
        <w:rPr/>
        <w:t>Приложение</w:t>
      </w:r>
      <w:r>
        <w:rPr>
          <w:spacing w:val="40"/>
        </w:rPr>
        <w:t> </w:t>
      </w:r>
      <w:r>
        <w:rPr/>
        <w:t>А1.</w:t>
      </w:r>
      <w:r>
        <w:rPr>
          <w:spacing w:val="40"/>
        </w:rPr>
        <w:t> </w:t>
      </w:r>
      <w:r>
        <w:rPr/>
        <w:t>Состав</w:t>
      </w:r>
      <w:r>
        <w:rPr>
          <w:spacing w:val="40"/>
        </w:rPr>
        <w:t> </w:t>
      </w:r>
      <w:r>
        <w:rPr/>
        <w:t>рабочей</w:t>
      </w:r>
      <w:r>
        <w:rPr>
          <w:spacing w:val="40"/>
        </w:rPr>
        <w:t> </w:t>
      </w:r>
      <w:r>
        <w:rPr/>
        <w:t>группы</w:t>
      </w:r>
      <w:r>
        <w:rPr>
          <w:spacing w:val="40"/>
        </w:rPr>
        <w:t> </w:t>
      </w:r>
      <w:r>
        <w:rPr/>
        <w:t>по</w:t>
      </w:r>
      <w:r>
        <w:rPr>
          <w:spacing w:val="40"/>
        </w:rPr>
        <w:t> </w:t>
      </w:r>
      <w:r>
        <w:rPr/>
        <w:t>разработке</w:t>
      </w:r>
      <w:r>
        <w:rPr>
          <w:spacing w:val="40"/>
        </w:rPr>
        <w:t> </w:t>
      </w:r>
      <w:r>
        <w:rPr/>
        <w:t>и</w:t>
      </w:r>
      <w:r>
        <w:rPr>
          <w:spacing w:val="40"/>
        </w:rPr>
        <w:t> </w:t>
      </w:r>
      <w:r>
        <w:rPr/>
        <w:t>пересмотру клинических рекомендаций</w:t>
      </w:r>
    </w:p>
    <w:p>
      <w:pPr>
        <w:pStyle w:val="Heading1"/>
        <w:spacing w:after="0" w:line="360" w:lineRule="auto"/>
        <w:jc w:val="left"/>
        <w:sectPr>
          <w:pgSz w:w="11910" w:h="16840"/>
          <w:pgMar w:header="0" w:footer="777" w:top="1300" w:bottom="960" w:left="1080" w:right="360"/>
        </w:sectPr>
      </w:pPr>
    </w:p>
    <w:p>
      <w:pPr>
        <w:pStyle w:val="BodyText"/>
        <w:spacing w:line="360" w:lineRule="auto" w:before="72"/>
        <w:ind w:right="486" w:firstLine="707"/>
      </w:pPr>
      <w:r>
        <w:rPr>
          <w:b/>
        </w:rPr>
        <w:t>Антонова Анна Михайловна, </w:t>
      </w:r>
      <w:r>
        <w:rPr/>
        <w:t>кандидат медицинских наук, сотрудник отдела клинической токсикологии ГБУ СПб НИИ СП им. Н.И. Джанелидзе, врач-рентгенолог ФГБУ НКЦТ им. С.Н. Голикова ФМБА России.</w:t>
      </w:r>
    </w:p>
    <w:p>
      <w:pPr>
        <w:pStyle w:val="BodyText"/>
        <w:spacing w:line="360" w:lineRule="auto" w:before="2"/>
        <w:ind w:right="489" w:firstLine="707"/>
      </w:pPr>
      <w:r>
        <w:rPr>
          <w:b/>
        </w:rPr>
        <w:t>Артемова Екатерина Викторовна</w:t>
      </w:r>
      <w:r>
        <w:rPr/>
        <w:t>, кандидат медицинских наук, врач- эндокринолог,</w:t>
      </w:r>
      <w:r>
        <w:rPr>
          <w:spacing w:val="-10"/>
        </w:rPr>
        <w:t> </w:t>
      </w:r>
      <w:r>
        <w:rPr/>
        <w:t>научный</w:t>
      </w:r>
      <w:r>
        <w:rPr>
          <w:spacing w:val="-7"/>
        </w:rPr>
        <w:t> </w:t>
      </w:r>
      <w:r>
        <w:rPr/>
        <w:t>сотрудник</w:t>
      </w:r>
      <w:r>
        <w:rPr>
          <w:spacing w:val="-7"/>
        </w:rPr>
        <w:t> </w:t>
      </w:r>
      <w:r>
        <w:rPr/>
        <w:t>отделения</w:t>
      </w:r>
      <w:r>
        <w:rPr>
          <w:spacing w:val="-8"/>
        </w:rPr>
        <w:t> </w:t>
      </w:r>
      <w:r>
        <w:rPr/>
        <w:t>диабетическая</w:t>
      </w:r>
      <w:r>
        <w:rPr>
          <w:spacing w:val="-8"/>
        </w:rPr>
        <w:t> </w:t>
      </w:r>
      <w:r>
        <w:rPr/>
        <w:t>стопа</w:t>
      </w:r>
      <w:r>
        <w:rPr>
          <w:spacing w:val="-9"/>
        </w:rPr>
        <w:t> </w:t>
      </w:r>
      <w:r>
        <w:rPr/>
        <w:t>ГНЦ</w:t>
      </w:r>
      <w:r>
        <w:rPr>
          <w:spacing w:val="-8"/>
        </w:rPr>
        <w:t> </w:t>
      </w:r>
      <w:r>
        <w:rPr/>
        <w:t>РФ</w:t>
      </w:r>
      <w:r>
        <w:rPr>
          <w:spacing w:val="-8"/>
        </w:rPr>
        <w:t> </w:t>
      </w:r>
      <w:r>
        <w:rPr/>
        <w:t>ФГБУ</w:t>
      </w:r>
      <w:r>
        <w:rPr>
          <w:spacing w:val="-5"/>
        </w:rPr>
        <w:t> </w:t>
      </w:r>
      <w:r>
        <w:rPr/>
        <w:t>«НМИЦ эндокринологии» Минздрава России.</w:t>
      </w:r>
    </w:p>
    <w:p>
      <w:pPr>
        <w:pStyle w:val="BodyText"/>
        <w:spacing w:line="360" w:lineRule="auto"/>
        <w:ind w:right="484" w:firstLine="707"/>
      </w:pPr>
      <w:r>
        <w:rPr>
          <w:b/>
        </w:rPr>
        <w:t>Белкин Андрей Августович</w:t>
      </w:r>
      <w:r>
        <w:rPr/>
        <w:t>, д.м.н., профессор кафедр анестезиологии- реаниматологии,</w:t>
      </w:r>
      <w:r>
        <w:rPr>
          <w:spacing w:val="-15"/>
        </w:rPr>
        <w:t> </w:t>
      </w:r>
      <w:r>
        <w:rPr/>
        <w:t>физической</w:t>
      </w:r>
      <w:r>
        <w:rPr>
          <w:spacing w:val="-15"/>
        </w:rPr>
        <w:t> </w:t>
      </w:r>
      <w:r>
        <w:rPr/>
        <w:t>реабилитационной</w:t>
      </w:r>
      <w:r>
        <w:rPr>
          <w:spacing w:val="-15"/>
        </w:rPr>
        <w:t> </w:t>
      </w:r>
      <w:r>
        <w:rPr/>
        <w:t>медицины</w:t>
      </w:r>
      <w:r>
        <w:rPr>
          <w:spacing w:val="-15"/>
        </w:rPr>
        <w:t> </w:t>
      </w:r>
      <w:r>
        <w:rPr/>
        <w:t>и</w:t>
      </w:r>
      <w:r>
        <w:rPr>
          <w:spacing w:val="-16"/>
        </w:rPr>
        <w:t> </w:t>
      </w:r>
      <w:r>
        <w:rPr/>
        <w:t>нервных</w:t>
      </w:r>
      <w:r>
        <w:rPr>
          <w:spacing w:val="-16"/>
        </w:rPr>
        <w:t> </w:t>
      </w:r>
      <w:r>
        <w:rPr/>
        <w:t>болезней</w:t>
      </w:r>
      <w:r>
        <w:rPr>
          <w:spacing w:val="-15"/>
        </w:rPr>
        <w:t> </w:t>
      </w:r>
      <w:r>
        <w:rPr/>
        <w:t>ФГБОУ</w:t>
      </w:r>
      <w:r>
        <w:rPr>
          <w:spacing w:val="-15"/>
        </w:rPr>
        <w:t> </w:t>
      </w:r>
      <w:r>
        <w:rPr/>
        <w:t>ВО</w:t>
      </w:r>
    </w:p>
    <w:p>
      <w:pPr>
        <w:pStyle w:val="BodyText"/>
        <w:spacing w:line="360" w:lineRule="auto"/>
        <w:ind w:right="491"/>
      </w:pPr>
      <w:r>
        <w:rPr/>
        <w:t>«Уральский государственный медицинский университет», директор Клинического института мозга, главный внештатный специалист МЗ РФ по реабилитации в Уральском федеральном округе.</w:t>
      </w:r>
    </w:p>
    <w:p>
      <w:pPr>
        <w:spacing w:before="1"/>
        <w:ind w:left="1330" w:right="0" w:firstLine="0"/>
        <w:jc w:val="both"/>
        <w:rPr>
          <w:sz w:val="24"/>
        </w:rPr>
      </w:pPr>
      <w:r>
        <w:rPr>
          <w:b/>
          <w:sz w:val="24"/>
        </w:rPr>
        <w:t>Гехт</w:t>
      </w:r>
      <w:r>
        <w:rPr>
          <w:b/>
          <w:spacing w:val="-8"/>
          <w:sz w:val="24"/>
        </w:rPr>
        <w:t> </w:t>
      </w:r>
      <w:r>
        <w:rPr>
          <w:b/>
          <w:sz w:val="24"/>
        </w:rPr>
        <w:t>Алла</w:t>
      </w:r>
      <w:r>
        <w:rPr>
          <w:b/>
          <w:spacing w:val="-9"/>
          <w:sz w:val="24"/>
        </w:rPr>
        <w:t> </w:t>
      </w:r>
      <w:r>
        <w:rPr>
          <w:b/>
          <w:sz w:val="24"/>
        </w:rPr>
        <w:t>Борисовна</w:t>
      </w:r>
      <w:r>
        <w:rPr>
          <w:sz w:val="24"/>
        </w:rPr>
        <w:t>,</w:t>
      </w:r>
      <w:r>
        <w:rPr>
          <w:spacing w:val="-8"/>
          <w:sz w:val="24"/>
        </w:rPr>
        <w:t> </w:t>
      </w:r>
      <w:r>
        <w:rPr>
          <w:sz w:val="24"/>
        </w:rPr>
        <w:t>д.м.н.,</w:t>
      </w:r>
      <w:r>
        <w:rPr>
          <w:spacing w:val="-8"/>
          <w:sz w:val="24"/>
        </w:rPr>
        <w:t> </w:t>
      </w:r>
      <w:r>
        <w:rPr>
          <w:sz w:val="24"/>
        </w:rPr>
        <w:t>профессор,</w:t>
      </w:r>
      <w:r>
        <w:rPr>
          <w:spacing w:val="-7"/>
          <w:sz w:val="24"/>
        </w:rPr>
        <w:t> </w:t>
      </w:r>
      <w:r>
        <w:rPr>
          <w:sz w:val="24"/>
        </w:rPr>
        <w:t>член-корреспондент</w:t>
      </w:r>
      <w:r>
        <w:rPr>
          <w:spacing w:val="-8"/>
          <w:sz w:val="24"/>
        </w:rPr>
        <w:t> </w:t>
      </w:r>
      <w:r>
        <w:rPr>
          <w:sz w:val="24"/>
        </w:rPr>
        <w:t>РАН,</w:t>
      </w:r>
      <w:r>
        <w:rPr>
          <w:spacing w:val="-8"/>
          <w:sz w:val="24"/>
        </w:rPr>
        <w:t> </w:t>
      </w:r>
      <w:r>
        <w:rPr>
          <w:sz w:val="24"/>
        </w:rPr>
        <w:t>директор</w:t>
      </w:r>
      <w:r>
        <w:rPr>
          <w:spacing w:val="-7"/>
          <w:sz w:val="24"/>
        </w:rPr>
        <w:t> </w:t>
      </w:r>
      <w:r>
        <w:rPr>
          <w:spacing w:val="-4"/>
          <w:sz w:val="24"/>
        </w:rPr>
        <w:t>ГБУЗ</w:t>
      </w:r>
    </w:p>
    <w:p>
      <w:pPr>
        <w:pStyle w:val="BodyText"/>
        <w:spacing w:line="360" w:lineRule="auto" w:before="137"/>
        <w:ind w:right="487"/>
      </w:pPr>
      <w:r>
        <w:rPr/>
        <w:t>«Научно</w:t>
      </w:r>
      <w:r>
        <w:rPr>
          <w:spacing w:val="30"/>
        </w:rPr>
        <w:t> </w:t>
      </w:r>
      <w:r>
        <w:rPr/>
        <w:t>практический</w:t>
      </w:r>
      <w:r>
        <w:rPr>
          <w:spacing w:val="-10"/>
        </w:rPr>
        <w:t> </w:t>
      </w:r>
      <w:r>
        <w:rPr/>
        <w:t>психоневрологический</w:t>
      </w:r>
      <w:r>
        <w:rPr>
          <w:spacing w:val="-12"/>
        </w:rPr>
        <w:t> </w:t>
      </w:r>
      <w:r>
        <w:rPr/>
        <w:t>центр</w:t>
      </w:r>
      <w:r>
        <w:rPr>
          <w:spacing w:val="-10"/>
        </w:rPr>
        <w:t> </w:t>
      </w:r>
      <w:r>
        <w:rPr/>
        <w:t>имени</w:t>
      </w:r>
      <w:r>
        <w:rPr>
          <w:spacing w:val="-10"/>
        </w:rPr>
        <w:t> </w:t>
      </w:r>
      <w:r>
        <w:rPr/>
        <w:t>З.П.</w:t>
      </w:r>
      <w:r>
        <w:rPr>
          <w:spacing w:val="-11"/>
        </w:rPr>
        <w:t> </w:t>
      </w:r>
      <w:r>
        <w:rPr/>
        <w:t>Соловьева»</w:t>
      </w:r>
      <w:r>
        <w:rPr>
          <w:spacing w:val="-15"/>
        </w:rPr>
        <w:t> </w:t>
      </w:r>
      <w:r>
        <w:rPr/>
        <w:t>Департамента здравоохранения города Москвы, профессор кафедры неврологии, нейрохирургии и медицинской генетики ФГАОУ ВО «Российский национальный исследовательский медицинский университет имени Н.И. Пирогова» Министерства здравоохранения Российской Федерации, член президиума Национальной ассоциации по борьбе с инсультом, ученый секретарь Всероссийского общества неврологов.</w:t>
      </w:r>
    </w:p>
    <w:p>
      <w:pPr>
        <w:pStyle w:val="BodyText"/>
        <w:spacing w:line="360" w:lineRule="auto"/>
        <w:ind w:right="489" w:firstLine="707"/>
      </w:pPr>
      <w:r>
        <w:rPr>
          <w:b/>
        </w:rPr>
        <w:t>Губский Илья Леонидович, </w:t>
      </w:r>
      <w:r>
        <w:rPr/>
        <w:t>кандидат медицинских наук, научный сотрудник ФГАОУ ВО «Российский Национальный Исследовательский Медицинский Университет им. Н.И. Пирогова» МЗ РФ.</w:t>
      </w:r>
    </w:p>
    <w:p>
      <w:pPr>
        <w:pStyle w:val="BodyText"/>
        <w:spacing w:line="360" w:lineRule="auto" w:before="2"/>
        <w:ind w:right="489" w:firstLine="707"/>
      </w:pPr>
      <w:r>
        <w:rPr>
          <w:b/>
        </w:rPr>
        <w:t>Гусев Евгений Иванович</w:t>
      </w:r>
      <w:r>
        <w:rPr/>
        <w:t>, д.м.н., академик РАН, профессор кафедры неврологии, нейрохирургии и медицинской генетики ФГАОУ ВО «Российский национальный исследовательский медицинский университет имени Н.И. Пирогова» Министерства здравоохранения</w:t>
      </w:r>
      <w:r>
        <w:rPr>
          <w:spacing w:val="-10"/>
        </w:rPr>
        <w:t> </w:t>
      </w:r>
      <w:r>
        <w:rPr/>
        <w:t>Российской</w:t>
      </w:r>
      <w:r>
        <w:rPr>
          <w:spacing w:val="-9"/>
        </w:rPr>
        <w:t> </w:t>
      </w:r>
      <w:r>
        <w:rPr/>
        <w:t>Федерации,</w:t>
      </w:r>
      <w:r>
        <w:rPr>
          <w:spacing w:val="-10"/>
        </w:rPr>
        <w:t> </w:t>
      </w:r>
      <w:r>
        <w:rPr/>
        <w:t>президент</w:t>
      </w:r>
      <w:r>
        <w:rPr>
          <w:spacing w:val="-10"/>
        </w:rPr>
        <w:t> </w:t>
      </w:r>
      <w:r>
        <w:rPr/>
        <w:t>Национальной</w:t>
      </w:r>
      <w:r>
        <w:rPr>
          <w:spacing w:val="-9"/>
        </w:rPr>
        <w:t> </w:t>
      </w:r>
      <w:r>
        <w:rPr/>
        <w:t>ассоциации</w:t>
      </w:r>
      <w:r>
        <w:rPr>
          <w:spacing w:val="-9"/>
        </w:rPr>
        <w:t> </w:t>
      </w:r>
      <w:r>
        <w:rPr/>
        <w:t>по</w:t>
      </w:r>
      <w:r>
        <w:rPr>
          <w:spacing w:val="-13"/>
        </w:rPr>
        <w:t> </w:t>
      </w:r>
      <w:r>
        <w:rPr/>
        <w:t>борьбе</w:t>
      </w:r>
      <w:r>
        <w:rPr>
          <w:spacing w:val="-11"/>
        </w:rPr>
        <w:t> </w:t>
      </w:r>
      <w:r>
        <w:rPr/>
        <w:t>с инсультом, председатель Всероссийского общества неврологов.</w:t>
      </w:r>
    </w:p>
    <w:p>
      <w:pPr>
        <w:pStyle w:val="BodyText"/>
        <w:spacing w:line="360" w:lineRule="auto"/>
        <w:ind w:right="490" w:firstLine="707"/>
      </w:pPr>
      <w:r>
        <w:rPr>
          <w:b/>
        </w:rPr>
        <w:t>Дедов Иван Иванович </w:t>
      </w:r>
      <w:r>
        <w:rPr/>
        <w:t>- Президент ФГБУ «НМИЦ эндокринологии» Минздрава России, Герой Труда РФ, Член Президиума РАН, академик, доктор медицинских наук, профессор, Президент Российской ассоциации эндокринологов, главный внештатный специалист эндокринолог МЗ РФ.</w:t>
      </w:r>
    </w:p>
    <w:p>
      <w:pPr>
        <w:pStyle w:val="BodyText"/>
        <w:spacing w:line="360" w:lineRule="auto"/>
        <w:ind w:right="492" w:firstLine="707"/>
      </w:pPr>
      <w:r>
        <w:rPr>
          <w:b/>
        </w:rPr>
        <w:t>Завалий Леся Богдановна</w:t>
      </w:r>
      <w:r>
        <w:rPr/>
        <w:t>, кандидат медицинских наук, старший научный сотрудник научного отделения неотложной неврологии и восстановительного лечения, врач-невролог ГБУЗ «НИИ скорой помощи имени Н.В. Склифосовского ДЗМ».</w:t>
      </w:r>
    </w:p>
    <w:p>
      <w:pPr>
        <w:pStyle w:val="BodyText"/>
        <w:spacing w:after="0" w:line="360" w:lineRule="auto"/>
        <w:sectPr>
          <w:pgSz w:w="11910" w:h="16840"/>
          <w:pgMar w:header="0" w:footer="777" w:top="1300" w:bottom="960" w:left="1080" w:right="360"/>
        </w:sectPr>
      </w:pPr>
    </w:p>
    <w:p>
      <w:pPr>
        <w:pStyle w:val="BodyText"/>
        <w:spacing w:line="360" w:lineRule="auto" w:before="72"/>
        <w:ind w:right="485" w:firstLine="707"/>
      </w:pPr>
      <w:r>
        <w:rPr>
          <w:b/>
        </w:rPr>
        <w:t>Иванова Галина Евгеньевна, </w:t>
      </w:r>
      <w:r>
        <w:rPr/>
        <w:t>д.м.н., профессор, руководитель научно- исследовательского центра медицинской реабилитации ФГБУ «ФЦМН» ФМБА России, заведующая отделом медико-социальной реабилитации инсульта НИИ цереброваскулярной патологии и инсульта, заведующая кафедрой медицинской реабилитации ФДПО РНИМУ им. Н.И. Пирогова Минздрава России, Председатель диссертационного</w:t>
      </w:r>
      <w:r>
        <w:rPr>
          <w:spacing w:val="-15"/>
        </w:rPr>
        <w:t> </w:t>
      </w:r>
      <w:r>
        <w:rPr/>
        <w:t>совета</w:t>
      </w:r>
      <w:r>
        <w:rPr>
          <w:spacing w:val="-14"/>
        </w:rPr>
        <w:t> </w:t>
      </w:r>
      <w:r>
        <w:rPr/>
        <w:t>при</w:t>
      </w:r>
      <w:r>
        <w:rPr>
          <w:spacing w:val="-15"/>
        </w:rPr>
        <w:t> </w:t>
      </w:r>
      <w:r>
        <w:rPr/>
        <w:t>РНИМУ</w:t>
      </w:r>
      <w:r>
        <w:rPr>
          <w:spacing w:val="-13"/>
        </w:rPr>
        <w:t> </w:t>
      </w:r>
      <w:r>
        <w:rPr/>
        <w:t>им.</w:t>
      </w:r>
      <w:r>
        <w:rPr>
          <w:spacing w:val="-14"/>
        </w:rPr>
        <w:t> </w:t>
      </w:r>
      <w:r>
        <w:rPr/>
        <w:t>Н.И.</w:t>
      </w:r>
      <w:r>
        <w:rPr>
          <w:spacing w:val="-14"/>
        </w:rPr>
        <w:t> </w:t>
      </w:r>
      <w:r>
        <w:rPr/>
        <w:t>Пирогова,</w:t>
      </w:r>
      <w:r>
        <w:rPr>
          <w:spacing w:val="-14"/>
        </w:rPr>
        <w:t> </w:t>
      </w:r>
      <w:r>
        <w:rPr/>
        <w:t>главный</w:t>
      </w:r>
      <w:r>
        <w:rPr>
          <w:spacing w:val="-14"/>
        </w:rPr>
        <w:t> </w:t>
      </w:r>
      <w:r>
        <w:rPr/>
        <w:t>внештатный</w:t>
      </w:r>
      <w:r>
        <w:rPr>
          <w:spacing w:val="-14"/>
        </w:rPr>
        <w:t> </w:t>
      </w:r>
      <w:r>
        <w:rPr/>
        <w:t>специалист по медицинской реабилитации Минздрава России,</w:t>
      </w:r>
      <w:r>
        <w:rPr>
          <w:spacing w:val="40"/>
        </w:rPr>
        <w:t> </w:t>
      </w:r>
      <w:r>
        <w:rPr/>
        <w:t>Председатель президиума Общероссийской общественной организации содействия развитию медицинской реабилитологии «Союз реабилитологов России», генеральный секретарь Российской ассоциации по спортивной медицине и реабилитации больных и инвалидов.</w:t>
      </w:r>
    </w:p>
    <w:p>
      <w:pPr>
        <w:pStyle w:val="BodyText"/>
        <w:spacing w:line="360" w:lineRule="auto" w:before="2"/>
        <w:ind w:right="487" w:firstLine="707"/>
      </w:pPr>
      <w:r>
        <w:rPr>
          <w:b/>
        </w:rPr>
        <w:t>Иотова Яна Юрьевна </w:t>
      </w:r>
      <w:r>
        <w:rPr/>
        <w:t>– врач-невролог центра радиохирургии ГБУЗ «НИИ скорой помощи имени Н.В. Склифосовского ДЗМ».</w:t>
      </w:r>
    </w:p>
    <w:p>
      <w:pPr>
        <w:spacing w:line="360" w:lineRule="auto" w:before="0"/>
        <w:ind w:left="622" w:right="487" w:firstLine="707"/>
        <w:jc w:val="both"/>
        <w:rPr>
          <w:sz w:val="24"/>
        </w:rPr>
      </w:pPr>
      <w:r>
        <w:rPr>
          <w:b/>
          <w:sz w:val="24"/>
        </w:rPr>
        <w:t>Калантарова Марина Витальевна, </w:t>
      </w:r>
      <w:r>
        <w:rPr>
          <w:sz w:val="24"/>
        </w:rPr>
        <w:t>медицинский психолог ГБУЗ «НИИ скорой помощи</w:t>
      </w:r>
      <w:r>
        <w:rPr>
          <w:spacing w:val="80"/>
          <w:w w:val="150"/>
          <w:sz w:val="24"/>
        </w:rPr>
        <w:t> </w:t>
      </w:r>
      <w:r>
        <w:rPr>
          <w:sz w:val="24"/>
        </w:rPr>
        <w:t>имени</w:t>
      </w:r>
      <w:r>
        <w:rPr>
          <w:spacing w:val="80"/>
          <w:w w:val="150"/>
          <w:sz w:val="24"/>
        </w:rPr>
        <w:t> </w:t>
      </w:r>
      <w:r>
        <w:rPr>
          <w:sz w:val="24"/>
        </w:rPr>
        <w:t>Н.В.</w:t>
      </w:r>
      <w:r>
        <w:rPr>
          <w:spacing w:val="80"/>
          <w:w w:val="150"/>
          <w:sz w:val="24"/>
        </w:rPr>
        <w:t> </w:t>
      </w:r>
      <w:r>
        <w:rPr>
          <w:sz w:val="24"/>
        </w:rPr>
        <w:t>Склифосовского</w:t>
      </w:r>
      <w:r>
        <w:rPr>
          <w:spacing w:val="80"/>
          <w:w w:val="150"/>
          <w:sz w:val="24"/>
        </w:rPr>
        <w:t> </w:t>
      </w:r>
      <w:r>
        <w:rPr>
          <w:sz w:val="24"/>
        </w:rPr>
        <w:t>ДЗМ»,</w:t>
      </w:r>
      <w:r>
        <w:rPr>
          <w:spacing w:val="80"/>
          <w:w w:val="150"/>
          <w:sz w:val="24"/>
        </w:rPr>
        <w:t> </w:t>
      </w:r>
      <w:r>
        <w:rPr>
          <w:sz w:val="24"/>
        </w:rPr>
        <w:t>старший</w:t>
      </w:r>
      <w:r>
        <w:rPr>
          <w:spacing w:val="80"/>
          <w:w w:val="150"/>
          <w:sz w:val="24"/>
        </w:rPr>
        <w:t> </w:t>
      </w:r>
      <w:r>
        <w:rPr>
          <w:sz w:val="24"/>
        </w:rPr>
        <w:t>преподаватель</w:t>
      </w:r>
      <w:r>
        <w:rPr>
          <w:spacing w:val="80"/>
          <w:w w:val="150"/>
          <w:sz w:val="24"/>
        </w:rPr>
        <w:t> </w:t>
      </w:r>
      <w:r>
        <w:rPr>
          <w:sz w:val="24"/>
        </w:rPr>
        <w:t>ФГБОУ</w:t>
      </w:r>
      <w:r>
        <w:rPr>
          <w:spacing w:val="80"/>
          <w:w w:val="150"/>
          <w:sz w:val="24"/>
        </w:rPr>
        <w:t> </w:t>
      </w:r>
      <w:r>
        <w:rPr>
          <w:sz w:val="24"/>
        </w:rPr>
        <w:t>ВО</w:t>
      </w:r>
    </w:p>
    <w:p>
      <w:pPr>
        <w:pStyle w:val="BodyText"/>
      </w:pPr>
      <w:r>
        <w:rPr/>
        <w:t>«Московского</w:t>
      </w:r>
      <w:r>
        <w:rPr>
          <w:spacing w:val="-9"/>
        </w:rPr>
        <w:t> </w:t>
      </w:r>
      <w:r>
        <w:rPr/>
        <w:t>государственного</w:t>
      </w:r>
      <w:r>
        <w:rPr>
          <w:spacing w:val="-6"/>
        </w:rPr>
        <w:t> </w:t>
      </w:r>
      <w:r>
        <w:rPr/>
        <w:t>психолого-педагогического</w:t>
      </w:r>
      <w:r>
        <w:rPr>
          <w:spacing w:val="-2"/>
        </w:rPr>
        <w:t> университета».</w:t>
      </w:r>
    </w:p>
    <w:p>
      <w:pPr>
        <w:pStyle w:val="BodyText"/>
        <w:spacing w:line="360" w:lineRule="auto" w:before="139"/>
        <w:ind w:right="486" w:firstLine="707"/>
      </w:pPr>
      <w:r>
        <w:rPr>
          <w:b/>
        </w:rPr>
        <w:t>Клименко Татьяна Валентиновна</w:t>
      </w:r>
      <w:r>
        <w:rPr/>
        <w:t>, доктор медицинских наук, профессор, директор Национального научного центра наркологии – филиал ФГБУ «Национальный медицинский исследовательский центр психиатрии и наркологии имени В.П. Сербского» Минздрава России, член Российского общества психиатров.</w:t>
      </w:r>
    </w:p>
    <w:p>
      <w:pPr>
        <w:pStyle w:val="BodyText"/>
        <w:spacing w:line="360" w:lineRule="auto" w:before="1"/>
        <w:ind w:right="489" w:firstLine="707"/>
      </w:pPr>
      <w:r>
        <w:rPr>
          <w:b/>
        </w:rPr>
        <w:t>Ковалева Элла Александровна, </w:t>
      </w:r>
      <w:r>
        <w:rPr/>
        <w:t>кандидат медицинских наук, старший научный сотрудник научного отделения неотложной неврологии и восстановительного лечения, врач-невролог ГБУЗ «НИИ скорой помощи имени Н.В. Склифосовского ДЗМ», доцент кафедры общей психологии ФГАОУ ВО «Российский государственный гуманитарный </w:t>
      </w:r>
      <w:r>
        <w:rPr>
          <w:spacing w:val="-2"/>
        </w:rPr>
        <w:t>университет».</w:t>
      </w:r>
    </w:p>
    <w:p>
      <w:pPr>
        <w:pStyle w:val="BodyText"/>
        <w:spacing w:line="360" w:lineRule="auto"/>
        <w:ind w:right="484" w:firstLine="707"/>
      </w:pPr>
      <w:r>
        <w:rPr>
          <w:b/>
        </w:rPr>
        <w:t>Коваленко Ксения Ивановна</w:t>
      </w:r>
      <w:r>
        <w:rPr/>
        <w:t>, преподаватель учебно-клинического отдела, врач- невролог неврологического отделения для больных с ОНМК ГБУЗ «НИИ скорой помощи имени Н.В. Склифосовского ДЗМ».</w:t>
      </w:r>
    </w:p>
    <w:p>
      <w:pPr>
        <w:pStyle w:val="BodyText"/>
        <w:spacing w:line="360" w:lineRule="auto" w:before="1"/>
        <w:ind w:right="489" w:firstLine="707"/>
      </w:pPr>
      <w:r>
        <w:rPr>
          <w:b/>
        </w:rPr>
        <w:t>Коригова Хеди Валерьевна</w:t>
      </w:r>
      <w:r>
        <w:rPr/>
        <w:t>, врач-невролог неврологического отделения для больных с ОНМК, младший научный сотрудник научного отделения неотложной неврологии и восстановительного лечения ГБУЗ «НИИ скорой помощи имени Н.В. Склифосовского ДЗМ».</w:t>
      </w:r>
    </w:p>
    <w:p>
      <w:pPr>
        <w:pStyle w:val="BodyText"/>
        <w:spacing w:line="360" w:lineRule="auto"/>
        <w:ind w:right="488" w:firstLine="707"/>
      </w:pPr>
      <w:r>
        <w:rPr>
          <w:b/>
        </w:rPr>
        <w:t>Кутровская Наталья Юрьевна, </w:t>
      </w:r>
      <w:r>
        <w:rPr/>
        <w:t>кандидат медицинских наук, врач-офтальмолог, доцент кафедры офтальмологии ФГБОУ ВО «Российский Университет Медицины» Минздрава России.</w:t>
      </w:r>
    </w:p>
    <w:p>
      <w:pPr>
        <w:pStyle w:val="BodyText"/>
        <w:spacing w:after="0" w:line="360" w:lineRule="auto"/>
        <w:sectPr>
          <w:pgSz w:w="11910" w:h="16840"/>
          <w:pgMar w:header="0" w:footer="777" w:top="1300" w:bottom="960" w:left="1080" w:right="360"/>
        </w:sectPr>
      </w:pPr>
    </w:p>
    <w:p>
      <w:pPr>
        <w:pStyle w:val="BodyText"/>
        <w:spacing w:line="360" w:lineRule="auto" w:before="72"/>
        <w:ind w:right="486" w:firstLine="707"/>
      </w:pPr>
      <w:r>
        <w:rPr>
          <w:b/>
        </w:rPr>
        <w:t>Левина Ольга Аркадьевна, </w:t>
      </w:r>
      <w:r>
        <w:rPr/>
        <w:t>кандидат медицинских наук, ведущий научный сотрудник отделения неотложной нейрохирургии, врач отделения гипербарической оксигенации ГБУЗ «НИИ скорой помощи имени Н.В. Склифосовского ДЗМ».</w:t>
      </w:r>
    </w:p>
    <w:p>
      <w:pPr>
        <w:spacing w:line="360" w:lineRule="auto" w:before="2"/>
        <w:ind w:left="622" w:right="486" w:firstLine="707"/>
        <w:jc w:val="both"/>
        <w:rPr>
          <w:sz w:val="23"/>
        </w:rPr>
      </w:pPr>
      <w:r>
        <w:rPr>
          <w:b/>
          <w:sz w:val="23"/>
        </w:rPr>
        <w:t>Литвиненко Игорь Вячеславович</w:t>
      </w:r>
      <w:r>
        <w:rPr>
          <w:sz w:val="23"/>
        </w:rPr>
        <w:t>, доктор медицинских наук, профессор, начальник кафедры и клиники нервных болезней ФГБВОУ ВО «Военно-медицинская академия им. С.М. Кирова» Министерства обороны Российской Федерации, главный невролог Министерства обороны Российской Федерации, вице-президент Национального общества по изучению болезни Паркинсона и расстройств движений.</w:t>
      </w:r>
    </w:p>
    <w:p>
      <w:pPr>
        <w:spacing w:line="275" w:lineRule="exact" w:before="0"/>
        <w:ind w:left="1330" w:right="0" w:firstLine="0"/>
        <w:jc w:val="both"/>
        <w:rPr>
          <w:sz w:val="24"/>
        </w:rPr>
      </w:pPr>
      <w:r>
        <w:rPr>
          <w:b/>
          <w:sz w:val="24"/>
        </w:rPr>
        <w:t>Литвинцев</w:t>
      </w:r>
      <w:r>
        <w:rPr>
          <w:b/>
          <w:spacing w:val="46"/>
          <w:sz w:val="24"/>
        </w:rPr>
        <w:t> </w:t>
      </w:r>
      <w:r>
        <w:rPr>
          <w:b/>
          <w:sz w:val="24"/>
        </w:rPr>
        <w:t>Богдан</w:t>
      </w:r>
      <w:r>
        <w:rPr>
          <w:b/>
          <w:spacing w:val="50"/>
          <w:sz w:val="24"/>
        </w:rPr>
        <w:t> </w:t>
      </w:r>
      <w:r>
        <w:rPr>
          <w:b/>
          <w:sz w:val="24"/>
        </w:rPr>
        <w:t>Сергеевич</w:t>
      </w:r>
      <w:r>
        <w:rPr>
          <w:sz w:val="24"/>
        </w:rPr>
        <w:t>,</w:t>
      </w:r>
      <w:r>
        <w:rPr>
          <w:spacing w:val="50"/>
          <w:sz w:val="24"/>
        </w:rPr>
        <w:t> </w:t>
      </w:r>
      <w:r>
        <w:rPr>
          <w:sz w:val="24"/>
        </w:rPr>
        <w:t>доктор</w:t>
      </w:r>
      <w:r>
        <w:rPr>
          <w:spacing w:val="50"/>
          <w:sz w:val="24"/>
        </w:rPr>
        <w:t> </w:t>
      </w:r>
      <w:r>
        <w:rPr>
          <w:sz w:val="24"/>
        </w:rPr>
        <w:t>медицинских</w:t>
      </w:r>
      <w:r>
        <w:rPr>
          <w:spacing w:val="51"/>
          <w:sz w:val="24"/>
        </w:rPr>
        <w:t> </w:t>
      </w:r>
      <w:r>
        <w:rPr>
          <w:sz w:val="24"/>
        </w:rPr>
        <w:t>наук,</w:t>
      </w:r>
      <w:r>
        <w:rPr>
          <w:spacing w:val="53"/>
          <w:sz w:val="24"/>
        </w:rPr>
        <w:t> </w:t>
      </w:r>
      <w:r>
        <w:rPr>
          <w:sz w:val="24"/>
        </w:rPr>
        <w:t>главный</w:t>
      </w:r>
      <w:r>
        <w:rPr>
          <w:spacing w:val="50"/>
          <w:sz w:val="24"/>
        </w:rPr>
        <w:t> </w:t>
      </w:r>
      <w:r>
        <w:rPr>
          <w:sz w:val="24"/>
        </w:rPr>
        <w:t>врач</w:t>
      </w:r>
      <w:r>
        <w:rPr>
          <w:spacing w:val="52"/>
          <w:sz w:val="24"/>
        </w:rPr>
        <w:t> </w:t>
      </w:r>
      <w:r>
        <w:rPr>
          <w:spacing w:val="-4"/>
          <w:sz w:val="24"/>
        </w:rPr>
        <w:t>ФГБУ</w:t>
      </w:r>
    </w:p>
    <w:p>
      <w:pPr>
        <w:pStyle w:val="BodyText"/>
        <w:spacing w:line="360" w:lineRule="auto" w:before="140"/>
        <w:ind w:right="486"/>
      </w:pPr>
      <w:r>
        <w:rPr/>
        <w:t>«Научно-клинический центр токсикологии имени академика С.Н. Голикова Федерального медико-биологического агентства», доцент кафедры неврологии и нейрохирургии Медицинского института ФГБОУ ВО «Санкт-Петербургский государственный </w:t>
      </w:r>
      <w:r>
        <w:rPr>
          <w:spacing w:val="-2"/>
        </w:rPr>
        <w:t>университет».</w:t>
      </w:r>
    </w:p>
    <w:p>
      <w:pPr>
        <w:pStyle w:val="BodyText"/>
        <w:spacing w:line="360" w:lineRule="auto"/>
        <w:ind w:right="487" w:firstLine="707"/>
      </w:pPr>
      <w:r>
        <w:rPr>
          <w:b/>
        </w:rPr>
        <w:t>Лодягин Алексей Николаевич</w:t>
      </w:r>
      <w:r>
        <w:rPr/>
        <w:t>, доктор медицинских наук, профессор кафедры анестезиологии и реаниматологии ФГБОУ ВО «Северо-западный государственный медицинский университет им. И.И. Мечникова» Минздрава России; главный внештатный специалист токсиколог Минздрава РФ.</w:t>
      </w:r>
    </w:p>
    <w:p>
      <w:pPr>
        <w:pStyle w:val="BodyText"/>
        <w:spacing w:line="360" w:lineRule="auto"/>
        <w:ind w:right="483" w:firstLine="707"/>
      </w:pPr>
      <w:r>
        <w:rPr>
          <w:b/>
        </w:rPr>
        <w:t>Лобачева Анна Станиславовна, </w:t>
      </w:r>
      <w:r>
        <w:rPr/>
        <w:t>кандидат медицинских наук, ведущий научный сотрудник отдела клинической наркологии Национального научного центра наркологии – филиал ФГБУ «Национальный медицинский исследовательский центр психиатрии и наркологии им. В.П. Сербского» Минздрава России, член Российского общества </w:t>
      </w:r>
      <w:r>
        <w:rPr>
          <w:spacing w:val="-2"/>
        </w:rPr>
        <w:t>психиатров.</w:t>
      </w:r>
    </w:p>
    <w:p>
      <w:pPr>
        <w:pStyle w:val="BodyText"/>
        <w:spacing w:line="360" w:lineRule="auto"/>
        <w:ind w:right="489" w:firstLine="707"/>
      </w:pPr>
      <w:r>
        <w:rPr>
          <w:b/>
        </w:rPr>
        <w:t>Мажлумова Наида Гарибовна</w:t>
      </w:r>
      <w:r>
        <w:rPr/>
        <w:t>, врач-невролог неврологического отделения для больных с ОНМК ГБУЗ «НИИ скорой помощи имени Н.В. Склифосовского ДЗМ».</w:t>
      </w:r>
    </w:p>
    <w:p>
      <w:pPr>
        <w:pStyle w:val="BodyText"/>
        <w:spacing w:line="360" w:lineRule="auto"/>
        <w:ind w:right="487" w:firstLine="707"/>
      </w:pPr>
      <w:r>
        <w:rPr>
          <w:b/>
        </w:rPr>
        <w:t>Марская</w:t>
      </w:r>
      <w:r>
        <w:rPr>
          <w:b/>
          <w:spacing w:val="-12"/>
        </w:rPr>
        <w:t> </w:t>
      </w:r>
      <w:r>
        <w:rPr>
          <w:b/>
        </w:rPr>
        <w:t>Наталия</w:t>
      </w:r>
      <w:r>
        <w:rPr>
          <w:b/>
          <w:spacing w:val="-9"/>
        </w:rPr>
        <w:t> </w:t>
      </w:r>
      <w:r>
        <w:rPr>
          <w:b/>
        </w:rPr>
        <w:t>Андреевна,</w:t>
      </w:r>
      <w:r>
        <w:rPr>
          <w:b/>
          <w:spacing w:val="-6"/>
        </w:rPr>
        <w:t> </w:t>
      </w:r>
      <w:r>
        <w:rPr/>
        <w:t>научный</w:t>
      </w:r>
      <w:r>
        <w:rPr>
          <w:spacing w:val="-8"/>
        </w:rPr>
        <w:t> </w:t>
      </w:r>
      <w:r>
        <w:rPr/>
        <w:t>сотрудник</w:t>
      </w:r>
      <w:r>
        <w:rPr>
          <w:spacing w:val="-15"/>
        </w:rPr>
        <w:t> </w:t>
      </w:r>
      <w:r>
        <w:rPr/>
        <w:t>отдела</w:t>
      </w:r>
      <w:r>
        <w:rPr>
          <w:spacing w:val="-10"/>
        </w:rPr>
        <w:t> </w:t>
      </w:r>
      <w:r>
        <w:rPr/>
        <w:t>сосудистых</w:t>
      </w:r>
      <w:r>
        <w:rPr>
          <w:spacing w:val="-10"/>
        </w:rPr>
        <w:t> </w:t>
      </w:r>
      <w:r>
        <w:rPr/>
        <w:t>заболеваний нервной системы ФГБУ «Федеральный центр мозга и нейротехнологий» ФМБА России.</w:t>
      </w:r>
    </w:p>
    <w:p>
      <w:pPr>
        <w:pStyle w:val="BodyText"/>
        <w:spacing w:line="360" w:lineRule="auto"/>
        <w:ind w:right="479" w:firstLine="707"/>
      </w:pPr>
      <w:r>
        <w:rPr>
          <w:b/>
        </w:rPr>
        <w:t>Мартынов</w:t>
      </w:r>
      <w:r>
        <w:rPr>
          <w:b/>
          <w:spacing w:val="-15"/>
        </w:rPr>
        <w:t> </w:t>
      </w:r>
      <w:r>
        <w:rPr>
          <w:b/>
        </w:rPr>
        <w:t>Михаил</w:t>
      </w:r>
      <w:r>
        <w:rPr>
          <w:b/>
          <w:spacing w:val="-15"/>
        </w:rPr>
        <w:t> </w:t>
      </w:r>
      <w:r>
        <w:rPr>
          <w:b/>
        </w:rPr>
        <w:t>Юрьевич</w:t>
      </w:r>
      <w:r>
        <w:rPr/>
        <w:t>,</w:t>
      </w:r>
      <w:r>
        <w:rPr>
          <w:spacing w:val="-15"/>
        </w:rPr>
        <w:t> </w:t>
      </w:r>
      <w:r>
        <w:rPr/>
        <w:t>д.м.н.,</w:t>
      </w:r>
      <w:r>
        <w:rPr>
          <w:spacing w:val="-15"/>
        </w:rPr>
        <w:t> </w:t>
      </w:r>
      <w:r>
        <w:rPr/>
        <w:t>профессор,</w:t>
      </w:r>
      <w:r>
        <w:rPr>
          <w:spacing w:val="-15"/>
        </w:rPr>
        <w:t> </w:t>
      </w:r>
      <w:r>
        <w:rPr/>
        <w:t>член-корреспондент</w:t>
      </w:r>
      <w:r>
        <w:rPr>
          <w:spacing w:val="-15"/>
        </w:rPr>
        <w:t> </w:t>
      </w:r>
      <w:r>
        <w:rPr/>
        <w:t>РАН,</w:t>
      </w:r>
      <w:r>
        <w:rPr>
          <w:spacing w:val="-15"/>
        </w:rPr>
        <w:t> </w:t>
      </w:r>
      <w:r>
        <w:rPr/>
        <w:t>первый заместитель</w:t>
      </w:r>
      <w:r>
        <w:rPr>
          <w:spacing w:val="-15"/>
        </w:rPr>
        <w:t> </w:t>
      </w:r>
      <w:r>
        <w:rPr/>
        <w:t>генерального</w:t>
      </w:r>
      <w:r>
        <w:rPr>
          <w:spacing w:val="-15"/>
        </w:rPr>
        <w:t> </w:t>
      </w:r>
      <w:r>
        <w:rPr/>
        <w:t>директора</w:t>
      </w:r>
      <w:r>
        <w:rPr>
          <w:spacing w:val="-15"/>
        </w:rPr>
        <w:t> </w:t>
      </w:r>
      <w:r>
        <w:rPr/>
        <w:t>ФГБУ</w:t>
      </w:r>
      <w:r>
        <w:rPr>
          <w:spacing w:val="-15"/>
        </w:rPr>
        <w:t> </w:t>
      </w:r>
      <w:r>
        <w:rPr/>
        <w:t>«Федеральный</w:t>
      </w:r>
      <w:r>
        <w:rPr>
          <w:spacing w:val="-15"/>
        </w:rPr>
        <w:t> </w:t>
      </w:r>
      <w:r>
        <w:rPr/>
        <w:t>центр</w:t>
      </w:r>
      <w:r>
        <w:rPr>
          <w:spacing w:val="-15"/>
        </w:rPr>
        <w:t> </w:t>
      </w:r>
      <w:r>
        <w:rPr/>
        <w:t>мозга</w:t>
      </w:r>
      <w:r>
        <w:rPr>
          <w:spacing w:val="-15"/>
        </w:rPr>
        <w:t> </w:t>
      </w:r>
      <w:r>
        <w:rPr/>
        <w:t>и</w:t>
      </w:r>
      <w:r>
        <w:rPr>
          <w:spacing w:val="-15"/>
        </w:rPr>
        <w:t> </w:t>
      </w:r>
      <w:r>
        <w:rPr/>
        <w:t>нейротехнологий» ФМБА России, и. о. зав. кафедрой неврологии, нейрохирургии и медицинской генетики ФГАОУ ВО «Российский национальный исследовательский медицинский университет имени</w:t>
      </w:r>
      <w:r>
        <w:rPr>
          <w:spacing w:val="40"/>
        </w:rPr>
        <w:t> </w:t>
      </w:r>
      <w:r>
        <w:rPr/>
        <w:t>Н.И. Пирогова» Министерства здравоохранения Российской Федерации, учёный секретарь Всероссийского общества неврологов, член правления Национальной ассоциации по борьбе с инсультом.</w:t>
      </w:r>
    </w:p>
    <w:p>
      <w:pPr>
        <w:pStyle w:val="BodyText"/>
        <w:spacing w:line="360" w:lineRule="auto" w:before="1"/>
        <w:ind w:right="481" w:firstLine="707"/>
      </w:pPr>
      <w:r>
        <w:rPr>
          <w:b/>
        </w:rPr>
        <w:t>Мокрышева Наталья Георгиевна </w:t>
      </w:r>
      <w:r>
        <w:rPr/>
        <w:t>- Директор ФГБУ «НМИЦ эндокринологии» Минздрава России, член-корреспондент РАН, профессор, доктор медицинских наук, врач</w:t>
      </w:r>
    </w:p>
    <w:p>
      <w:pPr>
        <w:pStyle w:val="BodyText"/>
        <w:spacing w:after="0" w:line="360" w:lineRule="auto"/>
        <w:sectPr>
          <w:pgSz w:w="11910" w:h="16840"/>
          <w:pgMar w:header="0" w:footer="777" w:top="1300" w:bottom="960" w:left="1080" w:right="360"/>
        </w:sectPr>
      </w:pPr>
    </w:p>
    <w:p>
      <w:pPr>
        <w:pStyle w:val="BodyText"/>
        <w:tabs>
          <w:tab w:pos="1629" w:val="left" w:leader="none"/>
          <w:tab w:pos="3811" w:val="left" w:leader="none"/>
          <w:tab w:pos="5109" w:val="left" w:leader="none"/>
          <w:tab w:pos="6706" w:val="left" w:leader="none"/>
          <w:tab w:pos="7373" w:val="left" w:leader="none"/>
          <w:tab w:pos="8776" w:val="left" w:leader="none"/>
        </w:tabs>
        <w:spacing w:line="362" w:lineRule="auto" w:before="72"/>
        <w:ind w:right="491"/>
        <w:jc w:val="left"/>
      </w:pPr>
      <w:r>
        <w:rPr>
          <w:spacing w:val="-2"/>
        </w:rPr>
        <w:t>высшей</w:t>
      </w:r>
      <w:r>
        <w:rPr/>
        <w:tab/>
      </w:r>
      <w:r>
        <w:rPr>
          <w:spacing w:val="-2"/>
        </w:rPr>
        <w:t>квалификационной</w:t>
      </w:r>
      <w:r>
        <w:rPr/>
        <w:tab/>
      </w:r>
      <w:r>
        <w:rPr>
          <w:spacing w:val="-2"/>
        </w:rPr>
        <w:t>категории,</w:t>
      </w:r>
      <w:r>
        <w:rPr/>
        <w:tab/>
      </w:r>
      <w:r>
        <w:rPr>
          <w:spacing w:val="-2"/>
        </w:rPr>
        <w:t>Заслуженный</w:t>
      </w:r>
      <w:r>
        <w:rPr/>
        <w:tab/>
      </w:r>
      <w:r>
        <w:rPr>
          <w:spacing w:val="-4"/>
        </w:rPr>
        <w:t>врач</w:t>
      </w:r>
      <w:r>
        <w:rPr/>
        <w:tab/>
      </w:r>
      <w:r>
        <w:rPr>
          <w:spacing w:val="-2"/>
        </w:rPr>
        <w:t>Российской</w:t>
      </w:r>
      <w:r>
        <w:rPr/>
        <w:tab/>
      </w:r>
      <w:r>
        <w:rPr>
          <w:spacing w:val="-2"/>
        </w:rPr>
        <w:t>Федерации, </w:t>
      </w:r>
      <w:r>
        <w:rPr/>
        <w:t>заведующая кафедрой персонализированной и трансляционной медицины.</w:t>
      </w:r>
    </w:p>
    <w:p>
      <w:pPr>
        <w:spacing w:line="271" w:lineRule="exact" w:before="0"/>
        <w:ind w:left="1330" w:right="0" w:firstLine="0"/>
        <w:jc w:val="left"/>
        <w:rPr>
          <w:sz w:val="24"/>
        </w:rPr>
      </w:pPr>
      <w:r>
        <w:rPr>
          <w:b/>
          <w:sz w:val="24"/>
        </w:rPr>
        <w:t>Николаева</w:t>
      </w:r>
      <w:r>
        <w:rPr>
          <w:b/>
          <w:spacing w:val="58"/>
          <w:sz w:val="24"/>
        </w:rPr>
        <w:t> </w:t>
      </w:r>
      <w:r>
        <w:rPr>
          <w:b/>
          <w:sz w:val="24"/>
        </w:rPr>
        <w:t>Анна</w:t>
      </w:r>
      <w:r>
        <w:rPr>
          <w:b/>
          <w:spacing w:val="61"/>
          <w:sz w:val="24"/>
        </w:rPr>
        <w:t> </w:t>
      </w:r>
      <w:r>
        <w:rPr>
          <w:b/>
          <w:sz w:val="24"/>
        </w:rPr>
        <w:t>Юрьевна</w:t>
      </w:r>
      <w:r>
        <w:rPr>
          <w:sz w:val="24"/>
        </w:rPr>
        <w:t>,</w:t>
      </w:r>
      <w:r>
        <w:rPr>
          <w:spacing w:val="61"/>
          <w:sz w:val="24"/>
        </w:rPr>
        <w:t> </w:t>
      </w:r>
      <w:r>
        <w:rPr>
          <w:sz w:val="24"/>
        </w:rPr>
        <w:t>врач-невролог</w:t>
      </w:r>
      <w:r>
        <w:rPr>
          <w:spacing w:val="62"/>
          <w:sz w:val="24"/>
        </w:rPr>
        <w:t> </w:t>
      </w:r>
      <w:r>
        <w:rPr>
          <w:sz w:val="24"/>
        </w:rPr>
        <w:t>ГБУЗ</w:t>
      </w:r>
      <w:r>
        <w:rPr>
          <w:spacing w:val="66"/>
          <w:sz w:val="24"/>
        </w:rPr>
        <w:t> </w:t>
      </w:r>
      <w:r>
        <w:rPr>
          <w:sz w:val="24"/>
        </w:rPr>
        <w:t>«Городская</w:t>
      </w:r>
      <w:r>
        <w:rPr>
          <w:spacing w:val="61"/>
          <w:sz w:val="24"/>
        </w:rPr>
        <w:t> </w:t>
      </w:r>
      <w:r>
        <w:rPr>
          <w:sz w:val="24"/>
        </w:rPr>
        <w:t>поликлиника</w:t>
      </w:r>
      <w:r>
        <w:rPr>
          <w:spacing w:val="60"/>
          <w:sz w:val="24"/>
        </w:rPr>
        <w:t> </w:t>
      </w:r>
      <w:r>
        <w:rPr>
          <w:spacing w:val="-5"/>
          <w:sz w:val="24"/>
        </w:rPr>
        <w:t>134</w:t>
      </w:r>
    </w:p>
    <w:p>
      <w:pPr>
        <w:pStyle w:val="BodyText"/>
        <w:spacing w:before="140"/>
        <w:jc w:val="left"/>
      </w:pPr>
      <w:r>
        <w:rPr>
          <w:spacing w:val="-2"/>
        </w:rPr>
        <w:t>ДЗМ».</w:t>
      </w:r>
    </w:p>
    <w:p>
      <w:pPr>
        <w:spacing w:before="136"/>
        <w:ind w:left="1330" w:right="0" w:firstLine="0"/>
        <w:jc w:val="left"/>
        <w:rPr>
          <w:sz w:val="24"/>
        </w:rPr>
      </w:pPr>
      <w:r>
        <w:rPr>
          <w:b/>
          <w:sz w:val="24"/>
        </w:rPr>
        <w:t>Петриков</w:t>
      </w:r>
      <w:r>
        <w:rPr>
          <w:b/>
          <w:spacing w:val="-10"/>
          <w:sz w:val="24"/>
        </w:rPr>
        <w:t> </w:t>
      </w:r>
      <w:r>
        <w:rPr>
          <w:b/>
          <w:sz w:val="24"/>
        </w:rPr>
        <w:t>Сергей</w:t>
      </w:r>
      <w:r>
        <w:rPr>
          <w:b/>
          <w:spacing w:val="-9"/>
          <w:sz w:val="24"/>
        </w:rPr>
        <w:t> </w:t>
      </w:r>
      <w:r>
        <w:rPr>
          <w:b/>
          <w:sz w:val="24"/>
        </w:rPr>
        <w:t>Сергеевич,</w:t>
      </w:r>
      <w:r>
        <w:rPr>
          <w:b/>
          <w:spacing w:val="-8"/>
          <w:sz w:val="24"/>
        </w:rPr>
        <w:t> </w:t>
      </w:r>
      <w:r>
        <w:rPr>
          <w:sz w:val="24"/>
        </w:rPr>
        <w:t>доктор</w:t>
      </w:r>
      <w:r>
        <w:rPr>
          <w:spacing w:val="-9"/>
          <w:sz w:val="24"/>
        </w:rPr>
        <w:t> </w:t>
      </w:r>
      <w:r>
        <w:rPr>
          <w:sz w:val="24"/>
        </w:rPr>
        <w:t>медицинских</w:t>
      </w:r>
      <w:r>
        <w:rPr>
          <w:spacing w:val="-11"/>
          <w:sz w:val="24"/>
        </w:rPr>
        <w:t> </w:t>
      </w:r>
      <w:r>
        <w:rPr>
          <w:sz w:val="24"/>
        </w:rPr>
        <w:t>наук,</w:t>
      </w:r>
      <w:r>
        <w:rPr>
          <w:spacing w:val="-5"/>
          <w:sz w:val="24"/>
        </w:rPr>
        <w:t> </w:t>
      </w:r>
      <w:r>
        <w:rPr>
          <w:sz w:val="24"/>
        </w:rPr>
        <w:t>член-корреспондент</w:t>
      </w:r>
      <w:r>
        <w:rPr>
          <w:spacing w:val="-11"/>
          <w:sz w:val="24"/>
        </w:rPr>
        <w:t> </w:t>
      </w:r>
      <w:r>
        <w:rPr>
          <w:spacing w:val="-4"/>
          <w:sz w:val="24"/>
        </w:rPr>
        <w:t>РАН,</w:t>
      </w:r>
    </w:p>
    <w:p>
      <w:pPr>
        <w:pStyle w:val="BodyText"/>
        <w:spacing w:before="140"/>
        <w:jc w:val="left"/>
      </w:pPr>
      <w:r>
        <w:rPr/>
        <w:t>директор</w:t>
      </w:r>
      <w:r>
        <w:rPr>
          <w:spacing w:val="-5"/>
        </w:rPr>
        <w:t> </w:t>
      </w:r>
      <w:r>
        <w:rPr/>
        <w:t>ГБУЗ</w:t>
      </w:r>
      <w:r>
        <w:rPr>
          <w:spacing w:val="-3"/>
        </w:rPr>
        <w:t> </w:t>
      </w:r>
      <w:r>
        <w:rPr/>
        <w:t>«НИИ</w:t>
      </w:r>
      <w:r>
        <w:rPr>
          <w:spacing w:val="-4"/>
        </w:rPr>
        <w:t> </w:t>
      </w:r>
      <w:r>
        <w:rPr/>
        <w:t>скорой</w:t>
      </w:r>
      <w:r>
        <w:rPr>
          <w:spacing w:val="-3"/>
        </w:rPr>
        <w:t> </w:t>
      </w:r>
      <w:r>
        <w:rPr/>
        <w:t>помощи</w:t>
      </w:r>
      <w:r>
        <w:rPr>
          <w:spacing w:val="-1"/>
        </w:rPr>
        <w:t> </w:t>
      </w:r>
      <w:r>
        <w:rPr/>
        <w:t>имени</w:t>
      </w:r>
      <w:r>
        <w:rPr>
          <w:spacing w:val="-2"/>
        </w:rPr>
        <w:t> </w:t>
      </w:r>
      <w:r>
        <w:rPr/>
        <w:t>Н.В.</w:t>
      </w:r>
      <w:r>
        <w:rPr>
          <w:spacing w:val="-3"/>
        </w:rPr>
        <w:t> </w:t>
      </w:r>
      <w:r>
        <w:rPr/>
        <w:t>Склифосовского</w:t>
      </w:r>
      <w:r>
        <w:rPr>
          <w:spacing w:val="-3"/>
        </w:rPr>
        <w:t> </w:t>
      </w:r>
      <w:r>
        <w:rPr>
          <w:spacing w:val="-2"/>
        </w:rPr>
        <w:t>ДЗМ».</w:t>
      </w:r>
    </w:p>
    <w:p>
      <w:pPr>
        <w:pStyle w:val="BodyText"/>
        <w:tabs>
          <w:tab w:pos="2737" w:val="left" w:leader="none"/>
          <w:tab w:pos="3816" w:val="left" w:leader="none"/>
          <w:tab w:pos="5485" w:val="left" w:leader="none"/>
          <w:tab w:pos="6389" w:val="left" w:leader="none"/>
          <w:tab w:pos="7957" w:val="left" w:leader="none"/>
          <w:tab w:pos="8691" w:val="left" w:leader="none"/>
        </w:tabs>
        <w:spacing w:line="360" w:lineRule="auto" w:before="137"/>
        <w:ind w:right="490" w:firstLine="707"/>
        <w:jc w:val="left"/>
      </w:pPr>
      <w:r>
        <w:rPr>
          <w:b/>
          <w:spacing w:val="-2"/>
        </w:rPr>
        <w:t>Поцхверия</w:t>
      </w:r>
      <w:r>
        <w:rPr>
          <w:b/>
        </w:rPr>
        <w:tab/>
      </w:r>
      <w:r>
        <w:rPr>
          <w:b/>
          <w:spacing w:val="-2"/>
        </w:rPr>
        <w:t>Михаил</w:t>
      </w:r>
      <w:r>
        <w:rPr>
          <w:b/>
        </w:rPr>
        <w:tab/>
      </w:r>
      <w:r>
        <w:rPr>
          <w:b/>
          <w:spacing w:val="-2"/>
        </w:rPr>
        <w:t>Михайлович</w:t>
      </w:r>
      <w:r>
        <w:rPr>
          <w:spacing w:val="-2"/>
        </w:rPr>
        <w:t>,</w:t>
      </w:r>
      <w:r>
        <w:rPr/>
        <w:tab/>
      </w:r>
      <w:r>
        <w:rPr>
          <w:spacing w:val="-2"/>
        </w:rPr>
        <w:t>доктор</w:t>
      </w:r>
      <w:r>
        <w:rPr/>
        <w:tab/>
      </w:r>
      <w:r>
        <w:rPr>
          <w:spacing w:val="-2"/>
        </w:rPr>
        <w:t>медицинских</w:t>
      </w:r>
      <w:r>
        <w:rPr/>
        <w:tab/>
      </w:r>
      <w:r>
        <w:rPr>
          <w:spacing w:val="-2"/>
        </w:rPr>
        <w:t>наук,</w:t>
      </w:r>
      <w:r>
        <w:rPr/>
        <w:tab/>
      </w:r>
      <w:r>
        <w:rPr>
          <w:spacing w:val="-2"/>
        </w:rPr>
        <w:t>заведующий </w:t>
      </w:r>
      <w:r>
        <w:rPr/>
        <w:t>научным</w:t>
      </w:r>
      <w:r>
        <w:rPr>
          <w:spacing w:val="65"/>
        </w:rPr>
        <w:t> </w:t>
      </w:r>
      <w:r>
        <w:rPr/>
        <w:t>отделением</w:t>
      </w:r>
      <w:r>
        <w:rPr>
          <w:spacing w:val="68"/>
        </w:rPr>
        <w:t> </w:t>
      </w:r>
      <w:r>
        <w:rPr/>
        <w:t>острых</w:t>
      </w:r>
      <w:r>
        <w:rPr>
          <w:spacing w:val="69"/>
        </w:rPr>
        <w:t> </w:t>
      </w:r>
      <w:r>
        <w:rPr/>
        <w:t>отравлений</w:t>
      </w:r>
      <w:r>
        <w:rPr>
          <w:spacing w:val="68"/>
        </w:rPr>
        <w:t> </w:t>
      </w:r>
      <w:r>
        <w:rPr/>
        <w:t>и</w:t>
      </w:r>
      <w:r>
        <w:rPr>
          <w:spacing w:val="63"/>
        </w:rPr>
        <w:t> </w:t>
      </w:r>
      <w:r>
        <w:rPr/>
        <w:t>соматопсихиатрических</w:t>
      </w:r>
      <w:r>
        <w:rPr>
          <w:spacing w:val="68"/>
        </w:rPr>
        <w:t> </w:t>
      </w:r>
      <w:r>
        <w:rPr/>
        <w:t>расстройств</w:t>
      </w:r>
      <w:r>
        <w:rPr>
          <w:spacing w:val="67"/>
        </w:rPr>
        <w:t> </w:t>
      </w:r>
      <w:r>
        <w:rPr>
          <w:spacing w:val="-4"/>
        </w:rPr>
        <w:t>ГБУЗ</w:t>
      </w:r>
    </w:p>
    <w:p>
      <w:pPr>
        <w:pStyle w:val="BodyText"/>
        <w:spacing w:line="362" w:lineRule="auto"/>
        <w:jc w:val="left"/>
      </w:pPr>
      <w:r>
        <w:rPr/>
        <w:t>«НИИ</w:t>
      </w:r>
      <w:r>
        <w:rPr>
          <w:spacing w:val="-10"/>
        </w:rPr>
        <w:t> </w:t>
      </w:r>
      <w:r>
        <w:rPr/>
        <w:t>СП</w:t>
      </w:r>
      <w:r>
        <w:rPr>
          <w:spacing w:val="-10"/>
        </w:rPr>
        <w:t> </w:t>
      </w:r>
      <w:r>
        <w:rPr/>
        <w:t>им.</w:t>
      </w:r>
      <w:r>
        <w:rPr>
          <w:spacing w:val="-5"/>
        </w:rPr>
        <w:t> </w:t>
      </w:r>
      <w:r>
        <w:rPr/>
        <w:t>Н.В.</w:t>
      </w:r>
      <w:r>
        <w:rPr>
          <w:spacing w:val="-6"/>
        </w:rPr>
        <w:t> </w:t>
      </w:r>
      <w:r>
        <w:rPr/>
        <w:t>Склифосовского</w:t>
      </w:r>
      <w:r>
        <w:rPr>
          <w:spacing w:val="-10"/>
        </w:rPr>
        <w:t> </w:t>
      </w:r>
      <w:r>
        <w:rPr/>
        <w:t>ДЗМ»;</w:t>
      </w:r>
      <w:r>
        <w:rPr>
          <w:spacing w:val="-10"/>
        </w:rPr>
        <w:t> </w:t>
      </w:r>
      <w:r>
        <w:rPr/>
        <w:t>профессор</w:t>
      </w:r>
      <w:r>
        <w:rPr>
          <w:spacing w:val="-10"/>
        </w:rPr>
        <w:t> </w:t>
      </w:r>
      <w:r>
        <w:rPr/>
        <w:t>кафедры</w:t>
      </w:r>
      <w:r>
        <w:rPr>
          <w:spacing w:val="-10"/>
        </w:rPr>
        <w:t> </w:t>
      </w:r>
      <w:r>
        <w:rPr/>
        <w:t>клинической</w:t>
      </w:r>
      <w:r>
        <w:rPr>
          <w:spacing w:val="-9"/>
        </w:rPr>
        <w:t> </w:t>
      </w:r>
      <w:r>
        <w:rPr/>
        <w:t>токсикологии ФГБОУ ДПО РМАНПО Минздрава России.</w:t>
      </w:r>
    </w:p>
    <w:p>
      <w:pPr>
        <w:pStyle w:val="BodyText"/>
        <w:spacing w:line="360" w:lineRule="auto"/>
        <w:ind w:right="487" w:firstLine="707"/>
      </w:pPr>
      <w:r>
        <w:rPr>
          <w:b/>
        </w:rPr>
        <w:t>Рамазанов Ганипа Рамазанович, </w:t>
      </w:r>
      <w:r>
        <w:rPr/>
        <w:t>кандидат медицинских наук, заместитель директора – руководитель регионального сосудистого центра, заведующий научным отделением неотложной неврологии и восстановительного лечения ГБУЗ «НИИ скорой помощи имени Н.В. Склифосовского ДЗМ».</w:t>
      </w:r>
    </w:p>
    <w:p>
      <w:pPr>
        <w:pStyle w:val="BodyText"/>
        <w:spacing w:line="360" w:lineRule="auto"/>
        <w:ind w:right="485" w:firstLine="707"/>
      </w:pPr>
      <w:r>
        <w:rPr>
          <w:b/>
        </w:rPr>
        <w:t>Рахманина Анастасия Алексеевна, </w:t>
      </w:r>
      <w:r>
        <w:rPr/>
        <w:t>научный сотрудник, старший медицинский психолог отделения медицинской психологии, ГБУЗ «НИИ скорой помощи имени Н.В. Склифосовского ДЗМ».</w:t>
      </w:r>
    </w:p>
    <w:p>
      <w:pPr>
        <w:pStyle w:val="BodyText"/>
        <w:spacing w:line="360" w:lineRule="auto"/>
        <w:ind w:right="484" w:firstLine="707"/>
      </w:pPr>
      <w:r>
        <w:rPr>
          <w:b/>
        </w:rPr>
        <w:t>Рогаль Екатерина Юрьевна </w:t>
      </w:r>
      <w:r>
        <w:rPr/>
        <w:t>кандидат медицинских наук, врач-эндокринолог, научный сотрудник отделения нейроэндокринологии ГНЦ РФ ФГБУ «НМИЦ эндокринологии» Минздрава России.</w:t>
      </w:r>
    </w:p>
    <w:p>
      <w:pPr>
        <w:pStyle w:val="BodyText"/>
        <w:spacing w:line="360" w:lineRule="auto"/>
        <w:ind w:right="488" w:firstLine="707"/>
      </w:pPr>
      <w:r>
        <w:rPr>
          <w:b/>
        </w:rPr>
        <w:t>Рычкова Ольга Валентиновна </w:t>
      </w:r>
      <w:r>
        <w:rPr/>
        <w:t>доктор</w:t>
      </w:r>
      <w:r>
        <w:rPr>
          <w:spacing w:val="-2"/>
        </w:rPr>
        <w:t> </w:t>
      </w:r>
      <w:r>
        <w:rPr/>
        <w:t>психологических наук,</w:t>
      </w:r>
      <w:r>
        <w:rPr>
          <w:spacing w:val="-1"/>
        </w:rPr>
        <w:t> </w:t>
      </w:r>
      <w:r>
        <w:rPr/>
        <w:t>профессор кафедры клинической психологии и психотерапии Ф</w:t>
      </w:r>
      <w:r>
        <w:rPr>
          <w:color w:val="3D4246"/>
        </w:rPr>
        <w:t>ГБОУ ВО «Московский государственный психолого-педагогический университет».</w:t>
      </w:r>
    </w:p>
    <w:p>
      <w:pPr>
        <w:spacing w:line="360" w:lineRule="auto" w:before="0"/>
        <w:ind w:left="622" w:right="485" w:firstLine="707"/>
        <w:jc w:val="both"/>
        <w:rPr>
          <w:sz w:val="23"/>
        </w:rPr>
      </w:pPr>
      <w:r>
        <w:rPr>
          <w:b/>
          <w:sz w:val="23"/>
        </w:rPr>
        <w:t>Самарцев Игорь Николаевич</w:t>
      </w:r>
      <w:r>
        <w:rPr>
          <w:sz w:val="23"/>
        </w:rPr>
        <w:t>, доктор медицинских наук, врач-невролог, доцент кафедры нервных болезней ФГБВОУ ВО «Военно-медицинская академия им. С.М. Кирова» Министерства обороны Российской Федерации.</w:t>
      </w:r>
    </w:p>
    <w:p>
      <w:pPr>
        <w:pStyle w:val="BodyText"/>
        <w:spacing w:line="360" w:lineRule="auto"/>
        <w:ind w:right="486" w:firstLine="707"/>
      </w:pPr>
      <w:r>
        <w:rPr>
          <w:b/>
        </w:rPr>
        <w:t>Сахаров</w:t>
      </w:r>
      <w:r>
        <w:rPr>
          <w:b/>
          <w:spacing w:val="-7"/>
        </w:rPr>
        <w:t> </w:t>
      </w:r>
      <w:r>
        <w:rPr>
          <w:b/>
        </w:rPr>
        <w:t>Анатолий</w:t>
      </w:r>
      <w:r>
        <w:rPr>
          <w:b/>
          <w:spacing w:val="-7"/>
        </w:rPr>
        <w:t> </w:t>
      </w:r>
      <w:r>
        <w:rPr>
          <w:b/>
        </w:rPr>
        <w:t>Васильевич,</w:t>
      </w:r>
      <w:r>
        <w:rPr>
          <w:b/>
          <w:spacing w:val="-6"/>
        </w:rPr>
        <w:t> </w:t>
      </w:r>
      <w:r>
        <w:rPr/>
        <w:t>доктор</w:t>
      </w:r>
      <w:r>
        <w:rPr>
          <w:spacing w:val="-7"/>
        </w:rPr>
        <w:t> </w:t>
      </w:r>
      <w:r>
        <w:rPr/>
        <w:t>медицинских</w:t>
      </w:r>
      <w:r>
        <w:rPr>
          <w:spacing w:val="-6"/>
        </w:rPr>
        <w:t> </w:t>
      </w:r>
      <w:r>
        <w:rPr/>
        <w:t>наук,</w:t>
      </w:r>
      <w:r>
        <w:rPr>
          <w:spacing w:val="-8"/>
        </w:rPr>
        <w:t> </w:t>
      </w:r>
      <w:r>
        <w:rPr/>
        <w:t>заместитель</w:t>
      </w:r>
      <w:r>
        <w:rPr>
          <w:spacing w:val="-7"/>
        </w:rPr>
        <w:t> </w:t>
      </w:r>
      <w:r>
        <w:rPr/>
        <w:t>директора по научно-методической работе Национального научного центра наркологии – филиал ФГБУ «Национальный медицинский исследовательский центр психиатрии и наркологии им.</w:t>
      </w:r>
      <w:r>
        <w:rPr>
          <w:spacing w:val="-15"/>
        </w:rPr>
        <w:t> </w:t>
      </w:r>
      <w:r>
        <w:rPr/>
        <w:t>В.П.</w:t>
      </w:r>
      <w:r>
        <w:rPr>
          <w:spacing w:val="-15"/>
        </w:rPr>
        <w:t> </w:t>
      </w:r>
      <w:r>
        <w:rPr/>
        <w:t>Сербского»</w:t>
      </w:r>
      <w:r>
        <w:rPr>
          <w:spacing w:val="-15"/>
        </w:rPr>
        <w:t> </w:t>
      </w:r>
      <w:r>
        <w:rPr/>
        <w:t>Минздрава</w:t>
      </w:r>
      <w:r>
        <w:rPr>
          <w:spacing w:val="-15"/>
        </w:rPr>
        <w:t> </w:t>
      </w:r>
      <w:r>
        <w:rPr/>
        <w:t>России,</w:t>
      </w:r>
      <w:r>
        <w:rPr>
          <w:spacing w:val="-15"/>
        </w:rPr>
        <w:t> </w:t>
      </w:r>
      <w:r>
        <w:rPr/>
        <w:t>главный</w:t>
      </w:r>
      <w:r>
        <w:rPr>
          <w:spacing w:val="-15"/>
        </w:rPr>
        <w:t> </w:t>
      </w:r>
      <w:r>
        <w:rPr/>
        <w:t>внештатный</w:t>
      </w:r>
      <w:r>
        <w:rPr>
          <w:spacing w:val="-15"/>
        </w:rPr>
        <w:t> </w:t>
      </w:r>
      <w:r>
        <w:rPr/>
        <w:t>детский</w:t>
      </w:r>
      <w:r>
        <w:rPr>
          <w:spacing w:val="-15"/>
        </w:rPr>
        <w:t> </w:t>
      </w:r>
      <w:r>
        <w:rPr/>
        <w:t>специалист</w:t>
      </w:r>
      <w:r>
        <w:rPr>
          <w:spacing w:val="-15"/>
        </w:rPr>
        <w:t> </w:t>
      </w:r>
      <w:r>
        <w:rPr/>
        <w:t>психиатр Минздрава России в Дальневосточном федеральном округе, член Российского общества </w:t>
      </w:r>
      <w:r>
        <w:rPr>
          <w:spacing w:val="-2"/>
        </w:rPr>
        <w:t>психиатров.</w:t>
      </w:r>
    </w:p>
    <w:p>
      <w:pPr>
        <w:pStyle w:val="BodyText"/>
        <w:spacing w:line="360" w:lineRule="auto"/>
        <w:ind w:right="486" w:firstLine="707"/>
      </w:pPr>
      <w:r>
        <w:rPr>
          <w:b/>
        </w:rPr>
        <w:t>Симонова Анастасия Юрьевна</w:t>
      </w:r>
      <w:r>
        <w:rPr/>
        <w:t>, кандидат медицинских наук, врач-токсиколог, ведущий</w:t>
      </w:r>
      <w:r>
        <w:rPr>
          <w:spacing w:val="36"/>
        </w:rPr>
        <w:t> </w:t>
      </w:r>
      <w:r>
        <w:rPr/>
        <w:t>научный</w:t>
      </w:r>
      <w:r>
        <w:rPr>
          <w:spacing w:val="36"/>
        </w:rPr>
        <w:t> </w:t>
      </w:r>
      <w:r>
        <w:rPr/>
        <w:t>сотрудник</w:t>
      </w:r>
      <w:r>
        <w:rPr>
          <w:spacing w:val="36"/>
        </w:rPr>
        <w:t> </w:t>
      </w:r>
      <w:r>
        <w:rPr/>
        <w:t>ГБУЗ</w:t>
      </w:r>
      <w:r>
        <w:rPr>
          <w:spacing w:val="40"/>
        </w:rPr>
        <w:t> </w:t>
      </w:r>
      <w:r>
        <w:rPr/>
        <w:t>«НИИ</w:t>
      </w:r>
      <w:r>
        <w:rPr>
          <w:spacing w:val="34"/>
        </w:rPr>
        <w:t> </w:t>
      </w:r>
      <w:r>
        <w:rPr/>
        <w:t>СП</w:t>
      </w:r>
      <w:r>
        <w:rPr>
          <w:spacing w:val="35"/>
        </w:rPr>
        <w:t> </w:t>
      </w:r>
      <w:r>
        <w:rPr/>
        <w:t>им. Н.В.</w:t>
      </w:r>
      <w:r>
        <w:rPr>
          <w:spacing w:val="-4"/>
        </w:rPr>
        <w:t> </w:t>
      </w:r>
      <w:r>
        <w:rPr/>
        <w:t>Склифосовского</w:t>
      </w:r>
      <w:r>
        <w:rPr>
          <w:spacing w:val="35"/>
        </w:rPr>
        <w:t> </w:t>
      </w:r>
      <w:r>
        <w:rPr/>
        <w:t>ДЗМ»,</w:t>
      </w:r>
      <w:r>
        <w:rPr>
          <w:spacing w:val="35"/>
        </w:rPr>
        <w:t> </w:t>
      </w:r>
      <w:r>
        <w:rPr/>
        <w:t>главный</w:t>
      </w:r>
    </w:p>
    <w:p>
      <w:pPr>
        <w:pStyle w:val="BodyText"/>
        <w:spacing w:after="0" w:line="360" w:lineRule="auto"/>
        <w:sectPr>
          <w:pgSz w:w="11910" w:h="16840"/>
          <w:pgMar w:header="0" w:footer="777" w:top="1300" w:bottom="960" w:left="1080" w:right="360"/>
        </w:sectPr>
      </w:pPr>
    </w:p>
    <w:p>
      <w:pPr>
        <w:pStyle w:val="BodyText"/>
        <w:spacing w:line="362" w:lineRule="auto" w:before="72"/>
        <w:ind w:right="490"/>
      </w:pPr>
      <w:r>
        <w:rPr/>
        <w:t>внештатный специалист-токсиколог ДЗМ, и.о. зав. кафедрой клинической токсикологии ФГБОУ ДПО РМАНПО Минздрава России.</w:t>
      </w:r>
    </w:p>
    <w:p>
      <w:pPr>
        <w:pStyle w:val="BodyText"/>
        <w:spacing w:line="360" w:lineRule="auto"/>
        <w:ind w:right="487" w:firstLine="707"/>
      </w:pPr>
      <w:r>
        <w:rPr>
          <w:b/>
        </w:rPr>
        <w:t>Синкин Михаил Владимирович</w:t>
      </w:r>
      <w:r>
        <w:rPr/>
        <w:t>, доктор медицинских наук, ведущий научный сотрудник,</w:t>
      </w:r>
      <w:r>
        <w:rPr>
          <w:spacing w:val="-8"/>
        </w:rPr>
        <w:t> </w:t>
      </w:r>
      <w:r>
        <w:rPr/>
        <w:t>врач-невролог,</w:t>
      </w:r>
      <w:r>
        <w:rPr>
          <w:spacing w:val="-8"/>
        </w:rPr>
        <w:t> </w:t>
      </w:r>
      <w:r>
        <w:rPr/>
        <w:t>врач</w:t>
      </w:r>
      <w:r>
        <w:rPr>
          <w:spacing w:val="-9"/>
        </w:rPr>
        <w:t> </w:t>
      </w:r>
      <w:r>
        <w:rPr/>
        <w:t>функциональной</w:t>
      </w:r>
      <w:r>
        <w:rPr>
          <w:spacing w:val="-7"/>
        </w:rPr>
        <w:t> </w:t>
      </w:r>
      <w:r>
        <w:rPr/>
        <w:t>диагностики</w:t>
      </w:r>
      <w:r>
        <w:rPr>
          <w:spacing w:val="-5"/>
        </w:rPr>
        <w:t> </w:t>
      </w:r>
      <w:r>
        <w:rPr/>
        <w:t>ГБУЗ</w:t>
      </w:r>
      <w:r>
        <w:rPr>
          <w:spacing w:val="-4"/>
        </w:rPr>
        <w:t> </w:t>
      </w:r>
      <w:r>
        <w:rPr/>
        <w:t>«НИИ</w:t>
      </w:r>
      <w:r>
        <w:rPr>
          <w:spacing w:val="-8"/>
        </w:rPr>
        <w:t> </w:t>
      </w:r>
      <w:r>
        <w:rPr/>
        <w:t>скорой</w:t>
      </w:r>
      <w:r>
        <w:rPr>
          <w:spacing w:val="-7"/>
        </w:rPr>
        <w:t> </w:t>
      </w:r>
      <w:r>
        <w:rPr/>
        <w:t>помощи имени Н.В. Склифосовского ДЗМ», профессор, и.о. заведующего кафедрой медицинских нейротехнологий ИНН ФГАОУ ВО РНИМУ им. Н.И.Пирогова Минздрава России.</w:t>
      </w:r>
    </w:p>
    <w:p>
      <w:pPr>
        <w:pStyle w:val="BodyText"/>
        <w:spacing w:line="360" w:lineRule="auto"/>
        <w:ind w:right="491" w:firstLine="707"/>
      </w:pPr>
      <w:r>
        <w:rPr>
          <w:b/>
        </w:rPr>
        <w:t>Селиверстова Екатерина Геннадьевна</w:t>
      </w:r>
      <w:r>
        <w:rPr/>
        <w:t>, кандидат медицинских наук, старший научный сотрудник отделения неотложной нейрохирургии, врач функциональной диагностики ГБУЗ «НИИ скорой помощи имени Н.В. Склифосовского ДЗМ».</w:t>
      </w:r>
    </w:p>
    <w:p>
      <w:pPr>
        <w:pStyle w:val="BodyText"/>
        <w:spacing w:line="360" w:lineRule="auto"/>
        <w:ind w:right="484" w:firstLine="707"/>
      </w:pPr>
      <w:r>
        <w:rPr>
          <w:b/>
        </w:rPr>
        <w:t>Суходолова Галина Николаевна</w:t>
      </w:r>
      <w:r>
        <w:rPr/>
        <w:t>, профессор, доктор медицинских наук, ведущий научный сотрудник ГБУЗ «НИИ СП им.</w:t>
      </w:r>
      <w:r>
        <w:rPr>
          <w:spacing w:val="-4"/>
        </w:rPr>
        <w:t> </w:t>
      </w:r>
      <w:r>
        <w:rPr/>
        <w:t>Н.В.</w:t>
      </w:r>
      <w:r>
        <w:rPr>
          <w:spacing w:val="-2"/>
        </w:rPr>
        <w:t> </w:t>
      </w:r>
      <w:r>
        <w:rPr/>
        <w:t>Склифосовского ДЗМ», профессор кафедры детской анестезиологии и интенсивной терапии ФГАОУ ВО РНИМУ им. Н.И.</w:t>
      </w:r>
      <w:r>
        <w:rPr>
          <w:spacing w:val="-3"/>
        </w:rPr>
        <w:t> </w:t>
      </w:r>
      <w:r>
        <w:rPr/>
        <w:t>Пирогова Минздрава России.</w:t>
      </w:r>
    </w:p>
    <w:p>
      <w:pPr>
        <w:pStyle w:val="BodyText"/>
        <w:spacing w:line="360" w:lineRule="auto"/>
        <w:ind w:right="484" w:firstLine="707"/>
      </w:pPr>
      <w:r>
        <w:rPr>
          <w:b/>
        </w:rPr>
        <w:t>Трофимова Татьяна Николаевна, </w:t>
      </w:r>
      <w:r>
        <w:rPr/>
        <w:t>профессор, доктор медицинских наук, член- корреспондент РАН, главный научный сотрудник ИМЧ РАН, заведующая кафедрой лучевой диагностики ФГБОУ ВО «Санкт-Петербургский государственный университет», профессор кафедры рентгенологии ФГБОУ ВО ПСПбГМУ им. академика И.П. Павлова».</w:t>
      </w:r>
    </w:p>
    <w:p>
      <w:pPr>
        <w:pStyle w:val="BodyText"/>
        <w:spacing w:line="360" w:lineRule="auto"/>
        <w:ind w:right="487" w:firstLine="707"/>
      </w:pPr>
      <w:r>
        <w:rPr>
          <w:b/>
        </w:rPr>
        <w:t>Фадеева Евгения Владимировна, </w:t>
      </w:r>
      <w:r>
        <w:rPr/>
        <w:t>кандидат психологических наук, заведующая отделом организации профилактической помощи в наркологии Национального научного центра</w:t>
      </w:r>
      <w:r>
        <w:rPr>
          <w:spacing w:val="-15"/>
        </w:rPr>
        <w:t> </w:t>
      </w:r>
      <w:r>
        <w:rPr/>
        <w:t>наркологии</w:t>
      </w:r>
      <w:r>
        <w:rPr>
          <w:spacing w:val="-15"/>
        </w:rPr>
        <w:t> </w:t>
      </w:r>
      <w:r>
        <w:rPr/>
        <w:t>–</w:t>
      </w:r>
      <w:r>
        <w:rPr>
          <w:spacing w:val="-15"/>
        </w:rPr>
        <w:t> </w:t>
      </w:r>
      <w:r>
        <w:rPr/>
        <w:t>филиал</w:t>
      </w:r>
      <w:r>
        <w:rPr>
          <w:spacing w:val="-15"/>
        </w:rPr>
        <w:t> </w:t>
      </w:r>
      <w:r>
        <w:rPr/>
        <w:t>ФГБУ</w:t>
      </w:r>
      <w:r>
        <w:rPr>
          <w:spacing w:val="-15"/>
        </w:rPr>
        <w:t> </w:t>
      </w:r>
      <w:r>
        <w:rPr/>
        <w:t>«Национальный</w:t>
      </w:r>
      <w:r>
        <w:rPr>
          <w:spacing w:val="-15"/>
        </w:rPr>
        <w:t> </w:t>
      </w:r>
      <w:r>
        <w:rPr/>
        <w:t>медицинский</w:t>
      </w:r>
      <w:r>
        <w:rPr>
          <w:spacing w:val="-15"/>
        </w:rPr>
        <w:t> </w:t>
      </w:r>
      <w:r>
        <w:rPr/>
        <w:t>исследовательский</w:t>
      </w:r>
      <w:r>
        <w:rPr>
          <w:spacing w:val="-15"/>
        </w:rPr>
        <w:t> </w:t>
      </w:r>
      <w:r>
        <w:rPr/>
        <w:t>центр психиатрии и наркологии им. В.П. Сербского» Минздрава России.</w:t>
      </w:r>
    </w:p>
    <w:p>
      <w:pPr>
        <w:pStyle w:val="BodyText"/>
        <w:spacing w:line="360" w:lineRule="auto"/>
        <w:ind w:right="487" w:firstLine="707"/>
      </w:pPr>
      <w:r>
        <w:rPr>
          <w:b/>
        </w:rPr>
        <w:t>Холмогорова Алла Борисовна</w:t>
      </w:r>
      <w:r>
        <w:rPr/>
        <w:t>, доктор психологических наук, профессор, декан факультета «</w:t>
      </w:r>
      <w:hyperlink r:id="rId17">
        <w:r>
          <w:rPr/>
          <w:t>Консультативная и клиническая психология</w:t>
        </w:r>
      </w:hyperlink>
      <w:r>
        <w:rPr/>
        <w:t>» ФГБОУ ВО «Московского государственного</w:t>
      </w:r>
      <w:r>
        <w:rPr>
          <w:spacing w:val="-13"/>
        </w:rPr>
        <w:t> </w:t>
      </w:r>
      <w:r>
        <w:rPr/>
        <w:t>психолого-педагогического</w:t>
      </w:r>
      <w:r>
        <w:rPr>
          <w:spacing w:val="-11"/>
        </w:rPr>
        <w:t> </w:t>
      </w:r>
      <w:r>
        <w:rPr/>
        <w:t>университета»,</w:t>
      </w:r>
      <w:r>
        <w:rPr>
          <w:spacing w:val="-10"/>
        </w:rPr>
        <w:t> </w:t>
      </w:r>
      <w:r>
        <w:rPr/>
        <w:t>ведущий</w:t>
      </w:r>
      <w:r>
        <w:rPr>
          <w:spacing w:val="-12"/>
        </w:rPr>
        <w:t> </w:t>
      </w:r>
      <w:r>
        <w:rPr/>
        <w:t>научный</w:t>
      </w:r>
      <w:r>
        <w:rPr>
          <w:spacing w:val="-13"/>
        </w:rPr>
        <w:t> </w:t>
      </w:r>
      <w:r>
        <w:rPr/>
        <w:t>сотрудник ГБУЗ «НИИ скорой помощи имени Н.В. Склифосовского ДЗМ».</w:t>
      </w:r>
    </w:p>
    <w:p>
      <w:pPr>
        <w:spacing w:line="360" w:lineRule="auto" w:before="0"/>
        <w:ind w:left="622" w:right="482" w:firstLine="707"/>
        <w:jc w:val="both"/>
        <w:rPr>
          <w:sz w:val="23"/>
        </w:rPr>
      </w:pPr>
      <w:r>
        <w:rPr>
          <w:b/>
          <w:sz w:val="23"/>
        </w:rPr>
        <w:t>Цукарзи Эдуард Эдуардович, </w:t>
      </w:r>
      <w:r>
        <w:rPr>
          <w:sz w:val="23"/>
        </w:rPr>
        <w:t>кандидат медицинских наук, руководитель отделения интенсивной терапии и нелекарственных методов лечения Московского научно- исследовательского института психиатрии – филиал ФГБУ «Национальный медицинский исследовательский центр психиатрии и наркологии им. В.П. Сербского» Минздрава России, член Российского общества психиатров.</w:t>
      </w:r>
    </w:p>
    <w:p>
      <w:pPr>
        <w:spacing w:line="360" w:lineRule="auto" w:before="0"/>
        <w:ind w:left="622" w:right="488" w:firstLine="707"/>
        <w:jc w:val="both"/>
        <w:rPr>
          <w:sz w:val="23"/>
        </w:rPr>
      </w:pPr>
      <w:r>
        <w:rPr>
          <w:b/>
          <w:sz w:val="23"/>
        </w:rPr>
        <w:t>Цыган Николай Васильевич</w:t>
      </w:r>
      <w:r>
        <w:rPr>
          <w:sz w:val="23"/>
        </w:rPr>
        <w:t>, доктор медицинских наук, профессор, заместитель начальника</w:t>
      </w:r>
      <w:r>
        <w:rPr>
          <w:spacing w:val="-8"/>
          <w:sz w:val="23"/>
        </w:rPr>
        <w:t> </w:t>
      </w:r>
      <w:r>
        <w:rPr>
          <w:sz w:val="23"/>
        </w:rPr>
        <w:t>кафедры</w:t>
      </w:r>
      <w:r>
        <w:rPr>
          <w:spacing w:val="-3"/>
          <w:sz w:val="23"/>
        </w:rPr>
        <w:t> </w:t>
      </w:r>
      <w:r>
        <w:rPr>
          <w:sz w:val="23"/>
        </w:rPr>
        <w:t>и</w:t>
      </w:r>
      <w:r>
        <w:rPr>
          <w:spacing w:val="-5"/>
          <w:sz w:val="23"/>
        </w:rPr>
        <w:t> </w:t>
      </w:r>
      <w:r>
        <w:rPr>
          <w:sz w:val="23"/>
        </w:rPr>
        <w:t>клиники</w:t>
      </w:r>
      <w:r>
        <w:rPr>
          <w:spacing w:val="-5"/>
          <w:sz w:val="23"/>
        </w:rPr>
        <w:t> </w:t>
      </w:r>
      <w:r>
        <w:rPr>
          <w:sz w:val="23"/>
        </w:rPr>
        <w:t>нервных</w:t>
      </w:r>
      <w:r>
        <w:rPr>
          <w:spacing w:val="-4"/>
          <w:sz w:val="23"/>
        </w:rPr>
        <w:t> </w:t>
      </w:r>
      <w:r>
        <w:rPr>
          <w:sz w:val="23"/>
        </w:rPr>
        <w:t>болезней,</w:t>
      </w:r>
      <w:r>
        <w:rPr>
          <w:spacing w:val="-4"/>
          <w:sz w:val="23"/>
        </w:rPr>
        <w:t> </w:t>
      </w:r>
      <w:r>
        <w:rPr>
          <w:sz w:val="23"/>
        </w:rPr>
        <w:t>нештатный</w:t>
      </w:r>
      <w:r>
        <w:rPr>
          <w:spacing w:val="-5"/>
          <w:sz w:val="23"/>
        </w:rPr>
        <w:t> </w:t>
      </w:r>
      <w:r>
        <w:rPr>
          <w:sz w:val="23"/>
        </w:rPr>
        <w:t>главный</w:t>
      </w:r>
      <w:r>
        <w:rPr>
          <w:spacing w:val="-5"/>
          <w:sz w:val="23"/>
        </w:rPr>
        <w:t> </w:t>
      </w:r>
      <w:r>
        <w:rPr>
          <w:sz w:val="23"/>
        </w:rPr>
        <w:t>невролог</w:t>
      </w:r>
      <w:r>
        <w:rPr>
          <w:spacing w:val="-4"/>
          <w:sz w:val="23"/>
        </w:rPr>
        <w:t> </w:t>
      </w:r>
      <w:r>
        <w:rPr>
          <w:sz w:val="23"/>
        </w:rPr>
        <w:t>ФГБВОУ</w:t>
      </w:r>
      <w:r>
        <w:rPr>
          <w:spacing w:val="-3"/>
          <w:sz w:val="23"/>
        </w:rPr>
        <w:t> </w:t>
      </w:r>
      <w:r>
        <w:rPr>
          <w:spacing w:val="-5"/>
          <w:sz w:val="23"/>
        </w:rPr>
        <w:t>ВО</w:t>
      </w:r>
    </w:p>
    <w:p>
      <w:pPr>
        <w:spacing w:line="357" w:lineRule="auto" w:before="0"/>
        <w:ind w:left="622" w:right="482" w:firstLine="0"/>
        <w:jc w:val="both"/>
        <w:rPr>
          <w:sz w:val="23"/>
        </w:rPr>
      </w:pPr>
      <w:r>
        <w:rPr>
          <w:sz w:val="23"/>
        </w:rPr>
        <w:t>«Военно</w:t>
      </w:r>
      <w:r>
        <w:rPr>
          <w:rFonts w:ascii="Arial MT" w:hAnsi="Arial MT"/>
          <w:sz w:val="23"/>
        </w:rPr>
        <w:t>-</w:t>
      </w:r>
      <w:r>
        <w:rPr>
          <w:sz w:val="23"/>
        </w:rPr>
        <w:t>медицинская академия им. С.М. Кирова» Министерства обороны Российской </w:t>
      </w:r>
      <w:r>
        <w:rPr>
          <w:spacing w:val="-2"/>
          <w:sz w:val="23"/>
        </w:rPr>
        <w:t>Федерации.</w:t>
      </w:r>
    </w:p>
    <w:p>
      <w:pPr>
        <w:spacing w:after="0" w:line="357" w:lineRule="auto"/>
        <w:jc w:val="both"/>
        <w:rPr>
          <w:sz w:val="23"/>
        </w:rPr>
        <w:sectPr>
          <w:pgSz w:w="11910" w:h="16840"/>
          <w:pgMar w:header="0" w:footer="777" w:top="1300" w:bottom="960" w:left="1080" w:right="360"/>
        </w:sectPr>
      </w:pPr>
    </w:p>
    <w:p>
      <w:pPr>
        <w:pStyle w:val="BodyText"/>
        <w:spacing w:line="360" w:lineRule="auto" w:before="72"/>
        <w:ind w:right="488" w:firstLine="707"/>
      </w:pPr>
      <w:r>
        <w:rPr>
          <w:b/>
        </w:rPr>
        <w:t>Шамалов Николай Анатольевич</w:t>
      </w:r>
      <w:r>
        <w:rPr/>
        <w:t>, д.м.н., главный внештатный специалист невролог Министерства здравоохранения Российской Федерации, главный внештатный невролог Департамента здравоохранения г. Москвы, директор института цереброваскулярной патологии и инсульта ФГБУ «Федеральный центр мозга и нейротехнологий» ФМБА России, ответственный секретарь Национальной ассоциации по борьбе с инсультом.</w:t>
      </w:r>
    </w:p>
    <w:p>
      <w:pPr>
        <w:pStyle w:val="BodyText"/>
        <w:spacing w:line="360" w:lineRule="auto" w:before="1"/>
        <w:ind w:right="491" w:firstLine="707"/>
      </w:pPr>
      <w:r>
        <w:rPr>
          <w:b/>
        </w:rPr>
        <w:t>Шевченко Евгений Владимирович</w:t>
      </w:r>
      <w:r>
        <w:rPr/>
        <w:t>, кандидат медицинских наук, заведующий неврологическим отделением для больных с ОНМК - врач-невролог, старший научный сотрудник научного отделения неотложной неврологии и восстановительного лечения ГБУЗ «НИИ скорой помощи имени Н.В. Склифосовского ДЗМ».</w:t>
      </w:r>
    </w:p>
    <w:p>
      <w:pPr>
        <w:pStyle w:val="BodyText"/>
        <w:spacing w:line="360" w:lineRule="auto" w:before="1"/>
        <w:ind w:right="482" w:firstLine="707"/>
      </w:pPr>
      <w:r>
        <w:rPr>
          <w:b/>
        </w:rPr>
        <w:t>Шпорт Светлана Вячеславовна</w:t>
      </w:r>
      <w:r>
        <w:rPr/>
        <w:t>, доктор медицинских наук, главный внештатный специалист психиатр Минздрава России, главный внештатный специалист психиатр- нарколог Минздрава России, генеральный директор ФГБУ «Национальный медицинский исследовательский центр психиатрии и наркологии им. В.П. Сербского» Минздрава России, член Российского общества психиатров.</w:t>
      </w:r>
    </w:p>
    <w:p>
      <w:pPr>
        <w:pStyle w:val="BodyText"/>
        <w:spacing w:before="1"/>
        <w:ind w:left="1330"/>
      </w:pPr>
      <w:r>
        <w:rPr/>
        <w:t>Конфликт</w:t>
      </w:r>
      <w:r>
        <w:rPr>
          <w:spacing w:val="-6"/>
        </w:rPr>
        <w:t> </w:t>
      </w:r>
      <w:r>
        <w:rPr/>
        <w:t>интересов:</w:t>
      </w:r>
      <w:r>
        <w:rPr>
          <w:spacing w:val="-4"/>
        </w:rPr>
        <w:t> </w:t>
      </w:r>
      <w:r>
        <w:rPr>
          <w:spacing w:val="-2"/>
        </w:rPr>
        <w:t>отсутствует.</w:t>
      </w:r>
    </w:p>
    <w:p>
      <w:pPr>
        <w:pStyle w:val="BodyText"/>
        <w:spacing w:before="104"/>
        <w:ind w:left="0"/>
        <w:jc w:val="left"/>
      </w:pPr>
    </w:p>
    <w:p>
      <w:pPr>
        <w:pStyle w:val="Heading1"/>
        <w:ind w:left="802"/>
        <w:jc w:val="left"/>
      </w:pPr>
      <w:bookmarkStart w:name="_bookmark23" w:id="24"/>
      <w:bookmarkEnd w:id="24"/>
      <w:r>
        <w:rPr>
          <w:b w:val="0"/>
        </w:rPr>
      </w:r>
      <w:r>
        <w:rPr/>
        <w:t>Приложение</w:t>
      </w:r>
      <w:r>
        <w:rPr>
          <w:spacing w:val="-11"/>
        </w:rPr>
        <w:t> </w:t>
      </w:r>
      <w:r>
        <w:rPr/>
        <w:t>А2.</w:t>
      </w:r>
      <w:r>
        <w:rPr>
          <w:spacing w:val="-9"/>
        </w:rPr>
        <w:t> </w:t>
      </w:r>
      <w:r>
        <w:rPr/>
        <w:t>Методология</w:t>
      </w:r>
      <w:r>
        <w:rPr>
          <w:spacing w:val="-10"/>
        </w:rPr>
        <w:t> </w:t>
      </w:r>
      <w:r>
        <w:rPr/>
        <w:t>разработки</w:t>
      </w:r>
      <w:r>
        <w:rPr>
          <w:spacing w:val="-9"/>
        </w:rPr>
        <w:t> </w:t>
      </w:r>
      <w:r>
        <w:rPr/>
        <w:t>клинических</w:t>
      </w:r>
      <w:r>
        <w:rPr>
          <w:spacing w:val="-11"/>
        </w:rPr>
        <w:t> </w:t>
      </w:r>
      <w:r>
        <w:rPr>
          <w:spacing w:val="-2"/>
        </w:rPr>
        <w:t>рекомендаций</w:t>
      </w:r>
    </w:p>
    <w:p>
      <w:pPr>
        <w:spacing w:before="163"/>
        <w:ind w:left="622" w:right="0" w:firstLine="0"/>
        <w:jc w:val="left"/>
        <w:rPr>
          <w:b/>
          <w:sz w:val="24"/>
        </w:rPr>
      </w:pPr>
      <w:r>
        <w:rPr>
          <w:b/>
          <w:sz w:val="24"/>
          <w:u w:val="single"/>
        </w:rPr>
        <w:t>Целевая</w:t>
      </w:r>
      <w:r>
        <w:rPr>
          <w:b/>
          <w:spacing w:val="-4"/>
          <w:sz w:val="24"/>
          <w:u w:val="single"/>
        </w:rPr>
        <w:t> </w:t>
      </w:r>
      <w:r>
        <w:rPr>
          <w:b/>
          <w:sz w:val="24"/>
          <w:u w:val="single"/>
        </w:rPr>
        <w:t>аудитория</w:t>
      </w:r>
      <w:r>
        <w:rPr>
          <w:b/>
          <w:spacing w:val="-3"/>
          <w:sz w:val="24"/>
          <w:u w:val="single"/>
        </w:rPr>
        <w:t> </w:t>
      </w:r>
      <w:r>
        <w:rPr>
          <w:b/>
          <w:sz w:val="24"/>
          <w:u w:val="single"/>
        </w:rPr>
        <w:t>данных</w:t>
      </w:r>
      <w:r>
        <w:rPr>
          <w:b/>
          <w:spacing w:val="-3"/>
          <w:sz w:val="24"/>
          <w:u w:val="single"/>
        </w:rPr>
        <w:t> </w:t>
      </w:r>
      <w:r>
        <w:rPr>
          <w:b/>
          <w:sz w:val="24"/>
          <w:u w:val="single"/>
        </w:rPr>
        <w:t>клинических</w:t>
      </w:r>
      <w:r>
        <w:rPr>
          <w:b/>
          <w:spacing w:val="-3"/>
          <w:sz w:val="24"/>
          <w:u w:val="single"/>
        </w:rPr>
        <w:t> </w:t>
      </w:r>
      <w:r>
        <w:rPr>
          <w:b/>
          <w:spacing w:val="-2"/>
          <w:sz w:val="24"/>
          <w:u w:val="single"/>
        </w:rPr>
        <w:t>рекомендаций:</w:t>
      </w:r>
    </w:p>
    <w:p>
      <w:pPr>
        <w:pStyle w:val="ListParagraph"/>
        <w:numPr>
          <w:ilvl w:val="0"/>
          <w:numId w:val="37"/>
        </w:numPr>
        <w:tabs>
          <w:tab w:pos="862" w:val="left" w:leader="none"/>
        </w:tabs>
        <w:spacing w:line="240" w:lineRule="auto" w:before="134" w:after="0"/>
        <w:ind w:left="862" w:right="0" w:hanging="240"/>
        <w:jc w:val="left"/>
        <w:rPr>
          <w:sz w:val="24"/>
        </w:rPr>
      </w:pPr>
      <w:r>
        <w:rPr>
          <w:spacing w:val="-2"/>
          <w:sz w:val="24"/>
        </w:rPr>
        <w:t>врач-невролог;</w:t>
      </w:r>
    </w:p>
    <w:p>
      <w:pPr>
        <w:pStyle w:val="ListParagraph"/>
        <w:numPr>
          <w:ilvl w:val="0"/>
          <w:numId w:val="37"/>
        </w:numPr>
        <w:tabs>
          <w:tab w:pos="862" w:val="left" w:leader="none"/>
        </w:tabs>
        <w:spacing w:line="240" w:lineRule="auto" w:before="137" w:after="0"/>
        <w:ind w:left="862" w:right="0" w:hanging="240"/>
        <w:jc w:val="left"/>
        <w:rPr>
          <w:sz w:val="24"/>
        </w:rPr>
      </w:pPr>
      <w:r>
        <w:rPr>
          <w:spacing w:val="-2"/>
          <w:sz w:val="24"/>
        </w:rPr>
        <w:t>врач-токсиколог;</w:t>
      </w:r>
    </w:p>
    <w:p>
      <w:pPr>
        <w:pStyle w:val="ListParagraph"/>
        <w:numPr>
          <w:ilvl w:val="0"/>
          <w:numId w:val="37"/>
        </w:numPr>
        <w:tabs>
          <w:tab w:pos="862" w:val="left" w:leader="none"/>
        </w:tabs>
        <w:spacing w:line="240" w:lineRule="auto" w:before="139" w:after="0"/>
        <w:ind w:left="862" w:right="0" w:hanging="240"/>
        <w:jc w:val="left"/>
        <w:rPr>
          <w:sz w:val="24"/>
        </w:rPr>
      </w:pPr>
      <w:r>
        <w:rPr>
          <w:spacing w:val="-2"/>
          <w:sz w:val="24"/>
        </w:rPr>
        <w:t>врач-эндокринолог;</w:t>
      </w:r>
    </w:p>
    <w:p>
      <w:pPr>
        <w:pStyle w:val="ListParagraph"/>
        <w:numPr>
          <w:ilvl w:val="0"/>
          <w:numId w:val="37"/>
        </w:numPr>
        <w:tabs>
          <w:tab w:pos="862" w:val="left" w:leader="none"/>
        </w:tabs>
        <w:spacing w:line="240" w:lineRule="auto" w:before="137" w:after="0"/>
        <w:ind w:left="862" w:right="0" w:hanging="240"/>
        <w:jc w:val="left"/>
        <w:rPr>
          <w:sz w:val="24"/>
        </w:rPr>
      </w:pPr>
      <w:r>
        <w:rPr>
          <w:sz w:val="24"/>
        </w:rPr>
        <w:t>врач</w:t>
      </w:r>
      <w:r>
        <w:rPr>
          <w:spacing w:val="-7"/>
          <w:sz w:val="24"/>
        </w:rPr>
        <w:t> </w:t>
      </w:r>
      <w:r>
        <w:rPr>
          <w:sz w:val="24"/>
        </w:rPr>
        <w:t>функциональной</w:t>
      </w:r>
      <w:r>
        <w:rPr>
          <w:spacing w:val="-5"/>
          <w:sz w:val="24"/>
        </w:rPr>
        <w:t> </w:t>
      </w:r>
      <w:r>
        <w:rPr>
          <w:spacing w:val="-2"/>
          <w:sz w:val="24"/>
        </w:rPr>
        <w:t>диагностики;</w:t>
      </w:r>
    </w:p>
    <w:p>
      <w:pPr>
        <w:pStyle w:val="ListParagraph"/>
        <w:numPr>
          <w:ilvl w:val="0"/>
          <w:numId w:val="37"/>
        </w:numPr>
        <w:tabs>
          <w:tab w:pos="862" w:val="left" w:leader="none"/>
        </w:tabs>
        <w:spacing w:line="240" w:lineRule="auto" w:before="139" w:after="0"/>
        <w:ind w:left="862" w:right="0" w:hanging="240"/>
        <w:jc w:val="left"/>
        <w:rPr>
          <w:sz w:val="24"/>
        </w:rPr>
      </w:pPr>
      <w:r>
        <w:rPr>
          <w:spacing w:val="-2"/>
          <w:sz w:val="24"/>
        </w:rPr>
        <w:t>врач-рентгенолог;</w:t>
      </w:r>
    </w:p>
    <w:p>
      <w:pPr>
        <w:pStyle w:val="ListParagraph"/>
        <w:numPr>
          <w:ilvl w:val="0"/>
          <w:numId w:val="37"/>
        </w:numPr>
        <w:tabs>
          <w:tab w:pos="862" w:val="left" w:leader="none"/>
        </w:tabs>
        <w:spacing w:line="240" w:lineRule="auto" w:before="137" w:after="0"/>
        <w:ind w:left="862" w:right="0" w:hanging="240"/>
        <w:jc w:val="left"/>
        <w:rPr>
          <w:sz w:val="24"/>
        </w:rPr>
      </w:pPr>
      <w:r>
        <w:rPr>
          <w:spacing w:val="-2"/>
          <w:sz w:val="24"/>
        </w:rPr>
        <w:t>врач-офтальмолог;</w:t>
      </w:r>
    </w:p>
    <w:p>
      <w:pPr>
        <w:pStyle w:val="ListParagraph"/>
        <w:numPr>
          <w:ilvl w:val="0"/>
          <w:numId w:val="37"/>
        </w:numPr>
        <w:tabs>
          <w:tab w:pos="862" w:val="left" w:leader="none"/>
        </w:tabs>
        <w:spacing w:line="240" w:lineRule="auto" w:before="139" w:after="0"/>
        <w:ind w:left="862" w:right="0" w:hanging="240"/>
        <w:jc w:val="left"/>
        <w:rPr>
          <w:sz w:val="24"/>
        </w:rPr>
      </w:pPr>
      <w:r>
        <w:rPr>
          <w:sz w:val="24"/>
        </w:rPr>
        <w:t>врач</w:t>
      </w:r>
      <w:r>
        <w:rPr>
          <w:spacing w:val="-3"/>
          <w:sz w:val="24"/>
        </w:rPr>
        <w:t> </w:t>
      </w:r>
      <w:r>
        <w:rPr>
          <w:sz w:val="24"/>
        </w:rPr>
        <w:t>по</w:t>
      </w:r>
      <w:r>
        <w:rPr>
          <w:spacing w:val="-3"/>
          <w:sz w:val="24"/>
        </w:rPr>
        <w:t> </w:t>
      </w:r>
      <w:r>
        <w:rPr>
          <w:sz w:val="24"/>
        </w:rPr>
        <w:t>медицинской</w:t>
      </w:r>
      <w:r>
        <w:rPr>
          <w:spacing w:val="-3"/>
          <w:sz w:val="24"/>
        </w:rPr>
        <w:t> </w:t>
      </w:r>
      <w:r>
        <w:rPr>
          <w:spacing w:val="-2"/>
          <w:sz w:val="24"/>
        </w:rPr>
        <w:t>реабилитации;</w:t>
      </w:r>
    </w:p>
    <w:p>
      <w:pPr>
        <w:pStyle w:val="ListParagraph"/>
        <w:numPr>
          <w:ilvl w:val="0"/>
          <w:numId w:val="37"/>
        </w:numPr>
        <w:tabs>
          <w:tab w:pos="862" w:val="left" w:leader="none"/>
        </w:tabs>
        <w:spacing w:line="240" w:lineRule="auto" w:before="137" w:after="0"/>
        <w:ind w:left="862" w:right="0" w:hanging="240"/>
        <w:jc w:val="left"/>
        <w:rPr>
          <w:sz w:val="24"/>
        </w:rPr>
      </w:pPr>
      <w:r>
        <w:rPr>
          <w:sz w:val="24"/>
        </w:rPr>
        <w:t>врач</w:t>
      </w:r>
      <w:r>
        <w:rPr>
          <w:spacing w:val="-4"/>
          <w:sz w:val="24"/>
        </w:rPr>
        <w:t> </w:t>
      </w:r>
      <w:r>
        <w:rPr>
          <w:sz w:val="24"/>
        </w:rPr>
        <w:t>скорой</w:t>
      </w:r>
      <w:r>
        <w:rPr>
          <w:spacing w:val="-3"/>
          <w:sz w:val="24"/>
        </w:rPr>
        <w:t> </w:t>
      </w:r>
      <w:r>
        <w:rPr>
          <w:spacing w:val="-2"/>
          <w:sz w:val="24"/>
        </w:rPr>
        <w:t>помощи;</w:t>
      </w:r>
    </w:p>
    <w:p>
      <w:pPr>
        <w:pStyle w:val="ListParagraph"/>
        <w:numPr>
          <w:ilvl w:val="0"/>
          <w:numId w:val="37"/>
        </w:numPr>
        <w:tabs>
          <w:tab w:pos="862" w:val="left" w:leader="none"/>
        </w:tabs>
        <w:spacing w:line="240" w:lineRule="auto" w:before="140" w:after="0"/>
        <w:ind w:left="862" w:right="0" w:hanging="240"/>
        <w:jc w:val="left"/>
        <w:rPr>
          <w:sz w:val="24"/>
        </w:rPr>
      </w:pPr>
      <w:r>
        <w:rPr>
          <w:spacing w:val="-2"/>
          <w:sz w:val="24"/>
        </w:rPr>
        <w:t>врач-анестезиолог-реаниматолог;</w:t>
      </w:r>
    </w:p>
    <w:p>
      <w:pPr>
        <w:pStyle w:val="ListParagraph"/>
        <w:numPr>
          <w:ilvl w:val="0"/>
          <w:numId w:val="37"/>
        </w:numPr>
        <w:tabs>
          <w:tab w:pos="981" w:val="left" w:leader="none"/>
        </w:tabs>
        <w:spacing w:line="240" w:lineRule="auto" w:before="137" w:after="0"/>
        <w:ind w:left="981" w:right="0" w:hanging="359"/>
        <w:jc w:val="left"/>
        <w:rPr>
          <w:sz w:val="24"/>
        </w:rPr>
      </w:pPr>
      <w:r>
        <w:rPr>
          <w:sz w:val="24"/>
        </w:rPr>
        <w:t>врач</w:t>
      </w:r>
      <w:r>
        <w:rPr>
          <w:spacing w:val="-4"/>
          <w:sz w:val="24"/>
        </w:rPr>
        <w:t> </w:t>
      </w:r>
      <w:r>
        <w:rPr>
          <w:sz w:val="24"/>
        </w:rPr>
        <w:t>общей</w:t>
      </w:r>
      <w:r>
        <w:rPr>
          <w:spacing w:val="-3"/>
          <w:sz w:val="24"/>
        </w:rPr>
        <w:t> </w:t>
      </w:r>
      <w:r>
        <w:rPr>
          <w:sz w:val="24"/>
        </w:rPr>
        <w:t>практики</w:t>
      </w:r>
      <w:r>
        <w:rPr>
          <w:spacing w:val="-3"/>
          <w:sz w:val="24"/>
        </w:rPr>
        <w:t> </w:t>
      </w:r>
      <w:r>
        <w:rPr>
          <w:sz w:val="24"/>
        </w:rPr>
        <w:t>(семейный</w:t>
      </w:r>
      <w:r>
        <w:rPr>
          <w:spacing w:val="-3"/>
          <w:sz w:val="24"/>
        </w:rPr>
        <w:t> </w:t>
      </w:r>
      <w:r>
        <w:rPr>
          <w:spacing w:val="-2"/>
          <w:sz w:val="24"/>
        </w:rPr>
        <w:t>врач);</w:t>
      </w:r>
    </w:p>
    <w:p>
      <w:pPr>
        <w:pStyle w:val="ListParagraph"/>
        <w:numPr>
          <w:ilvl w:val="0"/>
          <w:numId w:val="37"/>
        </w:numPr>
        <w:tabs>
          <w:tab w:pos="982" w:val="left" w:leader="none"/>
        </w:tabs>
        <w:spacing w:line="240" w:lineRule="auto" w:before="139" w:after="0"/>
        <w:ind w:left="982" w:right="0" w:hanging="360"/>
        <w:jc w:val="left"/>
        <w:rPr>
          <w:sz w:val="24"/>
        </w:rPr>
      </w:pPr>
      <w:r>
        <w:rPr>
          <w:spacing w:val="-2"/>
          <w:sz w:val="24"/>
        </w:rPr>
        <w:t>врач-терапевт;</w:t>
      </w:r>
    </w:p>
    <w:p>
      <w:pPr>
        <w:pStyle w:val="ListParagraph"/>
        <w:numPr>
          <w:ilvl w:val="0"/>
          <w:numId w:val="37"/>
        </w:numPr>
        <w:tabs>
          <w:tab w:pos="982" w:val="left" w:leader="none"/>
        </w:tabs>
        <w:spacing w:line="240" w:lineRule="auto" w:before="137" w:after="0"/>
        <w:ind w:left="982" w:right="0" w:hanging="360"/>
        <w:jc w:val="left"/>
        <w:rPr>
          <w:sz w:val="24"/>
        </w:rPr>
      </w:pPr>
      <w:r>
        <w:rPr>
          <w:sz w:val="24"/>
        </w:rPr>
        <w:t>врач-терапевт</w:t>
      </w:r>
      <w:r>
        <w:rPr>
          <w:spacing w:val="-1"/>
          <w:sz w:val="24"/>
        </w:rPr>
        <w:t> </w:t>
      </w:r>
      <w:r>
        <w:rPr>
          <w:spacing w:val="-2"/>
          <w:sz w:val="24"/>
        </w:rPr>
        <w:t>участковый;</w:t>
      </w:r>
    </w:p>
    <w:p>
      <w:pPr>
        <w:pStyle w:val="ListParagraph"/>
        <w:numPr>
          <w:ilvl w:val="0"/>
          <w:numId w:val="37"/>
        </w:numPr>
        <w:tabs>
          <w:tab w:pos="982" w:val="left" w:leader="none"/>
        </w:tabs>
        <w:spacing w:line="240" w:lineRule="auto" w:before="139" w:after="0"/>
        <w:ind w:left="982" w:right="0" w:hanging="360"/>
        <w:jc w:val="left"/>
        <w:rPr>
          <w:sz w:val="24"/>
        </w:rPr>
      </w:pPr>
      <w:r>
        <w:rPr>
          <w:sz w:val="24"/>
        </w:rPr>
        <w:t>врач</w:t>
      </w:r>
      <w:r>
        <w:rPr>
          <w:spacing w:val="-4"/>
          <w:sz w:val="24"/>
        </w:rPr>
        <w:t> </w:t>
      </w:r>
      <w:r>
        <w:rPr>
          <w:sz w:val="24"/>
        </w:rPr>
        <w:t>приемного</w:t>
      </w:r>
      <w:r>
        <w:rPr>
          <w:spacing w:val="-1"/>
          <w:sz w:val="24"/>
        </w:rPr>
        <w:t> </w:t>
      </w:r>
      <w:r>
        <w:rPr>
          <w:spacing w:val="-2"/>
          <w:sz w:val="24"/>
        </w:rPr>
        <w:t>отделения;</w:t>
      </w:r>
    </w:p>
    <w:p>
      <w:pPr>
        <w:pStyle w:val="ListParagraph"/>
        <w:numPr>
          <w:ilvl w:val="0"/>
          <w:numId w:val="37"/>
        </w:numPr>
        <w:tabs>
          <w:tab w:pos="982" w:val="left" w:leader="none"/>
        </w:tabs>
        <w:spacing w:line="240" w:lineRule="auto" w:before="137" w:after="0"/>
        <w:ind w:left="982" w:right="0" w:hanging="360"/>
        <w:jc w:val="left"/>
        <w:rPr>
          <w:sz w:val="24"/>
        </w:rPr>
      </w:pPr>
      <w:r>
        <w:rPr>
          <w:spacing w:val="-2"/>
          <w:sz w:val="24"/>
        </w:rPr>
        <w:t>врач-психиатр;</w:t>
      </w:r>
    </w:p>
    <w:p>
      <w:pPr>
        <w:pStyle w:val="ListParagraph"/>
        <w:numPr>
          <w:ilvl w:val="0"/>
          <w:numId w:val="37"/>
        </w:numPr>
        <w:tabs>
          <w:tab w:pos="981" w:val="left" w:leader="none"/>
        </w:tabs>
        <w:spacing w:line="240" w:lineRule="auto" w:before="139" w:after="0"/>
        <w:ind w:left="981" w:right="0" w:hanging="359"/>
        <w:jc w:val="left"/>
        <w:rPr>
          <w:sz w:val="24"/>
        </w:rPr>
      </w:pPr>
      <w:r>
        <w:rPr>
          <w:spacing w:val="-2"/>
          <w:sz w:val="24"/>
        </w:rPr>
        <w:t>врач-психиатр-нарколог;</w:t>
      </w:r>
    </w:p>
    <w:p>
      <w:pPr>
        <w:pStyle w:val="ListParagraph"/>
        <w:numPr>
          <w:ilvl w:val="0"/>
          <w:numId w:val="37"/>
        </w:numPr>
        <w:tabs>
          <w:tab w:pos="981" w:val="left" w:leader="none"/>
        </w:tabs>
        <w:spacing w:line="240" w:lineRule="auto" w:before="137" w:after="0"/>
        <w:ind w:left="981" w:right="0" w:hanging="359"/>
        <w:jc w:val="left"/>
        <w:rPr>
          <w:sz w:val="24"/>
        </w:rPr>
      </w:pPr>
      <w:r>
        <w:rPr>
          <w:sz w:val="24"/>
        </w:rPr>
        <w:t>медицинский</w:t>
      </w:r>
      <w:r>
        <w:rPr>
          <w:spacing w:val="-5"/>
          <w:sz w:val="24"/>
        </w:rPr>
        <w:t> </w:t>
      </w:r>
      <w:r>
        <w:rPr>
          <w:spacing w:val="-2"/>
          <w:sz w:val="24"/>
        </w:rPr>
        <w:t>психолог;</w:t>
      </w:r>
    </w:p>
    <w:p>
      <w:pPr>
        <w:pStyle w:val="ListParagraph"/>
        <w:spacing w:after="0" w:line="240" w:lineRule="auto"/>
        <w:jc w:val="left"/>
        <w:rPr>
          <w:sz w:val="24"/>
        </w:rPr>
        <w:sectPr>
          <w:pgSz w:w="11910" w:h="16840"/>
          <w:pgMar w:header="0" w:footer="777" w:top="1300" w:bottom="960" w:left="1080" w:right="360"/>
        </w:sectPr>
      </w:pPr>
    </w:p>
    <w:p>
      <w:pPr>
        <w:pStyle w:val="ListParagraph"/>
        <w:numPr>
          <w:ilvl w:val="0"/>
          <w:numId w:val="37"/>
        </w:numPr>
        <w:tabs>
          <w:tab w:pos="981" w:val="left" w:leader="none"/>
        </w:tabs>
        <w:spacing w:line="240" w:lineRule="auto" w:before="72" w:after="0"/>
        <w:ind w:left="981" w:right="0" w:hanging="359"/>
        <w:jc w:val="left"/>
        <w:rPr>
          <w:sz w:val="24"/>
        </w:rPr>
      </w:pPr>
      <w:r>
        <w:rPr>
          <w:sz w:val="24"/>
        </w:rPr>
        <w:t>врач-клинический</w:t>
      </w:r>
      <w:r>
        <w:rPr>
          <w:spacing w:val="-7"/>
          <w:sz w:val="24"/>
        </w:rPr>
        <w:t> </w:t>
      </w:r>
      <w:r>
        <w:rPr>
          <w:spacing w:val="-2"/>
          <w:sz w:val="24"/>
        </w:rPr>
        <w:t>фармаколог</w:t>
      </w:r>
    </w:p>
    <w:p>
      <w:pPr>
        <w:pStyle w:val="BodyText"/>
        <w:spacing w:line="360" w:lineRule="auto" w:before="140" w:after="6"/>
        <w:ind w:right="495"/>
      </w:pPr>
      <w:r>
        <w:rPr>
          <w:b/>
        </w:rPr>
        <w:t>Таблица 1. </w:t>
      </w:r>
      <w:r>
        <w:rPr/>
        <w:t>Шкала оценки уровней достоверности доказательств (УДД) для методов диагностики (диагностических вмешательств)</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9"/>
        <w:gridCol w:w="8548"/>
      </w:tblGrid>
      <w:tr>
        <w:trPr>
          <w:trHeight w:val="414" w:hRule="atLeast"/>
        </w:trPr>
        <w:tc>
          <w:tcPr>
            <w:tcW w:w="799" w:type="dxa"/>
          </w:tcPr>
          <w:p>
            <w:pPr>
              <w:pStyle w:val="TableParagraph"/>
              <w:spacing w:line="275" w:lineRule="exact"/>
              <w:ind w:left="8"/>
              <w:jc w:val="center"/>
              <w:rPr>
                <w:b/>
                <w:sz w:val="24"/>
              </w:rPr>
            </w:pPr>
            <w:r>
              <w:rPr>
                <w:b/>
                <w:spacing w:val="-5"/>
                <w:sz w:val="24"/>
              </w:rPr>
              <w:t>УДД</w:t>
            </w:r>
          </w:p>
        </w:tc>
        <w:tc>
          <w:tcPr>
            <w:tcW w:w="8548" w:type="dxa"/>
          </w:tcPr>
          <w:p>
            <w:pPr>
              <w:pStyle w:val="TableParagraph"/>
              <w:spacing w:line="275" w:lineRule="exact"/>
              <w:ind w:left="1"/>
              <w:jc w:val="center"/>
              <w:rPr>
                <w:b/>
                <w:sz w:val="24"/>
              </w:rPr>
            </w:pPr>
            <w:r>
              <w:rPr>
                <w:b/>
                <w:spacing w:val="-2"/>
                <w:sz w:val="24"/>
              </w:rPr>
              <w:t>Расшифровка</w:t>
            </w:r>
          </w:p>
        </w:tc>
      </w:tr>
      <w:tr>
        <w:trPr>
          <w:trHeight w:val="1240" w:hRule="atLeast"/>
        </w:trPr>
        <w:tc>
          <w:tcPr>
            <w:tcW w:w="799" w:type="dxa"/>
          </w:tcPr>
          <w:p>
            <w:pPr>
              <w:pStyle w:val="TableParagraph"/>
              <w:spacing w:line="270" w:lineRule="exact"/>
              <w:ind w:left="8" w:right="1"/>
              <w:jc w:val="center"/>
              <w:rPr>
                <w:sz w:val="24"/>
              </w:rPr>
            </w:pPr>
            <w:r>
              <w:rPr>
                <w:spacing w:val="-10"/>
                <w:sz w:val="24"/>
              </w:rPr>
              <w:t>1</w:t>
            </w:r>
          </w:p>
        </w:tc>
        <w:tc>
          <w:tcPr>
            <w:tcW w:w="8548" w:type="dxa"/>
          </w:tcPr>
          <w:p>
            <w:pPr>
              <w:pStyle w:val="TableParagraph"/>
              <w:tabs>
                <w:tab w:pos="2067" w:val="left" w:leader="none"/>
                <w:tab w:pos="2856" w:val="left" w:leader="none"/>
                <w:tab w:pos="5165" w:val="left" w:leader="none"/>
                <w:tab w:pos="6700" w:val="left" w:leader="none"/>
                <w:tab w:pos="8326" w:val="left" w:leader="none"/>
              </w:tabs>
              <w:spacing w:line="360" w:lineRule="auto"/>
              <w:ind w:left="105" w:right="97"/>
              <w:rPr>
                <w:sz w:val="24"/>
              </w:rPr>
            </w:pPr>
            <w:r>
              <w:rPr>
                <w:sz w:val="24"/>
              </w:rPr>
              <w:t>Систематические обзоры исследований с контролем референсным методом или </w:t>
            </w:r>
            <w:r>
              <w:rPr>
                <w:spacing w:val="-2"/>
                <w:sz w:val="24"/>
              </w:rPr>
              <w:t>систематический</w:t>
            </w:r>
            <w:r>
              <w:rPr>
                <w:sz w:val="24"/>
              </w:rPr>
              <w:tab/>
            </w:r>
            <w:r>
              <w:rPr>
                <w:spacing w:val="-2"/>
                <w:sz w:val="24"/>
              </w:rPr>
              <w:t>обзор</w:t>
            </w:r>
            <w:r>
              <w:rPr>
                <w:sz w:val="24"/>
              </w:rPr>
              <w:tab/>
            </w:r>
            <w:r>
              <w:rPr>
                <w:spacing w:val="-2"/>
                <w:sz w:val="24"/>
              </w:rPr>
              <w:t>рандомизированных</w:t>
            </w:r>
            <w:r>
              <w:rPr>
                <w:sz w:val="24"/>
              </w:rPr>
              <w:tab/>
            </w:r>
            <w:r>
              <w:rPr>
                <w:spacing w:val="-2"/>
                <w:sz w:val="24"/>
              </w:rPr>
              <w:t>клинических</w:t>
            </w:r>
            <w:r>
              <w:rPr>
                <w:sz w:val="24"/>
              </w:rPr>
              <w:tab/>
            </w:r>
            <w:r>
              <w:rPr>
                <w:spacing w:val="-2"/>
                <w:sz w:val="24"/>
              </w:rPr>
              <w:t>исследований</w:t>
            </w:r>
            <w:r>
              <w:rPr>
                <w:sz w:val="24"/>
              </w:rPr>
              <w:tab/>
            </w:r>
            <w:r>
              <w:rPr>
                <w:spacing w:val="-10"/>
                <w:sz w:val="24"/>
              </w:rPr>
              <w:t>с</w:t>
            </w:r>
          </w:p>
          <w:p>
            <w:pPr>
              <w:pStyle w:val="TableParagraph"/>
              <w:ind w:left="105"/>
              <w:rPr>
                <w:sz w:val="24"/>
              </w:rPr>
            </w:pPr>
            <w:r>
              <w:rPr>
                <w:sz w:val="24"/>
              </w:rPr>
              <w:t>применением</w:t>
            </w:r>
            <w:r>
              <w:rPr>
                <w:spacing w:val="-8"/>
                <w:sz w:val="24"/>
              </w:rPr>
              <w:t> </w:t>
            </w:r>
            <w:r>
              <w:rPr>
                <w:sz w:val="24"/>
              </w:rPr>
              <w:t>мета-</w:t>
            </w:r>
            <w:r>
              <w:rPr>
                <w:spacing w:val="-2"/>
                <w:sz w:val="24"/>
              </w:rPr>
              <w:t>анализа</w:t>
            </w:r>
          </w:p>
        </w:tc>
      </w:tr>
      <w:tr>
        <w:trPr>
          <w:trHeight w:val="1656" w:hRule="atLeast"/>
        </w:trPr>
        <w:tc>
          <w:tcPr>
            <w:tcW w:w="799" w:type="dxa"/>
          </w:tcPr>
          <w:p>
            <w:pPr>
              <w:pStyle w:val="TableParagraph"/>
              <w:spacing w:line="270" w:lineRule="exact"/>
              <w:ind w:left="8" w:right="1"/>
              <w:jc w:val="center"/>
              <w:rPr>
                <w:sz w:val="24"/>
              </w:rPr>
            </w:pPr>
            <w:r>
              <w:rPr>
                <w:spacing w:val="-10"/>
                <w:sz w:val="24"/>
              </w:rPr>
              <w:t>2</w:t>
            </w:r>
          </w:p>
        </w:tc>
        <w:tc>
          <w:tcPr>
            <w:tcW w:w="8548" w:type="dxa"/>
          </w:tcPr>
          <w:p>
            <w:pPr>
              <w:pStyle w:val="TableParagraph"/>
              <w:spacing w:line="360" w:lineRule="auto"/>
              <w:ind w:left="105" w:right="95"/>
              <w:jc w:val="both"/>
              <w:rPr>
                <w:sz w:val="24"/>
              </w:rPr>
            </w:pPr>
            <w:r>
              <w:rPr>
                <w:sz w:val="24"/>
              </w:rPr>
              <w:t>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w:t>
            </w:r>
            <w:r>
              <w:rPr>
                <w:spacing w:val="80"/>
                <w:sz w:val="24"/>
              </w:rPr>
              <w:t>  </w:t>
            </w:r>
            <w:r>
              <w:rPr>
                <w:sz w:val="24"/>
              </w:rPr>
              <w:t>любого</w:t>
            </w:r>
            <w:r>
              <w:rPr>
                <w:spacing w:val="80"/>
                <w:sz w:val="24"/>
              </w:rPr>
              <w:t>  </w:t>
            </w:r>
            <w:r>
              <w:rPr>
                <w:sz w:val="24"/>
              </w:rPr>
              <w:t>дизайна,</w:t>
            </w:r>
            <w:r>
              <w:rPr>
                <w:spacing w:val="80"/>
                <w:sz w:val="24"/>
              </w:rPr>
              <w:t>  </w:t>
            </w:r>
            <w:r>
              <w:rPr>
                <w:sz w:val="24"/>
              </w:rPr>
              <w:t>за</w:t>
            </w:r>
            <w:r>
              <w:rPr>
                <w:spacing w:val="80"/>
                <w:sz w:val="24"/>
              </w:rPr>
              <w:t>  </w:t>
            </w:r>
            <w:r>
              <w:rPr>
                <w:sz w:val="24"/>
              </w:rPr>
              <w:t>исключением</w:t>
            </w:r>
            <w:r>
              <w:rPr>
                <w:spacing w:val="80"/>
                <w:sz w:val="24"/>
              </w:rPr>
              <w:t>  </w:t>
            </w:r>
            <w:r>
              <w:rPr>
                <w:sz w:val="24"/>
              </w:rPr>
              <w:t>рандомизированных</w:t>
            </w:r>
          </w:p>
          <w:p>
            <w:pPr>
              <w:pStyle w:val="TableParagraph"/>
              <w:ind w:left="105"/>
              <w:jc w:val="both"/>
              <w:rPr>
                <w:sz w:val="24"/>
              </w:rPr>
            </w:pPr>
            <w:r>
              <w:rPr>
                <w:sz w:val="24"/>
              </w:rPr>
              <w:t>клинических</w:t>
            </w:r>
            <w:r>
              <w:rPr>
                <w:spacing w:val="-5"/>
                <w:sz w:val="24"/>
              </w:rPr>
              <w:t> </w:t>
            </w:r>
            <w:r>
              <w:rPr>
                <w:sz w:val="24"/>
              </w:rPr>
              <w:t>исследований,</w:t>
            </w:r>
            <w:r>
              <w:rPr>
                <w:spacing w:val="-4"/>
                <w:sz w:val="24"/>
              </w:rPr>
              <w:t> </w:t>
            </w:r>
            <w:r>
              <w:rPr>
                <w:sz w:val="24"/>
              </w:rPr>
              <w:t>с</w:t>
            </w:r>
            <w:r>
              <w:rPr>
                <w:spacing w:val="-8"/>
                <w:sz w:val="24"/>
              </w:rPr>
              <w:t> </w:t>
            </w:r>
            <w:r>
              <w:rPr>
                <w:sz w:val="24"/>
              </w:rPr>
              <w:t>применением</w:t>
            </w:r>
            <w:r>
              <w:rPr>
                <w:spacing w:val="-4"/>
                <w:sz w:val="24"/>
              </w:rPr>
              <w:t> </w:t>
            </w:r>
            <w:r>
              <w:rPr>
                <w:sz w:val="24"/>
              </w:rPr>
              <w:t>мета-</w:t>
            </w:r>
            <w:r>
              <w:rPr>
                <w:spacing w:val="-2"/>
                <w:sz w:val="24"/>
              </w:rPr>
              <w:t>анализа</w:t>
            </w:r>
          </w:p>
        </w:tc>
      </w:tr>
      <w:tr>
        <w:trPr>
          <w:trHeight w:val="1655" w:hRule="atLeast"/>
        </w:trPr>
        <w:tc>
          <w:tcPr>
            <w:tcW w:w="799" w:type="dxa"/>
          </w:tcPr>
          <w:p>
            <w:pPr>
              <w:pStyle w:val="TableParagraph"/>
              <w:spacing w:line="270" w:lineRule="exact"/>
              <w:ind w:left="8" w:right="1"/>
              <w:jc w:val="center"/>
              <w:rPr>
                <w:sz w:val="24"/>
              </w:rPr>
            </w:pPr>
            <w:r>
              <w:rPr>
                <w:spacing w:val="-10"/>
                <w:sz w:val="24"/>
              </w:rPr>
              <w:t>3</w:t>
            </w:r>
          </w:p>
        </w:tc>
        <w:tc>
          <w:tcPr>
            <w:tcW w:w="8548" w:type="dxa"/>
          </w:tcPr>
          <w:p>
            <w:pPr>
              <w:pStyle w:val="TableParagraph"/>
              <w:spacing w:line="360" w:lineRule="auto"/>
              <w:ind w:left="105" w:right="98"/>
              <w:jc w:val="both"/>
              <w:rPr>
                <w:sz w:val="24"/>
              </w:rPr>
            </w:pPr>
            <w:r>
              <w:rPr>
                <w:sz w:val="24"/>
              </w:rPr>
              <w:t>Исследования без последовательного контроля референсным методом или исследования с референсным методом, не являющимся независимым от исследуемого</w:t>
            </w:r>
            <w:r>
              <w:rPr>
                <w:spacing w:val="2"/>
                <w:sz w:val="24"/>
              </w:rPr>
              <w:t> </w:t>
            </w:r>
            <w:r>
              <w:rPr>
                <w:sz w:val="24"/>
              </w:rPr>
              <w:t>метода</w:t>
            </w:r>
            <w:r>
              <w:rPr>
                <w:spacing w:val="2"/>
                <w:sz w:val="24"/>
              </w:rPr>
              <w:t> </w:t>
            </w:r>
            <w:r>
              <w:rPr>
                <w:sz w:val="24"/>
              </w:rPr>
              <w:t>или</w:t>
            </w:r>
            <w:r>
              <w:rPr>
                <w:spacing w:val="3"/>
                <w:sz w:val="24"/>
              </w:rPr>
              <w:t> </w:t>
            </w:r>
            <w:r>
              <w:rPr>
                <w:sz w:val="24"/>
              </w:rPr>
              <w:t>нерандомизированные</w:t>
            </w:r>
            <w:r>
              <w:rPr>
                <w:spacing w:val="1"/>
                <w:sz w:val="24"/>
              </w:rPr>
              <w:t> </w:t>
            </w:r>
            <w:r>
              <w:rPr>
                <w:sz w:val="24"/>
              </w:rPr>
              <w:t>сравнительные</w:t>
            </w:r>
            <w:r>
              <w:rPr>
                <w:spacing w:val="1"/>
                <w:sz w:val="24"/>
              </w:rPr>
              <w:t> </w:t>
            </w:r>
            <w:r>
              <w:rPr>
                <w:sz w:val="24"/>
              </w:rPr>
              <w:t>исследования,</w:t>
            </w:r>
            <w:r>
              <w:rPr>
                <w:spacing w:val="2"/>
                <w:sz w:val="24"/>
              </w:rPr>
              <w:t> </w:t>
            </w:r>
            <w:r>
              <w:rPr>
                <w:spacing w:val="-10"/>
                <w:sz w:val="24"/>
              </w:rPr>
              <w:t>в</w:t>
            </w:r>
          </w:p>
          <w:p>
            <w:pPr>
              <w:pStyle w:val="TableParagraph"/>
              <w:ind w:left="105"/>
              <w:jc w:val="both"/>
              <w:rPr>
                <w:sz w:val="24"/>
              </w:rPr>
            </w:pPr>
            <w:r>
              <w:rPr>
                <w:sz w:val="24"/>
              </w:rPr>
              <w:t>том</w:t>
            </w:r>
            <w:r>
              <w:rPr>
                <w:spacing w:val="-1"/>
                <w:sz w:val="24"/>
              </w:rPr>
              <w:t> </w:t>
            </w:r>
            <w:r>
              <w:rPr>
                <w:sz w:val="24"/>
              </w:rPr>
              <w:t>числе</w:t>
            </w:r>
            <w:r>
              <w:rPr>
                <w:spacing w:val="-2"/>
                <w:sz w:val="24"/>
              </w:rPr>
              <w:t> </w:t>
            </w:r>
            <w:r>
              <w:rPr>
                <w:sz w:val="24"/>
              </w:rPr>
              <w:t>когортные</w:t>
            </w:r>
            <w:r>
              <w:rPr>
                <w:spacing w:val="-2"/>
                <w:sz w:val="24"/>
              </w:rPr>
              <w:t> исследования</w:t>
            </w:r>
          </w:p>
        </w:tc>
      </w:tr>
      <w:tr>
        <w:trPr>
          <w:trHeight w:val="414" w:hRule="atLeast"/>
        </w:trPr>
        <w:tc>
          <w:tcPr>
            <w:tcW w:w="799" w:type="dxa"/>
          </w:tcPr>
          <w:p>
            <w:pPr>
              <w:pStyle w:val="TableParagraph"/>
              <w:spacing w:line="273" w:lineRule="exact"/>
              <w:ind w:left="8" w:right="1"/>
              <w:jc w:val="center"/>
              <w:rPr>
                <w:sz w:val="24"/>
              </w:rPr>
            </w:pPr>
            <w:r>
              <w:rPr>
                <w:spacing w:val="-10"/>
                <w:sz w:val="24"/>
              </w:rPr>
              <w:t>4</w:t>
            </w:r>
          </w:p>
        </w:tc>
        <w:tc>
          <w:tcPr>
            <w:tcW w:w="8548" w:type="dxa"/>
          </w:tcPr>
          <w:p>
            <w:pPr>
              <w:pStyle w:val="TableParagraph"/>
              <w:spacing w:line="273" w:lineRule="exact"/>
              <w:ind w:left="105"/>
              <w:rPr>
                <w:sz w:val="24"/>
              </w:rPr>
            </w:pPr>
            <w:r>
              <w:rPr>
                <w:sz w:val="24"/>
              </w:rPr>
              <w:t>Несравнительные</w:t>
            </w:r>
            <w:r>
              <w:rPr>
                <w:spacing w:val="-10"/>
                <w:sz w:val="24"/>
              </w:rPr>
              <w:t> </w:t>
            </w:r>
            <w:r>
              <w:rPr>
                <w:sz w:val="24"/>
              </w:rPr>
              <w:t>исследования,</w:t>
            </w:r>
            <w:r>
              <w:rPr>
                <w:spacing w:val="-6"/>
                <w:sz w:val="24"/>
              </w:rPr>
              <w:t> </w:t>
            </w:r>
            <w:r>
              <w:rPr>
                <w:sz w:val="24"/>
              </w:rPr>
              <w:t>описание</w:t>
            </w:r>
            <w:r>
              <w:rPr>
                <w:spacing w:val="-7"/>
                <w:sz w:val="24"/>
              </w:rPr>
              <w:t> </w:t>
            </w:r>
            <w:r>
              <w:rPr>
                <w:sz w:val="24"/>
              </w:rPr>
              <w:t>клинического</w:t>
            </w:r>
            <w:r>
              <w:rPr>
                <w:spacing w:val="-5"/>
                <w:sz w:val="24"/>
              </w:rPr>
              <w:t> </w:t>
            </w:r>
            <w:r>
              <w:rPr>
                <w:spacing w:val="-2"/>
                <w:sz w:val="24"/>
              </w:rPr>
              <w:t>случая</w:t>
            </w:r>
          </w:p>
        </w:tc>
      </w:tr>
      <w:tr>
        <w:trPr>
          <w:trHeight w:val="414" w:hRule="atLeast"/>
        </w:trPr>
        <w:tc>
          <w:tcPr>
            <w:tcW w:w="799" w:type="dxa"/>
          </w:tcPr>
          <w:p>
            <w:pPr>
              <w:pStyle w:val="TableParagraph"/>
              <w:spacing w:line="270" w:lineRule="exact"/>
              <w:ind w:left="8" w:right="1"/>
              <w:jc w:val="center"/>
              <w:rPr>
                <w:sz w:val="24"/>
              </w:rPr>
            </w:pPr>
            <w:r>
              <w:rPr>
                <w:spacing w:val="-10"/>
                <w:sz w:val="24"/>
              </w:rPr>
              <w:t>5</w:t>
            </w:r>
          </w:p>
        </w:tc>
        <w:tc>
          <w:tcPr>
            <w:tcW w:w="8548" w:type="dxa"/>
          </w:tcPr>
          <w:p>
            <w:pPr>
              <w:pStyle w:val="TableParagraph"/>
              <w:spacing w:line="270" w:lineRule="exact"/>
              <w:ind w:left="105"/>
              <w:rPr>
                <w:sz w:val="24"/>
              </w:rPr>
            </w:pPr>
            <w:r>
              <w:rPr>
                <w:sz w:val="24"/>
              </w:rPr>
              <w:t>Имеется</w:t>
            </w:r>
            <w:r>
              <w:rPr>
                <w:spacing w:val="-6"/>
                <w:sz w:val="24"/>
              </w:rPr>
              <w:t> </w:t>
            </w:r>
            <w:r>
              <w:rPr>
                <w:sz w:val="24"/>
              </w:rPr>
              <w:t>лишь</w:t>
            </w:r>
            <w:r>
              <w:rPr>
                <w:spacing w:val="-3"/>
                <w:sz w:val="24"/>
              </w:rPr>
              <w:t> </w:t>
            </w:r>
            <w:r>
              <w:rPr>
                <w:sz w:val="24"/>
              </w:rPr>
              <w:t>обоснование</w:t>
            </w:r>
            <w:r>
              <w:rPr>
                <w:spacing w:val="-4"/>
                <w:sz w:val="24"/>
              </w:rPr>
              <w:t> </w:t>
            </w:r>
            <w:r>
              <w:rPr>
                <w:sz w:val="24"/>
              </w:rPr>
              <w:t>механизма</w:t>
            </w:r>
            <w:r>
              <w:rPr>
                <w:spacing w:val="-4"/>
                <w:sz w:val="24"/>
              </w:rPr>
              <w:t> </w:t>
            </w:r>
            <w:r>
              <w:rPr>
                <w:sz w:val="24"/>
              </w:rPr>
              <w:t>действия</w:t>
            </w:r>
            <w:r>
              <w:rPr>
                <w:spacing w:val="-3"/>
                <w:sz w:val="24"/>
              </w:rPr>
              <w:t> </w:t>
            </w:r>
            <w:r>
              <w:rPr>
                <w:sz w:val="24"/>
              </w:rPr>
              <w:t>или</w:t>
            </w:r>
            <w:r>
              <w:rPr>
                <w:spacing w:val="-3"/>
                <w:sz w:val="24"/>
              </w:rPr>
              <w:t> </w:t>
            </w:r>
            <w:r>
              <w:rPr>
                <w:sz w:val="24"/>
              </w:rPr>
              <w:t>мнение</w:t>
            </w:r>
            <w:r>
              <w:rPr>
                <w:spacing w:val="-3"/>
                <w:sz w:val="24"/>
              </w:rPr>
              <w:t> </w:t>
            </w:r>
            <w:r>
              <w:rPr>
                <w:spacing w:val="-2"/>
                <w:sz w:val="24"/>
              </w:rPr>
              <w:t>экспертов</w:t>
            </w:r>
          </w:p>
        </w:tc>
      </w:tr>
    </w:tbl>
    <w:p>
      <w:pPr>
        <w:pStyle w:val="BodyText"/>
        <w:spacing w:line="360" w:lineRule="auto" w:after="3"/>
        <w:ind w:right="495"/>
      </w:pPr>
      <w:r>
        <w:rPr>
          <w:b/>
        </w:rPr>
        <w:t>Таблица 2. </w:t>
      </w:r>
      <w:r>
        <w:rPr/>
        <w:t>Шкала оценки уровней достоверности доказательств (УДД) для методов профилактики,</w:t>
      </w:r>
      <w:r>
        <w:rPr>
          <w:spacing w:val="-5"/>
        </w:rPr>
        <w:t> </w:t>
      </w:r>
      <w:r>
        <w:rPr/>
        <w:t>лечения</w:t>
      </w:r>
      <w:r>
        <w:rPr>
          <w:spacing w:val="-7"/>
        </w:rPr>
        <w:t> </w:t>
      </w:r>
      <w:r>
        <w:rPr/>
        <w:t>и</w:t>
      </w:r>
      <w:r>
        <w:rPr>
          <w:spacing w:val="-4"/>
        </w:rPr>
        <w:t> </w:t>
      </w:r>
      <w:r>
        <w:rPr/>
        <w:t>реабилитации</w:t>
      </w:r>
      <w:r>
        <w:rPr>
          <w:spacing w:val="-7"/>
        </w:rPr>
        <w:t> </w:t>
      </w:r>
      <w:r>
        <w:rPr/>
        <w:t>(профилактических,</w:t>
      </w:r>
      <w:r>
        <w:rPr>
          <w:spacing w:val="-5"/>
        </w:rPr>
        <w:t> </w:t>
      </w:r>
      <w:r>
        <w:rPr/>
        <w:t>лечебных,</w:t>
      </w:r>
      <w:r>
        <w:rPr>
          <w:spacing w:val="-5"/>
        </w:rPr>
        <w:t> </w:t>
      </w:r>
      <w:r>
        <w:rPr/>
        <w:t>реабилитационных </w:t>
      </w:r>
      <w:r>
        <w:rPr>
          <w:spacing w:val="-2"/>
        </w:rPr>
        <w:t>вмешательств)</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22"/>
        <w:gridCol w:w="8761"/>
      </w:tblGrid>
      <w:tr>
        <w:trPr>
          <w:trHeight w:val="414" w:hRule="atLeast"/>
        </w:trPr>
        <w:tc>
          <w:tcPr>
            <w:tcW w:w="722" w:type="dxa"/>
          </w:tcPr>
          <w:p>
            <w:pPr>
              <w:pStyle w:val="TableParagraph"/>
              <w:spacing w:before="1"/>
              <w:ind w:left="9"/>
              <w:jc w:val="center"/>
              <w:rPr>
                <w:b/>
                <w:sz w:val="24"/>
              </w:rPr>
            </w:pPr>
            <w:r>
              <w:rPr>
                <w:b/>
                <w:spacing w:val="-5"/>
                <w:sz w:val="24"/>
              </w:rPr>
              <w:t>УДД</w:t>
            </w:r>
          </w:p>
        </w:tc>
        <w:tc>
          <w:tcPr>
            <w:tcW w:w="8761" w:type="dxa"/>
          </w:tcPr>
          <w:p>
            <w:pPr>
              <w:pStyle w:val="TableParagraph"/>
              <w:spacing w:before="1"/>
              <w:ind w:left="9"/>
              <w:jc w:val="center"/>
              <w:rPr>
                <w:b/>
                <w:sz w:val="24"/>
              </w:rPr>
            </w:pPr>
            <w:r>
              <w:rPr>
                <w:b/>
                <w:spacing w:val="-2"/>
                <w:sz w:val="24"/>
              </w:rPr>
              <w:t>Расшифровка</w:t>
            </w:r>
          </w:p>
        </w:tc>
      </w:tr>
      <w:tr>
        <w:trPr>
          <w:trHeight w:val="414" w:hRule="atLeast"/>
        </w:trPr>
        <w:tc>
          <w:tcPr>
            <w:tcW w:w="722" w:type="dxa"/>
          </w:tcPr>
          <w:p>
            <w:pPr>
              <w:pStyle w:val="TableParagraph"/>
              <w:spacing w:line="270" w:lineRule="exact"/>
              <w:ind w:left="9" w:right="2"/>
              <w:jc w:val="center"/>
              <w:rPr>
                <w:sz w:val="24"/>
              </w:rPr>
            </w:pPr>
            <w:r>
              <w:rPr>
                <w:spacing w:val="-10"/>
                <w:sz w:val="24"/>
              </w:rPr>
              <w:t>1</w:t>
            </w:r>
          </w:p>
        </w:tc>
        <w:tc>
          <w:tcPr>
            <w:tcW w:w="8761" w:type="dxa"/>
          </w:tcPr>
          <w:p>
            <w:pPr>
              <w:pStyle w:val="TableParagraph"/>
              <w:spacing w:line="270" w:lineRule="exact"/>
              <w:ind w:left="108"/>
              <w:rPr>
                <w:sz w:val="24"/>
              </w:rPr>
            </w:pPr>
            <w:r>
              <w:rPr>
                <w:sz w:val="24"/>
              </w:rPr>
              <w:t>Систематический</w:t>
            </w:r>
            <w:r>
              <w:rPr>
                <w:spacing w:val="-4"/>
                <w:sz w:val="24"/>
              </w:rPr>
              <w:t> </w:t>
            </w:r>
            <w:r>
              <w:rPr>
                <w:sz w:val="24"/>
              </w:rPr>
              <w:t>обзор</w:t>
            </w:r>
            <w:r>
              <w:rPr>
                <w:spacing w:val="-5"/>
                <w:sz w:val="24"/>
              </w:rPr>
              <w:t> </w:t>
            </w:r>
            <w:r>
              <w:rPr>
                <w:sz w:val="24"/>
              </w:rPr>
              <w:t>РКИ</w:t>
            </w:r>
            <w:r>
              <w:rPr>
                <w:spacing w:val="-3"/>
                <w:sz w:val="24"/>
              </w:rPr>
              <w:t> </w:t>
            </w:r>
            <w:r>
              <w:rPr>
                <w:sz w:val="24"/>
              </w:rPr>
              <w:t>с</w:t>
            </w:r>
            <w:r>
              <w:rPr>
                <w:spacing w:val="-4"/>
                <w:sz w:val="24"/>
              </w:rPr>
              <w:t> </w:t>
            </w:r>
            <w:r>
              <w:rPr>
                <w:sz w:val="24"/>
              </w:rPr>
              <w:t>применением</w:t>
            </w:r>
            <w:r>
              <w:rPr>
                <w:spacing w:val="-2"/>
                <w:sz w:val="24"/>
              </w:rPr>
              <w:t> </w:t>
            </w:r>
            <w:r>
              <w:rPr>
                <w:sz w:val="24"/>
              </w:rPr>
              <w:t>мета-</w:t>
            </w:r>
            <w:r>
              <w:rPr>
                <w:spacing w:val="-2"/>
                <w:sz w:val="24"/>
              </w:rPr>
              <w:t>анализа</w:t>
            </w:r>
          </w:p>
        </w:tc>
      </w:tr>
      <w:tr>
        <w:trPr>
          <w:trHeight w:val="827" w:hRule="atLeast"/>
        </w:trPr>
        <w:tc>
          <w:tcPr>
            <w:tcW w:w="722" w:type="dxa"/>
          </w:tcPr>
          <w:p>
            <w:pPr>
              <w:pStyle w:val="TableParagraph"/>
              <w:spacing w:line="270" w:lineRule="exact"/>
              <w:ind w:left="9" w:right="2"/>
              <w:jc w:val="center"/>
              <w:rPr>
                <w:sz w:val="24"/>
              </w:rPr>
            </w:pPr>
            <w:r>
              <w:rPr>
                <w:spacing w:val="-10"/>
                <w:sz w:val="24"/>
              </w:rPr>
              <w:t>2</w:t>
            </w:r>
          </w:p>
        </w:tc>
        <w:tc>
          <w:tcPr>
            <w:tcW w:w="8761" w:type="dxa"/>
          </w:tcPr>
          <w:p>
            <w:pPr>
              <w:pStyle w:val="TableParagraph"/>
              <w:spacing w:line="270" w:lineRule="exact"/>
              <w:ind w:left="108"/>
              <w:rPr>
                <w:sz w:val="24"/>
              </w:rPr>
            </w:pPr>
            <w:r>
              <w:rPr>
                <w:sz w:val="24"/>
              </w:rPr>
              <w:t>Отдельные</w:t>
            </w:r>
            <w:r>
              <w:rPr>
                <w:spacing w:val="72"/>
                <w:sz w:val="24"/>
              </w:rPr>
              <w:t> </w:t>
            </w:r>
            <w:r>
              <w:rPr>
                <w:sz w:val="24"/>
              </w:rPr>
              <w:t>РКИ</w:t>
            </w:r>
            <w:r>
              <w:rPr>
                <w:spacing w:val="73"/>
                <w:sz w:val="24"/>
              </w:rPr>
              <w:t> </w:t>
            </w:r>
            <w:r>
              <w:rPr>
                <w:sz w:val="24"/>
              </w:rPr>
              <w:t>и</w:t>
            </w:r>
            <w:r>
              <w:rPr>
                <w:spacing w:val="74"/>
                <w:sz w:val="24"/>
              </w:rPr>
              <w:t> </w:t>
            </w:r>
            <w:r>
              <w:rPr>
                <w:sz w:val="24"/>
              </w:rPr>
              <w:t>систематические</w:t>
            </w:r>
            <w:r>
              <w:rPr>
                <w:spacing w:val="72"/>
                <w:sz w:val="24"/>
              </w:rPr>
              <w:t> </w:t>
            </w:r>
            <w:r>
              <w:rPr>
                <w:sz w:val="24"/>
              </w:rPr>
              <w:t>обзоры</w:t>
            </w:r>
            <w:r>
              <w:rPr>
                <w:spacing w:val="75"/>
                <w:sz w:val="24"/>
              </w:rPr>
              <w:t> </w:t>
            </w:r>
            <w:r>
              <w:rPr>
                <w:sz w:val="24"/>
              </w:rPr>
              <w:t>исследований</w:t>
            </w:r>
            <w:r>
              <w:rPr>
                <w:spacing w:val="74"/>
                <w:sz w:val="24"/>
              </w:rPr>
              <w:t> </w:t>
            </w:r>
            <w:r>
              <w:rPr>
                <w:sz w:val="24"/>
              </w:rPr>
              <w:t>любого</w:t>
            </w:r>
            <w:r>
              <w:rPr>
                <w:spacing w:val="71"/>
                <w:sz w:val="24"/>
              </w:rPr>
              <w:t> </w:t>
            </w:r>
            <w:r>
              <w:rPr>
                <w:sz w:val="24"/>
              </w:rPr>
              <w:t>дизайна,</w:t>
            </w:r>
            <w:r>
              <w:rPr>
                <w:spacing w:val="74"/>
                <w:sz w:val="24"/>
              </w:rPr>
              <w:t> </w:t>
            </w:r>
            <w:r>
              <w:rPr>
                <w:spacing w:val="-5"/>
                <w:sz w:val="24"/>
              </w:rPr>
              <w:t>за</w:t>
            </w:r>
          </w:p>
          <w:p>
            <w:pPr>
              <w:pStyle w:val="TableParagraph"/>
              <w:spacing w:before="137"/>
              <w:ind w:left="108"/>
              <w:rPr>
                <w:sz w:val="24"/>
              </w:rPr>
            </w:pPr>
            <w:r>
              <w:rPr>
                <w:sz w:val="24"/>
              </w:rPr>
              <w:t>исключением</w:t>
            </w:r>
            <w:r>
              <w:rPr>
                <w:spacing w:val="-4"/>
                <w:sz w:val="24"/>
              </w:rPr>
              <w:t> </w:t>
            </w:r>
            <w:r>
              <w:rPr>
                <w:sz w:val="24"/>
              </w:rPr>
              <w:t>РКИ,</w:t>
            </w:r>
            <w:r>
              <w:rPr>
                <w:spacing w:val="-4"/>
                <w:sz w:val="24"/>
              </w:rPr>
              <w:t> </w:t>
            </w:r>
            <w:r>
              <w:rPr>
                <w:sz w:val="24"/>
              </w:rPr>
              <w:t>с</w:t>
            </w:r>
            <w:r>
              <w:rPr>
                <w:spacing w:val="-4"/>
                <w:sz w:val="24"/>
              </w:rPr>
              <w:t> </w:t>
            </w:r>
            <w:r>
              <w:rPr>
                <w:sz w:val="24"/>
              </w:rPr>
              <w:t>применением</w:t>
            </w:r>
            <w:r>
              <w:rPr>
                <w:spacing w:val="-4"/>
                <w:sz w:val="24"/>
              </w:rPr>
              <w:t> </w:t>
            </w:r>
            <w:r>
              <w:rPr>
                <w:sz w:val="24"/>
              </w:rPr>
              <w:t>мета-</w:t>
            </w:r>
            <w:r>
              <w:rPr>
                <w:spacing w:val="-2"/>
                <w:sz w:val="24"/>
              </w:rPr>
              <w:t>анализа</w:t>
            </w:r>
          </w:p>
        </w:tc>
      </w:tr>
      <w:tr>
        <w:trPr>
          <w:trHeight w:val="827" w:hRule="atLeast"/>
        </w:trPr>
        <w:tc>
          <w:tcPr>
            <w:tcW w:w="722" w:type="dxa"/>
          </w:tcPr>
          <w:p>
            <w:pPr>
              <w:pStyle w:val="TableParagraph"/>
              <w:spacing w:line="270" w:lineRule="exact"/>
              <w:ind w:left="9" w:right="2"/>
              <w:jc w:val="center"/>
              <w:rPr>
                <w:sz w:val="24"/>
              </w:rPr>
            </w:pPr>
            <w:r>
              <w:rPr>
                <w:spacing w:val="-10"/>
                <w:sz w:val="24"/>
              </w:rPr>
              <w:t>3</w:t>
            </w:r>
          </w:p>
        </w:tc>
        <w:tc>
          <w:tcPr>
            <w:tcW w:w="8761" w:type="dxa"/>
          </w:tcPr>
          <w:p>
            <w:pPr>
              <w:pStyle w:val="TableParagraph"/>
              <w:tabs>
                <w:tab w:pos="2799" w:val="left" w:leader="none"/>
                <w:tab w:pos="4667" w:val="left" w:leader="none"/>
                <w:tab w:pos="6452" w:val="left" w:leader="none"/>
                <w:tab w:pos="6893" w:val="left" w:leader="none"/>
                <w:tab w:pos="7576" w:val="left" w:leader="none"/>
              </w:tabs>
              <w:spacing w:line="270" w:lineRule="exact"/>
              <w:ind w:left="108"/>
              <w:rPr>
                <w:sz w:val="24"/>
              </w:rPr>
            </w:pPr>
            <w:r>
              <w:rPr>
                <w:spacing w:val="-2"/>
                <w:sz w:val="24"/>
              </w:rPr>
              <w:t>Нерандомизированные</w:t>
            </w:r>
            <w:r>
              <w:rPr>
                <w:sz w:val="24"/>
              </w:rPr>
              <w:tab/>
            </w:r>
            <w:r>
              <w:rPr>
                <w:spacing w:val="-2"/>
                <w:sz w:val="24"/>
              </w:rPr>
              <w:t>сравнительные</w:t>
            </w:r>
            <w:r>
              <w:rPr>
                <w:sz w:val="24"/>
              </w:rPr>
              <w:tab/>
            </w:r>
            <w:r>
              <w:rPr>
                <w:spacing w:val="-2"/>
                <w:sz w:val="24"/>
              </w:rPr>
              <w:t>исследования,</w:t>
            </w:r>
            <w:r>
              <w:rPr>
                <w:sz w:val="24"/>
              </w:rPr>
              <w:tab/>
            </w:r>
            <w:r>
              <w:rPr>
                <w:spacing w:val="-10"/>
                <w:sz w:val="24"/>
              </w:rPr>
              <w:t>в</w:t>
            </w:r>
            <w:r>
              <w:rPr>
                <w:sz w:val="24"/>
              </w:rPr>
              <w:tab/>
            </w:r>
            <w:r>
              <w:rPr>
                <w:spacing w:val="-4"/>
                <w:sz w:val="24"/>
              </w:rPr>
              <w:t>т.ч.</w:t>
            </w:r>
            <w:r>
              <w:rPr>
                <w:sz w:val="24"/>
              </w:rPr>
              <w:tab/>
            </w:r>
            <w:r>
              <w:rPr>
                <w:spacing w:val="-2"/>
                <w:sz w:val="24"/>
              </w:rPr>
              <w:t>когортные</w:t>
            </w:r>
          </w:p>
          <w:p>
            <w:pPr>
              <w:pStyle w:val="TableParagraph"/>
              <w:spacing w:before="137"/>
              <w:ind w:left="108"/>
              <w:rPr>
                <w:sz w:val="24"/>
              </w:rPr>
            </w:pPr>
            <w:r>
              <w:rPr>
                <w:spacing w:val="-2"/>
                <w:sz w:val="24"/>
              </w:rPr>
              <w:t>исследования</w:t>
            </w:r>
          </w:p>
        </w:tc>
      </w:tr>
      <w:tr>
        <w:trPr>
          <w:trHeight w:val="828" w:hRule="atLeast"/>
        </w:trPr>
        <w:tc>
          <w:tcPr>
            <w:tcW w:w="722" w:type="dxa"/>
          </w:tcPr>
          <w:p>
            <w:pPr>
              <w:pStyle w:val="TableParagraph"/>
              <w:spacing w:line="271" w:lineRule="exact"/>
              <w:ind w:left="9" w:right="2"/>
              <w:jc w:val="center"/>
              <w:rPr>
                <w:sz w:val="24"/>
              </w:rPr>
            </w:pPr>
            <w:r>
              <w:rPr>
                <w:spacing w:val="-10"/>
                <w:sz w:val="24"/>
              </w:rPr>
              <w:t>4</w:t>
            </w:r>
          </w:p>
        </w:tc>
        <w:tc>
          <w:tcPr>
            <w:tcW w:w="8761" w:type="dxa"/>
          </w:tcPr>
          <w:p>
            <w:pPr>
              <w:pStyle w:val="TableParagraph"/>
              <w:spacing w:line="271" w:lineRule="exact"/>
              <w:ind w:left="108"/>
              <w:rPr>
                <w:sz w:val="24"/>
              </w:rPr>
            </w:pPr>
            <w:r>
              <w:rPr>
                <w:sz w:val="24"/>
              </w:rPr>
              <w:t>Несравнительные</w:t>
            </w:r>
            <w:r>
              <w:rPr>
                <w:spacing w:val="-9"/>
                <w:sz w:val="24"/>
              </w:rPr>
              <w:t> </w:t>
            </w:r>
            <w:r>
              <w:rPr>
                <w:sz w:val="24"/>
              </w:rPr>
              <w:t>исследования,</w:t>
            </w:r>
            <w:r>
              <w:rPr>
                <w:spacing w:val="-8"/>
                <w:sz w:val="24"/>
              </w:rPr>
              <w:t> </w:t>
            </w:r>
            <w:r>
              <w:rPr>
                <w:sz w:val="24"/>
              </w:rPr>
              <w:t>описание</w:t>
            </w:r>
            <w:r>
              <w:rPr>
                <w:spacing w:val="-8"/>
                <w:sz w:val="24"/>
              </w:rPr>
              <w:t> </w:t>
            </w:r>
            <w:r>
              <w:rPr>
                <w:sz w:val="24"/>
              </w:rPr>
              <w:t>клинического</w:t>
            </w:r>
            <w:r>
              <w:rPr>
                <w:spacing w:val="-8"/>
                <w:sz w:val="24"/>
              </w:rPr>
              <w:t> </w:t>
            </w:r>
            <w:r>
              <w:rPr>
                <w:sz w:val="24"/>
              </w:rPr>
              <w:t>случая</w:t>
            </w:r>
            <w:r>
              <w:rPr>
                <w:spacing w:val="-7"/>
                <w:sz w:val="24"/>
              </w:rPr>
              <w:t> </w:t>
            </w:r>
            <w:r>
              <w:rPr>
                <w:sz w:val="24"/>
              </w:rPr>
              <w:t>или</w:t>
            </w:r>
            <w:r>
              <w:rPr>
                <w:spacing w:val="-7"/>
                <w:sz w:val="24"/>
              </w:rPr>
              <w:t> </w:t>
            </w:r>
            <w:r>
              <w:rPr>
                <w:sz w:val="24"/>
              </w:rPr>
              <w:t>серии</w:t>
            </w:r>
            <w:r>
              <w:rPr>
                <w:spacing w:val="-6"/>
                <w:sz w:val="24"/>
              </w:rPr>
              <w:t> </w:t>
            </w:r>
            <w:r>
              <w:rPr>
                <w:spacing w:val="-2"/>
                <w:sz w:val="24"/>
              </w:rPr>
              <w:t>случаев,</w:t>
            </w:r>
          </w:p>
          <w:p>
            <w:pPr>
              <w:pStyle w:val="TableParagraph"/>
              <w:spacing w:before="139"/>
              <w:ind w:left="108"/>
              <w:rPr>
                <w:sz w:val="24"/>
              </w:rPr>
            </w:pPr>
            <w:r>
              <w:rPr>
                <w:sz w:val="24"/>
              </w:rPr>
              <w:t>исследования</w:t>
            </w:r>
            <w:r>
              <w:rPr>
                <w:spacing w:val="-7"/>
                <w:sz w:val="24"/>
              </w:rPr>
              <w:t> </w:t>
            </w:r>
            <w:r>
              <w:rPr>
                <w:sz w:val="24"/>
              </w:rPr>
              <w:t>«случай-</w:t>
            </w:r>
            <w:r>
              <w:rPr>
                <w:spacing w:val="-2"/>
                <w:sz w:val="24"/>
              </w:rPr>
              <w:t>контроль»</w:t>
            </w:r>
          </w:p>
        </w:tc>
      </w:tr>
      <w:tr>
        <w:trPr>
          <w:trHeight w:val="827" w:hRule="atLeast"/>
        </w:trPr>
        <w:tc>
          <w:tcPr>
            <w:tcW w:w="722" w:type="dxa"/>
          </w:tcPr>
          <w:p>
            <w:pPr>
              <w:pStyle w:val="TableParagraph"/>
              <w:spacing w:line="270" w:lineRule="exact"/>
              <w:ind w:left="9" w:right="2"/>
              <w:jc w:val="center"/>
              <w:rPr>
                <w:sz w:val="24"/>
              </w:rPr>
            </w:pPr>
            <w:r>
              <w:rPr>
                <w:spacing w:val="-10"/>
                <w:sz w:val="24"/>
              </w:rPr>
              <w:t>5</w:t>
            </w:r>
          </w:p>
        </w:tc>
        <w:tc>
          <w:tcPr>
            <w:tcW w:w="8761" w:type="dxa"/>
          </w:tcPr>
          <w:p>
            <w:pPr>
              <w:pStyle w:val="TableParagraph"/>
              <w:spacing w:line="270" w:lineRule="exact"/>
              <w:ind w:left="108"/>
              <w:rPr>
                <w:sz w:val="24"/>
              </w:rPr>
            </w:pPr>
            <w:r>
              <w:rPr>
                <w:sz w:val="24"/>
              </w:rPr>
              <w:t>Имеется</w:t>
            </w:r>
            <w:r>
              <w:rPr>
                <w:spacing w:val="43"/>
                <w:sz w:val="24"/>
              </w:rPr>
              <w:t> </w:t>
            </w:r>
            <w:r>
              <w:rPr>
                <w:sz w:val="24"/>
              </w:rPr>
              <w:t>лишь</w:t>
            </w:r>
            <w:r>
              <w:rPr>
                <w:spacing w:val="46"/>
                <w:sz w:val="24"/>
              </w:rPr>
              <w:t> </w:t>
            </w:r>
            <w:r>
              <w:rPr>
                <w:sz w:val="24"/>
              </w:rPr>
              <w:t>обоснование</w:t>
            </w:r>
            <w:r>
              <w:rPr>
                <w:spacing w:val="45"/>
                <w:sz w:val="24"/>
              </w:rPr>
              <w:t> </w:t>
            </w:r>
            <w:r>
              <w:rPr>
                <w:sz w:val="24"/>
              </w:rPr>
              <w:t>механизма</w:t>
            </w:r>
            <w:r>
              <w:rPr>
                <w:spacing w:val="45"/>
                <w:sz w:val="24"/>
              </w:rPr>
              <w:t> </w:t>
            </w:r>
            <w:r>
              <w:rPr>
                <w:sz w:val="24"/>
              </w:rPr>
              <w:t>действия</w:t>
            </w:r>
            <w:r>
              <w:rPr>
                <w:spacing w:val="46"/>
                <w:sz w:val="24"/>
              </w:rPr>
              <w:t> </w:t>
            </w:r>
            <w:r>
              <w:rPr>
                <w:sz w:val="24"/>
              </w:rPr>
              <w:t>вмешательства</w:t>
            </w:r>
            <w:r>
              <w:rPr>
                <w:spacing w:val="48"/>
                <w:sz w:val="24"/>
              </w:rPr>
              <w:t> </w:t>
            </w:r>
            <w:r>
              <w:rPr>
                <w:spacing w:val="-2"/>
                <w:sz w:val="24"/>
              </w:rPr>
              <w:t>(доклинические</w:t>
            </w:r>
          </w:p>
          <w:p>
            <w:pPr>
              <w:pStyle w:val="TableParagraph"/>
              <w:spacing w:before="139"/>
              <w:ind w:left="108"/>
              <w:rPr>
                <w:sz w:val="24"/>
              </w:rPr>
            </w:pPr>
            <w:r>
              <w:rPr>
                <w:sz w:val="24"/>
              </w:rPr>
              <w:t>исследования)</w:t>
            </w:r>
            <w:r>
              <w:rPr>
                <w:spacing w:val="-4"/>
                <w:sz w:val="24"/>
              </w:rPr>
              <w:t> </w:t>
            </w:r>
            <w:r>
              <w:rPr>
                <w:sz w:val="24"/>
              </w:rPr>
              <w:t>или</w:t>
            </w:r>
            <w:r>
              <w:rPr>
                <w:spacing w:val="-2"/>
                <w:sz w:val="24"/>
              </w:rPr>
              <w:t> </w:t>
            </w:r>
            <w:r>
              <w:rPr>
                <w:sz w:val="24"/>
              </w:rPr>
              <w:t>мнение</w:t>
            </w:r>
            <w:r>
              <w:rPr>
                <w:spacing w:val="-3"/>
                <w:sz w:val="24"/>
              </w:rPr>
              <w:t> </w:t>
            </w:r>
            <w:r>
              <w:rPr>
                <w:spacing w:val="-2"/>
                <w:sz w:val="24"/>
              </w:rPr>
              <w:t>экспертов</w:t>
            </w:r>
          </w:p>
        </w:tc>
      </w:tr>
    </w:tbl>
    <w:p>
      <w:pPr>
        <w:pStyle w:val="BodyText"/>
        <w:spacing w:line="360" w:lineRule="auto" w:after="4"/>
        <w:ind w:right="489"/>
      </w:pPr>
      <w:r>
        <w:rPr>
          <w:b/>
        </w:rPr>
        <w:t>Таблица 3. </w:t>
      </w:r>
      <w:r>
        <w:rPr/>
        <w:t>Шкала оценки уровней 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32"/>
        <w:gridCol w:w="8015"/>
      </w:tblGrid>
      <w:tr>
        <w:trPr>
          <w:trHeight w:val="414" w:hRule="atLeast"/>
        </w:trPr>
        <w:tc>
          <w:tcPr>
            <w:tcW w:w="1332" w:type="dxa"/>
          </w:tcPr>
          <w:p>
            <w:pPr>
              <w:pStyle w:val="TableParagraph"/>
              <w:spacing w:line="275" w:lineRule="exact"/>
              <w:ind w:left="414"/>
              <w:rPr>
                <w:b/>
                <w:sz w:val="24"/>
              </w:rPr>
            </w:pPr>
            <w:r>
              <w:rPr>
                <w:b/>
                <w:spacing w:val="-5"/>
                <w:sz w:val="24"/>
              </w:rPr>
              <w:t>УУР</w:t>
            </w:r>
          </w:p>
        </w:tc>
        <w:tc>
          <w:tcPr>
            <w:tcW w:w="8015" w:type="dxa"/>
          </w:tcPr>
          <w:p>
            <w:pPr>
              <w:pStyle w:val="TableParagraph"/>
              <w:spacing w:line="275" w:lineRule="exact"/>
              <w:ind w:left="1"/>
              <w:jc w:val="center"/>
              <w:rPr>
                <w:b/>
                <w:sz w:val="24"/>
              </w:rPr>
            </w:pPr>
            <w:r>
              <w:rPr>
                <w:b/>
                <w:spacing w:val="-2"/>
                <w:sz w:val="24"/>
              </w:rPr>
              <w:t>Расшифровка</w:t>
            </w:r>
          </w:p>
        </w:tc>
      </w:tr>
    </w:tbl>
    <w:p>
      <w:pPr>
        <w:pStyle w:val="TableParagraph"/>
        <w:spacing w:after="0" w:line="275" w:lineRule="exact"/>
        <w:jc w:val="center"/>
        <w:rPr>
          <w:b/>
          <w:sz w:val="24"/>
        </w:rPr>
        <w:sectPr>
          <w:pgSz w:w="11910" w:h="16840"/>
          <w:pgMar w:header="0" w:footer="777" w:top="130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32"/>
        <w:gridCol w:w="8015"/>
      </w:tblGrid>
      <w:tr>
        <w:trPr>
          <w:trHeight w:val="1658" w:hRule="atLeast"/>
        </w:trPr>
        <w:tc>
          <w:tcPr>
            <w:tcW w:w="1332" w:type="dxa"/>
          </w:tcPr>
          <w:p>
            <w:pPr>
              <w:pStyle w:val="TableParagraph"/>
              <w:spacing w:line="273" w:lineRule="exact"/>
              <w:ind w:left="8" w:right="1"/>
              <w:jc w:val="center"/>
              <w:rPr>
                <w:sz w:val="24"/>
              </w:rPr>
            </w:pPr>
            <w:r>
              <w:rPr>
                <w:spacing w:val="-10"/>
                <w:sz w:val="24"/>
              </w:rPr>
              <w:t>A</w:t>
            </w:r>
          </w:p>
        </w:tc>
        <w:tc>
          <w:tcPr>
            <w:tcW w:w="8015" w:type="dxa"/>
          </w:tcPr>
          <w:p>
            <w:pPr>
              <w:pStyle w:val="TableParagraph"/>
              <w:spacing w:line="360" w:lineRule="auto"/>
              <w:ind w:left="105" w:right="101"/>
              <w:jc w:val="both"/>
              <w:rPr>
                <w:sz w:val="24"/>
              </w:rPr>
            </w:pPr>
            <w:r>
              <w:rPr>
                <w:sz w:val="24"/>
              </w:rPr>
              <w:t>Сильная рекомендация (все рассматриваемые критерии эффективности (исходы) являются важными, все исследования имеют высокое или удовлетворительное</w:t>
            </w:r>
            <w:r>
              <w:rPr>
                <w:spacing w:val="67"/>
                <w:w w:val="150"/>
                <w:sz w:val="24"/>
              </w:rPr>
              <w:t>  </w:t>
            </w:r>
            <w:r>
              <w:rPr>
                <w:sz w:val="24"/>
              </w:rPr>
              <w:t>методологическое</w:t>
            </w:r>
            <w:r>
              <w:rPr>
                <w:spacing w:val="68"/>
                <w:w w:val="150"/>
                <w:sz w:val="24"/>
              </w:rPr>
              <w:t>  </w:t>
            </w:r>
            <w:r>
              <w:rPr>
                <w:sz w:val="24"/>
              </w:rPr>
              <w:t>качество,</w:t>
            </w:r>
            <w:r>
              <w:rPr>
                <w:spacing w:val="68"/>
                <w:w w:val="150"/>
                <w:sz w:val="24"/>
              </w:rPr>
              <w:t>  </w:t>
            </w:r>
            <w:r>
              <w:rPr>
                <w:sz w:val="24"/>
              </w:rPr>
              <w:t>их</w:t>
            </w:r>
            <w:r>
              <w:rPr>
                <w:spacing w:val="69"/>
                <w:w w:val="150"/>
                <w:sz w:val="24"/>
              </w:rPr>
              <w:t>  </w:t>
            </w:r>
            <w:r>
              <w:rPr>
                <w:sz w:val="24"/>
              </w:rPr>
              <w:t>выводы</w:t>
            </w:r>
            <w:r>
              <w:rPr>
                <w:spacing w:val="67"/>
                <w:w w:val="150"/>
                <w:sz w:val="24"/>
              </w:rPr>
              <w:t>  </w:t>
            </w:r>
            <w:r>
              <w:rPr>
                <w:spacing w:val="-5"/>
                <w:sz w:val="24"/>
              </w:rPr>
              <w:t>по</w:t>
            </w:r>
          </w:p>
          <w:p>
            <w:pPr>
              <w:pStyle w:val="TableParagraph"/>
              <w:spacing w:line="275" w:lineRule="exact"/>
              <w:ind w:left="105"/>
              <w:jc w:val="both"/>
              <w:rPr>
                <w:sz w:val="24"/>
              </w:rPr>
            </w:pPr>
            <w:r>
              <w:rPr>
                <w:sz w:val="24"/>
              </w:rPr>
              <w:t>интересующим</w:t>
            </w:r>
            <w:r>
              <w:rPr>
                <w:spacing w:val="-4"/>
                <w:sz w:val="24"/>
              </w:rPr>
              <w:t> </w:t>
            </w:r>
            <w:r>
              <w:rPr>
                <w:sz w:val="24"/>
              </w:rPr>
              <w:t>исходам</w:t>
            </w:r>
            <w:r>
              <w:rPr>
                <w:spacing w:val="-4"/>
                <w:sz w:val="24"/>
              </w:rPr>
              <w:t> </w:t>
            </w:r>
            <w:r>
              <w:rPr>
                <w:sz w:val="24"/>
              </w:rPr>
              <w:t>являются</w:t>
            </w:r>
            <w:r>
              <w:rPr>
                <w:spacing w:val="-2"/>
                <w:sz w:val="24"/>
              </w:rPr>
              <w:t> согласованными)</w:t>
            </w:r>
          </w:p>
        </w:tc>
      </w:tr>
      <w:tr>
        <w:trPr>
          <w:trHeight w:val="1655" w:hRule="atLeast"/>
        </w:trPr>
        <w:tc>
          <w:tcPr>
            <w:tcW w:w="1332" w:type="dxa"/>
          </w:tcPr>
          <w:p>
            <w:pPr>
              <w:pStyle w:val="TableParagraph"/>
              <w:spacing w:line="270" w:lineRule="exact"/>
              <w:ind w:left="8"/>
              <w:jc w:val="center"/>
              <w:rPr>
                <w:sz w:val="24"/>
              </w:rPr>
            </w:pPr>
            <w:r>
              <w:rPr>
                <w:spacing w:val="-10"/>
                <w:sz w:val="24"/>
              </w:rPr>
              <w:t>B</w:t>
            </w:r>
          </w:p>
        </w:tc>
        <w:tc>
          <w:tcPr>
            <w:tcW w:w="8015" w:type="dxa"/>
          </w:tcPr>
          <w:p>
            <w:pPr>
              <w:pStyle w:val="TableParagraph"/>
              <w:spacing w:line="360" w:lineRule="auto"/>
              <w:ind w:left="105" w:right="104"/>
              <w:jc w:val="both"/>
              <w:rPr>
                <w:sz w:val="24"/>
              </w:rPr>
            </w:pPr>
            <w:r>
              <w:rPr>
                <w:sz w:val="24"/>
              </w:rP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w:t>
            </w:r>
            <w:r>
              <w:rPr>
                <w:spacing w:val="28"/>
                <w:sz w:val="24"/>
              </w:rPr>
              <w:t>  </w:t>
            </w:r>
            <w:r>
              <w:rPr>
                <w:sz w:val="24"/>
              </w:rPr>
              <w:t>методологическое</w:t>
            </w:r>
            <w:r>
              <w:rPr>
                <w:spacing w:val="28"/>
                <w:sz w:val="24"/>
              </w:rPr>
              <w:t>  </w:t>
            </w:r>
            <w:r>
              <w:rPr>
                <w:sz w:val="24"/>
              </w:rPr>
              <w:t>качество</w:t>
            </w:r>
            <w:r>
              <w:rPr>
                <w:spacing w:val="28"/>
                <w:sz w:val="24"/>
              </w:rPr>
              <w:t>  </w:t>
            </w:r>
            <w:r>
              <w:rPr>
                <w:sz w:val="24"/>
              </w:rPr>
              <w:t>и/или</w:t>
            </w:r>
            <w:r>
              <w:rPr>
                <w:spacing w:val="28"/>
                <w:sz w:val="24"/>
              </w:rPr>
              <w:t>  </w:t>
            </w:r>
            <w:r>
              <w:rPr>
                <w:sz w:val="24"/>
              </w:rPr>
              <w:t>их</w:t>
            </w:r>
            <w:r>
              <w:rPr>
                <w:spacing w:val="29"/>
                <w:sz w:val="24"/>
              </w:rPr>
              <w:t>  </w:t>
            </w:r>
            <w:r>
              <w:rPr>
                <w:sz w:val="24"/>
              </w:rPr>
              <w:t>выводы</w:t>
            </w:r>
            <w:r>
              <w:rPr>
                <w:spacing w:val="28"/>
                <w:sz w:val="24"/>
              </w:rPr>
              <w:t>  </w:t>
            </w:r>
            <w:r>
              <w:rPr>
                <w:spacing w:val="-5"/>
                <w:sz w:val="24"/>
              </w:rPr>
              <w:t>по</w:t>
            </w:r>
          </w:p>
          <w:p>
            <w:pPr>
              <w:pStyle w:val="TableParagraph"/>
              <w:spacing w:line="275" w:lineRule="exact"/>
              <w:ind w:left="105"/>
              <w:jc w:val="both"/>
              <w:rPr>
                <w:sz w:val="24"/>
              </w:rPr>
            </w:pPr>
            <w:r>
              <w:rPr>
                <w:sz w:val="24"/>
              </w:rPr>
              <w:t>интересующим</w:t>
            </w:r>
            <w:r>
              <w:rPr>
                <w:spacing w:val="-3"/>
                <w:sz w:val="24"/>
              </w:rPr>
              <w:t> </w:t>
            </w:r>
            <w:r>
              <w:rPr>
                <w:sz w:val="24"/>
              </w:rPr>
              <w:t>исходам</w:t>
            </w:r>
            <w:r>
              <w:rPr>
                <w:spacing w:val="-3"/>
                <w:sz w:val="24"/>
              </w:rPr>
              <w:t> </w:t>
            </w:r>
            <w:r>
              <w:rPr>
                <w:sz w:val="24"/>
              </w:rPr>
              <w:t>не</w:t>
            </w:r>
            <w:r>
              <w:rPr>
                <w:spacing w:val="-3"/>
                <w:sz w:val="24"/>
              </w:rPr>
              <w:t> </w:t>
            </w:r>
            <w:r>
              <w:rPr>
                <w:sz w:val="24"/>
              </w:rPr>
              <w:t>являются</w:t>
            </w:r>
            <w:r>
              <w:rPr>
                <w:spacing w:val="-2"/>
                <w:sz w:val="24"/>
              </w:rPr>
              <w:t> согласованными)</w:t>
            </w:r>
          </w:p>
        </w:tc>
      </w:tr>
      <w:tr>
        <w:trPr>
          <w:trHeight w:val="1656" w:hRule="atLeast"/>
        </w:trPr>
        <w:tc>
          <w:tcPr>
            <w:tcW w:w="1332" w:type="dxa"/>
          </w:tcPr>
          <w:p>
            <w:pPr>
              <w:pStyle w:val="TableParagraph"/>
              <w:spacing w:line="270" w:lineRule="exact"/>
              <w:ind w:left="8"/>
              <w:jc w:val="center"/>
              <w:rPr>
                <w:sz w:val="24"/>
              </w:rPr>
            </w:pPr>
            <w:r>
              <w:rPr>
                <w:spacing w:val="-10"/>
                <w:sz w:val="24"/>
              </w:rPr>
              <w:t>C</w:t>
            </w:r>
          </w:p>
        </w:tc>
        <w:tc>
          <w:tcPr>
            <w:tcW w:w="8015" w:type="dxa"/>
          </w:tcPr>
          <w:p>
            <w:pPr>
              <w:pStyle w:val="TableParagraph"/>
              <w:spacing w:line="360" w:lineRule="auto"/>
              <w:ind w:left="105" w:right="102"/>
              <w:jc w:val="both"/>
              <w:rPr>
                <w:sz w:val="24"/>
              </w:rPr>
            </w:pPr>
            <w:r>
              <w:rPr>
                <w:sz w:val="24"/>
              </w:rPr>
              <w:t>Слабая</w:t>
            </w:r>
            <w:r>
              <w:rPr>
                <w:spacing w:val="-9"/>
                <w:sz w:val="24"/>
              </w:rPr>
              <w:t> </w:t>
            </w:r>
            <w:r>
              <w:rPr>
                <w:sz w:val="24"/>
              </w:rPr>
              <w:t>рекомендация</w:t>
            </w:r>
            <w:r>
              <w:rPr>
                <w:spacing w:val="-9"/>
                <w:sz w:val="24"/>
              </w:rPr>
              <w:t> </w:t>
            </w:r>
            <w:r>
              <w:rPr>
                <w:sz w:val="24"/>
              </w:rPr>
              <w:t>(отсутствие</w:t>
            </w:r>
            <w:r>
              <w:rPr>
                <w:spacing w:val="-10"/>
                <w:sz w:val="24"/>
              </w:rPr>
              <w:t> </w:t>
            </w:r>
            <w:r>
              <w:rPr>
                <w:sz w:val="24"/>
              </w:rPr>
              <w:t>доказательств</w:t>
            </w:r>
            <w:r>
              <w:rPr>
                <w:spacing w:val="-9"/>
                <w:sz w:val="24"/>
              </w:rPr>
              <w:t> </w:t>
            </w:r>
            <w:r>
              <w:rPr>
                <w:sz w:val="24"/>
              </w:rPr>
              <w:t>надлежащего</w:t>
            </w:r>
            <w:r>
              <w:rPr>
                <w:spacing w:val="-9"/>
                <w:sz w:val="24"/>
              </w:rPr>
              <w:t> </w:t>
            </w:r>
            <w:r>
              <w:rPr>
                <w:sz w:val="24"/>
              </w:rPr>
              <w:t>качества</w:t>
            </w:r>
            <w:r>
              <w:rPr>
                <w:spacing w:val="-10"/>
                <w:sz w:val="24"/>
              </w:rPr>
              <w:t> </w:t>
            </w:r>
            <w:r>
              <w:rPr>
                <w:sz w:val="24"/>
              </w:rPr>
              <w:t>(все рассматриваемые критерии эффективности (исходы) являются неважными, все</w:t>
            </w:r>
            <w:r>
              <w:rPr>
                <w:spacing w:val="-7"/>
                <w:sz w:val="24"/>
              </w:rPr>
              <w:t> </w:t>
            </w:r>
            <w:r>
              <w:rPr>
                <w:sz w:val="24"/>
              </w:rPr>
              <w:t>исследования</w:t>
            </w:r>
            <w:r>
              <w:rPr>
                <w:spacing w:val="-5"/>
                <w:sz w:val="24"/>
              </w:rPr>
              <w:t> </w:t>
            </w:r>
            <w:r>
              <w:rPr>
                <w:sz w:val="24"/>
              </w:rPr>
              <w:t>имеют</w:t>
            </w:r>
            <w:r>
              <w:rPr>
                <w:spacing w:val="-4"/>
                <w:sz w:val="24"/>
              </w:rPr>
              <w:t> </w:t>
            </w:r>
            <w:r>
              <w:rPr>
                <w:sz w:val="24"/>
              </w:rPr>
              <w:t>низкое</w:t>
            </w:r>
            <w:r>
              <w:rPr>
                <w:spacing w:val="-6"/>
                <w:sz w:val="24"/>
              </w:rPr>
              <w:t> </w:t>
            </w:r>
            <w:r>
              <w:rPr>
                <w:sz w:val="24"/>
              </w:rPr>
              <w:t>методологическое</w:t>
            </w:r>
            <w:r>
              <w:rPr>
                <w:spacing w:val="-6"/>
                <w:sz w:val="24"/>
              </w:rPr>
              <w:t> </w:t>
            </w:r>
            <w:r>
              <w:rPr>
                <w:sz w:val="24"/>
              </w:rPr>
              <w:t>качество</w:t>
            </w:r>
            <w:r>
              <w:rPr>
                <w:spacing w:val="-3"/>
                <w:sz w:val="24"/>
              </w:rPr>
              <w:t> </w:t>
            </w:r>
            <w:r>
              <w:rPr>
                <w:sz w:val="24"/>
              </w:rPr>
              <w:t>и</w:t>
            </w:r>
            <w:r>
              <w:rPr>
                <w:spacing w:val="-4"/>
                <w:sz w:val="24"/>
              </w:rPr>
              <w:t> </w:t>
            </w:r>
            <w:r>
              <w:rPr>
                <w:sz w:val="24"/>
              </w:rPr>
              <w:t>их</w:t>
            </w:r>
            <w:r>
              <w:rPr>
                <w:spacing w:val="-3"/>
                <w:sz w:val="24"/>
              </w:rPr>
              <w:t> </w:t>
            </w:r>
            <w:r>
              <w:rPr>
                <w:sz w:val="24"/>
              </w:rPr>
              <w:t>выводы</w:t>
            </w:r>
            <w:r>
              <w:rPr>
                <w:spacing w:val="-6"/>
                <w:sz w:val="24"/>
              </w:rPr>
              <w:t> </w:t>
            </w:r>
            <w:r>
              <w:rPr>
                <w:spacing w:val="-5"/>
                <w:sz w:val="24"/>
              </w:rPr>
              <w:t>по</w:t>
            </w:r>
          </w:p>
          <w:p>
            <w:pPr>
              <w:pStyle w:val="TableParagraph"/>
              <w:spacing w:line="275" w:lineRule="exact"/>
              <w:ind w:left="105"/>
              <w:jc w:val="both"/>
              <w:rPr>
                <w:sz w:val="24"/>
              </w:rPr>
            </w:pPr>
            <w:r>
              <w:rPr>
                <w:sz w:val="24"/>
              </w:rPr>
              <w:t>интересующим</w:t>
            </w:r>
            <w:r>
              <w:rPr>
                <w:spacing w:val="-3"/>
                <w:sz w:val="24"/>
              </w:rPr>
              <w:t> </w:t>
            </w:r>
            <w:r>
              <w:rPr>
                <w:sz w:val="24"/>
              </w:rPr>
              <w:t>исходам</w:t>
            </w:r>
            <w:r>
              <w:rPr>
                <w:spacing w:val="-3"/>
                <w:sz w:val="24"/>
              </w:rPr>
              <w:t> </w:t>
            </w:r>
            <w:r>
              <w:rPr>
                <w:sz w:val="24"/>
              </w:rPr>
              <w:t>не</w:t>
            </w:r>
            <w:r>
              <w:rPr>
                <w:spacing w:val="-3"/>
                <w:sz w:val="24"/>
              </w:rPr>
              <w:t> </w:t>
            </w:r>
            <w:r>
              <w:rPr>
                <w:sz w:val="24"/>
              </w:rPr>
              <w:t>являются</w:t>
            </w:r>
            <w:r>
              <w:rPr>
                <w:spacing w:val="-2"/>
                <w:sz w:val="24"/>
              </w:rPr>
              <w:t> согласованными)</w:t>
            </w:r>
          </w:p>
        </w:tc>
      </w:tr>
    </w:tbl>
    <w:p>
      <w:pPr>
        <w:pStyle w:val="Heading2"/>
        <w:spacing w:before="18"/>
        <w:ind w:left="1330"/>
      </w:pPr>
      <w:r>
        <w:rPr/>
        <w:t>Порядок</w:t>
      </w:r>
      <w:r>
        <w:rPr>
          <w:spacing w:val="-4"/>
        </w:rPr>
        <w:t> </w:t>
      </w:r>
      <w:r>
        <w:rPr/>
        <w:t>обновления</w:t>
      </w:r>
      <w:r>
        <w:rPr>
          <w:spacing w:val="-7"/>
        </w:rPr>
        <w:t> </w:t>
      </w:r>
      <w:r>
        <w:rPr/>
        <w:t>клинических</w:t>
      </w:r>
      <w:r>
        <w:rPr>
          <w:spacing w:val="-3"/>
        </w:rPr>
        <w:t> </w:t>
      </w:r>
      <w:r>
        <w:rPr>
          <w:spacing w:val="-2"/>
        </w:rPr>
        <w:t>рекомендаций.</w:t>
      </w:r>
    </w:p>
    <w:p>
      <w:pPr>
        <w:pStyle w:val="BodyText"/>
        <w:spacing w:line="360" w:lineRule="auto" w:before="132"/>
        <w:ind w:right="487" w:firstLine="707"/>
      </w:pPr>
      <w:r>
        <w:rPr/>
        <w:t>Механизм обновления клинических рекомендаций предусматривает их систематическую актуализацию – не реже чем один раз в три года, а также при появлении новых данных с позиции доказательной медицины по вопросам диагностики, лечения, профилактики и реабилитации конкретных заболеваний, наличии обоснованных дополнений/замечаний к ранее утверждённым КР, но не чаще 1 раза в 6 месяцев.</w:t>
      </w:r>
    </w:p>
    <w:p>
      <w:pPr>
        <w:pStyle w:val="Heading1"/>
        <w:spacing w:line="360" w:lineRule="auto" w:before="245"/>
        <w:ind w:left="770" w:right="635" w:hanging="3"/>
        <w:jc w:val="center"/>
      </w:pPr>
      <w:bookmarkStart w:name="_bookmark24" w:id="25"/>
      <w:bookmarkEnd w:id="25"/>
      <w:r>
        <w:rPr>
          <w:b w:val="0"/>
        </w:rPr>
      </w:r>
      <w:r>
        <w:rPr/>
        <w:t>Приложение А3. Справочные материалы, включая соответствие показаний</w:t>
      </w:r>
      <w:r>
        <w:rPr>
          <w:spacing w:val="-5"/>
        </w:rPr>
        <w:t> </w:t>
      </w:r>
      <w:r>
        <w:rPr/>
        <w:t>к</w:t>
      </w:r>
      <w:r>
        <w:rPr>
          <w:spacing w:val="-6"/>
        </w:rPr>
        <w:t> </w:t>
      </w:r>
      <w:r>
        <w:rPr/>
        <w:t>применению</w:t>
      </w:r>
      <w:r>
        <w:rPr>
          <w:spacing w:val="-5"/>
        </w:rPr>
        <w:t> </w:t>
      </w:r>
      <w:r>
        <w:rPr/>
        <w:t>и</w:t>
      </w:r>
      <w:r>
        <w:rPr>
          <w:spacing w:val="-5"/>
        </w:rPr>
        <w:t> </w:t>
      </w:r>
      <w:r>
        <w:rPr/>
        <w:t>противопоказаний,</w:t>
      </w:r>
      <w:r>
        <w:rPr>
          <w:spacing w:val="-5"/>
        </w:rPr>
        <w:t> </w:t>
      </w:r>
      <w:r>
        <w:rPr/>
        <w:t>способов</w:t>
      </w:r>
      <w:r>
        <w:rPr>
          <w:spacing w:val="-7"/>
        </w:rPr>
        <w:t> </w:t>
      </w:r>
      <w:r>
        <w:rPr/>
        <w:t>применения</w:t>
      </w:r>
      <w:r>
        <w:rPr>
          <w:spacing w:val="-6"/>
        </w:rPr>
        <w:t> </w:t>
      </w:r>
      <w:r>
        <w:rPr/>
        <w:t>и доз лекарственных препаратов, инструкции по применению лекарственного препарата</w:t>
      </w:r>
    </w:p>
    <w:p>
      <w:pPr>
        <w:pStyle w:val="ListParagraph"/>
        <w:numPr>
          <w:ilvl w:val="0"/>
          <w:numId w:val="38"/>
        </w:numPr>
        <w:tabs>
          <w:tab w:pos="1329" w:val="left" w:leader="none"/>
        </w:tabs>
        <w:spacing w:line="360" w:lineRule="auto" w:before="0" w:after="0"/>
        <w:ind w:left="622" w:right="483" w:firstLine="0"/>
        <w:jc w:val="both"/>
        <w:rPr>
          <w:sz w:val="24"/>
        </w:rPr>
      </w:pPr>
      <w:r>
        <w:rPr>
          <w:sz w:val="24"/>
        </w:rPr>
        <w:t>Федеральный</w:t>
      </w:r>
      <w:r>
        <w:rPr>
          <w:spacing w:val="-9"/>
          <w:sz w:val="24"/>
        </w:rPr>
        <w:t> </w:t>
      </w:r>
      <w:r>
        <w:rPr>
          <w:sz w:val="24"/>
        </w:rPr>
        <w:t>закон</w:t>
      </w:r>
      <w:r>
        <w:rPr>
          <w:spacing w:val="-8"/>
          <w:sz w:val="24"/>
        </w:rPr>
        <w:t> </w:t>
      </w:r>
      <w:r>
        <w:rPr>
          <w:sz w:val="24"/>
        </w:rPr>
        <w:t>от</w:t>
      </w:r>
      <w:r>
        <w:rPr>
          <w:spacing w:val="-13"/>
          <w:sz w:val="24"/>
        </w:rPr>
        <w:t> </w:t>
      </w:r>
      <w:r>
        <w:rPr>
          <w:sz w:val="24"/>
        </w:rPr>
        <w:t>21.11.2011</w:t>
      </w:r>
      <w:r>
        <w:rPr>
          <w:spacing w:val="-9"/>
          <w:sz w:val="24"/>
        </w:rPr>
        <w:t> </w:t>
      </w:r>
      <w:r>
        <w:rPr>
          <w:sz w:val="24"/>
        </w:rPr>
        <w:t>N</w:t>
      </w:r>
      <w:r>
        <w:rPr>
          <w:spacing w:val="-10"/>
          <w:sz w:val="24"/>
        </w:rPr>
        <w:t> </w:t>
      </w:r>
      <w:r>
        <w:rPr>
          <w:sz w:val="24"/>
        </w:rPr>
        <w:t>323-ФЗ</w:t>
      </w:r>
      <w:r>
        <w:rPr>
          <w:spacing w:val="-10"/>
          <w:sz w:val="24"/>
        </w:rPr>
        <w:t> </w:t>
      </w:r>
      <w:r>
        <w:rPr>
          <w:sz w:val="24"/>
        </w:rPr>
        <w:t>(ред.</w:t>
      </w:r>
      <w:r>
        <w:rPr>
          <w:spacing w:val="-9"/>
          <w:sz w:val="24"/>
        </w:rPr>
        <w:t> </w:t>
      </w:r>
      <w:r>
        <w:rPr>
          <w:sz w:val="24"/>
        </w:rPr>
        <w:t>от</w:t>
      </w:r>
      <w:r>
        <w:rPr>
          <w:spacing w:val="-9"/>
          <w:sz w:val="24"/>
        </w:rPr>
        <w:t> </w:t>
      </w:r>
      <w:r>
        <w:rPr>
          <w:sz w:val="24"/>
        </w:rPr>
        <w:t>02.07.2021)</w:t>
      </w:r>
      <w:r>
        <w:rPr>
          <w:spacing w:val="-7"/>
          <w:sz w:val="24"/>
        </w:rPr>
        <w:t> </w:t>
      </w:r>
      <w:r>
        <w:rPr>
          <w:sz w:val="24"/>
        </w:rPr>
        <w:t>«Об</w:t>
      </w:r>
      <w:r>
        <w:rPr>
          <w:spacing w:val="-9"/>
          <w:sz w:val="24"/>
        </w:rPr>
        <w:t> </w:t>
      </w:r>
      <w:r>
        <w:rPr>
          <w:sz w:val="24"/>
        </w:rPr>
        <w:t>основах</w:t>
      </w:r>
      <w:r>
        <w:rPr>
          <w:spacing w:val="-7"/>
          <w:sz w:val="24"/>
        </w:rPr>
        <w:t> </w:t>
      </w:r>
      <w:r>
        <w:rPr>
          <w:sz w:val="24"/>
        </w:rPr>
        <w:t>охраны здоровья граждан в Российской Федерации» (Собрание законодательства Российской Федерации, 2011, № 48, ст. 6724) (с изм. и доп., вступ. в силу с 01.10.2021) </w:t>
      </w:r>
      <w:r>
        <w:rPr>
          <w:spacing w:val="-2"/>
          <w:sz w:val="24"/>
        </w:rPr>
        <w:t>(https://roszdravnadzor.gov.ru/documents/100)</w:t>
      </w:r>
    </w:p>
    <w:p>
      <w:pPr>
        <w:pStyle w:val="ListParagraph"/>
        <w:numPr>
          <w:ilvl w:val="0"/>
          <w:numId w:val="38"/>
        </w:numPr>
        <w:tabs>
          <w:tab w:pos="1329" w:val="left" w:leader="none"/>
        </w:tabs>
        <w:spacing w:line="240" w:lineRule="auto" w:before="0" w:after="0"/>
        <w:ind w:left="1329" w:right="0" w:hanging="707"/>
        <w:jc w:val="both"/>
        <w:rPr>
          <w:sz w:val="24"/>
        </w:rPr>
      </w:pPr>
      <w:r>
        <w:rPr>
          <w:sz w:val="24"/>
        </w:rPr>
        <w:t>Приказ Министерства</w:t>
      </w:r>
      <w:r>
        <w:rPr>
          <w:spacing w:val="-1"/>
          <w:sz w:val="24"/>
        </w:rPr>
        <w:t> </w:t>
      </w:r>
      <w:r>
        <w:rPr>
          <w:sz w:val="24"/>
        </w:rPr>
        <w:t>здравоохранения Российской Федерации</w:t>
      </w:r>
      <w:r>
        <w:rPr>
          <w:spacing w:val="1"/>
          <w:sz w:val="24"/>
        </w:rPr>
        <w:t> </w:t>
      </w:r>
      <w:r>
        <w:rPr>
          <w:sz w:val="24"/>
        </w:rPr>
        <w:t>от</w:t>
      </w:r>
      <w:r>
        <w:rPr>
          <w:spacing w:val="-1"/>
          <w:sz w:val="24"/>
        </w:rPr>
        <w:t> </w:t>
      </w:r>
      <w:r>
        <w:rPr>
          <w:sz w:val="24"/>
        </w:rPr>
        <w:t>14 апреля 2025 </w:t>
      </w:r>
      <w:r>
        <w:rPr>
          <w:spacing w:val="-5"/>
          <w:sz w:val="24"/>
        </w:rPr>
        <w:t>г.</w:t>
      </w:r>
    </w:p>
    <w:p>
      <w:pPr>
        <w:pStyle w:val="BodyText"/>
        <w:spacing w:line="360" w:lineRule="auto" w:before="135"/>
        <w:ind w:right="489"/>
      </w:pPr>
      <w:r>
        <w:rPr/>
        <w:t>№ 203н «Об утверждении критериев оценки качества медицинской помощи»; (Зарегистрировано в Минюсте России 28 мая 2025 г. № 82382)</w:t>
      </w:r>
      <w:hyperlink r:id="rId18">
        <w:r>
          <w:rPr/>
          <w:t>;(http://publication.pravo.gov.ru/document/0001202505290045);</w:t>
        </w:r>
      </w:hyperlink>
      <w:r>
        <w:rPr/>
        <w:t> вступает в силу с </w:t>
      </w:r>
      <w:r>
        <w:rPr>
          <w:spacing w:val="-2"/>
        </w:rPr>
        <w:t>01.09.2025;</w:t>
      </w:r>
    </w:p>
    <w:p>
      <w:pPr>
        <w:pStyle w:val="ListParagraph"/>
        <w:numPr>
          <w:ilvl w:val="0"/>
          <w:numId w:val="38"/>
        </w:numPr>
        <w:tabs>
          <w:tab w:pos="1329" w:val="left" w:leader="none"/>
        </w:tabs>
        <w:spacing w:line="360" w:lineRule="auto" w:before="0" w:after="0"/>
        <w:ind w:left="622" w:right="486" w:firstLine="0"/>
        <w:jc w:val="both"/>
        <w:rPr>
          <w:sz w:val="24"/>
        </w:rPr>
      </w:pPr>
      <w:r>
        <w:rPr>
          <w:sz w:val="24"/>
        </w:rPr>
        <w:t>Приказ Министерства здравоохранения РФ от 28.02.2019 №103н «Об утверждении порядка и сроков разработки клинических рекомендаций, их пересмотра, типовой формы</w:t>
      </w:r>
    </w:p>
    <w:p>
      <w:pPr>
        <w:pStyle w:val="ListParagraph"/>
        <w:spacing w:after="0" w:line="360" w:lineRule="auto"/>
        <w:jc w:val="both"/>
        <w:rPr>
          <w:sz w:val="24"/>
        </w:rPr>
        <w:sectPr>
          <w:type w:val="continuous"/>
          <w:pgSz w:w="11910" w:h="16840"/>
          <w:pgMar w:header="0" w:footer="777" w:top="1360" w:bottom="960" w:left="1080" w:right="360"/>
        </w:sectPr>
      </w:pPr>
    </w:p>
    <w:p>
      <w:pPr>
        <w:pStyle w:val="BodyText"/>
        <w:spacing w:line="362" w:lineRule="auto" w:before="72"/>
        <w:ind w:right="498"/>
      </w:pPr>
      <w:r>
        <w:rPr/>
        <w:t>клинических рекомендаций и требований к их структуре, составу и научной обоснованности включаемой в клинические рекомендации информации».</w:t>
      </w:r>
    </w:p>
    <w:p>
      <w:pPr>
        <w:pStyle w:val="ListParagraph"/>
        <w:numPr>
          <w:ilvl w:val="0"/>
          <w:numId w:val="38"/>
        </w:numPr>
        <w:tabs>
          <w:tab w:pos="1329" w:val="left" w:leader="none"/>
        </w:tabs>
        <w:spacing w:line="360" w:lineRule="auto" w:before="0" w:after="0"/>
        <w:ind w:left="622" w:right="488" w:firstLine="0"/>
        <w:jc w:val="both"/>
        <w:rPr>
          <w:sz w:val="24"/>
        </w:rPr>
      </w:pPr>
      <w:r>
        <w:rPr>
          <w:sz w:val="24"/>
        </w:rPr>
        <w:t>Международная</w:t>
      </w:r>
      <w:r>
        <w:rPr>
          <w:spacing w:val="-15"/>
          <w:sz w:val="24"/>
        </w:rPr>
        <w:t> </w:t>
      </w:r>
      <w:r>
        <w:rPr>
          <w:sz w:val="24"/>
        </w:rPr>
        <w:t>классификация</w:t>
      </w:r>
      <w:r>
        <w:rPr>
          <w:spacing w:val="-15"/>
          <w:sz w:val="24"/>
        </w:rPr>
        <w:t> </w:t>
      </w:r>
      <w:r>
        <w:rPr>
          <w:sz w:val="24"/>
        </w:rPr>
        <w:t>болезней,</w:t>
      </w:r>
      <w:r>
        <w:rPr>
          <w:spacing w:val="-15"/>
          <w:sz w:val="24"/>
        </w:rPr>
        <w:t> </w:t>
      </w:r>
      <w:r>
        <w:rPr>
          <w:sz w:val="24"/>
        </w:rPr>
        <w:t>травм</w:t>
      </w:r>
      <w:r>
        <w:rPr>
          <w:spacing w:val="-15"/>
          <w:sz w:val="24"/>
        </w:rPr>
        <w:t> </w:t>
      </w:r>
      <w:r>
        <w:rPr>
          <w:sz w:val="24"/>
        </w:rPr>
        <w:t>и</w:t>
      </w:r>
      <w:r>
        <w:rPr>
          <w:spacing w:val="-15"/>
          <w:sz w:val="24"/>
        </w:rPr>
        <w:t> </w:t>
      </w:r>
      <w:r>
        <w:rPr>
          <w:sz w:val="24"/>
        </w:rPr>
        <w:t>состояний,</w:t>
      </w:r>
      <w:r>
        <w:rPr>
          <w:spacing w:val="-15"/>
          <w:sz w:val="24"/>
        </w:rPr>
        <w:t> </w:t>
      </w:r>
      <w:r>
        <w:rPr>
          <w:sz w:val="24"/>
        </w:rPr>
        <w:t>влияющих</w:t>
      </w:r>
      <w:r>
        <w:rPr>
          <w:spacing w:val="-15"/>
          <w:sz w:val="24"/>
        </w:rPr>
        <w:t> </w:t>
      </w:r>
      <w:r>
        <w:rPr>
          <w:sz w:val="24"/>
        </w:rPr>
        <w:t>на</w:t>
      </w:r>
      <w:r>
        <w:rPr>
          <w:spacing w:val="-15"/>
          <w:sz w:val="24"/>
        </w:rPr>
        <w:t> </w:t>
      </w:r>
      <w:r>
        <w:rPr>
          <w:sz w:val="24"/>
        </w:rPr>
        <w:t>здоровье (МКБ – 10) (</w:t>
      </w:r>
      <w:hyperlink r:id="rId19">
        <w:r>
          <w:rPr>
            <w:color w:val="0000FF"/>
            <w:sz w:val="24"/>
            <w:u w:val="single" w:color="0000FF"/>
          </w:rPr>
          <w:t>https://mkb-10.com/</w:t>
        </w:r>
      </w:hyperlink>
      <w:r>
        <w:rPr>
          <w:sz w:val="24"/>
        </w:rPr>
        <w:t>);</w:t>
      </w:r>
    </w:p>
    <w:p>
      <w:pPr>
        <w:pStyle w:val="ListParagraph"/>
        <w:numPr>
          <w:ilvl w:val="0"/>
          <w:numId w:val="38"/>
        </w:numPr>
        <w:tabs>
          <w:tab w:pos="1329" w:val="left" w:leader="none"/>
          <w:tab w:pos="4425" w:val="left" w:leader="none"/>
          <w:tab w:pos="6373" w:val="left" w:leader="none"/>
          <w:tab w:pos="9200" w:val="left" w:leader="none"/>
        </w:tabs>
        <w:spacing w:line="360" w:lineRule="auto" w:before="0" w:after="0"/>
        <w:ind w:left="622" w:right="486" w:firstLine="0"/>
        <w:jc w:val="both"/>
        <w:rPr>
          <w:sz w:val="24"/>
        </w:rPr>
      </w:pPr>
      <w:r>
        <w:rPr>
          <w:spacing w:val="-2"/>
          <w:sz w:val="24"/>
        </w:rPr>
        <w:t>Государственный</w:t>
      </w:r>
      <w:r>
        <w:rPr>
          <w:sz w:val="24"/>
        </w:rPr>
        <w:tab/>
      </w:r>
      <w:r>
        <w:rPr>
          <w:spacing w:val="-2"/>
          <w:sz w:val="24"/>
        </w:rPr>
        <w:t>реестр</w:t>
      </w:r>
      <w:r>
        <w:rPr>
          <w:sz w:val="24"/>
        </w:rPr>
        <w:tab/>
      </w:r>
      <w:r>
        <w:rPr>
          <w:spacing w:val="-2"/>
          <w:sz w:val="24"/>
        </w:rPr>
        <w:t>лекарственных</w:t>
      </w:r>
      <w:r>
        <w:rPr>
          <w:sz w:val="24"/>
        </w:rPr>
        <w:tab/>
      </w:r>
      <w:r>
        <w:rPr>
          <w:spacing w:val="-2"/>
          <w:sz w:val="24"/>
        </w:rPr>
        <w:t>средств (</w:t>
      </w:r>
      <w:hyperlink r:id="rId20">
        <w:r>
          <w:rPr>
            <w:color w:val="0000FF"/>
            <w:spacing w:val="-2"/>
            <w:sz w:val="24"/>
            <w:u w:val="single" w:color="0000FF"/>
          </w:rPr>
          <w:t>http://www.grls.rosminzdrav.ru/grls.aspx</w:t>
        </w:r>
      </w:hyperlink>
      <w:r>
        <w:rPr>
          <w:spacing w:val="-2"/>
          <w:sz w:val="24"/>
        </w:rPr>
        <w:t>);</w:t>
      </w:r>
    </w:p>
    <w:p>
      <w:pPr>
        <w:pStyle w:val="ListParagraph"/>
        <w:numPr>
          <w:ilvl w:val="0"/>
          <w:numId w:val="38"/>
        </w:numPr>
        <w:tabs>
          <w:tab w:pos="1329" w:val="left" w:leader="none"/>
        </w:tabs>
        <w:spacing w:line="360" w:lineRule="auto" w:before="0" w:after="0"/>
        <w:ind w:left="622" w:right="485" w:firstLine="0"/>
        <w:jc w:val="both"/>
        <w:rPr>
          <w:sz w:val="24"/>
        </w:rPr>
      </w:pPr>
      <w:r>
        <w:rPr>
          <w:sz w:val="24"/>
        </w:rPr>
        <w:t>Приказ Минздрава России № 804н от 13 октября 2017 г. «Об утверждении номенклатуры медицинских услуг», зарегистрирован в Минюсте 7 ноября 2017, регистрационный № 48808 (ред. </w:t>
      </w:r>
      <w:bookmarkStart w:name="_bookmark25" w:id="26"/>
      <w:bookmarkEnd w:id="26"/>
      <w:r>
        <w:rPr>
          <w:sz w:val="24"/>
        </w:rPr>
        <w:t>24.03.2020)</w:t>
      </w:r>
    </w:p>
    <w:p>
      <w:pPr>
        <w:pStyle w:val="Heading2"/>
        <w:spacing w:before="242"/>
        <w:jc w:val="left"/>
      </w:pPr>
      <w:r>
        <w:rPr>
          <w:u w:val="single"/>
        </w:rPr>
        <w:t>Приложение</w:t>
      </w:r>
      <w:r>
        <w:rPr>
          <w:spacing w:val="-5"/>
          <w:u w:val="single"/>
        </w:rPr>
        <w:t> </w:t>
      </w:r>
      <w:r>
        <w:rPr>
          <w:u w:val="single"/>
        </w:rPr>
        <w:t>Б.</w:t>
      </w:r>
      <w:r>
        <w:rPr>
          <w:spacing w:val="-4"/>
          <w:u w:val="single"/>
        </w:rPr>
        <w:t> </w:t>
      </w:r>
      <w:r>
        <w:rPr>
          <w:u w:val="single"/>
        </w:rPr>
        <w:t>Алгоритмы</w:t>
      </w:r>
      <w:r>
        <w:rPr>
          <w:spacing w:val="-2"/>
          <w:u w:val="single"/>
        </w:rPr>
        <w:t> </w:t>
      </w:r>
      <w:r>
        <w:rPr>
          <w:u w:val="single"/>
        </w:rPr>
        <w:t>действий</w:t>
      </w:r>
      <w:r>
        <w:rPr>
          <w:spacing w:val="-3"/>
          <w:u w:val="single"/>
        </w:rPr>
        <w:t> </w:t>
      </w:r>
      <w:r>
        <w:rPr>
          <w:spacing w:val="-4"/>
          <w:u w:val="single"/>
        </w:rPr>
        <w:t>врача</w:t>
      </w:r>
    </w:p>
    <w:p>
      <w:pPr>
        <w:pStyle w:val="BodyText"/>
        <w:spacing w:before="132"/>
        <w:ind w:left="8363"/>
        <w:jc w:val="left"/>
      </w:pPr>
      <w:r>
        <w:rPr/>
        <w:t>Приложение</w:t>
      </w:r>
      <w:r>
        <w:rPr>
          <w:spacing w:val="-4"/>
        </w:rPr>
        <w:t> </w:t>
      </w:r>
      <w:r>
        <w:rPr>
          <w:spacing w:val="-5"/>
        </w:rPr>
        <w:t>Б1</w:t>
      </w:r>
    </w:p>
    <w:p>
      <w:pPr>
        <w:pStyle w:val="BodyText"/>
        <w:spacing w:line="360" w:lineRule="auto" w:before="139" w:after="4"/>
        <w:ind w:left="4995" w:right="526" w:hanging="4371"/>
        <w:jc w:val="left"/>
      </w:pPr>
      <w:r>
        <w:rPr>
          <w:color w:val="212121"/>
        </w:rPr>
        <w:t>Алгоритм обследования неврологом пациента в коме в отделении интенсивной терапии</w:t>
      </w:r>
      <w:r>
        <w:rPr>
          <w:color w:val="212121"/>
          <w:spacing w:val="80"/>
        </w:rPr>
        <w:t> </w:t>
      </w:r>
      <w:r>
        <w:rPr>
          <w:color w:val="212121"/>
          <w:spacing w:val="-2"/>
        </w:rPr>
        <w:t>[230]:</w:t>
      </w:r>
    </w:p>
    <w:p>
      <w:pPr>
        <w:pStyle w:val="BodyText"/>
        <w:ind w:left="621"/>
        <w:jc w:val="left"/>
        <w:rPr>
          <w:sz w:val="20"/>
        </w:rPr>
      </w:pPr>
      <w:r>
        <w:rPr>
          <w:sz w:val="20"/>
        </w:rPr>
        <w:drawing>
          <wp:inline distT="0" distB="0" distL="0" distR="0">
            <wp:extent cx="5972686" cy="3285744"/>
            <wp:effectExtent l="0" t="0" r="0" b="0"/>
            <wp:docPr id="13" name="Image 13" descr="PHOTO-2025-05-12-21-22-22 (002)"/>
            <wp:cNvGraphicFramePr>
              <a:graphicFrameLocks/>
            </wp:cNvGraphicFramePr>
            <a:graphic>
              <a:graphicData uri="http://schemas.openxmlformats.org/drawingml/2006/picture">
                <pic:pic>
                  <pic:nvPicPr>
                    <pic:cNvPr id="13" name="Image 13" descr="PHOTO-2025-05-12-21-22-22 (002)"/>
                    <pic:cNvPicPr/>
                  </pic:nvPicPr>
                  <pic:blipFill>
                    <a:blip r:embed="rId21" cstate="print"/>
                    <a:stretch>
                      <a:fillRect/>
                    </a:stretch>
                  </pic:blipFill>
                  <pic:spPr>
                    <a:xfrm>
                      <a:off x="0" y="0"/>
                      <a:ext cx="5972686" cy="3285744"/>
                    </a:xfrm>
                    <a:prstGeom prst="rect">
                      <a:avLst/>
                    </a:prstGeom>
                  </pic:spPr>
                </pic:pic>
              </a:graphicData>
            </a:graphic>
          </wp:inline>
        </w:drawing>
      </w:r>
      <w:r>
        <w:rPr>
          <w:sz w:val="20"/>
        </w:rPr>
      </w:r>
    </w:p>
    <w:p>
      <w:pPr>
        <w:pStyle w:val="BodyText"/>
        <w:ind w:left="0"/>
        <w:jc w:val="left"/>
      </w:pPr>
    </w:p>
    <w:p>
      <w:pPr>
        <w:pStyle w:val="BodyText"/>
        <w:spacing w:before="80"/>
        <w:ind w:left="0"/>
        <w:jc w:val="left"/>
      </w:pPr>
    </w:p>
    <w:p>
      <w:pPr>
        <w:pStyle w:val="BodyText"/>
        <w:spacing w:line="360" w:lineRule="auto"/>
        <w:ind w:right="484" w:firstLine="7688"/>
      </w:pPr>
      <w:r>
        <w:rPr>
          <w:color w:val="212121"/>
        </w:rPr>
        <w:t>Приложение </w:t>
      </w:r>
      <w:r>
        <w:rPr>
          <w:color w:val="212121"/>
        </w:rPr>
        <w:t>Б2 Диагностический алгоритм действий врача при подозрении на токсико-метаболическую энцефалопатию [8]</w:t>
      </w:r>
    </w:p>
    <w:p>
      <w:pPr>
        <w:pStyle w:val="BodyText"/>
        <w:spacing w:after="0" w:line="360" w:lineRule="auto"/>
        <w:sectPr>
          <w:pgSz w:w="11910" w:h="16840"/>
          <w:pgMar w:header="0" w:footer="777" w:top="1300" w:bottom="960" w:left="1080" w:right="360"/>
        </w:sectPr>
      </w:pPr>
    </w:p>
    <w:p>
      <w:pPr>
        <w:pStyle w:val="BodyText"/>
        <w:ind w:left="621"/>
        <w:jc w:val="left"/>
        <w:rPr>
          <w:sz w:val="20"/>
        </w:rPr>
      </w:pPr>
      <w:r>
        <w:rPr>
          <w:sz w:val="20"/>
        </w:rPr>
        <w:drawing>
          <wp:inline distT="0" distB="0" distL="0" distR="0">
            <wp:extent cx="5875906" cy="3278124"/>
            <wp:effectExtent l="0" t="0" r="0" b="0"/>
            <wp:docPr id="14" name="Image 14" descr="PHOTO-2025-05-07-10-40-24"/>
            <wp:cNvGraphicFramePr>
              <a:graphicFrameLocks/>
            </wp:cNvGraphicFramePr>
            <a:graphic>
              <a:graphicData uri="http://schemas.openxmlformats.org/drawingml/2006/picture">
                <pic:pic>
                  <pic:nvPicPr>
                    <pic:cNvPr id="14" name="Image 14" descr="PHOTO-2025-05-07-10-40-24"/>
                    <pic:cNvPicPr/>
                  </pic:nvPicPr>
                  <pic:blipFill>
                    <a:blip r:embed="rId22" cstate="print"/>
                    <a:stretch>
                      <a:fillRect/>
                    </a:stretch>
                  </pic:blipFill>
                  <pic:spPr>
                    <a:xfrm>
                      <a:off x="0" y="0"/>
                      <a:ext cx="5875906" cy="3278124"/>
                    </a:xfrm>
                    <a:prstGeom prst="rect">
                      <a:avLst/>
                    </a:prstGeom>
                  </pic:spPr>
                </pic:pic>
              </a:graphicData>
            </a:graphic>
          </wp:inline>
        </w:drawing>
      </w:r>
      <w:r>
        <w:rPr>
          <w:sz w:val="20"/>
        </w:rPr>
      </w:r>
    </w:p>
    <w:p>
      <w:pPr>
        <w:pStyle w:val="BodyText"/>
        <w:spacing w:before="168"/>
        <w:ind w:left="0"/>
        <w:jc w:val="left"/>
      </w:pPr>
    </w:p>
    <w:p>
      <w:pPr>
        <w:pStyle w:val="BodyText"/>
        <w:spacing w:line="360" w:lineRule="auto"/>
        <w:ind w:left="874" w:firstLine="7436"/>
        <w:jc w:val="left"/>
      </w:pPr>
      <w:r>
        <w:rPr>
          <w:color w:val="212121"/>
        </w:rPr>
        <w:t>Приложение </w:t>
      </w:r>
      <w:r>
        <w:rPr>
          <w:color w:val="212121"/>
        </w:rPr>
        <w:t>Б3 Алгоритм</w:t>
      </w:r>
      <w:r>
        <w:rPr>
          <w:color w:val="212121"/>
          <w:spacing w:val="40"/>
        </w:rPr>
        <w:t> </w:t>
      </w:r>
      <w:r>
        <w:rPr>
          <w:color w:val="212121"/>
        </w:rPr>
        <w:t>оказания</w:t>
      </w:r>
      <w:r>
        <w:rPr>
          <w:color w:val="212121"/>
          <w:spacing w:val="40"/>
        </w:rPr>
        <w:t> </w:t>
      </w:r>
      <w:r>
        <w:rPr>
          <w:color w:val="212121"/>
        </w:rPr>
        <w:t>медицинской</w:t>
      </w:r>
      <w:r>
        <w:rPr>
          <w:color w:val="212121"/>
          <w:spacing w:val="40"/>
        </w:rPr>
        <w:t> </w:t>
      </w:r>
      <w:r>
        <w:rPr>
          <w:color w:val="212121"/>
        </w:rPr>
        <w:t>помощи</w:t>
      </w:r>
      <w:r>
        <w:rPr>
          <w:color w:val="212121"/>
          <w:spacing w:val="40"/>
        </w:rPr>
        <w:t> </w:t>
      </w:r>
      <w:r>
        <w:rPr>
          <w:color w:val="212121"/>
        </w:rPr>
        <w:t>пациенту</w:t>
      </w:r>
      <w:r>
        <w:rPr>
          <w:color w:val="212121"/>
          <w:spacing w:val="40"/>
        </w:rPr>
        <w:t> </w:t>
      </w:r>
      <w:r>
        <w:rPr>
          <w:color w:val="212121"/>
        </w:rPr>
        <w:t>с</w:t>
      </w:r>
      <w:r>
        <w:rPr>
          <w:color w:val="212121"/>
          <w:spacing w:val="40"/>
        </w:rPr>
        <w:t> </w:t>
      </w:r>
      <w:r>
        <w:rPr>
          <w:color w:val="212121"/>
        </w:rPr>
        <w:t>энцефалопатией</w:t>
      </w:r>
      <w:r>
        <w:rPr>
          <w:color w:val="212121"/>
          <w:spacing w:val="40"/>
        </w:rPr>
        <w:t> </w:t>
      </w:r>
      <w:r>
        <w:rPr>
          <w:color w:val="212121"/>
        </w:rPr>
        <w:t>Вернике</w:t>
      </w:r>
      <w:r>
        <w:rPr>
          <w:color w:val="212121"/>
          <w:spacing w:val="40"/>
        </w:rPr>
        <w:t> </w:t>
      </w:r>
      <w:r>
        <w:rPr>
          <w:color w:val="212121"/>
        </w:rPr>
        <w:t>[2]:</w:t>
      </w:r>
    </w:p>
    <w:p>
      <w:pPr>
        <w:pStyle w:val="ListParagraph"/>
        <w:numPr>
          <w:ilvl w:val="0"/>
          <w:numId w:val="39"/>
        </w:numPr>
        <w:tabs>
          <w:tab w:pos="622" w:val="left" w:leader="none"/>
        </w:tabs>
        <w:spacing w:line="360" w:lineRule="auto" w:before="0" w:after="0"/>
        <w:ind w:left="622" w:right="490" w:hanging="360"/>
        <w:jc w:val="left"/>
        <w:rPr>
          <w:sz w:val="24"/>
        </w:rPr>
      </w:pPr>
      <w:r>
        <w:rPr>
          <w:color w:val="21272E"/>
          <w:sz w:val="24"/>
        </w:rPr>
        <w:t>Оценка</w:t>
      </w:r>
      <w:r>
        <w:rPr>
          <w:color w:val="21272E"/>
          <w:spacing w:val="40"/>
          <w:sz w:val="24"/>
        </w:rPr>
        <w:t> </w:t>
      </w:r>
      <w:r>
        <w:rPr>
          <w:color w:val="21272E"/>
          <w:sz w:val="24"/>
        </w:rPr>
        <w:t>состояния</w:t>
      </w:r>
      <w:r>
        <w:rPr>
          <w:color w:val="21272E"/>
          <w:spacing w:val="77"/>
          <w:sz w:val="24"/>
        </w:rPr>
        <w:t> </w:t>
      </w:r>
      <w:r>
        <w:rPr>
          <w:color w:val="21272E"/>
          <w:sz w:val="24"/>
        </w:rPr>
        <w:t>и</w:t>
      </w:r>
      <w:r>
        <w:rPr>
          <w:color w:val="21272E"/>
          <w:spacing w:val="40"/>
          <w:sz w:val="24"/>
        </w:rPr>
        <w:t> </w:t>
      </w:r>
      <w:r>
        <w:rPr>
          <w:color w:val="21272E"/>
          <w:sz w:val="24"/>
        </w:rPr>
        <w:t>решение</w:t>
      </w:r>
      <w:r>
        <w:rPr>
          <w:color w:val="21272E"/>
          <w:spacing w:val="40"/>
          <w:sz w:val="24"/>
        </w:rPr>
        <w:t> </w:t>
      </w:r>
      <w:r>
        <w:rPr>
          <w:color w:val="21272E"/>
          <w:sz w:val="24"/>
        </w:rPr>
        <w:t>вопроса</w:t>
      </w:r>
      <w:r>
        <w:rPr>
          <w:color w:val="21272E"/>
          <w:spacing w:val="40"/>
          <w:sz w:val="24"/>
        </w:rPr>
        <w:t> </w:t>
      </w:r>
      <w:r>
        <w:rPr>
          <w:color w:val="21272E"/>
          <w:sz w:val="24"/>
        </w:rPr>
        <w:t>о</w:t>
      </w:r>
      <w:r>
        <w:rPr>
          <w:color w:val="21272E"/>
          <w:spacing w:val="40"/>
          <w:sz w:val="24"/>
        </w:rPr>
        <w:t> </w:t>
      </w:r>
      <w:r>
        <w:rPr>
          <w:color w:val="21272E"/>
          <w:sz w:val="24"/>
        </w:rPr>
        <w:t>необходимости</w:t>
      </w:r>
      <w:r>
        <w:rPr>
          <w:color w:val="21272E"/>
          <w:spacing w:val="76"/>
          <w:sz w:val="24"/>
        </w:rPr>
        <w:t> </w:t>
      </w:r>
      <w:r>
        <w:rPr>
          <w:color w:val="21272E"/>
          <w:sz w:val="24"/>
        </w:rPr>
        <w:t>госпитализации</w:t>
      </w:r>
      <w:r>
        <w:rPr>
          <w:color w:val="21272E"/>
          <w:spacing w:val="75"/>
          <w:sz w:val="24"/>
        </w:rPr>
        <w:t> </w:t>
      </w:r>
      <w:r>
        <w:rPr>
          <w:color w:val="21272E"/>
          <w:sz w:val="24"/>
        </w:rPr>
        <w:t>в</w:t>
      </w:r>
      <w:r>
        <w:rPr>
          <w:color w:val="21272E"/>
          <w:spacing w:val="40"/>
          <w:sz w:val="24"/>
        </w:rPr>
        <w:t> </w:t>
      </w:r>
      <w:r>
        <w:rPr>
          <w:color w:val="21272E"/>
          <w:sz w:val="24"/>
        </w:rPr>
        <w:t>отделение реанимации и интенсивной терапии.</w:t>
      </w:r>
    </w:p>
    <w:p>
      <w:pPr>
        <w:pStyle w:val="ListParagraph"/>
        <w:numPr>
          <w:ilvl w:val="0"/>
          <w:numId w:val="39"/>
        </w:numPr>
        <w:tabs>
          <w:tab w:pos="622" w:val="left" w:leader="none"/>
        </w:tabs>
        <w:spacing w:line="360" w:lineRule="auto" w:before="1" w:after="0"/>
        <w:ind w:left="622" w:right="488" w:hanging="360"/>
        <w:jc w:val="left"/>
        <w:rPr>
          <w:sz w:val="24"/>
        </w:rPr>
      </w:pPr>
      <w:r>
        <w:rPr>
          <w:color w:val="21272E"/>
          <w:sz w:val="24"/>
        </w:rPr>
        <w:t>Интубация</w:t>
      </w:r>
      <w:r>
        <w:rPr>
          <w:color w:val="21272E"/>
          <w:spacing w:val="80"/>
          <w:sz w:val="24"/>
        </w:rPr>
        <w:t> </w:t>
      </w:r>
      <w:r>
        <w:rPr>
          <w:color w:val="21272E"/>
          <w:sz w:val="24"/>
        </w:rPr>
        <w:t>трахеи,</w:t>
      </w:r>
      <w:r>
        <w:rPr>
          <w:color w:val="21272E"/>
          <w:spacing w:val="80"/>
          <w:sz w:val="24"/>
        </w:rPr>
        <w:t> </w:t>
      </w:r>
      <w:r>
        <w:rPr>
          <w:color w:val="21272E"/>
          <w:sz w:val="24"/>
        </w:rPr>
        <w:t>начало</w:t>
      </w:r>
      <w:r>
        <w:rPr>
          <w:color w:val="21272E"/>
          <w:spacing w:val="80"/>
          <w:sz w:val="24"/>
        </w:rPr>
        <w:t> </w:t>
      </w:r>
      <w:r>
        <w:rPr>
          <w:color w:val="21272E"/>
          <w:sz w:val="24"/>
        </w:rPr>
        <w:t>искусственной</w:t>
      </w:r>
      <w:r>
        <w:rPr>
          <w:color w:val="21272E"/>
          <w:spacing w:val="80"/>
          <w:sz w:val="24"/>
        </w:rPr>
        <w:t> </w:t>
      </w:r>
      <w:r>
        <w:rPr>
          <w:color w:val="21272E"/>
          <w:sz w:val="24"/>
        </w:rPr>
        <w:t>вентиляции</w:t>
      </w:r>
      <w:r>
        <w:rPr>
          <w:color w:val="21272E"/>
          <w:spacing w:val="80"/>
          <w:sz w:val="24"/>
        </w:rPr>
        <w:t> </w:t>
      </w:r>
      <w:r>
        <w:rPr>
          <w:color w:val="21272E"/>
          <w:sz w:val="24"/>
        </w:rPr>
        <w:t>лёгких</w:t>
      </w:r>
      <w:r>
        <w:rPr>
          <w:color w:val="21272E"/>
          <w:spacing w:val="80"/>
          <w:sz w:val="24"/>
        </w:rPr>
        <w:t> </w:t>
      </w:r>
      <w:r>
        <w:rPr>
          <w:color w:val="21272E"/>
          <w:sz w:val="24"/>
        </w:rPr>
        <w:t>при</w:t>
      </w:r>
      <w:r>
        <w:rPr>
          <w:color w:val="21272E"/>
          <w:spacing w:val="80"/>
          <w:sz w:val="24"/>
        </w:rPr>
        <w:t> </w:t>
      </w:r>
      <w:r>
        <w:rPr>
          <w:color w:val="21272E"/>
          <w:sz w:val="24"/>
        </w:rPr>
        <w:t>снижении</w:t>
      </w:r>
      <w:r>
        <w:rPr>
          <w:color w:val="21272E"/>
          <w:spacing w:val="80"/>
          <w:sz w:val="24"/>
        </w:rPr>
        <w:t> </w:t>
      </w:r>
      <w:r>
        <w:rPr>
          <w:color w:val="21272E"/>
          <w:sz w:val="24"/>
        </w:rPr>
        <w:t>уровня бодрствования и/или наличия дыхательной недостаточности.</w:t>
      </w:r>
    </w:p>
    <w:p>
      <w:pPr>
        <w:pStyle w:val="ListParagraph"/>
        <w:numPr>
          <w:ilvl w:val="0"/>
          <w:numId w:val="39"/>
        </w:numPr>
        <w:tabs>
          <w:tab w:pos="622" w:val="left" w:leader="none"/>
        </w:tabs>
        <w:spacing w:line="240" w:lineRule="auto" w:before="0" w:after="0"/>
        <w:ind w:left="622" w:right="0" w:hanging="360"/>
        <w:jc w:val="left"/>
        <w:rPr>
          <w:sz w:val="24"/>
        </w:rPr>
      </w:pPr>
      <w:r>
        <w:rPr>
          <w:color w:val="21272E"/>
          <w:sz w:val="24"/>
        </w:rPr>
        <w:t>Внутривенное</w:t>
      </w:r>
      <w:r>
        <w:rPr>
          <w:color w:val="21272E"/>
          <w:spacing w:val="-6"/>
          <w:sz w:val="24"/>
        </w:rPr>
        <w:t> </w:t>
      </w:r>
      <w:r>
        <w:rPr>
          <w:color w:val="21272E"/>
          <w:sz w:val="24"/>
        </w:rPr>
        <w:t>введение</w:t>
      </w:r>
      <w:r>
        <w:rPr>
          <w:color w:val="21272E"/>
          <w:spacing w:val="-3"/>
          <w:sz w:val="24"/>
        </w:rPr>
        <w:t> </w:t>
      </w:r>
      <w:r>
        <w:rPr>
          <w:color w:val="21272E"/>
          <w:sz w:val="24"/>
        </w:rPr>
        <w:t>#тиамина**</w:t>
      </w:r>
      <w:r>
        <w:rPr>
          <w:color w:val="21272E"/>
          <w:spacing w:val="-2"/>
          <w:sz w:val="24"/>
        </w:rPr>
        <w:t> </w:t>
      </w:r>
      <w:r>
        <w:rPr>
          <w:color w:val="21272E"/>
          <w:sz w:val="24"/>
        </w:rPr>
        <w:t>в</w:t>
      </w:r>
      <w:r>
        <w:rPr>
          <w:color w:val="21272E"/>
          <w:spacing w:val="-4"/>
          <w:sz w:val="24"/>
        </w:rPr>
        <w:t> </w:t>
      </w:r>
      <w:r>
        <w:rPr>
          <w:color w:val="21272E"/>
          <w:sz w:val="24"/>
        </w:rPr>
        <w:t>дозе</w:t>
      </w:r>
      <w:r>
        <w:rPr>
          <w:color w:val="21272E"/>
          <w:spacing w:val="-3"/>
          <w:sz w:val="24"/>
        </w:rPr>
        <w:t> </w:t>
      </w:r>
      <w:r>
        <w:rPr>
          <w:color w:val="21272E"/>
          <w:sz w:val="24"/>
        </w:rPr>
        <w:t>1000</w:t>
      </w:r>
      <w:r>
        <w:rPr>
          <w:color w:val="21272E"/>
          <w:spacing w:val="-2"/>
          <w:sz w:val="24"/>
        </w:rPr>
        <w:t> мг/сутки.</w:t>
      </w:r>
    </w:p>
    <w:p>
      <w:pPr>
        <w:pStyle w:val="ListParagraph"/>
        <w:numPr>
          <w:ilvl w:val="0"/>
          <w:numId w:val="39"/>
        </w:numPr>
        <w:tabs>
          <w:tab w:pos="622" w:val="left" w:leader="none"/>
        </w:tabs>
        <w:spacing w:line="240" w:lineRule="auto" w:before="136" w:after="0"/>
        <w:ind w:left="622" w:right="0" w:hanging="360"/>
        <w:jc w:val="left"/>
        <w:rPr>
          <w:sz w:val="24"/>
        </w:rPr>
      </w:pPr>
      <w:r>
        <w:rPr>
          <w:color w:val="21272E"/>
          <w:sz w:val="24"/>
        </w:rPr>
        <w:t>Профилактика</w:t>
      </w:r>
      <w:r>
        <w:rPr>
          <w:color w:val="21272E"/>
          <w:spacing w:val="-6"/>
          <w:sz w:val="24"/>
        </w:rPr>
        <w:t> </w:t>
      </w:r>
      <w:r>
        <w:rPr>
          <w:color w:val="21272E"/>
          <w:sz w:val="24"/>
        </w:rPr>
        <w:t>тромбоза</w:t>
      </w:r>
      <w:r>
        <w:rPr>
          <w:color w:val="21272E"/>
          <w:spacing w:val="-4"/>
          <w:sz w:val="24"/>
        </w:rPr>
        <w:t> </w:t>
      </w:r>
      <w:r>
        <w:rPr>
          <w:color w:val="21272E"/>
          <w:sz w:val="24"/>
        </w:rPr>
        <w:t>глубоких</w:t>
      </w:r>
      <w:r>
        <w:rPr>
          <w:color w:val="21272E"/>
          <w:spacing w:val="-1"/>
          <w:sz w:val="24"/>
        </w:rPr>
        <w:t> </w:t>
      </w:r>
      <w:r>
        <w:rPr>
          <w:color w:val="21272E"/>
          <w:sz w:val="24"/>
        </w:rPr>
        <w:t>вен</w:t>
      </w:r>
      <w:r>
        <w:rPr>
          <w:color w:val="21272E"/>
          <w:spacing w:val="-4"/>
          <w:sz w:val="24"/>
        </w:rPr>
        <w:t> </w:t>
      </w:r>
      <w:r>
        <w:rPr>
          <w:color w:val="21272E"/>
          <w:sz w:val="24"/>
        </w:rPr>
        <w:t>и тромбоэмболии</w:t>
      </w:r>
      <w:r>
        <w:rPr>
          <w:color w:val="21272E"/>
          <w:spacing w:val="-3"/>
          <w:sz w:val="24"/>
        </w:rPr>
        <w:t> </w:t>
      </w:r>
      <w:r>
        <w:rPr>
          <w:color w:val="21272E"/>
          <w:sz w:val="24"/>
        </w:rPr>
        <w:t>легочной</w:t>
      </w:r>
      <w:r>
        <w:rPr>
          <w:color w:val="21272E"/>
          <w:spacing w:val="-3"/>
          <w:sz w:val="24"/>
        </w:rPr>
        <w:t> </w:t>
      </w:r>
      <w:r>
        <w:rPr>
          <w:color w:val="21272E"/>
          <w:spacing w:val="-2"/>
          <w:sz w:val="24"/>
        </w:rPr>
        <w:t>артерии.</w:t>
      </w:r>
    </w:p>
    <w:p>
      <w:pPr>
        <w:pStyle w:val="BodyText"/>
        <w:ind w:left="0"/>
        <w:jc w:val="left"/>
      </w:pPr>
    </w:p>
    <w:p>
      <w:pPr>
        <w:pStyle w:val="BodyText"/>
        <w:ind w:left="0"/>
        <w:jc w:val="left"/>
      </w:pPr>
    </w:p>
    <w:p>
      <w:pPr>
        <w:pStyle w:val="BodyText"/>
        <w:spacing w:line="360" w:lineRule="auto" w:before="1"/>
        <w:ind w:right="489" w:firstLine="7688"/>
      </w:pPr>
      <w:r>
        <w:rPr>
          <w:color w:val="212121"/>
        </w:rPr>
        <w:t>Приложение </w:t>
      </w:r>
      <w:r>
        <w:rPr>
          <w:color w:val="212121"/>
        </w:rPr>
        <w:t>Б4 Алгоритм </w:t>
      </w:r>
      <w:r>
        <w:rPr/>
        <w:t>мотивирования пациента (или пациентов) с признаками наркологических расстройств к обращению за специализированной (наркологической) медицинской помощью [552,553]</w:t>
      </w:r>
      <w:r>
        <w:rPr>
          <w:color w:val="212121"/>
        </w:rPr>
        <w:t>:</w:t>
      </w:r>
    </w:p>
    <w:p>
      <w:pPr>
        <w:pStyle w:val="BodyText"/>
        <w:spacing w:line="360" w:lineRule="auto"/>
        <w:ind w:right="484" w:firstLine="679"/>
      </w:pPr>
      <w:r>
        <w:rPr/>
        <w:t>В отношении пациентов с признаками наркологических расстройств необходимой рекомендацией является направление пациента к врачу-психиатру-наркологу. В силу объективных</w:t>
      </w:r>
      <w:r>
        <w:rPr>
          <w:spacing w:val="-6"/>
        </w:rPr>
        <w:t> </w:t>
      </w:r>
      <w:r>
        <w:rPr/>
        <w:t>и</w:t>
      </w:r>
      <w:r>
        <w:rPr>
          <w:spacing w:val="-5"/>
        </w:rPr>
        <w:t> </w:t>
      </w:r>
      <w:r>
        <w:rPr/>
        <w:t>субъективных</w:t>
      </w:r>
      <w:r>
        <w:rPr>
          <w:spacing w:val="-5"/>
        </w:rPr>
        <w:t> </w:t>
      </w:r>
      <w:r>
        <w:rPr/>
        <w:t>причин</w:t>
      </w:r>
      <w:r>
        <w:rPr>
          <w:spacing w:val="-5"/>
        </w:rPr>
        <w:t> </w:t>
      </w:r>
      <w:r>
        <w:rPr/>
        <w:t>пациент</w:t>
      </w:r>
      <w:r>
        <w:rPr>
          <w:spacing w:val="-3"/>
        </w:rPr>
        <w:t> </w:t>
      </w:r>
      <w:r>
        <w:rPr/>
        <w:t>и/или</w:t>
      </w:r>
      <w:r>
        <w:rPr>
          <w:spacing w:val="-5"/>
        </w:rPr>
        <w:t> </w:t>
      </w:r>
      <w:r>
        <w:rPr/>
        <w:t>его</w:t>
      </w:r>
      <w:r>
        <w:rPr>
          <w:spacing w:val="-6"/>
        </w:rPr>
        <w:t> </w:t>
      </w:r>
      <w:r>
        <w:rPr/>
        <w:t>родственники</w:t>
      </w:r>
      <w:r>
        <w:rPr>
          <w:spacing w:val="-7"/>
        </w:rPr>
        <w:t> </w:t>
      </w:r>
      <w:r>
        <w:rPr/>
        <w:t>могут</w:t>
      </w:r>
      <w:r>
        <w:rPr>
          <w:spacing w:val="-5"/>
        </w:rPr>
        <w:t> </w:t>
      </w:r>
      <w:r>
        <w:rPr/>
        <w:t>не</w:t>
      </w:r>
      <w:r>
        <w:rPr>
          <w:spacing w:val="-5"/>
        </w:rPr>
        <w:t> </w:t>
      </w:r>
      <w:r>
        <w:rPr/>
        <w:t>осознавать в полной мере необходимость обращения за специализированной (наркологической) помощью. В связи с этим требуется дополнительно мотивировать пациента и/или его родственников обратиться за профилактической, консультативной или диагностической помощью к врачу-психиатру-наркологу.</w:t>
      </w:r>
    </w:p>
    <w:p>
      <w:pPr>
        <w:pStyle w:val="BodyText"/>
        <w:spacing w:after="0" w:line="360" w:lineRule="auto"/>
        <w:sectPr>
          <w:pgSz w:w="11910" w:h="16840"/>
          <w:pgMar w:header="0" w:footer="777" w:top="1380" w:bottom="960" w:left="1080" w:right="360"/>
        </w:sectPr>
      </w:pPr>
    </w:p>
    <w:p>
      <w:pPr>
        <w:pStyle w:val="BodyText"/>
        <w:spacing w:line="360" w:lineRule="auto" w:before="72"/>
        <w:ind w:right="481" w:firstLine="679"/>
      </w:pPr>
      <w:r>
        <w:rPr/>
        <w:t>Порядок оказания медицинской помощи по профилю «психиатрия-наркология» урегулирован приказом МЗ РФ от 30.12.2015 №1034н. Согласно данному приказу медицинская помощь включает мероприятия по профилактике, диагностике, лечению и медицинской реабилитации лиц с наркологическими расстройствами.</w:t>
      </w:r>
    </w:p>
    <w:p>
      <w:pPr>
        <w:pStyle w:val="BodyText"/>
        <w:spacing w:line="360" w:lineRule="auto" w:before="1"/>
        <w:ind w:right="483" w:firstLine="679"/>
      </w:pPr>
      <w:r>
        <w:rPr/>
        <w:t>При этом, несмотря на определяемые проблемы физического и психического здоровья,</w:t>
      </w:r>
      <w:r>
        <w:rPr>
          <w:spacing w:val="-6"/>
        </w:rPr>
        <w:t> </w:t>
      </w:r>
      <w:r>
        <w:rPr/>
        <w:t>связанные</w:t>
      </w:r>
      <w:r>
        <w:rPr>
          <w:spacing w:val="-7"/>
        </w:rPr>
        <w:t> </w:t>
      </w:r>
      <w:r>
        <w:rPr/>
        <w:t>со</w:t>
      </w:r>
      <w:r>
        <w:rPr>
          <w:spacing w:val="-7"/>
        </w:rPr>
        <w:t> </w:t>
      </w:r>
      <w:r>
        <w:rPr/>
        <w:t>употреблением</w:t>
      </w:r>
      <w:r>
        <w:rPr>
          <w:spacing w:val="-6"/>
        </w:rPr>
        <w:t> </w:t>
      </w:r>
      <w:r>
        <w:rPr/>
        <w:t>ПАВ,</w:t>
      </w:r>
      <w:r>
        <w:rPr>
          <w:spacing w:val="-6"/>
        </w:rPr>
        <w:t> </w:t>
      </w:r>
      <w:r>
        <w:rPr/>
        <w:t>все</w:t>
      </w:r>
      <w:r>
        <w:rPr>
          <w:spacing w:val="-7"/>
        </w:rPr>
        <w:t> </w:t>
      </w:r>
      <w:r>
        <w:rPr/>
        <w:t>лица</w:t>
      </w:r>
      <w:r>
        <w:rPr>
          <w:spacing w:val="-7"/>
        </w:rPr>
        <w:t> </w:t>
      </w:r>
      <w:r>
        <w:rPr/>
        <w:t>с</w:t>
      </w:r>
      <w:r>
        <w:rPr>
          <w:spacing w:val="-7"/>
        </w:rPr>
        <w:t> </w:t>
      </w:r>
      <w:r>
        <w:rPr/>
        <w:t>наркологическими</w:t>
      </w:r>
      <w:r>
        <w:rPr>
          <w:spacing w:val="-5"/>
        </w:rPr>
        <w:t> </w:t>
      </w:r>
      <w:r>
        <w:rPr/>
        <w:t>расстройствами имеют низкий уровень мотивации к обращению за специализированной наркологической помощью. Мотивационные вмешательства увеличивают вероятность</w:t>
      </w:r>
      <w:r>
        <w:rPr>
          <w:spacing w:val="40"/>
        </w:rPr>
        <w:t> </w:t>
      </w:r>
      <w:r>
        <w:rPr/>
        <w:t>обращения лиц с наркологическими расстройствами</w:t>
      </w:r>
      <w:r>
        <w:rPr>
          <w:spacing w:val="40"/>
        </w:rPr>
        <w:t> </w:t>
      </w:r>
      <w:r>
        <w:rPr/>
        <w:t>за специализированной наркологической помощью.</w:t>
      </w:r>
    </w:p>
    <w:p>
      <w:pPr>
        <w:pStyle w:val="BodyText"/>
        <w:spacing w:line="360" w:lineRule="auto" w:before="2"/>
        <w:ind w:right="487" w:firstLine="679"/>
      </w:pPr>
      <w:r>
        <w:rPr/>
        <w:t>Для мотивационной терапии используются следующие методы и технологии: скрининг, профилактическое консультирование и мотивационное интервью (Рисунок 1).</w:t>
      </w:r>
    </w:p>
    <w:p>
      <w:pPr>
        <w:pStyle w:val="BodyText"/>
        <w:spacing w:line="360" w:lineRule="auto"/>
        <w:ind w:right="490" w:firstLine="679"/>
      </w:pPr>
      <w:r>
        <w:rPr/>
        <w:t>При проведении мотивационного интервью пациенты могут проявлять ряд защитных психологических механизмов и психопатологических феноменов (амбивалентность, сопротивление, анозогнозию).</w:t>
      </w:r>
    </w:p>
    <w:p>
      <w:pPr>
        <w:pStyle w:val="BodyText"/>
        <w:spacing w:line="360" w:lineRule="auto"/>
        <w:ind w:right="489" w:firstLine="679"/>
      </w:pPr>
      <w:r>
        <w:rPr/>
        <w:t>Расширенные</w:t>
      </w:r>
      <w:r>
        <w:rPr>
          <w:spacing w:val="-3"/>
        </w:rPr>
        <w:t> </w:t>
      </w:r>
      <w:r>
        <w:rPr/>
        <w:t>мотивационные</w:t>
      </w:r>
      <w:r>
        <w:rPr>
          <w:spacing w:val="-3"/>
        </w:rPr>
        <w:t> </w:t>
      </w:r>
      <w:r>
        <w:rPr/>
        <w:t>консультации входят</w:t>
      </w:r>
      <w:r>
        <w:rPr>
          <w:spacing w:val="-1"/>
        </w:rPr>
        <w:t> </w:t>
      </w:r>
      <w:r>
        <w:rPr/>
        <w:t>в</w:t>
      </w:r>
      <w:r>
        <w:rPr>
          <w:spacing w:val="-5"/>
        </w:rPr>
        <w:t> </w:t>
      </w:r>
      <w:r>
        <w:rPr/>
        <w:t>функциональные</w:t>
      </w:r>
      <w:r>
        <w:rPr>
          <w:spacing w:val="-3"/>
        </w:rPr>
        <w:t> </w:t>
      </w:r>
      <w:r>
        <w:rPr/>
        <w:t>обязанности специалистов,</w:t>
      </w:r>
      <w:r>
        <w:rPr>
          <w:spacing w:val="40"/>
        </w:rPr>
        <w:t> </w:t>
      </w:r>
      <w:r>
        <w:rPr/>
        <w:t>оказывающих</w:t>
      </w:r>
      <w:r>
        <w:rPr>
          <w:spacing w:val="40"/>
        </w:rPr>
        <w:t> </w:t>
      </w:r>
      <w:r>
        <w:rPr/>
        <w:t>специализированную</w:t>
      </w:r>
      <w:r>
        <w:rPr>
          <w:spacing w:val="40"/>
        </w:rPr>
        <w:t> </w:t>
      </w:r>
      <w:r>
        <w:rPr/>
        <w:t>медицинскую</w:t>
      </w:r>
      <w:r>
        <w:rPr>
          <w:spacing w:val="40"/>
        </w:rPr>
        <w:t> </w:t>
      </w:r>
      <w:r>
        <w:rPr/>
        <w:t>помощь</w:t>
      </w:r>
      <w:r>
        <w:rPr>
          <w:spacing w:val="40"/>
        </w:rPr>
        <w:t> </w:t>
      </w:r>
      <w:r>
        <w:rPr/>
        <w:t>по</w:t>
      </w:r>
      <w:r>
        <w:rPr>
          <w:spacing w:val="40"/>
        </w:rPr>
        <w:t> </w:t>
      </w:r>
      <w:r>
        <w:rPr/>
        <w:t>профилям</w:t>
      </w:r>
    </w:p>
    <w:p>
      <w:pPr>
        <w:pStyle w:val="BodyText"/>
      </w:pPr>
      <w:r>
        <w:rPr/>
        <w:t>«психиатрия»</w:t>
      </w:r>
      <w:r>
        <w:rPr>
          <w:spacing w:val="-13"/>
        </w:rPr>
        <w:t> </w:t>
      </w:r>
      <w:r>
        <w:rPr/>
        <w:t>и «психиатрия-</w:t>
      </w:r>
      <w:r>
        <w:rPr>
          <w:spacing w:val="-2"/>
        </w:rPr>
        <w:t>наркология».</w:t>
      </w:r>
    </w:p>
    <w:p>
      <w:pPr>
        <w:pStyle w:val="BodyText"/>
        <w:ind w:left="0"/>
        <w:jc w:val="left"/>
        <w:rPr>
          <w:sz w:val="20"/>
        </w:rPr>
      </w:pPr>
    </w:p>
    <w:p>
      <w:pPr>
        <w:pStyle w:val="BodyText"/>
        <w:spacing w:before="61"/>
        <w:ind w:left="0"/>
        <w:jc w:val="left"/>
        <w:rPr>
          <w:sz w:val="20"/>
        </w:rPr>
      </w:pPr>
      <w:r>
        <w:rPr>
          <w:sz w:val="20"/>
        </w:rPr>
        <mc:AlternateContent>
          <mc:Choice Requires="wps">
            <w:drawing>
              <wp:anchor distT="0" distB="0" distL="0" distR="0" allowOverlap="1" layoutInCell="1" locked="0" behindDoc="1" simplePos="0" relativeHeight="487592448">
                <wp:simplePos x="0" y="0"/>
                <wp:positionH relativeFrom="page">
                  <wp:posOffset>1070610</wp:posOffset>
                </wp:positionH>
                <wp:positionV relativeFrom="paragraph">
                  <wp:posOffset>200409</wp:posOffset>
                </wp:positionV>
                <wp:extent cx="5901055" cy="3101975"/>
                <wp:effectExtent l="0" t="0" r="0" b="0"/>
                <wp:wrapTopAndBottom/>
                <wp:docPr id="15" name="Group 15"/>
                <wp:cNvGraphicFramePr>
                  <a:graphicFrameLocks/>
                </wp:cNvGraphicFramePr>
                <a:graphic>
                  <a:graphicData uri="http://schemas.microsoft.com/office/word/2010/wordprocessingGroup">
                    <wpg:wgp>
                      <wpg:cNvPr id="15" name="Group 15"/>
                      <wpg:cNvGrpSpPr/>
                      <wpg:grpSpPr>
                        <a:xfrm>
                          <a:off x="0" y="0"/>
                          <a:ext cx="5901055" cy="3101975"/>
                          <a:chExt cx="5901055" cy="3101975"/>
                        </a:xfrm>
                      </wpg:grpSpPr>
                      <wps:wsp>
                        <wps:cNvPr id="16" name="Graphic 16"/>
                        <wps:cNvSpPr/>
                        <wps:spPr>
                          <a:xfrm>
                            <a:off x="6350" y="6350"/>
                            <a:ext cx="2820035" cy="412750"/>
                          </a:xfrm>
                          <a:custGeom>
                            <a:avLst/>
                            <a:gdLst/>
                            <a:ahLst/>
                            <a:cxnLst/>
                            <a:rect l="l" t="t" r="r" b="b"/>
                            <a:pathLst>
                              <a:path w="2820035" h="412750">
                                <a:moveTo>
                                  <a:pt x="0" y="412750"/>
                                </a:moveTo>
                                <a:lnTo>
                                  <a:pt x="2820035" y="412750"/>
                                </a:lnTo>
                                <a:lnTo>
                                  <a:pt x="2820035" y="0"/>
                                </a:lnTo>
                                <a:lnTo>
                                  <a:pt x="0" y="0"/>
                                </a:lnTo>
                                <a:lnTo>
                                  <a:pt x="0" y="412750"/>
                                </a:lnTo>
                                <a:close/>
                              </a:path>
                            </a:pathLst>
                          </a:custGeom>
                          <a:ln w="12700">
                            <a:solidFill>
                              <a:srgbClr val="042333"/>
                            </a:solidFill>
                            <a:prstDash val="solid"/>
                          </a:ln>
                        </wps:spPr>
                        <wps:bodyPr wrap="square" lIns="0" tIns="0" rIns="0" bIns="0" rtlCol="0">
                          <a:prstTxWarp prst="textNoShape">
                            <a:avLst/>
                          </a:prstTxWarp>
                          <a:noAutofit/>
                        </wps:bodyPr>
                      </wps:wsp>
                      <wps:wsp>
                        <wps:cNvPr id="17" name="Graphic 17"/>
                        <wps:cNvSpPr/>
                        <wps:spPr>
                          <a:xfrm>
                            <a:off x="1160144" y="167004"/>
                            <a:ext cx="76200" cy="389890"/>
                          </a:xfrm>
                          <a:custGeom>
                            <a:avLst/>
                            <a:gdLst/>
                            <a:ahLst/>
                            <a:cxnLst/>
                            <a:rect l="l" t="t" r="r" b="b"/>
                            <a:pathLst>
                              <a:path w="76200" h="389890">
                                <a:moveTo>
                                  <a:pt x="34925" y="313690"/>
                                </a:moveTo>
                                <a:lnTo>
                                  <a:pt x="0" y="313690"/>
                                </a:lnTo>
                                <a:lnTo>
                                  <a:pt x="38100" y="389890"/>
                                </a:lnTo>
                                <a:lnTo>
                                  <a:pt x="69850" y="326390"/>
                                </a:lnTo>
                                <a:lnTo>
                                  <a:pt x="34925" y="326390"/>
                                </a:lnTo>
                                <a:lnTo>
                                  <a:pt x="34925" y="313690"/>
                                </a:lnTo>
                                <a:close/>
                              </a:path>
                              <a:path w="76200" h="389890">
                                <a:moveTo>
                                  <a:pt x="41275" y="0"/>
                                </a:moveTo>
                                <a:lnTo>
                                  <a:pt x="34925" y="0"/>
                                </a:lnTo>
                                <a:lnTo>
                                  <a:pt x="34925" y="326390"/>
                                </a:lnTo>
                                <a:lnTo>
                                  <a:pt x="41275" y="326390"/>
                                </a:lnTo>
                                <a:lnTo>
                                  <a:pt x="41275" y="0"/>
                                </a:lnTo>
                                <a:close/>
                              </a:path>
                              <a:path w="76200" h="389890">
                                <a:moveTo>
                                  <a:pt x="76200" y="313690"/>
                                </a:moveTo>
                                <a:lnTo>
                                  <a:pt x="41275" y="313690"/>
                                </a:lnTo>
                                <a:lnTo>
                                  <a:pt x="41275" y="326390"/>
                                </a:lnTo>
                                <a:lnTo>
                                  <a:pt x="69850" y="326390"/>
                                </a:lnTo>
                                <a:lnTo>
                                  <a:pt x="76200" y="313690"/>
                                </a:lnTo>
                                <a:close/>
                              </a:path>
                            </a:pathLst>
                          </a:custGeom>
                          <a:solidFill>
                            <a:srgbClr val="000000"/>
                          </a:solidFill>
                        </wps:spPr>
                        <wps:bodyPr wrap="square" lIns="0" tIns="0" rIns="0" bIns="0" rtlCol="0">
                          <a:prstTxWarp prst="textNoShape">
                            <a:avLst/>
                          </a:prstTxWarp>
                          <a:noAutofit/>
                        </wps:bodyPr>
                      </wps:wsp>
                      <wps:wsp>
                        <wps:cNvPr id="18" name="Graphic 18"/>
                        <wps:cNvSpPr/>
                        <wps:spPr>
                          <a:xfrm>
                            <a:off x="66675" y="1365885"/>
                            <a:ext cx="3846829" cy="423545"/>
                          </a:xfrm>
                          <a:custGeom>
                            <a:avLst/>
                            <a:gdLst/>
                            <a:ahLst/>
                            <a:cxnLst/>
                            <a:rect l="l" t="t" r="r" b="b"/>
                            <a:pathLst>
                              <a:path w="3846829" h="423545">
                                <a:moveTo>
                                  <a:pt x="0" y="423545"/>
                                </a:moveTo>
                                <a:lnTo>
                                  <a:pt x="1884679" y="423545"/>
                                </a:lnTo>
                                <a:lnTo>
                                  <a:pt x="1884679" y="0"/>
                                </a:lnTo>
                                <a:lnTo>
                                  <a:pt x="0" y="0"/>
                                </a:lnTo>
                                <a:lnTo>
                                  <a:pt x="0" y="423545"/>
                                </a:lnTo>
                                <a:close/>
                              </a:path>
                              <a:path w="3846829" h="423545">
                                <a:moveTo>
                                  <a:pt x="2118360" y="422910"/>
                                </a:moveTo>
                                <a:lnTo>
                                  <a:pt x="3846830" y="422910"/>
                                </a:lnTo>
                                <a:lnTo>
                                  <a:pt x="3846830" y="21590"/>
                                </a:lnTo>
                                <a:lnTo>
                                  <a:pt x="2118360" y="21590"/>
                                </a:lnTo>
                                <a:lnTo>
                                  <a:pt x="2118360" y="422910"/>
                                </a:lnTo>
                                <a:close/>
                              </a:path>
                            </a:pathLst>
                          </a:custGeom>
                          <a:ln w="12700">
                            <a:solidFill>
                              <a:srgbClr val="042333"/>
                            </a:solidFill>
                            <a:prstDash val="solid"/>
                          </a:ln>
                        </wps:spPr>
                        <wps:bodyPr wrap="square" lIns="0" tIns="0" rIns="0" bIns="0" rtlCol="0">
                          <a:prstTxWarp prst="textNoShape">
                            <a:avLst/>
                          </a:prstTxWarp>
                          <a:noAutofit/>
                        </wps:bodyPr>
                      </wps:wsp>
                      <wps:wsp>
                        <wps:cNvPr id="19" name="Graphic 19"/>
                        <wps:cNvSpPr/>
                        <wps:spPr>
                          <a:xfrm>
                            <a:off x="1160145" y="743584"/>
                            <a:ext cx="1760855" cy="627380"/>
                          </a:xfrm>
                          <a:custGeom>
                            <a:avLst/>
                            <a:gdLst/>
                            <a:ahLst/>
                            <a:cxnLst/>
                            <a:rect l="l" t="t" r="r" b="b"/>
                            <a:pathLst>
                              <a:path w="1760855" h="627380">
                                <a:moveTo>
                                  <a:pt x="76200" y="528955"/>
                                </a:moveTo>
                                <a:lnTo>
                                  <a:pt x="41275" y="528955"/>
                                </a:lnTo>
                                <a:lnTo>
                                  <a:pt x="41275" y="215265"/>
                                </a:lnTo>
                                <a:lnTo>
                                  <a:pt x="34925" y="215265"/>
                                </a:lnTo>
                                <a:lnTo>
                                  <a:pt x="34925" y="528955"/>
                                </a:lnTo>
                                <a:lnTo>
                                  <a:pt x="0" y="528955"/>
                                </a:lnTo>
                                <a:lnTo>
                                  <a:pt x="38100" y="605155"/>
                                </a:lnTo>
                                <a:lnTo>
                                  <a:pt x="69850" y="541655"/>
                                </a:lnTo>
                                <a:lnTo>
                                  <a:pt x="76200" y="528955"/>
                                </a:lnTo>
                                <a:close/>
                              </a:path>
                              <a:path w="1760855" h="627380">
                                <a:moveTo>
                                  <a:pt x="1725803" y="0"/>
                                </a:moveTo>
                                <a:lnTo>
                                  <a:pt x="1235710" y="0"/>
                                </a:lnTo>
                                <a:lnTo>
                                  <a:pt x="1235710" y="6350"/>
                                </a:lnTo>
                                <a:lnTo>
                                  <a:pt x="1719453" y="6350"/>
                                </a:lnTo>
                                <a:lnTo>
                                  <a:pt x="1719453" y="3175"/>
                                </a:lnTo>
                                <a:lnTo>
                                  <a:pt x="1725803" y="3175"/>
                                </a:lnTo>
                                <a:lnTo>
                                  <a:pt x="1725803" y="0"/>
                                </a:lnTo>
                                <a:close/>
                              </a:path>
                              <a:path w="1760855" h="627380">
                                <a:moveTo>
                                  <a:pt x="1760728" y="549529"/>
                                </a:moveTo>
                                <a:lnTo>
                                  <a:pt x="1726298" y="551027"/>
                                </a:lnTo>
                                <a:lnTo>
                                  <a:pt x="1725803" y="6350"/>
                                </a:lnTo>
                                <a:lnTo>
                                  <a:pt x="1722628" y="6350"/>
                                </a:lnTo>
                                <a:lnTo>
                                  <a:pt x="1719453" y="6350"/>
                                </a:lnTo>
                                <a:lnTo>
                                  <a:pt x="1719935" y="549529"/>
                                </a:lnTo>
                                <a:lnTo>
                                  <a:pt x="1719948" y="551307"/>
                                </a:lnTo>
                                <a:lnTo>
                                  <a:pt x="1684528" y="552831"/>
                                </a:lnTo>
                                <a:lnTo>
                                  <a:pt x="1725930" y="627380"/>
                                </a:lnTo>
                                <a:lnTo>
                                  <a:pt x="1754301" y="563880"/>
                                </a:lnTo>
                                <a:lnTo>
                                  <a:pt x="1760728" y="549529"/>
                                </a:lnTo>
                                <a:close/>
                              </a:path>
                            </a:pathLst>
                          </a:custGeom>
                          <a:solidFill>
                            <a:srgbClr val="000000"/>
                          </a:solidFill>
                        </wps:spPr>
                        <wps:bodyPr wrap="square" lIns="0" tIns="0" rIns="0" bIns="0" rtlCol="0">
                          <a:prstTxWarp prst="textNoShape">
                            <a:avLst/>
                          </a:prstTxWarp>
                          <a:noAutofit/>
                        </wps:bodyPr>
                      </wps:wsp>
                      <wps:wsp>
                        <wps:cNvPr id="20" name="Graphic 20"/>
                        <wps:cNvSpPr/>
                        <wps:spPr>
                          <a:xfrm>
                            <a:off x="2185035" y="1924430"/>
                            <a:ext cx="3658870" cy="368300"/>
                          </a:xfrm>
                          <a:custGeom>
                            <a:avLst/>
                            <a:gdLst/>
                            <a:ahLst/>
                            <a:cxnLst/>
                            <a:rect l="l" t="t" r="r" b="b"/>
                            <a:pathLst>
                              <a:path w="3658870" h="368300">
                                <a:moveTo>
                                  <a:pt x="0" y="368300"/>
                                </a:moveTo>
                                <a:lnTo>
                                  <a:pt x="3658870" y="368300"/>
                                </a:lnTo>
                                <a:lnTo>
                                  <a:pt x="3658870" y="0"/>
                                </a:lnTo>
                                <a:lnTo>
                                  <a:pt x="0" y="0"/>
                                </a:lnTo>
                                <a:lnTo>
                                  <a:pt x="0" y="368300"/>
                                </a:lnTo>
                                <a:close/>
                              </a:path>
                            </a:pathLst>
                          </a:custGeom>
                          <a:ln w="12700">
                            <a:solidFill>
                              <a:srgbClr val="042333"/>
                            </a:solidFill>
                            <a:prstDash val="solid"/>
                          </a:ln>
                        </wps:spPr>
                        <wps:bodyPr wrap="square" lIns="0" tIns="0" rIns="0" bIns="0" rtlCol="0">
                          <a:prstTxWarp prst="textNoShape">
                            <a:avLst/>
                          </a:prstTxWarp>
                          <a:noAutofit/>
                        </wps:bodyPr>
                      </wps:wsp>
                      <wps:wsp>
                        <wps:cNvPr id="21" name="Graphic 21"/>
                        <wps:cNvSpPr/>
                        <wps:spPr>
                          <a:xfrm>
                            <a:off x="1159510" y="1790064"/>
                            <a:ext cx="1762760" cy="389890"/>
                          </a:xfrm>
                          <a:custGeom>
                            <a:avLst/>
                            <a:gdLst/>
                            <a:ahLst/>
                            <a:cxnLst/>
                            <a:rect l="l" t="t" r="r" b="b"/>
                            <a:pathLst>
                              <a:path w="1762760" h="389890">
                                <a:moveTo>
                                  <a:pt x="76200" y="313690"/>
                                </a:moveTo>
                                <a:lnTo>
                                  <a:pt x="41275" y="313690"/>
                                </a:lnTo>
                                <a:lnTo>
                                  <a:pt x="41275" y="0"/>
                                </a:lnTo>
                                <a:lnTo>
                                  <a:pt x="34925" y="0"/>
                                </a:lnTo>
                                <a:lnTo>
                                  <a:pt x="34925" y="313690"/>
                                </a:lnTo>
                                <a:lnTo>
                                  <a:pt x="0" y="313690"/>
                                </a:lnTo>
                                <a:lnTo>
                                  <a:pt x="38100" y="389890"/>
                                </a:lnTo>
                                <a:lnTo>
                                  <a:pt x="69850" y="326390"/>
                                </a:lnTo>
                                <a:lnTo>
                                  <a:pt x="76200" y="313690"/>
                                </a:lnTo>
                                <a:close/>
                              </a:path>
                              <a:path w="1762760" h="389890">
                                <a:moveTo>
                                  <a:pt x="1762760" y="313690"/>
                                </a:moveTo>
                                <a:lnTo>
                                  <a:pt x="1727835" y="313690"/>
                                </a:lnTo>
                                <a:lnTo>
                                  <a:pt x="1727835" y="0"/>
                                </a:lnTo>
                                <a:lnTo>
                                  <a:pt x="1721485" y="0"/>
                                </a:lnTo>
                                <a:lnTo>
                                  <a:pt x="1721485" y="313690"/>
                                </a:lnTo>
                                <a:lnTo>
                                  <a:pt x="1686560" y="313690"/>
                                </a:lnTo>
                                <a:lnTo>
                                  <a:pt x="1724660" y="389890"/>
                                </a:lnTo>
                                <a:lnTo>
                                  <a:pt x="1756410" y="326390"/>
                                </a:lnTo>
                                <a:lnTo>
                                  <a:pt x="1762760" y="313690"/>
                                </a:lnTo>
                                <a:close/>
                              </a:path>
                            </a:pathLst>
                          </a:custGeom>
                          <a:solidFill>
                            <a:srgbClr val="000000"/>
                          </a:solidFill>
                        </wps:spPr>
                        <wps:bodyPr wrap="square" lIns="0" tIns="0" rIns="0" bIns="0" rtlCol="0">
                          <a:prstTxWarp prst="textNoShape">
                            <a:avLst/>
                          </a:prstTxWarp>
                          <a:noAutofit/>
                        </wps:bodyPr>
                      </wps:wsp>
                      <wps:wsp>
                        <wps:cNvPr id="22" name="Graphic 22"/>
                        <wps:cNvSpPr/>
                        <wps:spPr>
                          <a:xfrm>
                            <a:off x="4112259" y="1382394"/>
                            <a:ext cx="1728470" cy="401320"/>
                          </a:xfrm>
                          <a:custGeom>
                            <a:avLst/>
                            <a:gdLst/>
                            <a:ahLst/>
                            <a:cxnLst/>
                            <a:rect l="l" t="t" r="r" b="b"/>
                            <a:pathLst>
                              <a:path w="1728470" h="401320">
                                <a:moveTo>
                                  <a:pt x="0" y="401320"/>
                                </a:moveTo>
                                <a:lnTo>
                                  <a:pt x="1728470" y="401320"/>
                                </a:lnTo>
                                <a:lnTo>
                                  <a:pt x="1728470" y="0"/>
                                </a:lnTo>
                                <a:lnTo>
                                  <a:pt x="0" y="0"/>
                                </a:lnTo>
                                <a:lnTo>
                                  <a:pt x="0" y="401320"/>
                                </a:lnTo>
                                <a:close/>
                              </a:path>
                            </a:pathLst>
                          </a:custGeom>
                          <a:ln w="12700">
                            <a:solidFill>
                              <a:srgbClr val="042333"/>
                            </a:solidFill>
                            <a:prstDash val="solid"/>
                          </a:ln>
                        </wps:spPr>
                        <wps:bodyPr wrap="square" lIns="0" tIns="0" rIns="0" bIns="0" rtlCol="0">
                          <a:prstTxWarp prst="textNoShape">
                            <a:avLst/>
                          </a:prstTxWarp>
                          <a:noAutofit/>
                        </wps:bodyPr>
                      </wps:wsp>
                      <wps:wsp>
                        <wps:cNvPr id="23" name="Graphic 23"/>
                        <wps:cNvSpPr/>
                        <wps:spPr>
                          <a:xfrm>
                            <a:off x="2887345" y="477392"/>
                            <a:ext cx="1873250" cy="1698625"/>
                          </a:xfrm>
                          <a:custGeom>
                            <a:avLst/>
                            <a:gdLst/>
                            <a:ahLst/>
                            <a:cxnLst/>
                            <a:rect l="l" t="t" r="r" b="b"/>
                            <a:pathLst>
                              <a:path w="1873250" h="1698625">
                                <a:moveTo>
                                  <a:pt x="1831086" y="0"/>
                                </a:moveTo>
                                <a:lnTo>
                                  <a:pt x="0" y="0"/>
                                </a:lnTo>
                                <a:lnTo>
                                  <a:pt x="0" y="6350"/>
                                </a:lnTo>
                                <a:lnTo>
                                  <a:pt x="1824736" y="6350"/>
                                </a:lnTo>
                                <a:lnTo>
                                  <a:pt x="1824736" y="3175"/>
                                </a:lnTo>
                                <a:lnTo>
                                  <a:pt x="1831086" y="3175"/>
                                </a:lnTo>
                                <a:lnTo>
                                  <a:pt x="1831086" y="0"/>
                                </a:lnTo>
                                <a:close/>
                              </a:path>
                              <a:path w="1873250" h="1698625">
                                <a:moveTo>
                                  <a:pt x="1865503" y="546100"/>
                                </a:moveTo>
                                <a:lnTo>
                                  <a:pt x="1833067" y="551421"/>
                                </a:lnTo>
                                <a:lnTo>
                                  <a:pt x="1831098" y="6350"/>
                                </a:lnTo>
                                <a:lnTo>
                                  <a:pt x="1827911" y="6350"/>
                                </a:lnTo>
                                <a:lnTo>
                                  <a:pt x="1824736" y="6350"/>
                                </a:lnTo>
                                <a:lnTo>
                                  <a:pt x="1826691" y="546100"/>
                                </a:lnTo>
                                <a:lnTo>
                                  <a:pt x="1826717" y="552462"/>
                                </a:lnTo>
                                <a:lnTo>
                                  <a:pt x="1790319" y="558419"/>
                                </a:lnTo>
                                <a:lnTo>
                                  <a:pt x="1840230" y="627380"/>
                                </a:lnTo>
                                <a:lnTo>
                                  <a:pt x="1859686" y="564769"/>
                                </a:lnTo>
                                <a:lnTo>
                                  <a:pt x="1865503" y="546100"/>
                                </a:lnTo>
                                <a:close/>
                              </a:path>
                              <a:path w="1873250" h="1698625">
                                <a:moveTo>
                                  <a:pt x="1873250" y="1621917"/>
                                </a:moveTo>
                                <a:lnTo>
                                  <a:pt x="1838325" y="1621917"/>
                                </a:lnTo>
                                <a:lnTo>
                                  <a:pt x="1838325" y="1308239"/>
                                </a:lnTo>
                                <a:lnTo>
                                  <a:pt x="1831975" y="1308239"/>
                                </a:lnTo>
                                <a:lnTo>
                                  <a:pt x="1831975" y="1621917"/>
                                </a:lnTo>
                                <a:lnTo>
                                  <a:pt x="1797050" y="1621917"/>
                                </a:lnTo>
                                <a:lnTo>
                                  <a:pt x="1835150" y="1698117"/>
                                </a:lnTo>
                                <a:lnTo>
                                  <a:pt x="1866900" y="1634617"/>
                                </a:lnTo>
                                <a:lnTo>
                                  <a:pt x="1873250" y="1621917"/>
                                </a:lnTo>
                                <a:close/>
                              </a:path>
                            </a:pathLst>
                          </a:custGeom>
                          <a:solidFill>
                            <a:srgbClr val="000000"/>
                          </a:solidFill>
                        </wps:spPr>
                        <wps:bodyPr wrap="square" lIns="0" tIns="0" rIns="0" bIns="0" rtlCol="0">
                          <a:prstTxWarp prst="textNoShape">
                            <a:avLst/>
                          </a:prstTxWarp>
                          <a:noAutofit/>
                        </wps:bodyPr>
                      </wps:wsp>
                      <wps:wsp>
                        <wps:cNvPr id="24" name="Graphic 24"/>
                        <wps:cNvSpPr/>
                        <wps:spPr>
                          <a:xfrm>
                            <a:off x="2185035" y="2694051"/>
                            <a:ext cx="3709670" cy="401320"/>
                          </a:xfrm>
                          <a:custGeom>
                            <a:avLst/>
                            <a:gdLst/>
                            <a:ahLst/>
                            <a:cxnLst/>
                            <a:rect l="l" t="t" r="r" b="b"/>
                            <a:pathLst>
                              <a:path w="3709670" h="401320">
                                <a:moveTo>
                                  <a:pt x="0" y="401319"/>
                                </a:moveTo>
                                <a:lnTo>
                                  <a:pt x="3709670" y="401319"/>
                                </a:lnTo>
                                <a:lnTo>
                                  <a:pt x="3709670" y="0"/>
                                </a:lnTo>
                                <a:lnTo>
                                  <a:pt x="0" y="0"/>
                                </a:lnTo>
                                <a:lnTo>
                                  <a:pt x="0" y="401319"/>
                                </a:lnTo>
                                <a:close/>
                              </a:path>
                            </a:pathLst>
                          </a:custGeom>
                          <a:ln w="12700">
                            <a:solidFill>
                              <a:srgbClr val="042333"/>
                            </a:solidFill>
                            <a:prstDash val="solid"/>
                          </a:ln>
                        </wps:spPr>
                        <wps:bodyPr wrap="square" lIns="0" tIns="0" rIns="0" bIns="0" rtlCol="0">
                          <a:prstTxWarp prst="textNoShape">
                            <a:avLst/>
                          </a:prstTxWarp>
                          <a:noAutofit/>
                        </wps:bodyPr>
                      </wps:wsp>
                      <wps:wsp>
                        <wps:cNvPr id="25" name="Graphic 25"/>
                        <wps:cNvSpPr/>
                        <wps:spPr>
                          <a:xfrm>
                            <a:off x="2849245" y="2305430"/>
                            <a:ext cx="1910080" cy="648970"/>
                          </a:xfrm>
                          <a:custGeom>
                            <a:avLst/>
                            <a:gdLst/>
                            <a:ahLst/>
                            <a:cxnLst/>
                            <a:rect l="l" t="t" r="r" b="b"/>
                            <a:pathLst>
                              <a:path w="1910080" h="648970">
                                <a:moveTo>
                                  <a:pt x="76200" y="313690"/>
                                </a:moveTo>
                                <a:lnTo>
                                  <a:pt x="41275" y="313690"/>
                                </a:lnTo>
                                <a:lnTo>
                                  <a:pt x="41275" y="0"/>
                                </a:lnTo>
                                <a:lnTo>
                                  <a:pt x="34925" y="0"/>
                                </a:lnTo>
                                <a:lnTo>
                                  <a:pt x="34925" y="313690"/>
                                </a:lnTo>
                                <a:lnTo>
                                  <a:pt x="0" y="313690"/>
                                </a:lnTo>
                                <a:lnTo>
                                  <a:pt x="38100" y="389890"/>
                                </a:lnTo>
                                <a:lnTo>
                                  <a:pt x="69850" y="326390"/>
                                </a:lnTo>
                                <a:lnTo>
                                  <a:pt x="76200" y="313690"/>
                                </a:lnTo>
                                <a:close/>
                              </a:path>
                              <a:path w="1910080" h="648970">
                                <a:moveTo>
                                  <a:pt x="1910080" y="572389"/>
                                </a:moveTo>
                                <a:lnTo>
                                  <a:pt x="1875155" y="572389"/>
                                </a:lnTo>
                                <a:lnTo>
                                  <a:pt x="1875155" y="258699"/>
                                </a:lnTo>
                                <a:lnTo>
                                  <a:pt x="1868805" y="258699"/>
                                </a:lnTo>
                                <a:lnTo>
                                  <a:pt x="1868805" y="572389"/>
                                </a:lnTo>
                                <a:lnTo>
                                  <a:pt x="1833880" y="572389"/>
                                </a:lnTo>
                                <a:lnTo>
                                  <a:pt x="1871980" y="648589"/>
                                </a:lnTo>
                                <a:lnTo>
                                  <a:pt x="1903730" y="585089"/>
                                </a:lnTo>
                                <a:lnTo>
                                  <a:pt x="1910080" y="572389"/>
                                </a:lnTo>
                                <a:close/>
                              </a:path>
                            </a:pathLst>
                          </a:custGeom>
                          <a:solidFill>
                            <a:srgbClr val="000000"/>
                          </a:solidFill>
                        </wps:spPr>
                        <wps:bodyPr wrap="square" lIns="0" tIns="0" rIns="0" bIns="0" rtlCol="0">
                          <a:prstTxWarp prst="textNoShape">
                            <a:avLst/>
                          </a:prstTxWarp>
                          <a:noAutofit/>
                        </wps:bodyPr>
                      </wps:wsp>
                      <wps:wsp>
                        <wps:cNvPr id="26" name="Textbox 26"/>
                        <wps:cNvSpPr txBox="1"/>
                        <wps:spPr>
                          <a:xfrm>
                            <a:off x="2901569" y="2752655"/>
                            <a:ext cx="2738120" cy="289560"/>
                          </a:xfrm>
                          <a:prstGeom prst="rect">
                            <a:avLst/>
                          </a:prstGeom>
                        </wps:spPr>
                        <wps:txbx>
                          <w:txbxContent>
                            <w:p>
                              <w:pPr>
                                <w:spacing w:line="221" w:lineRule="exact" w:before="0"/>
                                <w:ind w:left="0" w:right="0" w:firstLine="0"/>
                                <w:jc w:val="left"/>
                                <w:rPr>
                                  <w:sz w:val="20"/>
                                </w:rPr>
                              </w:pPr>
                              <w:r>
                                <w:rPr>
                                  <w:sz w:val="20"/>
                                </w:rPr>
                                <w:t>Мотивирование</w:t>
                              </w:r>
                              <w:r>
                                <w:rPr>
                                  <w:spacing w:val="-9"/>
                                  <w:sz w:val="20"/>
                                </w:rPr>
                                <w:t> </w:t>
                              </w:r>
                              <w:r>
                                <w:rPr>
                                  <w:sz w:val="20"/>
                                </w:rPr>
                                <w:t>на</w:t>
                              </w:r>
                              <w:r>
                                <w:rPr>
                                  <w:spacing w:val="-9"/>
                                  <w:sz w:val="20"/>
                                </w:rPr>
                                <w:t> </w:t>
                              </w:r>
                              <w:r>
                                <w:rPr>
                                  <w:sz w:val="20"/>
                                </w:rPr>
                                <w:t>обращение</w:t>
                              </w:r>
                              <w:r>
                                <w:rPr>
                                  <w:spacing w:val="-9"/>
                                  <w:sz w:val="20"/>
                                </w:rPr>
                                <w:t> </w:t>
                              </w:r>
                              <w:r>
                                <w:rPr>
                                  <w:sz w:val="20"/>
                                </w:rPr>
                                <w:t>к</w:t>
                              </w:r>
                              <w:r>
                                <w:rPr>
                                  <w:spacing w:val="-7"/>
                                  <w:sz w:val="20"/>
                                </w:rPr>
                                <w:t> </w:t>
                              </w:r>
                              <w:r>
                                <w:rPr>
                                  <w:sz w:val="20"/>
                                </w:rPr>
                                <w:t>врачу-</w:t>
                              </w:r>
                              <w:r>
                                <w:rPr>
                                  <w:spacing w:val="-2"/>
                                  <w:sz w:val="20"/>
                                </w:rPr>
                                <w:t>психиатру-</w:t>
                              </w:r>
                            </w:p>
                            <w:p>
                              <w:pPr>
                                <w:spacing w:before="5"/>
                                <w:ind w:left="1354" w:right="0" w:firstLine="0"/>
                                <w:jc w:val="left"/>
                                <w:rPr>
                                  <w:sz w:val="20"/>
                                </w:rPr>
                              </w:pPr>
                              <w:r>
                                <w:rPr>
                                  <w:spacing w:val="-2"/>
                                  <w:sz w:val="20"/>
                                </w:rPr>
                                <w:t>наркологу</w:t>
                              </w:r>
                            </w:p>
                          </w:txbxContent>
                        </wps:txbx>
                        <wps:bodyPr wrap="square" lIns="0" tIns="0" rIns="0" bIns="0" rtlCol="0">
                          <a:noAutofit/>
                        </wps:bodyPr>
                      </wps:wsp>
                      <wps:wsp>
                        <wps:cNvPr id="27" name="Textbox 27"/>
                        <wps:cNvSpPr txBox="1"/>
                        <wps:spPr>
                          <a:xfrm>
                            <a:off x="57150" y="1932685"/>
                            <a:ext cx="1939925" cy="372745"/>
                          </a:xfrm>
                          <a:prstGeom prst="rect">
                            <a:avLst/>
                          </a:prstGeom>
                          <a:ln w="12700">
                            <a:solidFill>
                              <a:srgbClr val="042333"/>
                            </a:solidFill>
                            <a:prstDash val="solid"/>
                          </a:ln>
                        </wps:spPr>
                        <wps:txbx>
                          <w:txbxContent>
                            <w:p>
                              <w:pPr>
                                <w:spacing w:before="69"/>
                                <w:ind w:left="144" w:right="1265" w:firstLine="0"/>
                                <w:jc w:val="left"/>
                                <w:rPr>
                                  <w:sz w:val="20"/>
                                </w:rPr>
                              </w:pPr>
                              <w:r>
                                <w:rPr>
                                  <w:spacing w:val="-2"/>
                                  <w:sz w:val="20"/>
                                </w:rPr>
                                <w:t>Профилактическое консультирование</w:t>
                              </w:r>
                            </w:p>
                          </w:txbxContent>
                        </wps:txbx>
                        <wps:bodyPr wrap="square" lIns="0" tIns="0" rIns="0" bIns="0" rtlCol="0">
                          <a:noAutofit/>
                        </wps:bodyPr>
                      </wps:wsp>
                      <wps:wsp>
                        <wps:cNvPr id="28" name="Textbox 28"/>
                        <wps:cNvSpPr txBox="1"/>
                        <wps:spPr>
                          <a:xfrm>
                            <a:off x="2282825" y="2003990"/>
                            <a:ext cx="1941830" cy="140335"/>
                          </a:xfrm>
                          <a:prstGeom prst="rect">
                            <a:avLst/>
                          </a:prstGeom>
                        </wps:spPr>
                        <wps:txbx>
                          <w:txbxContent>
                            <w:p>
                              <w:pPr>
                                <w:spacing w:line="221" w:lineRule="exact" w:before="0"/>
                                <w:ind w:left="0" w:right="0" w:firstLine="0"/>
                                <w:jc w:val="left"/>
                                <w:rPr>
                                  <w:sz w:val="20"/>
                                </w:rPr>
                              </w:pPr>
                              <w:r>
                                <w:rPr>
                                  <w:spacing w:val="-2"/>
                                  <w:sz w:val="20"/>
                                </w:rPr>
                                <w:t>Мотивационное</w:t>
                              </w:r>
                              <w:r>
                                <w:rPr>
                                  <w:spacing w:val="9"/>
                                  <w:sz w:val="20"/>
                                </w:rPr>
                                <w:t> </w:t>
                              </w:r>
                              <w:r>
                                <w:rPr>
                                  <w:spacing w:val="-2"/>
                                  <w:sz w:val="20"/>
                                </w:rPr>
                                <w:t>интервьюирование</w:t>
                              </w:r>
                            </w:p>
                          </w:txbxContent>
                        </wps:txbx>
                        <wps:bodyPr wrap="square" lIns="0" tIns="0" rIns="0" bIns="0" rtlCol="0">
                          <a:noAutofit/>
                        </wps:bodyPr>
                      </wps:wsp>
                      <wps:wsp>
                        <wps:cNvPr id="29" name="Textbox 29"/>
                        <wps:cNvSpPr txBox="1"/>
                        <wps:spPr>
                          <a:xfrm>
                            <a:off x="4210939" y="1589462"/>
                            <a:ext cx="1407160" cy="140335"/>
                          </a:xfrm>
                          <a:prstGeom prst="rect">
                            <a:avLst/>
                          </a:prstGeom>
                        </wps:spPr>
                        <wps:txbx>
                          <w:txbxContent>
                            <w:p>
                              <w:pPr>
                                <w:spacing w:line="221" w:lineRule="exact" w:before="0"/>
                                <w:ind w:left="0" w:right="0" w:firstLine="0"/>
                                <w:jc w:val="left"/>
                                <w:rPr>
                                  <w:sz w:val="20"/>
                                </w:rPr>
                              </w:pPr>
                              <w:r>
                                <w:rPr>
                                  <w:sz w:val="20"/>
                                </w:rPr>
                                <w:t>алкогольной</w:t>
                              </w:r>
                              <w:r>
                                <w:rPr>
                                  <w:spacing w:val="-12"/>
                                  <w:sz w:val="20"/>
                                </w:rPr>
                                <w:t> </w:t>
                              </w:r>
                              <w:r>
                                <w:rPr>
                                  <w:spacing w:val="-2"/>
                                  <w:sz w:val="20"/>
                                </w:rPr>
                                <w:t>зависимости</w:t>
                              </w:r>
                            </w:p>
                          </w:txbxContent>
                        </wps:txbx>
                        <wps:bodyPr wrap="square" lIns="0" tIns="0" rIns="0" bIns="0" rtlCol="0">
                          <a:noAutofit/>
                        </wps:bodyPr>
                      </wps:wsp>
                      <wps:wsp>
                        <wps:cNvPr id="30" name="Textbox 30"/>
                        <wps:cNvSpPr txBox="1"/>
                        <wps:spPr>
                          <a:xfrm>
                            <a:off x="5138758" y="1440110"/>
                            <a:ext cx="616585" cy="140335"/>
                          </a:xfrm>
                          <a:prstGeom prst="rect">
                            <a:avLst/>
                          </a:prstGeom>
                        </wps:spPr>
                        <wps:txbx>
                          <w:txbxContent>
                            <w:p>
                              <w:pPr>
                                <w:spacing w:line="221" w:lineRule="exact" w:before="0"/>
                                <w:ind w:left="0" w:right="0" w:firstLine="0"/>
                                <w:jc w:val="left"/>
                                <w:rPr>
                                  <w:sz w:val="20"/>
                                </w:rPr>
                              </w:pPr>
                              <w:r>
                                <w:rPr>
                                  <w:spacing w:val="-2"/>
                                  <w:sz w:val="20"/>
                                </w:rPr>
                                <w:t>возможной</w:t>
                              </w:r>
                            </w:p>
                          </w:txbxContent>
                        </wps:txbx>
                        <wps:bodyPr wrap="square" lIns="0" tIns="0" rIns="0" bIns="0" rtlCol="0">
                          <a:noAutofit/>
                        </wps:bodyPr>
                      </wps:wsp>
                      <wps:wsp>
                        <wps:cNvPr id="31" name="Textbox 31"/>
                        <wps:cNvSpPr txBox="1"/>
                        <wps:spPr>
                          <a:xfrm>
                            <a:off x="4210939" y="1440110"/>
                            <a:ext cx="269240" cy="140335"/>
                          </a:xfrm>
                          <a:prstGeom prst="rect">
                            <a:avLst/>
                          </a:prstGeom>
                        </wps:spPr>
                        <wps:txbx>
                          <w:txbxContent>
                            <w:p>
                              <w:pPr>
                                <w:spacing w:line="221" w:lineRule="exact" w:before="0"/>
                                <w:ind w:left="0" w:right="0" w:firstLine="0"/>
                                <w:jc w:val="left"/>
                                <w:rPr>
                                  <w:sz w:val="20"/>
                                </w:rPr>
                              </w:pPr>
                              <w:r>
                                <w:rPr>
                                  <w:spacing w:val="-4"/>
                                  <w:sz w:val="20"/>
                                </w:rPr>
                                <w:t>Риск</w:t>
                              </w:r>
                            </w:p>
                          </w:txbxContent>
                        </wps:txbx>
                        <wps:bodyPr wrap="square" lIns="0" tIns="0" rIns="0" bIns="0" rtlCol="0">
                          <a:noAutofit/>
                        </wps:bodyPr>
                      </wps:wsp>
                      <wps:wsp>
                        <wps:cNvPr id="32" name="Textbox 32"/>
                        <wps:cNvSpPr txBox="1"/>
                        <wps:spPr>
                          <a:xfrm>
                            <a:off x="2282825" y="1595558"/>
                            <a:ext cx="1275080" cy="140335"/>
                          </a:xfrm>
                          <a:prstGeom prst="rect">
                            <a:avLst/>
                          </a:prstGeom>
                        </wps:spPr>
                        <wps:txbx>
                          <w:txbxContent>
                            <w:p>
                              <w:pPr>
                                <w:spacing w:line="221" w:lineRule="exact" w:before="0"/>
                                <w:ind w:left="0" w:right="0" w:firstLine="0"/>
                                <w:jc w:val="left"/>
                                <w:rPr>
                                  <w:sz w:val="20"/>
                                </w:rPr>
                              </w:pPr>
                              <w:r>
                                <w:rPr>
                                  <w:spacing w:val="-2"/>
                                  <w:sz w:val="20"/>
                                </w:rPr>
                                <w:t>употребления</w:t>
                              </w:r>
                              <w:r>
                                <w:rPr>
                                  <w:spacing w:val="11"/>
                                  <w:sz w:val="20"/>
                                </w:rPr>
                                <w:t> </w:t>
                              </w:r>
                              <w:r>
                                <w:rPr>
                                  <w:spacing w:val="-2"/>
                                  <w:sz w:val="20"/>
                                </w:rPr>
                                <w:t>алкоголя</w:t>
                              </w:r>
                            </w:p>
                          </w:txbxContent>
                        </wps:txbx>
                        <wps:bodyPr wrap="square" lIns="0" tIns="0" rIns="0" bIns="0" rtlCol="0">
                          <a:noAutofit/>
                        </wps:bodyPr>
                      </wps:wsp>
                      <wps:wsp>
                        <wps:cNvPr id="33" name="Textbox 33"/>
                        <wps:cNvSpPr txBox="1"/>
                        <wps:spPr>
                          <a:xfrm>
                            <a:off x="3264024" y="1446206"/>
                            <a:ext cx="562610" cy="140335"/>
                          </a:xfrm>
                          <a:prstGeom prst="rect">
                            <a:avLst/>
                          </a:prstGeom>
                        </wps:spPr>
                        <wps:txbx>
                          <w:txbxContent>
                            <w:p>
                              <w:pPr>
                                <w:spacing w:line="221" w:lineRule="exact" w:before="0"/>
                                <w:ind w:left="0" w:right="0" w:firstLine="0"/>
                                <w:jc w:val="left"/>
                                <w:rPr>
                                  <w:sz w:val="20"/>
                                </w:rPr>
                              </w:pPr>
                              <w:r>
                                <w:rPr>
                                  <w:spacing w:val="-2"/>
                                  <w:sz w:val="20"/>
                                </w:rPr>
                                <w:t>пагубного</w:t>
                              </w:r>
                            </w:p>
                          </w:txbxContent>
                        </wps:txbx>
                        <wps:bodyPr wrap="square" lIns="0" tIns="0" rIns="0" bIns="0" rtlCol="0">
                          <a:noAutofit/>
                        </wps:bodyPr>
                      </wps:wsp>
                      <wps:wsp>
                        <wps:cNvPr id="34" name="Textbox 34"/>
                        <wps:cNvSpPr txBox="1"/>
                        <wps:spPr>
                          <a:xfrm>
                            <a:off x="2282825" y="1446206"/>
                            <a:ext cx="269240" cy="140335"/>
                          </a:xfrm>
                          <a:prstGeom prst="rect">
                            <a:avLst/>
                          </a:prstGeom>
                        </wps:spPr>
                        <wps:txbx>
                          <w:txbxContent>
                            <w:p>
                              <w:pPr>
                                <w:spacing w:line="221" w:lineRule="exact" w:before="0"/>
                                <w:ind w:left="0" w:right="0" w:firstLine="0"/>
                                <w:jc w:val="left"/>
                                <w:rPr>
                                  <w:sz w:val="20"/>
                                </w:rPr>
                              </w:pPr>
                              <w:r>
                                <w:rPr>
                                  <w:spacing w:val="-4"/>
                                  <w:sz w:val="20"/>
                                </w:rPr>
                                <w:t>Риск</w:t>
                              </w:r>
                            </w:p>
                          </w:txbxContent>
                        </wps:txbx>
                        <wps:bodyPr wrap="square" lIns="0" tIns="0" rIns="0" bIns="0" rtlCol="0">
                          <a:noAutofit/>
                        </wps:bodyPr>
                      </wps:wsp>
                      <wps:wsp>
                        <wps:cNvPr id="35" name="Textbox 35"/>
                        <wps:cNvSpPr txBox="1"/>
                        <wps:spPr>
                          <a:xfrm>
                            <a:off x="53975" y="546100"/>
                            <a:ext cx="2330450" cy="401320"/>
                          </a:xfrm>
                          <a:prstGeom prst="rect">
                            <a:avLst/>
                          </a:prstGeom>
                          <a:ln w="12700">
                            <a:solidFill>
                              <a:srgbClr val="042333"/>
                            </a:solidFill>
                            <a:prstDash val="solid"/>
                          </a:ln>
                        </wps:spPr>
                        <wps:txbx>
                          <w:txbxContent>
                            <w:p>
                              <w:pPr>
                                <w:spacing w:line="242" w:lineRule="auto" w:before="71"/>
                                <w:ind w:left="144" w:right="142" w:firstLine="0"/>
                                <w:jc w:val="left"/>
                                <w:rPr>
                                  <w:sz w:val="20"/>
                                </w:rPr>
                              </w:pPr>
                              <w:r>
                                <w:rPr>
                                  <w:sz w:val="20"/>
                                </w:rPr>
                                <w:t>Заполнение</w:t>
                              </w:r>
                              <w:r>
                                <w:rPr>
                                  <w:spacing w:val="80"/>
                                  <w:sz w:val="20"/>
                                </w:rPr>
                                <w:t> </w:t>
                              </w:r>
                              <w:r>
                                <w:rPr>
                                  <w:sz w:val="20"/>
                                </w:rPr>
                                <w:t>теста</w:t>
                              </w:r>
                              <w:r>
                                <w:rPr>
                                  <w:spacing w:val="80"/>
                                  <w:sz w:val="20"/>
                                </w:rPr>
                                <w:t> </w:t>
                              </w:r>
                              <w:r>
                                <w:rPr>
                                  <w:sz w:val="20"/>
                                </w:rPr>
                                <w:t>RUS-AUDIT-S</w:t>
                              </w:r>
                              <w:r>
                                <w:rPr>
                                  <w:spacing w:val="80"/>
                                  <w:sz w:val="20"/>
                                </w:rPr>
                                <w:t> </w:t>
                              </w:r>
                              <w:r>
                                <w:rPr>
                                  <w:sz w:val="20"/>
                                </w:rPr>
                                <w:t>и интерпретация результатов</w:t>
                              </w:r>
                            </w:p>
                          </w:txbxContent>
                        </wps:txbx>
                        <wps:bodyPr wrap="square" lIns="0" tIns="0" rIns="0" bIns="0" rtlCol="0">
                          <a:noAutofit/>
                        </wps:bodyPr>
                      </wps:wsp>
                      <wps:wsp>
                        <wps:cNvPr id="36" name="Textbox 36"/>
                        <wps:cNvSpPr txBox="1"/>
                        <wps:spPr>
                          <a:xfrm>
                            <a:off x="0" y="0"/>
                            <a:ext cx="2832735" cy="556895"/>
                          </a:xfrm>
                          <a:prstGeom prst="rect">
                            <a:avLst/>
                          </a:prstGeom>
                        </wps:spPr>
                        <wps:txbx>
                          <w:txbxContent>
                            <w:p>
                              <w:pPr>
                                <w:spacing w:line="244" w:lineRule="auto" w:before="101"/>
                                <w:ind w:left="164" w:right="165" w:firstLine="0"/>
                                <w:jc w:val="left"/>
                                <w:rPr>
                                  <w:sz w:val="20"/>
                                </w:rPr>
                              </w:pPr>
                              <w:r>
                                <w:rPr>
                                  <w:sz w:val="20"/>
                                </w:rPr>
                                <w:t>Наличие</w:t>
                              </w:r>
                              <w:r>
                                <w:rPr>
                                  <w:spacing w:val="-10"/>
                                  <w:sz w:val="20"/>
                                </w:rPr>
                                <w:t> </w:t>
                              </w:r>
                              <w:r>
                                <w:rPr>
                                  <w:sz w:val="20"/>
                                </w:rPr>
                                <w:t>острой</w:t>
                              </w:r>
                              <w:r>
                                <w:rPr>
                                  <w:spacing w:val="-9"/>
                                  <w:sz w:val="20"/>
                                </w:rPr>
                                <w:t> </w:t>
                              </w:r>
                              <w:r>
                                <w:rPr>
                                  <w:sz w:val="20"/>
                                </w:rPr>
                                <w:t>или</w:t>
                              </w:r>
                              <w:r>
                                <w:rPr>
                                  <w:spacing w:val="-11"/>
                                  <w:sz w:val="20"/>
                                </w:rPr>
                                <w:t> </w:t>
                              </w:r>
                              <w:r>
                                <w:rPr>
                                  <w:sz w:val="20"/>
                                </w:rPr>
                                <w:t>хронической</w:t>
                              </w:r>
                              <w:r>
                                <w:rPr>
                                  <w:spacing w:val="-11"/>
                                  <w:sz w:val="20"/>
                                </w:rPr>
                                <w:t> </w:t>
                              </w:r>
                              <w:r>
                                <w:rPr>
                                  <w:sz w:val="20"/>
                                </w:rPr>
                                <w:t>интоксикации </w:t>
                              </w:r>
                              <w:r>
                                <w:rPr>
                                  <w:spacing w:val="-2"/>
                                  <w:sz w:val="20"/>
                                </w:rPr>
                                <w:t>алкоголем</w:t>
                              </w:r>
                            </w:p>
                          </w:txbxContent>
                        </wps:txbx>
                        <wps:bodyPr wrap="square" lIns="0" tIns="0" rIns="0" bIns="0" rtlCol="0">
                          <a:noAutofit/>
                        </wps:bodyPr>
                      </wps:wsp>
                      <wps:wsp>
                        <wps:cNvPr id="37" name="Textbox 37"/>
                        <wps:cNvSpPr txBox="1"/>
                        <wps:spPr>
                          <a:xfrm>
                            <a:off x="164134" y="1435538"/>
                            <a:ext cx="494665" cy="291465"/>
                          </a:xfrm>
                          <a:prstGeom prst="rect">
                            <a:avLst/>
                          </a:prstGeom>
                        </wps:spPr>
                        <wps:txbx>
                          <w:txbxContent>
                            <w:p>
                              <w:pPr>
                                <w:spacing w:line="247" w:lineRule="auto" w:before="0"/>
                                <w:ind w:left="0" w:right="18" w:firstLine="0"/>
                                <w:jc w:val="left"/>
                                <w:rPr>
                                  <w:sz w:val="20"/>
                                </w:rPr>
                              </w:pPr>
                              <w:r>
                                <w:rPr>
                                  <w:spacing w:val="-2"/>
                                  <w:sz w:val="20"/>
                                </w:rPr>
                                <w:t>Опасное алкоголя</w:t>
                              </w:r>
                            </w:p>
                          </w:txbxContent>
                        </wps:txbx>
                        <wps:bodyPr wrap="square" lIns="0" tIns="0" rIns="0" bIns="0" rtlCol="0">
                          <a:noAutofit/>
                        </wps:bodyPr>
                      </wps:wsp>
                      <wps:wsp>
                        <wps:cNvPr id="38" name="Textbox 38"/>
                        <wps:cNvSpPr txBox="1"/>
                        <wps:spPr>
                          <a:xfrm>
                            <a:off x="1105616" y="1435538"/>
                            <a:ext cx="757555" cy="140335"/>
                          </a:xfrm>
                          <a:prstGeom prst="rect">
                            <a:avLst/>
                          </a:prstGeom>
                        </wps:spPr>
                        <wps:txbx>
                          <w:txbxContent>
                            <w:p>
                              <w:pPr>
                                <w:spacing w:line="221" w:lineRule="exact" w:before="0"/>
                                <w:ind w:left="0" w:right="0" w:firstLine="0"/>
                                <w:jc w:val="left"/>
                                <w:rPr>
                                  <w:sz w:val="20"/>
                                </w:rPr>
                              </w:pPr>
                              <w:r>
                                <w:rPr>
                                  <w:spacing w:val="-2"/>
                                  <w:sz w:val="20"/>
                                </w:rPr>
                                <w:t>употребление</w:t>
                              </w:r>
                            </w:p>
                          </w:txbxContent>
                        </wps:txbx>
                        <wps:bodyPr wrap="square" lIns="0" tIns="0" rIns="0" bIns="0" rtlCol="0">
                          <a:noAutofit/>
                        </wps:bodyPr>
                      </wps:wsp>
                    </wpg:wgp>
                  </a:graphicData>
                </a:graphic>
              </wp:anchor>
            </w:drawing>
          </mc:Choice>
          <mc:Fallback>
            <w:pict>
              <v:group style="position:absolute;margin-left:84.300003pt;margin-top:15.780273pt;width:464.65pt;height:244.25pt;mso-position-horizontal-relative:page;mso-position-vertical-relative:paragraph;z-index:-15724032;mso-wrap-distance-left:0;mso-wrap-distance-right:0" id="docshapegroup10" coordorigin="1686,316" coordsize="9293,4885">
                <v:rect style="position:absolute;left:1696;top:325;width:4441;height:650" id="docshape11" filled="false" stroked="true" strokeweight="1pt" strokecolor="#042333">
                  <v:stroke dashstyle="solid"/>
                </v:rect>
                <v:shape style="position:absolute;left:3513;top:578;width:120;height:614" id="docshape12" coordorigin="3513,579" coordsize="120,614" path="m3568,1073l3513,1073,3573,1193,3623,1093,3568,1093,3568,1073xm3578,579l3568,579,3568,1093,3578,1093,3578,579xm3633,1073l3578,1073,3578,1093,3623,1093,3633,1073xe" filled="true" fillcolor="#000000" stroked="false">
                  <v:path arrowok="t"/>
                  <v:fill type="solid"/>
                </v:shape>
                <v:shape style="position:absolute;left:1791;top:2466;width:6058;height:667" id="docshape13" coordorigin="1791,2467" coordsize="6058,667" path="m1791,3134l4759,3134,4759,2467,1791,2467,1791,3134xm5127,3133l7849,3133,7849,2501,5127,2501,5127,3133xe" filled="false" stroked="true" strokeweight="1pt" strokecolor="#042333">
                  <v:path arrowok="t"/>
                  <v:stroke dashstyle="solid"/>
                </v:shape>
                <v:shape style="position:absolute;left:3513;top:1486;width:2773;height:988" id="docshape14" coordorigin="3513,1487" coordsize="2773,988" path="m3633,2320l3578,2320,3578,1826,3568,1826,3568,2320,3513,2320,3573,2440,3623,2340,3633,2320xm6231,1487l5459,1487,5459,1497,6221,1497,6221,1492,6231,1492,6231,1487xm6286,2352l6232,2354,6231,1497,6226,1497,6221,1497,6222,2352,6222,2355,6166,2357,6231,2475,6276,2375,6286,2352xe" filled="true" fillcolor="#000000" stroked="false">
                  <v:path arrowok="t"/>
                  <v:fill type="solid"/>
                </v:shape>
                <v:rect style="position:absolute;left:5127;top:3346;width:5762;height:580" id="docshape15" filled="false" stroked="true" strokeweight="1pt" strokecolor="#042333">
                  <v:stroke dashstyle="solid"/>
                </v:rect>
                <v:shape style="position:absolute;left:3512;top:3134;width:2776;height:614" id="docshape16" coordorigin="3512,3135" coordsize="2776,614" path="m3632,3629l3577,3629,3577,3135,3567,3135,3567,3629,3512,3629,3572,3749,3622,3649,3632,3629xm6288,3629l6233,3629,6233,3135,6223,3135,6223,3629,6168,3629,6228,3749,6278,3649,6288,3629xe" filled="true" fillcolor="#000000" stroked="false">
                  <v:path arrowok="t"/>
                  <v:fill type="solid"/>
                </v:shape>
                <v:rect style="position:absolute;left:8162;top:2492;width:2722;height:632" id="docshape17" filled="false" stroked="true" strokeweight="1pt" strokecolor="#042333">
                  <v:stroke dashstyle="solid"/>
                </v:rect>
                <v:shape style="position:absolute;left:6233;top:1067;width:2950;height:2675" id="docshape18" coordorigin="6233,1067" coordsize="2950,2675" path="m9117,1067l6233,1067,6233,1077,9107,1077,9107,1072,9117,1072,9117,1067xm9171,1927l9120,1936,9117,1077,9112,1077,9107,1077,9110,1927,9110,1937,9052,1947,9131,2055,9162,1957,9171,1927xm9183,3622l9128,3622,9128,3128,9118,3128,9118,3622,9063,3622,9123,3742,9173,3642,9183,3622xe" filled="true" fillcolor="#000000" stroked="false">
                  <v:path arrowok="t"/>
                  <v:fill type="solid"/>
                </v:shape>
                <v:rect style="position:absolute;left:5127;top:4558;width:5842;height:632" id="docshape19" filled="false" stroked="true" strokeweight="1pt" strokecolor="#042333">
                  <v:stroke dashstyle="solid"/>
                </v:rect>
                <v:shape style="position:absolute;left:6173;top:3946;width:3008;height:1022" id="docshape20" coordorigin="6173,3946" coordsize="3008,1022" path="m6293,4440l6238,4440,6238,3946,6228,3946,6228,4440,6173,4440,6233,4560,6283,4460,6293,4440xm9181,4848l9126,4848,9126,4354,9116,4354,9116,4848,9061,4848,9121,4968,9171,4868,9181,4848xe" filled="true" fillcolor="#000000" stroked="false">
                  <v:path arrowok="t"/>
                  <v:fill type="solid"/>
                </v:shape>
                <v:shape style="position:absolute;left:6255;top:4650;width:4312;height:456" type="#_x0000_t202" id="docshape21" filled="false" stroked="false">
                  <v:textbox inset="0,0,0,0">
                    <w:txbxContent>
                      <w:p>
                        <w:pPr>
                          <w:spacing w:line="221" w:lineRule="exact" w:before="0"/>
                          <w:ind w:left="0" w:right="0" w:firstLine="0"/>
                          <w:jc w:val="left"/>
                          <w:rPr>
                            <w:sz w:val="20"/>
                          </w:rPr>
                        </w:pPr>
                        <w:r>
                          <w:rPr>
                            <w:sz w:val="20"/>
                          </w:rPr>
                          <w:t>Мотивирование</w:t>
                        </w:r>
                        <w:r>
                          <w:rPr>
                            <w:spacing w:val="-9"/>
                            <w:sz w:val="20"/>
                          </w:rPr>
                          <w:t> </w:t>
                        </w:r>
                        <w:r>
                          <w:rPr>
                            <w:sz w:val="20"/>
                          </w:rPr>
                          <w:t>на</w:t>
                        </w:r>
                        <w:r>
                          <w:rPr>
                            <w:spacing w:val="-9"/>
                            <w:sz w:val="20"/>
                          </w:rPr>
                          <w:t> </w:t>
                        </w:r>
                        <w:r>
                          <w:rPr>
                            <w:sz w:val="20"/>
                          </w:rPr>
                          <w:t>обращение</w:t>
                        </w:r>
                        <w:r>
                          <w:rPr>
                            <w:spacing w:val="-9"/>
                            <w:sz w:val="20"/>
                          </w:rPr>
                          <w:t> </w:t>
                        </w:r>
                        <w:r>
                          <w:rPr>
                            <w:sz w:val="20"/>
                          </w:rPr>
                          <w:t>к</w:t>
                        </w:r>
                        <w:r>
                          <w:rPr>
                            <w:spacing w:val="-7"/>
                            <w:sz w:val="20"/>
                          </w:rPr>
                          <w:t> </w:t>
                        </w:r>
                        <w:r>
                          <w:rPr>
                            <w:sz w:val="20"/>
                          </w:rPr>
                          <w:t>врачу-</w:t>
                        </w:r>
                        <w:r>
                          <w:rPr>
                            <w:spacing w:val="-2"/>
                            <w:sz w:val="20"/>
                          </w:rPr>
                          <w:t>психиатру-</w:t>
                        </w:r>
                      </w:p>
                      <w:p>
                        <w:pPr>
                          <w:spacing w:before="5"/>
                          <w:ind w:left="1354" w:right="0" w:firstLine="0"/>
                          <w:jc w:val="left"/>
                          <w:rPr>
                            <w:sz w:val="20"/>
                          </w:rPr>
                        </w:pPr>
                        <w:r>
                          <w:rPr>
                            <w:spacing w:val="-2"/>
                            <w:sz w:val="20"/>
                          </w:rPr>
                          <w:t>наркологу</w:t>
                        </w:r>
                      </w:p>
                    </w:txbxContent>
                  </v:textbox>
                  <w10:wrap type="none"/>
                </v:shape>
                <v:shape style="position:absolute;left:1776;top:3359;width:3055;height:587" type="#_x0000_t202" id="docshape22" filled="false" stroked="true" strokeweight="1pt" strokecolor="#042333">
                  <v:textbox inset="0,0,0,0">
                    <w:txbxContent>
                      <w:p>
                        <w:pPr>
                          <w:spacing w:before="69"/>
                          <w:ind w:left="144" w:right="1265" w:firstLine="0"/>
                          <w:jc w:val="left"/>
                          <w:rPr>
                            <w:sz w:val="20"/>
                          </w:rPr>
                        </w:pPr>
                        <w:r>
                          <w:rPr>
                            <w:spacing w:val="-2"/>
                            <w:sz w:val="20"/>
                          </w:rPr>
                          <w:t>Профилактическое консультирование</w:t>
                        </w:r>
                      </w:p>
                    </w:txbxContent>
                  </v:textbox>
                  <v:stroke dashstyle="solid"/>
                  <w10:wrap type="none"/>
                </v:shape>
                <v:shape style="position:absolute;left:5281;top:3471;width:3058;height:221" type="#_x0000_t202" id="docshape23" filled="false" stroked="false">
                  <v:textbox inset="0,0,0,0">
                    <w:txbxContent>
                      <w:p>
                        <w:pPr>
                          <w:spacing w:line="221" w:lineRule="exact" w:before="0"/>
                          <w:ind w:left="0" w:right="0" w:firstLine="0"/>
                          <w:jc w:val="left"/>
                          <w:rPr>
                            <w:sz w:val="20"/>
                          </w:rPr>
                        </w:pPr>
                        <w:r>
                          <w:rPr>
                            <w:spacing w:val="-2"/>
                            <w:sz w:val="20"/>
                          </w:rPr>
                          <w:t>Мотивационное</w:t>
                        </w:r>
                        <w:r>
                          <w:rPr>
                            <w:spacing w:val="9"/>
                            <w:sz w:val="20"/>
                          </w:rPr>
                          <w:t> </w:t>
                        </w:r>
                        <w:r>
                          <w:rPr>
                            <w:spacing w:val="-2"/>
                            <w:sz w:val="20"/>
                          </w:rPr>
                          <w:t>интервьюирование</w:t>
                        </w:r>
                      </w:p>
                    </w:txbxContent>
                  </v:textbox>
                  <w10:wrap type="none"/>
                </v:shape>
                <v:shape style="position:absolute;left:8317;top:2818;width:2216;height:221" type="#_x0000_t202" id="docshape24" filled="false" stroked="false">
                  <v:textbox inset="0,0,0,0">
                    <w:txbxContent>
                      <w:p>
                        <w:pPr>
                          <w:spacing w:line="221" w:lineRule="exact" w:before="0"/>
                          <w:ind w:left="0" w:right="0" w:firstLine="0"/>
                          <w:jc w:val="left"/>
                          <w:rPr>
                            <w:sz w:val="20"/>
                          </w:rPr>
                        </w:pPr>
                        <w:r>
                          <w:rPr>
                            <w:sz w:val="20"/>
                          </w:rPr>
                          <w:t>алкогольной</w:t>
                        </w:r>
                        <w:r>
                          <w:rPr>
                            <w:spacing w:val="-12"/>
                            <w:sz w:val="20"/>
                          </w:rPr>
                          <w:t> </w:t>
                        </w:r>
                        <w:r>
                          <w:rPr>
                            <w:spacing w:val="-2"/>
                            <w:sz w:val="20"/>
                          </w:rPr>
                          <w:t>зависимости</w:t>
                        </w:r>
                      </w:p>
                    </w:txbxContent>
                  </v:textbox>
                  <w10:wrap type="none"/>
                </v:shape>
                <v:shape style="position:absolute;left:9778;top:2583;width:971;height:221" type="#_x0000_t202" id="docshape25" filled="false" stroked="false">
                  <v:textbox inset="0,0,0,0">
                    <w:txbxContent>
                      <w:p>
                        <w:pPr>
                          <w:spacing w:line="221" w:lineRule="exact" w:before="0"/>
                          <w:ind w:left="0" w:right="0" w:firstLine="0"/>
                          <w:jc w:val="left"/>
                          <w:rPr>
                            <w:sz w:val="20"/>
                          </w:rPr>
                        </w:pPr>
                        <w:r>
                          <w:rPr>
                            <w:spacing w:val="-2"/>
                            <w:sz w:val="20"/>
                          </w:rPr>
                          <w:t>возможной</w:t>
                        </w:r>
                      </w:p>
                    </w:txbxContent>
                  </v:textbox>
                  <w10:wrap type="none"/>
                </v:shape>
                <v:shape style="position:absolute;left:8317;top:2583;width:424;height:221" type="#_x0000_t202" id="docshape26" filled="false" stroked="false">
                  <v:textbox inset="0,0,0,0">
                    <w:txbxContent>
                      <w:p>
                        <w:pPr>
                          <w:spacing w:line="221" w:lineRule="exact" w:before="0"/>
                          <w:ind w:left="0" w:right="0" w:firstLine="0"/>
                          <w:jc w:val="left"/>
                          <w:rPr>
                            <w:sz w:val="20"/>
                          </w:rPr>
                        </w:pPr>
                        <w:r>
                          <w:rPr>
                            <w:spacing w:val="-4"/>
                            <w:sz w:val="20"/>
                          </w:rPr>
                          <w:t>Риск</w:t>
                        </w:r>
                      </w:p>
                    </w:txbxContent>
                  </v:textbox>
                  <w10:wrap type="none"/>
                </v:shape>
                <v:shape style="position:absolute;left:5281;top:2828;width:2008;height:221" type="#_x0000_t202" id="docshape27" filled="false" stroked="false">
                  <v:textbox inset="0,0,0,0">
                    <w:txbxContent>
                      <w:p>
                        <w:pPr>
                          <w:spacing w:line="221" w:lineRule="exact" w:before="0"/>
                          <w:ind w:left="0" w:right="0" w:firstLine="0"/>
                          <w:jc w:val="left"/>
                          <w:rPr>
                            <w:sz w:val="20"/>
                          </w:rPr>
                        </w:pPr>
                        <w:r>
                          <w:rPr>
                            <w:spacing w:val="-2"/>
                            <w:sz w:val="20"/>
                          </w:rPr>
                          <w:t>употребления</w:t>
                        </w:r>
                        <w:r>
                          <w:rPr>
                            <w:spacing w:val="11"/>
                            <w:sz w:val="20"/>
                          </w:rPr>
                          <w:t> </w:t>
                        </w:r>
                        <w:r>
                          <w:rPr>
                            <w:spacing w:val="-2"/>
                            <w:sz w:val="20"/>
                          </w:rPr>
                          <w:t>алкоголя</w:t>
                        </w:r>
                      </w:p>
                    </w:txbxContent>
                  </v:textbox>
                  <w10:wrap type="none"/>
                </v:shape>
                <v:shape style="position:absolute;left:6826;top:2593;width:886;height:221" type="#_x0000_t202" id="docshape28" filled="false" stroked="false">
                  <v:textbox inset="0,0,0,0">
                    <w:txbxContent>
                      <w:p>
                        <w:pPr>
                          <w:spacing w:line="221" w:lineRule="exact" w:before="0"/>
                          <w:ind w:left="0" w:right="0" w:firstLine="0"/>
                          <w:jc w:val="left"/>
                          <w:rPr>
                            <w:sz w:val="20"/>
                          </w:rPr>
                        </w:pPr>
                        <w:r>
                          <w:rPr>
                            <w:spacing w:val="-2"/>
                            <w:sz w:val="20"/>
                          </w:rPr>
                          <w:t>пагубного</w:t>
                        </w:r>
                      </w:p>
                    </w:txbxContent>
                  </v:textbox>
                  <w10:wrap type="none"/>
                </v:shape>
                <v:shape style="position:absolute;left:5281;top:2593;width:424;height:221" type="#_x0000_t202" id="docshape29" filled="false" stroked="false">
                  <v:textbox inset="0,0,0,0">
                    <w:txbxContent>
                      <w:p>
                        <w:pPr>
                          <w:spacing w:line="221" w:lineRule="exact" w:before="0"/>
                          <w:ind w:left="0" w:right="0" w:firstLine="0"/>
                          <w:jc w:val="left"/>
                          <w:rPr>
                            <w:sz w:val="20"/>
                          </w:rPr>
                        </w:pPr>
                        <w:r>
                          <w:rPr>
                            <w:spacing w:val="-4"/>
                            <w:sz w:val="20"/>
                          </w:rPr>
                          <w:t>Риск</w:t>
                        </w:r>
                      </w:p>
                    </w:txbxContent>
                  </v:textbox>
                  <w10:wrap type="none"/>
                </v:shape>
                <v:shape style="position:absolute;left:1771;top:1175;width:3670;height:632" type="#_x0000_t202" id="docshape30" filled="false" stroked="true" strokeweight="1pt" strokecolor="#042333">
                  <v:textbox inset="0,0,0,0">
                    <w:txbxContent>
                      <w:p>
                        <w:pPr>
                          <w:spacing w:line="242" w:lineRule="auto" w:before="71"/>
                          <w:ind w:left="144" w:right="142" w:firstLine="0"/>
                          <w:jc w:val="left"/>
                          <w:rPr>
                            <w:sz w:val="20"/>
                          </w:rPr>
                        </w:pPr>
                        <w:r>
                          <w:rPr>
                            <w:sz w:val="20"/>
                          </w:rPr>
                          <w:t>Заполнение</w:t>
                        </w:r>
                        <w:r>
                          <w:rPr>
                            <w:spacing w:val="80"/>
                            <w:sz w:val="20"/>
                          </w:rPr>
                          <w:t> </w:t>
                        </w:r>
                        <w:r>
                          <w:rPr>
                            <w:sz w:val="20"/>
                          </w:rPr>
                          <w:t>теста</w:t>
                        </w:r>
                        <w:r>
                          <w:rPr>
                            <w:spacing w:val="80"/>
                            <w:sz w:val="20"/>
                          </w:rPr>
                          <w:t> </w:t>
                        </w:r>
                        <w:r>
                          <w:rPr>
                            <w:sz w:val="20"/>
                          </w:rPr>
                          <w:t>RUS-AUDIT-S</w:t>
                        </w:r>
                        <w:r>
                          <w:rPr>
                            <w:spacing w:val="80"/>
                            <w:sz w:val="20"/>
                          </w:rPr>
                          <w:t> </w:t>
                        </w:r>
                        <w:r>
                          <w:rPr>
                            <w:sz w:val="20"/>
                          </w:rPr>
                          <w:t>и интерпретация результатов</w:t>
                        </w:r>
                      </w:p>
                    </w:txbxContent>
                  </v:textbox>
                  <v:stroke dashstyle="solid"/>
                  <w10:wrap type="none"/>
                </v:shape>
                <v:shape style="position:absolute;left:1686;top:315;width:4461;height:877" type="#_x0000_t202" id="docshape31" filled="false" stroked="false">
                  <v:textbox inset="0,0,0,0">
                    <w:txbxContent>
                      <w:p>
                        <w:pPr>
                          <w:spacing w:line="244" w:lineRule="auto" w:before="101"/>
                          <w:ind w:left="164" w:right="165" w:firstLine="0"/>
                          <w:jc w:val="left"/>
                          <w:rPr>
                            <w:sz w:val="20"/>
                          </w:rPr>
                        </w:pPr>
                        <w:r>
                          <w:rPr>
                            <w:sz w:val="20"/>
                          </w:rPr>
                          <w:t>Наличие</w:t>
                        </w:r>
                        <w:r>
                          <w:rPr>
                            <w:spacing w:val="-10"/>
                            <w:sz w:val="20"/>
                          </w:rPr>
                          <w:t> </w:t>
                        </w:r>
                        <w:r>
                          <w:rPr>
                            <w:sz w:val="20"/>
                          </w:rPr>
                          <w:t>острой</w:t>
                        </w:r>
                        <w:r>
                          <w:rPr>
                            <w:spacing w:val="-9"/>
                            <w:sz w:val="20"/>
                          </w:rPr>
                          <w:t> </w:t>
                        </w:r>
                        <w:r>
                          <w:rPr>
                            <w:sz w:val="20"/>
                          </w:rPr>
                          <w:t>или</w:t>
                        </w:r>
                        <w:r>
                          <w:rPr>
                            <w:spacing w:val="-11"/>
                            <w:sz w:val="20"/>
                          </w:rPr>
                          <w:t> </w:t>
                        </w:r>
                        <w:r>
                          <w:rPr>
                            <w:sz w:val="20"/>
                          </w:rPr>
                          <w:t>хронической</w:t>
                        </w:r>
                        <w:r>
                          <w:rPr>
                            <w:spacing w:val="-11"/>
                            <w:sz w:val="20"/>
                          </w:rPr>
                          <w:t> </w:t>
                        </w:r>
                        <w:r>
                          <w:rPr>
                            <w:sz w:val="20"/>
                          </w:rPr>
                          <w:t>интоксикации </w:t>
                        </w:r>
                        <w:r>
                          <w:rPr>
                            <w:spacing w:val="-2"/>
                            <w:sz w:val="20"/>
                          </w:rPr>
                          <w:t>алкоголем</w:t>
                        </w:r>
                      </w:p>
                    </w:txbxContent>
                  </v:textbox>
                  <w10:wrap type="none"/>
                </v:shape>
                <v:shape style="position:absolute;left:1944;top:2576;width:779;height:459" type="#_x0000_t202" id="docshape32" filled="false" stroked="false">
                  <v:textbox inset="0,0,0,0">
                    <w:txbxContent>
                      <w:p>
                        <w:pPr>
                          <w:spacing w:line="247" w:lineRule="auto" w:before="0"/>
                          <w:ind w:left="0" w:right="18" w:firstLine="0"/>
                          <w:jc w:val="left"/>
                          <w:rPr>
                            <w:sz w:val="20"/>
                          </w:rPr>
                        </w:pPr>
                        <w:r>
                          <w:rPr>
                            <w:spacing w:val="-2"/>
                            <w:sz w:val="20"/>
                          </w:rPr>
                          <w:t>Опасное алкоголя</w:t>
                        </w:r>
                      </w:p>
                    </w:txbxContent>
                  </v:textbox>
                  <w10:wrap type="none"/>
                </v:shape>
                <v:shape style="position:absolute;left:3427;top:2576;width:1193;height:221" type="#_x0000_t202" id="docshape33" filled="false" stroked="false">
                  <v:textbox inset="0,0,0,0">
                    <w:txbxContent>
                      <w:p>
                        <w:pPr>
                          <w:spacing w:line="221" w:lineRule="exact" w:before="0"/>
                          <w:ind w:left="0" w:right="0" w:firstLine="0"/>
                          <w:jc w:val="left"/>
                          <w:rPr>
                            <w:sz w:val="20"/>
                          </w:rPr>
                        </w:pPr>
                        <w:r>
                          <w:rPr>
                            <w:spacing w:val="-2"/>
                            <w:sz w:val="20"/>
                          </w:rPr>
                          <w:t>употребление</w:t>
                        </w:r>
                      </w:p>
                    </w:txbxContent>
                  </v:textbox>
                  <w10:wrap type="none"/>
                </v:shape>
                <w10:wrap type="topAndBottom"/>
              </v:group>
            </w:pict>
          </mc:Fallback>
        </mc:AlternateContent>
      </w:r>
    </w:p>
    <w:p>
      <w:pPr>
        <w:pStyle w:val="BodyText"/>
        <w:spacing w:line="360" w:lineRule="auto" w:before="90"/>
        <w:ind w:right="483" w:firstLine="707"/>
      </w:pPr>
      <w:r>
        <w:rPr/>
        <w:t>Рисунок 1. Алгоритм выявления лиц с факторами риска наркологических расстройств</w:t>
      </w:r>
      <w:r>
        <w:rPr>
          <w:spacing w:val="-5"/>
        </w:rPr>
        <w:t> </w:t>
      </w:r>
      <w:r>
        <w:rPr/>
        <w:t>(на</w:t>
      </w:r>
      <w:r>
        <w:rPr>
          <w:spacing w:val="-4"/>
        </w:rPr>
        <w:t> </w:t>
      </w:r>
      <w:r>
        <w:rPr/>
        <w:t>примере</w:t>
      </w:r>
      <w:r>
        <w:rPr>
          <w:spacing w:val="-7"/>
        </w:rPr>
        <w:t> </w:t>
      </w:r>
      <w:r>
        <w:rPr/>
        <w:t>злоупотребления</w:t>
      </w:r>
      <w:r>
        <w:rPr>
          <w:spacing w:val="-6"/>
        </w:rPr>
        <w:t> </w:t>
      </w:r>
      <w:r>
        <w:rPr/>
        <w:t>алкоголем)</w:t>
      </w:r>
      <w:r>
        <w:rPr>
          <w:spacing w:val="-7"/>
        </w:rPr>
        <w:t> </w:t>
      </w:r>
      <w:r>
        <w:rPr/>
        <w:t>и</w:t>
      </w:r>
      <w:r>
        <w:rPr>
          <w:spacing w:val="-5"/>
        </w:rPr>
        <w:t> </w:t>
      </w:r>
      <w:r>
        <w:rPr/>
        <w:t>их</w:t>
      </w:r>
      <w:r>
        <w:rPr>
          <w:spacing w:val="-4"/>
        </w:rPr>
        <w:t> </w:t>
      </w:r>
      <w:r>
        <w:rPr/>
        <w:t>мотивирования</w:t>
      </w:r>
      <w:r>
        <w:rPr>
          <w:spacing w:val="-1"/>
        </w:rPr>
        <w:t> </w:t>
      </w:r>
      <w:r>
        <w:rPr/>
        <w:t>к</w:t>
      </w:r>
      <w:r>
        <w:rPr>
          <w:spacing w:val="-5"/>
        </w:rPr>
        <w:t> </w:t>
      </w:r>
      <w:r>
        <w:rPr/>
        <w:t>обращению</w:t>
      </w:r>
      <w:r>
        <w:rPr>
          <w:spacing w:val="-5"/>
        </w:rPr>
        <w:t> </w:t>
      </w:r>
      <w:r>
        <w:rPr/>
        <w:t>за специализированной (наркологической) помощью.</w:t>
      </w:r>
    </w:p>
    <w:p>
      <w:pPr>
        <w:pStyle w:val="BodyText"/>
        <w:spacing w:after="0" w:line="360" w:lineRule="auto"/>
        <w:sectPr>
          <w:pgSz w:w="11910" w:h="16840"/>
          <w:pgMar w:header="0" w:footer="777" w:top="1300" w:bottom="960" w:left="1080" w:right="360"/>
        </w:sectPr>
      </w:pPr>
    </w:p>
    <w:p>
      <w:pPr>
        <w:pStyle w:val="BodyText"/>
        <w:spacing w:line="362" w:lineRule="auto" w:before="72"/>
        <w:ind w:right="493" w:firstLine="707"/>
      </w:pPr>
      <w:r>
        <w:rPr/>
        <w:t>Ниже приведены рекомендации по действиям врача (или медицинского психолога) при работе с пациентами с факторами риска наркологических расстройств:</w:t>
      </w:r>
    </w:p>
    <w:p>
      <w:pPr>
        <w:pStyle w:val="ListParagraph"/>
        <w:numPr>
          <w:ilvl w:val="1"/>
          <w:numId w:val="39"/>
        </w:numPr>
        <w:tabs>
          <w:tab w:pos="1329" w:val="left" w:leader="none"/>
        </w:tabs>
        <w:spacing w:line="360" w:lineRule="auto" w:before="0" w:after="0"/>
        <w:ind w:left="622" w:right="487" w:firstLine="0"/>
        <w:jc w:val="both"/>
        <w:rPr>
          <w:sz w:val="24"/>
        </w:rPr>
      </w:pPr>
      <w:r>
        <w:rPr>
          <w:sz w:val="24"/>
        </w:rPr>
        <w:t>При</w:t>
      </w:r>
      <w:r>
        <w:rPr>
          <w:spacing w:val="-12"/>
          <w:sz w:val="24"/>
        </w:rPr>
        <w:t> </w:t>
      </w:r>
      <w:r>
        <w:rPr>
          <w:sz w:val="24"/>
        </w:rPr>
        <w:t>выявлении</w:t>
      </w:r>
      <w:r>
        <w:rPr>
          <w:spacing w:val="-10"/>
          <w:sz w:val="24"/>
        </w:rPr>
        <w:t> </w:t>
      </w:r>
      <w:r>
        <w:rPr>
          <w:sz w:val="24"/>
        </w:rPr>
        <w:t>острой</w:t>
      </w:r>
      <w:r>
        <w:rPr>
          <w:spacing w:val="-14"/>
          <w:sz w:val="24"/>
        </w:rPr>
        <w:t> </w:t>
      </w:r>
      <w:r>
        <w:rPr>
          <w:sz w:val="24"/>
        </w:rPr>
        <w:t>или</w:t>
      </w:r>
      <w:r>
        <w:rPr>
          <w:spacing w:val="-14"/>
          <w:sz w:val="24"/>
        </w:rPr>
        <w:t> </w:t>
      </w:r>
      <w:r>
        <w:rPr>
          <w:sz w:val="24"/>
        </w:rPr>
        <w:t>хронической</w:t>
      </w:r>
      <w:r>
        <w:rPr>
          <w:spacing w:val="-14"/>
          <w:sz w:val="24"/>
        </w:rPr>
        <w:t> </w:t>
      </w:r>
      <w:r>
        <w:rPr>
          <w:sz w:val="24"/>
        </w:rPr>
        <w:t>интоксикации</w:t>
      </w:r>
      <w:r>
        <w:rPr>
          <w:spacing w:val="-12"/>
          <w:sz w:val="24"/>
        </w:rPr>
        <w:t> </w:t>
      </w:r>
      <w:r>
        <w:rPr>
          <w:sz w:val="24"/>
        </w:rPr>
        <w:t>алкоголем</w:t>
      </w:r>
      <w:r>
        <w:rPr>
          <w:spacing w:val="-9"/>
          <w:sz w:val="24"/>
        </w:rPr>
        <w:t> </w:t>
      </w:r>
      <w:r>
        <w:rPr>
          <w:sz w:val="24"/>
        </w:rPr>
        <w:t>или</w:t>
      </w:r>
      <w:r>
        <w:rPr>
          <w:spacing w:val="-14"/>
          <w:sz w:val="24"/>
        </w:rPr>
        <w:t> </w:t>
      </w:r>
      <w:r>
        <w:rPr>
          <w:sz w:val="24"/>
        </w:rPr>
        <w:t>другими</w:t>
      </w:r>
      <w:r>
        <w:rPr>
          <w:spacing w:val="-12"/>
          <w:sz w:val="24"/>
        </w:rPr>
        <w:t> </w:t>
      </w:r>
      <w:r>
        <w:rPr>
          <w:sz w:val="24"/>
        </w:rPr>
        <w:t>ПАВ врачу</w:t>
      </w:r>
      <w:r>
        <w:rPr>
          <w:spacing w:val="-4"/>
          <w:sz w:val="24"/>
        </w:rPr>
        <w:t> </w:t>
      </w:r>
      <w:r>
        <w:rPr>
          <w:sz w:val="24"/>
        </w:rPr>
        <w:t>(или медицинскому</w:t>
      </w:r>
      <w:r>
        <w:rPr>
          <w:spacing w:val="-5"/>
          <w:sz w:val="24"/>
        </w:rPr>
        <w:t> </w:t>
      </w:r>
      <w:r>
        <w:rPr>
          <w:sz w:val="24"/>
        </w:rPr>
        <w:t>психологу)</w:t>
      </w:r>
      <w:r>
        <w:rPr>
          <w:spacing w:val="-1"/>
          <w:sz w:val="24"/>
        </w:rPr>
        <w:t> </w:t>
      </w:r>
      <w:r>
        <w:rPr>
          <w:sz w:val="24"/>
        </w:rPr>
        <w:t>рекомендуется провести скрининговую диагностику для выявления факторов риска наркологических расстройств.</w:t>
      </w:r>
    </w:p>
    <w:p>
      <w:pPr>
        <w:pStyle w:val="ListParagraph"/>
        <w:numPr>
          <w:ilvl w:val="1"/>
          <w:numId w:val="39"/>
        </w:numPr>
        <w:tabs>
          <w:tab w:pos="1329" w:val="left" w:leader="none"/>
        </w:tabs>
        <w:spacing w:line="360" w:lineRule="auto" w:before="0" w:after="0"/>
        <w:ind w:left="622" w:right="492" w:firstLine="0"/>
        <w:jc w:val="both"/>
        <w:rPr>
          <w:sz w:val="24"/>
        </w:rPr>
      </w:pPr>
      <w:r>
        <w:rPr>
          <w:sz w:val="24"/>
        </w:rPr>
        <w:t>Для выявления лиц с факторами риска наркологических расстройств, связанных с употреблением</w:t>
      </w:r>
      <w:r>
        <w:rPr>
          <w:spacing w:val="-3"/>
          <w:sz w:val="24"/>
        </w:rPr>
        <w:t> </w:t>
      </w:r>
      <w:r>
        <w:rPr>
          <w:sz w:val="24"/>
        </w:rPr>
        <w:t>алкоголя,</w:t>
      </w:r>
      <w:r>
        <w:rPr>
          <w:spacing w:val="-2"/>
          <w:sz w:val="24"/>
        </w:rPr>
        <w:t> </w:t>
      </w:r>
      <w:r>
        <w:rPr>
          <w:sz w:val="24"/>
        </w:rPr>
        <w:t>рекомендуется</w:t>
      </w:r>
      <w:r>
        <w:rPr>
          <w:spacing w:val="-2"/>
          <w:sz w:val="24"/>
        </w:rPr>
        <w:t> </w:t>
      </w:r>
      <w:r>
        <w:rPr>
          <w:sz w:val="24"/>
        </w:rPr>
        <w:t>использовать</w:t>
      </w:r>
      <w:r>
        <w:rPr>
          <w:spacing w:val="-1"/>
          <w:sz w:val="24"/>
        </w:rPr>
        <w:t> </w:t>
      </w:r>
      <w:r>
        <w:rPr>
          <w:sz w:val="24"/>
        </w:rPr>
        <w:t>тест</w:t>
      </w:r>
      <w:r>
        <w:rPr>
          <w:spacing w:val="-1"/>
          <w:sz w:val="24"/>
        </w:rPr>
        <w:t> </w:t>
      </w:r>
      <w:r>
        <w:rPr>
          <w:sz w:val="24"/>
        </w:rPr>
        <w:t>RUS-AUDIT</w:t>
      </w:r>
      <w:r>
        <w:rPr>
          <w:spacing w:val="-2"/>
          <w:sz w:val="24"/>
        </w:rPr>
        <w:t> </w:t>
      </w:r>
      <w:r>
        <w:rPr>
          <w:sz w:val="24"/>
        </w:rPr>
        <w:t>(Приложение</w:t>
      </w:r>
      <w:r>
        <w:rPr>
          <w:spacing w:val="-3"/>
          <w:sz w:val="24"/>
        </w:rPr>
        <w:t> </w:t>
      </w:r>
      <w:r>
        <w:rPr>
          <w:sz w:val="24"/>
        </w:rPr>
        <w:t>Г8).</w:t>
      </w:r>
    </w:p>
    <w:p>
      <w:pPr>
        <w:pStyle w:val="ListParagraph"/>
        <w:numPr>
          <w:ilvl w:val="1"/>
          <w:numId w:val="39"/>
        </w:numPr>
        <w:tabs>
          <w:tab w:pos="1329" w:val="left" w:leader="none"/>
        </w:tabs>
        <w:spacing w:line="360" w:lineRule="auto" w:before="0" w:after="0"/>
        <w:ind w:left="622" w:right="486" w:firstLine="0"/>
        <w:jc w:val="both"/>
        <w:rPr>
          <w:sz w:val="24"/>
        </w:rPr>
      </w:pPr>
      <w:r>
        <w:rPr>
          <w:sz w:val="24"/>
        </w:rPr>
        <w:t>Для выявления лиц с факторами риска наркологических расстройств, связанных с употреблением наркотических средств и психотропных веществ, рекомендуется использовать тест DUDIT (Приложение Г9).</w:t>
      </w:r>
    </w:p>
    <w:p>
      <w:pPr>
        <w:pStyle w:val="ListParagraph"/>
        <w:numPr>
          <w:ilvl w:val="1"/>
          <w:numId w:val="39"/>
        </w:numPr>
        <w:tabs>
          <w:tab w:pos="1329" w:val="left" w:leader="none"/>
        </w:tabs>
        <w:spacing w:line="360" w:lineRule="auto" w:before="0" w:after="0"/>
        <w:ind w:left="622" w:right="493" w:firstLine="0"/>
        <w:jc w:val="both"/>
        <w:rPr>
          <w:sz w:val="24"/>
        </w:rPr>
      </w:pPr>
      <w:r>
        <w:rPr>
          <w:strike w:val="0"/>
          <w:sz w:val="24"/>
        </w:rPr>
        <w:t>В зависимости от выявленного уровня риска пациенту могут быть рекомендованы различные вмешательства (рисунок 1).</w:t>
      </w:r>
    </w:p>
    <w:p>
      <w:pPr>
        <w:pStyle w:val="BodyText"/>
        <w:spacing w:line="360" w:lineRule="auto"/>
        <w:ind w:right="489" w:firstLine="679"/>
      </w:pPr>
      <w:r>
        <w:rPr/>
        <w:t>Овладение врачом навыками мотивационного интервью увеличивает вероятность обращения пациентов с факторами рисков наркологических расстройств за специализированной наркологической помощью.</w:t>
      </w:r>
    </w:p>
    <w:p>
      <w:pPr>
        <w:pStyle w:val="Heading1"/>
        <w:spacing w:before="241"/>
      </w:pPr>
      <w:bookmarkStart w:name="_bookmark26" w:id="27"/>
      <w:bookmarkEnd w:id="27"/>
      <w:r>
        <w:rPr>
          <w:b w:val="0"/>
        </w:rPr>
      </w:r>
      <w:r>
        <w:rPr>
          <w:u w:val="single"/>
        </w:rPr>
        <w:t>Приложение</w:t>
      </w:r>
      <w:r>
        <w:rPr>
          <w:spacing w:val="-5"/>
          <w:u w:val="single"/>
        </w:rPr>
        <w:t> </w:t>
      </w:r>
      <w:r>
        <w:rPr>
          <w:u w:val="single"/>
        </w:rPr>
        <w:t>В.</w:t>
      </w:r>
      <w:r>
        <w:rPr>
          <w:spacing w:val="-5"/>
          <w:u w:val="single"/>
        </w:rPr>
        <w:t> </w:t>
      </w:r>
      <w:r>
        <w:rPr>
          <w:u w:val="single"/>
        </w:rPr>
        <w:t>Информация</w:t>
      </w:r>
      <w:r>
        <w:rPr>
          <w:spacing w:val="-6"/>
          <w:u w:val="single"/>
        </w:rPr>
        <w:t> </w:t>
      </w:r>
      <w:r>
        <w:rPr>
          <w:u w:val="single"/>
        </w:rPr>
        <w:t>для</w:t>
      </w:r>
      <w:r>
        <w:rPr>
          <w:spacing w:val="-5"/>
          <w:u w:val="single"/>
        </w:rPr>
        <w:t> </w:t>
      </w:r>
      <w:r>
        <w:rPr>
          <w:spacing w:val="-2"/>
          <w:u w:val="single"/>
        </w:rPr>
        <w:t>пациента</w:t>
      </w:r>
    </w:p>
    <w:p>
      <w:pPr>
        <w:pStyle w:val="Heading1"/>
        <w:spacing w:line="360" w:lineRule="auto" w:before="161"/>
        <w:ind w:right="487"/>
      </w:pPr>
      <w:r>
        <w:rPr/>
        <w:t>Приложение В1. Информация для пациента с алкогольной энцефалопатией и/или алкогольной полиневропатией</w:t>
      </w:r>
    </w:p>
    <w:p>
      <w:pPr>
        <w:pStyle w:val="Heading2"/>
        <w:ind w:left="1330"/>
      </w:pPr>
      <w:r>
        <w:rPr/>
        <w:t>Как</w:t>
      </w:r>
      <w:r>
        <w:rPr>
          <w:spacing w:val="-3"/>
        </w:rPr>
        <w:t> </w:t>
      </w:r>
      <w:r>
        <w:rPr/>
        <w:t>проявляется</w:t>
      </w:r>
      <w:r>
        <w:rPr>
          <w:spacing w:val="-3"/>
        </w:rPr>
        <w:t> </w:t>
      </w:r>
      <w:r>
        <w:rPr/>
        <w:t>алкогольная</w:t>
      </w:r>
      <w:r>
        <w:rPr>
          <w:spacing w:val="-2"/>
        </w:rPr>
        <w:t> </w:t>
      </w:r>
      <w:r>
        <w:rPr/>
        <w:t>зависимость?</w:t>
      </w:r>
      <w:r>
        <w:rPr>
          <w:spacing w:val="-3"/>
        </w:rPr>
        <w:t> </w:t>
      </w:r>
      <w:r>
        <w:rPr/>
        <w:t>Какие</w:t>
      </w:r>
      <w:r>
        <w:rPr>
          <w:spacing w:val="-4"/>
        </w:rPr>
        <w:t> </w:t>
      </w:r>
      <w:r>
        <w:rPr/>
        <w:t>признаки</w:t>
      </w:r>
      <w:r>
        <w:rPr>
          <w:spacing w:val="-2"/>
        </w:rPr>
        <w:t> </w:t>
      </w:r>
      <w:r>
        <w:rPr/>
        <w:t>есть</w:t>
      </w:r>
      <w:r>
        <w:rPr>
          <w:spacing w:val="-6"/>
        </w:rPr>
        <w:t> </w:t>
      </w:r>
      <w:r>
        <w:rPr/>
        <w:t>у</w:t>
      </w:r>
      <w:r>
        <w:rPr>
          <w:spacing w:val="-2"/>
        </w:rPr>
        <w:t> </w:t>
      </w:r>
      <w:r>
        <w:rPr>
          <w:spacing w:val="-4"/>
        </w:rPr>
        <w:t>Вас?</w:t>
      </w:r>
    </w:p>
    <w:p>
      <w:pPr>
        <w:pStyle w:val="BodyText"/>
        <w:spacing w:line="360" w:lineRule="auto" w:before="135"/>
        <w:ind w:right="490" w:firstLine="707"/>
      </w:pPr>
      <w:r>
        <w:rPr>
          <w:b/>
        </w:rPr>
        <w:t>Алкогольная зависимость (АЗ) </w:t>
      </w:r>
      <w:r>
        <w:rPr/>
        <w:t>характеризуется нарушением способности человека прекратить или контролировать прием спиртного, несмотря на связанные с этим негативные последствия, которые касаются состояния здоровья, социальной жизни, профессиональной деятельности.</w:t>
      </w:r>
    </w:p>
    <w:p>
      <w:pPr>
        <w:pStyle w:val="BodyText"/>
        <w:spacing w:line="360" w:lineRule="auto"/>
        <w:ind w:right="485" w:firstLine="707"/>
        <w:jc w:val="right"/>
        <w:rPr>
          <w:b/>
        </w:rPr>
      </w:pPr>
      <w:r>
        <w:rPr/>
        <w:t>У врачей-психиатров-наркологов есть четкие критерии, на основании которых они устанавливают диагноз АЗ. АЗ имеет</w:t>
      </w:r>
      <w:r>
        <w:rPr>
          <w:spacing w:val="80"/>
        </w:rPr>
        <w:t> </w:t>
      </w:r>
      <w:r>
        <w:rPr/>
        <w:t>разные стадии и ее проявления могут быть разной степени</w:t>
      </w:r>
      <w:r>
        <w:rPr>
          <w:spacing w:val="80"/>
        </w:rPr>
        <w:t> </w:t>
      </w:r>
      <w:r>
        <w:rPr/>
        <w:t>выраженности.</w:t>
      </w:r>
      <w:r>
        <w:rPr>
          <w:spacing w:val="80"/>
        </w:rPr>
        <w:t> </w:t>
      </w:r>
      <w:r>
        <w:rPr/>
        <w:t>Самостоятельно</w:t>
      </w:r>
      <w:r>
        <w:rPr>
          <w:spacing w:val="80"/>
        </w:rPr>
        <w:t> </w:t>
      </w:r>
      <w:r>
        <w:rPr/>
        <w:t>ставить</w:t>
      </w:r>
      <w:r>
        <w:rPr>
          <w:spacing w:val="80"/>
        </w:rPr>
        <w:t> </w:t>
      </w:r>
      <w:r>
        <w:rPr/>
        <w:t>себе</w:t>
      </w:r>
      <w:r>
        <w:rPr>
          <w:spacing w:val="80"/>
        </w:rPr>
        <w:t> </w:t>
      </w:r>
      <w:r>
        <w:rPr/>
        <w:t>диагноз</w:t>
      </w:r>
      <w:r>
        <w:rPr>
          <w:spacing w:val="80"/>
        </w:rPr>
        <w:t> </w:t>
      </w:r>
      <w:r>
        <w:rPr/>
        <w:t>не</w:t>
      </w:r>
      <w:r>
        <w:rPr>
          <w:spacing w:val="80"/>
        </w:rPr>
        <w:t> </w:t>
      </w:r>
      <w:r>
        <w:rPr/>
        <w:t>рекомендуется,</w:t>
      </w:r>
      <w:r>
        <w:rPr>
          <w:spacing w:val="80"/>
        </w:rPr>
        <w:t> </w:t>
      </w:r>
      <w:r>
        <w:rPr/>
        <w:t>но предлагается</w:t>
      </w:r>
      <w:r>
        <w:rPr>
          <w:spacing w:val="40"/>
        </w:rPr>
        <w:t> </w:t>
      </w:r>
      <w:r>
        <w:rPr/>
        <w:t>самостоятельно</w:t>
      </w:r>
      <w:r>
        <w:rPr>
          <w:spacing w:val="40"/>
        </w:rPr>
        <w:t> </w:t>
      </w:r>
      <w:r>
        <w:rPr/>
        <w:t>выявить</w:t>
      </w:r>
      <w:r>
        <w:rPr>
          <w:spacing w:val="40"/>
        </w:rPr>
        <w:t> </w:t>
      </w:r>
      <w:r>
        <w:rPr/>
        <w:t>симптомы,</w:t>
      </w:r>
      <w:r>
        <w:rPr>
          <w:spacing w:val="40"/>
        </w:rPr>
        <w:t> </w:t>
      </w:r>
      <w:r>
        <w:rPr/>
        <w:t>которые</w:t>
      </w:r>
      <w:r>
        <w:rPr>
          <w:spacing w:val="40"/>
        </w:rPr>
        <w:t> </w:t>
      </w:r>
      <w:r>
        <w:rPr/>
        <w:t>могут</w:t>
      </w:r>
      <w:r>
        <w:rPr>
          <w:spacing w:val="40"/>
        </w:rPr>
        <w:t> </w:t>
      </w:r>
      <w:r>
        <w:rPr/>
        <w:t>свидетельствовать</w:t>
      </w:r>
      <w:r>
        <w:rPr>
          <w:spacing w:val="40"/>
        </w:rPr>
        <w:t> </w:t>
      </w:r>
      <w:r>
        <w:rPr/>
        <w:t>о</w:t>
      </w:r>
      <w:r>
        <w:rPr>
          <w:spacing w:val="80"/>
        </w:rPr>
        <w:t> </w:t>
      </w:r>
      <w:r>
        <w:rPr/>
        <w:t>наличии</w:t>
      </w:r>
      <w:r>
        <w:rPr>
          <w:spacing w:val="80"/>
        </w:rPr>
        <w:t> </w:t>
      </w:r>
      <w:r>
        <w:rPr/>
        <w:t>у</w:t>
      </w:r>
      <w:r>
        <w:rPr>
          <w:spacing w:val="80"/>
        </w:rPr>
        <w:t> </w:t>
      </w:r>
      <w:r>
        <w:rPr/>
        <w:t>Вас</w:t>
      </w:r>
      <w:r>
        <w:rPr>
          <w:spacing w:val="80"/>
        </w:rPr>
        <w:t> </w:t>
      </w:r>
      <w:r>
        <w:rPr/>
        <w:t>АЗ.</w:t>
      </w:r>
      <w:r>
        <w:rPr>
          <w:spacing w:val="80"/>
        </w:rPr>
        <w:t> </w:t>
      </w:r>
      <w:r>
        <w:rPr/>
        <w:t>Утяжеление</w:t>
      </w:r>
      <w:r>
        <w:rPr>
          <w:spacing w:val="80"/>
        </w:rPr>
        <w:t> </w:t>
      </w:r>
      <w:r>
        <w:rPr/>
        <w:t>последствий</w:t>
      </w:r>
      <w:r>
        <w:rPr>
          <w:spacing w:val="80"/>
        </w:rPr>
        <w:t> </w:t>
      </w:r>
      <w:r>
        <w:rPr/>
        <w:t>АЗ</w:t>
      </w:r>
      <w:r>
        <w:rPr>
          <w:spacing w:val="80"/>
        </w:rPr>
        <w:t> </w:t>
      </w:r>
      <w:r>
        <w:rPr/>
        <w:t>находит</w:t>
      </w:r>
      <w:r>
        <w:rPr>
          <w:spacing w:val="80"/>
        </w:rPr>
        <w:t> </w:t>
      </w:r>
      <w:r>
        <w:rPr/>
        <w:t>отражение</w:t>
      </w:r>
      <w:r>
        <w:rPr>
          <w:spacing w:val="80"/>
        </w:rPr>
        <w:t> </w:t>
      </w:r>
      <w:r>
        <w:rPr/>
        <w:t>в</w:t>
      </w:r>
      <w:r>
        <w:rPr>
          <w:spacing w:val="80"/>
        </w:rPr>
        <w:t> </w:t>
      </w:r>
      <w:r>
        <w:rPr/>
        <w:t>увеличении количества</w:t>
      </w:r>
      <w:r>
        <w:rPr>
          <w:spacing w:val="-9"/>
        </w:rPr>
        <w:t> </w:t>
      </w:r>
      <w:r>
        <w:rPr/>
        <w:t>положительных</w:t>
      </w:r>
      <w:r>
        <w:rPr>
          <w:spacing w:val="-7"/>
        </w:rPr>
        <w:t> </w:t>
      </w:r>
      <w:r>
        <w:rPr/>
        <w:t>ответов</w:t>
      </w:r>
      <w:r>
        <w:rPr>
          <w:spacing w:val="-8"/>
        </w:rPr>
        <w:t> </w:t>
      </w:r>
      <w:r>
        <w:rPr/>
        <w:t>на</w:t>
      </w:r>
      <w:r>
        <w:rPr>
          <w:spacing w:val="-7"/>
        </w:rPr>
        <w:t> </w:t>
      </w:r>
      <w:r>
        <w:rPr/>
        <w:t>утверждения,</w:t>
      </w:r>
      <w:r>
        <w:rPr>
          <w:spacing w:val="-8"/>
        </w:rPr>
        <w:t> </w:t>
      </w:r>
      <w:r>
        <w:rPr/>
        <w:t>которые</w:t>
      </w:r>
      <w:r>
        <w:rPr>
          <w:spacing w:val="-9"/>
        </w:rPr>
        <w:t> </w:t>
      </w:r>
      <w:r>
        <w:rPr/>
        <w:t>представлены</w:t>
      </w:r>
      <w:r>
        <w:rPr>
          <w:spacing w:val="-9"/>
        </w:rPr>
        <w:t> </w:t>
      </w:r>
      <w:r>
        <w:rPr/>
        <w:t>в</w:t>
      </w:r>
      <w:r>
        <w:rPr>
          <w:spacing w:val="-9"/>
        </w:rPr>
        <w:t> </w:t>
      </w:r>
      <w:r>
        <w:rPr/>
        <w:t>списке</w:t>
      </w:r>
      <w:r>
        <w:rPr>
          <w:spacing w:val="-9"/>
        </w:rPr>
        <w:t> </w:t>
      </w:r>
      <w:r>
        <w:rPr/>
        <w:t>ниже. Найдите</w:t>
      </w:r>
      <w:r>
        <w:rPr>
          <w:spacing w:val="40"/>
        </w:rPr>
        <w:t> </w:t>
      </w:r>
      <w:r>
        <w:rPr/>
        <w:t>свободное</w:t>
      </w:r>
      <w:r>
        <w:rPr>
          <w:spacing w:val="40"/>
        </w:rPr>
        <w:t> </w:t>
      </w:r>
      <w:r>
        <w:rPr/>
        <w:t>время</w:t>
      </w:r>
      <w:r>
        <w:rPr>
          <w:spacing w:val="40"/>
        </w:rPr>
        <w:t> </w:t>
      </w:r>
      <w:r>
        <w:rPr/>
        <w:t>и</w:t>
      </w:r>
      <w:r>
        <w:rPr>
          <w:spacing w:val="40"/>
        </w:rPr>
        <w:t> </w:t>
      </w:r>
      <w:r>
        <w:rPr/>
        <w:t>спокойное</w:t>
      </w:r>
      <w:r>
        <w:rPr>
          <w:spacing w:val="40"/>
        </w:rPr>
        <w:t> </w:t>
      </w:r>
      <w:r>
        <w:rPr/>
        <w:t>место,</w:t>
      </w:r>
      <w:r>
        <w:rPr>
          <w:spacing w:val="40"/>
        </w:rPr>
        <w:t> </w:t>
      </w:r>
      <w:r>
        <w:rPr/>
        <w:t>и</w:t>
      </w:r>
      <w:r>
        <w:rPr>
          <w:spacing w:val="40"/>
        </w:rPr>
        <w:t> </w:t>
      </w:r>
      <w:r>
        <w:rPr/>
        <w:t>находясь</w:t>
      </w:r>
      <w:r>
        <w:rPr>
          <w:spacing w:val="40"/>
        </w:rPr>
        <w:t> </w:t>
      </w:r>
      <w:r>
        <w:rPr/>
        <w:t>в</w:t>
      </w:r>
      <w:r>
        <w:rPr>
          <w:spacing w:val="40"/>
        </w:rPr>
        <w:t> </w:t>
      </w:r>
      <w:r>
        <w:rPr/>
        <w:t>трезвом</w:t>
      </w:r>
      <w:r>
        <w:rPr>
          <w:spacing w:val="40"/>
        </w:rPr>
        <w:t> </w:t>
      </w:r>
      <w:r>
        <w:rPr/>
        <w:t>состоянии, внимательно</w:t>
      </w:r>
      <w:r>
        <w:rPr>
          <w:spacing w:val="70"/>
        </w:rPr>
        <w:t> </w:t>
      </w:r>
      <w:r>
        <w:rPr/>
        <w:t>проанализируйте</w:t>
      </w:r>
      <w:r>
        <w:rPr>
          <w:spacing w:val="74"/>
        </w:rPr>
        <w:t> </w:t>
      </w:r>
      <w:r>
        <w:rPr/>
        <w:t>свою</w:t>
      </w:r>
      <w:r>
        <w:rPr>
          <w:spacing w:val="76"/>
        </w:rPr>
        <w:t> </w:t>
      </w:r>
      <w:r>
        <w:rPr/>
        <w:t>ситуацию</w:t>
      </w:r>
      <w:r>
        <w:rPr>
          <w:spacing w:val="75"/>
        </w:rPr>
        <w:t> </w:t>
      </w:r>
      <w:r>
        <w:rPr/>
        <w:t>и</w:t>
      </w:r>
      <w:r>
        <w:rPr>
          <w:spacing w:val="76"/>
        </w:rPr>
        <w:t> </w:t>
      </w:r>
      <w:r>
        <w:rPr/>
        <w:t>ответьте,</w:t>
      </w:r>
      <w:r>
        <w:rPr>
          <w:spacing w:val="74"/>
        </w:rPr>
        <w:t> </w:t>
      </w:r>
      <w:r>
        <w:rPr/>
        <w:t>наблюдались</w:t>
      </w:r>
      <w:r>
        <w:rPr>
          <w:spacing w:val="75"/>
        </w:rPr>
        <w:t> </w:t>
      </w:r>
      <w:r>
        <w:rPr/>
        <w:t>ли</w:t>
      </w:r>
      <w:r>
        <w:rPr>
          <w:spacing w:val="79"/>
        </w:rPr>
        <w:t> </w:t>
      </w:r>
      <w:r>
        <w:rPr/>
        <w:t>у</w:t>
      </w:r>
      <w:r>
        <w:rPr>
          <w:spacing w:val="70"/>
        </w:rPr>
        <w:t> </w:t>
      </w:r>
      <w:r>
        <w:rPr/>
        <w:t>Вас</w:t>
      </w:r>
      <w:r>
        <w:rPr>
          <w:spacing w:val="54"/>
          <w:w w:val="150"/>
        </w:rPr>
        <w:t> </w:t>
      </w:r>
      <w:r>
        <w:rPr>
          <w:b/>
          <w:spacing w:val="-5"/>
        </w:rPr>
        <w:t>за</w:t>
      </w:r>
    </w:p>
    <w:p>
      <w:pPr>
        <w:spacing w:before="1"/>
        <w:ind w:left="622" w:right="0" w:firstLine="0"/>
        <w:jc w:val="both"/>
        <w:rPr>
          <w:sz w:val="24"/>
        </w:rPr>
      </w:pPr>
      <w:r>
        <w:rPr>
          <w:b/>
          <w:sz w:val="24"/>
        </w:rPr>
        <w:t>последний</w:t>
      </w:r>
      <w:r>
        <w:rPr>
          <w:b/>
          <w:spacing w:val="-6"/>
          <w:sz w:val="24"/>
        </w:rPr>
        <w:t> </w:t>
      </w:r>
      <w:r>
        <w:rPr>
          <w:b/>
          <w:sz w:val="24"/>
        </w:rPr>
        <w:t>год</w:t>
      </w:r>
      <w:r>
        <w:rPr>
          <w:b/>
          <w:spacing w:val="-2"/>
          <w:sz w:val="24"/>
        </w:rPr>
        <w:t> </w:t>
      </w:r>
      <w:r>
        <w:rPr>
          <w:sz w:val="24"/>
        </w:rPr>
        <w:t>следующие</w:t>
      </w:r>
      <w:r>
        <w:rPr>
          <w:spacing w:val="-4"/>
          <w:sz w:val="24"/>
        </w:rPr>
        <w:t> </w:t>
      </w:r>
      <w:r>
        <w:rPr>
          <w:spacing w:val="-2"/>
          <w:sz w:val="24"/>
        </w:rPr>
        <w:t>проявления:</w:t>
      </w:r>
    </w:p>
    <w:p>
      <w:pPr>
        <w:spacing w:after="0"/>
        <w:jc w:val="both"/>
        <w:rPr>
          <w:sz w:val="24"/>
        </w:rPr>
        <w:sectPr>
          <w:pgSz w:w="11910" w:h="16840"/>
          <w:pgMar w:header="0" w:footer="777" w:top="1300" w:bottom="960" w:left="1080" w:right="360"/>
        </w:sectPr>
      </w:pPr>
    </w:p>
    <w:p>
      <w:pPr>
        <w:pStyle w:val="ListParagraph"/>
        <w:numPr>
          <w:ilvl w:val="2"/>
          <w:numId w:val="39"/>
        </w:numPr>
        <w:tabs>
          <w:tab w:pos="1677" w:val="left" w:leader="none"/>
        </w:tabs>
        <w:spacing w:line="362" w:lineRule="auto" w:before="72" w:after="0"/>
        <w:ind w:left="622" w:right="487" w:firstLine="679"/>
        <w:jc w:val="both"/>
        <w:rPr>
          <w:sz w:val="24"/>
        </w:rPr>
      </w:pPr>
      <w:r>
        <w:rPr>
          <w:sz w:val="24"/>
        </w:rPr>
        <w:t>Бывали случаи, когда Вы выпивали точно</w:t>
      </w:r>
      <w:r>
        <w:rPr>
          <w:spacing w:val="-2"/>
          <w:sz w:val="24"/>
        </w:rPr>
        <w:t> </w:t>
      </w:r>
      <w:r>
        <w:rPr>
          <w:sz w:val="24"/>
        </w:rPr>
        <w:t>больше и/или длительнее, чем намеревались до начала употребления спиртного.</w:t>
      </w:r>
    </w:p>
    <w:p>
      <w:pPr>
        <w:pStyle w:val="ListParagraph"/>
        <w:numPr>
          <w:ilvl w:val="2"/>
          <w:numId w:val="39"/>
        </w:numPr>
        <w:tabs>
          <w:tab w:pos="1634" w:val="left" w:leader="none"/>
        </w:tabs>
        <w:spacing w:line="360" w:lineRule="auto" w:before="0" w:after="0"/>
        <w:ind w:left="622" w:right="492" w:firstLine="679"/>
        <w:jc w:val="both"/>
        <w:rPr>
          <w:sz w:val="24"/>
        </w:rPr>
      </w:pPr>
      <w:r>
        <w:rPr>
          <w:sz w:val="24"/>
        </w:rPr>
        <w:t>Вы неоднократно хотели сократить объемы спиртного или частоту приема спиртного,</w:t>
      </w:r>
      <w:r>
        <w:rPr>
          <w:spacing w:val="40"/>
          <w:sz w:val="24"/>
        </w:rPr>
        <w:t> </w:t>
      </w:r>
      <w:r>
        <w:rPr>
          <w:sz w:val="24"/>
        </w:rPr>
        <w:t>или пытались совсем прекратить выпивать, но не смогли.</w:t>
      </w:r>
    </w:p>
    <w:p>
      <w:pPr>
        <w:pStyle w:val="ListParagraph"/>
        <w:numPr>
          <w:ilvl w:val="2"/>
          <w:numId w:val="39"/>
        </w:numPr>
        <w:tabs>
          <w:tab w:pos="1571" w:val="left" w:leader="none"/>
        </w:tabs>
        <w:spacing w:line="360" w:lineRule="auto" w:before="0" w:after="0"/>
        <w:ind w:left="622" w:right="488" w:firstLine="679"/>
        <w:jc w:val="both"/>
        <w:rPr>
          <w:sz w:val="24"/>
        </w:rPr>
      </w:pPr>
      <w:r>
        <w:rPr>
          <w:sz w:val="24"/>
        </w:rPr>
        <w:t>После употребления алкоголя Вы плохо себя чувствовали, тратили силы на то, чтобы скорее улучшить свое состояние, предпринимали для этого специальные действия (вызывали врача на дом или самостоятельно принимали какие-либо медикаменты).</w:t>
      </w:r>
    </w:p>
    <w:p>
      <w:pPr>
        <w:pStyle w:val="ListParagraph"/>
        <w:numPr>
          <w:ilvl w:val="2"/>
          <w:numId w:val="39"/>
        </w:numPr>
        <w:tabs>
          <w:tab w:pos="1595" w:val="left" w:leader="none"/>
        </w:tabs>
        <w:spacing w:line="360" w:lineRule="auto" w:before="0" w:after="0"/>
        <w:ind w:left="622" w:right="487" w:firstLine="679"/>
        <w:jc w:val="both"/>
        <w:rPr>
          <w:sz w:val="24"/>
        </w:rPr>
      </w:pPr>
      <w:r>
        <w:rPr>
          <w:sz w:val="24"/>
        </w:rPr>
        <w:t>Иногда Вам так хотелось выпить, что вы не могли думать ни о чем другом, оставляли ради выпивки любые другие занятия, или Вам приходилось отказаться или сократить время, выделяемое занятиям, которые</w:t>
      </w:r>
      <w:r>
        <w:rPr>
          <w:spacing w:val="-2"/>
          <w:sz w:val="24"/>
        </w:rPr>
        <w:t> </w:t>
      </w:r>
      <w:r>
        <w:rPr>
          <w:sz w:val="24"/>
        </w:rPr>
        <w:t>Вы считали важными, интересными или приятными, чтобы выпить, или из-за употребления спиртного Вам стало трудно работать (или учиться, если Вы не работаете, а учитесь).</w:t>
      </w:r>
    </w:p>
    <w:p>
      <w:pPr>
        <w:pStyle w:val="ListParagraph"/>
        <w:numPr>
          <w:ilvl w:val="2"/>
          <w:numId w:val="39"/>
        </w:numPr>
        <w:tabs>
          <w:tab w:pos="1615" w:val="left" w:leader="none"/>
        </w:tabs>
        <w:spacing w:line="360" w:lineRule="auto" w:before="0" w:after="0"/>
        <w:ind w:left="622" w:right="489" w:firstLine="679"/>
        <w:jc w:val="both"/>
        <w:rPr>
          <w:sz w:val="24"/>
        </w:rPr>
      </w:pPr>
      <w:r>
        <w:rPr>
          <w:sz w:val="24"/>
        </w:rPr>
        <w:t>Употребление алкоголя или плохое самочувствие, вызванное употреблением алкоголя, часто мешало Вам заботиться о своем доме и порядке в нем.</w:t>
      </w:r>
    </w:p>
    <w:p>
      <w:pPr>
        <w:pStyle w:val="ListParagraph"/>
        <w:numPr>
          <w:ilvl w:val="2"/>
          <w:numId w:val="39"/>
        </w:numPr>
        <w:tabs>
          <w:tab w:pos="1629" w:val="left" w:leader="none"/>
        </w:tabs>
        <w:spacing w:line="360" w:lineRule="auto" w:before="0" w:after="0"/>
        <w:ind w:left="622" w:right="488" w:firstLine="679"/>
        <w:jc w:val="both"/>
        <w:rPr>
          <w:sz w:val="24"/>
        </w:rPr>
      </w:pPr>
      <w:r>
        <w:rPr>
          <w:sz w:val="24"/>
        </w:rPr>
        <w:t>За последний год Вы попадали в ситуации, когда в состоянии опьянения подвергали себя или других людей повышенном риску (например: водили машину / плавали в открытых водоемах / совершали прогулки по опасной местности / вступали в небезопасный сексуальный контакт).</w:t>
      </w:r>
    </w:p>
    <w:p>
      <w:pPr>
        <w:pStyle w:val="ListParagraph"/>
        <w:numPr>
          <w:ilvl w:val="2"/>
          <w:numId w:val="39"/>
        </w:numPr>
        <w:tabs>
          <w:tab w:pos="1547" w:val="left" w:leader="none"/>
        </w:tabs>
        <w:spacing w:line="360" w:lineRule="auto" w:before="0" w:after="0"/>
        <w:ind w:left="622" w:right="485" w:firstLine="679"/>
        <w:jc w:val="both"/>
        <w:rPr>
          <w:sz w:val="24"/>
        </w:rPr>
      </w:pPr>
      <w:r>
        <w:rPr>
          <w:sz w:val="24"/>
        </w:rPr>
        <w:t>Вы много времени проводили за выпивкой (не имеет значения, в компании или в одиночестве) и продолжали выпивать даже несмотря на то, что это создавало проблемы</w:t>
      </w:r>
      <w:r>
        <w:rPr>
          <w:spacing w:val="-4"/>
          <w:sz w:val="24"/>
        </w:rPr>
        <w:t> </w:t>
      </w:r>
      <w:r>
        <w:rPr>
          <w:sz w:val="24"/>
        </w:rPr>
        <w:t>в отношениях с близкими людьми или близкими друзьями (члены Вашей семьи не удовлетворены Вашим участием в их жизни).</w:t>
      </w:r>
    </w:p>
    <w:p>
      <w:pPr>
        <w:pStyle w:val="ListParagraph"/>
        <w:numPr>
          <w:ilvl w:val="2"/>
          <w:numId w:val="39"/>
        </w:numPr>
        <w:tabs>
          <w:tab w:pos="1562" w:val="left" w:leader="none"/>
        </w:tabs>
        <w:spacing w:line="360" w:lineRule="auto" w:before="0" w:after="0"/>
        <w:ind w:left="622" w:right="491" w:firstLine="679"/>
        <w:jc w:val="both"/>
        <w:rPr>
          <w:sz w:val="24"/>
        </w:rPr>
      </w:pPr>
      <w:r>
        <w:rPr>
          <w:sz w:val="24"/>
        </w:rPr>
        <w:t>Вы продолжали принимать спиртное, даже если чувствовали, что это негативно влияет на Ваше настроение: провоцирует тревогу, подавленность или депрессию.</w:t>
      </w:r>
    </w:p>
    <w:p>
      <w:pPr>
        <w:pStyle w:val="ListParagraph"/>
        <w:numPr>
          <w:ilvl w:val="2"/>
          <w:numId w:val="39"/>
        </w:numPr>
        <w:tabs>
          <w:tab w:pos="1541" w:val="left" w:leader="none"/>
        </w:tabs>
        <w:spacing w:line="240" w:lineRule="auto" w:before="0" w:after="0"/>
        <w:ind w:left="1541" w:right="0" w:hanging="240"/>
        <w:jc w:val="both"/>
        <w:rPr>
          <w:sz w:val="24"/>
        </w:rPr>
      </w:pPr>
      <w:r>
        <w:rPr>
          <w:sz w:val="24"/>
        </w:rPr>
        <w:t>У</w:t>
      </w:r>
      <w:r>
        <w:rPr>
          <w:spacing w:val="-2"/>
          <w:sz w:val="24"/>
        </w:rPr>
        <w:t> </w:t>
      </w:r>
      <w:r>
        <w:rPr>
          <w:sz w:val="24"/>
        </w:rPr>
        <w:t>Вас</w:t>
      </w:r>
      <w:r>
        <w:rPr>
          <w:spacing w:val="-2"/>
          <w:sz w:val="24"/>
        </w:rPr>
        <w:t> </w:t>
      </w:r>
      <w:r>
        <w:rPr>
          <w:sz w:val="24"/>
        </w:rPr>
        <w:t>отмечались</w:t>
      </w:r>
      <w:r>
        <w:rPr>
          <w:spacing w:val="-2"/>
          <w:sz w:val="24"/>
        </w:rPr>
        <w:t> </w:t>
      </w:r>
      <w:r>
        <w:rPr>
          <w:sz w:val="24"/>
        </w:rPr>
        <w:t>провалы</w:t>
      </w:r>
      <w:r>
        <w:rPr>
          <w:spacing w:val="-2"/>
          <w:sz w:val="24"/>
        </w:rPr>
        <w:t> </w:t>
      </w:r>
      <w:r>
        <w:rPr>
          <w:sz w:val="24"/>
        </w:rPr>
        <w:t>в</w:t>
      </w:r>
      <w:r>
        <w:rPr>
          <w:spacing w:val="-2"/>
          <w:sz w:val="24"/>
        </w:rPr>
        <w:t> </w:t>
      </w:r>
      <w:r>
        <w:rPr>
          <w:sz w:val="24"/>
        </w:rPr>
        <w:t>памяти</w:t>
      </w:r>
      <w:r>
        <w:rPr>
          <w:spacing w:val="-1"/>
          <w:sz w:val="24"/>
        </w:rPr>
        <w:t> </w:t>
      </w:r>
      <w:r>
        <w:rPr>
          <w:sz w:val="24"/>
        </w:rPr>
        <w:t>на</w:t>
      </w:r>
      <w:r>
        <w:rPr>
          <w:spacing w:val="-2"/>
          <w:sz w:val="24"/>
        </w:rPr>
        <w:t> </w:t>
      </w:r>
      <w:r>
        <w:rPr>
          <w:sz w:val="24"/>
        </w:rPr>
        <w:t>фоне</w:t>
      </w:r>
      <w:r>
        <w:rPr>
          <w:spacing w:val="-2"/>
          <w:sz w:val="24"/>
        </w:rPr>
        <w:t> опьянения.</w:t>
      </w:r>
    </w:p>
    <w:p>
      <w:pPr>
        <w:pStyle w:val="ListParagraph"/>
        <w:numPr>
          <w:ilvl w:val="2"/>
          <w:numId w:val="39"/>
        </w:numPr>
        <w:tabs>
          <w:tab w:pos="1718" w:val="left" w:leader="none"/>
        </w:tabs>
        <w:spacing w:line="360" w:lineRule="auto" w:before="136" w:after="0"/>
        <w:ind w:left="622" w:right="487" w:firstLine="679"/>
        <w:jc w:val="both"/>
        <w:rPr>
          <w:sz w:val="24"/>
        </w:rPr>
      </w:pPr>
      <w:r>
        <w:rPr>
          <w:sz w:val="24"/>
        </w:rPr>
        <w:t>Вы продолжали прием спиртного несмотря на то, что врачи видели в этом причину ухудшения Вашего физического здоровья, и настойчиво рекомендовали Вам сохранять трезвость.</w:t>
      </w:r>
    </w:p>
    <w:p>
      <w:pPr>
        <w:pStyle w:val="ListParagraph"/>
        <w:numPr>
          <w:ilvl w:val="2"/>
          <w:numId w:val="39"/>
        </w:numPr>
        <w:tabs>
          <w:tab w:pos="1663" w:val="left" w:leader="none"/>
        </w:tabs>
        <w:spacing w:line="360" w:lineRule="auto" w:before="0" w:after="0"/>
        <w:ind w:left="622" w:right="484" w:firstLine="679"/>
        <w:jc w:val="both"/>
        <w:rPr>
          <w:sz w:val="24"/>
        </w:rPr>
      </w:pPr>
      <w:r>
        <w:rPr>
          <w:sz w:val="24"/>
        </w:rPr>
        <w:t>Если</w:t>
      </w:r>
      <w:r>
        <w:rPr>
          <w:spacing w:val="-2"/>
          <w:sz w:val="24"/>
        </w:rPr>
        <w:t> </w:t>
      </w:r>
      <w:r>
        <w:rPr>
          <w:sz w:val="24"/>
        </w:rPr>
        <w:t>сравнивать</w:t>
      </w:r>
      <w:r>
        <w:rPr>
          <w:spacing w:val="-4"/>
          <w:sz w:val="24"/>
        </w:rPr>
        <w:t> </w:t>
      </w:r>
      <w:r>
        <w:rPr>
          <w:sz w:val="24"/>
        </w:rPr>
        <w:t>нынешнее</w:t>
      </w:r>
      <w:r>
        <w:rPr>
          <w:spacing w:val="-2"/>
          <w:sz w:val="24"/>
        </w:rPr>
        <w:t> </w:t>
      </w:r>
      <w:r>
        <w:rPr>
          <w:sz w:val="24"/>
        </w:rPr>
        <w:t>употребление</w:t>
      </w:r>
      <w:r>
        <w:rPr>
          <w:spacing w:val="-4"/>
          <w:sz w:val="24"/>
        </w:rPr>
        <w:t> </w:t>
      </w:r>
      <w:r>
        <w:rPr>
          <w:sz w:val="24"/>
        </w:rPr>
        <w:t>спиртного</w:t>
      </w:r>
      <w:r>
        <w:rPr>
          <w:spacing w:val="-3"/>
          <w:sz w:val="24"/>
        </w:rPr>
        <w:t> </w:t>
      </w:r>
      <w:r>
        <w:rPr>
          <w:sz w:val="24"/>
        </w:rPr>
        <w:t>с</w:t>
      </w:r>
      <w:r>
        <w:rPr>
          <w:spacing w:val="-2"/>
          <w:sz w:val="24"/>
        </w:rPr>
        <w:t> </w:t>
      </w:r>
      <w:r>
        <w:rPr>
          <w:sz w:val="24"/>
        </w:rPr>
        <w:t>употреблением</w:t>
      </w:r>
      <w:r>
        <w:rPr>
          <w:spacing w:val="-4"/>
          <w:sz w:val="24"/>
        </w:rPr>
        <w:t> </w:t>
      </w:r>
      <w:r>
        <w:rPr>
          <w:sz w:val="24"/>
        </w:rPr>
        <w:t>спиртного Вами несколько лет назад, то очевидно, что Вам сейчас необходимо выпить гораздо больше, чем раньше, чтобы</w:t>
      </w:r>
      <w:r>
        <w:rPr>
          <w:spacing w:val="-2"/>
          <w:sz w:val="24"/>
        </w:rPr>
        <w:t> </w:t>
      </w:r>
      <w:r>
        <w:rPr>
          <w:sz w:val="24"/>
        </w:rPr>
        <w:t>достичь желаемого состояния опьянения или обычное для Вас количество спиртных напитков уже не дает того эффекта, как раньше.</w:t>
      </w:r>
    </w:p>
    <w:p>
      <w:pPr>
        <w:pStyle w:val="ListParagraph"/>
        <w:numPr>
          <w:ilvl w:val="2"/>
          <w:numId w:val="39"/>
        </w:numPr>
        <w:tabs>
          <w:tab w:pos="1761" w:val="left" w:leader="none"/>
        </w:tabs>
        <w:spacing w:line="360" w:lineRule="auto" w:before="0" w:after="0"/>
        <w:ind w:left="622" w:right="491" w:firstLine="679"/>
        <w:jc w:val="both"/>
        <w:rPr>
          <w:sz w:val="24"/>
        </w:rPr>
      </w:pPr>
      <w:r>
        <w:rPr>
          <w:sz w:val="24"/>
        </w:rPr>
        <w:t>Вы обнаружили, что в период, когда заканчивается действие спиртного, принятого накануне, Ваше состояние заметно ухудшается, появляются проблемы со сном,</w:t>
      </w:r>
    </w:p>
    <w:p>
      <w:pPr>
        <w:pStyle w:val="ListParagraph"/>
        <w:spacing w:after="0" w:line="360" w:lineRule="auto"/>
        <w:jc w:val="both"/>
        <w:rPr>
          <w:sz w:val="24"/>
        </w:rPr>
        <w:sectPr>
          <w:pgSz w:w="11910" w:h="16840"/>
          <w:pgMar w:header="0" w:footer="777" w:top="1300" w:bottom="960" w:left="1080" w:right="360"/>
        </w:sectPr>
      </w:pPr>
    </w:p>
    <w:p>
      <w:pPr>
        <w:pStyle w:val="BodyText"/>
        <w:spacing w:line="360" w:lineRule="auto" w:before="72"/>
        <w:ind w:right="489"/>
      </w:pPr>
      <w:r>
        <w:rPr/>
        <w:t>дрожь в теле, беспокойство, тошнота, потливость, учащенное сердцебиение, резкое снижение настроения с раздражительностью, недовольством, общее недомогание или приступы боли.</w:t>
      </w:r>
    </w:p>
    <w:p>
      <w:pPr>
        <w:pStyle w:val="BodyText"/>
        <w:spacing w:line="360" w:lineRule="auto" w:before="2"/>
        <w:ind w:right="484" w:firstLine="679"/>
      </w:pPr>
      <w:r>
        <w:rPr/>
        <w:t>Если</w:t>
      </w:r>
      <w:r>
        <w:rPr>
          <w:spacing w:val="-2"/>
        </w:rPr>
        <w:t> </w:t>
      </w:r>
      <w:r>
        <w:rPr/>
        <w:t>при</w:t>
      </w:r>
      <w:r>
        <w:rPr>
          <w:spacing w:val="-3"/>
        </w:rPr>
        <w:t> </w:t>
      </w:r>
      <w:r>
        <w:rPr/>
        <w:t>добросовестной</w:t>
      </w:r>
      <w:r>
        <w:rPr>
          <w:spacing w:val="-3"/>
        </w:rPr>
        <w:t> </w:t>
      </w:r>
      <w:r>
        <w:rPr/>
        <w:t>и</w:t>
      </w:r>
      <w:r>
        <w:rPr>
          <w:spacing w:val="-3"/>
        </w:rPr>
        <w:t> </w:t>
      </w:r>
      <w:r>
        <w:rPr/>
        <w:t>честной</w:t>
      </w:r>
      <w:r>
        <w:rPr>
          <w:spacing w:val="-3"/>
        </w:rPr>
        <w:t> </w:t>
      </w:r>
      <w:r>
        <w:rPr/>
        <w:t>оценке Вы</w:t>
      </w:r>
      <w:r>
        <w:rPr>
          <w:spacing w:val="-3"/>
        </w:rPr>
        <w:t> </w:t>
      </w:r>
      <w:r>
        <w:rPr/>
        <w:t>признали</w:t>
      </w:r>
      <w:r>
        <w:rPr>
          <w:spacing w:val="-1"/>
        </w:rPr>
        <w:t> </w:t>
      </w:r>
      <w:r>
        <w:rPr/>
        <w:t>наличие</w:t>
      </w:r>
      <w:r>
        <w:rPr>
          <w:spacing w:val="-2"/>
        </w:rPr>
        <w:t> </w:t>
      </w:r>
      <w:r>
        <w:rPr/>
        <w:t>у</w:t>
      </w:r>
      <w:r>
        <w:rPr>
          <w:spacing w:val="-7"/>
        </w:rPr>
        <w:t> </w:t>
      </w:r>
      <w:r>
        <w:rPr/>
        <w:t>себя</w:t>
      </w:r>
      <w:r>
        <w:rPr>
          <w:spacing w:val="-3"/>
        </w:rPr>
        <w:t> </w:t>
      </w:r>
      <w:r>
        <w:rPr/>
        <w:t>каких-либо из</w:t>
      </w:r>
      <w:r>
        <w:rPr>
          <w:spacing w:val="-15"/>
        </w:rPr>
        <w:t> </w:t>
      </w:r>
      <w:r>
        <w:rPr/>
        <w:t>перечисленных</w:t>
      </w:r>
      <w:r>
        <w:rPr>
          <w:spacing w:val="-13"/>
        </w:rPr>
        <w:t> </w:t>
      </w:r>
      <w:r>
        <w:rPr/>
        <w:t>выше</w:t>
      </w:r>
      <w:r>
        <w:rPr>
          <w:spacing w:val="-12"/>
        </w:rPr>
        <w:t> </w:t>
      </w:r>
      <w:r>
        <w:rPr/>
        <w:t>утверждений,</w:t>
      </w:r>
      <w:r>
        <w:rPr>
          <w:spacing w:val="-13"/>
        </w:rPr>
        <w:t> </w:t>
      </w:r>
      <w:r>
        <w:rPr/>
        <w:t>употребление</w:t>
      </w:r>
      <w:r>
        <w:rPr>
          <w:spacing w:val="-15"/>
        </w:rPr>
        <w:t> </w:t>
      </w:r>
      <w:r>
        <w:rPr/>
        <w:t>Вами</w:t>
      </w:r>
      <w:r>
        <w:rPr>
          <w:spacing w:val="-14"/>
        </w:rPr>
        <w:t> </w:t>
      </w:r>
      <w:r>
        <w:rPr/>
        <w:t>алкоголя</w:t>
      </w:r>
      <w:r>
        <w:rPr>
          <w:spacing w:val="-13"/>
        </w:rPr>
        <w:t> </w:t>
      </w:r>
      <w:r>
        <w:rPr/>
        <w:t>считается</w:t>
      </w:r>
      <w:r>
        <w:rPr>
          <w:spacing w:val="-14"/>
        </w:rPr>
        <w:t> </w:t>
      </w:r>
      <w:r>
        <w:rPr/>
        <w:t>проблемным и требует обращения за медицинской помощью. Если же число положительных ответов шесть и более, то с высокой долей вероятности Вы имеете тяжелую форму АЗ.</w:t>
      </w:r>
    </w:p>
    <w:p>
      <w:pPr>
        <w:spacing w:line="360" w:lineRule="auto" w:before="0"/>
        <w:ind w:left="622" w:right="484" w:firstLine="679"/>
        <w:jc w:val="both"/>
        <w:rPr>
          <w:sz w:val="24"/>
        </w:rPr>
      </w:pPr>
      <w:r>
        <w:rPr>
          <w:sz w:val="24"/>
        </w:rPr>
        <w:t>Самостоятельное установление</w:t>
      </w:r>
      <w:r>
        <w:rPr>
          <w:spacing w:val="-2"/>
          <w:sz w:val="24"/>
        </w:rPr>
        <w:t> </w:t>
      </w:r>
      <w:r>
        <w:rPr>
          <w:sz w:val="24"/>
        </w:rPr>
        <w:t>тех или иных симптомов –</w:t>
      </w:r>
      <w:r>
        <w:rPr>
          <w:spacing w:val="-1"/>
          <w:sz w:val="24"/>
        </w:rPr>
        <w:t> </w:t>
      </w:r>
      <w:r>
        <w:rPr>
          <w:sz w:val="24"/>
        </w:rPr>
        <w:t>это сигнал</w:t>
      </w:r>
      <w:r>
        <w:rPr>
          <w:spacing w:val="-3"/>
          <w:sz w:val="24"/>
        </w:rPr>
        <w:t> </w:t>
      </w:r>
      <w:r>
        <w:rPr>
          <w:sz w:val="24"/>
        </w:rPr>
        <w:t>для</w:t>
      </w:r>
      <w:r>
        <w:rPr>
          <w:spacing w:val="-1"/>
          <w:sz w:val="24"/>
        </w:rPr>
        <w:t> </w:t>
      </w:r>
      <w:r>
        <w:rPr>
          <w:sz w:val="24"/>
        </w:rPr>
        <w:t>перемен в образе жизни и основание для обращения за консультацией к специалисту. </w:t>
      </w:r>
      <w:r>
        <w:rPr>
          <w:b/>
          <w:sz w:val="24"/>
        </w:rPr>
        <w:t>Лечением алкогольной зависимости занимается врач психиатр-нарколог. </w:t>
      </w:r>
      <w:r>
        <w:rPr>
          <w:sz w:val="24"/>
        </w:rPr>
        <w:t>Чем большее число симптомов Вы у себя обнаружили, тем более срочной для Вас является данная </w:t>
      </w:r>
      <w:r>
        <w:rPr>
          <w:b/>
          <w:sz w:val="24"/>
        </w:rPr>
        <w:t>консультация</w:t>
      </w:r>
      <w:r>
        <w:rPr>
          <w:sz w:val="24"/>
        </w:rPr>
        <w:t>. Только </w:t>
      </w:r>
      <w:r>
        <w:rPr>
          <w:b/>
          <w:sz w:val="24"/>
        </w:rPr>
        <w:t>врач психиатр-нарколог </w:t>
      </w:r>
      <w:r>
        <w:rPr>
          <w:sz w:val="24"/>
        </w:rPr>
        <w:t>сможет точно и объективно оценить наличие АЗ и степень тяжести ее проявлений и совместно с Вами выработать наилучший план действий.</w:t>
      </w:r>
    </w:p>
    <w:p>
      <w:pPr>
        <w:pStyle w:val="Heading1"/>
        <w:spacing w:line="362" w:lineRule="auto" w:before="3"/>
        <w:ind w:right="484"/>
      </w:pPr>
      <w:r>
        <w:rPr/>
        <w:t>Приложение В2. Памятка для пациента с энцефалопатией Вернике, родственников пациента и ухаживающих лиц</w:t>
      </w:r>
    </w:p>
    <w:p>
      <w:pPr>
        <w:spacing w:line="360" w:lineRule="auto" w:before="0"/>
        <w:ind w:left="622" w:right="488" w:firstLine="707"/>
        <w:jc w:val="both"/>
        <w:rPr>
          <w:sz w:val="24"/>
        </w:rPr>
      </w:pPr>
      <w:r>
        <w:rPr>
          <w:b/>
          <w:color w:val="21272E"/>
          <w:sz w:val="24"/>
        </w:rPr>
        <w:t>Энцефалопатия Вернике </w:t>
      </w:r>
      <w:r>
        <w:rPr>
          <w:color w:val="21272E"/>
          <w:sz w:val="24"/>
        </w:rPr>
        <w:t>– тяжелое жизнеугрожающее заболевание, вызванное недостатком витамина В1.</w:t>
      </w:r>
    </w:p>
    <w:p>
      <w:pPr>
        <w:pStyle w:val="BodyText"/>
        <w:spacing w:line="360" w:lineRule="auto"/>
        <w:ind w:right="483" w:firstLine="707"/>
      </w:pPr>
      <w:r>
        <w:rPr>
          <w:color w:val="21272E"/>
        </w:rPr>
        <w:t>Самой частой причиной энцефалопатии Вернике является хроническое злоупотребление алкоголем. Помимо синдрома зависимости от алкоголя причиной дефицита витамина В1 и, как следствие, энцефалопатии Вернике могут быть злокачественные новообразования желудочно-кишечного тракта, бариатрические операции, заболевания печени, поджелудочной железы, неукротимая рвота, алиментарная недостаточность, заболевания щитовидной железы, хронический гемодиализ, синдромы иммунодефицита и др.</w:t>
      </w:r>
    </w:p>
    <w:p>
      <w:pPr>
        <w:pStyle w:val="BodyText"/>
        <w:spacing w:line="360" w:lineRule="auto"/>
        <w:ind w:right="488" w:firstLine="707"/>
      </w:pPr>
      <w:r>
        <w:rPr>
          <w:color w:val="21272E"/>
        </w:rPr>
        <w:t>Благоприятный исход энцефалопатии Вернике зависит от ранней диагностики и своевременного начала терапии. При отсутствии лечения энцефалопатия Вернике может приводить к грубым когнитивным нарушениям, тяжелой инвалидизации и смертельному </w:t>
      </w:r>
      <w:r>
        <w:rPr>
          <w:color w:val="21272E"/>
          <w:spacing w:val="-2"/>
        </w:rPr>
        <w:t>исходу.</w:t>
      </w:r>
    </w:p>
    <w:p>
      <w:pPr>
        <w:pStyle w:val="Heading1"/>
        <w:spacing w:line="360" w:lineRule="auto"/>
        <w:ind w:right="482"/>
      </w:pPr>
      <w:r>
        <w:rPr/>
        <w:t>Приложение В3. Памятка для пациента с сахарным диабетом и диабетической полинейропатией: уход за ногами</w:t>
      </w:r>
    </w:p>
    <w:p>
      <w:pPr>
        <w:pStyle w:val="ListParagraph"/>
        <w:numPr>
          <w:ilvl w:val="0"/>
          <w:numId w:val="40"/>
        </w:numPr>
        <w:tabs>
          <w:tab w:pos="1341" w:val="left" w:leader="none"/>
        </w:tabs>
        <w:spacing w:line="360" w:lineRule="auto" w:before="0" w:after="0"/>
        <w:ind w:left="622" w:right="483" w:firstLine="0"/>
        <w:jc w:val="both"/>
        <w:rPr>
          <w:sz w:val="24"/>
        </w:rPr>
      </w:pPr>
      <w:r>
        <w:rPr>
          <w:sz w:val="24"/>
        </w:rPr>
        <w:t>Ежедневно необходимо внимательно осматривать свои стопы, особенно подошвенную поверхность, область пяток и межпальцевые промежутки. Пожилые люди и пациенты</w:t>
      </w:r>
      <w:r>
        <w:rPr>
          <w:spacing w:val="40"/>
          <w:sz w:val="24"/>
        </w:rPr>
        <w:t> </w:t>
      </w:r>
      <w:r>
        <w:rPr>
          <w:sz w:val="24"/>
        </w:rPr>
        <w:t>с</w:t>
      </w:r>
      <w:r>
        <w:rPr>
          <w:spacing w:val="40"/>
          <w:sz w:val="24"/>
        </w:rPr>
        <w:t> </w:t>
      </w:r>
      <w:r>
        <w:rPr>
          <w:sz w:val="24"/>
        </w:rPr>
        <w:t>избыточным</w:t>
      </w:r>
      <w:r>
        <w:rPr>
          <w:spacing w:val="40"/>
          <w:sz w:val="24"/>
        </w:rPr>
        <w:t> </w:t>
      </w:r>
      <w:r>
        <w:rPr>
          <w:sz w:val="24"/>
        </w:rPr>
        <w:t>весом</w:t>
      </w:r>
      <w:r>
        <w:rPr>
          <w:spacing w:val="40"/>
          <w:sz w:val="24"/>
        </w:rPr>
        <w:t> </w:t>
      </w:r>
      <w:r>
        <w:rPr>
          <w:sz w:val="24"/>
        </w:rPr>
        <w:t>могут</w:t>
      </w:r>
      <w:r>
        <w:rPr>
          <w:spacing w:val="40"/>
          <w:sz w:val="24"/>
        </w:rPr>
        <w:t> </w:t>
      </w:r>
      <w:r>
        <w:rPr>
          <w:sz w:val="24"/>
        </w:rPr>
        <w:t>испытывать</w:t>
      </w:r>
      <w:r>
        <w:rPr>
          <w:spacing w:val="40"/>
          <w:sz w:val="24"/>
        </w:rPr>
        <w:t> </w:t>
      </w:r>
      <w:r>
        <w:rPr>
          <w:sz w:val="24"/>
        </w:rPr>
        <w:t>при</w:t>
      </w:r>
      <w:r>
        <w:rPr>
          <w:spacing w:val="40"/>
          <w:sz w:val="24"/>
        </w:rPr>
        <w:t> </w:t>
      </w:r>
      <w:r>
        <w:rPr>
          <w:sz w:val="24"/>
        </w:rPr>
        <w:t>этом</w:t>
      </w:r>
      <w:r>
        <w:rPr>
          <w:spacing w:val="40"/>
          <w:sz w:val="24"/>
        </w:rPr>
        <w:t> </w:t>
      </w:r>
      <w:r>
        <w:rPr>
          <w:sz w:val="24"/>
        </w:rPr>
        <w:t>немалые</w:t>
      </w:r>
      <w:r>
        <w:rPr>
          <w:spacing w:val="40"/>
          <w:sz w:val="24"/>
        </w:rPr>
        <w:t> </w:t>
      </w:r>
      <w:r>
        <w:rPr>
          <w:sz w:val="24"/>
        </w:rPr>
        <w:t>затруднения.</w:t>
      </w:r>
      <w:r>
        <w:rPr>
          <w:spacing w:val="40"/>
          <w:sz w:val="24"/>
        </w:rPr>
        <w:t> </w:t>
      </w:r>
      <w:r>
        <w:rPr>
          <w:sz w:val="24"/>
        </w:rPr>
        <w:t>Им</w:t>
      </w:r>
    </w:p>
    <w:p>
      <w:pPr>
        <w:pStyle w:val="ListParagraph"/>
        <w:spacing w:after="0" w:line="360" w:lineRule="auto"/>
        <w:jc w:val="both"/>
        <w:rPr>
          <w:sz w:val="24"/>
        </w:rPr>
        <w:sectPr>
          <w:pgSz w:w="11910" w:h="16840"/>
          <w:pgMar w:header="0" w:footer="777" w:top="1300" w:bottom="960" w:left="1080" w:right="360"/>
        </w:sectPr>
      </w:pPr>
    </w:p>
    <w:p>
      <w:pPr>
        <w:pStyle w:val="BodyText"/>
        <w:spacing w:line="360" w:lineRule="auto" w:before="72"/>
        <w:ind w:right="491"/>
      </w:pPr>
      <w:r>
        <w:rPr/>
        <w:t>можно порекомендовать использовать при осмотре зеркало, установленное на полу, или попросить сделать это родственников. Помощь родственников особенно важна для лиц с нарушением зрения. Ежедневный осмотр позволяет своевременно обнаружить ранки, трещины, потертости.</w:t>
      </w:r>
    </w:p>
    <w:p>
      <w:pPr>
        <w:pStyle w:val="ListParagraph"/>
        <w:numPr>
          <w:ilvl w:val="0"/>
          <w:numId w:val="40"/>
        </w:numPr>
        <w:tabs>
          <w:tab w:pos="1341" w:val="left" w:leader="none"/>
        </w:tabs>
        <w:spacing w:line="360" w:lineRule="auto" w:before="1" w:after="0"/>
        <w:ind w:left="622" w:right="491" w:firstLine="0"/>
        <w:jc w:val="both"/>
        <w:rPr>
          <w:sz w:val="24"/>
        </w:rPr>
      </w:pPr>
      <w:r>
        <w:rPr>
          <w:sz w:val="24"/>
        </w:rPr>
        <w:t>Необходимо ежедневно мыть ноги. После мытья высушить кожу осторожными промокательными движениями, особенно в межпальцевых промежутках. Повышенная влажность в этих областях способствует развитию опрелостей и грибковых заболеваний. По этой же причине, используя увлажняющий крем при избыточной сухости кожи, не следует наносить его между пальцами.</w:t>
      </w:r>
    </w:p>
    <w:p>
      <w:pPr>
        <w:pStyle w:val="ListParagraph"/>
        <w:numPr>
          <w:ilvl w:val="0"/>
          <w:numId w:val="40"/>
        </w:numPr>
        <w:tabs>
          <w:tab w:pos="1382" w:val="left" w:leader="none"/>
        </w:tabs>
        <w:spacing w:line="360" w:lineRule="auto" w:before="2" w:after="0"/>
        <w:ind w:left="622" w:right="487" w:firstLine="0"/>
        <w:jc w:val="both"/>
        <w:rPr>
          <w:sz w:val="24"/>
        </w:rPr>
      </w:pPr>
      <w:r>
        <w:rPr>
          <w:sz w:val="24"/>
        </w:rPr>
        <w:t>Обрабатывать ногти следует регулярно (1 раз в 2 недели) с помощью педикюрной пилки. Это позволит не только избежать травматизации, но и сформировать правильный горизонтальный край ногтя, оставляя нетронутыми его уголки.</w:t>
      </w:r>
    </w:p>
    <w:p>
      <w:pPr>
        <w:pStyle w:val="ListParagraph"/>
        <w:numPr>
          <w:ilvl w:val="0"/>
          <w:numId w:val="40"/>
        </w:numPr>
        <w:tabs>
          <w:tab w:pos="1277" w:val="left" w:leader="none"/>
        </w:tabs>
        <w:spacing w:line="360" w:lineRule="auto" w:before="0" w:after="0"/>
        <w:ind w:left="622" w:right="488" w:firstLine="0"/>
        <w:jc w:val="both"/>
        <w:rPr>
          <w:sz w:val="24"/>
        </w:rPr>
      </w:pPr>
      <w:r>
        <w:rPr>
          <w:sz w:val="24"/>
        </w:rPr>
        <w:t>Наиболее подходящим средством для удаления мозолей и участков избыточного ороговения (утолщения и сухости) кожи является пемза. Лучше купить в аптеке специальную пемзу для ухода за ногами. Пользоваться ею нужно до мытья ног (обрабатывать сухую, нераспаренную кожу) и не стремиться привести в полный порядок все проблемные участки за один прием. Просто нужно это делать регулярно.</w:t>
      </w:r>
    </w:p>
    <w:p>
      <w:pPr>
        <w:pStyle w:val="ListParagraph"/>
        <w:numPr>
          <w:ilvl w:val="0"/>
          <w:numId w:val="40"/>
        </w:numPr>
        <w:tabs>
          <w:tab w:pos="1341" w:val="left" w:leader="none"/>
        </w:tabs>
        <w:spacing w:line="360" w:lineRule="auto" w:before="0" w:after="0"/>
        <w:ind w:left="622" w:right="494" w:firstLine="0"/>
        <w:jc w:val="both"/>
        <w:rPr>
          <w:sz w:val="24"/>
        </w:rPr>
      </w:pPr>
      <w:r>
        <w:rPr>
          <w:sz w:val="24"/>
        </w:rPr>
        <w:t>Если ноги мерзнут, согревать их надо</w:t>
      </w:r>
      <w:r>
        <w:rPr>
          <w:spacing w:val="-1"/>
          <w:sz w:val="24"/>
        </w:rPr>
        <w:t> </w:t>
      </w:r>
      <w:r>
        <w:rPr>
          <w:sz w:val="24"/>
        </w:rPr>
        <w:t>теплыми носками соответствующего</w:t>
      </w:r>
      <w:r>
        <w:rPr>
          <w:spacing w:val="-1"/>
          <w:sz w:val="24"/>
        </w:rPr>
        <w:t> </w:t>
      </w:r>
      <w:r>
        <w:rPr>
          <w:sz w:val="24"/>
        </w:rPr>
        <w:t>размера и без тугих резинок. Необходимо следить, чтобы носки в обуви не сбивались.</w:t>
      </w:r>
    </w:p>
    <w:p>
      <w:pPr>
        <w:pStyle w:val="ListParagraph"/>
        <w:numPr>
          <w:ilvl w:val="0"/>
          <w:numId w:val="40"/>
        </w:numPr>
        <w:tabs>
          <w:tab w:pos="1341" w:val="left" w:leader="none"/>
        </w:tabs>
        <w:spacing w:line="360" w:lineRule="auto" w:before="1" w:after="0"/>
        <w:ind w:left="622" w:right="484" w:firstLine="0"/>
        <w:jc w:val="both"/>
        <w:rPr>
          <w:sz w:val="24"/>
        </w:rPr>
      </w:pPr>
      <w:r>
        <w:rPr>
          <w:sz w:val="24"/>
        </w:rPr>
        <w:t>Нужно принять за правило проверять внутреннюю поверхность обуви рукой перед тем,</w:t>
      </w:r>
      <w:r>
        <w:rPr>
          <w:spacing w:val="-1"/>
          <w:sz w:val="24"/>
        </w:rPr>
        <w:t> </w:t>
      </w:r>
      <w:r>
        <w:rPr>
          <w:sz w:val="24"/>
        </w:rPr>
        <w:t>как</w:t>
      </w:r>
      <w:r>
        <w:rPr>
          <w:spacing w:val="-1"/>
          <w:sz w:val="24"/>
        </w:rPr>
        <w:t> </w:t>
      </w:r>
      <w:r>
        <w:rPr>
          <w:sz w:val="24"/>
        </w:rPr>
        <w:t>ее</w:t>
      </w:r>
      <w:r>
        <w:rPr>
          <w:spacing w:val="-2"/>
          <w:sz w:val="24"/>
        </w:rPr>
        <w:t> </w:t>
      </w:r>
      <w:r>
        <w:rPr>
          <w:sz w:val="24"/>
        </w:rPr>
        <w:t>надеть:</w:t>
      </w:r>
      <w:r>
        <w:rPr>
          <w:spacing w:val="-3"/>
          <w:sz w:val="24"/>
        </w:rPr>
        <w:t> </w:t>
      </w:r>
      <w:r>
        <w:rPr>
          <w:sz w:val="24"/>
        </w:rPr>
        <w:t>не</w:t>
      </w:r>
      <w:r>
        <w:rPr>
          <w:spacing w:val="-2"/>
          <w:sz w:val="24"/>
        </w:rPr>
        <w:t> </w:t>
      </w:r>
      <w:r>
        <w:rPr>
          <w:sz w:val="24"/>
        </w:rPr>
        <w:t>попали ли внутрь какие-либо</w:t>
      </w:r>
      <w:r>
        <w:rPr>
          <w:spacing w:val="-3"/>
          <w:sz w:val="24"/>
        </w:rPr>
        <w:t> </w:t>
      </w:r>
      <w:r>
        <w:rPr>
          <w:sz w:val="24"/>
        </w:rPr>
        <w:t>посторонние</w:t>
      </w:r>
      <w:r>
        <w:rPr>
          <w:spacing w:val="-2"/>
          <w:sz w:val="24"/>
        </w:rPr>
        <w:t> </w:t>
      </w:r>
      <w:r>
        <w:rPr>
          <w:sz w:val="24"/>
        </w:rPr>
        <w:t>предметы,</w:t>
      </w:r>
      <w:r>
        <w:rPr>
          <w:spacing w:val="-1"/>
          <w:sz w:val="24"/>
        </w:rPr>
        <w:t> </w:t>
      </w:r>
      <w:r>
        <w:rPr>
          <w:sz w:val="24"/>
        </w:rPr>
        <w:t>не</w:t>
      </w:r>
      <w:r>
        <w:rPr>
          <w:spacing w:val="-2"/>
          <w:sz w:val="24"/>
        </w:rPr>
        <w:t> </w:t>
      </w:r>
      <w:r>
        <w:rPr>
          <w:sz w:val="24"/>
        </w:rPr>
        <w:t>завернулась ли стелька,</w:t>
      </w:r>
      <w:r>
        <w:rPr>
          <w:spacing w:val="-1"/>
          <w:sz w:val="24"/>
        </w:rPr>
        <w:t> </w:t>
      </w:r>
      <w:r>
        <w:rPr>
          <w:sz w:val="24"/>
        </w:rPr>
        <w:t>не</w:t>
      </w:r>
      <w:r>
        <w:rPr>
          <w:spacing w:val="-2"/>
          <w:sz w:val="24"/>
        </w:rPr>
        <w:t> </w:t>
      </w:r>
      <w:r>
        <w:rPr>
          <w:sz w:val="24"/>
        </w:rPr>
        <w:t>проступают</w:t>
      </w:r>
      <w:r>
        <w:rPr>
          <w:spacing w:val="-1"/>
          <w:sz w:val="24"/>
        </w:rPr>
        <w:t> </w:t>
      </w:r>
      <w:r>
        <w:rPr>
          <w:sz w:val="24"/>
        </w:rPr>
        <w:t>ли</w:t>
      </w:r>
      <w:r>
        <w:rPr>
          <w:spacing w:val="-1"/>
          <w:sz w:val="24"/>
        </w:rPr>
        <w:t> </w:t>
      </w:r>
      <w:r>
        <w:rPr>
          <w:sz w:val="24"/>
        </w:rPr>
        <w:t>острые</w:t>
      </w:r>
      <w:r>
        <w:rPr>
          <w:spacing w:val="-2"/>
          <w:sz w:val="24"/>
        </w:rPr>
        <w:t> </w:t>
      </w:r>
      <w:r>
        <w:rPr>
          <w:sz w:val="24"/>
        </w:rPr>
        <w:t>гвоздики.</w:t>
      </w:r>
      <w:r>
        <w:rPr>
          <w:spacing w:val="-4"/>
          <w:sz w:val="24"/>
        </w:rPr>
        <w:t> </w:t>
      </w:r>
      <w:r>
        <w:rPr>
          <w:sz w:val="24"/>
        </w:rPr>
        <w:t>Еще</w:t>
      </w:r>
      <w:r>
        <w:rPr>
          <w:spacing w:val="-3"/>
          <w:sz w:val="24"/>
        </w:rPr>
        <w:t> </w:t>
      </w:r>
      <w:r>
        <w:rPr>
          <w:sz w:val="24"/>
        </w:rPr>
        <w:t>раз</w:t>
      </w:r>
      <w:r>
        <w:rPr>
          <w:spacing w:val="-1"/>
          <w:sz w:val="24"/>
        </w:rPr>
        <w:t> </w:t>
      </w:r>
      <w:r>
        <w:rPr>
          <w:sz w:val="24"/>
        </w:rPr>
        <w:t>напомним,</w:t>
      </w:r>
      <w:r>
        <w:rPr>
          <w:spacing w:val="-1"/>
          <w:sz w:val="24"/>
        </w:rPr>
        <w:t> </w:t>
      </w:r>
      <w:r>
        <w:rPr>
          <w:sz w:val="24"/>
        </w:rPr>
        <w:t>что</w:t>
      </w:r>
      <w:r>
        <w:rPr>
          <w:spacing w:val="-1"/>
          <w:sz w:val="24"/>
        </w:rPr>
        <w:t> </w:t>
      </w:r>
      <w:r>
        <w:rPr>
          <w:sz w:val="24"/>
        </w:rPr>
        <w:t>это</w:t>
      </w:r>
      <w:r>
        <w:rPr>
          <w:spacing w:val="-1"/>
          <w:sz w:val="24"/>
        </w:rPr>
        <w:t> </w:t>
      </w:r>
      <w:r>
        <w:rPr>
          <w:sz w:val="24"/>
        </w:rPr>
        <w:t>необходимо</w:t>
      </w:r>
      <w:r>
        <w:rPr>
          <w:spacing w:val="-1"/>
          <w:sz w:val="24"/>
        </w:rPr>
        <w:t> </w:t>
      </w:r>
      <w:r>
        <w:rPr>
          <w:sz w:val="24"/>
        </w:rPr>
        <w:t>из- за того, что чувствительность стоп может быть снижена.</w:t>
      </w:r>
    </w:p>
    <w:p>
      <w:pPr>
        <w:pStyle w:val="ListParagraph"/>
        <w:numPr>
          <w:ilvl w:val="0"/>
          <w:numId w:val="40"/>
        </w:numPr>
        <w:tabs>
          <w:tab w:pos="1341" w:val="left" w:leader="none"/>
        </w:tabs>
        <w:spacing w:line="360" w:lineRule="auto" w:before="0" w:after="0"/>
        <w:ind w:left="622" w:right="493" w:firstLine="0"/>
        <w:jc w:val="both"/>
        <w:rPr>
          <w:sz w:val="24"/>
        </w:rPr>
      </w:pPr>
      <w:r>
        <w:rPr>
          <w:sz w:val="24"/>
        </w:rPr>
        <w:t>Ваши ноги надежно защищены, если вы носите правильно подобранную обувь. Советы</w:t>
      </w:r>
      <w:r>
        <w:rPr>
          <w:spacing w:val="-9"/>
          <w:sz w:val="24"/>
        </w:rPr>
        <w:t> </w:t>
      </w:r>
      <w:r>
        <w:rPr>
          <w:sz w:val="24"/>
        </w:rPr>
        <w:t>по</w:t>
      </w:r>
      <w:r>
        <w:rPr>
          <w:spacing w:val="-9"/>
          <w:sz w:val="24"/>
        </w:rPr>
        <w:t> </w:t>
      </w:r>
      <w:r>
        <w:rPr>
          <w:sz w:val="24"/>
        </w:rPr>
        <w:t>выбору</w:t>
      </w:r>
      <w:r>
        <w:rPr>
          <w:spacing w:val="-13"/>
          <w:sz w:val="24"/>
        </w:rPr>
        <w:t> </w:t>
      </w:r>
      <w:r>
        <w:rPr>
          <w:sz w:val="24"/>
        </w:rPr>
        <w:t>необходимой</w:t>
      </w:r>
      <w:r>
        <w:rPr>
          <w:spacing w:val="-8"/>
          <w:sz w:val="24"/>
        </w:rPr>
        <w:t> </w:t>
      </w:r>
      <w:r>
        <w:rPr>
          <w:sz w:val="24"/>
        </w:rPr>
        <w:t>для</w:t>
      </w:r>
      <w:r>
        <w:rPr>
          <w:spacing w:val="-9"/>
          <w:sz w:val="24"/>
        </w:rPr>
        <w:t> </w:t>
      </w:r>
      <w:r>
        <w:rPr>
          <w:sz w:val="24"/>
        </w:rPr>
        <w:t>каждого</w:t>
      </w:r>
      <w:r>
        <w:rPr>
          <w:spacing w:val="-9"/>
          <w:sz w:val="24"/>
        </w:rPr>
        <w:t> </w:t>
      </w:r>
      <w:r>
        <w:rPr>
          <w:sz w:val="24"/>
        </w:rPr>
        <w:t>конкретного</w:t>
      </w:r>
      <w:r>
        <w:rPr>
          <w:spacing w:val="-11"/>
          <w:sz w:val="24"/>
        </w:rPr>
        <w:t> </w:t>
      </w:r>
      <w:r>
        <w:rPr>
          <w:sz w:val="24"/>
        </w:rPr>
        <w:t>пациента</w:t>
      </w:r>
      <w:r>
        <w:rPr>
          <w:spacing w:val="-9"/>
          <w:sz w:val="24"/>
        </w:rPr>
        <w:t> </w:t>
      </w:r>
      <w:r>
        <w:rPr>
          <w:sz w:val="24"/>
        </w:rPr>
        <w:t>обуви</w:t>
      </w:r>
      <w:r>
        <w:rPr>
          <w:spacing w:val="-8"/>
          <w:sz w:val="24"/>
        </w:rPr>
        <w:t> </w:t>
      </w:r>
      <w:r>
        <w:rPr>
          <w:sz w:val="24"/>
        </w:rPr>
        <w:t>можно</w:t>
      </w:r>
      <w:r>
        <w:rPr>
          <w:spacing w:val="-9"/>
          <w:sz w:val="24"/>
        </w:rPr>
        <w:t> </w:t>
      </w:r>
      <w:r>
        <w:rPr>
          <w:sz w:val="24"/>
        </w:rPr>
        <w:t>получить в кабинете «Диабетическая стопа».</w:t>
      </w:r>
    </w:p>
    <w:p>
      <w:pPr>
        <w:pStyle w:val="ListParagraph"/>
        <w:numPr>
          <w:ilvl w:val="0"/>
          <w:numId w:val="40"/>
        </w:numPr>
        <w:tabs>
          <w:tab w:pos="1341" w:val="left" w:leader="none"/>
        </w:tabs>
        <w:spacing w:line="360" w:lineRule="auto" w:before="0" w:after="0"/>
        <w:ind w:left="622" w:right="485" w:firstLine="0"/>
        <w:jc w:val="both"/>
        <w:rPr>
          <w:sz w:val="24"/>
        </w:rPr>
      </w:pPr>
      <w:r>
        <w:rPr>
          <w:sz w:val="24"/>
        </w:rPr>
        <w:t>После гигиены стопы, протереть кожу на сухо, особенно в межпальцевых промежутках. Использовать крема с высоким содержанием мочевины. Крем в межпальцевые промежутки не наносить.</w:t>
      </w:r>
    </w:p>
    <w:p>
      <w:pPr>
        <w:pStyle w:val="ListParagraph"/>
        <w:numPr>
          <w:ilvl w:val="0"/>
          <w:numId w:val="40"/>
        </w:numPr>
        <w:tabs>
          <w:tab w:pos="1341" w:val="left" w:leader="none"/>
        </w:tabs>
        <w:spacing w:line="360" w:lineRule="auto" w:before="1" w:after="0"/>
        <w:ind w:left="622" w:right="491" w:firstLine="0"/>
        <w:jc w:val="both"/>
        <w:rPr>
          <w:sz w:val="24"/>
        </w:rPr>
      </w:pPr>
      <w:r>
        <w:rPr>
          <w:sz w:val="24"/>
        </w:rPr>
        <w:t>При появлении ссадин, раневых дефектов использование водных антисептиков. Обращение в кабинет «Диабетической стопы» или к хирургу по месту жительства.</w:t>
      </w:r>
    </w:p>
    <w:p>
      <w:pPr>
        <w:pStyle w:val="Heading3"/>
        <w:spacing w:before="5"/>
      </w:pPr>
      <w:r>
        <w:rPr/>
        <w:t>ЭТОГО</w:t>
      </w:r>
      <w:r>
        <w:rPr>
          <w:spacing w:val="-5"/>
        </w:rPr>
        <w:t> </w:t>
      </w:r>
      <w:r>
        <w:rPr/>
        <w:t>ДЕЛАТЬ</w:t>
      </w:r>
      <w:r>
        <w:rPr>
          <w:spacing w:val="-4"/>
        </w:rPr>
        <w:t> </w:t>
      </w:r>
      <w:r>
        <w:rPr>
          <w:spacing w:val="-2"/>
        </w:rPr>
        <w:t>НЕЛЬЗЯ!</w:t>
      </w:r>
    </w:p>
    <w:p>
      <w:pPr>
        <w:pStyle w:val="ListParagraph"/>
        <w:numPr>
          <w:ilvl w:val="0"/>
          <w:numId w:val="41"/>
        </w:numPr>
        <w:tabs>
          <w:tab w:pos="1341" w:val="left" w:leader="none"/>
        </w:tabs>
        <w:spacing w:line="360" w:lineRule="auto" w:before="131" w:after="0"/>
        <w:ind w:left="622" w:right="492" w:firstLine="0"/>
        <w:jc w:val="both"/>
        <w:rPr>
          <w:sz w:val="24"/>
        </w:rPr>
      </w:pPr>
      <w:r>
        <w:rPr>
          <w:sz w:val="24"/>
        </w:rPr>
        <w:t>Нельзя пользоваться при уходе за ногами никакими острыми предметами: ножницами,</w:t>
      </w:r>
      <w:r>
        <w:rPr>
          <w:spacing w:val="-15"/>
          <w:sz w:val="24"/>
        </w:rPr>
        <w:t> </w:t>
      </w:r>
      <w:r>
        <w:rPr>
          <w:sz w:val="24"/>
        </w:rPr>
        <w:t>мозольными</w:t>
      </w:r>
      <w:r>
        <w:rPr>
          <w:spacing w:val="-15"/>
          <w:sz w:val="24"/>
        </w:rPr>
        <w:t> </w:t>
      </w:r>
      <w:r>
        <w:rPr>
          <w:sz w:val="24"/>
        </w:rPr>
        <w:t>ножами,</w:t>
      </w:r>
      <w:r>
        <w:rPr>
          <w:spacing w:val="-15"/>
          <w:sz w:val="24"/>
        </w:rPr>
        <w:t> </w:t>
      </w:r>
      <w:r>
        <w:rPr>
          <w:sz w:val="24"/>
        </w:rPr>
        <w:t>бритвенными</w:t>
      </w:r>
      <w:r>
        <w:rPr>
          <w:spacing w:val="-15"/>
          <w:sz w:val="24"/>
        </w:rPr>
        <w:t> </w:t>
      </w:r>
      <w:r>
        <w:rPr>
          <w:sz w:val="24"/>
        </w:rPr>
        <w:t>лезвиями.</w:t>
      </w:r>
      <w:r>
        <w:rPr>
          <w:spacing w:val="-15"/>
          <w:sz w:val="24"/>
        </w:rPr>
        <w:t> </w:t>
      </w:r>
      <w:r>
        <w:rPr>
          <w:sz w:val="24"/>
        </w:rPr>
        <w:t>Использование</w:t>
      </w:r>
      <w:r>
        <w:rPr>
          <w:spacing w:val="-15"/>
          <w:sz w:val="24"/>
        </w:rPr>
        <w:t> </w:t>
      </w:r>
      <w:r>
        <w:rPr>
          <w:sz w:val="24"/>
        </w:rPr>
        <w:t>таких</w:t>
      </w:r>
      <w:r>
        <w:rPr>
          <w:spacing w:val="-15"/>
          <w:sz w:val="24"/>
        </w:rPr>
        <w:t> </w:t>
      </w:r>
      <w:r>
        <w:rPr>
          <w:sz w:val="24"/>
        </w:rPr>
        <w:t>предметов</w:t>
      </w:r>
    </w:p>
    <w:p>
      <w:pPr>
        <w:pStyle w:val="ListParagraph"/>
        <w:spacing w:after="0" w:line="360" w:lineRule="auto"/>
        <w:jc w:val="both"/>
        <w:rPr>
          <w:sz w:val="24"/>
        </w:rPr>
        <w:sectPr>
          <w:pgSz w:w="11910" w:h="16840"/>
          <w:pgMar w:header="0" w:footer="777" w:top="1300" w:bottom="960" w:left="1080" w:right="360"/>
        </w:sectPr>
      </w:pPr>
    </w:p>
    <w:p>
      <w:pPr>
        <w:pStyle w:val="BodyText"/>
        <w:spacing w:line="360" w:lineRule="auto" w:before="72"/>
        <w:ind w:right="483"/>
      </w:pPr>
      <w:r>
        <w:rPr/>
        <w:t>- одна из самых частых причин возникновения травм, особенно в условиях сниженной чувствительности и плохого зрения! При отсутствии этих «факторов риска» пользование ножницами</w:t>
      </w:r>
      <w:r>
        <w:rPr>
          <w:spacing w:val="-3"/>
        </w:rPr>
        <w:t> </w:t>
      </w:r>
      <w:r>
        <w:rPr/>
        <w:t>возможно,</w:t>
      </w:r>
      <w:r>
        <w:rPr>
          <w:spacing w:val="-8"/>
        </w:rPr>
        <w:t> </w:t>
      </w:r>
      <w:r>
        <w:rPr/>
        <w:t>но</w:t>
      </w:r>
      <w:r>
        <w:rPr>
          <w:spacing w:val="-3"/>
        </w:rPr>
        <w:t> </w:t>
      </w:r>
      <w:r>
        <w:rPr/>
        <w:t>не</w:t>
      </w:r>
      <w:r>
        <w:rPr>
          <w:spacing w:val="-4"/>
        </w:rPr>
        <w:t> </w:t>
      </w:r>
      <w:r>
        <w:rPr/>
        <w:t>следует</w:t>
      </w:r>
      <w:r>
        <w:rPr>
          <w:spacing w:val="-3"/>
        </w:rPr>
        <w:t> </w:t>
      </w:r>
      <w:r>
        <w:rPr/>
        <w:t>срезать</w:t>
      </w:r>
      <w:r>
        <w:rPr>
          <w:spacing w:val="-2"/>
        </w:rPr>
        <w:t> </w:t>
      </w:r>
      <w:r>
        <w:rPr/>
        <w:t>ногти</w:t>
      </w:r>
      <w:r>
        <w:rPr>
          <w:spacing w:val="-2"/>
        </w:rPr>
        <w:t> </w:t>
      </w:r>
      <w:r>
        <w:rPr/>
        <w:t>слишком</w:t>
      </w:r>
      <w:r>
        <w:rPr>
          <w:spacing w:val="-4"/>
        </w:rPr>
        <w:t> </w:t>
      </w:r>
      <w:r>
        <w:rPr/>
        <w:t>коротко</w:t>
      </w:r>
      <w:r>
        <w:rPr>
          <w:spacing w:val="-6"/>
        </w:rPr>
        <w:t> </w:t>
      </w:r>
      <w:r>
        <w:rPr/>
        <w:t>и</w:t>
      </w:r>
      <w:r>
        <w:rPr>
          <w:spacing w:val="-3"/>
        </w:rPr>
        <w:t> </w:t>
      </w:r>
      <w:r>
        <w:rPr/>
        <w:t>глубоко</w:t>
      </w:r>
      <w:r>
        <w:rPr>
          <w:spacing w:val="-3"/>
        </w:rPr>
        <w:t> </w:t>
      </w:r>
      <w:r>
        <w:rPr/>
        <w:t>выстригать уголки. Это может привести к образованию так называемого вросшего ногтя - причины болезненных ощущений, воспалительных процессов и длительного лечения, вплоть до хирургического вмешательства. Врастанию ногтя способствует ношение узкой обуви.</w:t>
      </w:r>
    </w:p>
    <w:p>
      <w:pPr>
        <w:pStyle w:val="ListParagraph"/>
        <w:numPr>
          <w:ilvl w:val="0"/>
          <w:numId w:val="41"/>
        </w:numPr>
        <w:tabs>
          <w:tab w:pos="1341" w:val="left" w:leader="none"/>
        </w:tabs>
        <w:spacing w:line="360" w:lineRule="auto" w:before="1" w:after="0"/>
        <w:ind w:left="622" w:right="489" w:firstLine="0"/>
        <w:jc w:val="both"/>
        <w:rPr>
          <w:sz w:val="24"/>
        </w:rPr>
      </w:pPr>
      <w:r>
        <w:rPr>
          <w:sz w:val="24"/>
        </w:rPr>
        <w:t>Если ноги мерзнут, нельзя согревать их с помощью грелок (в том числе электрических), батарей парового отопления, электронагревательных приборов. Температурная</w:t>
      </w:r>
      <w:r>
        <w:rPr>
          <w:spacing w:val="-7"/>
          <w:sz w:val="24"/>
        </w:rPr>
        <w:t> </w:t>
      </w:r>
      <w:r>
        <w:rPr>
          <w:sz w:val="24"/>
        </w:rPr>
        <w:t>чувствительность</w:t>
      </w:r>
      <w:r>
        <w:rPr>
          <w:spacing w:val="-8"/>
          <w:sz w:val="24"/>
        </w:rPr>
        <w:t> </w:t>
      </w:r>
      <w:r>
        <w:rPr>
          <w:sz w:val="24"/>
        </w:rPr>
        <w:t>при</w:t>
      </w:r>
      <w:r>
        <w:rPr>
          <w:spacing w:val="-8"/>
          <w:sz w:val="24"/>
        </w:rPr>
        <w:t> </w:t>
      </w:r>
      <w:r>
        <w:rPr>
          <w:sz w:val="24"/>
        </w:rPr>
        <w:t>диабете</w:t>
      </w:r>
      <w:r>
        <w:rPr>
          <w:spacing w:val="-7"/>
          <w:sz w:val="24"/>
        </w:rPr>
        <w:t> </w:t>
      </w:r>
      <w:r>
        <w:rPr>
          <w:sz w:val="24"/>
        </w:rPr>
        <w:t>часто</w:t>
      </w:r>
      <w:r>
        <w:rPr>
          <w:spacing w:val="-6"/>
          <w:sz w:val="24"/>
        </w:rPr>
        <w:t> </w:t>
      </w:r>
      <w:r>
        <w:rPr>
          <w:sz w:val="24"/>
        </w:rPr>
        <w:t>бывает</w:t>
      </w:r>
      <w:r>
        <w:rPr>
          <w:spacing w:val="-6"/>
          <w:sz w:val="24"/>
        </w:rPr>
        <w:t> </w:t>
      </w:r>
      <w:r>
        <w:rPr>
          <w:sz w:val="24"/>
        </w:rPr>
        <w:t>снижена,</w:t>
      </w:r>
      <w:r>
        <w:rPr>
          <w:spacing w:val="-7"/>
          <w:sz w:val="24"/>
        </w:rPr>
        <w:t> </w:t>
      </w:r>
      <w:r>
        <w:rPr>
          <w:sz w:val="24"/>
        </w:rPr>
        <w:t>поэтому</w:t>
      </w:r>
      <w:r>
        <w:rPr>
          <w:spacing w:val="-14"/>
          <w:sz w:val="24"/>
        </w:rPr>
        <w:t> </w:t>
      </w:r>
      <w:r>
        <w:rPr>
          <w:sz w:val="24"/>
        </w:rPr>
        <w:t>можно</w:t>
      </w:r>
      <w:r>
        <w:rPr>
          <w:spacing w:val="-9"/>
          <w:sz w:val="24"/>
        </w:rPr>
        <w:t> </w:t>
      </w:r>
      <w:r>
        <w:rPr>
          <w:sz w:val="24"/>
        </w:rPr>
        <w:t>легко получить и вовремя не заметить ожог.</w:t>
      </w:r>
    </w:p>
    <w:p>
      <w:pPr>
        <w:pStyle w:val="ListParagraph"/>
        <w:numPr>
          <w:ilvl w:val="0"/>
          <w:numId w:val="41"/>
        </w:numPr>
        <w:tabs>
          <w:tab w:pos="1341" w:val="left" w:leader="none"/>
        </w:tabs>
        <w:spacing w:line="360" w:lineRule="auto" w:before="1" w:after="0"/>
        <w:ind w:left="622" w:right="486" w:firstLine="0"/>
        <w:jc w:val="both"/>
        <w:rPr>
          <w:sz w:val="24"/>
        </w:rPr>
      </w:pPr>
      <w:r>
        <w:rPr>
          <w:sz w:val="24"/>
        </w:rPr>
        <w:t>По</w:t>
      </w:r>
      <w:r>
        <w:rPr>
          <w:spacing w:val="-10"/>
          <w:sz w:val="24"/>
        </w:rPr>
        <w:t> </w:t>
      </w:r>
      <w:r>
        <w:rPr>
          <w:sz w:val="24"/>
        </w:rPr>
        <w:t>этой</w:t>
      </w:r>
      <w:r>
        <w:rPr>
          <w:spacing w:val="-9"/>
          <w:sz w:val="24"/>
        </w:rPr>
        <w:t> </w:t>
      </w:r>
      <w:r>
        <w:rPr>
          <w:sz w:val="24"/>
        </w:rPr>
        <w:t>же</w:t>
      </w:r>
      <w:r>
        <w:rPr>
          <w:spacing w:val="-11"/>
          <w:sz w:val="24"/>
        </w:rPr>
        <w:t> </w:t>
      </w:r>
      <w:r>
        <w:rPr>
          <w:sz w:val="24"/>
        </w:rPr>
        <w:t>причине</w:t>
      </w:r>
      <w:r>
        <w:rPr>
          <w:spacing w:val="-11"/>
          <w:sz w:val="24"/>
        </w:rPr>
        <w:t> </w:t>
      </w:r>
      <w:r>
        <w:rPr>
          <w:sz w:val="24"/>
        </w:rPr>
        <w:t>нельзя</w:t>
      </w:r>
      <w:r>
        <w:rPr>
          <w:spacing w:val="-10"/>
          <w:sz w:val="24"/>
        </w:rPr>
        <w:t> </w:t>
      </w:r>
      <w:r>
        <w:rPr>
          <w:sz w:val="24"/>
        </w:rPr>
        <w:t>принимать</w:t>
      </w:r>
      <w:r>
        <w:rPr>
          <w:spacing w:val="-8"/>
          <w:sz w:val="24"/>
        </w:rPr>
        <w:t> </w:t>
      </w:r>
      <w:r>
        <w:rPr>
          <w:sz w:val="24"/>
        </w:rPr>
        <w:t>горячие</w:t>
      </w:r>
      <w:r>
        <w:rPr>
          <w:spacing w:val="-11"/>
          <w:sz w:val="24"/>
        </w:rPr>
        <w:t> </w:t>
      </w:r>
      <w:r>
        <w:rPr>
          <w:sz w:val="24"/>
        </w:rPr>
        <w:t>ножные</w:t>
      </w:r>
      <w:r>
        <w:rPr>
          <w:spacing w:val="-11"/>
          <w:sz w:val="24"/>
        </w:rPr>
        <w:t> </w:t>
      </w:r>
      <w:r>
        <w:rPr>
          <w:sz w:val="24"/>
        </w:rPr>
        <w:t>ванны.</w:t>
      </w:r>
      <w:r>
        <w:rPr>
          <w:spacing w:val="-10"/>
          <w:sz w:val="24"/>
        </w:rPr>
        <w:t> </w:t>
      </w:r>
      <w:r>
        <w:rPr>
          <w:sz w:val="24"/>
        </w:rPr>
        <w:t>Температура</w:t>
      </w:r>
      <w:r>
        <w:rPr>
          <w:spacing w:val="-8"/>
          <w:sz w:val="24"/>
        </w:rPr>
        <w:t> </w:t>
      </w:r>
      <w:r>
        <w:rPr>
          <w:sz w:val="24"/>
        </w:rPr>
        <w:t>воды</w:t>
      </w:r>
      <w:r>
        <w:rPr>
          <w:spacing w:val="-8"/>
          <w:sz w:val="24"/>
        </w:rPr>
        <w:t> </w:t>
      </w:r>
      <w:r>
        <w:rPr>
          <w:sz w:val="24"/>
        </w:rPr>
        <w:t>не должна быть выше 37 °C (ее лучше измерить с помощью водного термометра, как для купания детей). Ножные ванны не должны быть длительными – это делает кожу рыхлой и более травмируемой.</w:t>
      </w:r>
    </w:p>
    <w:p>
      <w:pPr>
        <w:pStyle w:val="ListParagraph"/>
        <w:numPr>
          <w:ilvl w:val="0"/>
          <w:numId w:val="41"/>
        </w:numPr>
        <w:tabs>
          <w:tab w:pos="1341" w:val="left" w:leader="none"/>
        </w:tabs>
        <w:spacing w:line="360" w:lineRule="auto" w:before="0" w:after="0"/>
        <w:ind w:left="622" w:right="486" w:firstLine="0"/>
        <w:jc w:val="both"/>
        <w:rPr>
          <w:sz w:val="24"/>
        </w:rPr>
      </w:pPr>
      <w:r>
        <w:rPr>
          <w:sz w:val="24"/>
        </w:rPr>
        <w:t>Не</w:t>
      </w:r>
      <w:r>
        <w:rPr>
          <w:spacing w:val="-6"/>
          <w:sz w:val="24"/>
        </w:rPr>
        <w:t> </w:t>
      </w:r>
      <w:r>
        <w:rPr>
          <w:sz w:val="24"/>
        </w:rPr>
        <w:t>рекомендуется</w:t>
      </w:r>
      <w:r>
        <w:rPr>
          <w:spacing w:val="-5"/>
          <w:sz w:val="24"/>
        </w:rPr>
        <w:t> </w:t>
      </w:r>
      <w:r>
        <w:rPr>
          <w:sz w:val="24"/>
        </w:rPr>
        <w:t>ходить</w:t>
      </w:r>
      <w:r>
        <w:rPr>
          <w:spacing w:val="-3"/>
          <w:sz w:val="24"/>
        </w:rPr>
        <w:t> </w:t>
      </w:r>
      <w:r>
        <w:rPr>
          <w:sz w:val="24"/>
        </w:rPr>
        <w:t>без</w:t>
      </w:r>
      <w:r>
        <w:rPr>
          <w:spacing w:val="-4"/>
          <w:sz w:val="24"/>
        </w:rPr>
        <w:t> </w:t>
      </w:r>
      <w:r>
        <w:rPr>
          <w:sz w:val="24"/>
        </w:rPr>
        <w:t>обуви</w:t>
      </w:r>
      <w:r>
        <w:rPr>
          <w:spacing w:val="-4"/>
          <w:sz w:val="24"/>
        </w:rPr>
        <w:t> </w:t>
      </w:r>
      <w:r>
        <w:rPr>
          <w:sz w:val="24"/>
        </w:rPr>
        <w:t>(даже</w:t>
      </w:r>
      <w:r>
        <w:rPr>
          <w:spacing w:val="-6"/>
          <w:sz w:val="24"/>
        </w:rPr>
        <w:t> </w:t>
      </w:r>
      <w:r>
        <w:rPr>
          <w:sz w:val="24"/>
        </w:rPr>
        <w:t>дома),</w:t>
      </w:r>
      <w:r>
        <w:rPr>
          <w:spacing w:val="-6"/>
          <w:sz w:val="24"/>
        </w:rPr>
        <w:t> </w:t>
      </w:r>
      <w:r>
        <w:rPr>
          <w:sz w:val="24"/>
        </w:rPr>
        <w:t>так</w:t>
      </w:r>
      <w:r>
        <w:rPr>
          <w:spacing w:val="-4"/>
          <w:sz w:val="24"/>
        </w:rPr>
        <w:t> </w:t>
      </w:r>
      <w:r>
        <w:rPr>
          <w:sz w:val="24"/>
        </w:rPr>
        <w:t>как</w:t>
      </w:r>
      <w:r>
        <w:rPr>
          <w:spacing w:val="-4"/>
          <w:sz w:val="24"/>
        </w:rPr>
        <w:t> </w:t>
      </w:r>
      <w:r>
        <w:rPr>
          <w:sz w:val="24"/>
        </w:rPr>
        <w:t>при</w:t>
      </w:r>
      <w:r>
        <w:rPr>
          <w:spacing w:val="-4"/>
          <w:sz w:val="24"/>
        </w:rPr>
        <w:t> </w:t>
      </w:r>
      <w:r>
        <w:rPr>
          <w:sz w:val="24"/>
        </w:rPr>
        <w:t>этом</w:t>
      </w:r>
      <w:r>
        <w:rPr>
          <w:spacing w:val="-6"/>
          <w:sz w:val="24"/>
        </w:rPr>
        <w:t> </w:t>
      </w:r>
      <w:r>
        <w:rPr>
          <w:sz w:val="24"/>
        </w:rPr>
        <w:t>высока</w:t>
      </w:r>
      <w:r>
        <w:rPr>
          <w:spacing w:val="-6"/>
          <w:sz w:val="24"/>
        </w:rPr>
        <w:t> </w:t>
      </w:r>
      <w:r>
        <w:rPr>
          <w:sz w:val="24"/>
        </w:rPr>
        <w:t>опасность травматизации с одновременным проникновением инфекции в область повреждения. На пляже</w:t>
      </w:r>
      <w:r>
        <w:rPr>
          <w:spacing w:val="-7"/>
          <w:sz w:val="24"/>
        </w:rPr>
        <w:t> </w:t>
      </w:r>
      <w:r>
        <w:rPr>
          <w:sz w:val="24"/>
        </w:rPr>
        <w:t>и</w:t>
      </w:r>
      <w:r>
        <w:rPr>
          <w:spacing w:val="-5"/>
          <w:sz w:val="24"/>
        </w:rPr>
        <w:t> </w:t>
      </w:r>
      <w:r>
        <w:rPr>
          <w:sz w:val="24"/>
        </w:rPr>
        <w:t>при</w:t>
      </w:r>
      <w:r>
        <w:rPr>
          <w:spacing w:val="-5"/>
          <w:sz w:val="24"/>
        </w:rPr>
        <w:t> </w:t>
      </w:r>
      <w:r>
        <w:rPr>
          <w:sz w:val="24"/>
        </w:rPr>
        <w:t>купании</w:t>
      </w:r>
      <w:r>
        <w:rPr>
          <w:spacing w:val="-5"/>
          <w:sz w:val="24"/>
        </w:rPr>
        <w:t> </w:t>
      </w:r>
      <w:r>
        <w:rPr>
          <w:sz w:val="24"/>
        </w:rPr>
        <w:t>нужно</w:t>
      </w:r>
      <w:r>
        <w:rPr>
          <w:spacing w:val="-6"/>
          <w:sz w:val="24"/>
        </w:rPr>
        <w:t> </w:t>
      </w:r>
      <w:r>
        <w:rPr>
          <w:sz w:val="24"/>
        </w:rPr>
        <w:t>надевать</w:t>
      </w:r>
      <w:r>
        <w:rPr>
          <w:spacing w:val="-4"/>
          <w:sz w:val="24"/>
        </w:rPr>
        <w:t> </w:t>
      </w:r>
      <w:r>
        <w:rPr>
          <w:sz w:val="24"/>
        </w:rPr>
        <w:t>купальные</w:t>
      </w:r>
      <w:r>
        <w:rPr>
          <w:spacing w:val="-7"/>
          <w:sz w:val="24"/>
        </w:rPr>
        <w:t> </w:t>
      </w:r>
      <w:r>
        <w:rPr>
          <w:sz w:val="24"/>
        </w:rPr>
        <w:t>тапочки.</w:t>
      </w:r>
      <w:r>
        <w:rPr>
          <w:spacing w:val="-6"/>
          <w:sz w:val="24"/>
        </w:rPr>
        <w:t> </w:t>
      </w:r>
      <w:r>
        <w:rPr>
          <w:sz w:val="24"/>
        </w:rPr>
        <w:t>Также</w:t>
      </w:r>
      <w:r>
        <w:rPr>
          <w:spacing w:val="-7"/>
          <w:sz w:val="24"/>
        </w:rPr>
        <w:t> </w:t>
      </w:r>
      <w:r>
        <w:rPr>
          <w:sz w:val="24"/>
        </w:rPr>
        <w:t>следует</w:t>
      </w:r>
      <w:r>
        <w:rPr>
          <w:spacing w:val="-5"/>
          <w:sz w:val="24"/>
        </w:rPr>
        <w:t> </w:t>
      </w:r>
      <w:r>
        <w:rPr>
          <w:sz w:val="24"/>
        </w:rPr>
        <w:t>оберегать</w:t>
      </w:r>
      <w:r>
        <w:rPr>
          <w:spacing w:val="-4"/>
          <w:sz w:val="24"/>
        </w:rPr>
        <w:t> </w:t>
      </w:r>
      <w:r>
        <w:rPr>
          <w:sz w:val="24"/>
        </w:rPr>
        <w:t>ноги</w:t>
      </w:r>
      <w:r>
        <w:rPr>
          <w:spacing w:val="-5"/>
          <w:sz w:val="24"/>
        </w:rPr>
        <w:t> </w:t>
      </w:r>
      <w:r>
        <w:rPr>
          <w:sz w:val="24"/>
        </w:rPr>
        <w:t>от солнечных</w:t>
      </w:r>
      <w:r>
        <w:rPr>
          <w:spacing w:val="-9"/>
          <w:sz w:val="24"/>
        </w:rPr>
        <w:t> </w:t>
      </w:r>
      <w:r>
        <w:rPr>
          <w:sz w:val="24"/>
        </w:rPr>
        <w:t>ожогов.</w:t>
      </w:r>
      <w:r>
        <w:rPr>
          <w:spacing w:val="-10"/>
          <w:sz w:val="24"/>
        </w:rPr>
        <w:t> </w:t>
      </w:r>
      <w:r>
        <w:rPr>
          <w:sz w:val="24"/>
        </w:rPr>
        <w:t>Недопустимо</w:t>
      </w:r>
      <w:r>
        <w:rPr>
          <w:spacing w:val="-10"/>
          <w:sz w:val="24"/>
        </w:rPr>
        <w:t> </w:t>
      </w:r>
      <w:r>
        <w:rPr>
          <w:sz w:val="24"/>
        </w:rPr>
        <w:t>ношение</w:t>
      </w:r>
      <w:r>
        <w:rPr>
          <w:spacing w:val="-11"/>
          <w:sz w:val="24"/>
        </w:rPr>
        <w:t> </w:t>
      </w:r>
      <w:r>
        <w:rPr>
          <w:sz w:val="24"/>
        </w:rPr>
        <w:t>обуви</w:t>
      </w:r>
      <w:r>
        <w:rPr>
          <w:spacing w:val="-10"/>
          <w:sz w:val="24"/>
        </w:rPr>
        <w:t> </w:t>
      </w:r>
      <w:r>
        <w:rPr>
          <w:sz w:val="24"/>
        </w:rPr>
        <w:t>на</w:t>
      </w:r>
      <w:r>
        <w:rPr>
          <w:spacing w:val="-11"/>
          <w:sz w:val="24"/>
        </w:rPr>
        <w:t> </w:t>
      </w:r>
      <w:r>
        <w:rPr>
          <w:sz w:val="24"/>
        </w:rPr>
        <w:t>босую</w:t>
      </w:r>
      <w:r>
        <w:rPr>
          <w:spacing w:val="-10"/>
          <w:sz w:val="24"/>
        </w:rPr>
        <w:t> </w:t>
      </w:r>
      <w:r>
        <w:rPr>
          <w:sz w:val="24"/>
        </w:rPr>
        <w:t>ногу</w:t>
      </w:r>
      <w:r>
        <w:rPr>
          <w:spacing w:val="-14"/>
          <w:sz w:val="24"/>
        </w:rPr>
        <w:t> </w:t>
      </w:r>
      <w:r>
        <w:rPr>
          <w:sz w:val="24"/>
        </w:rPr>
        <w:t>из-за</w:t>
      </w:r>
      <w:r>
        <w:rPr>
          <w:spacing w:val="-9"/>
          <w:sz w:val="24"/>
        </w:rPr>
        <w:t> </w:t>
      </w:r>
      <w:r>
        <w:rPr>
          <w:sz w:val="24"/>
        </w:rPr>
        <w:t>большой</w:t>
      </w:r>
      <w:r>
        <w:rPr>
          <w:spacing w:val="-10"/>
          <w:sz w:val="24"/>
        </w:rPr>
        <w:t> </w:t>
      </w:r>
      <w:r>
        <w:rPr>
          <w:sz w:val="24"/>
        </w:rPr>
        <w:t>вероятности образования потертостей.</w:t>
      </w:r>
    </w:p>
    <w:p>
      <w:pPr>
        <w:pStyle w:val="ListParagraph"/>
        <w:numPr>
          <w:ilvl w:val="0"/>
          <w:numId w:val="41"/>
        </w:numPr>
        <w:tabs>
          <w:tab w:pos="1341" w:val="left" w:leader="none"/>
        </w:tabs>
        <w:spacing w:line="360" w:lineRule="auto" w:before="2" w:after="0"/>
        <w:ind w:left="622" w:right="486" w:firstLine="0"/>
        <w:jc w:val="both"/>
        <w:rPr>
          <w:sz w:val="24"/>
        </w:rPr>
      </w:pPr>
      <w:r>
        <w:rPr>
          <w:sz w:val="24"/>
        </w:rPr>
        <w:t>Необходимо отказаться от неудобной (узкой, натирающей, давящей) обуви и не носить</w:t>
      </w:r>
      <w:r>
        <w:rPr>
          <w:spacing w:val="-10"/>
          <w:sz w:val="24"/>
        </w:rPr>
        <w:t> </w:t>
      </w:r>
      <w:r>
        <w:rPr>
          <w:sz w:val="24"/>
        </w:rPr>
        <w:t>туфли</w:t>
      </w:r>
      <w:r>
        <w:rPr>
          <w:spacing w:val="-8"/>
          <w:sz w:val="24"/>
        </w:rPr>
        <w:t> </w:t>
      </w:r>
      <w:r>
        <w:rPr>
          <w:sz w:val="24"/>
        </w:rPr>
        <w:t>на</w:t>
      </w:r>
      <w:r>
        <w:rPr>
          <w:spacing w:val="-10"/>
          <w:sz w:val="24"/>
        </w:rPr>
        <w:t> </w:t>
      </w:r>
      <w:r>
        <w:rPr>
          <w:sz w:val="24"/>
        </w:rPr>
        <w:t>высоком</w:t>
      </w:r>
      <w:r>
        <w:rPr>
          <w:spacing w:val="-10"/>
          <w:sz w:val="24"/>
        </w:rPr>
        <w:t> </w:t>
      </w:r>
      <w:r>
        <w:rPr>
          <w:sz w:val="24"/>
        </w:rPr>
        <w:t>(более</w:t>
      </w:r>
      <w:r>
        <w:rPr>
          <w:spacing w:val="-10"/>
          <w:sz w:val="24"/>
        </w:rPr>
        <w:t> </w:t>
      </w:r>
      <w:r>
        <w:rPr>
          <w:sz w:val="24"/>
        </w:rPr>
        <w:t>5</w:t>
      </w:r>
      <w:r>
        <w:rPr>
          <w:spacing w:val="-9"/>
          <w:sz w:val="24"/>
        </w:rPr>
        <w:t> </w:t>
      </w:r>
      <w:r>
        <w:rPr>
          <w:sz w:val="24"/>
        </w:rPr>
        <w:t>см)</w:t>
      </w:r>
      <w:r>
        <w:rPr>
          <w:spacing w:val="-10"/>
          <w:sz w:val="24"/>
        </w:rPr>
        <w:t> </w:t>
      </w:r>
      <w:r>
        <w:rPr>
          <w:sz w:val="24"/>
        </w:rPr>
        <w:t>каблуке.</w:t>
      </w:r>
      <w:r>
        <w:rPr>
          <w:spacing w:val="-9"/>
          <w:sz w:val="24"/>
        </w:rPr>
        <w:t> </w:t>
      </w:r>
      <w:r>
        <w:rPr>
          <w:sz w:val="24"/>
        </w:rPr>
        <w:t>Высокий</w:t>
      </w:r>
      <w:r>
        <w:rPr>
          <w:spacing w:val="-8"/>
          <w:sz w:val="24"/>
        </w:rPr>
        <w:t> </w:t>
      </w:r>
      <w:r>
        <w:rPr>
          <w:sz w:val="24"/>
        </w:rPr>
        <w:t>каблук</w:t>
      </w:r>
      <w:r>
        <w:rPr>
          <w:spacing w:val="-9"/>
          <w:sz w:val="24"/>
        </w:rPr>
        <w:t> </w:t>
      </w:r>
      <w:r>
        <w:rPr>
          <w:sz w:val="24"/>
        </w:rPr>
        <w:t>способствует</w:t>
      </w:r>
      <w:r>
        <w:rPr>
          <w:spacing w:val="-9"/>
          <w:sz w:val="24"/>
        </w:rPr>
        <w:t> </w:t>
      </w:r>
      <w:r>
        <w:rPr>
          <w:sz w:val="24"/>
        </w:rPr>
        <w:t>образованию зон повышенного давления на подошвенной поверхности. Нужна осторожность по отношению</w:t>
      </w:r>
      <w:r>
        <w:rPr>
          <w:spacing w:val="-3"/>
          <w:sz w:val="24"/>
        </w:rPr>
        <w:t> </w:t>
      </w:r>
      <w:r>
        <w:rPr>
          <w:sz w:val="24"/>
        </w:rPr>
        <w:t>к</w:t>
      </w:r>
      <w:r>
        <w:rPr>
          <w:spacing w:val="-5"/>
          <w:sz w:val="24"/>
        </w:rPr>
        <w:t> </w:t>
      </w:r>
      <w:r>
        <w:rPr>
          <w:sz w:val="24"/>
        </w:rPr>
        <w:t>новой</w:t>
      </w:r>
      <w:r>
        <w:rPr>
          <w:spacing w:val="-3"/>
          <w:sz w:val="24"/>
        </w:rPr>
        <w:t> </w:t>
      </w:r>
      <w:r>
        <w:rPr>
          <w:sz w:val="24"/>
        </w:rPr>
        <w:t>обуви:</w:t>
      </w:r>
      <w:r>
        <w:rPr>
          <w:spacing w:val="-3"/>
          <w:sz w:val="24"/>
        </w:rPr>
        <w:t> </w:t>
      </w:r>
      <w:r>
        <w:rPr>
          <w:sz w:val="24"/>
        </w:rPr>
        <w:t>надевать</w:t>
      </w:r>
      <w:r>
        <w:rPr>
          <w:spacing w:val="-2"/>
          <w:sz w:val="24"/>
        </w:rPr>
        <w:t> </w:t>
      </w:r>
      <w:r>
        <w:rPr>
          <w:sz w:val="24"/>
        </w:rPr>
        <w:t>ее</w:t>
      </w:r>
      <w:r>
        <w:rPr>
          <w:spacing w:val="-4"/>
          <w:sz w:val="24"/>
        </w:rPr>
        <w:t> </w:t>
      </w:r>
      <w:r>
        <w:rPr>
          <w:sz w:val="24"/>
        </w:rPr>
        <w:t>в</w:t>
      </w:r>
      <w:r>
        <w:rPr>
          <w:spacing w:val="-4"/>
          <w:sz w:val="24"/>
        </w:rPr>
        <w:t> </w:t>
      </w:r>
      <w:r>
        <w:rPr>
          <w:sz w:val="24"/>
        </w:rPr>
        <w:t>первый</w:t>
      </w:r>
      <w:r>
        <w:rPr>
          <w:spacing w:val="-3"/>
          <w:sz w:val="24"/>
        </w:rPr>
        <w:t> </w:t>
      </w:r>
      <w:r>
        <w:rPr>
          <w:sz w:val="24"/>
        </w:rPr>
        <w:t>раз</w:t>
      </w:r>
      <w:r>
        <w:rPr>
          <w:spacing w:val="-5"/>
          <w:sz w:val="24"/>
        </w:rPr>
        <w:t> </w:t>
      </w:r>
      <w:r>
        <w:rPr>
          <w:sz w:val="24"/>
        </w:rPr>
        <w:t>не</w:t>
      </w:r>
      <w:r>
        <w:rPr>
          <w:spacing w:val="-4"/>
          <w:sz w:val="24"/>
        </w:rPr>
        <w:t> </w:t>
      </w:r>
      <w:r>
        <w:rPr>
          <w:sz w:val="24"/>
        </w:rPr>
        <w:t>более</w:t>
      </w:r>
      <w:r>
        <w:rPr>
          <w:spacing w:val="-5"/>
          <w:sz w:val="24"/>
        </w:rPr>
        <w:t> </w:t>
      </w:r>
      <w:r>
        <w:rPr>
          <w:sz w:val="24"/>
        </w:rPr>
        <w:t>чем</w:t>
      </w:r>
      <w:r>
        <w:rPr>
          <w:spacing w:val="-4"/>
          <w:sz w:val="24"/>
        </w:rPr>
        <w:t> </w:t>
      </w:r>
      <w:r>
        <w:rPr>
          <w:sz w:val="24"/>
        </w:rPr>
        <w:t>на</w:t>
      </w:r>
      <w:r>
        <w:rPr>
          <w:spacing w:val="-4"/>
          <w:sz w:val="24"/>
        </w:rPr>
        <w:t> </w:t>
      </w:r>
      <w:r>
        <w:rPr>
          <w:sz w:val="24"/>
        </w:rPr>
        <w:t>час,</w:t>
      </w:r>
      <w:r>
        <w:rPr>
          <w:spacing w:val="-3"/>
          <w:sz w:val="24"/>
        </w:rPr>
        <w:t> </w:t>
      </w:r>
      <w:r>
        <w:rPr>
          <w:sz w:val="24"/>
        </w:rPr>
        <w:t>а</w:t>
      </w:r>
      <w:r>
        <w:rPr>
          <w:spacing w:val="-4"/>
          <w:sz w:val="24"/>
        </w:rPr>
        <w:t> </w:t>
      </w:r>
      <w:r>
        <w:rPr>
          <w:sz w:val="24"/>
        </w:rPr>
        <w:t>также</w:t>
      </w:r>
      <w:r>
        <w:rPr>
          <w:spacing w:val="-3"/>
          <w:sz w:val="24"/>
        </w:rPr>
        <w:t> </w:t>
      </w:r>
      <w:r>
        <w:rPr>
          <w:sz w:val="24"/>
        </w:rPr>
        <w:t>ни</w:t>
      </w:r>
      <w:r>
        <w:rPr>
          <w:spacing w:val="-2"/>
          <w:sz w:val="24"/>
        </w:rPr>
        <w:t> </w:t>
      </w:r>
      <w:r>
        <w:rPr>
          <w:sz w:val="24"/>
        </w:rPr>
        <w:t>в</w:t>
      </w:r>
      <w:r>
        <w:rPr>
          <w:spacing w:val="-4"/>
          <w:sz w:val="24"/>
        </w:rPr>
        <w:t> </w:t>
      </w:r>
      <w:r>
        <w:rPr>
          <w:sz w:val="24"/>
        </w:rPr>
        <w:t>коем случае не применять никаких методов разнашивания, например, надевания на мокрый носок. Дополнительный риск создает обувь, которая открывает, а значит, не защищает </w:t>
      </w:r>
      <w:r>
        <w:rPr>
          <w:spacing w:val="-2"/>
          <w:sz w:val="24"/>
        </w:rPr>
        <w:t>пальцы</w:t>
      </w:r>
      <w:r>
        <w:rPr>
          <w:spacing w:val="-8"/>
          <w:sz w:val="24"/>
        </w:rPr>
        <w:t> </w:t>
      </w:r>
      <w:r>
        <w:rPr>
          <w:spacing w:val="-2"/>
          <w:sz w:val="24"/>
        </w:rPr>
        <w:t>и</w:t>
      </w:r>
      <w:r>
        <w:rPr>
          <w:spacing w:val="-3"/>
          <w:sz w:val="24"/>
        </w:rPr>
        <w:t> </w:t>
      </w:r>
      <w:r>
        <w:rPr>
          <w:spacing w:val="-2"/>
          <w:sz w:val="24"/>
        </w:rPr>
        <w:t>пятку.</w:t>
      </w:r>
      <w:r>
        <w:rPr>
          <w:spacing w:val="-4"/>
          <w:sz w:val="24"/>
        </w:rPr>
        <w:t> </w:t>
      </w:r>
      <w:r>
        <w:rPr>
          <w:spacing w:val="-2"/>
          <w:sz w:val="24"/>
        </w:rPr>
        <w:t>Сандалии</w:t>
      </w:r>
      <w:r>
        <w:rPr>
          <w:spacing w:val="-5"/>
          <w:sz w:val="24"/>
        </w:rPr>
        <w:t> </w:t>
      </w:r>
      <w:r>
        <w:rPr>
          <w:spacing w:val="-2"/>
          <w:sz w:val="24"/>
        </w:rPr>
        <w:t>или</w:t>
      </w:r>
      <w:r>
        <w:rPr>
          <w:spacing w:val="-5"/>
          <w:sz w:val="24"/>
        </w:rPr>
        <w:t> </w:t>
      </w:r>
      <w:r>
        <w:rPr>
          <w:spacing w:val="-2"/>
          <w:sz w:val="24"/>
        </w:rPr>
        <w:t>босоножки</w:t>
      </w:r>
      <w:r>
        <w:rPr>
          <w:spacing w:val="-5"/>
          <w:sz w:val="24"/>
        </w:rPr>
        <w:t> </w:t>
      </w:r>
      <w:r>
        <w:rPr>
          <w:spacing w:val="-2"/>
          <w:sz w:val="24"/>
        </w:rPr>
        <w:t>с</w:t>
      </w:r>
      <w:r>
        <w:rPr>
          <w:spacing w:val="-5"/>
          <w:sz w:val="24"/>
        </w:rPr>
        <w:t> </w:t>
      </w:r>
      <w:r>
        <w:rPr>
          <w:spacing w:val="-2"/>
          <w:sz w:val="24"/>
        </w:rPr>
        <w:t>ремешком,</w:t>
      </w:r>
      <w:r>
        <w:rPr>
          <w:spacing w:val="-4"/>
          <w:sz w:val="24"/>
        </w:rPr>
        <w:t> </w:t>
      </w:r>
      <w:r>
        <w:rPr>
          <w:spacing w:val="-2"/>
          <w:sz w:val="24"/>
        </w:rPr>
        <w:t>проходящим</w:t>
      </w:r>
      <w:r>
        <w:rPr>
          <w:spacing w:val="-5"/>
          <w:sz w:val="24"/>
        </w:rPr>
        <w:t> </w:t>
      </w:r>
      <w:r>
        <w:rPr>
          <w:spacing w:val="-2"/>
          <w:sz w:val="24"/>
        </w:rPr>
        <w:t>между</w:t>
      </w:r>
      <w:r>
        <w:rPr>
          <w:spacing w:val="-10"/>
          <w:sz w:val="24"/>
        </w:rPr>
        <w:t> </w:t>
      </w:r>
      <w:r>
        <w:rPr>
          <w:spacing w:val="-2"/>
          <w:sz w:val="24"/>
        </w:rPr>
        <w:t>пальцами,</w:t>
      </w:r>
      <w:r>
        <w:rPr>
          <w:spacing w:val="-4"/>
          <w:sz w:val="24"/>
        </w:rPr>
        <w:t> </w:t>
      </w:r>
      <w:r>
        <w:rPr>
          <w:spacing w:val="-2"/>
          <w:sz w:val="24"/>
        </w:rPr>
        <w:t>могут </w:t>
      </w:r>
      <w:r>
        <w:rPr>
          <w:sz w:val="24"/>
        </w:rPr>
        <w:t>травмировать нежную кожу в этой области.</w:t>
      </w:r>
    </w:p>
    <w:p>
      <w:pPr>
        <w:pStyle w:val="ListParagraph"/>
        <w:numPr>
          <w:ilvl w:val="0"/>
          <w:numId w:val="41"/>
        </w:numPr>
        <w:tabs>
          <w:tab w:pos="1341" w:val="left" w:leader="none"/>
        </w:tabs>
        <w:spacing w:line="360" w:lineRule="auto" w:before="1" w:after="0"/>
        <w:ind w:left="622" w:right="485" w:firstLine="0"/>
        <w:jc w:val="both"/>
        <w:rPr>
          <w:sz w:val="24"/>
        </w:rPr>
      </w:pPr>
      <w:r>
        <w:rPr>
          <w:sz w:val="24"/>
        </w:rPr>
        <w:t>Если</w:t>
      </w:r>
      <w:r>
        <w:rPr>
          <w:spacing w:val="-15"/>
          <w:sz w:val="24"/>
        </w:rPr>
        <w:t> </w:t>
      </w:r>
      <w:r>
        <w:rPr>
          <w:sz w:val="24"/>
        </w:rPr>
        <w:t>на</w:t>
      </w:r>
      <w:r>
        <w:rPr>
          <w:spacing w:val="-15"/>
          <w:sz w:val="24"/>
        </w:rPr>
        <w:t> </w:t>
      </w:r>
      <w:r>
        <w:rPr>
          <w:sz w:val="24"/>
        </w:rPr>
        <w:t>ногах</w:t>
      </w:r>
      <w:r>
        <w:rPr>
          <w:spacing w:val="-15"/>
          <w:sz w:val="24"/>
        </w:rPr>
        <w:t> </w:t>
      </w:r>
      <w:r>
        <w:rPr>
          <w:sz w:val="24"/>
        </w:rPr>
        <w:t>есть</w:t>
      </w:r>
      <w:r>
        <w:rPr>
          <w:spacing w:val="-15"/>
          <w:sz w:val="24"/>
        </w:rPr>
        <w:t> </w:t>
      </w:r>
      <w:r>
        <w:rPr>
          <w:sz w:val="24"/>
        </w:rPr>
        <w:t>мозоли,</w:t>
      </w:r>
      <w:r>
        <w:rPr>
          <w:spacing w:val="-15"/>
          <w:sz w:val="24"/>
        </w:rPr>
        <w:t> </w:t>
      </w:r>
      <w:r>
        <w:rPr>
          <w:sz w:val="24"/>
        </w:rPr>
        <w:t>нельзя</w:t>
      </w:r>
      <w:r>
        <w:rPr>
          <w:spacing w:val="-15"/>
          <w:sz w:val="24"/>
        </w:rPr>
        <w:t> </w:t>
      </w:r>
      <w:r>
        <w:rPr>
          <w:sz w:val="24"/>
        </w:rPr>
        <w:t>пытаться</w:t>
      </w:r>
      <w:r>
        <w:rPr>
          <w:spacing w:val="-15"/>
          <w:sz w:val="24"/>
        </w:rPr>
        <w:t> </w:t>
      </w:r>
      <w:r>
        <w:rPr>
          <w:sz w:val="24"/>
        </w:rPr>
        <w:t>избавиться</w:t>
      </w:r>
      <w:r>
        <w:rPr>
          <w:spacing w:val="-15"/>
          <w:sz w:val="24"/>
        </w:rPr>
        <w:t> </w:t>
      </w:r>
      <w:r>
        <w:rPr>
          <w:sz w:val="24"/>
        </w:rPr>
        <w:t>от</w:t>
      </w:r>
      <w:r>
        <w:rPr>
          <w:spacing w:val="-15"/>
          <w:sz w:val="24"/>
        </w:rPr>
        <w:t> </w:t>
      </w:r>
      <w:r>
        <w:rPr>
          <w:sz w:val="24"/>
        </w:rPr>
        <w:t>них</w:t>
      </w:r>
      <w:r>
        <w:rPr>
          <w:spacing w:val="-15"/>
          <w:sz w:val="24"/>
        </w:rPr>
        <w:t> </w:t>
      </w:r>
      <w:r>
        <w:rPr>
          <w:sz w:val="24"/>
        </w:rPr>
        <w:t>с</w:t>
      </w:r>
      <w:r>
        <w:rPr>
          <w:spacing w:val="-15"/>
          <w:sz w:val="24"/>
        </w:rPr>
        <w:t> </w:t>
      </w:r>
      <w:r>
        <w:rPr>
          <w:sz w:val="24"/>
        </w:rPr>
        <w:t>помощью</w:t>
      </w:r>
      <w:r>
        <w:rPr>
          <w:spacing w:val="-15"/>
          <w:sz w:val="24"/>
        </w:rPr>
        <w:t> </w:t>
      </w:r>
      <w:r>
        <w:rPr>
          <w:sz w:val="24"/>
        </w:rPr>
        <w:t>мозольных жидкостей, мазей или пластырей, так как все они содержат вещества, разъедающие кожу. Мозоли, как правило, образуются в результате ношения плохо подобранной или некачественной обуви, давящей на стопу в определенных местах.</w:t>
      </w:r>
    </w:p>
    <w:p>
      <w:pPr>
        <w:pStyle w:val="ListParagraph"/>
        <w:numPr>
          <w:ilvl w:val="0"/>
          <w:numId w:val="41"/>
        </w:numPr>
        <w:tabs>
          <w:tab w:pos="1589" w:val="left" w:leader="none"/>
        </w:tabs>
        <w:spacing w:line="360" w:lineRule="auto" w:before="0" w:after="0"/>
        <w:ind w:left="622" w:right="495" w:firstLine="0"/>
        <w:jc w:val="both"/>
        <w:rPr>
          <w:sz w:val="24"/>
        </w:rPr>
      </w:pPr>
      <w:r>
        <w:rPr>
          <w:sz w:val="24"/>
        </w:rPr>
        <w:t>Следует обращать внимание на резинки носков. Если они слишком тугие и оставляют вдавления на коже голеней, это затрудняет кровообращение.</w:t>
      </w:r>
    </w:p>
    <w:p>
      <w:pPr>
        <w:pStyle w:val="ListParagraph"/>
        <w:spacing w:after="0" w:line="360" w:lineRule="auto"/>
        <w:jc w:val="both"/>
        <w:rPr>
          <w:sz w:val="24"/>
        </w:rPr>
        <w:sectPr>
          <w:pgSz w:w="11910" w:h="16840"/>
          <w:pgMar w:header="0" w:footer="777" w:top="1300" w:bottom="960" w:left="1080" w:right="360"/>
        </w:sectPr>
      </w:pPr>
    </w:p>
    <w:p>
      <w:pPr>
        <w:pStyle w:val="Heading1"/>
        <w:tabs>
          <w:tab w:pos="2513" w:val="left" w:leader="none"/>
          <w:tab w:pos="3132" w:val="left" w:leader="none"/>
          <w:tab w:pos="4495" w:val="left" w:leader="none"/>
          <w:tab w:pos="5169" w:val="left" w:leader="none"/>
          <w:tab w:pos="6577" w:val="left" w:leader="none"/>
          <w:tab w:pos="6927" w:val="left" w:leader="none"/>
          <w:tab w:pos="8419" w:val="left" w:leader="none"/>
          <w:tab w:pos="9820" w:val="left" w:leader="none"/>
        </w:tabs>
        <w:spacing w:line="362" w:lineRule="auto" w:before="76"/>
        <w:ind w:right="482" w:firstLine="60"/>
        <w:jc w:val="left"/>
      </w:pPr>
      <w:r>
        <w:rPr>
          <w:spacing w:val="-2"/>
        </w:rPr>
        <w:t>Приложение</w:t>
      </w:r>
      <w:r>
        <w:rPr/>
        <w:tab/>
      </w:r>
      <w:r>
        <w:rPr>
          <w:spacing w:val="-4"/>
        </w:rPr>
        <w:t>В4.</w:t>
      </w:r>
      <w:r>
        <w:rPr/>
        <w:tab/>
      </w:r>
      <w:r>
        <w:rPr>
          <w:spacing w:val="-2"/>
        </w:rPr>
        <w:t>Памятка</w:t>
      </w:r>
      <w:r>
        <w:rPr/>
        <w:tab/>
      </w:r>
      <w:r>
        <w:rPr>
          <w:spacing w:val="-4"/>
        </w:rPr>
        <w:t>для</w:t>
      </w:r>
      <w:r>
        <w:rPr/>
        <w:tab/>
      </w:r>
      <w:r>
        <w:rPr>
          <w:spacing w:val="-2"/>
        </w:rPr>
        <w:t>пациента</w:t>
      </w:r>
      <w:r>
        <w:rPr/>
        <w:tab/>
      </w:r>
      <w:r>
        <w:rPr>
          <w:spacing w:val="-10"/>
        </w:rPr>
        <w:t>с</w:t>
      </w:r>
      <w:r>
        <w:rPr/>
        <w:tab/>
      </w:r>
      <w:r>
        <w:rPr>
          <w:spacing w:val="-2"/>
        </w:rPr>
        <w:t>сахарным</w:t>
      </w:r>
      <w:r>
        <w:rPr/>
        <w:tab/>
      </w:r>
      <w:r>
        <w:rPr>
          <w:spacing w:val="-2"/>
        </w:rPr>
        <w:t>диабетом</w:t>
      </w:r>
      <w:r>
        <w:rPr/>
        <w:tab/>
      </w:r>
      <w:r>
        <w:rPr>
          <w:spacing w:val="-10"/>
        </w:rPr>
        <w:t>и </w:t>
      </w:r>
      <w:r>
        <w:rPr/>
        <w:t>диабетической полинейропатией: рекомендации по обуви</w:t>
      </w:r>
    </w:p>
    <w:p>
      <w:pPr>
        <w:pStyle w:val="BodyText"/>
        <w:spacing w:line="360" w:lineRule="auto"/>
        <w:ind w:right="526" w:firstLine="707"/>
        <w:jc w:val="left"/>
      </w:pPr>
      <w:r>
        <w:rPr/>
        <w:t>носить ортопедическую обувь нужно постоянно, желательно иметь несколько пар для дома и улицы;</w:t>
      </w:r>
    </w:p>
    <w:p>
      <w:pPr>
        <w:pStyle w:val="BodyText"/>
        <w:spacing w:line="360" w:lineRule="auto"/>
        <w:ind w:firstLine="707"/>
        <w:jc w:val="left"/>
      </w:pPr>
      <w:r>
        <w:rPr/>
        <w:t>нельзя</w:t>
      </w:r>
      <w:r>
        <w:rPr>
          <w:spacing w:val="-5"/>
        </w:rPr>
        <w:t> </w:t>
      </w:r>
      <w:r>
        <w:rPr/>
        <w:t>ортопедические</w:t>
      </w:r>
      <w:r>
        <w:rPr>
          <w:spacing w:val="-6"/>
        </w:rPr>
        <w:t> </w:t>
      </w:r>
      <w:r>
        <w:rPr/>
        <w:t>стельки</w:t>
      </w:r>
      <w:r>
        <w:rPr>
          <w:spacing w:val="-5"/>
        </w:rPr>
        <w:t> </w:t>
      </w:r>
      <w:r>
        <w:rPr/>
        <w:t>из</w:t>
      </w:r>
      <w:r>
        <w:rPr>
          <w:spacing w:val="-5"/>
        </w:rPr>
        <w:t> </w:t>
      </w:r>
      <w:r>
        <w:rPr/>
        <w:t>ортопедической</w:t>
      </w:r>
      <w:r>
        <w:rPr>
          <w:spacing w:val="-5"/>
        </w:rPr>
        <w:t> </w:t>
      </w:r>
      <w:r>
        <w:rPr/>
        <w:t>обуви</w:t>
      </w:r>
      <w:r>
        <w:rPr>
          <w:spacing w:val="-5"/>
        </w:rPr>
        <w:t> </w:t>
      </w:r>
      <w:r>
        <w:rPr/>
        <w:t>перекладывать</w:t>
      </w:r>
      <w:r>
        <w:rPr>
          <w:spacing w:val="-4"/>
        </w:rPr>
        <w:t> </w:t>
      </w:r>
      <w:r>
        <w:rPr/>
        <w:t>в</w:t>
      </w:r>
      <w:r>
        <w:rPr>
          <w:spacing w:val="-6"/>
        </w:rPr>
        <w:t> </w:t>
      </w:r>
      <w:r>
        <w:rPr/>
        <w:t>обычную (кроссовки, тапочки);</w:t>
      </w:r>
    </w:p>
    <w:p>
      <w:pPr>
        <w:pStyle w:val="BodyText"/>
        <w:ind w:left="1330"/>
        <w:jc w:val="left"/>
      </w:pPr>
      <w:r>
        <w:rPr/>
        <w:t>несколько</w:t>
      </w:r>
      <w:r>
        <w:rPr>
          <w:spacing w:val="-3"/>
        </w:rPr>
        <w:t> </w:t>
      </w:r>
      <w:r>
        <w:rPr/>
        <w:t>раз</w:t>
      </w:r>
      <w:r>
        <w:rPr>
          <w:spacing w:val="-2"/>
        </w:rPr>
        <w:t> </w:t>
      </w:r>
      <w:r>
        <w:rPr/>
        <w:t>в</w:t>
      </w:r>
      <w:r>
        <w:rPr>
          <w:spacing w:val="-3"/>
        </w:rPr>
        <w:t> </w:t>
      </w:r>
      <w:r>
        <w:rPr/>
        <w:t>год</w:t>
      </w:r>
      <w:r>
        <w:rPr>
          <w:spacing w:val="-2"/>
        </w:rPr>
        <w:t> </w:t>
      </w:r>
      <w:r>
        <w:rPr/>
        <w:t>(обычно</w:t>
      </w:r>
      <w:r>
        <w:rPr>
          <w:spacing w:val="-3"/>
        </w:rPr>
        <w:t> </w:t>
      </w:r>
      <w:r>
        <w:rPr/>
        <w:t>1-2)</w:t>
      </w:r>
      <w:r>
        <w:rPr>
          <w:spacing w:val="-2"/>
        </w:rPr>
        <w:t> </w:t>
      </w:r>
      <w:r>
        <w:rPr/>
        <w:t>важно</w:t>
      </w:r>
      <w:r>
        <w:rPr>
          <w:spacing w:val="-2"/>
        </w:rPr>
        <w:t> </w:t>
      </w:r>
      <w:r>
        <w:rPr/>
        <w:t>менять</w:t>
      </w:r>
      <w:r>
        <w:rPr>
          <w:spacing w:val="-3"/>
        </w:rPr>
        <w:t> </w:t>
      </w:r>
      <w:r>
        <w:rPr/>
        <w:t>в</w:t>
      </w:r>
      <w:r>
        <w:rPr>
          <w:spacing w:val="-3"/>
        </w:rPr>
        <w:t> </w:t>
      </w:r>
      <w:r>
        <w:rPr/>
        <w:t>обуви</w:t>
      </w:r>
      <w:r>
        <w:rPr>
          <w:spacing w:val="-2"/>
        </w:rPr>
        <w:t> стельки;</w:t>
      </w:r>
    </w:p>
    <w:p>
      <w:pPr>
        <w:pStyle w:val="BodyText"/>
        <w:spacing w:line="360" w:lineRule="auto" w:before="129"/>
        <w:ind w:firstLine="707"/>
        <w:jc w:val="left"/>
      </w:pPr>
      <w:r>
        <w:rPr/>
        <w:t>обувь</w:t>
      </w:r>
      <w:r>
        <w:rPr>
          <w:spacing w:val="40"/>
        </w:rPr>
        <w:t> </w:t>
      </w:r>
      <w:r>
        <w:rPr/>
        <w:t>должна</w:t>
      </w:r>
      <w:r>
        <w:rPr>
          <w:spacing w:val="40"/>
        </w:rPr>
        <w:t> </w:t>
      </w:r>
      <w:r>
        <w:rPr/>
        <w:t>быть</w:t>
      </w:r>
      <w:r>
        <w:rPr>
          <w:spacing w:val="40"/>
        </w:rPr>
        <w:t> </w:t>
      </w:r>
      <w:r>
        <w:rPr/>
        <w:t>в</w:t>
      </w:r>
      <w:r>
        <w:rPr>
          <w:spacing w:val="40"/>
        </w:rPr>
        <w:t> </w:t>
      </w:r>
      <w:r>
        <w:rPr/>
        <w:t>целостности,</w:t>
      </w:r>
      <w:r>
        <w:rPr>
          <w:spacing w:val="40"/>
        </w:rPr>
        <w:t> </w:t>
      </w:r>
      <w:r>
        <w:rPr/>
        <w:t>без</w:t>
      </w:r>
      <w:r>
        <w:rPr>
          <w:spacing w:val="40"/>
        </w:rPr>
        <w:t> </w:t>
      </w:r>
      <w:r>
        <w:rPr/>
        <w:t>существенного</w:t>
      </w:r>
      <w:r>
        <w:rPr>
          <w:spacing w:val="40"/>
        </w:rPr>
        <w:t> </w:t>
      </w:r>
      <w:r>
        <w:rPr/>
        <w:t>износа</w:t>
      </w:r>
      <w:r>
        <w:rPr>
          <w:spacing w:val="40"/>
        </w:rPr>
        <w:t> </w:t>
      </w:r>
      <w:r>
        <w:rPr/>
        <w:t>подошвы,</w:t>
      </w:r>
      <w:r>
        <w:rPr>
          <w:spacing w:val="40"/>
        </w:rPr>
        <w:t> </w:t>
      </w:r>
      <w:r>
        <w:rPr/>
        <w:t>нужно осматривать ее на наличие загибов стелек, попадания посторонних предметов и т.д.</w:t>
      </w:r>
    </w:p>
    <w:p>
      <w:pPr>
        <w:spacing w:line="360" w:lineRule="auto" w:before="0"/>
        <w:ind w:left="622" w:right="0" w:firstLine="707"/>
        <w:jc w:val="left"/>
        <w:rPr>
          <w:sz w:val="24"/>
        </w:rPr>
      </w:pPr>
      <w:r>
        <w:rPr>
          <w:b/>
          <w:sz w:val="24"/>
        </w:rPr>
        <w:t>Рекомендации</w:t>
      </w:r>
      <w:r>
        <w:rPr>
          <w:b/>
          <w:spacing w:val="40"/>
          <w:sz w:val="24"/>
        </w:rPr>
        <w:t> </w:t>
      </w:r>
      <w:r>
        <w:rPr>
          <w:b/>
          <w:sz w:val="24"/>
        </w:rPr>
        <w:t>по</w:t>
      </w:r>
      <w:r>
        <w:rPr>
          <w:b/>
          <w:spacing w:val="40"/>
          <w:sz w:val="24"/>
        </w:rPr>
        <w:t> </w:t>
      </w:r>
      <w:r>
        <w:rPr>
          <w:b/>
          <w:sz w:val="24"/>
        </w:rPr>
        <w:t>дозированию</w:t>
      </w:r>
      <w:r>
        <w:rPr>
          <w:b/>
          <w:spacing w:val="40"/>
          <w:sz w:val="24"/>
        </w:rPr>
        <w:t> </w:t>
      </w:r>
      <w:r>
        <w:rPr>
          <w:b/>
          <w:sz w:val="24"/>
        </w:rPr>
        <w:t>двигательной</w:t>
      </w:r>
      <w:r>
        <w:rPr>
          <w:b/>
          <w:spacing w:val="40"/>
          <w:sz w:val="24"/>
        </w:rPr>
        <w:t> </w:t>
      </w:r>
      <w:r>
        <w:rPr>
          <w:b/>
          <w:sz w:val="24"/>
        </w:rPr>
        <w:t>активности</w:t>
      </w:r>
      <w:r>
        <w:rPr>
          <w:b/>
          <w:spacing w:val="40"/>
          <w:sz w:val="24"/>
        </w:rPr>
        <w:t> </w:t>
      </w:r>
      <w:r>
        <w:rPr>
          <w:sz w:val="24"/>
        </w:rPr>
        <w:t>после</w:t>
      </w:r>
      <w:r>
        <w:rPr>
          <w:spacing w:val="40"/>
          <w:sz w:val="24"/>
        </w:rPr>
        <w:t> </w:t>
      </w:r>
      <w:r>
        <w:rPr>
          <w:sz w:val="24"/>
        </w:rPr>
        <w:t>заживления диабетической язвы стопы, реконструкции стопы или частичной ампутации стопы.</w:t>
      </w:r>
    </w:p>
    <w:p>
      <w:pPr>
        <w:pStyle w:val="Heading2"/>
        <w:spacing w:before="5"/>
        <w:ind w:left="1330"/>
        <w:jc w:val="left"/>
      </w:pPr>
      <w:r>
        <w:rPr/>
        <w:t>График</w:t>
      </w:r>
      <w:r>
        <w:rPr>
          <w:spacing w:val="-6"/>
        </w:rPr>
        <w:t> </w:t>
      </w:r>
      <w:r>
        <w:rPr/>
        <w:t>начала</w:t>
      </w:r>
      <w:r>
        <w:rPr>
          <w:spacing w:val="-4"/>
        </w:rPr>
        <w:t> </w:t>
      </w:r>
      <w:r>
        <w:rPr/>
        <w:t>ношения</w:t>
      </w:r>
      <w:r>
        <w:rPr>
          <w:spacing w:val="-4"/>
        </w:rPr>
        <w:t> </w:t>
      </w:r>
      <w:r>
        <w:rPr/>
        <w:t>новой</w:t>
      </w:r>
      <w:r>
        <w:rPr>
          <w:spacing w:val="-4"/>
        </w:rPr>
        <w:t> </w:t>
      </w:r>
      <w:r>
        <w:rPr/>
        <w:t>ортопедической</w:t>
      </w:r>
      <w:r>
        <w:rPr>
          <w:spacing w:val="-3"/>
        </w:rPr>
        <w:t> </w:t>
      </w:r>
      <w:r>
        <w:rPr>
          <w:spacing w:val="-2"/>
        </w:rPr>
        <w:t>обуви</w:t>
      </w:r>
    </w:p>
    <w:p>
      <w:pPr>
        <w:pStyle w:val="ListParagraph"/>
        <w:numPr>
          <w:ilvl w:val="1"/>
          <w:numId w:val="41"/>
        </w:numPr>
        <w:tabs>
          <w:tab w:pos="1510" w:val="left" w:leader="none"/>
        </w:tabs>
        <w:spacing w:line="240" w:lineRule="auto" w:before="135" w:after="0"/>
        <w:ind w:left="1510" w:right="0" w:hanging="180"/>
        <w:jc w:val="left"/>
        <w:rPr>
          <w:sz w:val="24"/>
        </w:rPr>
      </w:pPr>
      <w:r>
        <w:rPr>
          <w:sz w:val="24"/>
        </w:rPr>
        <w:t>день – 30 </w:t>
      </w:r>
      <w:r>
        <w:rPr>
          <w:spacing w:val="-5"/>
          <w:sz w:val="24"/>
        </w:rPr>
        <w:t>мин</w:t>
      </w:r>
    </w:p>
    <w:p>
      <w:pPr>
        <w:pStyle w:val="ListParagraph"/>
        <w:numPr>
          <w:ilvl w:val="1"/>
          <w:numId w:val="41"/>
        </w:numPr>
        <w:tabs>
          <w:tab w:pos="1510" w:val="left" w:leader="none"/>
        </w:tabs>
        <w:spacing w:line="240" w:lineRule="auto" w:before="136" w:after="0"/>
        <w:ind w:left="1510" w:right="0" w:hanging="180"/>
        <w:jc w:val="left"/>
        <w:rPr>
          <w:sz w:val="24"/>
        </w:rPr>
      </w:pPr>
      <w:r>
        <w:rPr>
          <w:sz w:val="24"/>
        </w:rPr>
        <w:t>день – 1 </w:t>
      </w:r>
      <w:r>
        <w:rPr>
          <w:spacing w:val="-5"/>
          <w:sz w:val="24"/>
        </w:rPr>
        <w:t>час</w:t>
      </w:r>
    </w:p>
    <w:p>
      <w:pPr>
        <w:pStyle w:val="ListParagraph"/>
        <w:numPr>
          <w:ilvl w:val="1"/>
          <w:numId w:val="41"/>
        </w:numPr>
        <w:tabs>
          <w:tab w:pos="1510" w:val="left" w:leader="none"/>
        </w:tabs>
        <w:spacing w:line="240" w:lineRule="auto" w:before="140" w:after="0"/>
        <w:ind w:left="1510" w:right="0" w:hanging="180"/>
        <w:jc w:val="left"/>
        <w:rPr>
          <w:sz w:val="24"/>
        </w:rPr>
      </w:pPr>
      <w:r>
        <w:rPr>
          <w:sz w:val="24"/>
        </w:rPr>
        <w:t>день – 1,5 </w:t>
      </w:r>
      <w:r>
        <w:rPr>
          <w:spacing w:val="-4"/>
          <w:sz w:val="24"/>
        </w:rPr>
        <w:t>часа</w:t>
      </w:r>
    </w:p>
    <w:p>
      <w:pPr>
        <w:pStyle w:val="ListParagraph"/>
        <w:numPr>
          <w:ilvl w:val="1"/>
          <w:numId w:val="41"/>
        </w:numPr>
        <w:tabs>
          <w:tab w:pos="1510" w:val="left" w:leader="none"/>
        </w:tabs>
        <w:spacing w:line="240" w:lineRule="auto" w:before="136" w:after="0"/>
        <w:ind w:left="1510" w:right="0" w:hanging="180"/>
        <w:jc w:val="left"/>
        <w:rPr>
          <w:sz w:val="24"/>
        </w:rPr>
      </w:pPr>
      <w:r>
        <w:rPr>
          <w:sz w:val="24"/>
        </w:rPr>
        <w:t>день</w:t>
      </w:r>
      <w:r>
        <w:rPr>
          <w:spacing w:val="-2"/>
          <w:sz w:val="24"/>
        </w:rPr>
        <w:t> </w:t>
      </w:r>
      <w:r>
        <w:rPr>
          <w:sz w:val="24"/>
        </w:rPr>
        <w:t>– 2 </w:t>
      </w:r>
      <w:r>
        <w:rPr>
          <w:spacing w:val="-4"/>
          <w:sz w:val="24"/>
        </w:rPr>
        <w:t>часа</w:t>
      </w:r>
    </w:p>
    <w:p>
      <w:pPr>
        <w:pStyle w:val="ListParagraph"/>
        <w:numPr>
          <w:ilvl w:val="1"/>
          <w:numId w:val="41"/>
        </w:numPr>
        <w:tabs>
          <w:tab w:pos="1510" w:val="left" w:leader="none"/>
        </w:tabs>
        <w:spacing w:line="240" w:lineRule="auto" w:before="140" w:after="0"/>
        <w:ind w:left="1510" w:right="0" w:hanging="180"/>
        <w:jc w:val="both"/>
        <w:rPr>
          <w:sz w:val="24"/>
        </w:rPr>
      </w:pPr>
      <w:r>
        <w:rPr>
          <w:sz w:val="24"/>
        </w:rPr>
        <w:t>день</w:t>
      </w:r>
      <w:r>
        <w:rPr>
          <w:spacing w:val="-2"/>
          <w:sz w:val="24"/>
        </w:rPr>
        <w:t> </w:t>
      </w:r>
      <w:r>
        <w:rPr>
          <w:sz w:val="24"/>
        </w:rPr>
        <w:t>– 3 </w:t>
      </w:r>
      <w:r>
        <w:rPr>
          <w:spacing w:val="-4"/>
          <w:sz w:val="24"/>
        </w:rPr>
        <w:t>часа</w:t>
      </w:r>
    </w:p>
    <w:p>
      <w:pPr>
        <w:pStyle w:val="ListParagraph"/>
        <w:numPr>
          <w:ilvl w:val="0"/>
          <w:numId w:val="42"/>
        </w:numPr>
        <w:tabs>
          <w:tab w:pos="1468" w:val="left" w:leader="none"/>
        </w:tabs>
        <w:spacing w:line="360" w:lineRule="auto" w:before="137" w:after="0"/>
        <w:ind w:left="622" w:right="492" w:firstLine="707"/>
        <w:jc w:val="both"/>
        <w:rPr>
          <w:sz w:val="24"/>
        </w:rPr>
      </w:pPr>
      <w:r>
        <w:rPr>
          <w:sz w:val="24"/>
        </w:rPr>
        <w:t>После</w:t>
      </w:r>
      <w:r>
        <w:rPr>
          <w:spacing w:val="-9"/>
          <w:sz w:val="24"/>
        </w:rPr>
        <w:t> </w:t>
      </w:r>
      <w:r>
        <w:rPr>
          <w:sz w:val="24"/>
        </w:rPr>
        <w:t>каждой</w:t>
      </w:r>
      <w:r>
        <w:rPr>
          <w:spacing w:val="-7"/>
          <w:sz w:val="24"/>
        </w:rPr>
        <w:t> </w:t>
      </w:r>
      <w:r>
        <w:rPr>
          <w:sz w:val="24"/>
        </w:rPr>
        <w:t>попытки</w:t>
      </w:r>
      <w:r>
        <w:rPr>
          <w:spacing w:val="-7"/>
          <w:sz w:val="24"/>
        </w:rPr>
        <w:t> </w:t>
      </w:r>
      <w:r>
        <w:rPr>
          <w:sz w:val="24"/>
        </w:rPr>
        <w:t>ношения</w:t>
      </w:r>
      <w:r>
        <w:rPr>
          <w:spacing w:val="-11"/>
          <w:sz w:val="24"/>
        </w:rPr>
        <w:t> </w:t>
      </w:r>
      <w:r>
        <w:rPr>
          <w:sz w:val="24"/>
        </w:rPr>
        <w:t>новой</w:t>
      </w:r>
      <w:r>
        <w:rPr>
          <w:spacing w:val="-8"/>
          <w:sz w:val="24"/>
        </w:rPr>
        <w:t> </w:t>
      </w:r>
      <w:r>
        <w:rPr>
          <w:sz w:val="24"/>
        </w:rPr>
        <w:t>обуви</w:t>
      </w:r>
      <w:r>
        <w:rPr>
          <w:spacing w:val="-8"/>
          <w:sz w:val="24"/>
        </w:rPr>
        <w:t> </w:t>
      </w:r>
      <w:r>
        <w:rPr>
          <w:sz w:val="24"/>
        </w:rPr>
        <w:t>немедленно</w:t>
      </w:r>
      <w:r>
        <w:rPr>
          <w:spacing w:val="-8"/>
          <w:sz w:val="24"/>
        </w:rPr>
        <w:t> </w:t>
      </w:r>
      <w:r>
        <w:rPr>
          <w:sz w:val="24"/>
        </w:rPr>
        <w:t>снимайте</w:t>
      </w:r>
      <w:r>
        <w:rPr>
          <w:spacing w:val="-8"/>
          <w:sz w:val="24"/>
        </w:rPr>
        <w:t> </w:t>
      </w:r>
      <w:r>
        <w:rPr>
          <w:sz w:val="24"/>
        </w:rPr>
        <w:t>обувь</w:t>
      </w:r>
      <w:r>
        <w:rPr>
          <w:spacing w:val="-8"/>
          <w:sz w:val="24"/>
        </w:rPr>
        <w:t> </w:t>
      </w:r>
      <w:r>
        <w:rPr>
          <w:sz w:val="24"/>
        </w:rPr>
        <w:t>и</w:t>
      </w:r>
      <w:r>
        <w:rPr>
          <w:spacing w:val="-7"/>
          <w:sz w:val="24"/>
        </w:rPr>
        <w:t> </w:t>
      </w:r>
      <w:r>
        <w:rPr>
          <w:sz w:val="24"/>
        </w:rPr>
        <w:t>носки, проводите осмотр стопы. Осмотрите пальцы ног, верхнюю и нижнюю часть стопы и поищите любые покрасневшие участки или потертости.</w:t>
      </w:r>
    </w:p>
    <w:p>
      <w:pPr>
        <w:pStyle w:val="ListParagraph"/>
        <w:numPr>
          <w:ilvl w:val="0"/>
          <w:numId w:val="42"/>
        </w:numPr>
        <w:tabs>
          <w:tab w:pos="1532" w:val="left" w:leader="none"/>
        </w:tabs>
        <w:spacing w:line="360" w:lineRule="auto" w:before="1" w:after="0"/>
        <w:ind w:left="622" w:right="496" w:firstLine="707"/>
        <w:jc w:val="both"/>
        <w:rPr>
          <w:sz w:val="24"/>
        </w:rPr>
      </w:pPr>
      <w:r>
        <w:rPr>
          <w:sz w:val="24"/>
        </w:rPr>
        <w:t>Если нет покраснения или потертостей, на следующий день увеличьте время </w:t>
      </w:r>
      <w:r>
        <w:rPr>
          <w:spacing w:val="-2"/>
          <w:sz w:val="24"/>
        </w:rPr>
        <w:t>ношения.</w:t>
      </w:r>
    </w:p>
    <w:p>
      <w:pPr>
        <w:pStyle w:val="ListParagraph"/>
        <w:numPr>
          <w:ilvl w:val="0"/>
          <w:numId w:val="42"/>
        </w:numPr>
        <w:tabs>
          <w:tab w:pos="1460" w:val="left" w:leader="none"/>
        </w:tabs>
        <w:spacing w:line="360" w:lineRule="auto" w:before="0" w:after="0"/>
        <w:ind w:left="622" w:right="489" w:firstLine="707"/>
        <w:jc w:val="both"/>
        <w:rPr>
          <w:sz w:val="24"/>
        </w:rPr>
      </w:pPr>
      <w:r>
        <w:rPr>
          <w:sz w:val="24"/>
        </w:rPr>
        <w:t>Если</w:t>
      </w:r>
      <w:r>
        <w:rPr>
          <w:spacing w:val="-15"/>
          <w:sz w:val="24"/>
        </w:rPr>
        <w:t> </w:t>
      </w:r>
      <w:r>
        <w:rPr>
          <w:sz w:val="24"/>
        </w:rPr>
        <w:t>есть</w:t>
      </w:r>
      <w:r>
        <w:rPr>
          <w:spacing w:val="-15"/>
          <w:sz w:val="24"/>
        </w:rPr>
        <w:t> </w:t>
      </w:r>
      <w:r>
        <w:rPr>
          <w:sz w:val="24"/>
        </w:rPr>
        <w:t>покраснение,</w:t>
      </w:r>
      <w:r>
        <w:rPr>
          <w:spacing w:val="-15"/>
          <w:sz w:val="24"/>
        </w:rPr>
        <w:t> </w:t>
      </w:r>
      <w:r>
        <w:rPr>
          <w:sz w:val="24"/>
        </w:rPr>
        <w:t>но</w:t>
      </w:r>
      <w:r>
        <w:rPr>
          <w:spacing w:val="-15"/>
          <w:sz w:val="24"/>
        </w:rPr>
        <w:t> </w:t>
      </w:r>
      <w:r>
        <w:rPr>
          <w:sz w:val="24"/>
        </w:rPr>
        <w:t>оно</w:t>
      </w:r>
      <w:r>
        <w:rPr>
          <w:spacing w:val="-15"/>
          <w:sz w:val="24"/>
        </w:rPr>
        <w:t> </w:t>
      </w:r>
      <w:r>
        <w:rPr>
          <w:sz w:val="24"/>
        </w:rPr>
        <w:t>проходит</w:t>
      </w:r>
      <w:r>
        <w:rPr>
          <w:spacing w:val="-15"/>
          <w:sz w:val="24"/>
        </w:rPr>
        <w:t> </w:t>
      </w:r>
      <w:r>
        <w:rPr>
          <w:sz w:val="24"/>
        </w:rPr>
        <w:t>через</w:t>
      </w:r>
      <w:r>
        <w:rPr>
          <w:spacing w:val="-15"/>
          <w:sz w:val="24"/>
        </w:rPr>
        <w:t> </w:t>
      </w:r>
      <w:r>
        <w:rPr>
          <w:sz w:val="24"/>
        </w:rPr>
        <w:t>15</w:t>
      </w:r>
      <w:r>
        <w:rPr>
          <w:spacing w:val="-15"/>
          <w:sz w:val="24"/>
        </w:rPr>
        <w:t> </w:t>
      </w:r>
      <w:r>
        <w:rPr>
          <w:sz w:val="24"/>
        </w:rPr>
        <w:t>минут</w:t>
      </w:r>
      <w:r>
        <w:rPr>
          <w:spacing w:val="-15"/>
          <w:sz w:val="24"/>
        </w:rPr>
        <w:t> </w:t>
      </w:r>
      <w:r>
        <w:rPr>
          <w:sz w:val="24"/>
        </w:rPr>
        <w:t>или</w:t>
      </w:r>
      <w:r>
        <w:rPr>
          <w:spacing w:val="-15"/>
          <w:sz w:val="24"/>
        </w:rPr>
        <w:t> </w:t>
      </w:r>
      <w:r>
        <w:rPr>
          <w:sz w:val="24"/>
        </w:rPr>
        <w:t>меньше,</w:t>
      </w:r>
      <w:r>
        <w:rPr>
          <w:spacing w:val="-15"/>
          <w:sz w:val="24"/>
        </w:rPr>
        <w:t> </w:t>
      </w:r>
      <w:r>
        <w:rPr>
          <w:sz w:val="24"/>
        </w:rPr>
        <w:t>на</w:t>
      </w:r>
      <w:r>
        <w:rPr>
          <w:spacing w:val="-15"/>
          <w:sz w:val="24"/>
        </w:rPr>
        <w:t> </w:t>
      </w:r>
      <w:r>
        <w:rPr>
          <w:sz w:val="24"/>
        </w:rPr>
        <w:t>следующий день увеличьте время ношения.</w:t>
      </w:r>
    </w:p>
    <w:p>
      <w:pPr>
        <w:pStyle w:val="ListParagraph"/>
        <w:numPr>
          <w:ilvl w:val="0"/>
          <w:numId w:val="42"/>
        </w:numPr>
        <w:tabs>
          <w:tab w:pos="1530" w:val="left" w:leader="none"/>
        </w:tabs>
        <w:spacing w:line="360" w:lineRule="auto" w:before="0" w:after="0"/>
        <w:ind w:left="622" w:right="487" w:firstLine="707"/>
        <w:jc w:val="both"/>
        <w:rPr>
          <w:sz w:val="24"/>
        </w:rPr>
      </w:pPr>
      <w:r>
        <w:rPr>
          <w:sz w:val="24"/>
        </w:rPr>
        <w:t>Если покраснение длится более 15 минут, не увеличивайте время ношения и проконсультируйтесь с врачом-травматологом-ортопедом (специалистом по ортопедическим изделиям), поскольку может потребоваться корректировка конструкции обуви и/или стелек.</w:t>
      </w:r>
    </w:p>
    <w:p>
      <w:pPr>
        <w:pStyle w:val="ListParagraph"/>
        <w:numPr>
          <w:ilvl w:val="0"/>
          <w:numId w:val="42"/>
        </w:numPr>
        <w:tabs>
          <w:tab w:pos="1520" w:val="left" w:leader="none"/>
        </w:tabs>
        <w:spacing w:line="360" w:lineRule="auto" w:before="1" w:after="0"/>
        <w:ind w:left="622" w:right="488" w:firstLine="707"/>
        <w:jc w:val="both"/>
        <w:rPr>
          <w:sz w:val="24"/>
        </w:rPr>
      </w:pPr>
      <w:r>
        <w:rPr>
          <w:sz w:val="24"/>
        </w:rPr>
        <w:t>Любые изменения кожных покровов стоп в этот период требуют наблюдения. Обсудите со своим ортопедом (специалистом по ортопедическим изделиям) частоту контрольных осмотров для регулярной оценки износа, эффективности разгрузки и отсутствия повреждений, связанных с возвратом к ношению обуви.</w:t>
      </w:r>
    </w:p>
    <w:p>
      <w:pPr>
        <w:pStyle w:val="ListParagraph"/>
        <w:spacing w:after="0" w:line="360" w:lineRule="auto"/>
        <w:jc w:val="both"/>
        <w:rPr>
          <w:sz w:val="24"/>
        </w:rPr>
        <w:sectPr>
          <w:pgSz w:w="11910" w:h="16840"/>
          <w:pgMar w:header="0" w:footer="777" w:top="1300" w:bottom="960" w:left="1080" w:right="360"/>
        </w:sectPr>
      </w:pPr>
    </w:p>
    <w:p>
      <w:pPr>
        <w:pStyle w:val="Heading2"/>
        <w:spacing w:line="360" w:lineRule="auto" w:before="77"/>
        <w:ind w:right="494" w:firstLine="707"/>
      </w:pPr>
      <w:r>
        <w:rPr/>
        <w:t>Составление</w:t>
      </w:r>
      <w:r>
        <w:rPr>
          <w:spacing w:val="-2"/>
        </w:rPr>
        <w:t> </w:t>
      </w:r>
      <w:r>
        <w:rPr/>
        <w:t>графика</w:t>
      </w:r>
      <w:r>
        <w:rPr>
          <w:spacing w:val="-3"/>
        </w:rPr>
        <w:t> </w:t>
      </w:r>
      <w:r>
        <w:rPr/>
        <w:t>возврата</w:t>
      </w:r>
      <w:r>
        <w:rPr>
          <w:spacing w:val="-3"/>
        </w:rPr>
        <w:t> </w:t>
      </w:r>
      <w:r>
        <w:rPr/>
        <w:t>к</w:t>
      </w:r>
      <w:r>
        <w:rPr>
          <w:spacing w:val="-3"/>
        </w:rPr>
        <w:t> </w:t>
      </w:r>
      <w:r>
        <w:rPr/>
        <w:t>привычному</w:t>
      </w:r>
      <w:r>
        <w:rPr>
          <w:spacing w:val="-1"/>
        </w:rPr>
        <w:t> </w:t>
      </w:r>
      <w:r>
        <w:rPr/>
        <w:t>уровню</w:t>
      </w:r>
      <w:r>
        <w:rPr>
          <w:spacing w:val="-2"/>
        </w:rPr>
        <w:t> </w:t>
      </w:r>
      <w:r>
        <w:rPr/>
        <w:t>физической</w:t>
      </w:r>
      <w:r>
        <w:rPr>
          <w:spacing w:val="-1"/>
        </w:rPr>
        <w:t> </w:t>
      </w:r>
      <w:r>
        <w:rPr/>
        <w:t>активности не следует начинать, пока время ношения новой ортопедической обуви не достигнет до восьми часов в день.</w:t>
      </w:r>
    </w:p>
    <w:p>
      <w:pPr>
        <w:pStyle w:val="ListParagraph"/>
        <w:numPr>
          <w:ilvl w:val="0"/>
          <w:numId w:val="43"/>
        </w:numPr>
        <w:tabs>
          <w:tab w:pos="1510" w:val="left" w:leader="none"/>
        </w:tabs>
        <w:spacing w:line="273" w:lineRule="exact" w:before="0" w:after="0"/>
        <w:ind w:left="1510" w:right="0" w:hanging="180"/>
        <w:jc w:val="both"/>
        <w:rPr>
          <w:sz w:val="24"/>
        </w:rPr>
      </w:pPr>
      <w:r>
        <w:rPr>
          <w:sz w:val="24"/>
        </w:rPr>
        <w:t>неделя</w:t>
      </w:r>
      <w:r>
        <w:rPr>
          <w:spacing w:val="-3"/>
          <w:sz w:val="24"/>
        </w:rPr>
        <w:t> </w:t>
      </w:r>
      <w:r>
        <w:rPr>
          <w:sz w:val="24"/>
        </w:rPr>
        <w:t>–</w:t>
      </w:r>
      <w:r>
        <w:rPr>
          <w:spacing w:val="-1"/>
          <w:sz w:val="24"/>
        </w:rPr>
        <w:t> </w:t>
      </w:r>
      <w:r>
        <w:rPr>
          <w:sz w:val="24"/>
        </w:rPr>
        <w:t>1000</w:t>
      </w:r>
      <w:r>
        <w:rPr>
          <w:spacing w:val="-1"/>
          <w:sz w:val="24"/>
        </w:rPr>
        <w:t> </w:t>
      </w:r>
      <w:r>
        <w:rPr>
          <w:sz w:val="24"/>
        </w:rPr>
        <w:t>шагов/</w:t>
      </w:r>
      <w:r>
        <w:rPr>
          <w:spacing w:val="2"/>
          <w:sz w:val="24"/>
        </w:rPr>
        <w:t> </w:t>
      </w:r>
      <w:r>
        <w:rPr>
          <w:spacing w:val="-4"/>
          <w:sz w:val="24"/>
        </w:rPr>
        <w:t>день</w:t>
      </w:r>
    </w:p>
    <w:p>
      <w:pPr>
        <w:pStyle w:val="ListParagraph"/>
        <w:numPr>
          <w:ilvl w:val="0"/>
          <w:numId w:val="43"/>
        </w:numPr>
        <w:tabs>
          <w:tab w:pos="1510" w:val="left" w:leader="none"/>
        </w:tabs>
        <w:spacing w:line="240" w:lineRule="auto" w:before="137" w:after="0"/>
        <w:ind w:left="1510" w:right="0" w:hanging="180"/>
        <w:jc w:val="both"/>
        <w:rPr>
          <w:sz w:val="24"/>
        </w:rPr>
      </w:pPr>
      <w:r>
        <w:rPr>
          <w:sz w:val="24"/>
        </w:rPr>
        <w:t>неделя</w:t>
      </w:r>
      <w:r>
        <w:rPr>
          <w:spacing w:val="-3"/>
          <w:sz w:val="24"/>
        </w:rPr>
        <w:t> </w:t>
      </w:r>
      <w:r>
        <w:rPr>
          <w:sz w:val="24"/>
        </w:rPr>
        <w:t>–</w:t>
      </w:r>
      <w:r>
        <w:rPr>
          <w:spacing w:val="-1"/>
          <w:sz w:val="24"/>
        </w:rPr>
        <w:t> </w:t>
      </w:r>
      <w:r>
        <w:rPr>
          <w:sz w:val="24"/>
        </w:rPr>
        <w:t>2000</w:t>
      </w:r>
      <w:r>
        <w:rPr>
          <w:spacing w:val="-1"/>
          <w:sz w:val="24"/>
        </w:rPr>
        <w:t> </w:t>
      </w:r>
      <w:r>
        <w:rPr>
          <w:sz w:val="24"/>
        </w:rPr>
        <w:t>шагов/</w:t>
      </w:r>
      <w:r>
        <w:rPr>
          <w:spacing w:val="2"/>
          <w:sz w:val="24"/>
        </w:rPr>
        <w:t> </w:t>
      </w:r>
      <w:r>
        <w:rPr>
          <w:spacing w:val="-4"/>
          <w:sz w:val="24"/>
        </w:rPr>
        <w:t>день</w:t>
      </w:r>
    </w:p>
    <w:p>
      <w:pPr>
        <w:pStyle w:val="ListParagraph"/>
        <w:numPr>
          <w:ilvl w:val="0"/>
          <w:numId w:val="43"/>
        </w:numPr>
        <w:tabs>
          <w:tab w:pos="1510" w:val="left" w:leader="none"/>
        </w:tabs>
        <w:spacing w:line="240" w:lineRule="auto" w:before="139" w:after="0"/>
        <w:ind w:left="1510" w:right="0" w:hanging="180"/>
        <w:jc w:val="both"/>
        <w:rPr>
          <w:sz w:val="24"/>
        </w:rPr>
      </w:pPr>
      <w:r>
        <w:rPr>
          <w:sz w:val="24"/>
        </w:rPr>
        <w:t>неделя</w:t>
      </w:r>
      <w:r>
        <w:rPr>
          <w:spacing w:val="-3"/>
          <w:sz w:val="24"/>
        </w:rPr>
        <w:t> </w:t>
      </w:r>
      <w:r>
        <w:rPr>
          <w:sz w:val="24"/>
        </w:rPr>
        <w:t>–</w:t>
      </w:r>
      <w:r>
        <w:rPr>
          <w:spacing w:val="-1"/>
          <w:sz w:val="24"/>
        </w:rPr>
        <w:t> </w:t>
      </w:r>
      <w:r>
        <w:rPr>
          <w:sz w:val="24"/>
        </w:rPr>
        <w:t>3000</w:t>
      </w:r>
      <w:r>
        <w:rPr>
          <w:spacing w:val="-1"/>
          <w:sz w:val="24"/>
        </w:rPr>
        <w:t> </w:t>
      </w:r>
      <w:r>
        <w:rPr>
          <w:sz w:val="24"/>
        </w:rPr>
        <w:t>шагов/</w:t>
      </w:r>
      <w:r>
        <w:rPr>
          <w:spacing w:val="2"/>
          <w:sz w:val="24"/>
        </w:rPr>
        <w:t> </w:t>
      </w:r>
      <w:r>
        <w:rPr>
          <w:spacing w:val="-4"/>
          <w:sz w:val="24"/>
        </w:rPr>
        <w:t>день</w:t>
      </w:r>
    </w:p>
    <w:p>
      <w:pPr>
        <w:pStyle w:val="ListParagraph"/>
        <w:numPr>
          <w:ilvl w:val="0"/>
          <w:numId w:val="43"/>
        </w:numPr>
        <w:tabs>
          <w:tab w:pos="1510" w:val="left" w:leader="none"/>
        </w:tabs>
        <w:spacing w:line="240" w:lineRule="auto" w:before="137" w:after="0"/>
        <w:ind w:left="1510" w:right="0" w:hanging="180"/>
        <w:jc w:val="both"/>
        <w:rPr>
          <w:sz w:val="24"/>
        </w:rPr>
      </w:pPr>
      <w:r>
        <w:rPr>
          <w:sz w:val="24"/>
        </w:rPr>
        <w:t>неделя</w:t>
      </w:r>
      <w:r>
        <w:rPr>
          <w:spacing w:val="-3"/>
          <w:sz w:val="24"/>
        </w:rPr>
        <w:t> </w:t>
      </w:r>
      <w:r>
        <w:rPr>
          <w:sz w:val="24"/>
        </w:rPr>
        <w:t>–</w:t>
      </w:r>
      <w:r>
        <w:rPr>
          <w:spacing w:val="-1"/>
          <w:sz w:val="24"/>
        </w:rPr>
        <w:t> </w:t>
      </w:r>
      <w:r>
        <w:rPr>
          <w:sz w:val="24"/>
        </w:rPr>
        <w:t>4000</w:t>
      </w:r>
      <w:r>
        <w:rPr>
          <w:spacing w:val="-1"/>
          <w:sz w:val="24"/>
        </w:rPr>
        <w:t> </w:t>
      </w:r>
      <w:r>
        <w:rPr>
          <w:sz w:val="24"/>
        </w:rPr>
        <w:t>шагов/</w:t>
      </w:r>
      <w:r>
        <w:rPr>
          <w:spacing w:val="2"/>
          <w:sz w:val="24"/>
        </w:rPr>
        <w:t> </w:t>
      </w:r>
      <w:r>
        <w:rPr>
          <w:spacing w:val="-4"/>
          <w:sz w:val="24"/>
        </w:rPr>
        <w:t>день</w:t>
      </w:r>
    </w:p>
    <w:p>
      <w:pPr>
        <w:pStyle w:val="ListParagraph"/>
        <w:numPr>
          <w:ilvl w:val="0"/>
          <w:numId w:val="43"/>
        </w:numPr>
        <w:tabs>
          <w:tab w:pos="1510" w:val="left" w:leader="none"/>
        </w:tabs>
        <w:spacing w:line="240" w:lineRule="auto" w:before="139" w:after="0"/>
        <w:ind w:left="1510" w:right="0" w:hanging="180"/>
        <w:jc w:val="both"/>
        <w:rPr>
          <w:sz w:val="24"/>
        </w:rPr>
      </w:pPr>
      <w:r>
        <w:rPr>
          <w:sz w:val="24"/>
        </w:rPr>
        <w:t>неделя</w:t>
      </w:r>
      <w:r>
        <w:rPr>
          <w:spacing w:val="-1"/>
          <w:sz w:val="24"/>
        </w:rPr>
        <w:t> </w:t>
      </w:r>
      <w:r>
        <w:rPr>
          <w:sz w:val="24"/>
        </w:rPr>
        <w:t>–</w:t>
      </w:r>
      <w:r>
        <w:rPr>
          <w:spacing w:val="-1"/>
          <w:sz w:val="24"/>
        </w:rPr>
        <w:t> </w:t>
      </w:r>
      <w:r>
        <w:rPr>
          <w:sz w:val="24"/>
        </w:rPr>
        <w:t>5000 </w:t>
      </w:r>
      <w:r>
        <w:rPr>
          <w:spacing w:val="-2"/>
          <w:sz w:val="24"/>
        </w:rPr>
        <w:t>шагов/день</w:t>
      </w:r>
    </w:p>
    <w:p>
      <w:pPr>
        <w:pStyle w:val="ListParagraph"/>
        <w:numPr>
          <w:ilvl w:val="0"/>
          <w:numId w:val="42"/>
        </w:numPr>
        <w:tabs>
          <w:tab w:pos="1585" w:val="left" w:leader="none"/>
        </w:tabs>
        <w:spacing w:line="362" w:lineRule="auto" w:before="137" w:after="0"/>
        <w:ind w:left="622" w:right="491" w:firstLine="707"/>
        <w:jc w:val="both"/>
        <w:rPr>
          <w:sz w:val="24"/>
        </w:rPr>
      </w:pPr>
      <w:r>
        <w:rPr>
          <w:sz w:val="24"/>
        </w:rPr>
        <w:t>Используйте фитнес-трекер или смартфон, чтобы отслеживать ежедневное количество шагов.</w:t>
      </w:r>
    </w:p>
    <w:p>
      <w:pPr>
        <w:pStyle w:val="ListParagraph"/>
        <w:numPr>
          <w:ilvl w:val="0"/>
          <w:numId w:val="42"/>
        </w:numPr>
        <w:tabs>
          <w:tab w:pos="1463" w:val="left" w:leader="none"/>
        </w:tabs>
        <w:spacing w:line="360" w:lineRule="auto" w:before="0" w:after="0"/>
        <w:ind w:left="622" w:right="489" w:firstLine="707"/>
        <w:jc w:val="both"/>
        <w:rPr>
          <w:sz w:val="24"/>
        </w:rPr>
      </w:pPr>
      <w:r>
        <w:rPr>
          <w:sz w:val="24"/>
        </w:rPr>
        <w:t>Если</w:t>
      </w:r>
      <w:r>
        <w:rPr>
          <w:spacing w:val="-12"/>
          <w:sz w:val="24"/>
        </w:rPr>
        <w:t> </w:t>
      </w:r>
      <w:r>
        <w:rPr>
          <w:sz w:val="24"/>
        </w:rPr>
        <w:t>вы</w:t>
      </w:r>
      <w:r>
        <w:rPr>
          <w:spacing w:val="-14"/>
          <w:sz w:val="24"/>
        </w:rPr>
        <w:t> </w:t>
      </w:r>
      <w:r>
        <w:rPr>
          <w:sz w:val="24"/>
        </w:rPr>
        <w:t>постоянно</w:t>
      </w:r>
      <w:r>
        <w:rPr>
          <w:spacing w:val="-13"/>
          <w:sz w:val="24"/>
        </w:rPr>
        <w:t> </w:t>
      </w:r>
      <w:r>
        <w:rPr>
          <w:sz w:val="24"/>
        </w:rPr>
        <w:t>используете</w:t>
      </w:r>
      <w:r>
        <w:rPr>
          <w:spacing w:val="-13"/>
          <w:sz w:val="24"/>
        </w:rPr>
        <w:t> </w:t>
      </w:r>
      <w:r>
        <w:rPr>
          <w:sz w:val="24"/>
        </w:rPr>
        <w:t>одно</w:t>
      </w:r>
      <w:r>
        <w:rPr>
          <w:spacing w:val="-13"/>
          <w:sz w:val="24"/>
        </w:rPr>
        <w:t> </w:t>
      </w:r>
      <w:r>
        <w:rPr>
          <w:sz w:val="24"/>
        </w:rPr>
        <w:t>и</w:t>
      </w:r>
      <w:r>
        <w:rPr>
          <w:spacing w:val="-12"/>
          <w:sz w:val="24"/>
        </w:rPr>
        <w:t> </w:t>
      </w:r>
      <w:r>
        <w:rPr>
          <w:sz w:val="24"/>
        </w:rPr>
        <w:t>то</w:t>
      </w:r>
      <w:r>
        <w:rPr>
          <w:spacing w:val="-12"/>
          <w:sz w:val="24"/>
        </w:rPr>
        <w:t> </w:t>
      </w:r>
      <w:r>
        <w:rPr>
          <w:sz w:val="24"/>
        </w:rPr>
        <w:t>же</w:t>
      </w:r>
      <w:r>
        <w:rPr>
          <w:spacing w:val="-12"/>
          <w:sz w:val="24"/>
        </w:rPr>
        <w:t> </w:t>
      </w:r>
      <w:r>
        <w:rPr>
          <w:sz w:val="24"/>
        </w:rPr>
        <w:t>устройство</w:t>
      </w:r>
      <w:r>
        <w:rPr>
          <w:spacing w:val="-13"/>
          <w:sz w:val="24"/>
        </w:rPr>
        <w:t> </w:t>
      </w:r>
      <w:r>
        <w:rPr>
          <w:sz w:val="24"/>
        </w:rPr>
        <w:t>для</w:t>
      </w:r>
      <w:r>
        <w:rPr>
          <w:spacing w:val="-13"/>
          <w:sz w:val="24"/>
        </w:rPr>
        <w:t> </w:t>
      </w:r>
      <w:r>
        <w:rPr>
          <w:sz w:val="24"/>
        </w:rPr>
        <w:t>отслеживания,</w:t>
      </w:r>
      <w:r>
        <w:rPr>
          <w:spacing w:val="-13"/>
          <w:sz w:val="24"/>
        </w:rPr>
        <w:t> </w:t>
      </w:r>
      <w:r>
        <w:rPr>
          <w:sz w:val="24"/>
        </w:rPr>
        <w:t>данные будет более точными.</w:t>
      </w:r>
    </w:p>
    <w:p>
      <w:pPr>
        <w:pStyle w:val="ListParagraph"/>
        <w:numPr>
          <w:ilvl w:val="0"/>
          <w:numId w:val="42"/>
        </w:numPr>
        <w:tabs>
          <w:tab w:pos="1501" w:val="left" w:leader="none"/>
        </w:tabs>
        <w:spacing w:line="360" w:lineRule="auto" w:before="0" w:after="0"/>
        <w:ind w:left="622" w:right="481" w:firstLine="707"/>
        <w:jc w:val="both"/>
        <w:rPr>
          <w:sz w:val="24"/>
        </w:rPr>
      </w:pPr>
      <w:r>
        <w:rPr>
          <w:sz w:val="24"/>
        </w:rPr>
        <w:t>Если в любое время при ежедневном осмотре стоп вы видите продолжительное покраснение кожных покровов (более 15 минут), оставайтесь в пределах того же ежедневного количества шагов (или немного уменьшите его), пока покраснение не исчезнет. В таком случае может потребоваться визит к врачу-травматологу-ортопеду (специалисту по ортопедическим изделиям) для модификации ваших стелек и/или обуви.</w:t>
      </w:r>
    </w:p>
    <w:p>
      <w:pPr>
        <w:pStyle w:val="Heading1"/>
        <w:spacing w:line="360" w:lineRule="auto" w:before="241"/>
        <w:ind w:left="298" w:right="164"/>
        <w:jc w:val="center"/>
      </w:pPr>
      <w:bookmarkStart w:name="_bookmark27" w:id="28"/>
      <w:bookmarkEnd w:id="28"/>
      <w:r>
        <w:rPr>
          <w:b w:val="0"/>
        </w:rPr>
      </w:r>
      <w:r>
        <w:rPr/>
        <w:t>Приложение</w:t>
      </w:r>
      <w:r>
        <w:rPr>
          <w:spacing w:val="-4"/>
        </w:rPr>
        <w:t> </w:t>
      </w:r>
      <w:r>
        <w:rPr/>
        <w:t>Г1-ГN.</w:t>
      </w:r>
      <w:r>
        <w:rPr>
          <w:spacing w:val="-5"/>
        </w:rPr>
        <w:t> </w:t>
      </w:r>
      <w:r>
        <w:rPr/>
        <w:t>Шкалы</w:t>
      </w:r>
      <w:r>
        <w:rPr>
          <w:spacing w:val="-5"/>
        </w:rPr>
        <w:t> </w:t>
      </w:r>
      <w:r>
        <w:rPr/>
        <w:t>оценки,</w:t>
      </w:r>
      <w:r>
        <w:rPr>
          <w:spacing w:val="-5"/>
        </w:rPr>
        <w:t> </w:t>
      </w:r>
      <w:r>
        <w:rPr/>
        <w:t>вопросники</w:t>
      </w:r>
      <w:r>
        <w:rPr>
          <w:spacing w:val="-5"/>
        </w:rPr>
        <w:t> </w:t>
      </w:r>
      <w:r>
        <w:rPr/>
        <w:t>и</w:t>
      </w:r>
      <w:r>
        <w:rPr>
          <w:spacing w:val="-6"/>
        </w:rPr>
        <w:t> </w:t>
      </w:r>
      <w:r>
        <w:rPr/>
        <w:t>другие</w:t>
      </w:r>
      <w:r>
        <w:rPr>
          <w:spacing w:val="-4"/>
        </w:rPr>
        <w:t> </w:t>
      </w:r>
      <w:r>
        <w:rPr/>
        <w:t>оценочные инструменты состояния пациента, приведенные в клинических </w:t>
      </w:r>
      <w:r>
        <w:rPr>
          <w:spacing w:val="-2"/>
        </w:rPr>
        <w:t>рекомендациях</w:t>
      </w:r>
    </w:p>
    <w:p>
      <w:pPr>
        <w:tabs>
          <w:tab w:pos="2432" w:val="left" w:leader="none"/>
          <w:tab w:pos="3022" w:val="left" w:leader="none"/>
          <w:tab w:pos="4132" w:val="left" w:leader="none"/>
          <w:tab w:pos="5674" w:val="left" w:leader="none"/>
          <w:tab w:pos="6787" w:val="left" w:leader="none"/>
          <w:tab w:pos="8279" w:val="left" w:leader="none"/>
        </w:tabs>
        <w:spacing w:line="362" w:lineRule="auto" w:before="0"/>
        <w:ind w:left="622" w:right="492" w:firstLine="0"/>
        <w:jc w:val="left"/>
        <w:rPr>
          <w:b/>
          <w:sz w:val="28"/>
        </w:rPr>
      </w:pPr>
      <w:r>
        <w:rPr>
          <w:b/>
          <w:color w:val="21272E"/>
          <w:spacing w:val="-2"/>
          <w:sz w:val="28"/>
        </w:rPr>
        <w:t>Приложение</w:t>
      </w:r>
      <w:r>
        <w:rPr>
          <w:b/>
          <w:color w:val="21272E"/>
          <w:sz w:val="28"/>
        </w:rPr>
        <w:tab/>
      </w:r>
      <w:r>
        <w:rPr>
          <w:b/>
          <w:color w:val="21272E"/>
          <w:spacing w:val="-4"/>
          <w:sz w:val="28"/>
        </w:rPr>
        <w:t>Г1.</w:t>
      </w:r>
      <w:r>
        <w:rPr>
          <w:b/>
          <w:color w:val="21272E"/>
          <w:sz w:val="28"/>
        </w:rPr>
        <w:tab/>
      </w:r>
      <w:r>
        <w:rPr>
          <w:b/>
          <w:color w:val="21272E"/>
          <w:spacing w:val="-4"/>
          <w:sz w:val="28"/>
        </w:rPr>
        <w:t>Шкала</w:t>
      </w:r>
      <w:r>
        <w:rPr>
          <w:b/>
          <w:color w:val="21272E"/>
          <w:sz w:val="28"/>
        </w:rPr>
        <w:tab/>
      </w:r>
      <w:r>
        <w:rPr>
          <w:b/>
          <w:color w:val="21272E"/>
          <w:spacing w:val="-2"/>
          <w:sz w:val="28"/>
        </w:rPr>
        <w:t>подробной</w:t>
      </w:r>
      <w:r>
        <w:rPr>
          <w:b/>
          <w:color w:val="21272E"/>
          <w:sz w:val="28"/>
        </w:rPr>
        <w:tab/>
      </w:r>
      <w:r>
        <w:rPr>
          <w:b/>
          <w:color w:val="21272E"/>
          <w:spacing w:val="-2"/>
          <w:sz w:val="28"/>
        </w:rPr>
        <w:t>оценки</w:t>
      </w:r>
      <w:r>
        <w:rPr>
          <w:b/>
          <w:color w:val="21272E"/>
          <w:sz w:val="28"/>
        </w:rPr>
        <w:tab/>
      </w:r>
      <w:r>
        <w:rPr>
          <w:b/>
          <w:color w:val="21272E"/>
          <w:spacing w:val="-2"/>
          <w:sz w:val="28"/>
        </w:rPr>
        <w:t>состояния</w:t>
      </w:r>
      <w:r>
        <w:rPr>
          <w:b/>
          <w:color w:val="21272E"/>
          <w:sz w:val="28"/>
        </w:rPr>
        <w:tab/>
      </w:r>
      <w:r>
        <w:rPr>
          <w:b/>
          <w:color w:val="21272E"/>
          <w:spacing w:val="-2"/>
          <w:sz w:val="28"/>
        </w:rPr>
        <w:t>ареактивных </w:t>
      </w:r>
      <w:r>
        <w:rPr>
          <w:b/>
          <w:color w:val="21272E"/>
          <w:sz w:val="28"/>
        </w:rPr>
        <w:t>пациентов FOUR (Full Outline of UnResponsiveness) Score)</w:t>
      </w:r>
    </w:p>
    <w:p>
      <w:pPr>
        <w:spacing w:line="360" w:lineRule="auto" w:before="0"/>
        <w:ind w:left="622" w:right="489" w:firstLine="0"/>
        <w:jc w:val="left"/>
        <w:rPr>
          <w:sz w:val="24"/>
        </w:rPr>
      </w:pPr>
      <w:r>
        <w:rPr>
          <w:b/>
          <w:color w:val="21272E"/>
          <w:sz w:val="24"/>
        </w:rPr>
        <w:t>Название</w:t>
      </w:r>
      <w:r>
        <w:rPr>
          <w:b/>
          <w:color w:val="21272E"/>
          <w:spacing w:val="-10"/>
          <w:sz w:val="24"/>
        </w:rPr>
        <w:t> </w:t>
      </w:r>
      <w:r>
        <w:rPr>
          <w:b/>
          <w:color w:val="21272E"/>
          <w:sz w:val="24"/>
        </w:rPr>
        <w:t>на</w:t>
      </w:r>
      <w:r>
        <w:rPr>
          <w:b/>
          <w:color w:val="21272E"/>
          <w:spacing w:val="-12"/>
          <w:sz w:val="24"/>
        </w:rPr>
        <w:t> </w:t>
      </w:r>
      <w:r>
        <w:rPr>
          <w:b/>
          <w:color w:val="21272E"/>
          <w:sz w:val="24"/>
        </w:rPr>
        <w:t>русском</w:t>
      </w:r>
      <w:r>
        <w:rPr>
          <w:b/>
          <w:color w:val="21272E"/>
          <w:spacing w:val="-10"/>
          <w:sz w:val="24"/>
        </w:rPr>
        <w:t> </w:t>
      </w:r>
      <w:r>
        <w:rPr>
          <w:b/>
          <w:color w:val="21272E"/>
          <w:sz w:val="24"/>
        </w:rPr>
        <w:t>языке:</w:t>
      </w:r>
      <w:r>
        <w:rPr>
          <w:b/>
          <w:color w:val="21272E"/>
          <w:spacing w:val="-8"/>
          <w:sz w:val="24"/>
        </w:rPr>
        <w:t> </w:t>
      </w:r>
      <w:r>
        <w:rPr>
          <w:color w:val="21272E"/>
          <w:sz w:val="24"/>
        </w:rPr>
        <w:t>Шкала</w:t>
      </w:r>
      <w:r>
        <w:rPr>
          <w:color w:val="21272E"/>
          <w:spacing w:val="-10"/>
          <w:sz w:val="24"/>
        </w:rPr>
        <w:t> </w:t>
      </w:r>
      <w:r>
        <w:rPr>
          <w:color w:val="21272E"/>
          <w:sz w:val="24"/>
        </w:rPr>
        <w:t>подробной</w:t>
      </w:r>
      <w:r>
        <w:rPr>
          <w:color w:val="21272E"/>
          <w:spacing w:val="-8"/>
          <w:sz w:val="24"/>
        </w:rPr>
        <w:t> </w:t>
      </w:r>
      <w:r>
        <w:rPr>
          <w:color w:val="21272E"/>
          <w:sz w:val="24"/>
        </w:rPr>
        <w:t>оценки</w:t>
      </w:r>
      <w:r>
        <w:rPr>
          <w:color w:val="21272E"/>
          <w:spacing w:val="-8"/>
          <w:sz w:val="24"/>
        </w:rPr>
        <w:t> </w:t>
      </w:r>
      <w:r>
        <w:rPr>
          <w:color w:val="21272E"/>
          <w:sz w:val="24"/>
        </w:rPr>
        <w:t>состояния</w:t>
      </w:r>
      <w:r>
        <w:rPr>
          <w:color w:val="21272E"/>
          <w:spacing w:val="-9"/>
          <w:sz w:val="24"/>
        </w:rPr>
        <w:t> </w:t>
      </w:r>
      <w:r>
        <w:rPr>
          <w:color w:val="21272E"/>
          <w:sz w:val="24"/>
        </w:rPr>
        <w:t>ареактивных</w:t>
      </w:r>
      <w:r>
        <w:rPr>
          <w:color w:val="21272E"/>
          <w:spacing w:val="-10"/>
          <w:sz w:val="24"/>
        </w:rPr>
        <w:t> </w:t>
      </w:r>
      <w:r>
        <w:rPr>
          <w:color w:val="21272E"/>
          <w:sz w:val="24"/>
        </w:rPr>
        <w:t>пациентов для оценки уровня сознания у пациентов отделений реанимации и интенсивной терапии </w:t>
      </w:r>
      <w:r>
        <w:rPr>
          <w:b/>
          <w:color w:val="21272E"/>
          <w:sz w:val="24"/>
        </w:rPr>
        <w:t>Оригинальное название: </w:t>
      </w:r>
      <w:r>
        <w:rPr>
          <w:color w:val="21272E"/>
          <w:sz w:val="24"/>
        </w:rPr>
        <w:t>Full Outline of UnResponsiveness Score (FOUR)</w:t>
      </w:r>
    </w:p>
    <w:p>
      <w:pPr>
        <w:spacing w:line="275" w:lineRule="exact" w:before="0"/>
        <w:ind w:left="622" w:right="0" w:firstLine="0"/>
        <w:jc w:val="left"/>
        <w:rPr>
          <w:sz w:val="24"/>
        </w:rPr>
      </w:pPr>
      <w:r>
        <w:rPr>
          <w:b/>
          <w:color w:val="21272E"/>
          <w:sz w:val="24"/>
        </w:rPr>
        <w:t>Источник:</w:t>
      </w:r>
      <w:r>
        <w:rPr>
          <w:b/>
          <w:color w:val="21272E"/>
          <w:spacing w:val="-5"/>
          <w:sz w:val="24"/>
        </w:rPr>
        <w:t> </w:t>
      </w:r>
      <w:r>
        <w:rPr>
          <w:color w:val="21272E"/>
          <w:spacing w:val="-2"/>
          <w:sz w:val="24"/>
        </w:rPr>
        <w:t>[232,554]</w:t>
      </w:r>
    </w:p>
    <w:p>
      <w:pPr>
        <w:pStyle w:val="BodyText"/>
        <w:spacing w:before="129"/>
        <w:jc w:val="left"/>
      </w:pPr>
      <w:r>
        <w:rPr>
          <w:b/>
          <w:color w:val="21272E"/>
        </w:rPr>
        <w:t>Тип</w:t>
      </w:r>
      <w:r>
        <w:rPr>
          <w:b/>
          <w:color w:val="21272E"/>
          <w:spacing w:val="-3"/>
        </w:rPr>
        <w:t> </w:t>
      </w:r>
      <w:r>
        <w:rPr>
          <w:color w:val="21272E"/>
        </w:rPr>
        <w:t>(подчеркнуть):</w:t>
      </w:r>
      <w:r>
        <w:rPr>
          <w:color w:val="21272E"/>
          <w:spacing w:val="-3"/>
        </w:rPr>
        <w:t> </w:t>
      </w:r>
      <w:r>
        <w:rPr>
          <w:color w:val="21272E"/>
        </w:rPr>
        <w:t>шкала</w:t>
      </w:r>
      <w:r>
        <w:rPr>
          <w:color w:val="21272E"/>
          <w:spacing w:val="-4"/>
        </w:rPr>
        <w:t> </w:t>
      </w:r>
      <w:r>
        <w:rPr>
          <w:color w:val="21272E"/>
          <w:spacing w:val="-2"/>
        </w:rPr>
        <w:t>оценки</w:t>
      </w:r>
    </w:p>
    <w:p>
      <w:pPr>
        <w:pStyle w:val="BodyText"/>
        <w:spacing w:line="360" w:lineRule="auto" w:before="136"/>
        <w:jc w:val="left"/>
      </w:pPr>
      <w:r>
        <w:rPr>
          <w:b/>
          <w:color w:val="21272E"/>
        </w:rPr>
        <w:t>Назначение:</w:t>
      </w:r>
      <w:r>
        <w:rPr>
          <w:b/>
          <w:color w:val="21272E"/>
          <w:spacing w:val="80"/>
          <w:w w:val="150"/>
        </w:rPr>
        <w:t> </w:t>
      </w:r>
      <w:r>
        <w:rPr>
          <w:color w:val="21272E"/>
        </w:rPr>
        <w:t>для</w:t>
      </w:r>
      <w:r>
        <w:rPr>
          <w:color w:val="21272E"/>
          <w:spacing w:val="80"/>
          <w:w w:val="150"/>
        </w:rPr>
        <w:t> </w:t>
      </w:r>
      <w:r>
        <w:rPr>
          <w:color w:val="21272E"/>
        </w:rPr>
        <w:t>оценки</w:t>
      </w:r>
      <w:r>
        <w:rPr>
          <w:color w:val="21272E"/>
          <w:spacing w:val="80"/>
          <w:w w:val="150"/>
        </w:rPr>
        <w:t> </w:t>
      </w:r>
      <w:r>
        <w:rPr>
          <w:color w:val="21272E"/>
        </w:rPr>
        <w:t>уровня</w:t>
      </w:r>
      <w:r>
        <w:rPr>
          <w:color w:val="21272E"/>
          <w:spacing w:val="80"/>
          <w:w w:val="150"/>
        </w:rPr>
        <w:t> </w:t>
      </w:r>
      <w:r>
        <w:rPr>
          <w:color w:val="21272E"/>
        </w:rPr>
        <w:t>сознания</w:t>
      </w:r>
      <w:r>
        <w:rPr>
          <w:color w:val="21272E"/>
          <w:spacing w:val="80"/>
          <w:w w:val="150"/>
        </w:rPr>
        <w:t> </w:t>
      </w:r>
      <w:r>
        <w:rPr>
          <w:color w:val="21272E"/>
        </w:rPr>
        <w:t>у</w:t>
      </w:r>
      <w:r>
        <w:rPr>
          <w:color w:val="21272E"/>
          <w:spacing w:val="80"/>
          <w:w w:val="150"/>
        </w:rPr>
        <w:t> </w:t>
      </w:r>
      <w:r>
        <w:rPr>
          <w:color w:val="21272E"/>
        </w:rPr>
        <w:t>пациентов</w:t>
      </w:r>
      <w:r>
        <w:rPr>
          <w:color w:val="21272E"/>
          <w:spacing w:val="80"/>
          <w:w w:val="150"/>
        </w:rPr>
        <w:t> </w:t>
      </w:r>
      <w:r>
        <w:rPr>
          <w:color w:val="21272E"/>
        </w:rPr>
        <w:t>отделений</w:t>
      </w:r>
      <w:r>
        <w:rPr>
          <w:color w:val="21272E"/>
          <w:spacing w:val="80"/>
          <w:w w:val="150"/>
        </w:rPr>
        <w:t> </w:t>
      </w:r>
      <w:r>
        <w:rPr>
          <w:color w:val="21272E"/>
        </w:rPr>
        <w:t>реанимации</w:t>
      </w:r>
      <w:r>
        <w:rPr>
          <w:color w:val="21272E"/>
          <w:spacing w:val="80"/>
          <w:w w:val="150"/>
        </w:rPr>
        <w:t> </w:t>
      </w:r>
      <w:r>
        <w:rPr>
          <w:color w:val="21272E"/>
        </w:rPr>
        <w:t>и интенсивной терапии</w:t>
      </w:r>
    </w:p>
    <w:p>
      <w:pPr>
        <w:spacing w:before="5"/>
        <w:ind w:left="622" w:right="0" w:firstLine="0"/>
        <w:jc w:val="left"/>
        <w:rPr>
          <w:b/>
          <w:sz w:val="24"/>
        </w:rPr>
      </w:pPr>
      <w:r>
        <w:rPr>
          <w:b/>
          <w:color w:val="21272E"/>
          <w:spacing w:val="-2"/>
          <w:sz w:val="24"/>
        </w:rPr>
        <w:t>Содержание:</w:t>
      </w:r>
    </w:p>
    <w:p>
      <w:pPr>
        <w:spacing w:after="0"/>
        <w:jc w:val="left"/>
        <w:rPr>
          <w:b/>
          <w:sz w:val="24"/>
        </w:rPr>
        <w:sectPr>
          <w:pgSz w:w="11910" w:h="16840"/>
          <w:pgMar w:header="0" w:footer="777" w:top="1300" w:bottom="960" w:left="1080" w:right="360"/>
        </w:sectPr>
      </w:pPr>
    </w:p>
    <w:p>
      <w:pPr>
        <w:spacing w:before="77"/>
        <w:ind w:left="622" w:right="0" w:firstLine="0"/>
        <w:jc w:val="left"/>
        <w:rPr>
          <w:b/>
          <w:sz w:val="24"/>
        </w:rPr>
      </w:pPr>
      <w:r>
        <w:rPr>
          <w:b/>
          <w:color w:val="21272E"/>
          <w:sz w:val="24"/>
        </w:rPr>
        <w:t>Подшкала</w:t>
      </w:r>
      <w:r>
        <w:rPr>
          <w:b/>
          <w:color w:val="21272E"/>
          <w:spacing w:val="-3"/>
          <w:sz w:val="24"/>
        </w:rPr>
        <w:t> </w:t>
      </w:r>
      <w:r>
        <w:rPr>
          <w:b/>
          <w:color w:val="21272E"/>
          <w:sz w:val="24"/>
        </w:rPr>
        <w:t>«Реакция</w:t>
      </w:r>
      <w:r>
        <w:rPr>
          <w:b/>
          <w:color w:val="21272E"/>
          <w:spacing w:val="-1"/>
          <w:sz w:val="24"/>
        </w:rPr>
        <w:t> </w:t>
      </w:r>
      <w:r>
        <w:rPr>
          <w:b/>
          <w:color w:val="21272E"/>
          <w:sz w:val="24"/>
        </w:rPr>
        <w:t>глаз</w:t>
      </w:r>
      <w:r>
        <w:rPr>
          <w:b/>
          <w:color w:val="21272E"/>
          <w:spacing w:val="-3"/>
          <w:sz w:val="24"/>
        </w:rPr>
        <w:t> </w:t>
      </w:r>
      <w:r>
        <w:rPr>
          <w:b/>
          <w:color w:val="21272E"/>
          <w:spacing w:val="-4"/>
          <w:sz w:val="24"/>
        </w:rPr>
        <w:t>(E)»</w:t>
      </w:r>
    </w:p>
    <w:p>
      <w:pPr>
        <w:spacing w:before="1"/>
        <w:ind w:left="622" w:right="0" w:firstLine="0"/>
        <w:jc w:val="left"/>
        <w:rPr>
          <w:b/>
          <w:sz w:val="24"/>
        </w:rPr>
      </w:pPr>
      <w:r>
        <w:rPr>
          <w:b/>
          <w:color w:val="212121"/>
          <w:sz w:val="24"/>
        </w:rPr>
        <w:t>Подшкала</w:t>
      </w:r>
      <w:r>
        <w:rPr>
          <w:b/>
          <w:color w:val="212121"/>
          <w:spacing w:val="38"/>
          <w:sz w:val="24"/>
        </w:rPr>
        <w:t> </w:t>
      </w:r>
      <w:r>
        <w:rPr>
          <w:b/>
          <w:color w:val="212121"/>
          <w:sz w:val="24"/>
        </w:rPr>
        <w:t>«Двигательная</w:t>
      </w:r>
      <w:r>
        <w:rPr>
          <w:b/>
          <w:color w:val="212121"/>
          <w:spacing w:val="34"/>
          <w:sz w:val="24"/>
        </w:rPr>
        <w:t> </w:t>
      </w:r>
      <w:r>
        <w:rPr>
          <w:b/>
          <w:color w:val="212121"/>
          <w:sz w:val="24"/>
        </w:rPr>
        <w:t>реакция</w:t>
      </w:r>
      <w:r>
        <w:rPr>
          <w:b/>
          <w:color w:val="212121"/>
          <w:spacing w:val="34"/>
          <w:sz w:val="24"/>
        </w:rPr>
        <w:t> </w:t>
      </w:r>
      <w:r>
        <w:rPr>
          <w:b/>
          <w:color w:val="212121"/>
          <w:spacing w:val="-4"/>
          <w:sz w:val="24"/>
        </w:rPr>
        <w:t>(M)»</w:t>
      </w:r>
    </w:p>
    <w:p>
      <w:pPr>
        <w:pStyle w:val="BodyText"/>
        <w:spacing w:before="10"/>
        <w:ind w:left="0"/>
        <w:jc w:val="left"/>
        <w:rPr>
          <w:b/>
          <w:sz w:val="10"/>
        </w:r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864"/>
        <w:gridCol w:w="8687"/>
      </w:tblGrid>
      <w:tr>
        <w:trPr>
          <w:trHeight w:val="597" w:hRule="atLeast"/>
        </w:trPr>
        <w:tc>
          <w:tcPr>
            <w:tcW w:w="864" w:type="dxa"/>
          </w:tcPr>
          <w:p>
            <w:pPr>
              <w:pStyle w:val="TableParagraph"/>
              <w:spacing w:before="159"/>
              <w:ind w:left="150"/>
              <w:rPr>
                <w:b/>
                <w:sz w:val="24"/>
              </w:rPr>
            </w:pPr>
            <w:r>
              <w:rPr>
                <w:b/>
                <w:color w:val="212121"/>
                <w:spacing w:val="-4"/>
                <w:sz w:val="24"/>
              </w:rPr>
              <w:t>Балл</w:t>
            </w:r>
          </w:p>
        </w:tc>
        <w:tc>
          <w:tcPr>
            <w:tcW w:w="8687" w:type="dxa"/>
          </w:tcPr>
          <w:p>
            <w:pPr>
              <w:pStyle w:val="TableParagraph"/>
              <w:spacing w:before="159"/>
              <w:ind w:left="150"/>
              <w:rPr>
                <w:b/>
                <w:sz w:val="24"/>
              </w:rPr>
            </w:pPr>
            <w:r>
              <w:rPr>
                <w:b/>
                <w:color w:val="212121"/>
                <w:spacing w:val="-2"/>
                <w:sz w:val="24"/>
              </w:rPr>
              <w:t>Критерий</w:t>
            </w:r>
          </w:p>
        </w:tc>
      </w:tr>
      <w:tr>
        <w:trPr>
          <w:trHeight w:val="851" w:hRule="atLeast"/>
        </w:trPr>
        <w:tc>
          <w:tcPr>
            <w:tcW w:w="864" w:type="dxa"/>
          </w:tcPr>
          <w:p>
            <w:pPr>
              <w:pStyle w:val="TableParagraph"/>
              <w:spacing w:before="145"/>
              <w:ind w:left="150"/>
              <w:rPr>
                <w:sz w:val="24"/>
              </w:rPr>
            </w:pPr>
            <w:r>
              <w:rPr>
                <w:color w:val="212121"/>
                <w:spacing w:val="-10"/>
                <w:sz w:val="24"/>
              </w:rPr>
              <w:t>4</w:t>
            </w:r>
          </w:p>
        </w:tc>
        <w:tc>
          <w:tcPr>
            <w:tcW w:w="8687" w:type="dxa"/>
          </w:tcPr>
          <w:p>
            <w:pPr>
              <w:pStyle w:val="TableParagraph"/>
              <w:spacing w:before="145"/>
              <w:ind w:left="150"/>
              <w:rPr>
                <w:sz w:val="24"/>
              </w:rPr>
            </w:pPr>
            <w:r>
              <w:rPr>
                <w:color w:val="212121"/>
                <w:sz w:val="24"/>
              </w:rPr>
              <w:t>Произвольное</w:t>
            </w:r>
            <w:r>
              <w:rPr>
                <w:color w:val="212121"/>
                <w:spacing w:val="40"/>
                <w:sz w:val="24"/>
              </w:rPr>
              <w:t> </w:t>
            </w:r>
            <w:r>
              <w:rPr>
                <w:color w:val="212121"/>
                <w:sz w:val="24"/>
              </w:rPr>
              <w:t>открывание</w:t>
            </w:r>
            <w:r>
              <w:rPr>
                <w:color w:val="212121"/>
                <w:spacing w:val="40"/>
                <w:sz w:val="24"/>
              </w:rPr>
              <w:t> </w:t>
            </w:r>
            <w:r>
              <w:rPr>
                <w:color w:val="212121"/>
                <w:sz w:val="24"/>
              </w:rPr>
              <w:t>глаз,</w:t>
            </w:r>
            <w:r>
              <w:rPr>
                <w:color w:val="212121"/>
                <w:spacing w:val="40"/>
                <w:sz w:val="24"/>
              </w:rPr>
              <w:t> </w:t>
            </w:r>
            <w:r>
              <w:rPr>
                <w:color w:val="212121"/>
                <w:sz w:val="24"/>
              </w:rPr>
              <w:t>пациент</w:t>
            </w:r>
            <w:r>
              <w:rPr>
                <w:color w:val="212121"/>
                <w:spacing w:val="40"/>
                <w:sz w:val="24"/>
              </w:rPr>
              <w:t> </w:t>
            </w:r>
            <w:r>
              <w:rPr>
                <w:color w:val="212121"/>
                <w:sz w:val="24"/>
              </w:rPr>
              <w:t>следит</w:t>
            </w:r>
            <w:r>
              <w:rPr>
                <w:color w:val="212121"/>
                <w:spacing w:val="40"/>
                <w:sz w:val="24"/>
              </w:rPr>
              <w:t> </w:t>
            </w:r>
            <w:r>
              <w:rPr>
                <w:color w:val="212121"/>
                <w:sz w:val="24"/>
              </w:rPr>
              <w:t>за</w:t>
            </w:r>
            <w:r>
              <w:rPr>
                <w:color w:val="212121"/>
                <w:spacing w:val="40"/>
                <w:sz w:val="24"/>
              </w:rPr>
              <w:t> </w:t>
            </w:r>
            <w:r>
              <w:rPr>
                <w:color w:val="212121"/>
                <w:sz w:val="24"/>
              </w:rPr>
              <w:t>объектом</w:t>
            </w:r>
            <w:r>
              <w:rPr>
                <w:color w:val="212121"/>
                <w:spacing w:val="40"/>
                <w:sz w:val="24"/>
              </w:rPr>
              <w:t> </w:t>
            </w:r>
            <w:r>
              <w:rPr>
                <w:color w:val="212121"/>
                <w:sz w:val="24"/>
              </w:rPr>
              <w:t>или</w:t>
            </w:r>
            <w:r>
              <w:rPr>
                <w:color w:val="212121"/>
                <w:spacing w:val="40"/>
                <w:sz w:val="24"/>
              </w:rPr>
              <w:t> </w:t>
            </w:r>
            <w:r>
              <w:rPr>
                <w:color w:val="212121"/>
                <w:sz w:val="24"/>
              </w:rPr>
              <w:t>моргает</w:t>
            </w:r>
            <w:r>
              <w:rPr>
                <w:color w:val="212121"/>
                <w:spacing w:val="40"/>
                <w:sz w:val="24"/>
              </w:rPr>
              <w:t> </w:t>
            </w:r>
            <w:r>
              <w:rPr>
                <w:color w:val="212121"/>
                <w:sz w:val="24"/>
              </w:rPr>
              <w:t>по </w:t>
            </w:r>
            <w:r>
              <w:rPr>
                <w:color w:val="212121"/>
                <w:spacing w:val="-2"/>
                <w:sz w:val="24"/>
              </w:rPr>
              <w:t>просьбе</w:t>
            </w:r>
          </w:p>
        </w:tc>
      </w:tr>
      <w:tr>
        <w:trPr>
          <w:trHeight w:val="599" w:hRule="atLeast"/>
        </w:trPr>
        <w:tc>
          <w:tcPr>
            <w:tcW w:w="864" w:type="dxa"/>
          </w:tcPr>
          <w:p>
            <w:pPr>
              <w:pStyle w:val="TableParagraph"/>
              <w:spacing w:before="145"/>
              <w:ind w:left="150"/>
              <w:rPr>
                <w:sz w:val="24"/>
              </w:rPr>
            </w:pPr>
            <w:r>
              <w:rPr>
                <w:color w:val="212121"/>
                <w:spacing w:val="-10"/>
                <w:sz w:val="24"/>
              </w:rPr>
              <w:t>3</w:t>
            </w:r>
          </w:p>
        </w:tc>
        <w:tc>
          <w:tcPr>
            <w:tcW w:w="8687" w:type="dxa"/>
          </w:tcPr>
          <w:p>
            <w:pPr>
              <w:pStyle w:val="TableParagraph"/>
              <w:spacing w:before="145"/>
              <w:ind w:left="150"/>
              <w:rPr>
                <w:sz w:val="24"/>
              </w:rPr>
            </w:pPr>
            <w:r>
              <w:rPr>
                <w:color w:val="212121"/>
                <w:sz w:val="24"/>
              </w:rPr>
              <w:t>Глаза</w:t>
            </w:r>
            <w:r>
              <w:rPr>
                <w:color w:val="212121"/>
                <w:spacing w:val="21"/>
                <w:sz w:val="24"/>
              </w:rPr>
              <w:t> </w:t>
            </w:r>
            <w:r>
              <w:rPr>
                <w:color w:val="212121"/>
                <w:sz w:val="24"/>
              </w:rPr>
              <w:t>пациента</w:t>
            </w:r>
            <w:r>
              <w:rPr>
                <w:color w:val="212121"/>
                <w:spacing w:val="26"/>
                <w:sz w:val="24"/>
              </w:rPr>
              <w:t> </w:t>
            </w:r>
            <w:r>
              <w:rPr>
                <w:color w:val="212121"/>
                <w:sz w:val="24"/>
              </w:rPr>
              <w:t>открыты,</w:t>
            </w:r>
            <w:r>
              <w:rPr>
                <w:color w:val="212121"/>
                <w:spacing w:val="22"/>
                <w:sz w:val="24"/>
              </w:rPr>
              <w:t> </w:t>
            </w:r>
            <w:r>
              <w:rPr>
                <w:color w:val="212121"/>
                <w:sz w:val="24"/>
              </w:rPr>
              <w:t>но</w:t>
            </w:r>
            <w:r>
              <w:rPr>
                <w:color w:val="212121"/>
                <w:spacing w:val="22"/>
                <w:sz w:val="24"/>
              </w:rPr>
              <w:t> </w:t>
            </w:r>
            <w:r>
              <w:rPr>
                <w:color w:val="212121"/>
                <w:sz w:val="24"/>
              </w:rPr>
              <w:t>за</w:t>
            </w:r>
            <w:r>
              <w:rPr>
                <w:color w:val="212121"/>
                <w:spacing w:val="21"/>
                <w:sz w:val="24"/>
              </w:rPr>
              <w:t> </w:t>
            </w:r>
            <w:r>
              <w:rPr>
                <w:color w:val="212121"/>
                <w:sz w:val="24"/>
              </w:rPr>
              <w:t>объектом</w:t>
            </w:r>
            <w:r>
              <w:rPr>
                <w:color w:val="212121"/>
                <w:spacing w:val="20"/>
                <w:sz w:val="24"/>
              </w:rPr>
              <w:t> </w:t>
            </w:r>
            <w:r>
              <w:rPr>
                <w:color w:val="212121"/>
                <w:sz w:val="24"/>
              </w:rPr>
              <w:t>не</w:t>
            </w:r>
            <w:r>
              <w:rPr>
                <w:color w:val="212121"/>
                <w:spacing w:val="24"/>
                <w:sz w:val="24"/>
              </w:rPr>
              <w:t> </w:t>
            </w:r>
            <w:r>
              <w:rPr>
                <w:color w:val="212121"/>
                <w:spacing w:val="-2"/>
                <w:sz w:val="24"/>
              </w:rPr>
              <w:t>следит</w:t>
            </w:r>
          </w:p>
        </w:tc>
      </w:tr>
      <w:tr>
        <w:trPr>
          <w:trHeight w:val="582" w:hRule="atLeast"/>
        </w:trPr>
        <w:tc>
          <w:tcPr>
            <w:tcW w:w="864" w:type="dxa"/>
          </w:tcPr>
          <w:p>
            <w:pPr>
              <w:pStyle w:val="TableParagraph"/>
              <w:spacing w:before="145"/>
              <w:ind w:left="150"/>
              <w:rPr>
                <w:sz w:val="24"/>
              </w:rPr>
            </w:pPr>
            <w:r>
              <w:rPr>
                <w:color w:val="212121"/>
                <w:spacing w:val="-10"/>
                <w:sz w:val="24"/>
              </w:rPr>
              <w:t>2</w:t>
            </w:r>
          </w:p>
        </w:tc>
        <w:tc>
          <w:tcPr>
            <w:tcW w:w="8687" w:type="dxa"/>
          </w:tcPr>
          <w:p>
            <w:pPr>
              <w:pStyle w:val="TableParagraph"/>
              <w:spacing w:before="145"/>
              <w:ind w:left="150"/>
              <w:rPr>
                <w:sz w:val="24"/>
              </w:rPr>
            </w:pPr>
            <w:r>
              <w:rPr>
                <w:color w:val="212121"/>
                <w:sz w:val="24"/>
              </w:rPr>
              <w:t>Глаза</w:t>
            </w:r>
            <w:r>
              <w:rPr>
                <w:color w:val="212121"/>
                <w:spacing w:val="20"/>
                <w:sz w:val="24"/>
              </w:rPr>
              <w:t> </w:t>
            </w:r>
            <w:r>
              <w:rPr>
                <w:color w:val="212121"/>
                <w:sz w:val="24"/>
              </w:rPr>
              <w:t>пациента</w:t>
            </w:r>
            <w:r>
              <w:rPr>
                <w:color w:val="212121"/>
                <w:spacing w:val="24"/>
                <w:sz w:val="24"/>
              </w:rPr>
              <w:t> </w:t>
            </w:r>
            <w:r>
              <w:rPr>
                <w:color w:val="212121"/>
                <w:sz w:val="24"/>
              </w:rPr>
              <w:t>закрыты,</w:t>
            </w:r>
            <w:r>
              <w:rPr>
                <w:color w:val="212121"/>
                <w:spacing w:val="22"/>
                <w:sz w:val="24"/>
              </w:rPr>
              <w:t> </w:t>
            </w:r>
            <w:r>
              <w:rPr>
                <w:color w:val="212121"/>
                <w:sz w:val="24"/>
              </w:rPr>
              <w:t>но</w:t>
            </w:r>
            <w:r>
              <w:rPr>
                <w:color w:val="212121"/>
                <w:spacing w:val="23"/>
                <w:sz w:val="24"/>
              </w:rPr>
              <w:t> </w:t>
            </w:r>
            <w:r>
              <w:rPr>
                <w:color w:val="212121"/>
                <w:sz w:val="24"/>
              </w:rPr>
              <w:t>открываются</w:t>
            </w:r>
            <w:r>
              <w:rPr>
                <w:color w:val="212121"/>
                <w:spacing w:val="28"/>
                <w:sz w:val="24"/>
              </w:rPr>
              <w:t> </w:t>
            </w:r>
            <w:r>
              <w:rPr>
                <w:color w:val="212121"/>
                <w:sz w:val="24"/>
              </w:rPr>
              <w:t>в</w:t>
            </w:r>
            <w:r>
              <w:rPr>
                <w:color w:val="212121"/>
                <w:spacing w:val="21"/>
                <w:sz w:val="24"/>
              </w:rPr>
              <w:t> </w:t>
            </w:r>
            <w:r>
              <w:rPr>
                <w:color w:val="212121"/>
                <w:sz w:val="24"/>
              </w:rPr>
              <w:t>ответ</w:t>
            </w:r>
            <w:r>
              <w:rPr>
                <w:color w:val="212121"/>
                <w:spacing w:val="24"/>
                <w:sz w:val="24"/>
              </w:rPr>
              <w:t> </w:t>
            </w:r>
            <w:r>
              <w:rPr>
                <w:color w:val="212121"/>
                <w:sz w:val="24"/>
              </w:rPr>
              <w:t>на</w:t>
            </w:r>
            <w:r>
              <w:rPr>
                <w:color w:val="212121"/>
                <w:spacing w:val="21"/>
                <w:sz w:val="24"/>
              </w:rPr>
              <w:t> </w:t>
            </w:r>
            <w:r>
              <w:rPr>
                <w:color w:val="212121"/>
                <w:sz w:val="24"/>
              </w:rPr>
              <w:t>громкий</w:t>
            </w:r>
            <w:r>
              <w:rPr>
                <w:color w:val="212121"/>
                <w:spacing w:val="27"/>
                <w:sz w:val="24"/>
              </w:rPr>
              <w:t> </w:t>
            </w:r>
            <w:r>
              <w:rPr>
                <w:color w:val="212121"/>
                <w:spacing w:val="-2"/>
                <w:sz w:val="24"/>
              </w:rPr>
              <w:t>голос</w:t>
            </w:r>
          </w:p>
        </w:tc>
      </w:tr>
      <w:tr>
        <w:trPr>
          <w:trHeight w:val="600" w:hRule="atLeast"/>
        </w:trPr>
        <w:tc>
          <w:tcPr>
            <w:tcW w:w="864" w:type="dxa"/>
          </w:tcPr>
          <w:p>
            <w:pPr>
              <w:pStyle w:val="TableParagraph"/>
              <w:spacing w:before="145"/>
              <w:ind w:left="150"/>
              <w:rPr>
                <w:sz w:val="24"/>
              </w:rPr>
            </w:pPr>
            <w:r>
              <w:rPr>
                <w:color w:val="212121"/>
                <w:spacing w:val="-10"/>
                <w:sz w:val="24"/>
              </w:rPr>
              <w:t>1</w:t>
            </w:r>
          </w:p>
        </w:tc>
        <w:tc>
          <w:tcPr>
            <w:tcW w:w="8687" w:type="dxa"/>
          </w:tcPr>
          <w:p>
            <w:pPr>
              <w:pStyle w:val="TableParagraph"/>
              <w:spacing w:before="145"/>
              <w:ind w:left="150"/>
              <w:rPr>
                <w:sz w:val="24"/>
              </w:rPr>
            </w:pPr>
            <w:r>
              <w:rPr>
                <w:color w:val="212121"/>
                <w:sz w:val="24"/>
              </w:rPr>
              <w:t>Глаза</w:t>
            </w:r>
            <w:r>
              <w:rPr>
                <w:color w:val="212121"/>
                <w:spacing w:val="20"/>
                <w:sz w:val="24"/>
              </w:rPr>
              <w:t> </w:t>
            </w:r>
            <w:r>
              <w:rPr>
                <w:color w:val="212121"/>
                <w:sz w:val="24"/>
              </w:rPr>
              <w:t>пациента</w:t>
            </w:r>
            <w:r>
              <w:rPr>
                <w:color w:val="212121"/>
                <w:spacing w:val="24"/>
                <w:sz w:val="24"/>
              </w:rPr>
              <w:t> </w:t>
            </w:r>
            <w:r>
              <w:rPr>
                <w:color w:val="212121"/>
                <w:sz w:val="24"/>
              </w:rPr>
              <w:t>закрыты,</w:t>
            </w:r>
            <w:r>
              <w:rPr>
                <w:color w:val="212121"/>
                <w:spacing w:val="22"/>
                <w:sz w:val="24"/>
              </w:rPr>
              <w:t> </w:t>
            </w:r>
            <w:r>
              <w:rPr>
                <w:color w:val="212121"/>
                <w:sz w:val="24"/>
              </w:rPr>
              <w:t>но</w:t>
            </w:r>
            <w:r>
              <w:rPr>
                <w:color w:val="212121"/>
                <w:spacing w:val="22"/>
                <w:sz w:val="24"/>
              </w:rPr>
              <w:t> </w:t>
            </w:r>
            <w:r>
              <w:rPr>
                <w:color w:val="212121"/>
                <w:sz w:val="24"/>
              </w:rPr>
              <w:t>открываются</w:t>
            </w:r>
            <w:r>
              <w:rPr>
                <w:color w:val="212121"/>
                <w:spacing w:val="29"/>
                <w:sz w:val="24"/>
              </w:rPr>
              <w:t> </w:t>
            </w:r>
            <w:r>
              <w:rPr>
                <w:color w:val="212121"/>
                <w:sz w:val="24"/>
              </w:rPr>
              <w:t>в</w:t>
            </w:r>
            <w:r>
              <w:rPr>
                <w:color w:val="212121"/>
                <w:spacing w:val="21"/>
                <w:sz w:val="24"/>
              </w:rPr>
              <w:t> </w:t>
            </w:r>
            <w:r>
              <w:rPr>
                <w:color w:val="212121"/>
                <w:sz w:val="24"/>
              </w:rPr>
              <w:t>ответ</w:t>
            </w:r>
            <w:r>
              <w:rPr>
                <w:color w:val="212121"/>
                <w:spacing w:val="24"/>
                <w:sz w:val="24"/>
              </w:rPr>
              <w:t> </w:t>
            </w:r>
            <w:r>
              <w:rPr>
                <w:color w:val="212121"/>
                <w:sz w:val="24"/>
              </w:rPr>
              <w:t>на</w:t>
            </w:r>
            <w:r>
              <w:rPr>
                <w:color w:val="212121"/>
                <w:spacing w:val="21"/>
                <w:sz w:val="24"/>
              </w:rPr>
              <w:t> </w:t>
            </w:r>
            <w:r>
              <w:rPr>
                <w:color w:val="212121"/>
                <w:sz w:val="24"/>
              </w:rPr>
              <w:t>болевой</w:t>
            </w:r>
            <w:r>
              <w:rPr>
                <w:color w:val="212121"/>
                <w:spacing w:val="29"/>
                <w:sz w:val="24"/>
              </w:rPr>
              <w:t> </w:t>
            </w:r>
            <w:r>
              <w:rPr>
                <w:color w:val="212121"/>
                <w:spacing w:val="-2"/>
                <w:sz w:val="24"/>
              </w:rPr>
              <w:t>стимул</w:t>
            </w:r>
          </w:p>
        </w:tc>
      </w:tr>
      <w:tr>
        <w:trPr>
          <w:trHeight w:val="596" w:hRule="atLeast"/>
        </w:trPr>
        <w:tc>
          <w:tcPr>
            <w:tcW w:w="864" w:type="dxa"/>
            <w:tcBorders>
              <w:bottom w:val="single" w:sz="12" w:space="0" w:color="000000"/>
            </w:tcBorders>
          </w:tcPr>
          <w:p>
            <w:pPr>
              <w:pStyle w:val="TableParagraph"/>
              <w:spacing w:before="145"/>
              <w:ind w:left="150"/>
              <w:rPr>
                <w:sz w:val="24"/>
              </w:rPr>
            </w:pPr>
            <w:r>
              <w:rPr>
                <w:color w:val="212121"/>
                <w:spacing w:val="-10"/>
                <w:sz w:val="24"/>
              </w:rPr>
              <w:t>0</w:t>
            </w:r>
          </w:p>
        </w:tc>
        <w:tc>
          <w:tcPr>
            <w:tcW w:w="8687" w:type="dxa"/>
            <w:tcBorders>
              <w:bottom w:val="single" w:sz="12" w:space="0" w:color="000000"/>
            </w:tcBorders>
          </w:tcPr>
          <w:p>
            <w:pPr>
              <w:pStyle w:val="TableParagraph"/>
              <w:spacing w:before="145"/>
              <w:ind w:left="150"/>
              <w:rPr>
                <w:sz w:val="24"/>
              </w:rPr>
            </w:pPr>
            <w:r>
              <w:rPr>
                <w:color w:val="212121"/>
                <w:sz w:val="24"/>
              </w:rPr>
              <w:t>Глаза</w:t>
            </w:r>
            <w:r>
              <w:rPr>
                <w:color w:val="212121"/>
                <w:spacing w:val="24"/>
                <w:sz w:val="24"/>
              </w:rPr>
              <w:t> </w:t>
            </w:r>
            <w:r>
              <w:rPr>
                <w:color w:val="212121"/>
                <w:sz w:val="24"/>
              </w:rPr>
              <w:t>пациента</w:t>
            </w:r>
            <w:r>
              <w:rPr>
                <w:color w:val="212121"/>
                <w:spacing w:val="31"/>
                <w:sz w:val="24"/>
              </w:rPr>
              <w:t> </w:t>
            </w:r>
            <w:r>
              <w:rPr>
                <w:color w:val="212121"/>
                <w:sz w:val="24"/>
              </w:rPr>
              <w:t>остаются</w:t>
            </w:r>
            <w:r>
              <w:rPr>
                <w:color w:val="212121"/>
                <w:spacing w:val="32"/>
                <w:sz w:val="24"/>
              </w:rPr>
              <w:t> </w:t>
            </w:r>
            <w:r>
              <w:rPr>
                <w:color w:val="212121"/>
                <w:sz w:val="24"/>
              </w:rPr>
              <w:t>закрытыми,</w:t>
            </w:r>
            <w:r>
              <w:rPr>
                <w:color w:val="212121"/>
                <w:spacing w:val="26"/>
                <w:sz w:val="24"/>
              </w:rPr>
              <w:t> </w:t>
            </w:r>
            <w:r>
              <w:rPr>
                <w:color w:val="212121"/>
                <w:sz w:val="24"/>
              </w:rPr>
              <w:t>несмотря</w:t>
            </w:r>
            <w:r>
              <w:rPr>
                <w:color w:val="212121"/>
                <w:spacing w:val="28"/>
                <w:sz w:val="24"/>
              </w:rPr>
              <w:t> </w:t>
            </w:r>
            <w:r>
              <w:rPr>
                <w:color w:val="212121"/>
                <w:sz w:val="24"/>
              </w:rPr>
              <w:t>на</w:t>
            </w:r>
            <w:r>
              <w:rPr>
                <w:color w:val="212121"/>
                <w:spacing w:val="26"/>
                <w:sz w:val="24"/>
              </w:rPr>
              <w:t> </w:t>
            </w:r>
            <w:r>
              <w:rPr>
                <w:color w:val="212121"/>
                <w:sz w:val="24"/>
              </w:rPr>
              <w:t>болевой</w:t>
            </w:r>
            <w:r>
              <w:rPr>
                <w:color w:val="212121"/>
                <w:spacing w:val="31"/>
                <w:sz w:val="24"/>
              </w:rPr>
              <w:t> </w:t>
            </w:r>
            <w:r>
              <w:rPr>
                <w:color w:val="212121"/>
                <w:spacing w:val="-2"/>
                <w:sz w:val="24"/>
              </w:rPr>
              <w:t>стимул</w:t>
            </w:r>
          </w:p>
        </w:tc>
      </w:tr>
      <w:tr>
        <w:trPr>
          <w:trHeight w:val="791" w:hRule="atLeast"/>
        </w:trPr>
        <w:tc>
          <w:tcPr>
            <w:tcW w:w="864" w:type="dxa"/>
            <w:tcBorders>
              <w:top w:val="single" w:sz="12" w:space="0" w:color="000000"/>
            </w:tcBorders>
          </w:tcPr>
          <w:p>
            <w:pPr>
              <w:pStyle w:val="TableParagraph"/>
              <w:spacing w:before="257"/>
              <w:ind w:left="150"/>
              <w:rPr>
                <w:b/>
                <w:sz w:val="24"/>
              </w:rPr>
            </w:pPr>
            <w:r>
              <w:rPr>
                <w:b/>
                <w:color w:val="212121"/>
                <w:spacing w:val="-4"/>
                <w:sz w:val="24"/>
              </w:rPr>
              <w:t>Балл</w:t>
            </w:r>
          </w:p>
        </w:tc>
        <w:tc>
          <w:tcPr>
            <w:tcW w:w="8687" w:type="dxa"/>
            <w:tcBorders>
              <w:top w:val="single" w:sz="12" w:space="0" w:color="000000"/>
            </w:tcBorders>
          </w:tcPr>
          <w:p>
            <w:pPr>
              <w:pStyle w:val="TableParagraph"/>
              <w:spacing w:before="257"/>
              <w:ind w:left="150"/>
              <w:rPr>
                <w:b/>
                <w:sz w:val="24"/>
              </w:rPr>
            </w:pPr>
            <w:r>
              <w:rPr>
                <w:b/>
                <w:color w:val="212121"/>
                <w:spacing w:val="-2"/>
                <w:sz w:val="24"/>
              </w:rPr>
              <w:t>Критерий</w:t>
            </w:r>
          </w:p>
        </w:tc>
      </w:tr>
      <w:tr>
        <w:trPr>
          <w:trHeight w:val="882" w:hRule="atLeast"/>
        </w:trPr>
        <w:tc>
          <w:tcPr>
            <w:tcW w:w="864" w:type="dxa"/>
          </w:tcPr>
          <w:p>
            <w:pPr>
              <w:pStyle w:val="TableParagraph"/>
              <w:spacing w:before="145"/>
              <w:ind w:left="150"/>
              <w:rPr>
                <w:sz w:val="24"/>
              </w:rPr>
            </w:pPr>
            <w:r>
              <w:rPr>
                <w:color w:val="212121"/>
                <w:spacing w:val="-10"/>
                <w:sz w:val="24"/>
              </w:rPr>
              <w:t>4</w:t>
            </w:r>
          </w:p>
        </w:tc>
        <w:tc>
          <w:tcPr>
            <w:tcW w:w="8687" w:type="dxa"/>
          </w:tcPr>
          <w:p>
            <w:pPr>
              <w:pStyle w:val="TableParagraph"/>
              <w:spacing w:before="145"/>
              <w:ind w:left="150" w:right="129"/>
              <w:rPr>
                <w:sz w:val="24"/>
              </w:rPr>
            </w:pPr>
            <w:r>
              <w:rPr>
                <w:color w:val="212121"/>
                <w:sz w:val="24"/>
              </w:rPr>
              <w:t>По просьбе врача пациент показывает большой палец, сжимает пальцы в кулак</w:t>
            </w:r>
            <w:r>
              <w:rPr>
                <w:color w:val="212121"/>
                <w:spacing w:val="40"/>
                <w:sz w:val="24"/>
              </w:rPr>
              <w:t> </w:t>
            </w:r>
            <w:r>
              <w:rPr>
                <w:color w:val="212121"/>
                <w:sz w:val="24"/>
              </w:rPr>
              <w:t>или показывает два поднятых пальца в виде буквы V</w:t>
            </w:r>
          </w:p>
        </w:tc>
      </w:tr>
      <w:tr>
        <w:trPr>
          <w:trHeight w:val="683" w:hRule="atLeast"/>
        </w:trPr>
        <w:tc>
          <w:tcPr>
            <w:tcW w:w="864" w:type="dxa"/>
          </w:tcPr>
          <w:p>
            <w:pPr>
              <w:pStyle w:val="TableParagraph"/>
              <w:spacing w:before="145"/>
              <w:ind w:left="150"/>
              <w:rPr>
                <w:sz w:val="24"/>
              </w:rPr>
            </w:pPr>
            <w:r>
              <w:rPr>
                <w:color w:val="212121"/>
                <w:spacing w:val="-10"/>
                <w:sz w:val="24"/>
              </w:rPr>
              <w:t>3</w:t>
            </w:r>
          </w:p>
        </w:tc>
        <w:tc>
          <w:tcPr>
            <w:tcW w:w="8687" w:type="dxa"/>
          </w:tcPr>
          <w:p>
            <w:pPr>
              <w:pStyle w:val="TableParagraph"/>
              <w:spacing w:before="145"/>
              <w:ind w:left="150"/>
              <w:rPr>
                <w:sz w:val="24"/>
              </w:rPr>
            </w:pPr>
            <w:r>
              <w:rPr>
                <w:color w:val="212121"/>
                <w:sz w:val="24"/>
              </w:rPr>
              <w:t>Локализует</w:t>
            </w:r>
            <w:r>
              <w:rPr>
                <w:color w:val="212121"/>
                <w:spacing w:val="34"/>
                <w:sz w:val="24"/>
              </w:rPr>
              <w:t> </w:t>
            </w:r>
            <w:r>
              <w:rPr>
                <w:color w:val="212121"/>
                <w:spacing w:val="-4"/>
                <w:sz w:val="24"/>
              </w:rPr>
              <w:t>боль</w:t>
            </w:r>
          </w:p>
        </w:tc>
      </w:tr>
      <w:tr>
        <w:trPr>
          <w:trHeight w:val="575" w:hRule="atLeast"/>
        </w:trPr>
        <w:tc>
          <w:tcPr>
            <w:tcW w:w="864" w:type="dxa"/>
          </w:tcPr>
          <w:p>
            <w:pPr>
              <w:pStyle w:val="TableParagraph"/>
              <w:spacing w:before="145"/>
              <w:ind w:left="150"/>
              <w:rPr>
                <w:sz w:val="24"/>
              </w:rPr>
            </w:pPr>
            <w:r>
              <w:rPr>
                <w:color w:val="212121"/>
                <w:spacing w:val="-10"/>
                <w:sz w:val="24"/>
              </w:rPr>
              <w:t>2</w:t>
            </w:r>
          </w:p>
        </w:tc>
        <w:tc>
          <w:tcPr>
            <w:tcW w:w="8687" w:type="dxa"/>
          </w:tcPr>
          <w:p>
            <w:pPr>
              <w:pStyle w:val="TableParagraph"/>
              <w:spacing w:before="145"/>
              <w:ind w:left="150"/>
              <w:rPr>
                <w:sz w:val="24"/>
              </w:rPr>
            </w:pPr>
            <w:r>
              <w:rPr>
                <w:color w:val="212121"/>
                <w:sz w:val="24"/>
              </w:rPr>
              <w:t>Сгибательная</w:t>
            </w:r>
            <w:r>
              <w:rPr>
                <w:color w:val="212121"/>
                <w:spacing w:val="27"/>
                <w:sz w:val="24"/>
              </w:rPr>
              <w:t> </w:t>
            </w:r>
            <w:r>
              <w:rPr>
                <w:color w:val="212121"/>
                <w:sz w:val="24"/>
              </w:rPr>
              <w:t>реакция</w:t>
            </w:r>
            <w:r>
              <w:rPr>
                <w:color w:val="212121"/>
                <w:spacing w:val="25"/>
                <w:sz w:val="24"/>
              </w:rPr>
              <w:t> </w:t>
            </w:r>
            <w:r>
              <w:rPr>
                <w:color w:val="212121"/>
                <w:sz w:val="24"/>
              </w:rPr>
              <w:t>на</w:t>
            </w:r>
            <w:r>
              <w:rPr>
                <w:color w:val="212121"/>
                <w:spacing w:val="27"/>
                <w:sz w:val="24"/>
              </w:rPr>
              <w:t> </w:t>
            </w:r>
            <w:r>
              <w:rPr>
                <w:color w:val="212121"/>
                <w:spacing w:val="-4"/>
                <w:sz w:val="24"/>
              </w:rPr>
              <w:t>боль</w:t>
            </w:r>
          </w:p>
        </w:tc>
      </w:tr>
      <w:tr>
        <w:trPr>
          <w:trHeight w:val="575" w:hRule="atLeast"/>
        </w:trPr>
        <w:tc>
          <w:tcPr>
            <w:tcW w:w="864" w:type="dxa"/>
          </w:tcPr>
          <w:p>
            <w:pPr>
              <w:pStyle w:val="TableParagraph"/>
              <w:spacing w:before="145"/>
              <w:ind w:left="150"/>
              <w:rPr>
                <w:sz w:val="24"/>
              </w:rPr>
            </w:pPr>
            <w:r>
              <w:rPr>
                <w:color w:val="212121"/>
                <w:spacing w:val="-10"/>
                <w:sz w:val="24"/>
              </w:rPr>
              <w:t>1</w:t>
            </w:r>
          </w:p>
        </w:tc>
        <w:tc>
          <w:tcPr>
            <w:tcW w:w="8687" w:type="dxa"/>
          </w:tcPr>
          <w:p>
            <w:pPr>
              <w:pStyle w:val="TableParagraph"/>
              <w:spacing w:before="145"/>
              <w:ind w:left="150"/>
              <w:rPr>
                <w:sz w:val="24"/>
              </w:rPr>
            </w:pPr>
            <w:r>
              <w:rPr>
                <w:color w:val="212121"/>
                <w:sz w:val="24"/>
              </w:rPr>
              <w:t>Разгибательная</w:t>
            </w:r>
            <w:r>
              <w:rPr>
                <w:color w:val="212121"/>
                <w:spacing w:val="31"/>
                <w:sz w:val="24"/>
              </w:rPr>
              <w:t> </w:t>
            </w:r>
            <w:r>
              <w:rPr>
                <w:color w:val="212121"/>
                <w:sz w:val="24"/>
              </w:rPr>
              <w:t>реакция</w:t>
            </w:r>
            <w:r>
              <w:rPr>
                <w:color w:val="212121"/>
                <w:spacing w:val="31"/>
                <w:sz w:val="24"/>
              </w:rPr>
              <w:t> </w:t>
            </w:r>
            <w:r>
              <w:rPr>
                <w:color w:val="212121"/>
                <w:sz w:val="24"/>
              </w:rPr>
              <w:t>на</w:t>
            </w:r>
            <w:r>
              <w:rPr>
                <w:color w:val="212121"/>
                <w:spacing w:val="27"/>
                <w:sz w:val="24"/>
              </w:rPr>
              <w:t> </w:t>
            </w:r>
            <w:r>
              <w:rPr>
                <w:color w:val="212121"/>
                <w:spacing w:val="-4"/>
                <w:sz w:val="24"/>
              </w:rPr>
              <w:t>боль</w:t>
            </w:r>
          </w:p>
        </w:tc>
      </w:tr>
      <w:tr>
        <w:trPr>
          <w:trHeight w:val="853" w:hRule="atLeast"/>
        </w:trPr>
        <w:tc>
          <w:tcPr>
            <w:tcW w:w="864" w:type="dxa"/>
          </w:tcPr>
          <w:p>
            <w:pPr>
              <w:pStyle w:val="TableParagraph"/>
              <w:spacing w:before="145"/>
              <w:ind w:left="150"/>
              <w:rPr>
                <w:sz w:val="24"/>
              </w:rPr>
            </w:pPr>
            <w:r>
              <w:rPr>
                <w:color w:val="212121"/>
                <w:spacing w:val="-10"/>
                <w:sz w:val="24"/>
              </w:rPr>
              <w:t>0</w:t>
            </w:r>
          </w:p>
        </w:tc>
        <w:tc>
          <w:tcPr>
            <w:tcW w:w="8687" w:type="dxa"/>
          </w:tcPr>
          <w:p>
            <w:pPr>
              <w:pStyle w:val="TableParagraph"/>
              <w:tabs>
                <w:tab w:pos="1689" w:val="left" w:leader="none"/>
                <w:tab w:pos="2767" w:val="left" w:leader="none"/>
                <w:tab w:pos="3244" w:val="left" w:leader="none"/>
                <w:tab w:pos="3962" w:val="left" w:leader="none"/>
                <w:tab w:pos="4583" w:val="left" w:leader="none"/>
                <w:tab w:pos="6773" w:val="left" w:leader="none"/>
              </w:tabs>
              <w:spacing w:before="145"/>
              <w:ind w:left="150" w:right="129"/>
              <w:rPr>
                <w:sz w:val="24"/>
              </w:rPr>
            </w:pPr>
            <w:r>
              <w:rPr>
                <w:color w:val="212121"/>
                <w:spacing w:val="-2"/>
                <w:sz w:val="24"/>
              </w:rPr>
              <w:t>Отсутствует</w:t>
            </w:r>
            <w:r>
              <w:rPr>
                <w:color w:val="212121"/>
                <w:sz w:val="24"/>
              </w:rPr>
              <w:tab/>
            </w:r>
            <w:r>
              <w:rPr>
                <w:color w:val="212121"/>
                <w:spacing w:val="-2"/>
                <w:sz w:val="24"/>
              </w:rPr>
              <w:t>реакция</w:t>
            </w:r>
            <w:r>
              <w:rPr>
                <w:color w:val="212121"/>
                <w:sz w:val="24"/>
              </w:rPr>
              <w:tab/>
            </w:r>
            <w:r>
              <w:rPr>
                <w:color w:val="212121"/>
                <w:spacing w:val="-6"/>
                <w:sz w:val="24"/>
              </w:rPr>
              <w:t>на</w:t>
            </w:r>
            <w:r>
              <w:rPr>
                <w:color w:val="212121"/>
                <w:sz w:val="24"/>
              </w:rPr>
              <w:tab/>
            </w:r>
            <w:r>
              <w:rPr>
                <w:color w:val="212121"/>
                <w:spacing w:val="-4"/>
                <w:sz w:val="24"/>
              </w:rPr>
              <w:t>боль</w:t>
            </w:r>
            <w:r>
              <w:rPr>
                <w:color w:val="212121"/>
                <w:sz w:val="24"/>
              </w:rPr>
              <w:tab/>
            </w:r>
            <w:r>
              <w:rPr>
                <w:color w:val="212121"/>
                <w:spacing w:val="-4"/>
                <w:sz w:val="24"/>
              </w:rPr>
              <w:t>или</w:t>
            </w:r>
            <w:r>
              <w:rPr>
                <w:color w:val="212121"/>
                <w:sz w:val="24"/>
              </w:rPr>
              <w:tab/>
            </w:r>
            <w:r>
              <w:rPr>
                <w:color w:val="212121"/>
                <w:spacing w:val="-2"/>
                <w:sz w:val="24"/>
              </w:rPr>
              <w:t>генерализованный</w:t>
            </w:r>
            <w:r>
              <w:rPr>
                <w:color w:val="212121"/>
                <w:sz w:val="24"/>
              </w:rPr>
              <w:tab/>
            </w:r>
            <w:r>
              <w:rPr>
                <w:color w:val="212121"/>
                <w:spacing w:val="-2"/>
                <w:sz w:val="24"/>
              </w:rPr>
              <w:t>миоклонический </w:t>
            </w:r>
            <w:r>
              <w:rPr>
                <w:color w:val="212121"/>
                <w:sz w:val="24"/>
              </w:rPr>
              <w:t>эпилептический статус</w:t>
            </w:r>
          </w:p>
        </w:tc>
      </w:tr>
    </w:tbl>
    <w:p>
      <w:pPr>
        <w:pStyle w:val="BodyText"/>
        <w:spacing w:before="3"/>
        <w:ind w:left="0"/>
        <w:jc w:val="left"/>
        <w:rPr>
          <w:b/>
        </w:rPr>
      </w:pPr>
    </w:p>
    <w:p>
      <w:pPr>
        <w:spacing w:before="0"/>
        <w:ind w:left="622" w:right="0" w:firstLine="0"/>
        <w:jc w:val="left"/>
        <w:rPr>
          <w:b/>
          <w:sz w:val="24"/>
        </w:rPr>
      </w:pPr>
      <w:r>
        <w:rPr>
          <w:b/>
          <w:color w:val="212121"/>
          <w:sz w:val="24"/>
        </w:rPr>
        <w:t>Подшкала</w:t>
      </w:r>
      <w:r>
        <w:rPr>
          <w:b/>
          <w:color w:val="212121"/>
          <w:spacing w:val="34"/>
          <w:sz w:val="24"/>
        </w:rPr>
        <w:t> </w:t>
      </w:r>
      <w:r>
        <w:rPr>
          <w:b/>
          <w:color w:val="212121"/>
          <w:sz w:val="24"/>
        </w:rPr>
        <w:t>«Стволовые</w:t>
      </w:r>
      <w:r>
        <w:rPr>
          <w:b/>
          <w:color w:val="212121"/>
          <w:spacing w:val="34"/>
          <w:sz w:val="24"/>
        </w:rPr>
        <w:t> </w:t>
      </w:r>
      <w:r>
        <w:rPr>
          <w:b/>
          <w:color w:val="212121"/>
          <w:sz w:val="24"/>
        </w:rPr>
        <w:t>рефлексы</w:t>
      </w:r>
      <w:r>
        <w:rPr>
          <w:b/>
          <w:color w:val="212121"/>
          <w:spacing w:val="31"/>
          <w:sz w:val="24"/>
        </w:rPr>
        <w:t> </w:t>
      </w:r>
      <w:r>
        <w:rPr>
          <w:b/>
          <w:color w:val="212121"/>
          <w:spacing w:val="-4"/>
          <w:sz w:val="24"/>
        </w:rPr>
        <w:t>(B)»</w:t>
      </w:r>
    </w:p>
    <w:p>
      <w:pPr>
        <w:pStyle w:val="BodyText"/>
        <w:spacing w:before="47"/>
        <w:ind w:left="0"/>
        <w:jc w:val="left"/>
        <w:rPr>
          <w:b/>
          <w:sz w:val="20"/>
        </w:r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1073"/>
        <w:gridCol w:w="8471"/>
      </w:tblGrid>
      <w:tr>
        <w:trPr>
          <w:trHeight w:val="575" w:hRule="atLeast"/>
        </w:trPr>
        <w:tc>
          <w:tcPr>
            <w:tcW w:w="1073" w:type="dxa"/>
          </w:tcPr>
          <w:p>
            <w:pPr>
              <w:pStyle w:val="TableParagraph"/>
              <w:spacing w:before="150"/>
              <w:ind w:left="150"/>
              <w:rPr>
                <w:b/>
                <w:sz w:val="24"/>
              </w:rPr>
            </w:pPr>
            <w:r>
              <w:rPr>
                <w:b/>
                <w:color w:val="212121"/>
                <w:spacing w:val="-4"/>
                <w:sz w:val="24"/>
              </w:rPr>
              <w:t>Балл</w:t>
            </w:r>
          </w:p>
        </w:tc>
        <w:tc>
          <w:tcPr>
            <w:tcW w:w="8471" w:type="dxa"/>
          </w:tcPr>
          <w:p>
            <w:pPr>
              <w:pStyle w:val="TableParagraph"/>
              <w:spacing w:before="150"/>
              <w:ind w:left="148"/>
              <w:rPr>
                <w:b/>
                <w:sz w:val="24"/>
              </w:rPr>
            </w:pPr>
            <w:r>
              <w:rPr>
                <w:b/>
                <w:color w:val="212121"/>
                <w:spacing w:val="-2"/>
                <w:sz w:val="24"/>
              </w:rPr>
              <w:t>Критерий</w:t>
            </w:r>
          </w:p>
        </w:tc>
      </w:tr>
      <w:tr>
        <w:trPr>
          <w:trHeight w:val="576" w:hRule="atLeast"/>
        </w:trPr>
        <w:tc>
          <w:tcPr>
            <w:tcW w:w="1073" w:type="dxa"/>
          </w:tcPr>
          <w:p>
            <w:pPr>
              <w:pStyle w:val="TableParagraph"/>
              <w:spacing w:before="145"/>
              <w:ind w:left="150"/>
              <w:rPr>
                <w:sz w:val="24"/>
              </w:rPr>
            </w:pPr>
            <w:r>
              <w:rPr>
                <w:color w:val="212121"/>
                <w:spacing w:val="-10"/>
                <w:sz w:val="24"/>
              </w:rPr>
              <w:t>4</w:t>
            </w:r>
          </w:p>
        </w:tc>
        <w:tc>
          <w:tcPr>
            <w:tcW w:w="8471" w:type="dxa"/>
          </w:tcPr>
          <w:p>
            <w:pPr>
              <w:pStyle w:val="TableParagraph"/>
              <w:spacing w:before="145"/>
              <w:ind w:left="148"/>
              <w:rPr>
                <w:sz w:val="24"/>
              </w:rPr>
            </w:pPr>
            <w:r>
              <w:rPr>
                <w:color w:val="212121"/>
                <w:sz w:val="24"/>
              </w:rPr>
              <w:t>Сохранены</w:t>
            </w:r>
            <w:r>
              <w:rPr>
                <w:color w:val="212121"/>
                <w:spacing w:val="27"/>
                <w:sz w:val="24"/>
              </w:rPr>
              <w:t> </w:t>
            </w:r>
            <w:r>
              <w:rPr>
                <w:color w:val="212121"/>
                <w:sz w:val="24"/>
              </w:rPr>
              <w:t>зрачковый</w:t>
            </w:r>
            <w:r>
              <w:rPr>
                <w:color w:val="212121"/>
                <w:spacing w:val="29"/>
                <w:sz w:val="24"/>
              </w:rPr>
              <w:t> </w:t>
            </w:r>
            <w:r>
              <w:rPr>
                <w:color w:val="212121"/>
                <w:sz w:val="24"/>
              </w:rPr>
              <w:t>и</w:t>
            </w:r>
            <w:r>
              <w:rPr>
                <w:color w:val="212121"/>
                <w:spacing w:val="29"/>
                <w:sz w:val="24"/>
              </w:rPr>
              <w:t> </w:t>
            </w:r>
            <w:r>
              <w:rPr>
                <w:color w:val="212121"/>
                <w:sz w:val="24"/>
              </w:rPr>
              <w:t>корнеальный</w:t>
            </w:r>
            <w:r>
              <w:rPr>
                <w:color w:val="212121"/>
                <w:spacing w:val="29"/>
                <w:sz w:val="24"/>
              </w:rPr>
              <w:t> </w:t>
            </w:r>
            <w:r>
              <w:rPr>
                <w:color w:val="212121"/>
                <w:spacing w:val="-2"/>
                <w:sz w:val="24"/>
              </w:rPr>
              <w:t>рефлексы</w:t>
            </w:r>
          </w:p>
        </w:tc>
      </w:tr>
      <w:tr>
        <w:trPr>
          <w:trHeight w:val="577" w:hRule="atLeast"/>
        </w:trPr>
        <w:tc>
          <w:tcPr>
            <w:tcW w:w="1073" w:type="dxa"/>
          </w:tcPr>
          <w:p>
            <w:pPr>
              <w:pStyle w:val="TableParagraph"/>
              <w:spacing w:before="145"/>
              <w:ind w:left="150"/>
              <w:rPr>
                <w:sz w:val="24"/>
              </w:rPr>
            </w:pPr>
            <w:r>
              <w:rPr>
                <w:color w:val="212121"/>
                <w:spacing w:val="-10"/>
                <w:sz w:val="24"/>
              </w:rPr>
              <w:t>3</w:t>
            </w:r>
          </w:p>
        </w:tc>
        <w:tc>
          <w:tcPr>
            <w:tcW w:w="8471" w:type="dxa"/>
          </w:tcPr>
          <w:p>
            <w:pPr>
              <w:pStyle w:val="TableParagraph"/>
              <w:spacing w:before="145"/>
              <w:ind w:left="148"/>
              <w:rPr>
                <w:sz w:val="24"/>
              </w:rPr>
            </w:pPr>
            <w:r>
              <w:rPr>
                <w:color w:val="212121"/>
                <w:sz w:val="24"/>
              </w:rPr>
              <w:t>Один</w:t>
            </w:r>
            <w:r>
              <w:rPr>
                <w:color w:val="212121"/>
                <w:spacing w:val="17"/>
                <w:sz w:val="24"/>
              </w:rPr>
              <w:t> </w:t>
            </w:r>
            <w:r>
              <w:rPr>
                <w:color w:val="212121"/>
                <w:sz w:val="24"/>
              </w:rPr>
              <w:t>зрачок</w:t>
            </w:r>
            <w:r>
              <w:rPr>
                <w:color w:val="212121"/>
                <w:spacing w:val="22"/>
                <w:sz w:val="24"/>
              </w:rPr>
              <w:t> </w:t>
            </w:r>
            <w:r>
              <w:rPr>
                <w:color w:val="212121"/>
                <w:sz w:val="24"/>
              </w:rPr>
              <w:t>расширен</w:t>
            </w:r>
            <w:r>
              <w:rPr>
                <w:color w:val="212121"/>
                <w:spacing w:val="18"/>
                <w:sz w:val="24"/>
              </w:rPr>
              <w:t> </w:t>
            </w:r>
            <w:r>
              <w:rPr>
                <w:color w:val="212121"/>
                <w:sz w:val="24"/>
              </w:rPr>
              <w:t>и</w:t>
            </w:r>
            <w:r>
              <w:rPr>
                <w:color w:val="212121"/>
                <w:spacing w:val="18"/>
                <w:sz w:val="24"/>
              </w:rPr>
              <w:t> </w:t>
            </w:r>
            <w:r>
              <w:rPr>
                <w:color w:val="212121"/>
                <w:sz w:val="24"/>
              </w:rPr>
              <w:t>не</w:t>
            </w:r>
            <w:r>
              <w:rPr>
                <w:color w:val="212121"/>
                <w:spacing w:val="15"/>
                <w:sz w:val="24"/>
              </w:rPr>
              <w:t> </w:t>
            </w:r>
            <w:r>
              <w:rPr>
                <w:color w:val="212121"/>
                <w:sz w:val="24"/>
              </w:rPr>
              <w:t>реагирует</w:t>
            </w:r>
            <w:r>
              <w:rPr>
                <w:color w:val="212121"/>
                <w:spacing w:val="20"/>
                <w:sz w:val="24"/>
              </w:rPr>
              <w:t> </w:t>
            </w:r>
            <w:r>
              <w:rPr>
                <w:color w:val="212121"/>
                <w:sz w:val="24"/>
              </w:rPr>
              <w:t>на</w:t>
            </w:r>
            <w:r>
              <w:rPr>
                <w:color w:val="212121"/>
                <w:spacing w:val="20"/>
                <w:sz w:val="24"/>
              </w:rPr>
              <w:t> </w:t>
            </w:r>
            <w:r>
              <w:rPr>
                <w:color w:val="212121"/>
                <w:spacing w:val="-4"/>
                <w:sz w:val="24"/>
              </w:rPr>
              <w:t>свет</w:t>
            </w:r>
          </w:p>
        </w:tc>
      </w:tr>
      <w:tr>
        <w:trPr>
          <w:trHeight w:val="575" w:hRule="atLeast"/>
        </w:trPr>
        <w:tc>
          <w:tcPr>
            <w:tcW w:w="1073" w:type="dxa"/>
          </w:tcPr>
          <w:p>
            <w:pPr>
              <w:pStyle w:val="TableParagraph"/>
              <w:spacing w:before="143"/>
              <w:ind w:left="150"/>
              <w:rPr>
                <w:sz w:val="24"/>
              </w:rPr>
            </w:pPr>
            <w:r>
              <w:rPr>
                <w:color w:val="212121"/>
                <w:spacing w:val="-10"/>
                <w:sz w:val="24"/>
              </w:rPr>
              <w:t>2</w:t>
            </w:r>
          </w:p>
        </w:tc>
        <w:tc>
          <w:tcPr>
            <w:tcW w:w="8471" w:type="dxa"/>
          </w:tcPr>
          <w:p>
            <w:pPr>
              <w:pStyle w:val="TableParagraph"/>
              <w:spacing w:before="143"/>
              <w:ind w:left="148"/>
              <w:rPr>
                <w:sz w:val="24"/>
              </w:rPr>
            </w:pPr>
            <w:r>
              <w:rPr>
                <w:color w:val="212121"/>
                <w:sz w:val="24"/>
              </w:rPr>
              <w:t>Отсутствует</w:t>
            </w:r>
            <w:r>
              <w:rPr>
                <w:color w:val="212121"/>
                <w:spacing w:val="34"/>
                <w:sz w:val="24"/>
              </w:rPr>
              <w:t> </w:t>
            </w:r>
            <w:r>
              <w:rPr>
                <w:color w:val="212121"/>
                <w:sz w:val="24"/>
              </w:rPr>
              <w:t>зрачковый</w:t>
            </w:r>
            <w:r>
              <w:rPr>
                <w:color w:val="212121"/>
                <w:spacing w:val="32"/>
                <w:sz w:val="24"/>
              </w:rPr>
              <w:t> </w:t>
            </w:r>
            <w:r>
              <w:rPr>
                <w:color w:val="212121"/>
                <w:sz w:val="24"/>
              </w:rPr>
              <w:t>либо</w:t>
            </w:r>
            <w:r>
              <w:rPr>
                <w:color w:val="212121"/>
                <w:spacing w:val="30"/>
                <w:sz w:val="24"/>
              </w:rPr>
              <w:t> </w:t>
            </w:r>
            <w:r>
              <w:rPr>
                <w:color w:val="212121"/>
                <w:sz w:val="24"/>
              </w:rPr>
              <w:t>корнеальный</w:t>
            </w:r>
            <w:r>
              <w:rPr>
                <w:color w:val="212121"/>
                <w:spacing w:val="36"/>
                <w:sz w:val="24"/>
              </w:rPr>
              <w:t> </w:t>
            </w:r>
            <w:r>
              <w:rPr>
                <w:color w:val="212121"/>
                <w:spacing w:val="-2"/>
                <w:sz w:val="24"/>
              </w:rPr>
              <w:t>рефлекс</w:t>
            </w:r>
          </w:p>
        </w:tc>
      </w:tr>
      <w:tr>
        <w:trPr>
          <w:trHeight w:val="575" w:hRule="atLeast"/>
        </w:trPr>
        <w:tc>
          <w:tcPr>
            <w:tcW w:w="1073" w:type="dxa"/>
          </w:tcPr>
          <w:p>
            <w:pPr>
              <w:pStyle w:val="TableParagraph"/>
              <w:spacing w:before="143"/>
              <w:ind w:left="150"/>
              <w:rPr>
                <w:sz w:val="24"/>
              </w:rPr>
            </w:pPr>
            <w:r>
              <w:rPr>
                <w:color w:val="212121"/>
                <w:spacing w:val="-10"/>
                <w:sz w:val="24"/>
              </w:rPr>
              <w:t>1</w:t>
            </w:r>
          </w:p>
        </w:tc>
        <w:tc>
          <w:tcPr>
            <w:tcW w:w="8471" w:type="dxa"/>
          </w:tcPr>
          <w:p>
            <w:pPr>
              <w:pStyle w:val="TableParagraph"/>
              <w:spacing w:before="143"/>
              <w:ind w:left="148"/>
              <w:rPr>
                <w:sz w:val="24"/>
              </w:rPr>
            </w:pPr>
            <w:r>
              <w:rPr>
                <w:color w:val="212121"/>
                <w:sz w:val="24"/>
              </w:rPr>
              <w:t>Отсутствуют</w:t>
            </w:r>
            <w:r>
              <w:rPr>
                <w:color w:val="212121"/>
                <w:spacing w:val="29"/>
                <w:sz w:val="24"/>
              </w:rPr>
              <w:t> </w:t>
            </w:r>
            <w:r>
              <w:rPr>
                <w:color w:val="212121"/>
                <w:sz w:val="24"/>
              </w:rPr>
              <w:t>и</w:t>
            </w:r>
            <w:r>
              <w:rPr>
                <w:color w:val="212121"/>
                <w:spacing w:val="26"/>
                <w:sz w:val="24"/>
              </w:rPr>
              <w:t> </w:t>
            </w:r>
            <w:r>
              <w:rPr>
                <w:color w:val="212121"/>
                <w:sz w:val="24"/>
              </w:rPr>
              <w:t>зрачковый,</w:t>
            </w:r>
            <w:r>
              <w:rPr>
                <w:color w:val="212121"/>
                <w:spacing w:val="23"/>
                <w:sz w:val="24"/>
              </w:rPr>
              <w:t> </w:t>
            </w:r>
            <w:r>
              <w:rPr>
                <w:color w:val="212121"/>
                <w:sz w:val="24"/>
              </w:rPr>
              <w:t>и</w:t>
            </w:r>
            <w:r>
              <w:rPr>
                <w:color w:val="212121"/>
                <w:spacing w:val="26"/>
                <w:sz w:val="24"/>
              </w:rPr>
              <w:t> </w:t>
            </w:r>
            <w:r>
              <w:rPr>
                <w:color w:val="212121"/>
                <w:sz w:val="24"/>
              </w:rPr>
              <w:t>корнеальный</w:t>
            </w:r>
            <w:r>
              <w:rPr>
                <w:color w:val="212121"/>
                <w:spacing w:val="27"/>
                <w:sz w:val="24"/>
              </w:rPr>
              <w:t> </w:t>
            </w:r>
            <w:r>
              <w:rPr>
                <w:color w:val="212121"/>
                <w:spacing w:val="-2"/>
                <w:sz w:val="24"/>
              </w:rPr>
              <w:t>рефлексы</w:t>
            </w:r>
          </w:p>
        </w:tc>
      </w:tr>
      <w:tr>
        <w:trPr>
          <w:trHeight w:val="575" w:hRule="atLeast"/>
        </w:trPr>
        <w:tc>
          <w:tcPr>
            <w:tcW w:w="1073" w:type="dxa"/>
          </w:tcPr>
          <w:p>
            <w:pPr>
              <w:pStyle w:val="TableParagraph"/>
              <w:spacing w:before="145"/>
              <w:ind w:left="150"/>
              <w:rPr>
                <w:sz w:val="24"/>
              </w:rPr>
            </w:pPr>
            <w:r>
              <w:rPr>
                <w:color w:val="212121"/>
                <w:spacing w:val="-10"/>
                <w:sz w:val="24"/>
              </w:rPr>
              <w:t>0</w:t>
            </w:r>
          </w:p>
        </w:tc>
        <w:tc>
          <w:tcPr>
            <w:tcW w:w="8471" w:type="dxa"/>
          </w:tcPr>
          <w:p>
            <w:pPr>
              <w:pStyle w:val="TableParagraph"/>
              <w:spacing w:before="145"/>
              <w:ind w:left="148"/>
              <w:rPr>
                <w:sz w:val="24"/>
              </w:rPr>
            </w:pPr>
            <w:r>
              <w:rPr>
                <w:color w:val="212121"/>
                <w:sz w:val="24"/>
              </w:rPr>
              <w:t>Отсутствуют</w:t>
            </w:r>
            <w:r>
              <w:rPr>
                <w:color w:val="212121"/>
                <w:spacing w:val="31"/>
                <w:sz w:val="24"/>
              </w:rPr>
              <w:t> </w:t>
            </w:r>
            <w:r>
              <w:rPr>
                <w:color w:val="212121"/>
                <w:sz w:val="24"/>
              </w:rPr>
              <w:t>зрачковый,</w:t>
            </w:r>
            <w:r>
              <w:rPr>
                <w:color w:val="212121"/>
                <w:spacing w:val="29"/>
                <w:sz w:val="24"/>
              </w:rPr>
              <w:t> </w:t>
            </w:r>
            <w:r>
              <w:rPr>
                <w:color w:val="212121"/>
                <w:sz w:val="24"/>
              </w:rPr>
              <w:t>корнеальный</w:t>
            </w:r>
            <w:r>
              <w:rPr>
                <w:color w:val="212121"/>
                <w:spacing w:val="31"/>
                <w:sz w:val="24"/>
              </w:rPr>
              <w:t> </w:t>
            </w:r>
            <w:r>
              <w:rPr>
                <w:color w:val="212121"/>
                <w:sz w:val="24"/>
              </w:rPr>
              <w:t>и</w:t>
            </w:r>
            <w:r>
              <w:rPr>
                <w:color w:val="212121"/>
                <w:spacing w:val="31"/>
                <w:sz w:val="24"/>
              </w:rPr>
              <w:t> </w:t>
            </w:r>
            <w:r>
              <w:rPr>
                <w:color w:val="212121"/>
                <w:sz w:val="24"/>
              </w:rPr>
              <w:t>кашлевой</w:t>
            </w:r>
            <w:r>
              <w:rPr>
                <w:color w:val="212121"/>
                <w:spacing w:val="31"/>
                <w:sz w:val="24"/>
              </w:rPr>
              <w:t> </w:t>
            </w:r>
            <w:r>
              <w:rPr>
                <w:color w:val="212121"/>
                <w:spacing w:val="-2"/>
                <w:sz w:val="24"/>
              </w:rPr>
              <w:t>рефлексы</w:t>
            </w:r>
          </w:p>
        </w:tc>
      </w:tr>
    </w:tbl>
    <w:p>
      <w:pPr>
        <w:pStyle w:val="BodyText"/>
        <w:ind w:left="0"/>
        <w:jc w:val="left"/>
        <w:rPr>
          <w:b/>
        </w:rPr>
      </w:pPr>
    </w:p>
    <w:p>
      <w:pPr>
        <w:spacing w:before="1"/>
        <w:ind w:left="622" w:right="0" w:firstLine="0"/>
        <w:jc w:val="left"/>
        <w:rPr>
          <w:b/>
          <w:sz w:val="24"/>
        </w:rPr>
      </w:pPr>
      <w:r>
        <w:rPr>
          <w:b/>
          <w:color w:val="212121"/>
          <w:sz w:val="24"/>
        </w:rPr>
        <w:t>Подшкала</w:t>
      </w:r>
      <w:r>
        <w:rPr>
          <w:b/>
          <w:color w:val="212121"/>
          <w:spacing w:val="33"/>
          <w:sz w:val="24"/>
        </w:rPr>
        <w:t> </w:t>
      </w:r>
      <w:r>
        <w:rPr>
          <w:b/>
          <w:color w:val="212121"/>
          <w:sz w:val="24"/>
        </w:rPr>
        <w:t>«Дыхание</w:t>
      </w:r>
      <w:r>
        <w:rPr>
          <w:b/>
          <w:color w:val="212121"/>
          <w:spacing w:val="28"/>
          <w:sz w:val="24"/>
        </w:rPr>
        <w:t> </w:t>
      </w:r>
      <w:r>
        <w:rPr>
          <w:b/>
          <w:color w:val="212121"/>
          <w:spacing w:val="-4"/>
          <w:sz w:val="24"/>
        </w:rPr>
        <w:t>(R)»</w:t>
      </w:r>
    </w:p>
    <w:p>
      <w:pPr>
        <w:spacing w:after="0"/>
        <w:jc w:val="left"/>
        <w:rPr>
          <w:b/>
          <w:sz w:val="24"/>
        </w:rPr>
        <w:sectPr>
          <w:pgSz w:w="11910" w:h="16840"/>
          <w:pgMar w:header="0" w:footer="777" w:top="1300" w:bottom="960" w:left="1080" w:right="360"/>
        </w:sect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864"/>
        <w:gridCol w:w="8666"/>
      </w:tblGrid>
      <w:tr>
        <w:trPr>
          <w:trHeight w:val="592" w:hRule="atLeast"/>
        </w:trPr>
        <w:tc>
          <w:tcPr>
            <w:tcW w:w="864" w:type="dxa"/>
          </w:tcPr>
          <w:p>
            <w:pPr>
              <w:pStyle w:val="TableParagraph"/>
              <w:spacing w:before="157"/>
              <w:ind w:left="150"/>
              <w:rPr>
                <w:b/>
                <w:sz w:val="24"/>
              </w:rPr>
            </w:pPr>
            <w:r>
              <w:rPr>
                <w:b/>
                <w:color w:val="212121"/>
                <w:spacing w:val="-4"/>
                <w:sz w:val="24"/>
              </w:rPr>
              <w:t>Балл</w:t>
            </w:r>
          </w:p>
        </w:tc>
        <w:tc>
          <w:tcPr>
            <w:tcW w:w="8666" w:type="dxa"/>
          </w:tcPr>
          <w:p>
            <w:pPr>
              <w:pStyle w:val="TableParagraph"/>
              <w:spacing w:before="157"/>
              <w:ind w:left="150"/>
              <w:rPr>
                <w:b/>
                <w:sz w:val="24"/>
              </w:rPr>
            </w:pPr>
            <w:r>
              <w:rPr>
                <w:b/>
                <w:color w:val="212121"/>
                <w:spacing w:val="-2"/>
                <w:sz w:val="24"/>
              </w:rPr>
              <w:t>Критерий</w:t>
            </w:r>
          </w:p>
        </w:tc>
      </w:tr>
      <w:tr>
        <w:trPr>
          <w:trHeight w:val="589" w:hRule="atLeast"/>
        </w:trPr>
        <w:tc>
          <w:tcPr>
            <w:tcW w:w="864" w:type="dxa"/>
          </w:tcPr>
          <w:p>
            <w:pPr>
              <w:pStyle w:val="TableParagraph"/>
              <w:spacing w:before="143"/>
              <w:ind w:left="150"/>
              <w:rPr>
                <w:sz w:val="24"/>
              </w:rPr>
            </w:pPr>
            <w:r>
              <w:rPr>
                <w:color w:val="212121"/>
                <w:spacing w:val="-10"/>
                <w:sz w:val="24"/>
              </w:rPr>
              <w:t>4</w:t>
            </w:r>
          </w:p>
        </w:tc>
        <w:tc>
          <w:tcPr>
            <w:tcW w:w="8666" w:type="dxa"/>
          </w:tcPr>
          <w:p>
            <w:pPr>
              <w:pStyle w:val="TableParagraph"/>
              <w:spacing w:before="143"/>
              <w:ind w:left="150"/>
              <w:rPr>
                <w:sz w:val="24"/>
              </w:rPr>
            </w:pPr>
            <w:r>
              <w:rPr>
                <w:color w:val="212121"/>
                <w:sz w:val="24"/>
              </w:rPr>
              <w:t>Регулярное,</w:t>
            </w:r>
            <w:r>
              <w:rPr>
                <w:color w:val="212121"/>
                <w:spacing w:val="24"/>
                <w:sz w:val="24"/>
              </w:rPr>
              <w:t> </w:t>
            </w:r>
            <w:r>
              <w:rPr>
                <w:color w:val="212121"/>
                <w:sz w:val="24"/>
              </w:rPr>
              <w:t>пациент</w:t>
            </w:r>
            <w:r>
              <w:rPr>
                <w:color w:val="212121"/>
                <w:spacing w:val="26"/>
                <w:sz w:val="24"/>
              </w:rPr>
              <w:t> </w:t>
            </w:r>
            <w:r>
              <w:rPr>
                <w:color w:val="212121"/>
                <w:sz w:val="24"/>
              </w:rPr>
              <w:t>не</w:t>
            </w:r>
            <w:r>
              <w:rPr>
                <w:color w:val="212121"/>
                <w:spacing w:val="27"/>
                <w:sz w:val="24"/>
              </w:rPr>
              <w:t> </w:t>
            </w:r>
            <w:r>
              <w:rPr>
                <w:color w:val="212121"/>
                <w:spacing w:val="-2"/>
                <w:sz w:val="24"/>
              </w:rPr>
              <w:t>интубирован</w:t>
            </w:r>
          </w:p>
        </w:tc>
      </w:tr>
      <w:tr>
        <w:trPr>
          <w:trHeight w:val="589" w:hRule="atLeast"/>
        </w:trPr>
        <w:tc>
          <w:tcPr>
            <w:tcW w:w="864" w:type="dxa"/>
          </w:tcPr>
          <w:p>
            <w:pPr>
              <w:pStyle w:val="TableParagraph"/>
              <w:spacing w:before="143"/>
              <w:ind w:left="150"/>
              <w:rPr>
                <w:sz w:val="24"/>
              </w:rPr>
            </w:pPr>
            <w:r>
              <w:rPr>
                <w:color w:val="212121"/>
                <w:spacing w:val="-10"/>
                <w:sz w:val="24"/>
              </w:rPr>
              <w:t>3</w:t>
            </w:r>
          </w:p>
        </w:tc>
        <w:tc>
          <w:tcPr>
            <w:tcW w:w="8666" w:type="dxa"/>
          </w:tcPr>
          <w:p>
            <w:pPr>
              <w:pStyle w:val="TableParagraph"/>
              <w:spacing w:before="143"/>
              <w:ind w:left="150"/>
              <w:rPr>
                <w:sz w:val="24"/>
              </w:rPr>
            </w:pPr>
            <w:r>
              <w:rPr>
                <w:color w:val="212121"/>
                <w:sz w:val="24"/>
              </w:rPr>
              <w:t>Чейна</w:t>
            </w:r>
            <w:r>
              <w:rPr>
                <w:color w:val="212121"/>
                <w:spacing w:val="19"/>
                <w:sz w:val="24"/>
              </w:rPr>
              <w:t> </w:t>
            </w:r>
            <w:r>
              <w:rPr>
                <w:color w:val="212121"/>
                <w:sz w:val="24"/>
              </w:rPr>
              <w:t>–</w:t>
            </w:r>
            <w:r>
              <w:rPr>
                <w:color w:val="212121"/>
                <w:spacing w:val="22"/>
                <w:sz w:val="24"/>
              </w:rPr>
              <w:t> </w:t>
            </w:r>
            <w:r>
              <w:rPr>
                <w:color w:val="212121"/>
                <w:sz w:val="24"/>
              </w:rPr>
              <w:t>Стокса,</w:t>
            </w:r>
            <w:r>
              <w:rPr>
                <w:color w:val="212121"/>
                <w:spacing w:val="16"/>
                <w:sz w:val="24"/>
              </w:rPr>
              <w:t> </w:t>
            </w:r>
            <w:r>
              <w:rPr>
                <w:color w:val="212121"/>
                <w:sz w:val="24"/>
              </w:rPr>
              <w:t>пациент</w:t>
            </w:r>
            <w:r>
              <w:rPr>
                <w:color w:val="212121"/>
                <w:spacing w:val="17"/>
                <w:sz w:val="24"/>
              </w:rPr>
              <w:t> </w:t>
            </w:r>
            <w:r>
              <w:rPr>
                <w:color w:val="212121"/>
                <w:sz w:val="24"/>
              </w:rPr>
              <w:t>не</w:t>
            </w:r>
            <w:r>
              <w:rPr>
                <w:color w:val="212121"/>
                <w:spacing w:val="18"/>
                <w:sz w:val="24"/>
              </w:rPr>
              <w:t> </w:t>
            </w:r>
            <w:r>
              <w:rPr>
                <w:color w:val="212121"/>
                <w:spacing w:val="-2"/>
                <w:sz w:val="24"/>
              </w:rPr>
              <w:t>интубирован</w:t>
            </w:r>
          </w:p>
        </w:tc>
      </w:tr>
      <w:tr>
        <w:trPr>
          <w:trHeight w:val="589" w:hRule="atLeast"/>
        </w:trPr>
        <w:tc>
          <w:tcPr>
            <w:tcW w:w="864" w:type="dxa"/>
          </w:tcPr>
          <w:p>
            <w:pPr>
              <w:pStyle w:val="TableParagraph"/>
              <w:spacing w:before="143"/>
              <w:ind w:left="150"/>
              <w:rPr>
                <w:sz w:val="24"/>
              </w:rPr>
            </w:pPr>
            <w:r>
              <w:rPr>
                <w:color w:val="212121"/>
                <w:spacing w:val="-10"/>
                <w:sz w:val="24"/>
              </w:rPr>
              <w:t>2</w:t>
            </w:r>
          </w:p>
        </w:tc>
        <w:tc>
          <w:tcPr>
            <w:tcW w:w="8666" w:type="dxa"/>
          </w:tcPr>
          <w:p>
            <w:pPr>
              <w:pStyle w:val="TableParagraph"/>
              <w:spacing w:before="143"/>
              <w:ind w:left="150"/>
              <w:rPr>
                <w:sz w:val="24"/>
              </w:rPr>
            </w:pPr>
            <w:r>
              <w:rPr>
                <w:color w:val="212121"/>
                <w:sz w:val="24"/>
              </w:rPr>
              <w:t>Нерегулярное,</w:t>
            </w:r>
            <w:r>
              <w:rPr>
                <w:color w:val="212121"/>
                <w:spacing w:val="25"/>
                <w:sz w:val="24"/>
              </w:rPr>
              <w:t> </w:t>
            </w:r>
            <w:r>
              <w:rPr>
                <w:color w:val="212121"/>
                <w:sz w:val="24"/>
              </w:rPr>
              <w:t>пациент</w:t>
            </w:r>
            <w:r>
              <w:rPr>
                <w:color w:val="212121"/>
                <w:spacing w:val="30"/>
                <w:sz w:val="24"/>
              </w:rPr>
              <w:t> </w:t>
            </w:r>
            <w:r>
              <w:rPr>
                <w:color w:val="212121"/>
                <w:sz w:val="24"/>
              </w:rPr>
              <w:t>не</w:t>
            </w:r>
            <w:r>
              <w:rPr>
                <w:color w:val="212121"/>
                <w:spacing w:val="27"/>
                <w:sz w:val="24"/>
              </w:rPr>
              <w:t> </w:t>
            </w:r>
            <w:r>
              <w:rPr>
                <w:color w:val="212121"/>
                <w:spacing w:val="-2"/>
                <w:sz w:val="24"/>
              </w:rPr>
              <w:t>интубирован</w:t>
            </w:r>
          </w:p>
        </w:tc>
      </w:tr>
      <w:tr>
        <w:trPr>
          <w:trHeight w:val="575" w:hRule="atLeast"/>
        </w:trPr>
        <w:tc>
          <w:tcPr>
            <w:tcW w:w="864" w:type="dxa"/>
          </w:tcPr>
          <w:p>
            <w:pPr>
              <w:pStyle w:val="TableParagraph"/>
              <w:spacing w:before="145"/>
              <w:ind w:left="150"/>
              <w:rPr>
                <w:sz w:val="24"/>
              </w:rPr>
            </w:pPr>
            <w:r>
              <w:rPr>
                <w:color w:val="212121"/>
                <w:spacing w:val="-10"/>
                <w:sz w:val="24"/>
              </w:rPr>
              <w:t>1</w:t>
            </w:r>
          </w:p>
        </w:tc>
        <w:tc>
          <w:tcPr>
            <w:tcW w:w="8666" w:type="dxa"/>
          </w:tcPr>
          <w:p>
            <w:pPr>
              <w:pStyle w:val="TableParagraph"/>
              <w:spacing w:before="145"/>
              <w:ind w:left="150"/>
              <w:rPr>
                <w:sz w:val="24"/>
              </w:rPr>
            </w:pPr>
            <w:r>
              <w:rPr>
                <w:color w:val="212121"/>
                <w:sz w:val="24"/>
              </w:rPr>
              <w:t>Частота</w:t>
            </w:r>
            <w:r>
              <w:rPr>
                <w:color w:val="212121"/>
                <w:spacing w:val="27"/>
                <w:sz w:val="24"/>
              </w:rPr>
              <w:t> </w:t>
            </w:r>
            <w:r>
              <w:rPr>
                <w:color w:val="212121"/>
                <w:sz w:val="24"/>
              </w:rPr>
              <w:t>дыхательных</w:t>
            </w:r>
            <w:r>
              <w:rPr>
                <w:color w:val="212121"/>
                <w:spacing w:val="32"/>
                <w:sz w:val="24"/>
              </w:rPr>
              <w:t> </w:t>
            </w:r>
            <w:r>
              <w:rPr>
                <w:color w:val="212121"/>
                <w:sz w:val="24"/>
              </w:rPr>
              <w:t>движений</w:t>
            </w:r>
            <w:r>
              <w:rPr>
                <w:color w:val="212121"/>
                <w:spacing w:val="34"/>
                <w:sz w:val="24"/>
              </w:rPr>
              <w:t> </w:t>
            </w:r>
            <w:r>
              <w:rPr>
                <w:color w:val="212121"/>
                <w:sz w:val="24"/>
              </w:rPr>
              <w:t>выше</w:t>
            </w:r>
            <w:r>
              <w:rPr>
                <w:color w:val="212121"/>
                <w:spacing w:val="40"/>
                <w:sz w:val="24"/>
              </w:rPr>
              <w:t> </w:t>
            </w:r>
            <w:r>
              <w:rPr>
                <w:color w:val="212121"/>
                <w:sz w:val="24"/>
              </w:rPr>
              <w:t>задаваемой</w:t>
            </w:r>
            <w:r>
              <w:rPr>
                <w:color w:val="212121"/>
                <w:spacing w:val="34"/>
                <w:sz w:val="24"/>
              </w:rPr>
              <w:t> </w:t>
            </w:r>
            <w:r>
              <w:rPr>
                <w:color w:val="212121"/>
                <w:sz w:val="24"/>
              </w:rPr>
              <w:t>аппаратом</w:t>
            </w:r>
            <w:r>
              <w:rPr>
                <w:color w:val="212121"/>
                <w:spacing w:val="29"/>
                <w:sz w:val="24"/>
              </w:rPr>
              <w:t> </w:t>
            </w:r>
            <w:r>
              <w:rPr>
                <w:color w:val="212121"/>
                <w:spacing w:val="-5"/>
                <w:sz w:val="24"/>
              </w:rPr>
              <w:t>ИВЛ</w:t>
            </w:r>
          </w:p>
        </w:tc>
      </w:tr>
      <w:tr>
        <w:trPr>
          <w:trHeight w:val="883" w:hRule="atLeast"/>
        </w:trPr>
        <w:tc>
          <w:tcPr>
            <w:tcW w:w="864" w:type="dxa"/>
          </w:tcPr>
          <w:p>
            <w:pPr>
              <w:pStyle w:val="TableParagraph"/>
              <w:spacing w:before="145"/>
              <w:ind w:left="150"/>
              <w:rPr>
                <w:sz w:val="24"/>
              </w:rPr>
            </w:pPr>
            <w:r>
              <w:rPr>
                <w:color w:val="212121"/>
                <w:spacing w:val="-10"/>
                <w:sz w:val="24"/>
              </w:rPr>
              <w:t>0</w:t>
            </w:r>
          </w:p>
        </w:tc>
        <w:tc>
          <w:tcPr>
            <w:tcW w:w="8666" w:type="dxa"/>
          </w:tcPr>
          <w:p>
            <w:pPr>
              <w:pStyle w:val="TableParagraph"/>
              <w:spacing w:before="145"/>
              <w:ind w:left="150"/>
              <w:rPr>
                <w:sz w:val="24"/>
              </w:rPr>
            </w:pPr>
            <w:r>
              <w:rPr>
                <w:color w:val="212121"/>
                <w:sz w:val="24"/>
              </w:rPr>
              <w:t>Частота дыхательных движений</w:t>
            </w:r>
            <w:r>
              <w:rPr>
                <w:color w:val="212121"/>
                <w:spacing w:val="40"/>
                <w:sz w:val="24"/>
              </w:rPr>
              <w:t> </w:t>
            </w:r>
            <w:r>
              <w:rPr>
                <w:color w:val="212121"/>
                <w:sz w:val="24"/>
              </w:rPr>
              <w:t>совпадает с задаваемой аппаратом ИВЛ</w:t>
            </w:r>
            <w:r>
              <w:rPr>
                <w:color w:val="212121"/>
                <w:spacing w:val="40"/>
                <w:sz w:val="24"/>
              </w:rPr>
              <w:t> </w:t>
            </w:r>
            <w:r>
              <w:rPr>
                <w:color w:val="212121"/>
                <w:sz w:val="24"/>
              </w:rPr>
              <w:t>либо</w:t>
            </w:r>
            <w:r>
              <w:rPr>
                <w:color w:val="212121"/>
                <w:spacing w:val="40"/>
                <w:sz w:val="24"/>
              </w:rPr>
              <w:t> </w:t>
            </w:r>
            <w:r>
              <w:rPr>
                <w:color w:val="212121"/>
                <w:sz w:val="24"/>
              </w:rPr>
              <w:t>регистрируется апноэ</w:t>
            </w:r>
          </w:p>
        </w:tc>
      </w:tr>
    </w:tbl>
    <w:p>
      <w:pPr>
        <w:spacing w:before="20"/>
        <w:ind w:left="622" w:right="0" w:firstLine="0"/>
        <w:jc w:val="both"/>
        <w:rPr>
          <w:b/>
          <w:sz w:val="24"/>
        </w:rPr>
      </w:pPr>
      <w:r>
        <w:rPr>
          <w:b/>
          <w:color w:val="212121"/>
          <w:sz w:val="24"/>
        </w:rPr>
        <w:t>Ключ</w:t>
      </w:r>
      <w:r>
        <w:rPr>
          <w:b/>
          <w:color w:val="212121"/>
          <w:spacing w:val="29"/>
          <w:sz w:val="24"/>
        </w:rPr>
        <w:t> </w:t>
      </w:r>
      <w:r>
        <w:rPr>
          <w:b/>
          <w:color w:val="212121"/>
          <w:sz w:val="24"/>
        </w:rPr>
        <w:t>(интерпретация)</w:t>
      </w:r>
      <w:r>
        <w:rPr>
          <w:b/>
          <w:color w:val="212121"/>
          <w:spacing w:val="29"/>
          <w:sz w:val="24"/>
        </w:rPr>
        <w:t> </w:t>
      </w:r>
      <w:r>
        <w:rPr>
          <w:b/>
          <w:color w:val="212121"/>
          <w:sz w:val="24"/>
        </w:rPr>
        <w:t>и</w:t>
      </w:r>
      <w:r>
        <w:rPr>
          <w:b/>
          <w:color w:val="212121"/>
          <w:spacing w:val="28"/>
          <w:sz w:val="24"/>
        </w:rPr>
        <w:t> </w:t>
      </w:r>
      <w:r>
        <w:rPr>
          <w:b/>
          <w:color w:val="212121"/>
          <w:spacing w:val="-2"/>
          <w:sz w:val="24"/>
        </w:rPr>
        <w:t>пояснения:</w:t>
      </w:r>
    </w:p>
    <w:p>
      <w:pPr>
        <w:pStyle w:val="BodyText"/>
        <w:spacing w:line="360" w:lineRule="auto" w:before="135"/>
        <w:ind w:right="489" w:firstLine="707"/>
      </w:pPr>
      <w:r>
        <w:rPr>
          <w:b/>
          <w:color w:val="212121"/>
        </w:rPr>
        <w:t>Реакция глаз (E). </w:t>
      </w:r>
      <w:r>
        <w:rPr>
          <w:color w:val="212121"/>
        </w:rPr>
        <w:t>Оцените лучший результат после выполнения не менее трех попыток добиться наилучшего уровня бодрствования. Оценка E4 означает наличие не менее</w:t>
      </w:r>
      <w:r>
        <w:rPr>
          <w:color w:val="212121"/>
          <w:spacing w:val="34"/>
        </w:rPr>
        <w:t> </w:t>
      </w:r>
      <w:r>
        <w:rPr>
          <w:color w:val="212121"/>
        </w:rPr>
        <w:t>трех</w:t>
      </w:r>
      <w:r>
        <w:rPr>
          <w:color w:val="212121"/>
          <w:spacing w:val="38"/>
        </w:rPr>
        <w:t> </w:t>
      </w:r>
      <w:r>
        <w:rPr>
          <w:color w:val="212121"/>
        </w:rPr>
        <w:t>произвольных</w:t>
      </w:r>
      <w:r>
        <w:rPr>
          <w:color w:val="212121"/>
          <w:spacing w:val="38"/>
        </w:rPr>
        <w:t> </w:t>
      </w:r>
      <w:r>
        <w:rPr>
          <w:color w:val="212121"/>
        </w:rPr>
        <w:t>движений.</w:t>
      </w:r>
      <w:r>
        <w:rPr>
          <w:color w:val="212121"/>
          <w:spacing w:val="34"/>
        </w:rPr>
        <w:t> </w:t>
      </w:r>
      <w:r>
        <w:rPr>
          <w:color w:val="212121"/>
        </w:rPr>
        <w:t>Если</w:t>
      </w:r>
      <w:r>
        <w:rPr>
          <w:color w:val="212121"/>
          <w:spacing w:val="36"/>
        </w:rPr>
        <w:t> </w:t>
      </w:r>
      <w:r>
        <w:rPr>
          <w:color w:val="212121"/>
        </w:rPr>
        <w:t>глаза</w:t>
      </w:r>
      <w:r>
        <w:rPr>
          <w:color w:val="212121"/>
          <w:spacing w:val="34"/>
        </w:rPr>
        <w:t> </w:t>
      </w:r>
      <w:r>
        <w:rPr>
          <w:color w:val="212121"/>
        </w:rPr>
        <w:t>пациента</w:t>
      </w:r>
      <w:r>
        <w:rPr>
          <w:color w:val="212121"/>
          <w:spacing w:val="34"/>
        </w:rPr>
        <w:t> </w:t>
      </w:r>
      <w:r>
        <w:rPr>
          <w:color w:val="212121"/>
        </w:rPr>
        <w:t>закрыты,</w:t>
      </w:r>
      <w:r>
        <w:rPr>
          <w:color w:val="212121"/>
          <w:spacing w:val="34"/>
        </w:rPr>
        <w:t> </w:t>
      </w:r>
      <w:r>
        <w:rPr>
          <w:color w:val="212121"/>
        </w:rPr>
        <w:t>следует</w:t>
      </w:r>
      <w:r>
        <w:rPr>
          <w:color w:val="212121"/>
          <w:spacing w:val="39"/>
        </w:rPr>
        <w:t> </w:t>
      </w:r>
      <w:r>
        <w:rPr>
          <w:color w:val="212121"/>
        </w:rPr>
        <w:t>открыть</w:t>
      </w:r>
      <w:r>
        <w:rPr>
          <w:color w:val="212121"/>
          <w:spacing w:val="35"/>
        </w:rPr>
        <w:t> </w:t>
      </w:r>
      <w:r>
        <w:rPr>
          <w:color w:val="212121"/>
        </w:rPr>
        <w:t>их и оценить слежение за пальцем или другим объектом. При наличии отека века или</w:t>
      </w:r>
      <w:r>
        <w:rPr>
          <w:color w:val="212121"/>
          <w:spacing w:val="80"/>
          <w:w w:val="150"/>
        </w:rPr>
        <w:t> </w:t>
      </w:r>
      <w:r>
        <w:rPr>
          <w:color w:val="212121"/>
        </w:rPr>
        <w:t>травмы лица для оценки слежения достаточно выявить его при открывании одного глаза. Если слежение по горизонтали отсутствует, необходимо проверить слежение по вертикали. В качестве альтернативы достаточно дважды зарегистрировать моргание по команде. Это позволит установить наличие синдрома запертого человека, при котором пациенты</w:t>
      </w:r>
      <w:r>
        <w:rPr>
          <w:color w:val="212121"/>
          <w:spacing w:val="40"/>
        </w:rPr>
        <w:t> </w:t>
      </w:r>
      <w:r>
        <w:rPr>
          <w:color w:val="212121"/>
        </w:rPr>
        <w:t>находятся</w:t>
      </w:r>
      <w:r>
        <w:rPr>
          <w:color w:val="212121"/>
          <w:spacing w:val="40"/>
        </w:rPr>
        <w:t> </w:t>
      </w:r>
      <w:r>
        <w:rPr>
          <w:color w:val="212121"/>
        </w:rPr>
        <w:t>в</w:t>
      </w:r>
      <w:r>
        <w:rPr>
          <w:color w:val="212121"/>
          <w:spacing w:val="40"/>
        </w:rPr>
        <w:t> </w:t>
      </w:r>
      <w:r>
        <w:rPr>
          <w:color w:val="212121"/>
        </w:rPr>
        <w:t>сознании.</w:t>
      </w:r>
      <w:r>
        <w:rPr>
          <w:color w:val="212121"/>
          <w:spacing w:val="40"/>
        </w:rPr>
        <w:t> </w:t>
      </w:r>
      <w:r>
        <w:rPr>
          <w:color w:val="212121"/>
        </w:rPr>
        <w:t>Оценка</w:t>
      </w:r>
      <w:r>
        <w:rPr>
          <w:color w:val="212121"/>
          <w:spacing w:val="40"/>
        </w:rPr>
        <w:t> </w:t>
      </w:r>
      <w:r>
        <w:rPr>
          <w:color w:val="212121"/>
        </w:rPr>
        <w:t>E3</w:t>
      </w:r>
      <w:r>
        <w:rPr>
          <w:color w:val="212121"/>
          <w:spacing w:val="40"/>
        </w:rPr>
        <w:t> </w:t>
      </w:r>
      <w:r>
        <w:rPr>
          <w:color w:val="212121"/>
        </w:rPr>
        <w:t>означает</w:t>
      </w:r>
      <w:r>
        <w:rPr>
          <w:color w:val="212121"/>
          <w:spacing w:val="40"/>
        </w:rPr>
        <w:t> </w:t>
      </w:r>
      <w:r>
        <w:rPr>
          <w:color w:val="212121"/>
        </w:rPr>
        <w:t>отсутствие</w:t>
      </w:r>
      <w:r>
        <w:rPr>
          <w:color w:val="212121"/>
          <w:spacing w:val="40"/>
        </w:rPr>
        <w:t> </w:t>
      </w:r>
      <w:r>
        <w:rPr>
          <w:color w:val="212121"/>
        </w:rPr>
        <w:t>произвольного слежения. Оценка E2 означает способность пациента открывать глаз на громкий голос. Оценка E1 означает открывание глаз в ответ на болевой стимул. Оценка E0 означает, что глаза пациента</w:t>
      </w:r>
      <w:r>
        <w:rPr>
          <w:color w:val="212121"/>
          <w:spacing w:val="40"/>
        </w:rPr>
        <w:t> </w:t>
      </w:r>
      <w:r>
        <w:rPr>
          <w:color w:val="212121"/>
        </w:rPr>
        <w:t>остаются</w:t>
      </w:r>
      <w:r>
        <w:rPr>
          <w:color w:val="212121"/>
          <w:spacing w:val="40"/>
        </w:rPr>
        <w:t> </w:t>
      </w:r>
      <w:r>
        <w:rPr>
          <w:color w:val="212121"/>
        </w:rPr>
        <w:t>закрытыми, несмотря на болевой стимул.</w:t>
      </w:r>
    </w:p>
    <w:p>
      <w:pPr>
        <w:pStyle w:val="BodyText"/>
        <w:spacing w:line="360" w:lineRule="auto"/>
        <w:ind w:right="487" w:firstLine="707"/>
      </w:pPr>
      <w:r>
        <w:rPr>
          <w:b/>
          <w:color w:val="212121"/>
        </w:rPr>
        <w:t>Двигательная реакция (M). </w:t>
      </w:r>
      <w:r>
        <w:rPr>
          <w:color w:val="212121"/>
        </w:rPr>
        <w:t>Оцените в баллах наилучшую реакцию со стороны рук. Оценка M4 означает, что пациент может выполнить любой рукой хотя бы одно движение из трех (поднять большой палец, сжать пальцы в кулак или показать два поднятых пальца в виде буквы V – «знак мира»). Оценка M3 означает, что пациент дотронулся до руки врача в ответ на болевой стимул в области височно-</w:t>
      </w:r>
      <w:r>
        <w:rPr>
          <w:color w:val="212121"/>
          <w:spacing w:val="80"/>
        </w:rPr>
        <w:t> </w:t>
      </w:r>
      <w:r>
        <w:rPr>
          <w:color w:val="212121"/>
        </w:rPr>
        <w:t>нижнечелюстного сустава или точки выхода надглазничного нерва (локализация боли). Оценка M2 означает присутствие любого сгибательного движения рук в ответ на боль. Оценка M1 означает разгибательную реакцию на боль. Оценка M0 означает отсутствие реакции</w:t>
      </w:r>
      <w:r>
        <w:rPr>
          <w:color w:val="212121"/>
          <w:spacing w:val="40"/>
        </w:rPr>
        <w:t> </w:t>
      </w:r>
      <w:r>
        <w:rPr>
          <w:color w:val="212121"/>
        </w:rPr>
        <w:t>на</w:t>
      </w:r>
      <w:r>
        <w:rPr>
          <w:color w:val="212121"/>
          <w:spacing w:val="40"/>
        </w:rPr>
        <w:t> </w:t>
      </w:r>
      <w:r>
        <w:rPr>
          <w:color w:val="212121"/>
        </w:rPr>
        <w:t>боль</w:t>
      </w:r>
      <w:r>
        <w:rPr>
          <w:color w:val="212121"/>
          <w:spacing w:val="40"/>
        </w:rPr>
        <w:t> </w:t>
      </w:r>
      <w:r>
        <w:rPr>
          <w:color w:val="212121"/>
        </w:rPr>
        <w:t>или</w:t>
      </w:r>
      <w:r>
        <w:rPr>
          <w:color w:val="212121"/>
          <w:spacing w:val="40"/>
        </w:rPr>
        <w:t> </w:t>
      </w:r>
      <w:r>
        <w:rPr>
          <w:color w:val="212121"/>
        </w:rPr>
        <w:t>генерализованный</w:t>
      </w:r>
      <w:r>
        <w:rPr>
          <w:color w:val="212121"/>
          <w:spacing w:val="40"/>
        </w:rPr>
        <w:t> </w:t>
      </w:r>
      <w:r>
        <w:rPr>
          <w:color w:val="212121"/>
        </w:rPr>
        <w:t>миоклонический</w:t>
      </w:r>
      <w:r>
        <w:rPr>
          <w:color w:val="212121"/>
          <w:spacing w:val="40"/>
        </w:rPr>
        <w:t> </w:t>
      </w:r>
      <w:r>
        <w:rPr>
          <w:color w:val="212121"/>
        </w:rPr>
        <w:t>эпилептический</w:t>
      </w:r>
      <w:r>
        <w:rPr>
          <w:color w:val="212121"/>
          <w:spacing w:val="40"/>
        </w:rPr>
        <w:t> </w:t>
      </w:r>
      <w:r>
        <w:rPr>
          <w:color w:val="212121"/>
        </w:rPr>
        <w:t>статус.</w:t>
      </w:r>
    </w:p>
    <w:p>
      <w:pPr>
        <w:pStyle w:val="BodyText"/>
        <w:spacing w:line="360" w:lineRule="auto"/>
        <w:ind w:right="489" w:firstLine="707"/>
      </w:pPr>
      <w:r>
        <w:rPr>
          <w:b/>
          <w:color w:val="212121"/>
        </w:rPr>
        <w:t>Стволовые рефлексы (B). </w:t>
      </w:r>
      <w:r>
        <w:rPr>
          <w:color w:val="212121"/>
        </w:rPr>
        <w:t>Оцените в баллах наилучшую реакцию. Проверьте зрачковый</w:t>
      </w:r>
      <w:r>
        <w:rPr>
          <w:color w:val="212121"/>
          <w:spacing w:val="40"/>
        </w:rPr>
        <w:t> </w:t>
      </w:r>
      <w:r>
        <w:rPr>
          <w:color w:val="212121"/>
        </w:rPr>
        <w:t>и</w:t>
      </w:r>
      <w:r>
        <w:rPr>
          <w:color w:val="212121"/>
          <w:spacing w:val="40"/>
        </w:rPr>
        <w:t> </w:t>
      </w:r>
      <w:r>
        <w:rPr>
          <w:color w:val="212121"/>
        </w:rPr>
        <w:t>корнеальный</w:t>
      </w:r>
      <w:r>
        <w:rPr>
          <w:color w:val="212121"/>
          <w:spacing w:val="40"/>
        </w:rPr>
        <w:t> </w:t>
      </w:r>
      <w:r>
        <w:rPr>
          <w:color w:val="212121"/>
        </w:rPr>
        <w:t>рефлексы.</w:t>
      </w:r>
      <w:r>
        <w:rPr>
          <w:color w:val="212121"/>
          <w:spacing w:val="40"/>
        </w:rPr>
        <w:t> </w:t>
      </w:r>
      <w:r>
        <w:rPr>
          <w:color w:val="212121"/>
        </w:rPr>
        <w:t>Корнеальный</w:t>
      </w:r>
      <w:r>
        <w:rPr>
          <w:color w:val="212121"/>
          <w:spacing w:val="40"/>
        </w:rPr>
        <w:t> </w:t>
      </w:r>
      <w:r>
        <w:rPr>
          <w:color w:val="212121"/>
        </w:rPr>
        <w:t>рефлекс</w:t>
      </w:r>
      <w:r>
        <w:rPr>
          <w:color w:val="212121"/>
          <w:spacing w:val="40"/>
        </w:rPr>
        <w:t> </w:t>
      </w:r>
      <w:r>
        <w:rPr>
          <w:color w:val="212121"/>
        </w:rPr>
        <w:t>желательно</w:t>
      </w:r>
      <w:r>
        <w:rPr>
          <w:color w:val="212121"/>
          <w:spacing w:val="40"/>
        </w:rPr>
        <w:t> </w:t>
      </w:r>
      <w:r>
        <w:rPr>
          <w:color w:val="212121"/>
        </w:rPr>
        <w:t>проверять, нанеся</w:t>
      </w:r>
      <w:r>
        <w:rPr>
          <w:color w:val="212121"/>
          <w:spacing w:val="45"/>
        </w:rPr>
        <w:t>  </w:t>
      </w:r>
      <w:r>
        <w:rPr>
          <w:color w:val="212121"/>
        </w:rPr>
        <w:t>на</w:t>
      </w:r>
      <w:r>
        <w:rPr>
          <w:color w:val="212121"/>
          <w:spacing w:val="47"/>
        </w:rPr>
        <w:t>  </w:t>
      </w:r>
      <w:r>
        <w:rPr>
          <w:color w:val="212121"/>
        </w:rPr>
        <w:t>роговицу</w:t>
      </w:r>
      <w:r>
        <w:rPr>
          <w:color w:val="212121"/>
          <w:spacing w:val="47"/>
        </w:rPr>
        <w:t>  </w:t>
      </w:r>
      <w:r>
        <w:rPr>
          <w:color w:val="212121"/>
        </w:rPr>
        <w:t>2–3</w:t>
      </w:r>
      <w:r>
        <w:rPr>
          <w:color w:val="212121"/>
          <w:spacing w:val="48"/>
        </w:rPr>
        <w:t>  </w:t>
      </w:r>
      <w:r>
        <w:rPr>
          <w:color w:val="212121"/>
        </w:rPr>
        <w:t>капли</w:t>
      </w:r>
      <w:r>
        <w:rPr>
          <w:color w:val="212121"/>
          <w:spacing w:val="48"/>
        </w:rPr>
        <w:t>  </w:t>
      </w:r>
      <w:r>
        <w:rPr>
          <w:color w:val="212121"/>
        </w:rPr>
        <w:t>стерильного</w:t>
      </w:r>
      <w:r>
        <w:rPr>
          <w:color w:val="212121"/>
          <w:spacing w:val="48"/>
        </w:rPr>
        <w:t>  </w:t>
      </w:r>
      <w:r>
        <w:rPr>
          <w:color w:val="212121"/>
        </w:rPr>
        <w:t>физиологического</w:t>
      </w:r>
      <w:r>
        <w:rPr>
          <w:color w:val="212121"/>
          <w:spacing w:val="47"/>
        </w:rPr>
        <w:t>  </w:t>
      </w:r>
      <w:r>
        <w:rPr>
          <w:color w:val="212121"/>
        </w:rPr>
        <w:t>раствора</w:t>
      </w:r>
      <w:r>
        <w:rPr>
          <w:color w:val="212121"/>
          <w:spacing w:val="54"/>
        </w:rPr>
        <w:t>  </w:t>
      </w:r>
      <w:r>
        <w:rPr>
          <w:color w:val="212121"/>
          <w:spacing w:val="-2"/>
        </w:rPr>
        <w:t>натрия</w:t>
      </w:r>
    </w:p>
    <w:p>
      <w:pPr>
        <w:pStyle w:val="BodyText"/>
        <w:spacing w:after="0" w:line="360" w:lineRule="auto"/>
        <w:sectPr>
          <w:pgSz w:w="11910" w:h="16840"/>
          <w:pgMar w:header="0" w:footer="777" w:top="1360" w:bottom="960" w:left="1080" w:right="360"/>
        </w:sectPr>
      </w:pPr>
    </w:p>
    <w:p>
      <w:pPr>
        <w:pStyle w:val="BodyText"/>
        <w:spacing w:line="360" w:lineRule="auto" w:before="72"/>
        <w:ind w:right="491"/>
      </w:pPr>
      <w:r>
        <w:rPr>
          <w:color w:val="212121"/>
        </w:rPr>
        <w:t>хлорида**, с расстояния 10–15 мм (это позволяет свести к минимуму травмирование роговицы при повторном тестировании). Также можно использовать стерильные ватные тампоны. Кашлевой рефлекс оценивается при санации трахеи. Его следует проверять только при отсутствии обоих указанных выше рефлексов. Оценка B4 означает</w:t>
      </w:r>
      <w:r>
        <w:rPr>
          <w:color w:val="212121"/>
          <w:spacing w:val="40"/>
        </w:rPr>
        <w:t> </w:t>
      </w:r>
      <w:r>
        <w:rPr>
          <w:color w:val="212121"/>
        </w:rPr>
        <w:t>сохранность зрачкового и корнеального рефлексов. Оценка B3 означает, что один зрачок расширен и не реагирует на свет. Оценка B2 означает отсутствие либо зрачкового, либо корнеального рефлекса. Оценка B1 означает отсутствие обоих рефлексов. Оценка B0 означает отсутствие зрачкового, корнеального и кашлевого рефлексов (последний проверяется с помощью санации трахеи).</w:t>
      </w:r>
    </w:p>
    <w:p>
      <w:pPr>
        <w:pStyle w:val="BodyText"/>
        <w:spacing w:line="360" w:lineRule="auto" w:before="3"/>
        <w:ind w:right="491" w:firstLine="707"/>
      </w:pPr>
      <w:r>
        <w:rPr>
          <w:b/>
          <w:color w:val="212121"/>
        </w:rPr>
        <w:t>Дыхание (R). </w:t>
      </w:r>
      <w:r>
        <w:rPr>
          <w:color w:val="212121"/>
        </w:rPr>
        <w:t>Оцените паттерн спонтанного дыхания у неинтубированного пациента.</w:t>
      </w:r>
      <w:r>
        <w:rPr>
          <w:color w:val="212121"/>
          <w:spacing w:val="27"/>
        </w:rPr>
        <w:t> </w:t>
      </w:r>
      <w:r>
        <w:rPr>
          <w:color w:val="212121"/>
        </w:rPr>
        <w:t>Оценка</w:t>
      </w:r>
      <w:r>
        <w:rPr>
          <w:color w:val="212121"/>
          <w:spacing w:val="26"/>
        </w:rPr>
        <w:t> </w:t>
      </w:r>
      <w:r>
        <w:rPr>
          <w:color w:val="212121"/>
        </w:rPr>
        <w:t>R4</w:t>
      </w:r>
      <w:r>
        <w:rPr>
          <w:color w:val="212121"/>
          <w:spacing w:val="31"/>
        </w:rPr>
        <w:t> </w:t>
      </w:r>
      <w:r>
        <w:rPr>
          <w:color w:val="212121"/>
        </w:rPr>
        <w:t>означает</w:t>
      </w:r>
      <w:r>
        <w:rPr>
          <w:color w:val="212121"/>
          <w:spacing w:val="29"/>
        </w:rPr>
        <w:t> </w:t>
      </w:r>
      <w:r>
        <w:rPr>
          <w:color w:val="212121"/>
        </w:rPr>
        <w:t>регулярное</w:t>
      </w:r>
      <w:r>
        <w:rPr>
          <w:color w:val="212121"/>
          <w:spacing w:val="26"/>
        </w:rPr>
        <w:t> </w:t>
      </w:r>
      <w:r>
        <w:rPr>
          <w:color w:val="212121"/>
        </w:rPr>
        <w:t>дыхание.</w:t>
      </w:r>
      <w:r>
        <w:rPr>
          <w:color w:val="212121"/>
          <w:spacing w:val="27"/>
        </w:rPr>
        <w:t> </w:t>
      </w:r>
      <w:r>
        <w:rPr>
          <w:color w:val="212121"/>
        </w:rPr>
        <w:t>Оценка</w:t>
      </w:r>
      <w:r>
        <w:rPr>
          <w:color w:val="212121"/>
          <w:spacing w:val="26"/>
        </w:rPr>
        <w:t> </w:t>
      </w:r>
      <w:r>
        <w:rPr>
          <w:color w:val="212121"/>
        </w:rPr>
        <w:t>R3</w:t>
      </w:r>
      <w:r>
        <w:rPr>
          <w:color w:val="212121"/>
          <w:spacing w:val="27"/>
        </w:rPr>
        <w:t> </w:t>
      </w:r>
      <w:r>
        <w:rPr>
          <w:color w:val="212121"/>
        </w:rPr>
        <w:t>означает</w:t>
      </w:r>
      <w:r>
        <w:rPr>
          <w:color w:val="212121"/>
          <w:spacing w:val="29"/>
        </w:rPr>
        <w:t> </w:t>
      </w:r>
      <w:r>
        <w:rPr>
          <w:color w:val="212121"/>
        </w:rPr>
        <w:t>дыхание</w:t>
      </w:r>
      <w:r>
        <w:rPr>
          <w:color w:val="212121"/>
          <w:spacing w:val="26"/>
        </w:rPr>
        <w:t> </w:t>
      </w:r>
      <w:r>
        <w:rPr>
          <w:color w:val="212121"/>
        </w:rPr>
        <w:t>Чейна – Стокса. Оценка R2 означает нерегулярное дыхание. У пациентов, которым проводится ИВЛ,</w:t>
      </w:r>
      <w:r>
        <w:rPr>
          <w:color w:val="212121"/>
          <w:spacing w:val="40"/>
        </w:rPr>
        <w:t> </w:t>
      </w:r>
      <w:r>
        <w:rPr>
          <w:color w:val="212121"/>
        </w:rPr>
        <w:t>оцените</w:t>
      </w:r>
      <w:r>
        <w:rPr>
          <w:color w:val="212121"/>
          <w:spacing w:val="40"/>
        </w:rPr>
        <w:t> </w:t>
      </w:r>
      <w:r>
        <w:rPr>
          <w:color w:val="212121"/>
        </w:rPr>
        <w:t>график</w:t>
      </w:r>
      <w:r>
        <w:rPr>
          <w:color w:val="212121"/>
          <w:spacing w:val="40"/>
        </w:rPr>
        <w:t> </w:t>
      </w:r>
      <w:r>
        <w:rPr>
          <w:color w:val="212121"/>
        </w:rPr>
        <w:t>давления</w:t>
      </w:r>
      <w:r>
        <w:rPr>
          <w:color w:val="212121"/>
          <w:spacing w:val="40"/>
        </w:rPr>
        <w:t> </w:t>
      </w:r>
      <w:r>
        <w:rPr>
          <w:color w:val="212121"/>
        </w:rPr>
        <w:t>в</w:t>
      </w:r>
      <w:r>
        <w:rPr>
          <w:color w:val="212121"/>
          <w:spacing w:val="40"/>
        </w:rPr>
        <w:t> </w:t>
      </w:r>
      <w:r>
        <w:rPr>
          <w:color w:val="212121"/>
        </w:rPr>
        <w:t>дыхательных</w:t>
      </w:r>
      <w:r>
        <w:rPr>
          <w:color w:val="212121"/>
          <w:spacing w:val="40"/>
        </w:rPr>
        <w:t> </w:t>
      </w:r>
      <w:r>
        <w:rPr>
          <w:color w:val="212121"/>
        </w:rPr>
        <w:t>путях</w:t>
      </w:r>
      <w:r>
        <w:rPr>
          <w:color w:val="212121"/>
          <w:spacing w:val="40"/>
        </w:rPr>
        <w:t> </w:t>
      </w:r>
      <w:r>
        <w:rPr>
          <w:color w:val="212121"/>
        </w:rPr>
        <w:t>при</w:t>
      </w:r>
      <w:r>
        <w:rPr>
          <w:color w:val="212121"/>
          <w:spacing w:val="40"/>
        </w:rPr>
        <w:t> </w:t>
      </w:r>
      <w:r>
        <w:rPr>
          <w:color w:val="212121"/>
        </w:rPr>
        <w:t>спонтанных</w:t>
      </w:r>
      <w:r>
        <w:rPr>
          <w:color w:val="212121"/>
          <w:spacing w:val="40"/>
        </w:rPr>
        <w:t> </w:t>
      </w:r>
      <w:r>
        <w:rPr>
          <w:color w:val="212121"/>
        </w:rPr>
        <w:t>дыханиях пациента или срабатывание триггера в ответ на попытку вдоха (оценка R1). Для определения спонтанных дыхательных движений у пациента с ИВЛ необходимо оценивать паттерн дыхания, отображаемый на мониторе аппарата ИВЛ. Во время оценки не следует изменять параметры режима ИВЛ, однако оценку рекомендуется проводить</w:t>
      </w:r>
      <w:r>
        <w:rPr>
          <w:color w:val="212121"/>
          <w:spacing w:val="40"/>
        </w:rPr>
        <w:t> </w:t>
      </w:r>
      <w:r>
        <w:rPr>
          <w:color w:val="212121"/>
          <w:position w:val="2"/>
        </w:rPr>
        <w:t>при нормальном уровне PaCO</w:t>
      </w:r>
      <w:r>
        <w:rPr>
          <w:color w:val="212121"/>
          <w:sz w:val="16"/>
        </w:rPr>
        <w:t>2</w:t>
      </w:r>
      <w:r>
        <w:rPr>
          <w:color w:val="212121"/>
          <w:position w:val="2"/>
        </w:rPr>
        <w:t>. Оценка R0 означает, что частота дыхательных движений </w:t>
      </w:r>
      <w:r>
        <w:rPr>
          <w:color w:val="212121"/>
        </w:rPr>
        <w:t>пациента совпадает с задаваемой аппаратом, и может потребоваться проведение стандартного апноэтического теста.</w:t>
      </w:r>
    </w:p>
    <w:p>
      <w:pPr>
        <w:spacing w:before="0"/>
        <w:ind w:left="622" w:right="0" w:firstLine="0"/>
        <w:jc w:val="left"/>
        <w:rPr>
          <w:b/>
          <w:sz w:val="28"/>
        </w:rPr>
      </w:pPr>
      <w:r>
        <w:rPr>
          <w:b/>
          <w:color w:val="212121"/>
          <w:sz w:val="28"/>
        </w:rPr>
        <w:t>Приложение</w:t>
      </w:r>
      <w:r>
        <w:rPr>
          <w:b/>
          <w:color w:val="212121"/>
          <w:spacing w:val="20"/>
          <w:sz w:val="28"/>
        </w:rPr>
        <w:t> </w:t>
      </w:r>
      <w:r>
        <w:rPr>
          <w:b/>
          <w:color w:val="212121"/>
          <w:sz w:val="28"/>
        </w:rPr>
        <w:t>Г2.</w:t>
      </w:r>
      <w:r>
        <w:rPr>
          <w:b/>
          <w:color w:val="212121"/>
          <w:spacing w:val="16"/>
          <w:sz w:val="28"/>
        </w:rPr>
        <w:t> </w:t>
      </w:r>
      <w:r>
        <w:rPr>
          <w:b/>
          <w:color w:val="212121"/>
          <w:sz w:val="28"/>
        </w:rPr>
        <w:t>Шкала</w:t>
      </w:r>
      <w:r>
        <w:rPr>
          <w:b/>
          <w:color w:val="212121"/>
          <w:spacing w:val="23"/>
          <w:sz w:val="28"/>
        </w:rPr>
        <w:t> </w:t>
      </w:r>
      <w:r>
        <w:rPr>
          <w:b/>
          <w:color w:val="212121"/>
          <w:sz w:val="28"/>
        </w:rPr>
        <w:t>комы</w:t>
      </w:r>
      <w:r>
        <w:rPr>
          <w:b/>
          <w:color w:val="212121"/>
          <w:spacing w:val="21"/>
          <w:sz w:val="28"/>
        </w:rPr>
        <w:t> </w:t>
      </w:r>
      <w:r>
        <w:rPr>
          <w:b/>
          <w:color w:val="212121"/>
          <w:sz w:val="28"/>
        </w:rPr>
        <w:t>Глазго</w:t>
      </w:r>
      <w:r>
        <w:rPr>
          <w:b/>
          <w:color w:val="212121"/>
          <w:spacing w:val="21"/>
          <w:sz w:val="28"/>
        </w:rPr>
        <w:t> </w:t>
      </w:r>
      <w:r>
        <w:rPr>
          <w:b/>
          <w:color w:val="212121"/>
          <w:sz w:val="28"/>
        </w:rPr>
        <w:t>(Glasgow</w:t>
      </w:r>
      <w:r>
        <w:rPr>
          <w:b/>
          <w:color w:val="212121"/>
          <w:spacing w:val="21"/>
          <w:sz w:val="28"/>
        </w:rPr>
        <w:t> </w:t>
      </w:r>
      <w:r>
        <w:rPr>
          <w:b/>
          <w:color w:val="212121"/>
          <w:sz w:val="28"/>
        </w:rPr>
        <w:t>Coma</w:t>
      </w:r>
      <w:r>
        <w:rPr>
          <w:b/>
          <w:color w:val="212121"/>
          <w:spacing w:val="21"/>
          <w:sz w:val="28"/>
        </w:rPr>
        <w:t> </w:t>
      </w:r>
      <w:r>
        <w:rPr>
          <w:b/>
          <w:color w:val="212121"/>
          <w:spacing w:val="-2"/>
          <w:sz w:val="28"/>
        </w:rPr>
        <w:t>Scale)</w:t>
      </w:r>
    </w:p>
    <w:p>
      <w:pPr>
        <w:spacing w:line="360" w:lineRule="auto" w:before="157"/>
        <w:ind w:left="622" w:right="0" w:firstLine="0"/>
        <w:jc w:val="left"/>
        <w:rPr>
          <w:sz w:val="24"/>
        </w:rPr>
      </w:pPr>
      <w:r>
        <w:rPr>
          <w:b/>
          <w:color w:val="212121"/>
          <w:sz w:val="24"/>
        </w:rPr>
        <w:t>Название</w:t>
      </w:r>
      <w:r>
        <w:rPr>
          <w:b/>
          <w:color w:val="212121"/>
          <w:spacing w:val="80"/>
          <w:sz w:val="24"/>
        </w:rPr>
        <w:t> </w:t>
      </w:r>
      <w:r>
        <w:rPr>
          <w:b/>
          <w:color w:val="212121"/>
          <w:sz w:val="24"/>
        </w:rPr>
        <w:t>на</w:t>
      </w:r>
      <w:r>
        <w:rPr>
          <w:b/>
          <w:color w:val="212121"/>
          <w:spacing w:val="80"/>
          <w:sz w:val="24"/>
        </w:rPr>
        <w:t> </w:t>
      </w:r>
      <w:r>
        <w:rPr>
          <w:b/>
          <w:color w:val="212121"/>
          <w:sz w:val="24"/>
        </w:rPr>
        <w:t>русском</w:t>
      </w:r>
      <w:r>
        <w:rPr>
          <w:b/>
          <w:color w:val="212121"/>
          <w:spacing w:val="80"/>
          <w:sz w:val="24"/>
        </w:rPr>
        <w:t> </w:t>
      </w:r>
      <w:r>
        <w:rPr>
          <w:b/>
          <w:color w:val="212121"/>
          <w:sz w:val="24"/>
        </w:rPr>
        <w:t>языке:</w:t>
      </w:r>
      <w:r>
        <w:rPr>
          <w:b/>
          <w:color w:val="212121"/>
          <w:spacing w:val="80"/>
          <w:sz w:val="24"/>
        </w:rPr>
        <w:t> </w:t>
      </w:r>
      <w:r>
        <w:rPr>
          <w:color w:val="212121"/>
          <w:sz w:val="24"/>
        </w:rPr>
        <w:t>Шкала</w:t>
      </w:r>
      <w:r>
        <w:rPr>
          <w:color w:val="212121"/>
          <w:spacing w:val="80"/>
          <w:sz w:val="24"/>
        </w:rPr>
        <w:t> </w:t>
      </w:r>
      <w:r>
        <w:rPr>
          <w:color w:val="212121"/>
          <w:sz w:val="24"/>
        </w:rPr>
        <w:t>комы</w:t>
      </w:r>
      <w:r>
        <w:rPr>
          <w:color w:val="212121"/>
          <w:spacing w:val="80"/>
          <w:sz w:val="24"/>
        </w:rPr>
        <w:t> </w:t>
      </w:r>
      <w:r>
        <w:rPr>
          <w:color w:val="212121"/>
          <w:sz w:val="24"/>
        </w:rPr>
        <w:t>Глазго</w:t>
      </w:r>
      <w:r>
        <w:rPr>
          <w:color w:val="212121"/>
          <w:spacing w:val="80"/>
          <w:sz w:val="24"/>
        </w:rPr>
        <w:t> </w:t>
      </w:r>
      <w:r>
        <w:rPr>
          <w:color w:val="212121"/>
          <w:sz w:val="24"/>
        </w:rPr>
        <w:t>для</w:t>
      </w:r>
      <w:r>
        <w:rPr>
          <w:color w:val="212121"/>
          <w:spacing w:val="80"/>
          <w:sz w:val="24"/>
        </w:rPr>
        <w:t> </w:t>
      </w:r>
      <w:r>
        <w:rPr>
          <w:color w:val="212121"/>
          <w:sz w:val="24"/>
        </w:rPr>
        <w:t>оценки</w:t>
      </w:r>
      <w:r>
        <w:rPr>
          <w:color w:val="212121"/>
          <w:spacing w:val="80"/>
          <w:sz w:val="24"/>
        </w:rPr>
        <w:t> </w:t>
      </w:r>
      <w:r>
        <w:rPr>
          <w:color w:val="212121"/>
          <w:sz w:val="24"/>
        </w:rPr>
        <w:t>уровня</w:t>
      </w:r>
      <w:r>
        <w:rPr>
          <w:color w:val="212121"/>
          <w:spacing w:val="80"/>
          <w:sz w:val="24"/>
        </w:rPr>
        <w:t> </w:t>
      </w:r>
      <w:r>
        <w:rPr>
          <w:color w:val="212121"/>
          <w:sz w:val="24"/>
        </w:rPr>
        <w:t>сознания</w:t>
      </w:r>
      <w:r>
        <w:rPr>
          <w:color w:val="212121"/>
          <w:spacing w:val="80"/>
          <w:sz w:val="24"/>
        </w:rPr>
        <w:t> </w:t>
      </w:r>
      <w:r>
        <w:rPr>
          <w:color w:val="212121"/>
          <w:sz w:val="24"/>
        </w:rPr>
        <w:t>у пациентов отделений реанимации и интенсивной терапии</w:t>
      </w:r>
    </w:p>
    <w:p>
      <w:pPr>
        <w:spacing w:before="0"/>
        <w:ind w:left="622" w:right="0" w:firstLine="0"/>
        <w:jc w:val="left"/>
        <w:rPr>
          <w:sz w:val="24"/>
        </w:rPr>
      </w:pPr>
      <w:r>
        <w:rPr>
          <w:b/>
          <w:color w:val="212121"/>
          <w:sz w:val="24"/>
        </w:rPr>
        <w:t>Оригинальное</w:t>
      </w:r>
      <w:r>
        <w:rPr>
          <w:b/>
          <w:color w:val="212121"/>
          <w:spacing w:val="22"/>
          <w:sz w:val="24"/>
        </w:rPr>
        <w:t> </w:t>
      </w:r>
      <w:r>
        <w:rPr>
          <w:b/>
          <w:color w:val="212121"/>
          <w:sz w:val="24"/>
        </w:rPr>
        <w:t>название</w:t>
      </w:r>
      <w:r>
        <w:rPr>
          <w:color w:val="212121"/>
          <w:sz w:val="24"/>
        </w:rPr>
        <w:t>:</w:t>
      </w:r>
      <w:r>
        <w:rPr>
          <w:color w:val="212121"/>
          <w:spacing w:val="31"/>
          <w:sz w:val="24"/>
        </w:rPr>
        <w:t> </w:t>
      </w:r>
      <w:r>
        <w:rPr>
          <w:color w:val="212121"/>
          <w:sz w:val="24"/>
        </w:rPr>
        <w:t>The</w:t>
      </w:r>
      <w:r>
        <w:rPr>
          <w:color w:val="212121"/>
          <w:spacing w:val="28"/>
          <w:sz w:val="24"/>
        </w:rPr>
        <w:t> </w:t>
      </w:r>
      <w:r>
        <w:rPr>
          <w:color w:val="212121"/>
          <w:sz w:val="24"/>
        </w:rPr>
        <w:t>Glasgow</w:t>
      </w:r>
      <w:r>
        <w:rPr>
          <w:color w:val="212121"/>
          <w:spacing w:val="27"/>
          <w:sz w:val="24"/>
        </w:rPr>
        <w:t> </w:t>
      </w:r>
      <w:r>
        <w:rPr>
          <w:color w:val="212121"/>
          <w:sz w:val="24"/>
        </w:rPr>
        <w:t>Coma</w:t>
      </w:r>
      <w:r>
        <w:rPr>
          <w:color w:val="212121"/>
          <w:spacing w:val="29"/>
          <w:sz w:val="24"/>
        </w:rPr>
        <w:t> </w:t>
      </w:r>
      <w:r>
        <w:rPr>
          <w:color w:val="212121"/>
          <w:sz w:val="24"/>
        </w:rPr>
        <w:t>Scale</w:t>
      </w:r>
      <w:r>
        <w:rPr>
          <w:color w:val="212121"/>
          <w:spacing w:val="25"/>
          <w:sz w:val="24"/>
        </w:rPr>
        <w:t> </w:t>
      </w:r>
      <w:r>
        <w:rPr>
          <w:color w:val="212121"/>
          <w:spacing w:val="-2"/>
          <w:sz w:val="24"/>
        </w:rPr>
        <w:t>(GCS)</w:t>
      </w:r>
    </w:p>
    <w:p>
      <w:pPr>
        <w:pStyle w:val="BodyText"/>
        <w:spacing w:before="140"/>
      </w:pPr>
      <w:r>
        <w:rPr>
          <w:b/>
          <w:color w:val="212121"/>
        </w:rPr>
        <w:t>Источник</w:t>
      </w:r>
      <w:r>
        <w:rPr>
          <w:color w:val="212121"/>
        </w:rPr>
        <w:t>:</w:t>
      </w:r>
      <w:r>
        <w:rPr>
          <w:color w:val="212121"/>
          <w:spacing w:val="39"/>
        </w:rPr>
        <w:t> </w:t>
      </w:r>
      <w:hyperlink r:id="rId23">
        <w:r>
          <w:rPr>
            <w:color w:val="0000FF"/>
            <w:spacing w:val="-2"/>
            <w:u w:val="single" w:color="0000FF"/>
          </w:rPr>
          <w:t>https://www.glasgowcomascale.org</w:t>
        </w:r>
      </w:hyperlink>
    </w:p>
    <w:p>
      <w:pPr>
        <w:pStyle w:val="BodyText"/>
        <w:spacing w:before="136"/>
      </w:pPr>
      <w:r>
        <w:rPr>
          <w:b/>
          <w:color w:val="212121"/>
        </w:rPr>
        <w:t>Тип</w:t>
      </w:r>
      <w:r>
        <w:rPr>
          <w:color w:val="212121"/>
        </w:rPr>
        <w:t>:</w:t>
      </w:r>
      <w:r>
        <w:rPr>
          <w:color w:val="212121"/>
          <w:spacing w:val="22"/>
        </w:rPr>
        <w:t> </w:t>
      </w:r>
      <w:r>
        <w:rPr>
          <w:color w:val="212121"/>
        </w:rPr>
        <w:t>шкала</w:t>
      </w:r>
      <w:r>
        <w:rPr>
          <w:color w:val="212121"/>
          <w:spacing w:val="18"/>
        </w:rPr>
        <w:t> </w:t>
      </w:r>
      <w:r>
        <w:rPr>
          <w:color w:val="212121"/>
          <w:spacing w:val="-2"/>
        </w:rPr>
        <w:t>оценки</w:t>
      </w:r>
    </w:p>
    <w:p>
      <w:pPr>
        <w:pStyle w:val="BodyText"/>
        <w:spacing w:line="360" w:lineRule="auto" w:before="140"/>
        <w:ind w:right="487"/>
      </w:pPr>
      <w:r>
        <w:rPr>
          <w:b/>
          <w:color w:val="212121"/>
        </w:rPr>
        <w:t>Назначение</w:t>
      </w:r>
      <w:r>
        <w:rPr>
          <w:color w:val="212121"/>
        </w:rPr>
        <w:t>: Предназначена для оценки степени нарушения сознания и комы. Шкала состоит из</w:t>
      </w:r>
      <w:r>
        <w:rPr>
          <w:color w:val="212121"/>
          <w:spacing w:val="18"/>
        </w:rPr>
        <w:t> </w:t>
      </w:r>
      <w:r>
        <w:rPr>
          <w:color w:val="212121"/>
        </w:rPr>
        <w:t>трех</w:t>
      </w:r>
      <w:r>
        <w:rPr>
          <w:color w:val="212121"/>
          <w:spacing w:val="17"/>
        </w:rPr>
        <w:t> </w:t>
      </w:r>
      <w:r>
        <w:rPr>
          <w:color w:val="212121"/>
        </w:rPr>
        <w:t>тестов, оценивающих</w:t>
      </w:r>
      <w:r>
        <w:rPr>
          <w:color w:val="212121"/>
          <w:spacing w:val="17"/>
        </w:rPr>
        <w:t> </w:t>
      </w:r>
      <w:r>
        <w:rPr>
          <w:color w:val="212121"/>
        </w:rPr>
        <w:t>реакцию</w:t>
      </w:r>
      <w:r>
        <w:rPr>
          <w:color w:val="212121"/>
          <w:spacing w:val="17"/>
        </w:rPr>
        <w:t> </w:t>
      </w:r>
      <w:r>
        <w:rPr>
          <w:color w:val="212121"/>
        </w:rPr>
        <w:t>открывания глаз</w:t>
      </w:r>
      <w:r>
        <w:rPr>
          <w:color w:val="212121"/>
          <w:spacing w:val="18"/>
        </w:rPr>
        <w:t> </w:t>
      </w:r>
      <w:r>
        <w:rPr>
          <w:color w:val="212121"/>
        </w:rPr>
        <w:t>(E), а также речевые</w:t>
      </w:r>
      <w:r>
        <w:rPr>
          <w:color w:val="212121"/>
          <w:spacing w:val="38"/>
        </w:rPr>
        <w:t> </w:t>
      </w:r>
      <w:r>
        <w:rPr>
          <w:color w:val="212121"/>
        </w:rPr>
        <w:t>(V) и двигательные (M) реакции.</w:t>
      </w:r>
    </w:p>
    <w:p>
      <w:pPr>
        <w:spacing w:before="4"/>
        <w:ind w:left="622" w:right="0" w:firstLine="0"/>
        <w:jc w:val="left"/>
        <w:rPr>
          <w:b/>
          <w:sz w:val="24"/>
        </w:rPr>
      </w:pPr>
      <w:r>
        <w:rPr>
          <w:b/>
          <w:color w:val="212121"/>
          <w:spacing w:val="-2"/>
          <w:sz w:val="24"/>
        </w:rPr>
        <w:t>Содержание:</w:t>
      </w:r>
    </w:p>
    <w:p>
      <w:pPr>
        <w:spacing w:before="139"/>
        <w:ind w:left="622" w:right="0" w:firstLine="0"/>
        <w:jc w:val="both"/>
        <w:rPr>
          <w:b/>
          <w:sz w:val="24"/>
        </w:rPr>
      </w:pPr>
      <w:r>
        <w:rPr>
          <w:b/>
          <w:color w:val="212121"/>
          <w:sz w:val="24"/>
        </w:rPr>
        <w:t>Подшкала</w:t>
      </w:r>
      <w:r>
        <w:rPr>
          <w:b/>
          <w:color w:val="212121"/>
          <w:spacing w:val="32"/>
          <w:sz w:val="24"/>
        </w:rPr>
        <w:t> </w:t>
      </w:r>
      <w:r>
        <w:rPr>
          <w:b/>
          <w:color w:val="212121"/>
          <w:sz w:val="24"/>
        </w:rPr>
        <w:t>«Открывание</w:t>
      </w:r>
      <w:r>
        <w:rPr>
          <w:b/>
          <w:color w:val="212121"/>
          <w:spacing w:val="28"/>
          <w:sz w:val="24"/>
        </w:rPr>
        <w:t> </w:t>
      </w:r>
      <w:r>
        <w:rPr>
          <w:b/>
          <w:color w:val="212121"/>
          <w:sz w:val="24"/>
        </w:rPr>
        <w:t>глаз</w:t>
      </w:r>
      <w:r>
        <w:rPr>
          <w:b/>
          <w:color w:val="212121"/>
          <w:spacing w:val="29"/>
          <w:sz w:val="24"/>
        </w:rPr>
        <w:t> </w:t>
      </w:r>
      <w:r>
        <w:rPr>
          <w:b/>
          <w:color w:val="212121"/>
          <w:spacing w:val="-4"/>
          <w:sz w:val="24"/>
        </w:rPr>
        <w:t>(E)».</w:t>
      </w:r>
    </w:p>
    <w:p>
      <w:pPr>
        <w:spacing w:after="0"/>
        <w:jc w:val="both"/>
        <w:rPr>
          <w:b/>
          <w:sz w:val="24"/>
        </w:rPr>
        <w:sectPr>
          <w:pgSz w:w="11910" w:h="16840"/>
          <w:pgMar w:header="0" w:footer="777" w:top="1300" w:bottom="960" w:left="1080" w:right="360"/>
        </w:sect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948"/>
        <w:gridCol w:w="1803"/>
        <w:gridCol w:w="1591"/>
      </w:tblGrid>
      <w:tr>
        <w:trPr>
          <w:trHeight w:val="854" w:hRule="atLeast"/>
        </w:trPr>
        <w:tc>
          <w:tcPr>
            <w:tcW w:w="5948" w:type="dxa"/>
          </w:tcPr>
          <w:p>
            <w:pPr>
              <w:pStyle w:val="TableParagraph"/>
              <w:spacing w:before="13"/>
              <w:ind w:left="0"/>
              <w:rPr>
                <w:b/>
                <w:sz w:val="24"/>
              </w:rPr>
            </w:pPr>
          </w:p>
          <w:p>
            <w:pPr>
              <w:pStyle w:val="TableParagraph"/>
              <w:ind w:left="150"/>
              <w:rPr>
                <w:b/>
                <w:sz w:val="24"/>
              </w:rPr>
            </w:pPr>
            <w:r>
              <w:rPr>
                <w:b/>
                <w:color w:val="212121"/>
                <w:spacing w:val="-2"/>
                <w:sz w:val="24"/>
              </w:rPr>
              <w:t>Критерий</w:t>
            </w:r>
          </w:p>
        </w:tc>
        <w:tc>
          <w:tcPr>
            <w:tcW w:w="1803" w:type="dxa"/>
          </w:tcPr>
          <w:p>
            <w:pPr>
              <w:pStyle w:val="TableParagraph"/>
              <w:spacing w:before="150"/>
              <w:ind w:left="496" w:right="388" w:hanging="104"/>
              <w:rPr>
                <w:b/>
                <w:sz w:val="24"/>
              </w:rPr>
            </w:pPr>
            <w:r>
              <w:rPr>
                <w:b/>
                <w:color w:val="212121"/>
                <w:sz w:val="24"/>
              </w:rPr>
              <w:t>Ответ</w:t>
            </w:r>
            <w:r>
              <w:rPr>
                <w:b/>
                <w:color w:val="212121"/>
                <w:spacing w:val="-10"/>
                <w:sz w:val="24"/>
              </w:rPr>
              <w:t> </w:t>
            </w:r>
            <w:r>
              <w:rPr>
                <w:b/>
                <w:color w:val="212121"/>
                <w:sz w:val="24"/>
              </w:rPr>
              <w:t>на </w:t>
            </w:r>
            <w:r>
              <w:rPr>
                <w:b/>
                <w:color w:val="212121"/>
                <w:spacing w:val="-2"/>
                <w:sz w:val="24"/>
              </w:rPr>
              <w:t>стимул</w:t>
            </w:r>
          </w:p>
        </w:tc>
        <w:tc>
          <w:tcPr>
            <w:tcW w:w="1591" w:type="dxa"/>
          </w:tcPr>
          <w:p>
            <w:pPr>
              <w:pStyle w:val="TableParagraph"/>
              <w:spacing w:before="13"/>
              <w:ind w:left="0"/>
              <w:rPr>
                <w:b/>
                <w:sz w:val="24"/>
              </w:rPr>
            </w:pPr>
          </w:p>
          <w:p>
            <w:pPr>
              <w:pStyle w:val="TableParagraph"/>
              <w:ind w:left="7" w:right="1"/>
              <w:jc w:val="center"/>
              <w:rPr>
                <w:b/>
                <w:sz w:val="24"/>
              </w:rPr>
            </w:pPr>
            <w:r>
              <w:rPr>
                <w:b/>
                <w:color w:val="212121"/>
                <w:spacing w:val="-2"/>
                <w:sz w:val="24"/>
              </w:rPr>
              <w:t>Баллы</w:t>
            </w:r>
          </w:p>
        </w:tc>
      </w:tr>
      <w:tr>
        <w:trPr>
          <w:trHeight w:val="851" w:hRule="atLeast"/>
        </w:trPr>
        <w:tc>
          <w:tcPr>
            <w:tcW w:w="5948" w:type="dxa"/>
          </w:tcPr>
          <w:p>
            <w:pPr>
              <w:pStyle w:val="TableParagraph"/>
              <w:spacing w:before="143"/>
              <w:ind w:left="150"/>
              <w:rPr>
                <w:sz w:val="24"/>
              </w:rPr>
            </w:pPr>
            <w:r>
              <w:rPr>
                <w:color w:val="212121"/>
                <w:spacing w:val="-2"/>
                <w:sz w:val="24"/>
              </w:rPr>
              <w:t>Произвольное</w:t>
            </w:r>
          </w:p>
        </w:tc>
        <w:tc>
          <w:tcPr>
            <w:tcW w:w="1803" w:type="dxa"/>
          </w:tcPr>
          <w:p>
            <w:pPr>
              <w:pStyle w:val="TableParagraph"/>
              <w:spacing w:before="143"/>
              <w:ind w:left="381" w:hanging="96"/>
              <w:rPr>
                <w:sz w:val="24"/>
              </w:rPr>
            </w:pPr>
            <w:r>
              <w:rPr>
                <w:color w:val="212121"/>
                <w:sz w:val="24"/>
              </w:rPr>
              <w:t>Стимула</w:t>
            </w:r>
            <w:r>
              <w:rPr>
                <w:color w:val="212121"/>
                <w:spacing w:val="-1"/>
                <w:sz w:val="24"/>
              </w:rPr>
              <w:t> </w:t>
            </w:r>
            <w:r>
              <w:rPr>
                <w:color w:val="212121"/>
                <w:sz w:val="24"/>
              </w:rPr>
              <w:t>не </w:t>
            </w:r>
            <w:r>
              <w:rPr>
                <w:color w:val="212121"/>
                <w:spacing w:val="-2"/>
                <w:sz w:val="24"/>
              </w:rPr>
              <w:t>требуется</w:t>
            </w:r>
          </w:p>
        </w:tc>
        <w:tc>
          <w:tcPr>
            <w:tcW w:w="1591" w:type="dxa"/>
          </w:tcPr>
          <w:p>
            <w:pPr>
              <w:pStyle w:val="TableParagraph"/>
              <w:spacing w:before="143"/>
              <w:ind w:left="7"/>
              <w:jc w:val="center"/>
              <w:rPr>
                <w:sz w:val="24"/>
              </w:rPr>
            </w:pPr>
            <w:r>
              <w:rPr>
                <w:color w:val="212121"/>
                <w:spacing w:val="-10"/>
                <w:sz w:val="24"/>
              </w:rPr>
              <w:t>4</w:t>
            </w:r>
          </w:p>
        </w:tc>
      </w:tr>
      <w:tr>
        <w:trPr>
          <w:trHeight w:val="575" w:hRule="atLeast"/>
        </w:trPr>
        <w:tc>
          <w:tcPr>
            <w:tcW w:w="5948" w:type="dxa"/>
          </w:tcPr>
          <w:p>
            <w:pPr>
              <w:pStyle w:val="TableParagraph"/>
              <w:spacing w:before="145"/>
              <w:ind w:left="150"/>
              <w:rPr>
                <w:sz w:val="24"/>
              </w:rPr>
            </w:pPr>
            <w:r>
              <w:rPr>
                <w:color w:val="212121"/>
                <w:sz w:val="24"/>
              </w:rPr>
              <w:t>В</w:t>
            </w:r>
            <w:r>
              <w:rPr>
                <w:color w:val="212121"/>
                <w:spacing w:val="15"/>
                <w:sz w:val="24"/>
              </w:rPr>
              <w:t> </w:t>
            </w:r>
            <w:r>
              <w:rPr>
                <w:color w:val="212121"/>
                <w:sz w:val="24"/>
              </w:rPr>
              <w:t>ответ</w:t>
            </w:r>
            <w:r>
              <w:rPr>
                <w:color w:val="212121"/>
                <w:spacing w:val="17"/>
                <w:sz w:val="24"/>
              </w:rPr>
              <w:t> </w:t>
            </w:r>
            <w:r>
              <w:rPr>
                <w:color w:val="212121"/>
                <w:sz w:val="24"/>
              </w:rPr>
              <w:t>на</w:t>
            </w:r>
            <w:r>
              <w:rPr>
                <w:color w:val="212121"/>
                <w:spacing w:val="19"/>
                <w:sz w:val="24"/>
              </w:rPr>
              <w:t> </w:t>
            </w:r>
            <w:r>
              <w:rPr>
                <w:color w:val="212121"/>
                <w:sz w:val="24"/>
              </w:rPr>
              <w:t>обычный</w:t>
            </w:r>
            <w:r>
              <w:rPr>
                <w:color w:val="212121"/>
                <w:spacing w:val="17"/>
                <w:sz w:val="24"/>
              </w:rPr>
              <w:t> </w:t>
            </w:r>
            <w:r>
              <w:rPr>
                <w:color w:val="212121"/>
                <w:sz w:val="24"/>
              </w:rPr>
              <w:t>или</w:t>
            </w:r>
            <w:r>
              <w:rPr>
                <w:color w:val="212121"/>
                <w:spacing w:val="17"/>
                <w:sz w:val="24"/>
              </w:rPr>
              <w:t> </w:t>
            </w:r>
            <w:r>
              <w:rPr>
                <w:color w:val="212121"/>
                <w:sz w:val="24"/>
              </w:rPr>
              <w:t>громкий</w:t>
            </w:r>
            <w:r>
              <w:rPr>
                <w:color w:val="212121"/>
                <w:spacing w:val="18"/>
                <w:sz w:val="24"/>
              </w:rPr>
              <w:t> </w:t>
            </w:r>
            <w:r>
              <w:rPr>
                <w:color w:val="212121"/>
                <w:spacing w:val="-4"/>
                <w:sz w:val="24"/>
              </w:rPr>
              <w:t>голос</w:t>
            </w:r>
          </w:p>
        </w:tc>
        <w:tc>
          <w:tcPr>
            <w:tcW w:w="1803" w:type="dxa"/>
          </w:tcPr>
          <w:p>
            <w:pPr>
              <w:pStyle w:val="TableParagraph"/>
              <w:spacing w:before="145"/>
              <w:ind w:left="7" w:right="7"/>
              <w:jc w:val="center"/>
              <w:rPr>
                <w:sz w:val="24"/>
              </w:rPr>
            </w:pPr>
            <w:r>
              <w:rPr>
                <w:color w:val="212121"/>
                <w:sz w:val="24"/>
              </w:rPr>
              <w:t>На</w:t>
            </w:r>
            <w:r>
              <w:rPr>
                <w:color w:val="212121"/>
                <w:spacing w:val="12"/>
                <w:sz w:val="24"/>
              </w:rPr>
              <w:t> </w:t>
            </w:r>
            <w:r>
              <w:rPr>
                <w:color w:val="212121"/>
                <w:spacing w:val="-4"/>
                <w:sz w:val="24"/>
              </w:rPr>
              <w:t>звук</w:t>
            </w:r>
          </w:p>
        </w:tc>
        <w:tc>
          <w:tcPr>
            <w:tcW w:w="1591" w:type="dxa"/>
          </w:tcPr>
          <w:p>
            <w:pPr>
              <w:pStyle w:val="TableParagraph"/>
              <w:spacing w:before="145"/>
              <w:ind w:left="7"/>
              <w:jc w:val="center"/>
              <w:rPr>
                <w:sz w:val="24"/>
              </w:rPr>
            </w:pPr>
            <w:r>
              <w:rPr>
                <w:color w:val="212121"/>
                <w:spacing w:val="-10"/>
                <w:sz w:val="24"/>
              </w:rPr>
              <w:t>3</w:t>
            </w:r>
          </w:p>
        </w:tc>
      </w:tr>
      <w:tr>
        <w:trPr>
          <w:trHeight w:val="575" w:hRule="atLeast"/>
        </w:trPr>
        <w:tc>
          <w:tcPr>
            <w:tcW w:w="5948" w:type="dxa"/>
          </w:tcPr>
          <w:p>
            <w:pPr>
              <w:pStyle w:val="TableParagraph"/>
              <w:spacing w:before="145"/>
              <w:ind w:left="150"/>
              <w:rPr>
                <w:sz w:val="24"/>
              </w:rPr>
            </w:pPr>
            <w:r>
              <w:rPr>
                <w:color w:val="212121"/>
                <w:sz w:val="24"/>
              </w:rPr>
              <w:t>В</w:t>
            </w:r>
            <w:r>
              <w:rPr>
                <w:color w:val="212121"/>
                <w:spacing w:val="20"/>
                <w:sz w:val="24"/>
              </w:rPr>
              <w:t> </w:t>
            </w:r>
            <w:r>
              <w:rPr>
                <w:color w:val="212121"/>
                <w:sz w:val="24"/>
              </w:rPr>
              <w:t>ответ</w:t>
            </w:r>
            <w:r>
              <w:rPr>
                <w:color w:val="212121"/>
                <w:spacing w:val="20"/>
                <w:sz w:val="24"/>
              </w:rPr>
              <w:t> </w:t>
            </w:r>
            <w:r>
              <w:rPr>
                <w:color w:val="212121"/>
                <w:sz w:val="24"/>
              </w:rPr>
              <w:t>на</w:t>
            </w:r>
            <w:r>
              <w:rPr>
                <w:color w:val="212121"/>
                <w:spacing w:val="18"/>
                <w:sz w:val="24"/>
              </w:rPr>
              <w:t> </w:t>
            </w:r>
            <w:r>
              <w:rPr>
                <w:color w:val="212121"/>
                <w:sz w:val="24"/>
              </w:rPr>
              <w:t>надавливание</w:t>
            </w:r>
            <w:r>
              <w:rPr>
                <w:color w:val="212121"/>
                <w:spacing w:val="18"/>
                <w:sz w:val="24"/>
              </w:rPr>
              <w:t> </w:t>
            </w:r>
            <w:r>
              <w:rPr>
                <w:color w:val="212121"/>
                <w:sz w:val="24"/>
              </w:rPr>
              <w:t>на</w:t>
            </w:r>
            <w:r>
              <w:rPr>
                <w:color w:val="212121"/>
                <w:spacing w:val="17"/>
                <w:sz w:val="24"/>
              </w:rPr>
              <w:t> </w:t>
            </w:r>
            <w:r>
              <w:rPr>
                <w:color w:val="212121"/>
                <w:sz w:val="24"/>
              </w:rPr>
              <w:t>кончик</w:t>
            </w:r>
            <w:r>
              <w:rPr>
                <w:color w:val="212121"/>
                <w:spacing w:val="21"/>
                <w:sz w:val="24"/>
              </w:rPr>
              <w:t> </w:t>
            </w:r>
            <w:r>
              <w:rPr>
                <w:color w:val="212121"/>
                <w:spacing w:val="-4"/>
                <w:sz w:val="24"/>
              </w:rPr>
              <w:t>ногтя</w:t>
            </w:r>
          </w:p>
        </w:tc>
        <w:tc>
          <w:tcPr>
            <w:tcW w:w="1803" w:type="dxa"/>
          </w:tcPr>
          <w:p>
            <w:pPr>
              <w:pStyle w:val="TableParagraph"/>
              <w:spacing w:before="145"/>
              <w:ind w:left="7"/>
              <w:jc w:val="center"/>
              <w:rPr>
                <w:sz w:val="24"/>
              </w:rPr>
            </w:pPr>
            <w:r>
              <w:rPr>
                <w:color w:val="212121"/>
                <w:sz w:val="24"/>
              </w:rPr>
              <w:t>На</w:t>
            </w:r>
            <w:r>
              <w:rPr>
                <w:color w:val="212121"/>
                <w:spacing w:val="10"/>
                <w:sz w:val="24"/>
              </w:rPr>
              <w:t> </w:t>
            </w:r>
            <w:r>
              <w:rPr>
                <w:color w:val="212121"/>
                <w:spacing w:val="-2"/>
                <w:sz w:val="24"/>
              </w:rPr>
              <w:t>давление</w:t>
            </w:r>
          </w:p>
        </w:tc>
        <w:tc>
          <w:tcPr>
            <w:tcW w:w="1591" w:type="dxa"/>
          </w:tcPr>
          <w:p>
            <w:pPr>
              <w:pStyle w:val="TableParagraph"/>
              <w:spacing w:before="145"/>
              <w:ind w:left="7"/>
              <w:jc w:val="center"/>
              <w:rPr>
                <w:sz w:val="24"/>
              </w:rPr>
            </w:pPr>
            <w:r>
              <w:rPr>
                <w:color w:val="212121"/>
                <w:spacing w:val="-10"/>
                <w:sz w:val="24"/>
              </w:rPr>
              <w:t>2</w:t>
            </w:r>
          </w:p>
        </w:tc>
      </w:tr>
      <w:tr>
        <w:trPr>
          <w:trHeight w:val="1130" w:hRule="atLeast"/>
        </w:trPr>
        <w:tc>
          <w:tcPr>
            <w:tcW w:w="5948" w:type="dxa"/>
          </w:tcPr>
          <w:p>
            <w:pPr>
              <w:pStyle w:val="TableParagraph"/>
              <w:spacing w:before="145"/>
              <w:ind w:left="150" w:right="144"/>
              <w:jc w:val="both"/>
              <w:rPr>
                <w:sz w:val="24"/>
              </w:rPr>
            </w:pPr>
            <w:r>
              <w:rPr>
                <w:color w:val="212121"/>
                <w:sz w:val="24"/>
              </w:rPr>
              <w:t>Отсутствует при воздействии звуковых и болевых стимулов, при отсутствии других факторов, затрудняющих открывание глаз</w:t>
            </w:r>
          </w:p>
        </w:tc>
        <w:tc>
          <w:tcPr>
            <w:tcW w:w="1803" w:type="dxa"/>
          </w:tcPr>
          <w:p>
            <w:pPr>
              <w:pStyle w:val="TableParagraph"/>
              <w:spacing w:before="145"/>
              <w:ind w:left="7" w:right="4"/>
              <w:jc w:val="center"/>
              <w:rPr>
                <w:sz w:val="24"/>
              </w:rPr>
            </w:pPr>
            <w:r>
              <w:rPr>
                <w:color w:val="212121"/>
                <w:sz w:val="24"/>
              </w:rPr>
              <w:t>Ответа</w:t>
            </w:r>
            <w:r>
              <w:rPr>
                <w:color w:val="212121"/>
                <w:spacing w:val="22"/>
                <w:sz w:val="24"/>
              </w:rPr>
              <w:t> </w:t>
            </w:r>
            <w:r>
              <w:rPr>
                <w:color w:val="212121"/>
                <w:spacing w:val="-5"/>
                <w:sz w:val="24"/>
              </w:rPr>
              <w:t>нет</w:t>
            </w:r>
          </w:p>
        </w:tc>
        <w:tc>
          <w:tcPr>
            <w:tcW w:w="1591" w:type="dxa"/>
          </w:tcPr>
          <w:p>
            <w:pPr>
              <w:pStyle w:val="TableParagraph"/>
              <w:spacing w:before="145"/>
              <w:ind w:left="7"/>
              <w:jc w:val="center"/>
              <w:rPr>
                <w:sz w:val="24"/>
              </w:rPr>
            </w:pPr>
            <w:r>
              <w:rPr>
                <w:color w:val="212121"/>
                <w:spacing w:val="-10"/>
                <w:sz w:val="24"/>
              </w:rPr>
              <w:t>1</w:t>
            </w:r>
          </w:p>
        </w:tc>
      </w:tr>
      <w:tr>
        <w:trPr>
          <w:trHeight w:val="851" w:hRule="atLeast"/>
        </w:trPr>
        <w:tc>
          <w:tcPr>
            <w:tcW w:w="5948" w:type="dxa"/>
          </w:tcPr>
          <w:p>
            <w:pPr>
              <w:pStyle w:val="TableParagraph"/>
              <w:spacing w:before="143"/>
              <w:ind w:left="150"/>
              <w:rPr>
                <w:sz w:val="24"/>
              </w:rPr>
            </w:pPr>
            <w:r>
              <w:rPr>
                <w:color w:val="212121"/>
                <w:sz w:val="24"/>
              </w:rPr>
              <w:t>Присутствует</w:t>
            </w:r>
            <w:r>
              <w:rPr>
                <w:color w:val="212121"/>
                <w:spacing w:val="36"/>
                <w:sz w:val="24"/>
              </w:rPr>
              <w:t> </w:t>
            </w:r>
            <w:r>
              <w:rPr>
                <w:color w:val="212121"/>
                <w:sz w:val="24"/>
              </w:rPr>
              <w:t>фактор,</w:t>
            </w:r>
            <w:r>
              <w:rPr>
                <w:color w:val="212121"/>
                <w:spacing w:val="32"/>
                <w:sz w:val="24"/>
              </w:rPr>
              <w:t> </w:t>
            </w:r>
            <w:r>
              <w:rPr>
                <w:color w:val="212121"/>
                <w:sz w:val="24"/>
              </w:rPr>
              <w:t>мешающий</w:t>
            </w:r>
            <w:r>
              <w:rPr>
                <w:color w:val="212121"/>
                <w:spacing w:val="37"/>
                <w:sz w:val="24"/>
              </w:rPr>
              <w:t> </w:t>
            </w:r>
            <w:r>
              <w:rPr>
                <w:color w:val="212121"/>
                <w:sz w:val="24"/>
              </w:rPr>
              <w:t>открыванию</w:t>
            </w:r>
            <w:r>
              <w:rPr>
                <w:color w:val="212121"/>
                <w:spacing w:val="37"/>
                <w:sz w:val="24"/>
              </w:rPr>
              <w:t> </w:t>
            </w:r>
            <w:r>
              <w:rPr>
                <w:color w:val="212121"/>
                <w:spacing w:val="-4"/>
                <w:sz w:val="24"/>
              </w:rPr>
              <w:t>глаз</w:t>
            </w:r>
          </w:p>
        </w:tc>
        <w:tc>
          <w:tcPr>
            <w:tcW w:w="1803" w:type="dxa"/>
          </w:tcPr>
          <w:p>
            <w:pPr>
              <w:pStyle w:val="TableParagraph"/>
              <w:spacing w:before="143"/>
              <w:ind w:left="254" w:firstLine="189"/>
              <w:rPr>
                <w:sz w:val="24"/>
              </w:rPr>
            </w:pPr>
            <w:r>
              <w:rPr>
                <w:color w:val="212121"/>
                <w:spacing w:val="-2"/>
                <w:sz w:val="24"/>
              </w:rPr>
              <w:t>Оценить невозможно</w:t>
            </w:r>
          </w:p>
        </w:tc>
        <w:tc>
          <w:tcPr>
            <w:tcW w:w="1591" w:type="dxa"/>
          </w:tcPr>
          <w:p>
            <w:pPr>
              <w:pStyle w:val="TableParagraph"/>
              <w:spacing w:before="143"/>
              <w:ind w:left="148" w:firstLine="189"/>
              <w:rPr>
                <w:sz w:val="24"/>
              </w:rPr>
            </w:pPr>
            <w:r>
              <w:rPr>
                <w:color w:val="212121"/>
                <w:spacing w:val="-2"/>
                <w:sz w:val="24"/>
              </w:rPr>
              <w:t>Оценить невозможно</w:t>
            </w:r>
          </w:p>
        </w:tc>
      </w:tr>
    </w:tbl>
    <w:p>
      <w:pPr>
        <w:spacing w:before="19"/>
        <w:ind w:left="622" w:right="0" w:firstLine="0"/>
        <w:jc w:val="left"/>
        <w:rPr>
          <w:b/>
          <w:sz w:val="24"/>
        </w:rPr>
      </w:pPr>
      <w:r>
        <w:rPr>
          <w:b/>
          <w:color w:val="212121"/>
          <w:sz w:val="24"/>
        </w:rPr>
        <w:t>Подшкала</w:t>
      </w:r>
      <w:r>
        <w:rPr>
          <w:b/>
          <w:color w:val="212121"/>
          <w:spacing w:val="32"/>
          <w:sz w:val="24"/>
        </w:rPr>
        <w:t> </w:t>
      </w:r>
      <w:r>
        <w:rPr>
          <w:b/>
          <w:color w:val="212121"/>
          <w:sz w:val="24"/>
        </w:rPr>
        <w:t>«Речевая</w:t>
      </w:r>
      <w:r>
        <w:rPr>
          <w:b/>
          <w:color w:val="212121"/>
          <w:spacing w:val="28"/>
          <w:sz w:val="24"/>
        </w:rPr>
        <w:t> </w:t>
      </w:r>
      <w:r>
        <w:rPr>
          <w:b/>
          <w:color w:val="212121"/>
          <w:sz w:val="24"/>
        </w:rPr>
        <w:t>реакция</w:t>
      </w:r>
      <w:r>
        <w:rPr>
          <w:b/>
          <w:color w:val="212121"/>
          <w:spacing w:val="29"/>
          <w:sz w:val="24"/>
        </w:rPr>
        <w:t> </w:t>
      </w:r>
      <w:r>
        <w:rPr>
          <w:b/>
          <w:color w:val="212121"/>
          <w:spacing w:val="-4"/>
          <w:sz w:val="24"/>
        </w:rPr>
        <w:t>(V)».</w:t>
      </w:r>
    </w:p>
    <w:p>
      <w:pPr>
        <w:pStyle w:val="BodyText"/>
        <w:spacing w:before="47"/>
        <w:ind w:left="0"/>
        <w:jc w:val="left"/>
        <w:rPr>
          <w:b/>
          <w:sz w:val="20"/>
        </w:r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579"/>
        <w:gridCol w:w="2163"/>
        <w:gridCol w:w="1601"/>
      </w:tblGrid>
      <w:tr>
        <w:trPr>
          <w:trHeight w:val="851" w:hRule="atLeast"/>
        </w:trPr>
        <w:tc>
          <w:tcPr>
            <w:tcW w:w="5579" w:type="dxa"/>
          </w:tcPr>
          <w:p>
            <w:pPr>
              <w:pStyle w:val="TableParagraph"/>
              <w:spacing w:before="10"/>
              <w:ind w:left="0"/>
              <w:rPr>
                <w:b/>
                <w:sz w:val="24"/>
              </w:rPr>
            </w:pPr>
          </w:p>
          <w:p>
            <w:pPr>
              <w:pStyle w:val="TableParagraph"/>
              <w:spacing w:before="1"/>
              <w:ind w:left="150"/>
              <w:rPr>
                <w:b/>
                <w:sz w:val="24"/>
              </w:rPr>
            </w:pPr>
            <w:r>
              <w:rPr>
                <w:b/>
                <w:color w:val="212121"/>
                <w:spacing w:val="-2"/>
                <w:sz w:val="24"/>
              </w:rPr>
              <w:t>Критерий</w:t>
            </w:r>
          </w:p>
        </w:tc>
        <w:tc>
          <w:tcPr>
            <w:tcW w:w="2163" w:type="dxa"/>
          </w:tcPr>
          <w:p>
            <w:pPr>
              <w:pStyle w:val="TableParagraph"/>
              <w:spacing w:before="150"/>
              <w:ind w:left="676" w:hanging="104"/>
              <w:rPr>
                <w:b/>
                <w:sz w:val="24"/>
              </w:rPr>
            </w:pPr>
            <w:r>
              <w:rPr>
                <w:b/>
                <w:color w:val="212121"/>
                <w:sz w:val="24"/>
              </w:rPr>
              <w:t>Ответ</w:t>
            </w:r>
            <w:r>
              <w:rPr>
                <w:b/>
                <w:color w:val="212121"/>
                <w:spacing w:val="-11"/>
                <w:sz w:val="24"/>
              </w:rPr>
              <w:t> </w:t>
            </w:r>
            <w:r>
              <w:rPr>
                <w:b/>
                <w:color w:val="212121"/>
                <w:sz w:val="24"/>
              </w:rPr>
              <w:t>на </w:t>
            </w:r>
            <w:r>
              <w:rPr>
                <w:b/>
                <w:color w:val="212121"/>
                <w:spacing w:val="-2"/>
                <w:sz w:val="24"/>
              </w:rPr>
              <w:t>стимул</w:t>
            </w:r>
          </w:p>
        </w:tc>
        <w:tc>
          <w:tcPr>
            <w:tcW w:w="1601" w:type="dxa"/>
          </w:tcPr>
          <w:p>
            <w:pPr>
              <w:pStyle w:val="TableParagraph"/>
              <w:spacing w:before="10"/>
              <w:ind w:left="0"/>
              <w:rPr>
                <w:b/>
                <w:sz w:val="24"/>
              </w:rPr>
            </w:pPr>
          </w:p>
          <w:p>
            <w:pPr>
              <w:pStyle w:val="TableParagraph"/>
              <w:spacing w:before="1"/>
              <w:ind w:left="10"/>
              <w:jc w:val="center"/>
              <w:rPr>
                <w:b/>
                <w:sz w:val="24"/>
              </w:rPr>
            </w:pPr>
            <w:r>
              <w:rPr>
                <w:b/>
                <w:color w:val="212121"/>
                <w:spacing w:val="-2"/>
                <w:sz w:val="24"/>
              </w:rPr>
              <w:t>Баллы</w:t>
            </w:r>
          </w:p>
        </w:tc>
      </w:tr>
      <w:tr>
        <w:trPr>
          <w:trHeight w:val="853" w:hRule="atLeast"/>
        </w:trPr>
        <w:tc>
          <w:tcPr>
            <w:tcW w:w="5579" w:type="dxa"/>
          </w:tcPr>
          <w:p>
            <w:pPr>
              <w:pStyle w:val="TableParagraph"/>
              <w:spacing w:before="145"/>
              <w:ind w:left="150"/>
              <w:rPr>
                <w:sz w:val="24"/>
              </w:rPr>
            </w:pPr>
            <w:r>
              <w:rPr>
                <w:color w:val="212121"/>
                <w:sz w:val="24"/>
              </w:rPr>
              <w:t>Называет свое имя, ориентация в пространстве и</w:t>
            </w:r>
            <w:r>
              <w:rPr>
                <w:color w:val="212121"/>
                <w:spacing w:val="40"/>
                <w:sz w:val="24"/>
              </w:rPr>
              <w:t> </w:t>
            </w:r>
            <w:r>
              <w:rPr>
                <w:color w:val="212121"/>
                <w:spacing w:val="-2"/>
                <w:sz w:val="24"/>
              </w:rPr>
              <w:t>времени</w:t>
            </w:r>
          </w:p>
        </w:tc>
        <w:tc>
          <w:tcPr>
            <w:tcW w:w="2163" w:type="dxa"/>
          </w:tcPr>
          <w:p>
            <w:pPr>
              <w:pStyle w:val="TableParagraph"/>
              <w:spacing w:before="145"/>
              <w:ind w:left="5" w:right="1"/>
              <w:jc w:val="center"/>
              <w:rPr>
                <w:sz w:val="24"/>
              </w:rPr>
            </w:pPr>
            <w:r>
              <w:rPr>
                <w:color w:val="212121"/>
                <w:spacing w:val="-2"/>
                <w:sz w:val="24"/>
              </w:rPr>
              <w:t>Ориентирован</w:t>
            </w:r>
          </w:p>
        </w:tc>
        <w:tc>
          <w:tcPr>
            <w:tcW w:w="1601" w:type="dxa"/>
          </w:tcPr>
          <w:p>
            <w:pPr>
              <w:pStyle w:val="TableParagraph"/>
              <w:spacing w:before="145"/>
              <w:ind w:left="10" w:right="4"/>
              <w:jc w:val="center"/>
              <w:rPr>
                <w:sz w:val="24"/>
              </w:rPr>
            </w:pPr>
            <w:r>
              <w:rPr>
                <w:color w:val="212121"/>
                <w:spacing w:val="-10"/>
                <w:sz w:val="24"/>
              </w:rPr>
              <w:t>5</w:t>
            </w:r>
          </w:p>
        </w:tc>
      </w:tr>
      <w:tr>
        <w:trPr>
          <w:trHeight w:val="575" w:hRule="atLeast"/>
        </w:trPr>
        <w:tc>
          <w:tcPr>
            <w:tcW w:w="5579" w:type="dxa"/>
          </w:tcPr>
          <w:p>
            <w:pPr>
              <w:pStyle w:val="TableParagraph"/>
              <w:spacing w:before="143"/>
              <w:ind w:left="150"/>
              <w:rPr>
                <w:sz w:val="24"/>
              </w:rPr>
            </w:pPr>
            <w:r>
              <w:rPr>
                <w:color w:val="212121"/>
                <w:sz w:val="24"/>
              </w:rPr>
              <w:t>Дезориентирован,</w:t>
            </w:r>
            <w:r>
              <w:rPr>
                <w:color w:val="212121"/>
                <w:spacing w:val="25"/>
                <w:sz w:val="24"/>
              </w:rPr>
              <w:t> </w:t>
            </w:r>
            <w:r>
              <w:rPr>
                <w:color w:val="212121"/>
                <w:sz w:val="24"/>
              </w:rPr>
              <w:t>но</w:t>
            </w:r>
            <w:r>
              <w:rPr>
                <w:color w:val="212121"/>
                <w:spacing w:val="33"/>
                <w:sz w:val="24"/>
              </w:rPr>
              <w:t> </w:t>
            </w:r>
            <w:r>
              <w:rPr>
                <w:color w:val="212121"/>
                <w:sz w:val="24"/>
              </w:rPr>
              <w:t>может</w:t>
            </w:r>
            <w:r>
              <w:rPr>
                <w:color w:val="212121"/>
                <w:spacing w:val="32"/>
                <w:sz w:val="24"/>
              </w:rPr>
              <w:t> </w:t>
            </w:r>
            <w:r>
              <w:rPr>
                <w:color w:val="212121"/>
                <w:sz w:val="24"/>
              </w:rPr>
              <w:t>свободно</w:t>
            </w:r>
            <w:r>
              <w:rPr>
                <w:color w:val="212121"/>
                <w:spacing w:val="29"/>
                <w:sz w:val="24"/>
              </w:rPr>
              <w:t> </w:t>
            </w:r>
            <w:r>
              <w:rPr>
                <w:color w:val="212121"/>
                <w:spacing w:val="-2"/>
                <w:sz w:val="24"/>
              </w:rPr>
              <w:t>общаться</w:t>
            </w:r>
          </w:p>
        </w:tc>
        <w:tc>
          <w:tcPr>
            <w:tcW w:w="2163" w:type="dxa"/>
          </w:tcPr>
          <w:p>
            <w:pPr>
              <w:pStyle w:val="TableParagraph"/>
              <w:spacing w:before="143"/>
              <w:ind w:left="5" w:right="4"/>
              <w:jc w:val="center"/>
              <w:rPr>
                <w:sz w:val="24"/>
              </w:rPr>
            </w:pPr>
            <w:r>
              <w:rPr>
                <w:color w:val="212121"/>
                <w:spacing w:val="-2"/>
                <w:sz w:val="24"/>
              </w:rPr>
              <w:t>Дезориентирован</w:t>
            </w:r>
          </w:p>
        </w:tc>
        <w:tc>
          <w:tcPr>
            <w:tcW w:w="1601" w:type="dxa"/>
          </w:tcPr>
          <w:p>
            <w:pPr>
              <w:pStyle w:val="TableParagraph"/>
              <w:spacing w:before="143"/>
              <w:ind w:left="10" w:right="4"/>
              <w:jc w:val="center"/>
              <w:rPr>
                <w:sz w:val="24"/>
              </w:rPr>
            </w:pPr>
            <w:r>
              <w:rPr>
                <w:color w:val="212121"/>
                <w:spacing w:val="-10"/>
                <w:sz w:val="24"/>
              </w:rPr>
              <w:t>4</w:t>
            </w:r>
          </w:p>
        </w:tc>
      </w:tr>
      <w:tr>
        <w:trPr>
          <w:trHeight w:val="575" w:hRule="atLeast"/>
        </w:trPr>
        <w:tc>
          <w:tcPr>
            <w:tcW w:w="5579" w:type="dxa"/>
          </w:tcPr>
          <w:p>
            <w:pPr>
              <w:pStyle w:val="TableParagraph"/>
              <w:spacing w:before="145"/>
              <w:ind w:left="150"/>
              <w:rPr>
                <w:sz w:val="24"/>
              </w:rPr>
            </w:pPr>
            <w:r>
              <w:rPr>
                <w:color w:val="212121"/>
                <w:sz w:val="24"/>
              </w:rPr>
              <w:t>Произносит</w:t>
            </w:r>
            <w:r>
              <w:rPr>
                <w:color w:val="212121"/>
                <w:spacing w:val="36"/>
                <w:sz w:val="24"/>
              </w:rPr>
              <w:t> </w:t>
            </w:r>
            <w:r>
              <w:rPr>
                <w:color w:val="212121"/>
                <w:sz w:val="24"/>
              </w:rPr>
              <w:t>отдельные</w:t>
            </w:r>
            <w:r>
              <w:rPr>
                <w:color w:val="212121"/>
                <w:spacing w:val="34"/>
                <w:sz w:val="24"/>
              </w:rPr>
              <w:t> </w:t>
            </w:r>
            <w:r>
              <w:rPr>
                <w:color w:val="212121"/>
                <w:spacing w:val="-4"/>
                <w:sz w:val="24"/>
              </w:rPr>
              <w:t>слова</w:t>
            </w:r>
          </w:p>
        </w:tc>
        <w:tc>
          <w:tcPr>
            <w:tcW w:w="2163" w:type="dxa"/>
          </w:tcPr>
          <w:p>
            <w:pPr>
              <w:pStyle w:val="TableParagraph"/>
              <w:spacing w:before="145"/>
              <w:ind w:left="5"/>
              <w:jc w:val="center"/>
              <w:rPr>
                <w:sz w:val="24"/>
              </w:rPr>
            </w:pPr>
            <w:r>
              <w:rPr>
                <w:color w:val="212121"/>
                <w:sz w:val="24"/>
              </w:rPr>
              <w:t>Отдельные</w:t>
            </w:r>
            <w:r>
              <w:rPr>
                <w:color w:val="212121"/>
                <w:spacing w:val="33"/>
                <w:sz w:val="24"/>
              </w:rPr>
              <w:t> </w:t>
            </w:r>
            <w:r>
              <w:rPr>
                <w:color w:val="212121"/>
                <w:spacing w:val="-4"/>
                <w:sz w:val="24"/>
              </w:rPr>
              <w:t>слова</w:t>
            </w:r>
          </w:p>
        </w:tc>
        <w:tc>
          <w:tcPr>
            <w:tcW w:w="1601" w:type="dxa"/>
          </w:tcPr>
          <w:p>
            <w:pPr>
              <w:pStyle w:val="TableParagraph"/>
              <w:spacing w:before="145"/>
              <w:ind w:left="10" w:right="4"/>
              <w:jc w:val="center"/>
              <w:rPr>
                <w:sz w:val="24"/>
              </w:rPr>
            </w:pPr>
            <w:r>
              <w:rPr>
                <w:color w:val="212121"/>
                <w:spacing w:val="-10"/>
                <w:sz w:val="24"/>
              </w:rPr>
              <w:t>3</w:t>
            </w:r>
          </w:p>
        </w:tc>
      </w:tr>
      <w:tr>
        <w:trPr>
          <w:trHeight w:val="575" w:hRule="atLeast"/>
        </w:trPr>
        <w:tc>
          <w:tcPr>
            <w:tcW w:w="5579" w:type="dxa"/>
          </w:tcPr>
          <w:p>
            <w:pPr>
              <w:pStyle w:val="TableParagraph"/>
              <w:spacing w:before="145"/>
              <w:ind w:left="150"/>
              <w:rPr>
                <w:sz w:val="24"/>
              </w:rPr>
            </w:pPr>
            <w:r>
              <w:rPr>
                <w:color w:val="212121"/>
                <w:sz w:val="24"/>
              </w:rPr>
              <w:t>Издает</w:t>
            </w:r>
            <w:r>
              <w:rPr>
                <w:color w:val="212121"/>
                <w:spacing w:val="43"/>
                <w:sz w:val="24"/>
              </w:rPr>
              <w:t> </w:t>
            </w:r>
            <w:r>
              <w:rPr>
                <w:color w:val="212121"/>
                <w:sz w:val="24"/>
              </w:rPr>
              <w:t>нечленораздельные</w:t>
            </w:r>
            <w:r>
              <w:rPr>
                <w:color w:val="212121"/>
                <w:spacing w:val="40"/>
                <w:sz w:val="24"/>
              </w:rPr>
              <w:t> </w:t>
            </w:r>
            <w:r>
              <w:rPr>
                <w:color w:val="212121"/>
                <w:spacing w:val="-4"/>
                <w:sz w:val="24"/>
              </w:rPr>
              <w:t>звуки</w:t>
            </w:r>
          </w:p>
        </w:tc>
        <w:tc>
          <w:tcPr>
            <w:tcW w:w="2163" w:type="dxa"/>
          </w:tcPr>
          <w:p>
            <w:pPr>
              <w:pStyle w:val="TableParagraph"/>
              <w:spacing w:before="145"/>
              <w:ind w:left="5" w:right="4"/>
              <w:jc w:val="center"/>
              <w:rPr>
                <w:sz w:val="24"/>
              </w:rPr>
            </w:pPr>
            <w:r>
              <w:rPr>
                <w:color w:val="212121"/>
                <w:sz w:val="24"/>
              </w:rPr>
              <w:t>Отдельные</w:t>
            </w:r>
            <w:r>
              <w:rPr>
                <w:color w:val="212121"/>
                <w:spacing w:val="38"/>
                <w:sz w:val="24"/>
              </w:rPr>
              <w:t> </w:t>
            </w:r>
            <w:r>
              <w:rPr>
                <w:color w:val="212121"/>
                <w:spacing w:val="-2"/>
                <w:sz w:val="24"/>
              </w:rPr>
              <w:t>звуки</w:t>
            </w:r>
          </w:p>
        </w:tc>
        <w:tc>
          <w:tcPr>
            <w:tcW w:w="1601" w:type="dxa"/>
          </w:tcPr>
          <w:p>
            <w:pPr>
              <w:pStyle w:val="TableParagraph"/>
              <w:spacing w:before="145"/>
              <w:ind w:left="10" w:right="4"/>
              <w:jc w:val="center"/>
              <w:rPr>
                <w:sz w:val="24"/>
              </w:rPr>
            </w:pPr>
            <w:r>
              <w:rPr>
                <w:color w:val="212121"/>
                <w:spacing w:val="-10"/>
                <w:sz w:val="24"/>
              </w:rPr>
              <w:t>2</w:t>
            </w:r>
          </w:p>
        </w:tc>
      </w:tr>
      <w:tr>
        <w:trPr>
          <w:trHeight w:val="853" w:hRule="atLeast"/>
        </w:trPr>
        <w:tc>
          <w:tcPr>
            <w:tcW w:w="5579" w:type="dxa"/>
          </w:tcPr>
          <w:p>
            <w:pPr>
              <w:pStyle w:val="TableParagraph"/>
              <w:spacing w:before="145"/>
              <w:ind w:left="150"/>
              <w:rPr>
                <w:sz w:val="24"/>
              </w:rPr>
            </w:pPr>
            <w:r>
              <w:rPr>
                <w:color w:val="212121"/>
                <w:sz w:val="24"/>
              </w:rPr>
              <w:t>Не</w:t>
            </w:r>
            <w:r>
              <w:rPr>
                <w:color w:val="212121"/>
                <w:spacing w:val="80"/>
                <w:sz w:val="24"/>
              </w:rPr>
              <w:t> </w:t>
            </w:r>
            <w:r>
              <w:rPr>
                <w:color w:val="212121"/>
                <w:sz w:val="24"/>
              </w:rPr>
              <w:t>издает</w:t>
            </w:r>
            <w:r>
              <w:rPr>
                <w:color w:val="212121"/>
                <w:spacing w:val="80"/>
                <w:sz w:val="24"/>
              </w:rPr>
              <w:t> </w:t>
            </w:r>
            <w:r>
              <w:rPr>
                <w:color w:val="212121"/>
                <w:sz w:val="24"/>
              </w:rPr>
              <w:t>звуков</w:t>
            </w:r>
            <w:r>
              <w:rPr>
                <w:color w:val="212121"/>
                <w:spacing w:val="80"/>
                <w:sz w:val="24"/>
              </w:rPr>
              <w:t> </w:t>
            </w:r>
            <w:r>
              <w:rPr>
                <w:color w:val="212121"/>
                <w:sz w:val="24"/>
              </w:rPr>
              <w:t>при</w:t>
            </w:r>
            <w:r>
              <w:rPr>
                <w:color w:val="212121"/>
                <w:spacing w:val="80"/>
                <w:sz w:val="24"/>
              </w:rPr>
              <w:t> </w:t>
            </w:r>
            <w:r>
              <w:rPr>
                <w:color w:val="212121"/>
                <w:sz w:val="24"/>
              </w:rPr>
              <w:t>отсутствии</w:t>
            </w:r>
            <w:r>
              <w:rPr>
                <w:color w:val="212121"/>
                <w:spacing w:val="80"/>
                <w:sz w:val="24"/>
              </w:rPr>
              <w:t> </w:t>
            </w:r>
            <w:r>
              <w:rPr>
                <w:color w:val="212121"/>
                <w:sz w:val="24"/>
              </w:rPr>
              <w:t>мешающих</w:t>
            </w:r>
            <w:r>
              <w:rPr>
                <w:color w:val="212121"/>
                <w:spacing w:val="40"/>
                <w:sz w:val="24"/>
              </w:rPr>
              <w:t> </w:t>
            </w:r>
            <w:r>
              <w:rPr>
                <w:color w:val="212121"/>
                <w:sz w:val="24"/>
              </w:rPr>
              <w:t>этому факторов</w:t>
            </w:r>
          </w:p>
        </w:tc>
        <w:tc>
          <w:tcPr>
            <w:tcW w:w="2163" w:type="dxa"/>
          </w:tcPr>
          <w:p>
            <w:pPr>
              <w:pStyle w:val="TableParagraph"/>
              <w:spacing w:before="145"/>
              <w:ind w:left="5" w:right="3"/>
              <w:jc w:val="center"/>
              <w:rPr>
                <w:sz w:val="24"/>
              </w:rPr>
            </w:pPr>
            <w:r>
              <w:rPr>
                <w:color w:val="212121"/>
                <w:sz w:val="24"/>
              </w:rPr>
              <w:t>Ответа</w:t>
            </w:r>
            <w:r>
              <w:rPr>
                <w:color w:val="212121"/>
                <w:spacing w:val="22"/>
                <w:sz w:val="24"/>
              </w:rPr>
              <w:t> </w:t>
            </w:r>
            <w:r>
              <w:rPr>
                <w:color w:val="212121"/>
                <w:spacing w:val="-5"/>
                <w:sz w:val="24"/>
              </w:rPr>
              <w:t>нет</w:t>
            </w:r>
          </w:p>
        </w:tc>
        <w:tc>
          <w:tcPr>
            <w:tcW w:w="1601" w:type="dxa"/>
          </w:tcPr>
          <w:p>
            <w:pPr>
              <w:pStyle w:val="TableParagraph"/>
              <w:spacing w:before="145"/>
              <w:ind w:left="10" w:right="4"/>
              <w:jc w:val="center"/>
              <w:rPr>
                <w:sz w:val="24"/>
              </w:rPr>
            </w:pPr>
            <w:r>
              <w:rPr>
                <w:color w:val="212121"/>
                <w:spacing w:val="-10"/>
                <w:sz w:val="24"/>
              </w:rPr>
              <w:t>1</w:t>
            </w:r>
          </w:p>
        </w:tc>
      </w:tr>
      <w:tr>
        <w:trPr>
          <w:trHeight w:val="851" w:hRule="atLeast"/>
        </w:trPr>
        <w:tc>
          <w:tcPr>
            <w:tcW w:w="5579" w:type="dxa"/>
          </w:tcPr>
          <w:p>
            <w:pPr>
              <w:pStyle w:val="TableParagraph"/>
              <w:spacing w:before="143"/>
              <w:ind w:left="150"/>
              <w:rPr>
                <w:sz w:val="24"/>
              </w:rPr>
            </w:pPr>
            <w:r>
              <w:rPr>
                <w:color w:val="212121"/>
                <w:sz w:val="24"/>
              </w:rPr>
              <w:t>Присутствуют факторы, мешающие вербальному </w:t>
            </w:r>
            <w:r>
              <w:rPr>
                <w:color w:val="212121"/>
                <w:spacing w:val="-2"/>
                <w:sz w:val="24"/>
              </w:rPr>
              <w:t>общению</w:t>
            </w:r>
          </w:p>
        </w:tc>
        <w:tc>
          <w:tcPr>
            <w:tcW w:w="2163" w:type="dxa"/>
          </w:tcPr>
          <w:p>
            <w:pPr>
              <w:pStyle w:val="TableParagraph"/>
              <w:spacing w:before="143"/>
              <w:ind w:left="433" w:firstLine="189"/>
              <w:rPr>
                <w:sz w:val="24"/>
              </w:rPr>
            </w:pPr>
            <w:r>
              <w:rPr>
                <w:color w:val="212121"/>
                <w:spacing w:val="-2"/>
                <w:sz w:val="24"/>
              </w:rPr>
              <w:t>Оценить невозможно</w:t>
            </w:r>
          </w:p>
        </w:tc>
        <w:tc>
          <w:tcPr>
            <w:tcW w:w="1601" w:type="dxa"/>
          </w:tcPr>
          <w:p>
            <w:pPr>
              <w:pStyle w:val="TableParagraph"/>
              <w:spacing w:before="143"/>
              <w:ind w:left="155" w:firstLine="189"/>
              <w:rPr>
                <w:sz w:val="24"/>
              </w:rPr>
            </w:pPr>
            <w:r>
              <w:rPr>
                <w:color w:val="212121"/>
                <w:spacing w:val="-2"/>
                <w:sz w:val="24"/>
              </w:rPr>
              <w:t>Оценить невозможно</w:t>
            </w:r>
          </w:p>
        </w:tc>
      </w:tr>
    </w:tbl>
    <w:p>
      <w:pPr>
        <w:pStyle w:val="BodyText"/>
        <w:spacing w:before="3"/>
        <w:ind w:left="0"/>
        <w:jc w:val="left"/>
        <w:rPr>
          <w:b/>
        </w:rPr>
      </w:pPr>
    </w:p>
    <w:p>
      <w:pPr>
        <w:spacing w:before="0"/>
        <w:ind w:left="622" w:right="0" w:firstLine="0"/>
        <w:jc w:val="left"/>
        <w:rPr>
          <w:b/>
          <w:sz w:val="24"/>
        </w:rPr>
      </w:pPr>
      <w:r>
        <w:rPr>
          <w:b/>
          <w:color w:val="212121"/>
          <w:sz w:val="24"/>
        </w:rPr>
        <w:t>Подшкала</w:t>
      </w:r>
      <w:r>
        <w:rPr>
          <w:b/>
          <w:color w:val="212121"/>
          <w:spacing w:val="38"/>
          <w:sz w:val="24"/>
        </w:rPr>
        <w:t> </w:t>
      </w:r>
      <w:r>
        <w:rPr>
          <w:b/>
          <w:color w:val="212121"/>
          <w:sz w:val="24"/>
        </w:rPr>
        <w:t>«Двигательная</w:t>
      </w:r>
      <w:r>
        <w:rPr>
          <w:b/>
          <w:color w:val="212121"/>
          <w:spacing w:val="34"/>
          <w:sz w:val="24"/>
        </w:rPr>
        <w:t> </w:t>
      </w:r>
      <w:r>
        <w:rPr>
          <w:b/>
          <w:color w:val="212121"/>
          <w:sz w:val="24"/>
        </w:rPr>
        <w:t>реакция</w:t>
      </w:r>
      <w:r>
        <w:rPr>
          <w:b/>
          <w:color w:val="212121"/>
          <w:spacing w:val="34"/>
          <w:sz w:val="24"/>
        </w:rPr>
        <w:t> </w:t>
      </w:r>
      <w:r>
        <w:rPr>
          <w:b/>
          <w:color w:val="212121"/>
          <w:spacing w:val="-2"/>
          <w:sz w:val="24"/>
        </w:rPr>
        <w:t>(M)».</w:t>
      </w: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648"/>
        <w:gridCol w:w="2004"/>
        <w:gridCol w:w="1689"/>
      </w:tblGrid>
      <w:tr>
        <w:trPr>
          <w:trHeight w:val="851" w:hRule="atLeast"/>
        </w:trPr>
        <w:tc>
          <w:tcPr>
            <w:tcW w:w="5648" w:type="dxa"/>
          </w:tcPr>
          <w:p>
            <w:pPr>
              <w:pStyle w:val="TableParagraph"/>
              <w:spacing w:before="10"/>
              <w:ind w:left="0"/>
              <w:rPr>
                <w:b/>
                <w:sz w:val="24"/>
              </w:rPr>
            </w:pPr>
          </w:p>
          <w:p>
            <w:pPr>
              <w:pStyle w:val="TableParagraph"/>
              <w:spacing w:before="1"/>
              <w:ind w:left="150"/>
              <w:rPr>
                <w:b/>
                <w:sz w:val="24"/>
              </w:rPr>
            </w:pPr>
            <w:r>
              <w:rPr>
                <w:b/>
                <w:color w:val="212121"/>
                <w:spacing w:val="-2"/>
                <w:sz w:val="24"/>
              </w:rPr>
              <w:t>Критерий</w:t>
            </w:r>
          </w:p>
        </w:tc>
        <w:tc>
          <w:tcPr>
            <w:tcW w:w="2004" w:type="dxa"/>
          </w:tcPr>
          <w:p>
            <w:pPr>
              <w:pStyle w:val="TableParagraph"/>
              <w:spacing w:before="150"/>
              <w:ind w:left="597" w:right="3" w:hanging="104"/>
              <w:rPr>
                <w:b/>
                <w:sz w:val="24"/>
              </w:rPr>
            </w:pPr>
            <w:r>
              <w:rPr>
                <w:b/>
                <w:color w:val="212121"/>
                <w:sz w:val="24"/>
              </w:rPr>
              <w:t>Ответ</w:t>
            </w:r>
            <w:r>
              <w:rPr>
                <w:b/>
                <w:color w:val="212121"/>
                <w:spacing w:val="-10"/>
                <w:sz w:val="24"/>
              </w:rPr>
              <w:t> </w:t>
            </w:r>
            <w:r>
              <w:rPr>
                <w:b/>
                <w:color w:val="212121"/>
                <w:sz w:val="24"/>
              </w:rPr>
              <w:t>на </w:t>
            </w:r>
            <w:r>
              <w:rPr>
                <w:b/>
                <w:color w:val="212121"/>
                <w:spacing w:val="-2"/>
                <w:sz w:val="24"/>
              </w:rPr>
              <w:t>стимул</w:t>
            </w:r>
          </w:p>
        </w:tc>
        <w:tc>
          <w:tcPr>
            <w:tcW w:w="1689" w:type="dxa"/>
          </w:tcPr>
          <w:p>
            <w:pPr>
              <w:pStyle w:val="TableParagraph"/>
              <w:spacing w:before="10"/>
              <w:ind w:left="0"/>
              <w:rPr>
                <w:b/>
                <w:sz w:val="24"/>
              </w:rPr>
            </w:pPr>
          </w:p>
          <w:p>
            <w:pPr>
              <w:pStyle w:val="TableParagraph"/>
              <w:spacing w:before="1"/>
              <w:ind w:left="11" w:right="1"/>
              <w:jc w:val="center"/>
              <w:rPr>
                <w:b/>
                <w:sz w:val="24"/>
              </w:rPr>
            </w:pPr>
            <w:r>
              <w:rPr>
                <w:b/>
                <w:color w:val="212121"/>
                <w:spacing w:val="-2"/>
                <w:sz w:val="24"/>
              </w:rPr>
              <w:t>Баллы</w:t>
            </w:r>
          </w:p>
        </w:tc>
      </w:tr>
      <w:tr>
        <w:trPr>
          <w:trHeight w:val="851" w:hRule="atLeast"/>
        </w:trPr>
        <w:tc>
          <w:tcPr>
            <w:tcW w:w="5648" w:type="dxa"/>
          </w:tcPr>
          <w:p>
            <w:pPr>
              <w:pStyle w:val="TableParagraph"/>
              <w:tabs>
                <w:tab w:pos="1938" w:val="left" w:leader="none"/>
                <w:tab w:pos="3827" w:val="left" w:leader="none"/>
                <w:tab w:pos="5236" w:val="left" w:leader="none"/>
              </w:tabs>
              <w:spacing w:before="145"/>
              <w:ind w:left="150" w:right="140"/>
              <w:rPr>
                <w:sz w:val="24"/>
              </w:rPr>
            </w:pPr>
            <w:r>
              <w:rPr>
                <w:color w:val="212121"/>
                <w:spacing w:val="-2"/>
                <w:sz w:val="24"/>
              </w:rPr>
              <w:t>Выполнение</w:t>
            </w:r>
            <w:r>
              <w:rPr>
                <w:color w:val="212121"/>
                <w:sz w:val="24"/>
              </w:rPr>
              <w:tab/>
            </w:r>
            <w:r>
              <w:rPr>
                <w:color w:val="212121"/>
                <w:spacing w:val="-2"/>
                <w:sz w:val="24"/>
              </w:rPr>
              <w:t>двухэтапного</w:t>
            </w:r>
            <w:r>
              <w:rPr>
                <w:color w:val="212121"/>
                <w:sz w:val="24"/>
              </w:rPr>
              <w:tab/>
            </w:r>
            <w:r>
              <w:rPr>
                <w:color w:val="212121"/>
                <w:spacing w:val="-2"/>
                <w:sz w:val="24"/>
              </w:rPr>
              <w:t>действия</w:t>
            </w:r>
            <w:r>
              <w:rPr>
                <w:color w:val="212121"/>
                <w:sz w:val="24"/>
              </w:rPr>
              <w:tab/>
            </w:r>
            <w:r>
              <w:rPr>
                <w:color w:val="212121"/>
                <w:spacing w:val="-6"/>
                <w:sz w:val="24"/>
              </w:rPr>
              <w:t>по </w:t>
            </w:r>
            <w:r>
              <w:rPr>
                <w:color w:val="212121"/>
                <w:sz w:val="24"/>
              </w:rPr>
              <w:t>инструкции врача</w:t>
            </w:r>
          </w:p>
        </w:tc>
        <w:tc>
          <w:tcPr>
            <w:tcW w:w="2004" w:type="dxa"/>
          </w:tcPr>
          <w:p>
            <w:pPr>
              <w:pStyle w:val="TableParagraph"/>
              <w:spacing w:before="145"/>
              <w:ind w:left="350" w:right="3" w:firstLine="60"/>
              <w:rPr>
                <w:sz w:val="24"/>
              </w:rPr>
            </w:pPr>
            <w:r>
              <w:rPr>
                <w:color w:val="212121"/>
                <w:spacing w:val="-2"/>
                <w:sz w:val="24"/>
              </w:rPr>
              <w:t>Выполняет инструкцию</w:t>
            </w:r>
          </w:p>
        </w:tc>
        <w:tc>
          <w:tcPr>
            <w:tcW w:w="1689" w:type="dxa"/>
          </w:tcPr>
          <w:p>
            <w:pPr>
              <w:pStyle w:val="TableParagraph"/>
              <w:spacing w:before="145"/>
              <w:ind w:left="11"/>
              <w:jc w:val="center"/>
              <w:rPr>
                <w:sz w:val="24"/>
              </w:rPr>
            </w:pPr>
            <w:r>
              <w:rPr>
                <w:color w:val="212121"/>
                <w:spacing w:val="-10"/>
                <w:sz w:val="24"/>
              </w:rPr>
              <w:t>6</w:t>
            </w:r>
          </w:p>
        </w:tc>
      </w:tr>
      <w:tr>
        <w:trPr>
          <w:trHeight w:val="1129" w:hRule="atLeast"/>
        </w:trPr>
        <w:tc>
          <w:tcPr>
            <w:tcW w:w="5648" w:type="dxa"/>
          </w:tcPr>
          <w:p>
            <w:pPr>
              <w:pStyle w:val="TableParagraph"/>
              <w:spacing w:before="145"/>
              <w:ind w:left="150" w:right="145"/>
              <w:jc w:val="both"/>
              <w:rPr>
                <w:sz w:val="24"/>
              </w:rPr>
            </w:pPr>
            <w:r>
              <w:rPr>
                <w:color w:val="212121"/>
                <w:sz w:val="24"/>
              </w:rPr>
              <w:t>Поднимание руки выше ключицы, когда врач надавливает на трапециевидную мышцу или надглазничную вырезку</w:t>
            </w:r>
          </w:p>
        </w:tc>
        <w:tc>
          <w:tcPr>
            <w:tcW w:w="2004" w:type="dxa"/>
          </w:tcPr>
          <w:p>
            <w:pPr>
              <w:pStyle w:val="TableParagraph"/>
              <w:spacing w:before="145"/>
              <w:ind w:left="755" w:right="3" w:hanging="365"/>
              <w:rPr>
                <w:sz w:val="24"/>
              </w:rPr>
            </w:pPr>
            <w:r>
              <w:rPr>
                <w:color w:val="212121"/>
                <w:spacing w:val="-2"/>
                <w:sz w:val="24"/>
              </w:rPr>
              <w:t>Локализует </w:t>
            </w:r>
            <w:r>
              <w:rPr>
                <w:color w:val="212121"/>
                <w:spacing w:val="-4"/>
                <w:sz w:val="24"/>
              </w:rPr>
              <w:t>боль</w:t>
            </w:r>
          </w:p>
        </w:tc>
        <w:tc>
          <w:tcPr>
            <w:tcW w:w="1689" w:type="dxa"/>
          </w:tcPr>
          <w:p>
            <w:pPr>
              <w:pStyle w:val="TableParagraph"/>
              <w:spacing w:before="145"/>
              <w:ind w:left="11"/>
              <w:jc w:val="center"/>
              <w:rPr>
                <w:sz w:val="24"/>
              </w:rPr>
            </w:pPr>
            <w:r>
              <w:rPr>
                <w:color w:val="212121"/>
                <w:spacing w:val="-10"/>
                <w:sz w:val="24"/>
              </w:rPr>
              <w:t>5</w:t>
            </w:r>
          </w:p>
        </w:tc>
      </w:tr>
    </w:tbl>
    <w:p>
      <w:pPr>
        <w:pStyle w:val="TableParagraph"/>
        <w:spacing w:after="0"/>
        <w:jc w:val="center"/>
        <w:rPr>
          <w:sz w:val="24"/>
        </w:rPr>
        <w:sectPr>
          <w:pgSz w:w="11910" w:h="16840"/>
          <w:pgMar w:header="0" w:footer="777" w:top="1360" w:bottom="960" w:left="1080" w:right="360"/>
        </w:sectPr>
      </w:pPr>
    </w:p>
    <w:tbl>
      <w:tblPr>
        <w:tblW w:w="0" w:type="auto"/>
        <w:jc w:val="left"/>
        <w:tblInd w:w="6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648"/>
        <w:gridCol w:w="2004"/>
        <w:gridCol w:w="1689"/>
      </w:tblGrid>
      <w:tr>
        <w:trPr>
          <w:trHeight w:val="854" w:hRule="atLeast"/>
        </w:trPr>
        <w:tc>
          <w:tcPr>
            <w:tcW w:w="5648" w:type="dxa"/>
          </w:tcPr>
          <w:p>
            <w:pPr>
              <w:pStyle w:val="TableParagraph"/>
              <w:spacing w:before="13"/>
              <w:ind w:left="0"/>
              <w:rPr>
                <w:b/>
                <w:sz w:val="24"/>
              </w:rPr>
            </w:pPr>
          </w:p>
          <w:p>
            <w:pPr>
              <w:pStyle w:val="TableParagraph"/>
              <w:ind w:left="150"/>
              <w:rPr>
                <w:b/>
                <w:sz w:val="24"/>
              </w:rPr>
            </w:pPr>
            <w:r>
              <w:rPr>
                <w:b/>
                <w:color w:val="212121"/>
                <w:spacing w:val="-2"/>
                <w:sz w:val="24"/>
              </w:rPr>
              <w:t>Критерий</w:t>
            </w:r>
          </w:p>
        </w:tc>
        <w:tc>
          <w:tcPr>
            <w:tcW w:w="2004" w:type="dxa"/>
          </w:tcPr>
          <w:p>
            <w:pPr>
              <w:pStyle w:val="TableParagraph"/>
              <w:spacing w:before="150"/>
              <w:ind w:left="597" w:right="3" w:hanging="104"/>
              <w:rPr>
                <w:b/>
                <w:sz w:val="24"/>
              </w:rPr>
            </w:pPr>
            <w:r>
              <w:rPr>
                <w:b/>
                <w:color w:val="212121"/>
                <w:sz w:val="24"/>
              </w:rPr>
              <w:t>Ответ</w:t>
            </w:r>
            <w:r>
              <w:rPr>
                <w:b/>
                <w:color w:val="212121"/>
                <w:spacing w:val="-10"/>
                <w:sz w:val="24"/>
              </w:rPr>
              <w:t> </w:t>
            </w:r>
            <w:r>
              <w:rPr>
                <w:b/>
                <w:color w:val="212121"/>
                <w:sz w:val="24"/>
              </w:rPr>
              <w:t>на </w:t>
            </w:r>
            <w:r>
              <w:rPr>
                <w:b/>
                <w:color w:val="212121"/>
                <w:spacing w:val="-2"/>
                <w:sz w:val="24"/>
              </w:rPr>
              <w:t>стимул</w:t>
            </w:r>
          </w:p>
        </w:tc>
        <w:tc>
          <w:tcPr>
            <w:tcW w:w="1689" w:type="dxa"/>
          </w:tcPr>
          <w:p>
            <w:pPr>
              <w:pStyle w:val="TableParagraph"/>
              <w:spacing w:before="13"/>
              <w:ind w:left="0"/>
              <w:rPr>
                <w:b/>
                <w:sz w:val="24"/>
              </w:rPr>
            </w:pPr>
          </w:p>
          <w:p>
            <w:pPr>
              <w:pStyle w:val="TableParagraph"/>
              <w:ind w:left="11" w:right="1"/>
              <w:jc w:val="center"/>
              <w:rPr>
                <w:b/>
                <w:sz w:val="24"/>
              </w:rPr>
            </w:pPr>
            <w:r>
              <w:rPr>
                <w:b/>
                <w:color w:val="212121"/>
                <w:spacing w:val="-2"/>
                <w:sz w:val="24"/>
              </w:rPr>
              <w:t>Баллы</w:t>
            </w:r>
          </w:p>
        </w:tc>
      </w:tr>
      <w:tr>
        <w:trPr>
          <w:trHeight w:val="1127" w:hRule="atLeast"/>
        </w:trPr>
        <w:tc>
          <w:tcPr>
            <w:tcW w:w="5648" w:type="dxa"/>
          </w:tcPr>
          <w:p>
            <w:pPr>
              <w:pStyle w:val="TableParagraph"/>
              <w:spacing w:before="143"/>
              <w:ind w:left="150" w:right="143"/>
              <w:jc w:val="both"/>
              <w:rPr>
                <w:sz w:val="24"/>
              </w:rPr>
            </w:pPr>
            <w:r>
              <w:rPr>
                <w:color w:val="212121"/>
                <w:sz w:val="24"/>
              </w:rPr>
              <w:t>Быстрое сгибание руки в локтевом суставе в ответ на болевое раздражение, преобладание признаков нормального сгибания</w:t>
            </w:r>
          </w:p>
        </w:tc>
        <w:tc>
          <w:tcPr>
            <w:tcW w:w="2004" w:type="dxa"/>
          </w:tcPr>
          <w:p>
            <w:pPr>
              <w:pStyle w:val="TableParagraph"/>
              <w:spacing w:before="143"/>
              <w:ind w:left="520" w:right="3" w:hanging="171"/>
              <w:rPr>
                <w:sz w:val="24"/>
              </w:rPr>
            </w:pPr>
            <w:r>
              <w:rPr>
                <w:color w:val="212121"/>
                <w:spacing w:val="-2"/>
                <w:sz w:val="24"/>
              </w:rPr>
              <w:t>Нормальное сгибание</w:t>
            </w:r>
          </w:p>
        </w:tc>
        <w:tc>
          <w:tcPr>
            <w:tcW w:w="1689" w:type="dxa"/>
          </w:tcPr>
          <w:p>
            <w:pPr>
              <w:pStyle w:val="TableParagraph"/>
              <w:spacing w:before="143"/>
              <w:ind w:left="11"/>
              <w:jc w:val="center"/>
              <w:rPr>
                <w:sz w:val="24"/>
              </w:rPr>
            </w:pPr>
            <w:r>
              <w:rPr>
                <w:color w:val="212121"/>
                <w:spacing w:val="-10"/>
                <w:sz w:val="24"/>
              </w:rPr>
              <w:t>4</w:t>
            </w:r>
          </w:p>
        </w:tc>
      </w:tr>
      <w:tr>
        <w:trPr>
          <w:trHeight w:val="1127" w:hRule="atLeast"/>
        </w:trPr>
        <w:tc>
          <w:tcPr>
            <w:tcW w:w="5648" w:type="dxa"/>
          </w:tcPr>
          <w:p>
            <w:pPr>
              <w:pStyle w:val="TableParagraph"/>
              <w:spacing w:before="145"/>
              <w:ind w:left="150" w:right="143"/>
              <w:jc w:val="both"/>
              <w:rPr>
                <w:sz w:val="24"/>
              </w:rPr>
            </w:pPr>
            <w:r>
              <w:rPr>
                <w:color w:val="212121"/>
                <w:sz w:val="24"/>
              </w:rPr>
              <w:t>Сгибание руки в локтевом суставе в ответ на болевое раздражение, преобладание признаков патологического сгибания</w:t>
            </w:r>
          </w:p>
        </w:tc>
        <w:tc>
          <w:tcPr>
            <w:tcW w:w="2004" w:type="dxa"/>
          </w:tcPr>
          <w:p>
            <w:pPr>
              <w:pStyle w:val="TableParagraph"/>
              <w:spacing w:before="145"/>
              <w:ind w:left="520" w:right="3" w:hanging="372"/>
              <w:rPr>
                <w:sz w:val="24"/>
              </w:rPr>
            </w:pPr>
            <w:r>
              <w:rPr>
                <w:color w:val="212121"/>
                <w:spacing w:val="-2"/>
                <w:sz w:val="24"/>
              </w:rPr>
              <w:t>Патологическое сгибание</w:t>
            </w:r>
          </w:p>
        </w:tc>
        <w:tc>
          <w:tcPr>
            <w:tcW w:w="1689" w:type="dxa"/>
          </w:tcPr>
          <w:p>
            <w:pPr>
              <w:pStyle w:val="TableParagraph"/>
              <w:spacing w:before="145"/>
              <w:ind w:left="11"/>
              <w:jc w:val="center"/>
              <w:rPr>
                <w:sz w:val="24"/>
              </w:rPr>
            </w:pPr>
            <w:r>
              <w:rPr>
                <w:color w:val="212121"/>
                <w:spacing w:val="-10"/>
                <w:sz w:val="24"/>
              </w:rPr>
              <w:t>3</w:t>
            </w:r>
          </w:p>
        </w:tc>
      </w:tr>
      <w:tr>
        <w:trPr>
          <w:trHeight w:val="575" w:hRule="atLeast"/>
        </w:trPr>
        <w:tc>
          <w:tcPr>
            <w:tcW w:w="5648" w:type="dxa"/>
          </w:tcPr>
          <w:p>
            <w:pPr>
              <w:pStyle w:val="TableParagraph"/>
              <w:spacing w:before="145"/>
              <w:ind w:left="150"/>
              <w:rPr>
                <w:sz w:val="24"/>
              </w:rPr>
            </w:pPr>
            <w:r>
              <w:rPr>
                <w:color w:val="212121"/>
                <w:sz w:val="24"/>
              </w:rPr>
              <w:t>Разгибание</w:t>
            </w:r>
            <w:r>
              <w:rPr>
                <w:color w:val="212121"/>
                <w:spacing w:val="23"/>
                <w:sz w:val="24"/>
              </w:rPr>
              <w:t> </w:t>
            </w:r>
            <w:r>
              <w:rPr>
                <w:color w:val="212121"/>
                <w:sz w:val="24"/>
              </w:rPr>
              <w:t>руки</w:t>
            </w:r>
            <w:r>
              <w:rPr>
                <w:color w:val="212121"/>
                <w:spacing w:val="26"/>
                <w:sz w:val="24"/>
              </w:rPr>
              <w:t> </w:t>
            </w:r>
            <w:r>
              <w:rPr>
                <w:color w:val="212121"/>
                <w:sz w:val="24"/>
              </w:rPr>
              <w:t>в</w:t>
            </w:r>
            <w:r>
              <w:rPr>
                <w:color w:val="212121"/>
                <w:spacing w:val="23"/>
                <w:sz w:val="24"/>
              </w:rPr>
              <w:t> </w:t>
            </w:r>
            <w:r>
              <w:rPr>
                <w:color w:val="212121"/>
                <w:sz w:val="24"/>
              </w:rPr>
              <w:t>локтевом</w:t>
            </w:r>
            <w:r>
              <w:rPr>
                <w:color w:val="212121"/>
                <w:spacing w:val="24"/>
                <w:sz w:val="24"/>
              </w:rPr>
              <w:t> </w:t>
            </w:r>
            <w:r>
              <w:rPr>
                <w:color w:val="212121"/>
                <w:spacing w:val="-2"/>
                <w:sz w:val="24"/>
              </w:rPr>
              <w:t>суставе</w:t>
            </w:r>
          </w:p>
        </w:tc>
        <w:tc>
          <w:tcPr>
            <w:tcW w:w="2004" w:type="dxa"/>
          </w:tcPr>
          <w:p>
            <w:pPr>
              <w:pStyle w:val="TableParagraph"/>
              <w:spacing w:before="145"/>
              <w:ind w:left="6"/>
              <w:jc w:val="center"/>
              <w:rPr>
                <w:sz w:val="24"/>
              </w:rPr>
            </w:pPr>
            <w:r>
              <w:rPr>
                <w:color w:val="212121"/>
                <w:spacing w:val="-2"/>
                <w:sz w:val="24"/>
              </w:rPr>
              <w:t>Разгибание</w:t>
            </w:r>
          </w:p>
        </w:tc>
        <w:tc>
          <w:tcPr>
            <w:tcW w:w="1689" w:type="dxa"/>
          </w:tcPr>
          <w:p>
            <w:pPr>
              <w:pStyle w:val="TableParagraph"/>
              <w:spacing w:before="145"/>
              <w:ind w:left="11"/>
              <w:jc w:val="center"/>
              <w:rPr>
                <w:sz w:val="24"/>
              </w:rPr>
            </w:pPr>
            <w:r>
              <w:rPr>
                <w:color w:val="212121"/>
                <w:spacing w:val="-10"/>
                <w:sz w:val="24"/>
              </w:rPr>
              <w:t>2</w:t>
            </w:r>
          </w:p>
        </w:tc>
      </w:tr>
      <w:tr>
        <w:trPr>
          <w:trHeight w:val="1130" w:hRule="atLeast"/>
        </w:trPr>
        <w:tc>
          <w:tcPr>
            <w:tcW w:w="5648" w:type="dxa"/>
          </w:tcPr>
          <w:p>
            <w:pPr>
              <w:pStyle w:val="TableParagraph"/>
              <w:spacing w:before="146"/>
              <w:ind w:left="150" w:right="144"/>
              <w:jc w:val="both"/>
              <w:rPr>
                <w:sz w:val="24"/>
              </w:rPr>
            </w:pPr>
            <w:r>
              <w:rPr>
                <w:color w:val="212121"/>
                <w:sz w:val="24"/>
              </w:rPr>
              <w:t>Руки и ноги пациента не двигаются в ответ на болевое раздражение при отсутствии мешающих этому факторов</w:t>
            </w:r>
          </w:p>
        </w:tc>
        <w:tc>
          <w:tcPr>
            <w:tcW w:w="2004" w:type="dxa"/>
          </w:tcPr>
          <w:p>
            <w:pPr>
              <w:pStyle w:val="TableParagraph"/>
              <w:spacing w:before="146"/>
              <w:ind w:left="6" w:right="2"/>
              <w:jc w:val="center"/>
              <w:rPr>
                <w:sz w:val="24"/>
              </w:rPr>
            </w:pPr>
            <w:r>
              <w:rPr>
                <w:color w:val="212121"/>
                <w:sz w:val="24"/>
              </w:rPr>
              <w:t>Ответа</w:t>
            </w:r>
            <w:r>
              <w:rPr>
                <w:color w:val="212121"/>
                <w:spacing w:val="22"/>
                <w:sz w:val="24"/>
              </w:rPr>
              <w:t> </w:t>
            </w:r>
            <w:r>
              <w:rPr>
                <w:color w:val="212121"/>
                <w:spacing w:val="-5"/>
                <w:sz w:val="24"/>
              </w:rPr>
              <w:t>нет</w:t>
            </w:r>
          </w:p>
        </w:tc>
        <w:tc>
          <w:tcPr>
            <w:tcW w:w="1689" w:type="dxa"/>
          </w:tcPr>
          <w:p>
            <w:pPr>
              <w:pStyle w:val="TableParagraph"/>
              <w:spacing w:before="146"/>
              <w:ind w:left="11"/>
              <w:jc w:val="center"/>
              <w:rPr>
                <w:sz w:val="24"/>
              </w:rPr>
            </w:pPr>
            <w:r>
              <w:rPr>
                <w:color w:val="212121"/>
                <w:spacing w:val="-10"/>
                <w:sz w:val="24"/>
              </w:rPr>
              <w:t>1</w:t>
            </w:r>
          </w:p>
        </w:tc>
      </w:tr>
      <w:tr>
        <w:trPr>
          <w:trHeight w:val="851" w:hRule="atLeast"/>
        </w:trPr>
        <w:tc>
          <w:tcPr>
            <w:tcW w:w="5648" w:type="dxa"/>
          </w:tcPr>
          <w:p>
            <w:pPr>
              <w:pStyle w:val="TableParagraph"/>
              <w:spacing w:before="143"/>
              <w:ind w:left="150"/>
              <w:rPr>
                <w:sz w:val="24"/>
              </w:rPr>
            </w:pPr>
            <w:r>
              <w:rPr>
                <w:color w:val="212121"/>
                <w:sz w:val="24"/>
              </w:rPr>
              <w:t>Наличие пареза конечностей или другого фактора, препятствующего выполнению движений</w:t>
            </w:r>
          </w:p>
        </w:tc>
        <w:tc>
          <w:tcPr>
            <w:tcW w:w="2004" w:type="dxa"/>
          </w:tcPr>
          <w:p>
            <w:pPr>
              <w:pStyle w:val="TableParagraph"/>
              <w:spacing w:before="143"/>
              <w:ind w:left="355" w:right="347" w:firstLine="189"/>
              <w:rPr>
                <w:sz w:val="24"/>
              </w:rPr>
            </w:pPr>
            <w:r>
              <w:rPr>
                <w:color w:val="212121"/>
                <w:spacing w:val="-2"/>
                <w:sz w:val="24"/>
              </w:rPr>
              <w:t>Оценить невозможно</w:t>
            </w:r>
          </w:p>
        </w:tc>
        <w:tc>
          <w:tcPr>
            <w:tcW w:w="1689" w:type="dxa"/>
          </w:tcPr>
          <w:p>
            <w:pPr>
              <w:pStyle w:val="TableParagraph"/>
              <w:spacing w:before="143"/>
              <w:ind w:left="199" w:firstLine="189"/>
              <w:rPr>
                <w:sz w:val="24"/>
              </w:rPr>
            </w:pPr>
            <w:r>
              <w:rPr>
                <w:color w:val="212121"/>
                <w:spacing w:val="-2"/>
                <w:sz w:val="24"/>
              </w:rPr>
              <w:t>Оценить невозможно</w:t>
            </w:r>
          </w:p>
        </w:tc>
      </w:tr>
    </w:tbl>
    <w:p>
      <w:pPr>
        <w:spacing w:before="19"/>
        <w:ind w:left="622" w:right="0" w:firstLine="0"/>
        <w:jc w:val="left"/>
        <w:rPr>
          <w:b/>
          <w:sz w:val="24"/>
        </w:rPr>
      </w:pPr>
      <w:r>
        <w:rPr>
          <w:b/>
          <w:color w:val="212121"/>
          <w:sz w:val="24"/>
        </w:rPr>
        <w:t>Ключ</w:t>
      </w:r>
      <w:r>
        <w:rPr>
          <w:b/>
          <w:color w:val="212121"/>
          <w:spacing w:val="20"/>
          <w:sz w:val="24"/>
        </w:rPr>
        <w:t> </w:t>
      </w:r>
      <w:r>
        <w:rPr>
          <w:b/>
          <w:color w:val="212121"/>
          <w:spacing w:val="-2"/>
          <w:sz w:val="24"/>
        </w:rPr>
        <w:t>(интерпретация):</w:t>
      </w:r>
    </w:p>
    <w:p>
      <w:pPr>
        <w:pStyle w:val="BodyText"/>
        <w:spacing w:before="134"/>
        <w:jc w:val="left"/>
      </w:pPr>
      <w:r>
        <w:rPr>
          <w:color w:val="212121"/>
        </w:rPr>
        <w:t>15</w:t>
      </w:r>
      <w:r>
        <w:rPr>
          <w:color w:val="212121"/>
          <w:spacing w:val="19"/>
        </w:rPr>
        <w:t> </w:t>
      </w:r>
      <w:r>
        <w:rPr>
          <w:color w:val="212121"/>
        </w:rPr>
        <w:t>баллов</w:t>
      </w:r>
      <w:r>
        <w:rPr>
          <w:color w:val="212121"/>
          <w:spacing w:val="22"/>
        </w:rPr>
        <w:t> </w:t>
      </w:r>
      <w:r>
        <w:rPr>
          <w:color w:val="212121"/>
        </w:rPr>
        <w:t>–</w:t>
      </w:r>
      <w:r>
        <w:rPr>
          <w:color w:val="212121"/>
          <w:spacing w:val="17"/>
        </w:rPr>
        <w:t> </w:t>
      </w:r>
      <w:r>
        <w:rPr>
          <w:color w:val="212121"/>
        </w:rPr>
        <w:t>сознание</w:t>
      </w:r>
      <w:r>
        <w:rPr>
          <w:color w:val="212121"/>
          <w:spacing w:val="16"/>
        </w:rPr>
        <w:t> </w:t>
      </w:r>
      <w:r>
        <w:rPr>
          <w:color w:val="212121"/>
          <w:spacing w:val="-2"/>
        </w:rPr>
        <w:t>ясное</w:t>
      </w:r>
    </w:p>
    <w:p>
      <w:pPr>
        <w:pStyle w:val="BodyText"/>
        <w:spacing w:line="360" w:lineRule="auto" w:before="137"/>
        <w:ind w:right="4675"/>
        <w:jc w:val="left"/>
      </w:pPr>
      <w:r>
        <w:rPr>
          <w:color w:val="212121"/>
        </w:rPr>
        <w:t>10-14 баллов – умеренное и глубокое оглушение 8-10 баллов – сопор</w:t>
      </w:r>
    </w:p>
    <w:p>
      <w:pPr>
        <w:pStyle w:val="BodyText"/>
        <w:spacing w:before="1"/>
        <w:jc w:val="left"/>
      </w:pPr>
      <w:r>
        <w:rPr>
          <w:color w:val="212121"/>
        </w:rPr>
        <w:t>6-7</w:t>
      </w:r>
      <w:r>
        <w:rPr>
          <w:color w:val="212121"/>
          <w:spacing w:val="19"/>
        </w:rPr>
        <w:t> </w:t>
      </w:r>
      <w:r>
        <w:rPr>
          <w:color w:val="212121"/>
        </w:rPr>
        <w:t>баллов</w:t>
      </w:r>
      <w:r>
        <w:rPr>
          <w:color w:val="212121"/>
          <w:spacing w:val="22"/>
        </w:rPr>
        <w:t> </w:t>
      </w:r>
      <w:r>
        <w:rPr>
          <w:color w:val="212121"/>
        </w:rPr>
        <w:t>–</w:t>
      </w:r>
      <w:r>
        <w:rPr>
          <w:color w:val="212121"/>
          <w:spacing w:val="20"/>
        </w:rPr>
        <w:t> </w:t>
      </w:r>
      <w:r>
        <w:rPr>
          <w:color w:val="212121"/>
        </w:rPr>
        <w:t>умеренная</w:t>
      </w:r>
      <w:r>
        <w:rPr>
          <w:color w:val="212121"/>
          <w:spacing w:val="20"/>
        </w:rPr>
        <w:t> </w:t>
      </w:r>
      <w:r>
        <w:rPr>
          <w:color w:val="212121"/>
          <w:spacing w:val="-4"/>
        </w:rPr>
        <w:t>кома</w:t>
      </w:r>
    </w:p>
    <w:p>
      <w:pPr>
        <w:pStyle w:val="BodyText"/>
        <w:spacing w:before="139"/>
        <w:jc w:val="left"/>
      </w:pPr>
      <w:r>
        <w:rPr>
          <w:color w:val="212121"/>
        </w:rPr>
        <w:t>4-5</w:t>
      </w:r>
      <w:r>
        <w:rPr>
          <w:color w:val="212121"/>
          <w:spacing w:val="23"/>
        </w:rPr>
        <w:t> </w:t>
      </w:r>
      <w:r>
        <w:rPr>
          <w:color w:val="212121"/>
        </w:rPr>
        <w:t>баллов</w:t>
      </w:r>
      <w:r>
        <w:rPr>
          <w:color w:val="212121"/>
          <w:spacing w:val="25"/>
        </w:rPr>
        <w:t> </w:t>
      </w:r>
      <w:r>
        <w:rPr>
          <w:color w:val="212121"/>
        </w:rPr>
        <w:t>–</w:t>
      </w:r>
      <w:r>
        <w:rPr>
          <w:color w:val="212121"/>
          <w:spacing w:val="21"/>
        </w:rPr>
        <w:t> </w:t>
      </w:r>
      <w:r>
        <w:rPr>
          <w:color w:val="212121"/>
        </w:rPr>
        <w:t>терминальная</w:t>
      </w:r>
      <w:r>
        <w:rPr>
          <w:color w:val="212121"/>
          <w:spacing w:val="21"/>
        </w:rPr>
        <w:t> </w:t>
      </w:r>
      <w:r>
        <w:rPr>
          <w:color w:val="212121"/>
          <w:spacing w:val="-4"/>
        </w:rPr>
        <w:t>кома</w:t>
      </w:r>
    </w:p>
    <w:p>
      <w:pPr>
        <w:pStyle w:val="BodyText"/>
        <w:spacing w:before="137"/>
        <w:jc w:val="left"/>
      </w:pPr>
      <w:r>
        <w:rPr>
          <w:color w:val="212121"/>
        </w:rPr>
        <w:t>3</w:t>
      </w:r>
      <w:r>
        <w:rPr>
          <w:color w:val="212121"/>
          <w:spacing w:val="20"/>
        </w:rPr>
        <w:t> </w:t>
      </w:r>
      <w:r>
        <w:rPr>
          <w:color w:val="212121"/>
        </w:rPr>
        <w:t>балла</w:t>
      </w:r>
      <w:r>
        <w:rPr>
          <w:color w:val="212121"/>
          <w:spacing w:val="19"/>
        </w:rPr>
        <w:t> </w:t>
      </w:r>
      <w:r>
        <w:rPr>
          <w:color w:val="212121"/>
        </w:rPr>
        <w:t>–</w:t>
      </w:r>
      <w:r>
        <w:rPr>
          <w:color w:val="212121"/>
          <w:spacing w:val="21"/>
        </w:rPr>
        <w:t> </w:t>
      </w:r>
      <w:r>
        <w:rPr>
          <w:color w:val="212121"/>
        </w:rPr>
        <w:t>гибель</w:t>
      </w:r>
      <w:r>
        <w:rPr>
          <w:color w:val="212121"/>
          <w:spacing w:val="18"/>
        </w:rPr>
        <w:t> </w:t>
      </w:r>
      <w:r>
        <w:rPr>
          <w:color w:val="212121"/>
        </w:rPr>
        <w:t>коры</w:t>
      </w:r>
      <w:r>
        <w:rPr>
          <w:color w:val="212121"/>
          <w:spacing w:val="14"/>
        </w:rPr>
        <w:t> </w:t>
      </w:r>
      <w:r>
        <w:rPr>
          <w:color w:val="212121"/>
        </w:rPr>
        <w:t>головного</w:t>
      </w:r>
      <w:r>
        <w:rPr>
          <w:color w:val="212121"/>
          <w:spacing w:val="18"/>
        </w:rPr>
        <w:t> </w:t>
      </w:r>
      <w:r>
        <w:rPr>
          <w:color w:val="212121"/>
          <w:spacing w:val="-4"/>
        </w:rPr>
        <w:t>мозга</w:t>
      </w:r>
    </w:p>
    <w:p>
      <w:pPr>
        <w:spacing w:before="141"/>
        <w:ind w:left="622" w:right="0" w:firstLine="0"/>
        <w:jc w:val="left"/>
        <w:rPr>
          <w:b/>
          <w:sz w:val="24"/>
        </w:rPr>
      </w:pPr>
      <w:r>
        <w:rPr>
          <w:b/>
          <w:color w:val="212121"/>
          <w:spacing w:val="-2"/>
          <w:sz w:val="24"/>
        </w:rPr>
        <w:t>Пояснения:</w:t>
      </w:r>
    </w:p>
    <w:p>
      <w:pPr>
        <w:pStyle w:val="BodyText"/>
        <w:spacing w:line="360" w:lineRule="auto" w:before="135"/>
        <w:ind w:right="484" w:firstLine="707"/>
      </w:pPr>
      <w:r>
        <w:rPr>
          <w:color w:val="212121"/>
        </w:rPr>
        <w:t>Полученные результаты проведенной оценки фиксируются в виде буквенно- числового обозначения (например, E2V3M4). Представление результатов оценки по</w:t>
      </w:r>
      <w:r>
        <w:rPr>
          <w:color w:val="212121"/>
          <w:spacing w:val="80"/>
        </w:rPr>
        <w:t> </w:t>
      </w:r>
      <w:r>
        <w:rPr>
          <w:color w:val="212121"/>
        </w:rPr>
        <w:t>шкале комы Глазго с детализацией каждого отдельного раздела было признано наиболее корректным. Трактовка суммы баллов по шкале комы Глазго как того или иного уровня угнетения</w:t>
      </w:r>
      <w:r>
        <w:rPr>
          <w:color w:val="212121"/>
          <w:spacing w:val="40"/>
        </w:rPr>
        <w:t> </w:t>
      </w:r>
      <w:r>
        <w:rPr>
          <w:color w:val="212121"/>
        </w:rPr>
        <w:t>сознания не является валидной и не</w:t>
      </w:r>
      <w:r>
        <w:rPr>
          <w:color w:val="212121"/>
          <w:spacing w:val="40"/>
        </w:rPr>
        <w:t> </w:t>
      </w:r>
      <w:r>
        <w:rPr>
          <w:color w:val="212121"/>
        </w:rPr>
        <w:t>рекомендуется.</w:t>
      </w:r>
    </w:p>
    <w:p>
      <w:pPr>
        <w:pStyle w:val="BodyText"/>
        <w:spacing w:line="276" w:lineRule="exact"/>
        <w:ind w:left="1330"/>
      </w:pPr>
      <w:r>
        <w:rPr>
          <w:color w:val="212121"/>
        </w:rPr>
        <w:t>Принципы</w:t>
      </w:r>
      <w:r>
        <w:rPr>
          <w:color w:val="212121"/>
          <w:spacing w:val="27"/>
        </w:rPr>
        <w:t> </w:t>
      </w:r>
      <w:r>
        <w:rPr>
          <w:color w:val="212121"/>
        </w:rPr>
        <w:t>оценки</w:t>
      </w:r>
      <w:r>
        <w:rPr>
          <w:color w:val="212121"/>
          <w:spacing w:val="27"/>
        </w:rPr>
        <w:t> </w:t>
      </w:r>
      <w:r>
        <w:rPr>
          <w:color w:val="212121"/>
        </w:rPr>
        <w:t>состояния</w:t>
      </w:r>
      <w:r>
        <w:rPr>
          <w:color w:val="212121"/>
          <w:spacing w:val="25"/>
        </w:rPr>
        <w:t> </w:t>
      </w:r>
      <w:r>
        <w:rPr>
          <w:color w:val="212121"/>
        </w:rPr>
        <w:t>пациента</w:t>
      </w:r>
      <w:r>
        <w:rPr>
          <w:color w:val="212121"/>
          <w:spacing w:val="23"/>
        </w:rPr>
        <w:t> </w:t>
      </w:r>
      <w:r>
        <w:rPr>
          <w:color w:val="212121"/>
        </w:rPr>
        <w:t>по</w:t>
      </w:r>
      <w:r>
        <w:rPr>
          <w:color w:val="212121"/>
          <w:spacing w:val="26"/>
        </w:rPr>
        <w:t> </w:t>
      </w:r>
      <w:r>
        <w:rPr>
          <w:color w:val="212121"/>
          <w:spacing w:val="-4"/>
        </w:rPr>
        <w:t>ШКГ:</w:t>
      </w:r>
    </w:p>
    <w:p>
      <w:pPr>
        <w:pStyle w:val="ListParagraph"/>
        <w:numPr>
          <w:ilvl w:val="0"/>
          <w:numId w:val="44"/>
        </w:numPr>
        <w:tabs>
          <w:tab w:pos="1038" w:val="left" w:leader="none"/>
        </w:tabs>
        <w:spacing w:line="360" w:lineRule="auto" w:before="139" w:after="0"/>
        <w:ind w:left="622" w:right="505" w:firstLine="0"/>
        <w:jc w:val="both"/>
        <w:rPr>
          <w:color w:val="212121"/>
          <w:sz w:val="24"/>
        </w:rPr>
      </w:pPr>
      <w:r>
        <w:rPr>
          <w:color w:val="212121"/>
          <w:sz w:val="24"/>
        </w:rPr>
        <w:t>Проверка. Оцените, присутствуют ли факторы, мешающие коммуникации, возможности реагировать, другие повреждения.</w:t>
      </w:r>
    </w:p>
    <w:p>
      <w:pPr>
        <w:pStyle w:val="ListParagraph"/>
        <w:numPr>
          <w:ilvl w:val="0"/>
          <w:numId w:val="44"/>
        </w:numPr>
        <w:tabs>
          <w:tab w:pos="920" w:val="left" w:leader="none"/>
        </w:tabs>
        <w:spacing w:line="360" w:lineRule="auto" w:before="0" w:after="0"/>
        <w:ind w:left="622" w:right="502" w:firstLine="0"/>
        <w:jc w:val="both"/>
        <w:rPr>
          <w:color w:val="212121"/>
          <w:sz w:val="24"/>
        </w:rPr>
      </w:pPr>
      <w:r>
        <w:rPr>
          <w:color w:val="212121"/>
          <w:sz w:val="24"/>
        </w:rPr>
        <w:t>Наблюдение. Наблюдайте за открыванием глаз, содержанием речи и движениями правыми и левыми конечностями.</w:t>
      </w:r>
    </w:p>
    <w:p>
      <w:pPr>
        <w:pStyle w:val="ListParagraph"/>
        <w:spacing w:after="0" w:line="360" w:lineRule="auto"/>
        <w:jc w:val="both"/>
        <w:rPr>
          <w:sz w:val="24"/>
        </w:rPr>
        <w:sectPr>
          <w:type w:val="continuous"/>
          <w:pgSz w:w="11910" w:h="16840"/>
          <w:pgMar w:header="0" w:footer="777" w:top="1360" w:bottom="960" w:left="1080" w:right="360"/>
        </w:sectPr>
      </w:pPr>
    </w:p>
    <w:p>
      <w:pPr>
        <w:pStyle w:val="ListParagraph"/>
        <w:numPr>
          <w:ilvl w:val="0"/>
          <w:numId w:val="44"/>
        </w:numPr>
        <w:tabs>
          <w:tab w:pos="927" w:val="left" w:leader="none"/>
        </w:tabs>
        <w:spacing w:line="360" w:lineRule="auto" w:before="72" w:after="0"/>
        <w:ind w:left="622" w:right="505" w:firstLine="0"/>
        <w:jc w:val="both"/>
        <w:rPr>
          <w:color w:val="212121"/>
          <w:sz w:val="24"/>
        </w:rPr>
      </w:pPr>
      <w:r>
        <w:rPr>
          <w:color w:val="212121"/>
          <w:sz w:val="24"/>
        </w:rPr>
        <w:t>Стимуляция. Звуковой стимул: реакция на обычный или громкий голос Болевой стимул: надавливание на ногтевую пластину, трапециевидную мышцу или</w:t>
      </w:r>
      <w:r>
        <w:rPr>
          <w:color w:val="212121"/>
          <w:spacing w:val="80"/>
          <w:sz w:val="24"/>
        </w:rPr>
        <w:t> </w:t>
      </w:r>
      <w:r>
        <w:rPr>
          <w:color w:val="212121"/>
          <w:sz w:val="24"/>
        </w:rPr>
        <w:t>надглазничную вырезку.</w:t>
      </w:r>
    </w:p>
    <w:p>
      <w:pPr>
        <w:pStyle w:val="ListParagraph"/>
        <w:numPr>
          <w:ilvl w:val="0"/>
          <w:numId w:val="44"/>
        </w:numPr>
        <w:tabs>
          <w:tab w:pos="875" w:val="left" w:leader="none"/>
        </w:tabs>
        <w:spacing w:line="240" w:lineRule="auto" w:before="2" w:after="0"/>
        <w:ind w:left="875" w:right="0" w:hanging="253"/>
        <w:jc w:val="both"/>
        <w:rPr>
          <w:color w:val="212121"/>
          <w:sz w:val="24"/>
        </w:rPr>
      </w:pPr>
      <w:r>
        <w:rPr>
          <w:color w:val="212121"/>
          <w:sz w:val="24"/>
        </w:rPr>
        <w:t>Оценка.</w:t>
      </w:r>
      <w:r>
        <w:rPr>
          <w:color w:val="212121"/>
          <w:spacing w:val="21"/>
          <w:sz w:val="24"/>
        </w:rPr>
        <w:t> </w:t>
      </w:r>
      <w:r>
        <w:rPr>
          <w:color w:val="212121"/>
          <w:sz w:val="24"/>
        </w:rPr>
        <w:t>Оцените</w:t>
      </w:r>
      <w:r>
        <w:rPr>
          <w:color w:val="212121"/>
          <w:spacing w:val="18"/>
          <w:sz w:val="24"/>
        </w:rPr>
        <w:t> </w:t>
      </w:r>
      <w:r>
        <w:rPr>
          <w:color w:val="212121"/>
          <w:sz w:val="24"/>
        </w:rPr>
        <w:t>в</w:t>
      </w:r>
      <w:r>
        <w:rPr>
          <w:color w:val="212121"/>
          <w:spacing w:val="21"/>
          <w:sz w:val="24"/>
        </w:rPr>
        <w:t> </w:t>
      </w:r>
      <w:r>
        <w:rPr>
          <w:color w:val="212121"/>
          <w:sz w:val="24"/>
        </w:rPr>
        <w:t>баллах</w:t>
      </w:r>
      <w:r>
        <w:rPr>
          <w:color w:val="212121"/>
          <w:spacing w:val="22"/>
          <w:sz w:val="24"/>
        </w:rPr>
        <w:t> </w:t>
      </w:r>
      <w:r>
        <w:rPr>
          <w:color w:val="212121"/>
          <w:sz w:val="24"/>
        </w:rPr>
        <w:t>лучшую</w:t>
      </w:r>
      <w:r>
        <w:rPr>
          <w:color w:val="212121"/>
          <w:spacing w:val="22"/>
          <w:sz w:val="24"/>
        </w:rPr>
        <w:t> </w:t>
      </w:r>
      <w:r>
        <w:rPr>
          <w:color w:val="212121"/>
          <w:spacing w:val="-2"/>
          <w:sz w:val="24"/>
        </w:rPr>
        <w:t>реакцию.</w:t>
      </w:r>
    </w:p>
    <w:p>
      <w:pPr>
        <w:pStyle w:val="Heading1"/>
        <w:spacing w:line="362" w:lineRule="auto" w:before="140"/>
        <w:ind w:right="483"/>
      </w:pPr>
      <w:r>
        <w:rPr>
          <w:color w:val="212121"/>
        </w:rPr>
        <w:t>Приложение Г3. </w:t>
      </w:r>
      <w:r>
        <w:rPr/>
        <w:t>Краткая шкала оценки психического статуса (Mini- Mental State Examination, MMSE)</w:t>
      </w:r>
    </w:p>
    <w:p>
      <w:pPr>
        <w:spacing w:line="267" w:lineRule="exact" w:before="0"/>
        <w:ind w:left="1330" w:right="0" w:firstLine="0"/>
        <w:jc w:val="both"/>
        <w:rPr>
          <w:sz w:val="24"/>
        </w:rPr>
      </w:pPr>
      <w:r>
        <w:rPr>
          <w:b/>
          <w:sz w:val="24"/>
        </w:rPr>
        <w:t>Название</w:t>
      </w:r>
      <w:r>
        <w:rPr>
          <w:b/>
          <w:spacing w:val="-6"/>
          <w:sz w:val="24"/>
        </w:rPr>
        <w:t> </w:t>
      </w:r>
      <w:r>
        <w:rPr>
          <w:b/>
          <w:sz w:val="24"/>
        </w:rPr>
        <w:t>на</w:t>
      </w:r>
      <w:r>
        <w:rPr>
          <w:b/>
          <w:spacing w:val="-2"/>
          <w:sz w:val="24"/>
        </w:rPr>
        <w:t> </w:t>
      </w:r>
      <w:r>
        <w:rPr>
          <w:b/>
          <w:sz w:val="24"/>
        </w:rPr>
        <w:t>русском</w:t>
      </w:r>
      <w:r>
        <w:rPr>
          <w:b/>
          <w:spacing w:val="-6"/>
          <w:sz w:val="24"/>
        </w:rPr>
        <w:t> </w:t>
      </w:r>
      <w:r>
        <w:rPr>
          <w:b/>
          <w:sz w:val="24"/>
        </w:rPr>
        <w:t>языке:</w:t>
      </w:r>
      <w:r>
        <w:rPr>
          <w:b/>
          <w:spacing w:val="-3"/>
          <w:sz w:val="24"/>
        </w:rPr>
        <w:t> </w:t>
      </w:r>
      <w:r>
        <w:rPr>
          <w:sz w:val="24"/>
        </w:rPr>
        <w:t>Краткая</w:t>
      </w:r>
      <w:r>
        <w:rPr>
          <w:spacing w:val="-2"/>
          <w:sz w:val="24"/>
        </w:rPr>
        <w:t> </w:t>
      </w:r>
      <w:r>
        <w:rPr>
          <w:sz w:val="24"/>
        </w:rPr>
        <w:t>шкала</w:t>
      </w:r>
      <w:r>
        <w:rPr>
          <w:spacing w:val="-2"/>
          <w:sz w:val="24"/>
        </w:rPr>
        <w:t> </w:t>
      </w:r>
      <w:r>
        <w:rPr>
          <w:sz w:val="24"/>
        </w:rPr>
        <w:t>оценки</w:t>
      </w:r>
      <w:r>
        <w:rPr>
          <w:spacing w:val="-4"/>
          <w:sz w:val="24"/>
        </w:rPr>
        <w:t> </w:t>
      </w:r>
      <w:r>
        <w:rPr>
          <w:sz w:val="24"/>
        </w:rPr>
        <w:t>психического</w:t>
      </w:r>
      <w:r>
        <w:rPr>
          <w:spacing w:val="-2"/>
          <w:sz w:val="24"/>
        </w:rPr>
        <w:t> статуса</w:t>
      </w:r>
    </w:p>
    <w:p>
      <w:pPr>
        <w:spacing w:before="137"/>
        <w:ind w:left="1330" w:right="0" w:firstLine="0"/>
        <w:jc w:val="both"/>
        <w:rPr>
          <w:sz w:val="24"/>
        </w:rPr>
      </w:pPr>
      <w:r>
        <w:rPr>
          <w:b/>
          <w:sz w:val="24"/>
        </w:rPr>
        <w:t>Оригинальное</w:t>
      </w:r>
      <w:r>
        <w:rPr>
          <w:b/>
          <w:spacing w:val="-4"/>
          <w:sz w:val="24"/>
        </w:rPr>
        <w:t> </w:t>
      </w:r>
      <w:r>
        <w:rPr>
          <w:b/>
          <w:sz w:val="24"/>
        </w:rPr>
        <w:t>название:</w:t>
      </w:r>
      <w:r>
        <w:rPr>
          <w:b/>
          <w:spacing w:val="57"/>
          <w:sz w:val="24"/>
        </w:rPr>
        <w:t> </w:t>
      </w:r>
      <w:r>
        <w:rPr>
          <w:sz w:val="24"/>
        </w:rPr>
        <w:t>Mini-Mental</w:t>
      </w:r>
      <w:r>
        <w:rPr>
          <w:spacing w:val="-2"/>
          <w:sz w:val="24"/>
        </w:rPr>
        <w:t> </w:t>
      </w:r>
      <w:r>
        <w:rPr>
          <w:sz w:val="24"/>
        </w:rPr>
        <w:t>State</w:t>
      </w:r>
      <w:r>
        <w:rPr>
          <w:spacing w:val="-3"/>
          <w:sz w:val="24"/>
        </w:rPr>
        <w:t> </w:t>
      </w:r>
      <w:r>
        <w:rPr>
          <w:sz w:val="24"/>
        </w:rPr>
        <w:t>Examination,</w:t>
      </w:r>
      <w:r>
        <w:rPr>
          <w:spacing w:val="-2"/>
          <w:sz w:val="24"/>
        </w:rPr>
        <w:t> </w:t>
      </w:r>
      <w:r>
        <w:rPr>
          <w:spacing w:val="-4"/>
          <w:sz w:val="24"/>
        </w:rPr>
        <w:t>MMSE</w:t>
      </w:r>
    </w:p>
    <w:p>
      <w:pPr>
        <w:pStyle w:val="BodyText"/>
        <w:spacing w:before="139"/>
        <w:ind w:left="1330"/>
      </w:pPr>
      <w:r>
        <w:rPr>
          <w:b/>
        </w:rPr>
        <w:t>Тип</w:t>
      </w:r>
      <w:r>
        <w:rPr/>
        <w:t>:</w:t>
      </w:r>
      <w:r>
        <w:rPr>
          <w:spacing w:val="-1"/>
        </w:rPr>
        <w:t> </w:t>
      </w:r>
      <w:r>
        <w:rPr/>
        <w:t>шкала</w:t>
      </w:r>
      <w:r>
        <w:rPr>
          <w:spacing w:val="-2"/>
        </w:rPr>
        <w:t> оценки</w:t>
      </w:r>
    </w:p>
    <w:p>
      <w:pPr>
        <w:pStyle w:val="BodyText"/>
        <w:spacing w:line="360" w:lineRule="auto" w:before="138"/>
        <w:ind w:right="482" w:firstLine="707"/>
      </w:pPr>
      <w:r>
        <w:rPr>
          <w:b/>
        </w:rPr>
        <w:t>Назначение</w:t>
      </w:r>
      <w:r>
        <w:rPr/>
        <w:t>: Методика предназначена для оценки ориентировки и когнитивных функций: внимание, память, речь, письмо, чтение, исполнительские функции, зрительно- пространственная сфера, счет.</w:t>
      </w:r>
    </w:p>
    <w:p>
      <w:pPr>
        <w:spacing w:before="1"/>
        <w:ind w:left="1330" w:right="0" w:firstLine="0"/>
        <w:jc w:val="both"/>
        <w:rPr>
          <w:sz w:val="24"/>
        </w:rPr>
      </w:pPr>
      <w:r>
        <w:rPr>
          <w:b/>
          <w:sz w:val="24"/>
        </w:rPr>
        <w:t>Источник</w:t>
      </w:r>
      <w:r>
        <w:rPr>
          <w:sz w:val="24"/>
        </w:rPr>
        <w:t>:</w:t>
      </w:r>
      <w:r>
        <w:rPr>
          <w:spacing w:val="-3"/>
          <w:sz w:val="24"/>
        </w:rPr>
        <w:t> </w:t>
      </w:r>
      <w:r>
        <w:rPr>
          <w:spacing w:val="-2"/>
          <w:sz w:val="24"/>
        </w:rPr>
        <w:t>[555].</w:t>
      </w:r>
    </w:p>
    <w:p>
      <w:pPr>
        <w:pStyle w:val="Heading2"/>
        <w:spacing w:before="142"/>
        <w:jc w:val="left"/>
      </w:pPr>
      <w:r>
        <w:rPr>
          <w:spacing w:val="-2"/>
        </w:rPr>
        <w:t>Содержание:</w:t>
      </w:r>
    </w:p>
    <w:p>
      <w:pPr>
        <w:pStyle w:val="BodyText"/>
        <w:spacing w:before="134"/>
        <w:jc w:val="left"/>
      </w:pPr>
      <w:r>
        <w:rPr/>
        <w:t>1.Ориентировка</w:t>
      </w:r>
      <w:r>
        <w:rPr>
          <w:spacing w:val="-2"/>
        </w:rPr>
        <w:t> </w:t>
      </w:r>
      <w:r>
        <w:rPr/>
        <w:t>во</w:t>
      </w:r>
      <w:r>
        <w:rPr>
          <w:spacing w:val="-2"/>
        </w:rPr>
        <w:t> </w:t>
      </w:r>
      <w:r>
        <w:rPr/>
        <w:t>времени (0</w:t>
      </w:r>
      <w:r>
        <w:rPr>
          <w:spacing w:val="-2"/>
        </w:rPr>
        <w:t> </w:t>
      </w:r>
      <w:r>
        <w:rPr/>
        <w:t>–</w:t>
      </w:r>
      <w:r>
        <w:rPr>
          <w:spacing w:val="-2"/>
        </w:rPr>
        <w:t> </w:t>
      </w:r>
      <w:r>
        <w:rPr/>
        <w:t>5</w:t>
      </w:r>
      <w:r>
        <w:rPr>
          <w:spacing w:val="-1"/>
        </w:rPr>
        <w:t> </w:t>
      </w:r>
      <w:r>
        <w:rPr>
          <w:spacing w:val="-2"/>
        </w:rPr>
        <w:t>баллов):</w:t>
      </w:r>
    </w:p>
    <w:p>
      <w:pPr>
        <w:pStyle w:val="BodyText"/>
        <w:spacing w:line="360" w:lineRule="auto" w:before="137"/>
        <w:ind w:right="3187"/>
        <w:jc w:val="left"/>
      </w:pPr>
      <w:r>
        <w:rPr/>
        <w:t>Назовите</w:t>
      </w:r>
      <w:r>
        <w:rPr>
          <w:spacing w:val="-5"/>
        </w:rPr>
        <w:t> </w:t>
      </w:r>
      <w:r>
        <w:rPr/>
        <w:t>дату:</w:t>
      </w:r>
      <w:r>
        <w:rPr>
          <w:spacing w:val="-5"/>
        </w:rPr>
        <w:t> </w:t>
      </w:r>
      <w:r>
        <w:rPr/>
        <w:t>число,</w:t>
      </w:r>
      <w:r>
        <w:rPr>
          <w:spacing w:val="-5"/>
        </w:rPr>
        <w:t> </w:t>
      </w:r>
      <w:r>
        <w:rPr/>
        <w:t>месяц,</w:t>
      </w:r>
      <w:r>
        <w:rPr>
          <w:spacing w:val="-5"/>
        </w:rPr>
        <w:t> </w:t>
      </w:r>
      <w:r>
        <w:rPr/>
        <w:t>год,</w:t>
      </w:r>
      <w:r>
        <w:rPr>
          <w:spacing w:val="-5"/>
        </w:rPr>
        <w:t> </w:t>
      </w:r>
      <w:r>
        <w:rPr/>
        <w:t>день</w:t>
      </w:r>
      <w:r>
        <w:rPr>
          <w:spacing w:val="-5"/>
        </w:rPr>
        <w:t> </w:t>
      </w:r>
      <w:r>
        <w:rPr/>
        <w:t>недели,</w:t>
      </w:r>
      <w:r>
        <w:rPr>
          <w:spacing w:val="-7"/>
        </w:rPr>
        <w:t> </w:t>
      </w:r>
      <w:r>
        <w:rPr/>
        <w:t>время</w:t>
      </w:r>
      <w:r>
        <w:rPr>
          <w:spacing w:val="-5"/>
        </w:rPr>
        <w:t> </w:t>
      </w:r>
      <w:r>
        <w:rPr/>
        <w:t>года; 2.Ориентировка в месте (0 – 5 баллов):</w:t>
      </w:r>
    </w:p>
    <w:p>
      <w:pPr>
        <w:pStyle w:val="BodyText"/>
        <w:spacing w:line="360" w:lineRule="auto" w:before="1"/>
        <w:ind w:right="3187"/>
        <w:jc w:val="left"/>
      </w:pPr>
      <w:r>
        <w:rPr/>
        <w:t>Где</w:t>
      </w:r>
      <w:r>
        <w:rPr>
          <w:spacing w:val="-5"/>
        </w:rPr>
        <w:t> </w:t>
      </w:r>
      <w:r>
        <w:rPr/>
        <w:t>мы</w:t>
      </w:r>
      <w:r>
        <w:rPr>
          <w:spacing w:val="-6"/>
        </w:rPr>
        <w:t> </w:t>
      </w:r>
      <w:r>
        <w:rPr/>
        <w:t>находимся:</w:t>
      </w:r>
      <w:r>
        <w:rPr>
          <w:spacing w:val="-4"/>
        </w:rPr>
        <w:t> </w:t>
      </w:r>
      <w:r>
        <w:rPr/>
        <w:t>страна,</w:t>
      </w:r>
      <w:r>
        <w:rPr>
          <w:spacing w:val="-5"/>
        </w:rPr>
        <w:t> </w:t>
      </w:r>
      <w:r>
        <w:rPr/>
        <w:t>область,</w:t>
      </w:r>
      <w:r>
        <w:rPr>
          <w:spacing w:val="-5"/>
        </w:rPr>
        <w:t> </w:t>
      </w:r>
      <w:r>
        <w:rPr/>
        <w:t>город,</w:t>
      </w:r>
      <w:r>
        <w:rPr>
          <w:spacing w:val="-5"/>
        </w:rPr>
        <w:t> </w:t>
      </w:r>
      <w:r>
        <w:rPr/>
        <w:t>клиника,</w:t>
      </w:r>
      <w:r>
        <w:rPr>
          <w:spacing w:val="-5"/>
        </w:rPr>
        <w:t> </w:t>
      </w:r>
      <w:r>
        <w:rPr/>
        <w:t>этаж; 3.Восприятие (0 – 3):</w:t>
      </w:r>
    </w:p>
    <w:p>
      <w:pPr>
        <w:pStyle w:val="BodyText"/>
        <w:spacing w:line="360" w:lineRule="auto"/>
        <w:ind w:right="4849"/>
        <w:jc w:val="left"/>
      </w:pPr>
      <w:r>
        <w:rPr/>
        <w:t>Повторите три слова: карандаш, дом, копейка; 4.Концентрация</w:t>
      </w:r>
      <w:r>
        <w:rPr>
          <w:spacing w:val="-5"/>
        </w:rPr>
        <w:t> </w:t>
      </w:r>
      <w:r>
        <w:rPr/>
        <w:t>внимания</w:t>
      </w:r>
      <w:r>
        <w:rPr>
          <w:spacing w:val="-5"/>
        </w:rPr>
        <w:t> </w:t>
      </w:r>
      <w:r>
        <w:rPr/>
        <w:t>и</w:t>
      </w:r>
      <w:r>
        <w:rPr>
          <w:spacing w:val="-5"/>
        </w:rPr>
        <w:t> </w:t>
      </w:r>
      <w:r>
        <w:rPr/>
        <w:t>счет</w:t>
      </w:r>
      <w:r>
        <w:rPr>
          <w:spacing w:val="-3"/>
        </w:rPr>
        <w:t> </w:t>
      </w:r>
      <w:r>
        <w:rPr/>
        <w:t>(0</w:t>
      </w:r>
      <w:r>
        <w:rPr>
          <w:spacing w:val="-6"/>
        </w:rPr>
        <w:t> </w:t>
      </w:r>
      <w:r>
        <w:rPr/>
        <w:t>–</w:t>
      </w:r>
      <w:r>
        <w:rPr>
          <w:spacing w:val="-5"/>
        </w:rPr>
        <w:t> </w:t>
      </w:r>
      <w:r>
        <w:rPr/>
        <w:t>5</w:t>
      </w:r>
      <w:r>
        <w:rPr>
          <w:spacing w:val="-5"/>
        </w:rPr>
        <w:t> </w:t>
      </w:r>
      <w:r>
        <w:rPr/>
        <w:t>баллов):</w:t>
      </w:r>
    </w:p>
    <w:p>
      <w:pPr>
        <w:pStyle w:val="BodyText"/>
        <w:spacing w:line="360" w:lineRule="auto"/>
        <w:ind w:right="4049"/>
        <w:jc w:val="left"/>
      </w:pPr>
      <w:r>
        <w:rPr/>
        <w:t>Серийный</w:t>
      </w:r>
      <w:r>
        <w:rPr>
          <w:spacing w:val="-5"/>
        </w:rPr>
        <w:t> </w:t>
      </w:r>
      <w:r>
        <w:rPr/>
        <w:t>счет</w:t>
      </w:r>
      <w:r>
        <w:rPr>
          <w:spacing w:val="-5"/>
        </w:rPr>
        <w:t> </w:t>
      </w:r>
      <w:r>
        <w:rPr/>
        <w:t>("от</w:t>
      </w:r>
      <w:r>
        <w:rPr>
          <w:spacing w:val="-5"/>
        </w:rPr>
        <w:t> </w:t>
      </w:r>
      <w:r>
        <w:rPr/>
        <w:t>100</w:t>
      </w:r>
      <w:r>
        <w:rPr>
          <w:spacing w:val="-3"/>
        </w:rPr>
        <w:t> </w:t>
      </w:r>
      <w:r>
        <w:rPr/>
        <w:t>отнять</w:t>
      </w:r>
      <w:r>
        <w:rPr>
          <w:spacing w:val="-4"/>
        </w:rPr>
        <w:t> </w:t>
      </w:r>
      <w:r>
        <w:rPr/>
        <w:t>7")</w:t>
      </w:r>
      <w:r>
        <w:rPr>
          <w:spacing w:val="-3"/>
        </w:rPr>
        <w:t> </w:t>
      </w:r>
      <w:r>
        <w:rPr/>
        <w:t>-</w:t>
      </w:r>
      <w:r>
        <w:rPr>
          <w:spacing w:val="-6"/>
        </w:rPr>
        <w:t> </w:t>
      </w:r>
      <w:r>
        <w:rPr/>
        <w:t>пять</w:t>
      </w:r>
      <w:r>
        <w:rPr>
          <w:spacing w:val="-4"/>
        </w:rPr>
        <w:t> </w:t>
      </w:r>
      <w:r>
        <w:rPr/>
        <w:t>раз</w:t>
      </w:r>
      <w:r>
        <w:rPr>
          <w:spacing w:val="-5"/>
        </w:rPr>
        <w:t> </w:t>
      </w:r>
      <w:r>
        <w:rPr/>
        <w:t>либо: Произнесите слово "земля" наоборот;</w:t>
      </w:r>
    </w:p>
    <w:p>
      <w:pPr>
        <w:pStyle w:val="ListParagraph"/>
        <w:numPr>
          <w:ilvl w:val="0"/>
          <w:numId w:val="44"/>
        </w:numPr>
        <w:tabs>
          <w:tab w:pos="800" w:val="left" w:leader="none"/>
        </w:tabs>
        <w:spacing w:line="240" w:lineRule="auto" w:before="0" w:after="0"/>
        <w:ind w:left="800" w:right="0" w:hanging="178"/>
        <w:jc w:val="left"/>
        <w:rPr>
          <w:sz w:val="22"/>
        </w:rPr>
      </w:pPr>
      <w:r>
        <w:rPr>
          <w:sz w:val="24"/>
        </w:rPr>
        <w:t>Память</w:t>
      </w:r>
      <w:r>
        <w:rPr>
          <w:spacing w:val="-3"/>
          <w:sz w:val="24"/>
        </w:rPr>
        <w:t> </w:t>
      </w:r>
      <w:r>
        <w:rPr>
          <w:sz w:val="24"/>
        </w:rPr>
        <w:t>(0</w:t>
      </w:r>
      <w:r>
        <w:rPr>
          <w:spacing w:val="-2"/>
          <w:sz w:val="24"/>
        </w:rPr>
        <w:t> </w:t>
      </w:r>
      <w:r>
        <w:rPr>
          <w:sz w:val="24"/>
        </w:rPr>
        <w:t>–</w:t>
      </w:r>
      <w:r>
        <w:rPr>
          <w:spacing w:val="-1"/>
          <w:sz w:val="24"/>
        </w:rPr>
        <w:t> </w:t>
      </w:r>
      <w:r>
        <w:rPr>
          <w:sz w:val="24"/>
        </w:rPr>
        <w:t>3</w:t>
      </w:r>
      <w:r>
        <w:rPr>
          <w:spacing w:val="-1"/>
          <w:sz w:val="24"/>
        </w:rPr>
        <w:t> </w:t>
      </w:r>
      <w:r>
        <w:rPr>
          <w:spacing w:val="-2"/>
          <w:sz w:val="24"/>
        </w:rPr>
        <w:t>балла)</w:t>
      </w:r>
    </w:p>
    <w:p>
      <w:pPr>
        <w:pStyle w:val="BodyText"/>
        <w:spacing w:before="139"/>
        <w:jc w:val="left"/>
      </w:pPr>
      <w:r>
        <w:rPr/>
        <w:t>Припомните</w:t>
      </w:r>
      <w:r>
        <w:rPr>
          <w:spacing w:val="-3"/>
        </w:rPr>
        <w:t> </w:t>
      </w:r>
      <w:r>
        <w:rPr/>
        <w:t>3</w:t>
      </w:r>
      <w:r>
        <w:rPr>
          <w:spacing w:val="-2"/>
        </w:rPr>
        <w:t> слова;</w:t>
      </w:r>
    </w:p>
    <w:p>
      <w:pPr>
        <w:pStyle w:val="ListParagraph"/>
        <w:numPr>
          <w:ilvl w:val="0"/>
          <w:numId w:val="44"/>
        </w:numPr>
        <w:tabs>
          <w:tab w:pos="800" w:val="left" w:leader="none"/>
        </w:tabs>
        <w:spacing w:line="240" w:lineRule="auto" w:before="137" w:after="0"/>
        <w:ind w:left="800" w:right="0" w:hanging="178"/>
        <w:jc w:val="left"/>
        <w:rPr>
          <w:sz w:val="22"/>
        </w:rPr>
      </w:pPr>
      <w:r>
        <w:rPr>
          <w:sz w:val="24"/>
        </w:rPr>
        <w:t>Речь</w:t>
      </w:r>
      <w:r>
        <w:rPr>
          <w:spacing w:val="-2"/>
          <w:sz w:val="24"/>
        </w:rPr>
        <w:t> </w:t>
      </w:r>
      <w:r>
        <w:rPr>
          <w:sz w:val="24"/>
        </w:rPr>
        <w:t>(0-2</w:t>
      </w:r>
      <w:r>
        <w:rPr>
          <w:spacing w:val="-1"/>
          <w:sz w:val="24"/>
        </w:rPr>
        <w:t> </w:t>
      </w:r>
      <w:r>
        <w:rPr>
          <w:spacing w:val="-2"/>
          <w:sz w:val="24"/>
        </w:rPr>
        <w:t>балла):</w:t>
      </w:r>
    </w:p>
    <w:p>
      <w:pPr>
        <w:pStyle w:val="BodyText"/>
        <w:spacing w:line="360" w:lineRule="auto" w:before="140"/>
        <w:ind w:right="4049"/>
        <w:jc w:val="left"/>
      </w:pPr>
      <w:r>
        <w:rPr/>
        <w:t>Называние предметов (показать ручку и часы) Повторение</w:t>
      </w:r>
      <w:r>
        <w:rPr>
          <w:spacing w:val="-5"/>
        </w:rPr>
        <w:t> </w:t>
      </w:r>
      <w:r>
        <w:rPr/>
        <w:t>предложения:</w:t>
      </w:r>
      <w:r>
        <w:rPr>
          <w:spacing w:val="-3"/>
        </w:rPr>
        <w:t> </w:t>
      </w:r>
      <w:r>
        <w:rPr/>
        <w:t>"Никаких</w:t>
      </w:r>
      <w:r>
        <w:rPr>
          <w:spacing w:val="-2"/>
        </w:rPr>
        <w:t> </w:t>
      </w:r>
      <w:r>
        <w:rPr/>
        <w:t>если,</w:t>
      </w:r>
      <w:r>
        <w:rPr>
          <w:spacing w:val="-3"/>
        </w:rPr>
        <w:t> </w:t>
      </w:r>
      <w:r>
        <w:rPr/>
        <w:t>и</w:t>
      </w:r>
      <w:r>
        <w:rPr>
          <w:spacing w:val="-5"/>
        </w:rPr>
        <w:t> </w:t>
      </w:r>
      <w:r>
        <w:rPr/>
        <w:t>или</w:t>
      </w:r>
      <w:r>
        <w:rPr>
          <w:spacing w:val="-3"/>
        </w:rPr>
        <w:t> </w:t>
      </w:r>
      <w:r>
        <w:rPr>
          <w:spacing w:val="-4"/>
        </w:rPr>
        <w:t>но";</w:t>
      </w:r>
    </w:p>
    <w:p>
      <w:pPr>
        <w:pStyle w:val="ListParagraph"/>
        <w:numPr>
          <w:ilvl w:val="0"/>
          <w:numId w:val="44"/>
        </w:numPr>
        <w:tabs>
          <w:tab w:pos="862" w:val="left" w:leader="none"/>
        </w:tabs>
        <w:spacing w:line="240" w:lineRule="auto" w:before="0" w:after="0"/>
        <w:ind w:left="862" w:right="0" w:hanging="240"/>
        <w:jc w:val="left"/>
        <w:rPr>
          <w:sz w:val="24"/>
        </w:rPr>
      </w:pPr>
      <w:r>
        <w:rPr>
          <w:sz w:val="24"/>
        </w:rPr>
        <w:t>Выполнение</w:t>
      </w:r>
      <w:r>
        <w:rPr>
          <w:spacing w:val="-3"/>
          <w:sz w:val="24"/>
        </w:rPr>
        <w:t> </w:t>
      </w:r>
      <w:r>
        <w:rPr>
          <w:sz w:val="24"/>
        </w:rPr>
        <w:t>3-этапной</w:t>
      </w:r>
      <w:r>
        <w:rPr>
          <w:spacing w:val="-2"/>
          <w:sz w:val="24"/>
        </w:rPr>
        <w:t> </w:t>
      </w:r>
      <w:r>
        <w:rPr>
          <w:sz w:val="24"/>
        </w:rPr>
        <w:t>команды</w:t>
      </w:r>
      <w:r>
        <w:rPr>
          <w:spacing w:val="-1"/>
          <w:sz w:val="24"/>
        </w:rPr>
        <w:t> </w:t>
      </w:r>
      <w:r>
        <w:rPr>
          <w:sz w:val="24"/>
        </w:rPr>
        <w:t>(0</w:t>
      </w:r>
      <w:r>
        <w:rPr>
          <w:spacing w:val="-3"/>
          <w:sz w:val="24"/>
        </w:rPr>
        <w:t> </w:t>
      </w:r>
      <w:r>
        <w:rPr>
          <w:sz w:val="24"/>
        </w:rPr>
        <w:t>–</w:t>
      </w:r>
      <w:r>
        <w:rPr>
          <w:spacing w:val="-2"/>
          <w:sz w:val="24"/>
        </w:rPr>
        <w:t> </w:t>
      </w:r>
      <w:r>
        <w:rPr>
          <w:sz w:val="24"/>
        </w:rPr>
        <w:t>3</w:t>
      </w:r>
      <w:r>
        <w:rPr>
          <w:spacing w:val="-1"/>
          <w:sz w:val="24"/>
        </w:rPr>
        <w:t> </w:t>
      </w:r>
      <w:r>
        <w:rPr>
          <w:spacing w:val="-2"/>
          <w:sz w:val="24"/>
        </w:rPr>
        <w:t>балла):</w:t>
      </w:r>
    </w:p>
    <w:p>
      <w:pPr>
        <w:pStyle w:val="BodyText"/>
        <w:spacing w:before="137"/>
        <w:jc w:val="left"/>
      </w:pPr>
      <w:r>
        <w:rPr/>
        <w:t>"Возьмите</w:t>
      </w:r>
      <w:r>
        <w:rPr>
          <w:spacing w:val="-5"/>
        </w:rPr>
        <w:t> </w:t>
      </w:r>
      <w:r>
        <w:rPr/>
        <w:t>правой</w:t>
      </w:r>
      <w:r>
        <w:rPr>
          <w:spacing w:val="-3"/>
        </w:rPr>
        <w:t> </w:t>
      </w:r>
      <w:r>
        <w:rPr/>
        <w:t>рукой</w:t>
      </w:r>
      <w:r>
        <w:rPr>
          <w:spacing w:val="-2"/>
        </w:rPr>
        <w:t> </w:t>
      </w:r>
      <w:r>
        <w:rPr/>
        <w:t>лист</w:t>
      </w:r>
      <w:r>
        <w:rPr>
          <w:spacing w:val="-3"/>
        </w:rPr>
        <w:t> </w:t>
      </w:r>
      <w:r>
        <w:rPr/>
        <w:t>бумаги,</w:t>
      </w:r>
      <w:r>
        <w:rPr>
          <w:spacing w:val="-2"/>
        </w:rPr>
        <w:t> </w:t>
      </w:r>
      <w:r>
        <w:rPr/>
        <w:t>сложите</w:t>
      </w:r>
      <w:r>
        <w:rPr>
          <w:spacing w:val="-3"/>
        </w:rPr>
        <w:t> </w:t>
      </w:r>
      <w:r>
        <w:rPr/>
        <w:t>вдвое</w:t>
      </w:r>
      <w:r>
        <w:rPr>
          <w:spacing w:val="-5"/>
        </w:rPr>
        <w:t> </w:t>
      </w:r>
      <w:r>
        <w:rPr/>
        <w:t>и</w:t>
      </w:r>
      <w:r>
        <w:rPr>
          <w:spacing w:val="3"/>
        </w:rPr>
        <w:t> </w:t>
      </w:r>
      <w:r>
        <w:rPr/>
        <w:t>положите</w:t>
      </w:r>
      <w:r>
        <w:rPr>
          <w:spacing w:val="-3"/>
        </w:rPr>
        <w:t> </w:t>
      </w:r>
      <w:r>
        <w:rPr/>
        <w:t>на</w:t>
      </w:r>
      <w:r>
        <w:rPr>
          <w:spacing w:val="-3"/>
        </w:rPr>
        <w:t> </w:t>
      </w:r>
      <w:r>
        <w:rPr>
          <w:spacing w:val="-2"/>
        </w:rPr>
        <w:t>стол"</w:t>
      </w:r>
    </w:p>
    <w:p>
      <w:pPr>
        <w:pStyle w:val="ListParagraph"/>
        <w:numPr>
          <w:ilvl w:val="0"/>
          <w:numId w:val="44"/>
        </w:numPr>
        <w:tabs>
          <w:tab w:pos="862" w:val="left" w:leader="none"/>
        </w:tabs>
        <w:spacing w:line="240" w:lineRule="auto" w:before="139" w:after="0"/>
        <w:ind w:left="862" w:right="0" w:hanging="240"/>
        <w:jc w:val="left"/>
        <w:rPr>
          <w:sz w:val="24"/>
        </w:rPr>
      </w:pPr>
      <w:r>
        <w:rPr>
          <w:sz w:val="24"/>
        </w:rPr>
        <w:t>Чтение:</w:t>
      </w:r>
      <w:r>
        <w:rPr>
          <w:spacing w:val="-2"/>
          <w:sz w:val="24"/>
        </w:rPr>
        <w:t> </w:t>
      </w:r>
      <w:r>
        <w:rPr>
          <w:sz w:val="24"/>
        </w:rPr>
        <w:t>"Прочтите</w:t>
      </w:r>
      <w:r>
        <w:rPr>
          <w:spacing w:val="-1"/>
          <w:sz w:val="24"/>
        </w:rPr>
        <w:t> </w:t>
      </w:r>
      <w:r>
        <w:rPr>
          <w:sz w:val="24"/>
        </w:rPr>
        <w:t>и</w:t>
      </w:r>
      <w:r>
        <w:rPr>
          <w:spacing w:val="-2"/>
          <w:sz w:val="24"/>
        </w:rPr>
        <w:t> </w:t>
      </w:r>
      <w:r>
        <w:rPr>
          <w:sz w:val="24"/>
        </w:rPr>
        <w:t>выполните"</w:t>
      </w:r>
      <w:r>
        <w:rPr>
          <w:spacing w:val="-1"/>
          <w:sz w:val="24"/>
        </w:rPr>
        <w:t> </w:t>
      </w:r>
      <w:r>
        <w:rPr>
          <w:sz w:val="24"/>
        </w:rPr>
        <w:t>(0</w:t>
      </w:r>
      <w:r>
        <w:rPr>
          <w:spacing w:val="-3"/>
          <w:sz w:val="24"/>
        </w:rPr>
        <w:t> </w:t>
      </w:r>
      <w:r>
        <w:rPr>
          <w:sz w:val="24"/>
        </w:rPr>
        <w:t>–</w:t>
      </w:r>
      <w:r>
        <w:rPr>
          <w:spacing w:val="-1"/>
          <w:sz w:val="24"/>
        </w:rPr>
        <w:t> </w:t>
      </w:r>
      <w:r>
        <w:rPr>
          <w:sz w:val="24"/>
        </w:rPr>
        <w:t>2</w:t>
      </w:r>
      <w:r>
        <w:rPr>
          <w:spacing w:val="-1"/>
          <w:sz w:val="24"/>
        </w:rPr>
        <w:t> </w:t>
      </w:r>
      <w:r>
        <w:rPr>
          <w:spacing w:val="-2"/>
          <w:sz w:val="24"/>
        </w:rPr>
        <w:t>балла)</w:t>
      </w:r>
    </w:p>
    <w:p>
      <w:pPr>
        <w:pStyle w:val="ListParagraph"/>
        <w:numPr>
          <w:ilvl w:val="0"/>
          <w:numId w:val="45"/>
        </w:numPr>
        <w:tabs>
          <w:tab w:pos="866" w:val="left" w:leader="none"/>
        </w:tabs>
        <w:spacing w:line="240" w:lineRule="auto" w:before="137" w:after="0"/>
        <w:ind w:left="866" w:right="0" w:hanging="244"/>
        <w:jc w:val="left"/>
        <w:rPr>
          <w:sz w:val="24"/>
        </w:rPr>
      </w:pPr>
      <w:r>
        <w:rPr>
          <w:sz w:val="24"/>
        </w:rPr>
        <w:t>«Закройте</w:t>
      </w:r>
      <w:r>
        <w:rPr>
          <w:spacing w:val="-10"/>
          <w:sz w:val="24"/>
        </w:rPr>
        <w:t> </w:t>
      </w:r>
      <w:r>
        <w:rPr>
          <w:spacing w:val="-2"/>
          <w:sz w:val="24"/>
        </w:rPr>
        <w:t>глаза»</w:t>
      </w:r>
    </w:p>
    <w:p>
      <w:pPr>
        <w:pStyle w:val="ListParagraph"/>
        <w:numPr>
          <w:ilvl w:val="0"/>
          <w:numId w:val="45"/>
        </w:numPr>
        <w:tabs>
          <w:tab w:pos="866" w:val="left" w:leader="none"/>
        </w:tabs>
        <w:spacing w:line="240" w:lineRule="auto" w:before="139" w:after="0"/>
        <w:ind w:left="866" w:right="0" w:hanging="244"/>
        <w:jc w:val="left"/>
        <w:rPr>
          <w:sz w:val="24"/>
        </w:rPr>
      </w:pPr>
      <w:r>
        <w:rPr>
          <w:sz w:val="24"/>
        </w:rPr>
        <w:t>«Напишите</w:t>
      </w:r>
      <w:r>
        <w:rPr>
          <w:spacing w:val="-9"/>
          <w:sz w:val="24"/>
        </w:rPr>
        <w:t> </w:t>
      </w:r>
      <w:r>
        <w:rPr>
          <w:spacing w:val="-2"/>
          <w:sz w:val="24"/>
        </w:rPr>
        <w:t>предложение»</w:t>
      </w:r>
    </w:p>
    <w:p>
      <w:pPr>
        <w:pStyle w:val="ListParagraph"/>
        <w:numPr>
          <w:ilvl w:val="0"/>
          <w:numId w:val="44"/>
        </w:numPr>
        <w:tabs>
          <w:tab w:pos="862" w:val="left" w:leader="none"/>
        </w:tabs>
        <w:spacing w:line="240" w:lineRule="auto" w:before="137" w:after="0"/>
        <w:ind w:left="862" w:right="0" w:hanging="240"/>
        <w:jc w:val="left"/>
        <w:rPr>
          <w:sz w:val="24"/>
        </w:rPr>
      </w:pPr>
      <w:r>
        <w:rPr>
          <w:sz w:val="24"/>
        </w:rPr>
        <w:t>Срисуйте</w:t>
      </w:r>
      <w:r>
        <w:rPr>
          <w:spacing w:val="-2"/>
          <w:sz w:val="24"/>
        </w:rPr>
        <w:t> </w:t>
      </w:r>
      <w:r>
        <w:rPr>
          <w:sz w:val="24"/>
        </w:rPr>
        <w:t>рисунок</w:t>
      </w:r>
      <w:r>
        <w:rPr>
          <w:spacing w:val="-2"/>
          <w:sz w:val="24"/>
        </w:rPr>
        <w:t> </w:t>
      </w:r>
      <w:r>
        <w:rPr>
          <w:sz w:val="24"/>
        </w:rPr>
        <w:t>(*см.</w:t>
      </w:r>
      <w:r>
        <w:rPr>
          <w:spacing w:val="-2"/>
          <w:sz w:val="24"/>
        </w:rPr>
        <w:t> </w:t>
      </w:r>
      <w:r>
        <w:rPr>
          <w:sz w:val="24"/>
        </w:rPr>
        <w:t>ниже)</w:t>
      </w:r>
      <w:r>
        <w:rPr>
          <w:spacing w:val="27"/>
          <w:sz w:val="24"/>
        </w:rPr>
        <w:t>  </w:t>
      </w:r>
      <w:r>
        <w:rPr>
          <w:sz w:val="24"/>
        </w:rPr>
        <w:t>0</w:t>
      </w:r>
      <w:r>
        <w:rPr>
          <w:spacing w:val="-1"/>
          <w:sz w:val="24"/>
        </w:rPr>
        <w:t> </w:t>
      </w:r>
      <w:r>
        <w:rPr>
          <w:sz w:val="24"/>
        </w:rPr>
        <w:t>–</w:t>
      </w:r>
      <w:r>
        <w:rPr>
          <w:spacing w:val="-1"/>
          <w:sz w:val="24"/>
        </w:rPr>
        <w:t> </w:t>
      </w:r>
      <w:r>
        <w:rPr>
          <w:spacing w:val="-10"/>
          <w:sz w:val="24"/>
        </w:rPr>
        <w:t>1</w:t>
      </w:r>
    </w:p>
    <w:p>
      <w:pPr>
        <w:pStyle w:val="ListParagraph"/>
        <w:spacing w:after="0" w:line="240" w:lineRule="auto"/>
        <w:jc w:val="left"/>
        <w:rPr>
          <w:sz w:val="24"/>
        </w:rPr>
        <w:sectPr>
          <w:pgSz w:w="11910" w:h="16840"/>
          <w:pgMar w:header="0" w:footer="777" w:top="1300" w:bottom="960" w:left="1080" w:right="360"/>
        </w:sectPr>
      </w:pPr>
    </w:p>
    <w:p>
      <w:pPr>
        <w:pStyle w:val="BodyText"/>
        <w:ind w:left="1221"/>
        <w:jc w:val="left"/>
        <w:rPr>
          <w:sz w:val="20"/>
        </w:rPr>
      </w:pPr>
      <w:r>
        <w:rPr>
          <w:sz w:val="20"/>
        </w:rPr>
        <w:drawing>
          <wp:inline distT="0" distB="0" distL="0" distR="0">
            <wp:extent cx="1115497" cy="720090"/>
            <wp:effectExtent l="0" t="0" r="0" b="0"/>
            <wp:docPr id="39" name="Image 39"/>
            <wp:cNvGraphicFramePr>
              <a:graphicFrameLocks/>
            </wp:cNvGraphicFramePr>
            <a:graphic>
              <a:graphicData uri="http://schemas.openxmlformats.org/drawingml/2006/picture">
                <pic:pic>
                  <pic:nvPicPr>
                    <pic:cNvPr id="39" name="Image 39"/>
                    <pic:cNvPicPr/>
                  </pic:nvPicPr>
                  <pic:blipFill>
                    <a:blip r:embed="rId24" cstate="print"/>
                    <a:stretch>
                      <a:fillRect/>
                    </a:stretch>
                  </pic:blipFill>
                  <pic:spPr>
                    <a:xfrm>
                      <a:off x="0" y="0"/>
                      <a:ext cx="1115497" cy="720090"/>
                    </a:xfrm>
                    <a:prstGeom prst="rect">
                      <a:avLst/>
                    </a:prstGeom>
                  </pic:spPr>
                </pic:pic>
              </a:graphicData>
            </a:graphic>
          </wp:inline>
        </w:drawing>
      </w:r>
      <w:r>
        <w:rPr>
          <w:sz w:val="20"/>
        </w:rPr>
      </w:r>
    </w:p>
    <w:p>
      <w:pPr>
        <w:spacing w:line="360" w:lineRule="auto" w:before="240"/>
        <w:ind w:left="622" w:right="0" w:firstLine="0"/>
        <w:jc w:val="left"/>
        <w:rPr>
          <w:sz w:val="24"/>
        </w:rPr>
      </w:pPr>
      <w:r>
        <w:rPr>
          <w:b/>
          <w:sz w:val="24"/>
        </w:rPr>
        <w:t>Ключ (Интерпретация): </w:t>
      </w:r>
      <w:r>
        <w:rPr>
          <w:sz w:val="24"/>
        </w:rPr>
        <w:t>Баллы начисляются за верные ответы. Максимально возможная сумма баллов - 30.</w:t>
      </w:r>
    </w:p>
    <w:p>
      <w:pPr>
        <w:pStyle w:val="BodyText"/>
        <w:spacing w:line="360" w:lineRule="auto" w:before="1"/>
        <w:ind w:right="3554"/>
        <w:jc w:val="left"/>
      </w:pPr>
      <w:r>
        <w:rPr/>
        <w:t>28–30 баллов — нет нарушений когнитивных функций; 25–27</w:t>
      </w:r>
      <w:r>
        <w:rPr>
          <w:spacing w:val="-7"/>
        </w:rPr>
        <w:t> </w:t>
      </w:r>
      <w:r>
        <w:rPr/>
        <w:t>баллов</w:t>
      </w:r>
      <w:r>
        <w:rPr>
          <w:spacing w:val="-7"/>
        </w:rPr>
        <w:t> </w:t>
      </w:r>
      <w:r>
        <w:rPr/>
        <w:t>—</w:t>
      </w:r>
      <w:r>
        <w:rPr>
          <w:spacing w:val="-7"/>
        </w:rPr>
        <w:t> </w:t>
      </w:r>
      <w:r>
        <w:rPr/>
        <w:t>преддементные</w:t>
      </w:r>
      <w:r>
        <w:rPr>
          <w:spacing w:val="-9"/>
        </w:rPr>
        <w:t> </w:t>
      </w:r>
      <w:r>
        <w:rPr/>
        <w:t>когнитивные</w:t>
      </w:r>
      <w:r>
        <w:rPr>
          <w:spacing w:val="-11"/>
        </w:rPr>
        <w:t> </w:t>
      </w:r>
      <w:r>
        <w:rPr/>
        <w:t>нарушения; 20–24 балла — деменция легкой степени выраженности;</w:t>
      </w:r>
    </w:p>
    <w:p>
      <w:pPr>
        <w:pStyle w:val="BodyText"/>
        <w:spacing w:line="360" w:lineRule="auto" w:before="1"/>
        <w:ind w:right="3187"/>
        <w:jc w:val="left"/>
      </w:pPr>
      <w:r>
        <w:rPr/>
        <w:t>10–19</w:t>
      </w:r>
      <w:r>
        <w:rPr>
          <w:spacing w:val="-7"/>
        </w:rPr>
        <w:t> </w:t>
      </w:r>
      <w:r>
        <w:rPr/>
        <w:t>баллов</w:t>
      </w:r>
      <w:r>
        <w:rPr>
          <w:spacing w:val="-7"/>
        </w:rPr>
        <w:t> </w:t>
      </w:r>
      <w:r>
        <w:rPr/>
        <w:t>—</w:t>
      </w:r>
      <w:r>
        <w:rPr>
          <w:spacing w:val="-7"/>
        </w:rPr>
        <w:t> </w:t>
      </w:r>
      <w:r>
        <w:rPr/>
        <w:t>деменция</w:t>
      </w:r>
      <w:r>
        <w:rPr>
          <w:spacing w:val="-5"/>
        </w:rPr>
        <w:t> </w:t>
      </w:r>
      <w:r>
        <w:rPr/>
        <w:t>умеренной</w:t>
      </w:r>
      <w:r>
        <w:rPr>
          <w:spacing w:val="-7"/>
        </w:rPr>
        <w:t> </w:t>
      </w:r>
      <w:r>
        <w:rPr/>
        <w:t>степени</w:t>
      </w:r>
      <w:r>
        <w:rPr>
          <w:spacing w:val="-8"/>
        </w:rPr>
        <w:t> </w:t>
      </w:r>
      <w:r>
        <w:rPr/>
        <w:t>выраженности; 0–9 баллов — тяжелая деменция.</w:t>
      </w:r>
    </w:p>
    <w:p>
      <w:pPr>
        <w:pStyle w:val="Heading2"/>
        <w:spacing w:before="5"/>
        <w:jc w:val="left"/>
      </w:pPr>
      <w:r>
        <w:rPr>
          <w:spacing w:val="-2"/>
        </w:rPr>
        <w:t>Пояснения:</w:t>
      </w:r>
    </w:p>
    <w:p>
      <w:pPr>
        <w:pStyle w:val="ListParagraph"/>
        <w:numPr>
          <w:ilvl w:val="0"/>
          <w:numId w:val="46"/>
        </w:numPr>
        <w:tabs>
          <w:tab w:pos="1329" w:val="left" w:leader="none"/>
        </w:tabs>
        <w:spacing w:line="360" w:lineRule="auto" w:before="132" w:after="0"/>
        <w:ind w:left="622" w:right="484" w:firstLine="0"/>
        <w:jc w:val="both"/>
        <w:rPr>
          <w:sz w:val="24"/>
        </w:rPr>
      </w:pPr>
      <w:r>
        <w:rPr>
          <w:sz w:val="24"/>
          <w:u w:val="single"/>
        </w:rPr>
        <w:t>Ориентировка во времени</w:t>
      </w:r>
      <w:r>
        <w:rPr>
          <w:sz w:val="24"/>
        </w:rPr>
        <w:t>. Максимальный балл (5) начисляется, при самостоятельном и правильном ответе по каждому подпункту. В случае ошибки или отсутствии ответа оценка снижается на один балл (количество вычитаемых баллов равно количеству ошибок).</w:t>
      </w:r>
    </w:p>
    <w:p>
      <w:pPr>
        <w:pStyle w:val="ListParagraph"/>
        <w:numPr>
          <w:ilvl w:val="0"/>
          <w:numId w:val="46"/>
        </w:numPr>
        <w:tabs>
          <w:tab w:pos="1329" w:val="left" w:leader="none"/>
        </w:tabs>
        <w:spacing w:line="360" w:lineRule="auto" w:before="0" w:after="0"/>
        <w:ind w:left="622" w:right="488" w:firstLine="0"/>
        <w:jc w:val="both"/>
        <w:rPr>
          <w:sz w:val="24"/>
        </w:rPr>
      </w:pPr>
      <w:r>
        <w:rPr>
          <w:sz w:val="24"/>
          <w:u w:val="single"/>
        </w:rPr>
        <w:t>Ориентировка</w:t>
      </w:r>
      <w:r>
        <w:rPr>
          <w:spacing w:val="-7"/>
          <w:sz w:val="24"/>
          <w:u w:val="single"/>
        </w:rPr>
        <w:t> </w:t>
      </w:r>
      <w:r>
        <w:rPr>
          <w:sz w:val="24"/>
          <w:u w:val="single"/>
        </w:rPr>
        <w:t>в</w:t>
      </w:r>
      <w:r>
        <w:rPr>
          <w:spacing w:val="-7"/>
          <w:sz w:val="24"/>
          <w:u w:val="single"/>
        </w:rPr>
        <w:t> </w:t>
      </w:r>
      <w:r>
        <w:rPr>
          <w:sz w:val="24"/>
          <w:u w:val="single"/>
        </w:rPr>
        <w:t>месте</w:t>
      </w:r>
      <w:r>
        <w:rPr>
          <w:sz w:val="24"/>
        </w:rPr>
        <w:t>.</w:t>
      </w:r>
      <w:r>
        <w:rPr>
          <w:spacing w:val="-4"/>
          <w:sz w:val="24"/>
        </w:rPr>
        <w:t> </w:t>
      </w:r>
      <w:r>
        <w:rPr>
          <w:sz w:val="24"/>
        </w:rPr>
        <w:t>Максимальный</w:t>
      </w:r>
      <w:r>
        <w:rPr>
          <w:spacing w:val="-6"/>
          <w:sz w:val="24"/>
        </w:rPr>
        <w:t> </w:t>
      </w:r>
      <w:r>
        <w:rPr>
          <w:sz w:val="24"/>
        </w:rPr>
        <w:t>балл</w:t>
      </w:r>
      <w:r>
        <w:rPr>
          <w:spacing w:val="-6"/>
          <w:sz w:val="24"/>
        </w:rPr>
        <w:t> </w:t>
      </w:r>
      <w:r>
        <w:rPr>
          <w:sz w:val="24"/>
        </w:rPr>
        <w:t>(5)</w:t>
      </w:r>
      <w:r>
        <w:rPr>
          <w:spacing w:val="-7"/>
          <w:sz w:val="24"/>
        </w:rPr>
        <w:t> </w:t>
      </w:r>
      <w:r>
        <w:rPr>
          <w:sz w:val="24"/>
        </w:rPr>
        <w:t>начисляется,</w:t>
      </w:r>
      <w:r>
        <w:rPr>
          <w:spacing w:val="-7"/>
          <w:sz w:val="24"/>
        </w:rPr>
        <w:t> </w:t>
      </w:r>
      <w:r>
        <w:rPr>
          <w:sz w:val="24"/>
        </w:rPr>
        <w:t>при</w:t>
      </w:r>
      <w:r>
        <w:rPr>
          <w:spacing w:val="-6"/>
          <w:sz w:val="24"/>
        </w:rPr>
        <w:t> </w:t>
      </w:r>
      <w:r>
        <w:rPr>
          <w:sz w:val="24"/>
        </w:rPr>
        <w:t>самостоятельном</w:t>
      </w:r>
      <w:r>
        <w:rPr>
          <w:spacing w:val="-7"/>
          <w:sz w:val="24"/>
        </w:rPr>
        <w:t> </w:t>
      </w:r>
      <w:r>
        <w:rPr>
          <w:sz w:val="24"/>
        </w:rPr>
        <w:t>и правильном</w:t>
      </w:r>
      <w:r>
        <w:rPr>
          <w:spacing w:val="-4"/>
          <w:sz w:val="24"/>
        </w:rPr>
        <w:t> </w:t>
      </w:r>
      <w:r>
        <w:rPr>
          <w:sz w:val="24"/>
        </w:rPr>
        <w:t>ответе</w:t>
      </w:r>
      <w:r>
        <w:rPr>
          <w:spacing w:val="-3"/>
          <w:sz w:val="24"/>
        </w:rPr>
        <w:t> </w:t>
      </w:r>
      <w:r>
        <w:rPr>
          <w:sz w:val="24"/>
        </w:rPr>
        <w:t>по</w:t>
      </w:r>
      <w:r>
        <w:rPr>
          <w:spacing w:val="-3"/>
          <w:sz w:val="24"/>
        </w:rPr>
        <w:t> </w:t>
      </w:r>
      <w:r>
        <w:rPr>
          <w:sz w:val="24"/>
        </w:rPr>
        <w:t>каждому</w:t>
      </w:r>
      <w:r>
        <w:rPr>
          <w:spacing w:val="-11"/>
          <w:sz w:val="24"/>
        </w:rPr>
        <w:t> </w:t>
      </w:r>
      <w:r>
        <w:rPr>
          <w:sz w:val="24"/>
        </w:rPr>
        <w:t>подпункту.</w:t>
      </w:r>
      <w:r>
        <w:rPr>
          <w:spacing w:val="-1"/>
          <w:sz w:val="24"/>
        </w:rPr>
        <w:t> </w:t>
      </w:r>
      <w:r>
        <w:rPr>
          <w:sz w:val="24"/>
        </w:rPr>
        <w:t>В</w:t>
      </w:r>
      <w:r>
        <w:rPr>
          <w:spacing w:val="-5"/>
          <w:sz w:val="24"/>
        </w:rPr>
        <w:t> </w:t>
      </w:r>
      <w:r>
        <w:rPr>
          <w:sz w:val="24"/>
        </w:rPr>
        <w:t>случае</w:t>
      </w:r>
      <w:r>
        <w:rPr>
          <w:spacing w:val="-4"/>
          <w:sz w:val="24"/>
        </w:rPr>
        <w:t> </w:t>
      </w:r>
      <w:r>
        <w:rPr>
          <w:sz w:val="24"/>
        </w:rPr>
        <w:t>ошибки</w:t>
      </w:r>
      <w:r>
        <w:rPr>
          <w:spacing w:val="-3"/>
          <w:sz w:val="24"/>
        </w:rPr>
        <w:t> </w:t>
      </w:r>
      <w:r>
        <w:rPr>
          <w:sz w:val="24"/>
        </w:rPr>
        <w:t>или</w:t>
      </w:r>
      <w:r>
        <w:rPr>
          <w:spacing w:val="-3"/>
          <w:sz w:val="24"/>
        </w:rPr>
        <w:t> </w:t>
      </w:r>
      <w:r>
        <w:rPr>
          <w:sz w:val="24"/>
        </w:rPr>
        <w:t>отсутствии</w:t>
      </w:r>
      <w:r>
        <w:rPr>
          <w:spacing w:val="-3"/>
          <w:sz w:val="24"/>
        </w:rPr>
        <w:t> </w:t>
      </w:r>
      <w:r>
        <w:rPr>
          <w:sz w:val="24"/>
        </w:rPr>
        <w:t>ответа</w:t>
      </w:r>
      <w:r>
        <w:rPr>
          <w:spacing w:val="-3"/>
          <w:sz w:val="24"/>
        </w:rPr>
        <w:t> </w:t>
      </w:r>
      <w:r>
        <w:rPr>
          <w:sz w:val="24"/>
        </w:rPr>
        <w:t>оценка снижается на один балл (количество вычитаемых баллов равно количеству ошибок).</w:t>
      </w:r>
    </w:p>
    <w:p>
      <w:pPr>
        <w:pStyle w:val="ListParagraph"/>
        <w:numPr>
          <w:ilvl w:val="0"/>
          <w:numId w:val="46"/>
        </w:numPr>
        <w:tabs>
          <w:tab w:pos="1329" w:val="left" w:leader="none"/>
        </w:tabs>
        <w:spacing w:line="360" w:lineRule="auto" w:before="0" w:after="0"/>
        <w:ind w:left="622" w:right="485" w:firstLine="0"/>
        <w:jc w:val="both"/>
        <w:rPr>
          <w:sz w:val="24"/>
        </w:rPr>
      </w:pPr>
      <w:r>
        <w:rPr>
          <w:sz w:val="24"/>
          <w:u w:val="single"/>
        </w:rPr>
        <w:t>Восприятие</w:t>
      </w:r>
      <w:r>
        <w:rPr>
          <w:sz w:val="24"/>
        </w:rPr>
        <w:t>. Слова должны произноситься четко, разборчиво со скоростью одно слово в секунду. Правильное повторение каждого слова в списке оценивается в один балл (количество вычитаемых баллов равно количеству ошибок). Количество предъявлений должно быть достаточным, чтобы испытуемый правильно их повторил. Оценивается в баллах лишь первое повторение.</w:t>
      </w:r>
    </w:p>
    <w:p>
      <w:pPr>
        <w:pStyle w:val="ListParagraph"/>
        <w:numPr>
          <w:ilvl w:val="0"/>
          <w:numId w:val="46"/>
        </w:numPr>
        <w:tabs>
          <w:tab w:pos="1329" w:val="left" w:leader="none"/>
        </w:tabs>
        <w:spacing w:line="360" w:lineRule="auto" w:before="1" w:after="0"/>
        <w:ind w:left="622" w:right="485" w:firstLine="0"/>
        <w:jc w:val="both"/>
        <w:rPr>
          <w:sz w:val="24"/>
        </w:rPr>
      </w:pPr>
      <w:r>
        <w:rPr>
          <w:sz w:val="24"/>
          <w:u w:val="single"/>
        </w:rPr>
        <w:t>Концентрация внимания</w:t>
      </w:r>
      <w:r>
        <w:rPr>
          <w:sz w:val="24"/>
        </w:rPr>
        <w:t>. Предлагается последовательно вычитать из 100 по 7 (до 65). Максимальный балл (5) начисляется, при самостоятельном и правильном ответе по каждому вычитанию. В случае ошибки или отсутствии ответа оценка снижается на один балл (количество вычитаемых баллов равно количеству ошибок). Другой вариант: произнесение</w:t>
      </w:r>
      <w:r>
        <w:rPr>
          <w:spacing w:val="68"/>
          <w:sz w:val="24"/>
        </w:rPr>
        <w:t> </w:t>
      </w:r>
      <w:r>
        <w:rPr>
          <w:sz w:val="24"/>
        </w:rPr>
        <w:t>слова</w:t>
      </w:r>
      <w:r>
        <w:rPr>
          <w:spacing w:val="75"/>
          <w:sz w:val="24"/>
        </w:rPr>
        <w:t> </w:t>
      </w:r>
      <w:r>
        <w:rPr>
          <w:sz w:val="24"/>
        </w:rPr>
        <w:t>«земля»</w:t>
      </w:r>
      <w:r>
        <w:rPr>
          <w:spacing w:val="65"/>
          <w:sz w:val="24"/>
        </w:rPr>
        <w:t> </w:t>
      </w:r>
      <w:r>
        <w:rPr>
          <w:sz w:val="24"/>
        </w:rPr>
        <w:t>наоборот.</w:t>
      </w:r>
      <w:r>
        <w:rPr>
          <w:spacing w:val="71"/>
          <w:sz w:val="24"/>
        </w:rPr>
        <w:t> </w:t>
      </w:r>
      <w:r>
        <w:rPr>
          <w:sz w:val="24"/>
        </w:rPr>
        <w:t>Например,</w:t>
      </w:r>
      <w:r>
        <w:rPr>
          <w:spacing w:val="71"/>
          <w:sz w:val="24"/>
        </w:rPr>
        <w:t> </w:t>
      </w:r>
      <w:r>
        <w:rPr>
          <w:sz w:val="24"/>
        </w:rPr>
        <w:t>если</w:t>
      </w:r>
      <w:r>
        <w:rPr>
          <w:spacing w:val="73"/>
          <w:sz w:val="24"/>
        </w:rPr>
        <w:t> </w:t>
      </w:r>
      <w:r>
        <w:rPr>
          <w:sz w:val="24"/>
        </w:rPr>
        <w:t>произносится</w:t>
      </w:r>
      <w:r>
        <w:rPr>
          <w:spacing w:val="50"/>
          <w:w w:val="150"/>
          <w:sz w:val="24"/>
        </w:rPr>
        <w:t> </w:t>
      </w:r>
      <w:r>
        <w:rPr>
          <w:sz w:val="24"/>
        </w:rPr>
        <w:t>«ямлез»</w:t>
      </w:r>
      <w:r>
        <w:rPr>
          <w:spacing w:val="67"/>
          <w:sz w:val="24"/>
        </w:rPr>
        <w:t> </w:t>
      </w:r>
      <w:r>
        <w:rPr>
          <w:spacing w:val="-2"/>
          <w:sz w:val="24"/>
        </w:rPr>
        <w:t>вместо</w:t>
      </w:r>
    </w:p>
    <w:p>
      <w:pPr>
        <w:pStyle w:val="BodyText"/>
        <w:spacing w:line="276" w:lineRule="exact"/>
      </w:pPr>
      <w:r>
        <w:rPr/>
        <w:t>«ялмез»</w:t>
      </w:r>
      <w:r>
        <w:rPr>
          <w:spacing w:val="-11"/>
        </w:rPr>
        <w:t> </w:t>
      </w:r>
      <w:r>
        <w:rPr/>
        <w:t>ставится 4 балла; если</w:t>
      </w:r>
      <w:r>
        <w:rPr>
          <w:spacing w:val="6"/>
        </w:rPr>
        <w:t> </w:t>
      </w:r>
      <w:r>
        <w:rPr/>
        <w:t>«ямлзе»</w:t>
      </w:r>
      <w:r>
        <w:rPr>
          <w:spacing w:val="-5"/>
        </w:rPr>
        <w:t> </w:t>
      </w:r>
      <w:r>
        <w:rPr/>
        <w:t>-</w:t>
      </w:r>
      <w:r>
        <w:rPr>
          <w:spacing w:val="-1"/>
        </w:rPr>
        <w:t> </w:t>
      </w:r>
      <w:r>
        <w:rPr/>
        <w:t>3 балла</w:t>
      </w:r>
      <w:r>
        <w:rPr>
          <w:spacing w:val="-1"/>
        </w:rPr>
        <w:t> </w:t>
      </w:r>
      <w:r>
        <w:rPr/>
        <w:t>и </w:t>
      </w:r>
      <w:r>
        <w:rPr>
          <w:spacing w:val="-4"/>
        </w:rPr>
        <w:t>т.д.</w:t>
      </w:r>
    </w:p>
    <w:p>
      <w:pPr>
        <w:pStyle w:val="ListParagraph"/>
        <w:numPr>
          <w:ilvl w:val="0"/>
          <w:numId w:val="46"/>
        </w:numPr>
        <w:tabs>
          <w:tab w:pos="1329" w:val="left" w:leader="none"/>
        </w:tabs>
        <w:spacing w:line="360" w:lineRule="auto" w:before="139" w:after="0"/>
        <w:ind w:left="622" w:right="483" w:firstLine="0"/>
        <w:jc w:val="both"/>
        <w:rPr>
          <w:sz w:val="24"/>
        </w:rPr>
      </w:pPr>
      <w:r>
        <w:rPr>
          <w:sz w:val="24"/>
          <w:u w:val="single"/>
        </w:rPr>
        <w:t>Память</w:t>
      </w:r>
      <w:r>
        <w:rPr>
          <w:sz w:val="24"/>
        </w:rPr>
        <w:t>.</w:t>
      </w:r>
      <w:r>
        <w:rPr>
          <w:spacing w:val="-13"/>
          <w:sz w:val="24"/>
        </w:rPr>
        <w:t> </w:t>
      </w:r>
      <w:r>
        <w:rPr>
          <w:sz w:val="24"/>
        </w:rPr>
        <w:t>Воспроизведение</w:t>
      </w:r>
      <w:r>
        <w:rPr>
          <w:spacing w:val="-12"/>
          <w:sz w:val="24"/>
        </w:rPr>
        <w:t> </w:t>
      </w:r>
      <w:r>
        <w:rPr>
          <w:sz w:val="24"/>
        </w:rPr>
        <w:t>слов,</w:t>
      </w:r>
      <w:r>
        <w:rPr>
          <w:spacing w:val="-13"/>
          <w:sz w:val="24"/>
        </w:rPr>
        <w:t> </w:t>
      </w:r>
      <w:r>
        <w:rPr>
          <w:sz w:val="24"/>
        </w:rPr>
        <w:t>заученных</w:t>
      </w:r>
      <w:r>
        <w:rPr>
          <w:spacing w:val="-11"/>
          <w:sz w:val="24"/>
        </w:rPr>
        <w:t> </w:t>
      </w:r>
      <w:r>
        <w:rPr>
          <w:sz w:val="24"/>
        </w:rPr>
        <w:t>ранее</w:t>
      </w:r>
      <w:r>
        <w:rPr>
          <w:spacing w:val="-13"/>
          <w:sz w:val="24"/>
        </w:rPr>
        <w:t> </w:t>
      </w:r>
      <w:r>
        <w:rPr>
          <w:sz w:val="24"/>
        </w:rPr>
        <w:t>в</w:t>
      </w:r>
      <w:r>
        <w:rPr>
          <w:spacing w:val="-13"/>
          <w:sz w:val="24"/>
        </w:rPr>
        <w:t> </w:t>
      </w:r>
      <w:r>
        <w:rPr>
          <w:sz w:val="24"/>
        </w:rPr>
        <w:t>п.3.</w:t>
      </w:r>
      <w:r>
        <w:rPr>
          <w:spacing w:val="-13"/>
          <w:sz w:val="24"/>
        </w:rPr>
        <w:t> </w:t>
      </w:r>
      <w:r>
        <w:rPr>
          <w:sz w:val="24"/>
        </w:rPr>
        <w:t>Правильное</w:t>
      </w:r>
      <w:r>
        <w:rPr>
          <w:spacing w:val="-12"/>
          <w:sz w:val="24"/>
        </w:rPr>
        <w:t> </w:t>
      </w:r>
      <w:r>
        <w:rPr>
          <w:sz w:val="24"/>
        </w:rPr>
        <w:t>воспроизведение каждого слова в списке оценивается в один балл (количество вычитаемых баллов равно количеству ошибок).</w:t>
      </w:r>
    </w:p>
    <w:p>
      <w:pPr>
        <w:pStyle w:val="ListParagraph"/>
        <w:spacing w:after="0" w:line="360" w:lineRule="auto"/>
        <w:jc w:val="both"/>
        <w:rPr>
          <w:sz w:val="24"/>
        </w:rPr>
        <w:sectPr>
          <w:pgSz w:w="11910" w:h="16840"/>
          <w:pgMar w:header="0" w:footer="777" w:top="1460" w:bottom="960" w:left="1080" w:right="360"/>
        </w:sectPr>
      </w:pPr>
    </w:p>
    <w:p>
      <w:pPr>
        <w:pStyle w:val="ListParagraph"/>
        <w:numPr>
          <w:ilvl w:val="0"/>
          <w:numId w:val="46"/>
        </w:numPr>
        <w:tabs>
          <w:tab w:pos="1329" w:val="left" w:leader="none"/>
        </w:tabs>
        <w:spacing w:line="360" w:lineRule="auto" w:before="72" w:after="0"/>
        <w:ind w:left="622" w:right="485" w:firstLine="0"/>
        <w:jc w:val="both"/>
        <w:rPr>
          <w:sz w:val="24"/>
        </w:rPr>
      </w:pPr>
      <w:r>
        <w:rPr>
          <w:sz w:val="24"/>
          <w:u w:val="single"/>
        </w:rPr>
        <w:t>Речь</w:t>
      </w:r>
      <w:r>
        <w:rPr>
          <w:sz w:val="24"/>
        </w:rPr>
        <w:t>. а) Называние предъявленных предметов. Каждый правильный ответ оценивается</w:t>
      </w:r>
      <w:r>
        <w:rPr>
          <w:spacing w:val="-13"/>
          <w:sz w:val="24"/>
        </w:rPr>
        <w:t> </w:t>
      </w:r>
      <w:r>
        <w:rPr>
          <w:sz w:val="24"/>
        </w:rPr>
        <w:t>в</w:t>
      </w:r>
      <w:r>
        <w:rPr>
          <w:spacing w:val="-14"/>
          <w:sz w:val="24"/>
        </w:rPr>
        <w:t> </w:t>
      </w:r>
      <w:r>
        <w:rPr>
          <w:sz w:val="24"/>
        </w:rPr>
        <w:t>один</w:t>
      </w:r>
      <w:r>
        <w:rPr>
          <w:spacing w:val="-12"/>
          <w:sz w:val="24"/>
        </w:rPr>
        <w:t> </w:t>
      </w:r>
      <w:r>
        <w:rPr>
          <w:sz w:val="24"/>
        </w:rPr>
        <w:t>балл.</w:t>
      </w:r>
      <w:r>
        <w:rPr>
          <w:spacing w:val="-13"/>
          <w:sz w:val="24"/>
        </w:rPr>
        <w:t> </w:t>
      </w:r>
      <w:r>
        <w:rPr>
          <w:sz w:val="24"/>
        </w:rPr>
        <w:t>б)</w:t>
      </w:r>
      <w:r>
        <w:rPr>
          <w:spacing w:val="-14"/>
          <w:sz w:val="24"/>
        </w:rPr>
        <w:t> </w:t>
      </w:r>
      <w:r>
        <w:rPr>
          <w:sz w:val="24"/>
        </w:rPr>
        <w:t>Повторение</w:t>
      </w:r>
      <w:r>
        <w:rPr>
          <w:spacing w:val="-14"/>
          <w:sz w:val="24"/>
        </w:rPr>
        <w:t> </w:t>
      </w:r>
      <w:r>
        <w:rPr>
          <w:sz w:val="24"/>
        </w:rPr>
        <w:t>предложения.</w:t>
      </w:r>
      <w:r>
        <w:rPr>
          <w:spacing w:val="-13"/>
          <w:sz w:val="24"/>
        </w:rPr>
        <w:t> </w:t>
      </w:r>
      <w:r>
        <w:rPr>
          <w:sz w:val="24"/>
        </w:rPr>
        <w:t>Правильное</w:t>
      </w:r>
      <w:r>
        <w:rPr>
          <w:spacing w:val="-14"/>
          <w:sz w:val="24"/>
        </w:rPr>
        <w:t> </w:t>
      </w:r>
      <w:r>
        <w:rPr>
          <w:sz w:val="24"/>
        </w:rPr>
        <w:t>повторение</w:t>
      </w:r>
      <w:r>
        <w:rPr>
          <w:spacing w:val="-14"/>
          <w:sz w:val="24"/>
        </w:rPr>
        <w:t> </w:t>
      </w:r>
      <w:r>
        <w:rPr>
          <w:sz w:val="24"/>
        </w:rPr>
        <w:t>оценивается в один балл (в случае допущенной ошибки бал не начисляется).</w:t>
      </w:r>
    </w:p>
    <w:p>
      <w:pPr>
        <w:pStyle w:val="ListParagraph"/>
        <w:numPr>
          <w:ilvl w:val="0"/>
          <w:numId w:val="46"/>
        </w:numPr>
        <w:tabs>
          <w:tab w:pos="1329" w:val="left" w:leader="none"/>
        </w:tabs>
        <w:spacing w:line="360" w:lineRule="auto" w:before="2" w:after="0"/>
        <w:ind w:left="622" w:right="483" w:firstLine="0"/>
        <w:jc w:val="both"/>
        <w:rPr>
          <w:sz w:val="24"/>
        </w:rPr>
      </w:pPr>
      <w:r>
        <w:rPr>
          <w:sz w:val="24"/>
          <w:u w:val="single"/>
        </w:rPr>
        <w:t>Выполнение трехэтапной инструкции</w:t>
      </w:r>
      <w:r>
        <w:rPr>
          <w:sz w:val="24"/>
        </w:rPr>
        <w:t>. Правильное выполнение каждого заданного действия оценивается в один балл (количество вычитаемых баллов равно количеству </w:t>
      </w:r>
      <w:r>
        <w:rPr>
          <w:spacing w:val="-2"/>
          <w:sz w:val="24"/>
        </w:rPr>
        <w:t>ошибок).</w:t>
      </w:r>
    </w:p>
    <w:p>
      <w:pPr>
        <w:pStyle w:val="ListParagraph"/>
        <w:numPr>
          <w:ilvl w:val="0"/>
          <w:numId w:val="46"/>
        </w:numPr>
        <w:tabs>
          <w:tab w:pos="1329" w:val="left" w:leader="none"/>
        </w:tabs>
        <w:spacing w:line="360" w:lineRule="auto" w:before="0" w:after="0"/>
        <w:ind w:left="622" w:right="485" w:firstLine="0"/>
        <w:jc w:val="both"/>
        <w:rPr>
          <w:sz w:val="24"/>
        </w:rPr>
      </w:pPr>
      <w:r>
        <w:rPr>
          <w:sz w:val="24"/>
          <w:u w:val="single"/>
        </w:rPr>
        <w:t>Чтение</w:t>
      </w:r>
      <w:r>
        <w:rPr>
          <w:sz w:val="24"/>
        </w:rPr>
        <w:t>. Инструкция предъявляется письменно. Текст инструкции крупными печатными буквами на чистом листе бумаги. Правильное выполнение второй команды предполагает самостоятельное написание законченного предложения (в случае допущенной ошибки бал не начисляется).</w:t>
      </w:r>
    </w:p>
    <w:p>
      <w:pPr>
        <w:pStyle w:val="ListParagraph"/>
        <w:numPr>
          <w:ilvl w:val="0"/>
          <w:numId w:val="46"/>
        </w:numPr>
        <w:tabs>
          <w:tab w:pos="1329" w:val="left" w:leader="none"/>
        </w:tabs>
        <w:spacing w:line="360" w:lineRule="auto" w:before="0" w:after="0"/>
        <w:ind w:left="622" w:right="487" w:firstLine="0"/>
        <w:jc w:val="both"/>
        <w:rPr>
          <w:sz w:val="24"/>
        </w:rPr>
      </w:pPr>
      <w:r>
        <w:rPr>
          <w:sz w:val="24"/>
          <w:u w:val="single"/>
        </w:rPr>
        <w:t>Копирование фигуры Бентона</w:t>
      </w:r>
      <w:r>
        <w:rPr>
          <w:sz w:val="24"/>
        </w:rPr>
        <w:t> (два пересекающихся пятиугольника с равными углами).</w:t>
      </w:r>
      <w:r>
        <w:rPr>
          <w:spacing w:val="-3"/>
          <w:sz w:val="24"/>
        </w:rPr>
        <w:t> </w:t>
      </w:r>
      <w:r>
        <w:rPr>
          <w:sz w:val="24"/>
        </w:rPr>
        <w:t>Пентагоны</w:t>
      </w:r>
      <w:r>
        <w:rPr>
          <w:spacing w:val="-3"/>
          <w:sz w:val="24"/>
        </w:rPr>
        <w:t> </w:t>
      </w:r>
      <w:r>
        <w:rPr>
          <w:sz w:val="24"/>
        </w:rPr>
        <w:t>должны</w:t>
      </w:r>
      <w:r>
        <w:rPr>
          <w:spacing w:val="-3"/>
          <w:sz w:val="24"/>
        </w:rPr>
        <w:t> </w:t>
      </w:r>
      <w:r>
        <w:rPr>
          <w:sz w:val="24"/>
        </w:rPr>
        <w:t>быть</w:t>
      </w:r>
      <w:r>
        <w:rPr>
          <w:spacing w:val="-3"/>
          <w:sz w:val="24"/>
        </w:rPr>
        <w:t> </w:t>
      </w:r>
      <w:r>
        <w:rPr>
          <w:sz w:val="24"/>
        </w:rPr>
        <w:t>замкнутыми,</w:t>
      </w:r>
      <w:r>
        <w:rPr>
          <w:spacing w:val="-2"/>
          <w:sz w:val="24"/>
        </w:rPr>
        <w:t> </w:t>
      </w:r>
      <w:r>
        <w:rPr>
          <w:sz w:val="24"/>
        </w:rPr>
        <w:t>приблизительно</w:t>
      </w:r>
      <w:r>
        <w:rPr>
          <w:spacing w:val="-2"/>
          <w:sz w:val="24"/>
        </w:rPr>
        <w:t> </w:t>
      </w:r>
      <w:r>
        <w:rPr>
          <w:sz w:val="24"/>
        </w:rPr>
        <w:t>равными</w:t>
      </w:r>
      <w:r>
        <w:rPr>
          <w:spacing w:val="-1"/>
          <w:sz w:val="24"/>
        </w:rPr>
        <w:t> </w:t>
      </w:r>
      <w:r>
        <w:rPr>
          <w:sz w:val="24"/>
        </w:rPr>
        <w:t>по</w:t>
      </w:r>
      <w:r>
        <w:rPr>
          <w:spacing w:val="-2"/>
          <w:sz w:val="24"/>
        </w:rPr>
        <w:t> </w:t>
      </w:r>
      <w:r>
        <w:rPr>
          <w:sz w:val="24"/>
        </w:rPr>
        <w:t>площади,</w:t>
      </w:r>
      <w:r>
        <w:rPr>
          <w:spacing w:val="-2"/>
          <w:sz w:val="24"/>
        </w:rPr>
        <w:t> </w:t>
      </w:r>
      <w:r>
        <w:rPr>
          <w:sz w:val="24"/>
        </w:rPr>
        <w:t>при пересечении фигур должен образоваться четырехугольник (в случае допущенной ошибки бал не начисляется).</w:t>
      </w:r>
    </w:p>
    <w:p>
      <w:pPr>
        <w:pStyle w:val="Heading1"/>
        <w:spacing w:line="362" w:lineRule="auto" w:before="3"/>
        <w:ind w:right="484"/>
      </w:pPr>
      <w:r>
        <w:rPr>
          <w:color w:val="212121"/>
        </w:rPr>
        <w:t>Приложение Г4. </w:t>
      </w:r>
      <w:r>
        <w:rPr/>
        <w:t>Монреальская когнитивная шкала (Montreal Cognitive Assessment, МоСА)</w:t>
      </w:r>
    </w:p>
    <w:p>
      <w:pPr>
        <w:spacing w:line="360" w:lineRule="auto" w:before="0"/>
        <w:ind w:left="622" w:right="3180" w:firstLine="0"/>
        <w:jc w:val="both"/>
        <w:rPr>
          <w:sz w:val="24"/>
        </w:rPr>
      </w:pPr>
      <w:r>
        <w:rPr>
          <w:b/>
          <w:sz w:val="24"/>
        </w:rPr>
        <w:t>Название</w:t>
      </w:r>
      <w:r>
        <w:rPr>
          <w:b/>
          <w:spacing w:val="-7"/>
          <w:sz w:val="24"/>
        </w:rPr>
        <w:t> </w:t>
      </w:r>
      <w:r>
        <w:rPr>
          <w:b/>
          <w:sz w:val="24"/>
        </w:rPr>
        <w:t>на</w:t>
      </w:r>
      <w:r>
        <w:rPr>
          <w:b/>
          <w:spacing w:val="-6"/>
          <w:sz w:val="24"/>
        </w:rPr>
        <w:t> </w:t>
      </w:r>
      <w:r>
        <w:rPr>
          <w:b/>
          <w:sz w:val="24"/>
        </w:rPr>
        <w:t>русском</w:t>
      </w:r>
      <w:r>
        <w:rPr>
          <w:b/>
          <w:spacing w:val="-9"/>
          <w:sz w:val="24"/>
        </w:rPr>
        <w:t> </w:t>
      </w:r>
      <w:r>
        <w:rPr>
          <w:b/>
          <w:sz w:val="24"/>
        </w:rPr>
        <w:t>языке:</w:t>
      </w:r>
      <w:r>
        <w:rPr>
          <w:b/>
          <w:spacing w:val="-5"/>
          <w:sz w:val="24"/>
        </w:rPr>
        <w:t> </w:t>
      </w:r>
      <w:r>
        <w:rPr>
          <w:sz w:val="24"/>
        </w:rPr>
        <w:t>Монреальская</w:t>
      </w:r>
      <w:r>
        <w:rPr>
          <w:spacing w:val="-6"/>
          <w:sz w:val="24"/>
        </w:rPr>
        <w:t> </w:t>
      </w:r>
      <w:r>
        <w:rPr>
          <w:sz w:val="24"/>
        </w:rPr>
        <w:t>когнитивная</w:t>
      </w:r>
      <w:r>
        <w:rPr>
          <w:spacing w:val="-6"/>
          <w:sz w:val="24"/>
        </w:rPr>
        <w:t> </w:t>
      </w:r>
      <w:r>
        <w:rPr>
          <w:sz w:val="24"/>
        </w:rPr>
        <w:t>шкала </w:t>
      </w:r>
      <w:r>
        <w:rPr>
          <w:b/>
          <w:sz w:val="24"/>
        </w:rPr>
        <w:t>Оригинальное</w:t>
      </w:r>
      <w:r>
        <w:rPr>
          <w:b/>
          <w:spacing w:val="-4"/>
          <w:sz w:val="24"/>
        </w:rPr>
        <w:t> </w:t>
      </w:r>
      <w:r>
        <w:rPr>
          <w:b/>
          <w:sz w:val="24"/>
        </w:rPr>
        <w:t>название:</w:t>
      </w:r>
      <w:r>
        <w:rPr>
          <w:b/>
          <w:spacing w:val="-5"/>
          <w:sz w:val="24"/>
        </w:rPr>
        <w:t> </w:t>
      </w:r>
      <w:r>
        <w:rPr>
          <w:sz w:val="24"/>
        </w:rPr>
        <w:t>Montreal</w:t>
      </w:r>
      <w:r>
        <w:rPr>
          <w:spacing w:val="-4"/>
          <w:sz w:val="24"/>
        </w:rPr>
        <w:t> </w:t>
      </w:r>
      <w:r>
        <w:rPr>
          <w:sz w:val="24"/>
        </w:rPr>
        <w:t>Cognitive</w:t>
      </w:r>
      <w:r>
        <w:rPr>
          <w:spacing w:val="-4"/>
          <w:sz w:val="24"/>
        </w:rPr>
        <w:t> </w:t>
      </w:r>
      <w:r>
        <w:rPr>
          <w:sz w:val="24"/>
        </w:rPr>
        <w:t>Assessment,</w:t>
      </w:r>
      <w:r>
        <w:rPr>
          <w:spacing w:val="-3"/>
          <w:sz w:val="24"/>
        </w:rPr>
        <w:t> </w:t>
      </w:r>
      <w:r>
        <w:rPr>
          <w:sz w:val="24"/>
        </w:rPr>
        <w:t>МоСА </w:t>
      </w:r>
      <w:r>
        <w:rPr>
          <w:b/>
          <w:sz w:val="24"/>
        </w:rPr>
        <w:t>Тип: </w:t>
      </w:r>
      <w:r>
        <w:rPr>
          <w:sz w:val="24"/>
        </w:rPr>
        <w:t>шкала оценки</w:t>
      </w:r>
    </w:p>
    <w:p>
      <w:pPr>
        <w:pStyle w:val="BodyText"/>
        <w:spacing w:line="360" w:lineRule="auto"/>
        <w:ind w:right="486"/>
      </w:pPr>
      <w:r>
        <w:rPr>
          <w:b/>
        </w:rPr>
        <w:t>Назначение: </w:t>
      </w:r>
      <w:r>
        <w:rPr/>
        <w:t>Предназначена для скрининговой оценки ориентировки и когнитивных функций:</w:t>
      </w:r>
      <w:r>
        <w:rPr>
          <w:spacing w:val="-6"/>
        </w:rPr>
        <w:t> </w:t>
      </w:r>
      <w:r>
        <w:rPr/>
        <w:t>внимание,</w:t>
      </w:r>
      <w:r>
        <w:rPr>
          <w:spacing w:val="-6"/>
        </w:rPr>
        <w:t> </w:t>
      </w:r>
      <w:r>
        <w:rPr/>
        <w:t>исполнительские</w:t>
      </w:r>
      <w:r>
        <w:rPr>
          <w:spacing w:val="-7"/>
        </w:rPr>
        <w:t> </w:t>
      </w:r>
      <w:r>
        <w:rPr/>
        <w:t>функции,</w:t>
      </w:r>
      <w:r>
        <w:rPr>
          <w:spacing w:val="-6"/>
        </w:rPr>
        <w:t> </w:t>
      </w:r>
      <w:r>
        <w:rPr/>
        <w:t>память,</w:t>
      </w:r>
      <w:r>
        <w:rPr>
          <w:spacing w:val="-1"/>
        </w:rPr>
        <w:t> </w:t>
      </w:r>
      <w:r>
        <w:rPr/>
        <w:t>речь,</w:t>
      </w:r>
      <w:r>
        <w:rPr>
          <w:spacing w:val="-6"/>
        </w:rPr>
        <w:t> </w:t>
      </w:r>
      <w:r>
        <w:rPr/>
        <w:t>зрительно-пространственная сфера, абстрактное мышление, счет.</w:t>
      </w:r>
    </w:p>
    <w:p>
      <w:pPr>
        <w:spacing w:before="0"/>
        <w:ind w:left="622" w:right="0" w:firstLine="0"/>
        <w:jc w:val="both"/>
        <w:rPr>
          <w:sz w:val="24"/>
        </w:rPr>
      </w:pPr>
      <w:r>
        <w:rPr>
          <w:b/>
          <w:sz w:val="24"/>
        </w:rPr>
        <w:t>Источник:</w:t>
      </w:r>
      <w:r>
        <w:rPr>
          <w:b/>
          <w:spacing w:val="-3"/>
          <w:sz w:val="24"/>
        </w:rPr>
        <w:t> </w:t>
      </w:r>
      <w:hyperlink r:id="rId25">
        <w:r>
          <w:rPr>
            <w:color w:val="0000FF"/>
            <w:spacing w:val="-2"/>
            <w:sz w:val="24"/>
            <w:u w:val="single" w:color="0000FF"/>
          </w:rPr>
          <w:t>https://mocacognition.com/</w:t>
        </w:r>
      </w:hyperlink>
    </w:p>
    <w:p>
      <w:pPr>
        <w:pStyle w:val="Heading2"/>
        <w:spacing w:before="134"/>
        <w:jc w:val="left"/>
      </w:pPr>
      <w:r>
        <w:rPr>
          <w:spacing w:val="-2"/>
        </w:rPr>
        <w:t>Содержание:</w:t>
      </w:r>
    </w:p>
    <w:p>
      <w:pPr>
        <w:pStyle w:val="Heading2"/>
        <w:spacing w:after="0"/>
        <w:jc w:val="left"/>
        <w:sectPr>
          <w:pgSz w:w="11910" w:h="16840"/>
          <w:pgMar w:header="0" w:footer="777" w:top="1300" w:bottom="960" w:left="1080" w:right="360"/>
        </w:sectPr>
      </w:pPr>
    </w:p>
    <w:p>
      <w:pPr>
        <w:pStyle w:val="BodyText"/>
        <w:ind w:left="1450"/>
        <w:jc w:val="left"/>
        <w:rPr>
          <w:sz w:val="20"/>
        </w:rPr>
      </w:pPr>
      <w:r>
        <w:rPr>
          <w:sz w:val="20"/>
        </w:rPr>
        <w:drawing>
          <wp:inline distT="0" distB="0" distL="0" distR="0">
            <wp:extent cx="3790618" cy="5036629"/>
            <wp:effectExtent l="0" t="0" r="0" b="0"/>
            <wp:docPr id="40" name="Image 40"/>
            <wp:cNvGraphicFramePr>
              <a:graphicFrameLocks/>
            </wp:cNvGraphicFramePr>
            <a:graphic>
              <a:graphicData uri="http://schemas.openxmlformats.org/drawingml/2006/picture">
                <pic:pic>
                  <pic:nvPicPr>
                    <pic:cNvPr id="40" name="Image 40"/>
                    <pic:cNvPicPr/>
                  </pic:nvPicPr>
                  <pic:blipFill>
                    <a:blip r:embed="rId26" cstate="print"/>
                    <a:stretch>
                      <a:fillRect/>
                    </a:stretch>
                  </pic:blipFill>
                  <pic:spPr>
                    <a:xfrm>
                      <a:off x="0" y="0"/>
                      <a:ext cx="3790618" cy="5036629"/>
                    </a:xfrm>
                    <a:prstGeom prst="rect">
                      <a:avLst/>
                    </a:prstGeom>
                  </pic:spPr>
                </pic:pic>
              </a:graphicData>
            </a:graphic>
          </wp:inline>
        </w:drawing>
      </w:r>
      <w:r>
        <w:rPr>
          <w:sz w:val="20"/>
        </w:rPr>
      </w:r>
    </w:p>
    <w:p>
      <w:pPr>
        <w:pStyle w:val="BodyText"/>
        <w:ind w:left="0"/>
        <w:jc w:val="left"/>
        <w:rPr>
          <w:b/>
        </w:rPr>
      </w:pPr>
    </w:p>
    <w:p>
      <w:pPr>
        <w:pStyle w:val="BodyText"/>
        <w:spacing w:before="98"/>
        <w:ind w:left="0"/>
        <w:jc w:val="left"/>
        <w:rPr>
          <w:b/>
        </w:rPr>
      </w:pPr>
    </w:p>
    <w:p>
      <w:pPr>
        <w:pStyle w:val="BodyText"/>
        <w:spacing w:line="360" w:lineRule="auto"/>
        <w:ind w:right="484" w:firstLine="707"/>
      </w:pPr>
      <w:r>
        <w:rPr>
          <w:b/>
        </w:rPr>
        <w:t>Ключ (Интерпретация): </w:t>
      </w:r>
      <w:r>
        <w:rPr/>
        <w:t>Баллы начисляются за верные ответы. Нормативный результат при сумме баллов 26 - 30. Количество баллов 25 и меньше свидетельствуют о когнитивном снижении.</w:t>
      </w:r>
    </w:p>
    <w:p>
      <w:pPr>
        <w:pStyle w:val="ListParagraph"/>
        <w:numPr>
          <w:ilvl w:val="0"/>
          <w:numId w:val="47"/>
        </w:numPr>
        <w:tabs>
          <w:tab w:pos="1329" w:val="left" w:leader="none"/>
        </w:tabs>
        <w:spacing w:line="360" w:lineRule="auto" w:before="0" w:after="0"/>
        <w:ind w:left="622" w:right="487" w:firstLine="0"/>
        <w:jc w:val="both"/>
        <w:rPr>
          <w:sz w:val="24"/>
        </w:rPr>
      </w:pPr>
      <w:r>
        <w:rPr>
          <w:sz w:val="24"/>
          <w:u w:val="single"/>
        </w:rPr>
        <w:t>Прохождение маршрута</w:t>
      </w:r>
      <w:r>
        <w:rPr>
          <w:sz w:val="24"/>
        </w:rPr>
        <w:t>. Инструкция: «Пожалуйста, нарисуйте линию, идущую от цифры</w:t>
      </w:r>
      <w:r>
        <w:rPr>
          <w:spacing w:val="-6"/>
          <w:sz w:val="24"/>
        </w:rPr>
        <w:t> </w:t>
      </w:r>
      <w:r>
        <w:rPr>
          <w:sz w:val="24"/>
        </w:rPr>
        <w:t>к</w:t>
      </w:r>
      <w:r>
        <w:rPr>
          <w:spacing w:val="-3"/>
          <w:sz w:val="24"/>
        </w:rPr>
        <w:t> </w:t>
      </w:r>
      <w:r>
        <w:rPr>
          <w:sz w:val="24"/>
        </w:rPr>
        <w:t>букве</w:t>
      </w:r>
      <w:r>
        <w:rPr>
          <w:spacing w:val="-5"/>
          <w:sz w:val="24"/>
        </w:rPr>
        <w:t> </w:t>
      </w:r>
      <w:r>
        <w:rPr>
          <w:sz w:val="24"/>
        </w:rPr>
        <w:t>в</w:t>
      </w:r>
      <w:r>
        <w:rPr>
          <w:spacing w:val="-4"/>
          <w:sz w:val="24"/>
        </w:rPr>
        <w:t> </w:t>
      </w:r>
      <w:r>
        <w:rPr>
          <w:sz w:val="24"/>
        </w:rPr>
        <w:t>возрастающем</w:t>
      </w:r>
      <w:r>
        <w:rPr>
          <w:spacing w:val="-5"/>
          <w:sz w:val="24"/>
        </w:rPr>
        <w:t> </w:t>
      </w:r>
      <w:r>
        <w:rPr>
          <w:sz w:val="24"/>
        </w:rPr>
        <w:t>порядке.</w:t>
      </w:r>
      <w:r>
        <w:rPr>
          <w:spacing w:val="-3"/>
          <w:sz w:val="24"/>
        </w:rPr>
        <w:t> </w:t>
      </w:r>
      <w:r>
        <w:rPr>
          <w:sz w:val="24"/>
        </w:rPr>
        <w:t>Начните</w:t>
      </w:r>
      <w:r>
        <w:rPr>
          <w:spacing w:val="-3"/>
          <w:sz w:val="24"/>
        </w:rPr>
        <w:t> </w:t>
      </w:r>
      <w:r>
        <w:rPr>
          <w:sz w:val="24"/>
        </w:rPr>
        <w:t>здесь</w:t>
      </w:r>
      <w:r>
        <w:rPr>
          <w:spacing w:val="-5"/>
          <w:sz w:val="24"/>
        </w:rPr>
        <w:t> </w:t>
      </w:r>
      <w:r>
        <w:rPr>
          <w:sz w:val="24"/>
        </w:rPr>
        <w:t>[указать</w:t>
      </w:r>
      <w:r>
        <w:rPr>
          <w:spacing w:val="-2"/>
          <w:sz w:val="24"/>
        </w:rPr>
        <w:t> </w:t>
      </w:r>
      <w:r>
        <w:rPr>
          <w:sz w:val="24"/>
        </w:rPr>
        <w:t>на</w:t>
      </w:r>
      <w:r>
        <w:rPr>
          <w:spacing w:val="-4"/>
          <w:sz w:val="24"/>
        </w:rPr>
        <w:t> </w:t>
      </w:r>
      <w:r>
        <w:rPr>
          <w:sz w:val="24"/>
        </w:rPr>
        <w:t>(1)]</w:t>
      </w:r>
      <w:r>
        <w:rPr>
          <w:spacing w:val="-2"/>
          <w:sz w:val="24"/>
        </w:rPr>
        <w:t> </w:t>
      </w:r>
      <w:r>
        <w:rPr>
          <w:sz w:val="24"/>
        </w:rPr>
        <w:t>и</w:t>
      </w:r>
      <w:r>
        <w:rPr>
          <w:spacing w:val="-5"/>
          <w:sz w:val="24"/>
        </w:rPr>
        <w:t> </w:t>
      </w:r>
      <w:r>
        <w:rPr>
          <w:sz w:val="24"/>
        </w:rPr>
        <w:t>нарисуйте</w:t>
      </w:r>
      <w:r>
        <w:rPr>
          <w:spacing w:val="-3"/>
          <w:sz w:val="24"/>
        </w:rPr>
        <w:t> </w:t>
      </w:r>
      <w:r>
        <w:rPr>
          <w:sz w:val="24"/>
        </w:rPr>
        <w:t>линию от</w:t>
      </w:r>
      <w:r>
        <w:rPr>
          <w:spacing w:val="-1"/>
          <w:sz w:val="24"/>
        </w:rPr>
        <w:t> </w:t>
      </w:r>
      <w:r>
        <w:rPr>
          <w:sz w:val="24"/>
        </w:rPr>
        <w:t>1,</w:t>
      </w:r>
      <w:r>
        <w:rPr>
          <w:spacing w:val="-3"/>
          <w:sz w:val="24"/>
        </w:rPr>
        <w:t> </w:t>
      </w:r>
      <w:r>
        <w:rPr>
          <w:sz w:val="24"/>
        </w:rPr>
        <w:t>затем</w:t>
      </w:r>
      <w:r>
        <w:rPr>
          <w:spacing w:val="-2"/>
          <w:sz w:val="24"/>
        </w:rPr>
        <w:t> </w:t>
      </w:r>
      <w:r>
        <w:rPr>
          <w:sz w:val="24"/>
        </w:rPr>
        <w:t>к</w:t>
      </w:r>
      <w:r>
        <w:rPr>
          <w:spacing w:val="-1"/>
          <w:sz w:val="24"/>
        </w:rPr>
        <w:t> </w:t>
      </w:r>
      <w:r>
        <w:rPr>
          <w:sz w:val="24"/>
        </w:rPr>
        <w:t>А,</w:t>
      </w:r>
      <w:r>
        <w:rPr>
          <w:spacing w:val="-3"/>
          <w:sz w:val="24"/>
        </w:rPr>
        <w:t> </w:t>
      </w:r>
      <w:r>
        <w:rPr>
          <w:sz w:val="24"/>
        </w:rPr>
        <w:t>затем</w:t>
      </w:r>
      <w:r>
        <w:rPr>
          <w:spacing w:val="-2"/>
          <w:sz w:val="24"/>
        </w:rPr>
        <w:t> </w:t>
      </w:r>
      <w:r>
        <w:rPr>
          <w:sz w:val="24"/>
        </w:rPr>
        <w:t>к 2</w:t>
      </w:r>
      <w:r>
        <w:rPr>
          <w:spacing w:val="-1"/>
          <w:sz w:val="24"/>
        </w:rPr>
        <w:t> </w:t>
      </w:r>
      <w:r>
        <w:rPr>
          <w:sz w:val="24"/>
        </w:rPr>
        <w:t>и</w:t>
      </w:r>
      <w:r>
        <w:rPr>
          <w:spacing w:val="-3"/>
          <w:sz w:val="24"/>
        </w:rPr>
        <w:t> </w:t>
      </w:r>
      <w:r>
        <w:rPr>
          <w:sz w:val="24"/>
        </w:rPr>
        <w:t>так</w:t>
      </w:r>
      <w:r>
        <w:rPr>
          <w:spacing w:val="-1"/>
          <w:sz w:val="24"/>
        </w:rPr>
        <w:t> </w:t>
      </w:r>
      <w:r>
        <w:rPr>
          <w:sz w:val="24"/>
        </w:rPr>
        <w:t>далее.</w:t>
      </w:r>
      <w:r>
        <w:rPr>
          <w:spacing w:val="-1"/>
          <w:sz w:val="24"/>
        </w:rPr>
        <w:t> </w:t>
      </w:r>
      <w:r>
        <w:rPr>
          <w:sz w:val="24"/>
        </w:rPr>
        <w:t>Закончите</w:t>
      </w:r>
      <w:r>
        <w:rPr>
          <w:spacing w:val="-2"/>
          <w:sz w:val="24"/>
        </w:rPr>
        <w:t> </w:t>
      </w:r>
      <w:r>
        <w:rPr>
          <w:sz w:val="24"/>
        </w:rPr>
        <w:t>здесь</w:t>
      </w:r>
      <w:r>
        <w:rPr>
          <w:spacing w:val="-1"/>
          <w:sz w:val="24"/>
        </w:rPr>
        <w:t> </w:t>
      </w:r>
      <w:r>
        <w:rPr>
          <w:sz w:val="24"/>
        </w:rPr>
        <w:t>[точка</w:t>
      </w:r>
      <w:r>
        <w:rPr>
          <w:spacing w:val="-2"/>
          <w:sz w:val="24"/>
        </w:rPr>
        <w:t> </w:t>
      </w:r>
      <w:r>
        <w:rPr>
          <w:sz w:val="24"/>
        </w:rPr>
        <w:t>(Д)]».</w:t>
      </w:r>
      <w:r>
        <w:rPr>
          <w:spacing w:val="-1"/>
          <w:sz w:val="24"/>
        </w:rPr>
        <w:t> </w:t>
      </w:r>
      <w:r>
        <w:rPr>
          <w:sz w:val="24"/>
        </w:rPr>
        <w:t>Оценка:</w:t>
      </w:r>
      <w:r>
        <w:rPr>
          <w:spacing w:val="-1"/>
          <w:sz w:val="24"/>
        </w:rPr>
        <w:t> </w:t>
      </w:r>
      <w:r>
        <w:rPr>
          <w:sz w:val="24"/>
        </w:rPr>
        <w:t>Присваивается один балл, если испытуемый успешно нарисует линию следующим образом: 1-А-2-Б-3-В- 4-Г-5-Д, без пересечения линий (в случае допущенной ошибки бал не начисляется).</w:t>
      </w:r>
    </w:p>
    <w:p>
      <w:pPr>
        <w:pStyle w:val="ListParagraph"/>
        <w:numPr>
          <w:ilvl w:val="0"/>
          <w:numId w:val="47"/>
        </w:numPr>
        <w:tabs>
          <w:tab w:pos="1329" w:val="left" w:leader="none"/>
        </w:tabs>
        <w:spacing w:line="360" w:lineRule="auto" w:before="1" w:after="0"/>
        <w:ind w:left="622" w:right="491" w:firstLine="0"/>
        <w:jc w:val="both"/>
        <w:rPr>
          <w:sz w:val="24"/>
        </w:rPr>
      </w:pPr>
      <w:r>
        <w:rPr>
          <w:sz w:val="24"/>
          <w:u w:val="single"/>
        </w:rPr>
        <w:t>Копирование геометрической фигуры (куб)</w:t>
      </w:r>
      <w:r>
        <w:rPr>
          <w:sz w:val="24"/>
        </w:rPr>
        <w:t>. Выполнение оценивается как верное если</w:t>
      </w:r>
      <w:r>
        <w:rPr>
          <w:spacing w:val="-13"/>
          <w:sz w:val="24"/>
        </w:rPr>
        <w:t> </w:t>
      </w:r>
      <w:r>
        <w:rPr>
          <w:sz w:val="24"/>
        </w:rPr>
        <w:t>изображение</w:t>
      </w:r>
      <w:r>
        <w:rPr>
          <w:spacing w:val="-15"/>
          <w:sz w:val="24"/>
        </w:rPr>
        <w:t> </w:t>
      </w:r>
      <w:r>
        <w:rPr>
          <w:sz w:val="24"/>
        </w:rPr>
        <w:t>трехмерное,</w:t>
      </w:r>
      <w:r>
        <w:rPr>
          <w:spacing w:val="-13"/>
          <w:sz w:val="24"/>
        </w:rPr>
        <w:t> </w:t>
      </w:r>
      <w:r>
        <w:rPr>
          <w:sz w:val="24"/>
        </w:rPr>
        <w:t>соблюдены</w:t>
      </w:r>
      <w:r>
        <w:rPr>
          <w:spacing w:val="-15"/>
          <w:sz w:val="24"/>
        </w:rPr>
        <w:t> </w:t>
      </w:r>
      <w:r>
        <w:rPr>
          <w:sz w:val="24"/>
        </w:rPr>
        <w:t>заданные</w:t>
      </w:r>
      <w:r>
        <w:rPr>
          <w:spacing w:val="-15"/>
          <w:sz w:val="24"/>
        </w:rPr>
        <w:t> </w:t>
      </w:r>
      <w:r>
        <w:rPr>
          <w:sz w:val="24"/>
        </w:rPr>
        <w:t>пропорции</w:t>
      </w:r>
      <w:r>
        <w:rPr>
          <w:spacing w:val="-13"/>
          <w:sz w:val="24"/>
        </w:rPr>
        <w:t> </w:t>
      </w:r>
      <w:r>
        <w:rPr>
          <w:sz w:val="24"/>
        </w:rPr>
        <w:t>фигуры,</w:t>
      </w:r>
      <w:r>
        <w:rPr>
          <w:spacing w:val="-15"/>
          <w:sz w:val="24"/>
        </w:rPr>
        <w:t> </w:t>
      </w:r>
      <w:r>
        <w:rPr>
          <w:sz w:val="24"/>
        </w:rPr>
        <w:t>фигура</w:t>
      </w:r>
      <w:r>
        <w:rPr>
          <w:spacing w:val="-15"/>
          <w:sz w:val="24"/>
        </w:rPr>
        <w:t> </w:t>
      </w:r>
      <w:r>
        <w:rPr>
          <w:sz w:val="24"/>
        </w:rPr>
        <w:t>замкнутая, нет привнесений (в случае допущенной ошибки бал не начисляется).</w:t>
      </w:r>
    </w:p>
    <w:p>
      <w:pPr>
        <w:pStyle w:val="ListParagraph"/>
        <w:numPr>
          <w:ilvl w:val="0"/>
          <w:numId w:val="47"/>
        </w:numPr>
        <w:tabs>
          <w:tab w:pos="1329" w:val="left" w:leader="none"/>
        </w:tabs>
        <w:spacing w:line="360" w:lineRule="auto" w:before="0" w:after="0"/>
        <w:ind w:left="622" w:right="484" w:firstLine="0"/>
        <w:jc w:val="both"/>
        <w:rPr>
          <w:sz w:val="24"/>
        </w:rPr>
      </w:pPr>
      <w:r>
        <w:rPr>
          <w:sz w:val="24"/>
          <w:u w:val="single"/>
        </w:rPr>
        <w:t>Зрительно-пространственные функции (часы)</w:t>
      </w:r>
      <w:r>
        <w:rPr>
          <w:sz w:val="24"/>
        </w:rPr>
        <w:t>. Инструкция: «Нарисуйте часы. Расставьте</w:t>
      </w:r>
      <w:r>
        <w:rPr>
          <w:spacing w:val="71"/>
          <w:sz w:val="24"/>
        </w:rPr>
        <w:t> </w:t>
      </w:r>
      <w:r>
        <w:rPr>
          <w:sz w:val="24"/>
        </w:rPr>
        <w:t>все</w:t>
      </w:r>
      <w:r>
        <w:rPr>
          <w:spacing w:val="73"/>
          <w:sz w:val="24"/>
        </w:rPr>
        <w:t> </w:t>
      </w:r>
      <w:r>
        <w:rPr>
          <w:sz w:val="24"/>
        </w:rPr>
        <w:t>цифры</w:t>
      </w:r>
      <w:r>
        <w:rPr>
          <w:spacing w:val="74"/>
          <w:sz w:val="24"/>
        </w:rPr>
        <w:t> </w:t>
      </w:r>
      <w:r>
        <w:rPr>
          <w:sz w:val="24"/>
        </w:rPr>
        <w:t>и</w:t>
      </w:r>
      <w:r>
        <w:rPr>
          <w:spacing w:val="77"/>
          <w:sz w:val="24"/>
        </w:rPr>
        <w:t> </w:t>
      </w:r>
      <w:r>
        <w:rPr>
          <w:sz w:val="24"/>
        </w:rPr>
        <w:t>укажите</w:t>
      </w:r>
      <w:r>
        <w:rPr>
          <w:spacing w:val="74"/>
          <w:sz w:val="24"/>
        </w:rPr>
        <w:t> </w:t>
      </w:r>
      <w:r>
        <w:rPr>
          <w:sz w:val="24"/>
        </w:rPr>
        <w:t>время</w:t>
      </w:r>
      <w:r>
        <w:rPr>
          <w:spacing w:val="74"/>
          <w:sz w:val="24"/>
        </w:rPr>
        <w:t> </w:t>
      </w:r>
      <w:r>
        <w:rPr>
          <w:sz w:val="24"/>
        </w:rPr>
        <w:t>10</w:t>
      </w:r>
      <w:r>
        <w:rPr>
          <w:spacing w:val="75"/>
          <w:sz w:val="24"/>
        </w:rPr>
        <w:t> </w:t>
      </w:r>
      <w:r>
        <w:rPr>
          <w:sz w:val="24"/>
        </w:rPr>
        <w:t>минут</w:t>
      </w:r>
      <w:r>
        <w:rPr>
          <w:spacing w:val="75"/>
          <w:sz w:val="24"/>
        </w:rPr>
        <w:t> </w:t>
      </w:r>
      <w:r>
        <w:rPr>
          <w:sz w:val="24"/>
        </w:rPr>
        <w:t>12-го».</w:t>
      </w:r>
      <w:r>
        <w:rPr>
          <w:spacing w:val="76"/>
          <w:sz w:val="24"/>
        </w:rPr>
        <w:t> </w:t>
      </w:r>
      <w:r>
        <w:rPr>
          <w:sz w:val="24"/>
        </w:rPr>
        <w:t>Оценка:</w:t>
      </w:r>
      <w:r>
        <w:rPr>
          <w:spacing w:val="77"/>
          <w:sz w:val="24"/>
        </w:rPr>
        <w:t> </w:t>
      </w:r>
      <w:r>
        <w:rPr>
          <w:sz w:val="24"/>
        </w:rPr>
        <w:t>по</w:t>
      </w:r>
      <w:r>
        <w:rPr>
          <w:spacing w:val="74"/>
          <w:sz w:val="24"/>
        </w:rPr>
        <w:t> </w:t>
      </w:r>
      <w:r>
        <w:rPr>
          <w:sz w:val="24"/>
        </w:rPr>
        <w:t>одному</w:t>
      </w:r>
      <w:r>
        <w:rPr>
          <w:spacing w:val="67"/>
          <w:sz w:val="24"/>
        </w:rPr>
        <w:t> </w:t>
      </w:r>
      <w:r>
        <w:rPr>
          <w:spacing w:val="-2"/>
          <w:sz w:val="24"/>
        </w:rPr>
        <w:t>баллу</w:t>
      </w:r>
    </w:p>
    <w:p>
      <w:pPr>
        <w:pStyle w:val="ListParagraph"/>
        <w:spacing w:after="0" w:line="360" w:lineRule="auto"/>
        <w:jc w:val="both"/>
        <w:rPr>
          <w:sz w:val="24"/>
        </w:rPr>
        <w:sectPr>
          <w:pgSz w:w="11910" w:h="16840"/>
          <w:pgMar w:header="0" w:footer="777" w:top="1840" w:bottom="960" w:left="1080" w:right="360"/>
        </w:sectPr>
      </w:pPr>
    </w:p>
    <w:p>
      <w:pPr>
        <w:pStyle w:val="BodyText"/>
        <w:spacing w:line="360" w:lineRule="auto" w:before="72"/>
        <w:ind w:right="482"/>
      </w:pPr>
      <w:r>
        <w:rPr/>
        <w:t>начисляется за выполнение каждого пункта – а) контур (замкнутая фигура); б) цифры (римские</w:t>
      </w:r>
      <w:r>
        <w:rPr>
          <w:spacing w:val="-3"/>
        </w:rPr>
        <w:t> </w:t>
      </w:r>
      <w:r>
        <w:rPr/>
        <w:t>или</w:t>
      </w:r>
      <w:r>
        <w:rPr>
          <w:spacing w:val="-1"/>
        </w:rPr>
        <w:t> </w:t>
      </w:r>
      <w:r>
        <w:rPr/>
        <w:t>арабские</w:t>
      </w:r>
      <w:r>
        <w:rPr>
          <w:spacing w:val="-1"/>
        </w:rPr>
        <w:t> </w:t>
      </w:r>
      <w:r>
        <w:rPr/>
        <w:t>от</w:t>
      </w:r>
      <w:r>
        <w:rPr>
          <w:spacing w:val="-2"/>
        </w:rPr>
        <w:t> </w:t>
      </w:r>
      <w:r>
        <w:rPr/>
        <w:t>1</w:t>
      </w:r>
      <w:r>
        <w:rPr>
          <w:spacing w:val="-2"/>
        </w:rPr>
        <w:t> </w:t>
      </w:r>
      <w:r>
        <w:rPr/>
        <w:t>до</w:t>
      </w:r>
      <w:r>
        <w:rPr>
          <w:spacing w:val="-2"/>
        </w:rPr>
        <w:t> </w:t>
      </w:r>
      <w:r>
        <w:rPr/>
        <w:t>12 в</w:t>
      </w:r>
      <w:r>
        <w:rPr>
          <w:spacing w:val="-3"/>
        </w:rPr>
        <w:t> </w:t>
      </w:r>
      <w:r>
        <w:rPr/>
        <w:t>правильном</w:t>
      </w:r>
      <w:r>
        <w:rPr>
          <w:spacing w:val="-3"/>
        </w:rPr>
        <w:t> </w:t>
      </w:r>
      <w:r>
        <w:rPr/>
        <w:t>порядке</w:t>
      </w:r>
      <w:r>
        <w:rPr>
          <w:spacing w:val="-3"/>
        </w:rPr>
        <w:t> </w:t>
      </w:r>
      <w:r>
        <w:rPr/>
        <w:t>и</w:t>
      </w:r>
      <w:r>
        <w:rPr>
          <w:spacing w:val="-2"/>
        </w:rPr>
        <w:t> </w:t>
      </w:r>
      <w:r>
        <w:rPr/>
        <w:t>соответствующих квадрантах на циферблате;</w:t>
      </w:r>
      <w:r>
        <w:rPr>
          <w:spacing w:val="-8"/>
        </w:rPr>
        <w:t> </w:t>
      </w:r>
      <w:r>
        <w:rPr/>
        <w:t>цифры</w:t>
      </w:r>
      <w:r>
        <w:rPr>
          <w:spacing w:val="-8"/>
        </w:rPr>
        <w:t> </w:t>
      </w:r>
      <w:r>
        <w:rPr/>
        <w:t>могут</w:t>
      </w:r>
      <w:r>
        <w:rPr>
          <w:spacing w:val="-5"/>
        </w:rPr>
        <w:t> </w:t>
      </w:r>
      <w:r>
        <w:rPr/>
        <w:t>быть</w:t>
      </w:r>
      <w:r>
        <w:rPr>
          <w:spacing w:val="-7"/>
        </w:rPr>
        <w:t> </w:t>
      </w:r>
      <w:r>
        <w:rPr/>
        <w:t>расположены</w:t>
      </w:r>
      <w:r>
        <w:rPr>
          <w:spacing w:val="-9"/>
        </w:rPr>
        <w:t> </w:t>
      </w:r>
      <w:r>
        <w:rPr/>
        <w:t>вне</w:t>
      </w:r>
      <w:r>
        <w:rPr>
          <w:spacing w:val="-9"/>
        </w:rPr>
        <w:t> </w:t>
      </w:r>
      <w:r>
        <w:rPr/>
        <w:t>контура</w:t>
      </w:r>
      <w:r>
        <w:rPr>
          <w:spacing w:val="-7"/>
        </w:rPr>
        <w:t> </w:t>
      </w:r>
      <w:r>
        <w:rPr/>
        <w:t>циферблата);</w:t>
      </w:r>
      <w:r>
        <w:rPr>
          <w:spacing w:val="-8"/>
        </w:rPr>
        <w:t> </w:t>
      </w:r>
      <w:r>
        <w:rPr/>
        <w:t>в)</w:t>
      </w:r>
      <w:r>
        <w:rPr>
          <w:spacing w:val="-9"/>
        </w:rPr>
        <w:t> </w:t>
      </w:r>
      <w:r>
        <w:rPr/>
        <w:t>стрелки</w:t>
      </w:r>
      <w:r>
        <w:rPr>
          <w:spacing w:val="-7"/>
        </w:rPr>
        <w:t> </w:t>
      </w:r>
      <w:r>
        <w:rPr/>
        <w:t>(должно быть две стрелки, совместно показывающие правильное время; часовая стрелка должна быть</w:t>
      </w:r>
      <w:r>
        <w:rPr>
          <w:spacing w:val="-7"/>
        </w:rPr>
        <w:t> </w:t>
      </w:r>
      <w:r>
        <w:rPr/>
        <w:t>очевидно</w:t>
      </w:r>
      <w:r>
        <w:rPr>
          <w:spacing w:val="-8"/>
        </w:rPr>
        <w:t> </w:t>
      </w:r>
      <w:r>
        <w:rPr/>
        <w:t>короче,</w:t>
      </w:r>
      <w:r>
        <w:rPr>
          <w:spacing w:val="-6"/>
        </w:rPr>
        <w:t> </w:t>
      </w:r>
      <w:r>
        <w:rPr/>
        <w:t>чем</w:t>
      </w:r>
      <w:r>
        <w:rPr>
          <w:spacing w:val="-7"/>
        </w:rPr>
        <w:t> </w:t>
      </w:r>
      <w:r>
        <w:rPr/>
        <w:t>минутная</w:t>
      </w:r>
      <w:r>
        <w:rPr>
          <w:spacing w:val="-6"/>
        </w:rPr>
        <w:t> </w:t>
      </w:r>
      <w:r>
        <w:rPr/>
        <w:t>стрелка;</w:t>
      </w:r>
      <w:r>
        <w:rPr>
          <w:spacing w:val="-5"/>
        </w:rPr>
        <w:t> </w:t>
      </w:r>
      <w:r>
        <w:rPr/>
        <w:t>стрелки</w:t>
      </w:r>
      <w:r>
        <w:rPr>
          <w:spacing w:val="-7"/>
        </w:rPr>
        <w:t> </w:t>
      </w:r>
      <w:r>
        <w:rPr/>
        <w:t>должны</w:t>
      </w:r>
      <w:r>
        <w:rPr>
          <w:spacing w:val="-9"/>
        </w:rPr>
        <w:t> </w:t>
      </w:r>
      <w:r>
        <w:rPr/>
        <w:t>быть</w:t>
      </w:r>
      <w:r>
        <w:rPr>
          <w:spacing w:val="-7"/>
        </w:rPr>
        <w:t> </w:t>
      </w:r>
      <w:r>
        <w:rPr/>
        <w:t>расположены</w:t>
      </w:r>
      <w:r>
        <w:rPr>
          <w:spacing w:val="-9"/>
        </w:rPr>
        <w:t> </w:t>
      </w:r>
      <w:r>
        <w:rPr/>
        <w:t>в</w:t>
      </w:r>
      <w:r>
        <w:rPr>
          <w:spacing w:val="-7"/>
        </w:rPr>
        <w:t> </w:t>
      </w:r>
      <w:r>
        <w:rPr/>
        <w:t>центре циферблата, с их соединением близко к центру). В случае допущенной ошибки бал не </w:t>
      </w:r>
      <w:r>
        <w:rPr>
          <w:spacing w:val="-2"/>
        </w:rPr>
        <w:t>начисляется.</w:t>
      </w:r>
    </w:p>
    <w:p>
      <w:pPr>
        <w:pStyle w:val="ListParagraph"/>
        <w:numPr>
          <w:ilvl w:val="0"/>
          <w:numId w:val="47"/>
        </w:numPr>
        <w:tabs>
          <w:tab w:pos="1329" w:val="left" w:leader="none"/>
        </w:tabs>
        <w:spacing w:line="360" w:lineRule="auto" w:before="2" w:after="0"/>
        <w:ind w:left="622" w:right="484" w:firstLine="0"/>
        <w:jc w:val="both"/>
        <w:rPr>
          <w:sz w:val="24"/>
        </w:rPr>
      </w:pPr>
      <w:r>
        <w:rPr>
          <w:sz w:val="24"/>
          <w:u w:val="single"/>
        </w:rPr>
        <w:t>Называние</w:t>
      </w:r>
      <w:r>
        <w:rPr>
          <w:sz w:val="24"/>
        </w:rPr>
        <w:t>. Инструкция: «Назовите это животное». Оценка: по одному баллу начисляется за верное называние каждого животного.</w:t>
      </w:r>
    </w:p>
    <w:p>
      <w:pPr>
        <w:pStyle w:val="ListParagraph"/>
        <w:numPr>
          <w:ilvl w:val="0"/>
          <w:numId w:val="47"/>
        </w:numPr>
        <w:tabs>
          <w:tab w:pos="1329" w:val="left" w:leader="none"/>
        </w:tabs>
        <w:spacing w:line="360" w:lineRule="auto" w:before="1" w:after="0"/>
        <w:ind w:left="622" w:right="482" w:firstLine="0"/>
        <w:jc w:val="both"/>
        <w:rPr>
          <w:sz w:val="24"/>
        </w:rPr>
      </w:pPr>
      <w:r>
        <w:rPr>
          <w:sz w:val="24"/>
          <w:u w:val="single"/>
        </w:rPr>
        <w:t>Память</w:t>
      </w:r>
      <w:r>
        <w:rPr>
          <w:sz w:val="24"/>
        </w:rPr>
        <w:t>: Инструкция: «Я зачитаю список слов, которые вы должны будете запомнить. Слушайте внимательно. Когда я закончу, назовите мне все слова, которые Вы запомнили. Порядок не важен». Инструкция повторного предъявления: «Я прочту те же самые слова во второй раз. Попытайтесь запомнить и повторить столько слов, сколько сможете, включая те слова, которые вы повторили в первый раз». Установка на запоминание: «Я попрошу</w:t>
      </w:r>
      <w:r>
        <w:rPr>
          <w:spacing w:val="-1"/>
          <w:sz w:val="24"/>
        </w:rPr>
        <w:t> </w:t>
      </w:r>
      <w:r>
        <w:rPr>
          <w:sz w:val="24"/>
        </w:rPr>
        <w:t>вас повторить эти слова снова в конце теста». Оценка: на этапе заучивания баллы не присваиваются.</w:t>
      </w:r>
    </w:p>
    <w:p>
      <w:pPr>
        <w:pStyle w:val="ListParagraph"/>
        <w:numPr>
          <w:ilvl w:val="0"/>
          <w:numId w:val="47"/>
        </w:numPr>
        <w:tabs>
          <w:tab w:pos="1329" w:val="left" w:leader="none"/>
        </w:tabs>
        <w:spacing w:line="360" w:lineRule="auto" w:before="0" w:after="0"/>
        <w:ind w:left="622" w:right="484" w:firstLine="0"/>
        <w:jc w:val="both"/>
        <w:rPr>
          <w:sz w:val="24"/>
        </w:rPr>
      </w:pPr>
      <w:r>
        <w:rPr>
          <w:sz w:val="24"/>
          <w:u w:val="single"/>
        </w:rPr>
        <w:t>Внимание</w:t>
      </w:r>
      <w:r>
        <w:rPr>
          <w:sz w:val="24"/>
        </w:rPr>
        <w:t>.</w:t>
      </w:r>
      <w:r>
        <w:rPr>
          <w:spacing w:val="-6"/>
          <w:sz w:val="24"/>
        </w:rPr>
        <w:t> </w:t>
      </w:r>
      <w:r>
        <w:rPr>
          <w:sz w:val="24"/>
        </w:rPr>
        <w:t>Инструкция:</w:t>
      </w:r>
      <w:r>
        <w:rPr>
          <w:spacing w:val="-1"/>
          <w:sz w:val="24"/>
        </w:rPr>
        <w:t> </w:t>
      </w:r>
      <w:r>
        <w:rPr>
          <w:sz w:val="24"/>
        </w:rPr>
        <w:t>«Я</w:t>
      </w:r>
      <w:r>
        <w:rPr>
          <w:spacing w:val="-5"/>
          <w:sz w:val="24"/>
        </w:rPr>
        <w:t> </w:t>
      </w:r>
      <w:r>
        <w:rPr>
          <w:sz w:val="24"/>
        </w:rPr>
        <w:t>назову</w:t>
      </w:r>
      <w:r>
        <w:rPr>
          <w:spacing w:val="-11"/>
          <w:sz w:val="24"/>
        </w:rPr>
        <w:t> </w:t>
      </w:r>
      <w:r>
        <w:rPr>
          <w:sz w:val="24"/>
        </w:rPr>
        <w:t>несколько</w:t>
      </w:r>
      <w:r>
        <w:rPr>
          <w:spacing w:val="-6"/>
          <w:sz w:val="24"/>
        </w:rPr>
        <w:t> </w:t>
      </w:r>
      <w:r>
        <w:rPr>
          <w:sz w:val="24"/>
        </w:rPr>
        <w:t>чисел,</w:t>
      </w:r>
      <w:r>
        <w:rPr>
          <w:spacing w:val="-6"/>
          <w:sz w:val="24"/>
        </w:rPr>
        <w:t> </w:t>
      </w:r>
      <w:r>
        <w:rPr>
          <w:sz w:val="24"/>
        </w:rPr>
        <w:t>и</w:t>
      </w:r>
      <w:r>
        <w:rPr>
          <w:spacing w:val="-5"/>
          <w:sz w:val="24"/>
        </w:rPr>
        <w:t> </w:t>
      </w:r>
      <w:r>
        <w:rPr>
          <w:sz w:val="24"/>
        </w:rPr>
        <w:t>когда</w:t>
      </w:r>
      <w:r>
        <w:rPr>
          <w:spacing w:val="-7"/>
          <w:sz w:val="24"/>
        </w:rPr>
        <w:t> </w:t>
      </w:r>
      <w:r>
        <w:rPr>
          <w:sz w:val="24"/>
        </w:rPr>
        <w:t>я</w:t>
      </w:r>
      <w:r>
        <w:rPr>
          <w:spacing w:val="-6"/>
          <w:sz w:val="24"/>
        </w:rPr>
        <w:t> </w:t>
      </w:r>
      <w:r>
        <w:rPr>
          <w:sz w:val="24"/>
        </w:rPr>
        <w:t>закончу,</w:t>
      </w:r>
      <w:r>
        <w:rPr>
          <w:spacing w:val="-4"/>
          <w:sz w:val="24"/>
        </w:rPr>
        <w:t> </w:t>
      </w:r>
      <w:r>
        <w:rPr>
          <w:sz w:val="24"/>
        </w:rPr>
        <w:t>повторите</w:t>
      </w:r>
      <w:r>
        <w:rPr>
          <w:spacing w:val="-8"/>
          <w:sz w:val="24"/>
        </w:rPr>
        <w:t> </w:t>
      </w:r>
      <w:r>
        <w:rPr>
          <w:sz w:val="24"/>
        </w:rPr>
        <w:t>их в точности, как я их назвал». Прочтите пять чисел последовательно с частотой одно число в</w:t>
      </w:r>
      <w:r>
        <w:rPr>
          <w:spacing w:val="-15"/>
          <w:sz w:val="24"/>
        </w:rPr>
        <w:t> </w:t>
      </w:r>
      <w:r>
        <w:rPr>
          <w:sz w:val="24"/>
        </w:rPr>
        <w:t>секунду.</w:t>
      </w:r>
      <w:r>
        <w:rPr>
          <w:spacing w:val="-15"/>
          <w:sz w:val="24"/>
        </w:rPr>
        <w:t> </w:t>
      </w:r>
      <w:r>
        <w:rPr>
          <w:sz w:val="24"/>
        </w:rPr>
        <w:t>Повторение</w:t>
      </w:r>
      <w:r>
        <w:rPr>
          <w:spacing w:val="-15"/>
          <w:sz w:val="24"/>
        </w:rPr>
        <w:t> </w:t>
      </w:r>
      <w:r>
        <w:rPr>
          <w:sz w:val="24"/>
        </w:rPr>
        <w:t>в</w:t>
      </w:r>
      <w:r>
        <w:rPr>
          <w:spacing w:val="-15"/>
          <w:sz w:val="24"/>
        </w:rPr>
        <w:t> </w:t>
      </w:r>
      <w:r>
        <w:rPr>
          <w:sz w:val="24"/>
        </w:rPr>
        <w:t>обратном</w:t>
      </w:r>
      <w:r>
        <w:rPr>
          <w:spacing w:val="-15"/>
          <w:sz w:val="24"/>
        </w:rPr>
        <w:t> </w:t>
      </w:r>
      <w:r>
        <w:rPr>
          <w:sz w:val="24"/>
        </w:rPr>
        <w:t>порядке:</w:t>
      </w:r>
      <w:r>
        <w:rPr>
          <w:spacing w:val="-15"/>
          <w:sz w:val="24"/>
        </w:rPr>
        <w:t> </w:t>
      </w:r>
      <w:r>
        <w:rPr>
          <w:sz w:val="24"/>
        </w:rPr>
        <w:t>«Я</w:t>
      </w:r>
      <w:r>
        <w:rPr>
          <w:spacing w:val="-15"/>
          <w:sz w:val="24"/>
        </w:rPr>
        <w:t> </w:t>
      </w:r>
      <w:r>
        <w:rPr>
          <w:sz w:val="24"/>
        </w:rPr>
        <w:t>назову</w:t>
      </w:r>
      <w:r>
        <w:rPr>
          <w:spacing w:val="-15"/>
          <w:sz w:val="24"/>
        </w:rPr>
        <w:t> </w:t>
      </w:r>
      <w:r>
        <w:rPr>
          <w:sz w:val="24"/>
        </w:rPr>
        <w:t>несколько</w:t>
      </w:r>
      <w:r>
        <w:rPr>
          <w:spacing w:val="-15"/>
          <w:sz w:val="24"/>
        </w:rPr>
        <w:t> </w:t>
      </w:r>
      <w:r>
        <w:rPr>
          <w:sz w:val="24"/>
        </w:rPr>
        <w:t>чисел,</w:t>
      </w:r>
      <w:r>
        <w:rPr>
          <w:spacing w:val="-15"/>
          <w:sz w:val="24"/>
        </w:rPr>
        <w:t> </w:t>
      </w:r>
      <w:r>
        <w:rPr>
          <w:sz w:val="24"/>
        </w:rPr>
        <w:t>Вам</w:t>
      </w:r>
      <w:r>
        <w:rPr>
          <w:spacing w:val="-15"/>
          <w:sz w:val="24"/>
        </w:rPr>
        <w:t> </w:t>
      </w:r>
      <w:r>
        <w:rPr>
          <w:sz w:val="24"/>
        </w:rPr>
        <w:t>надо</w:t>
      </w:r>
      <w:r>
        <w:rPr>
          <w:spacing w:val="-15"/>
          <w:sz w:val="24"/>
        </w:rPr>
        <w:t> </w:t>
      </w:r>
      <w:r>
        <w:rPr>
          <w:sz w:val="24"/>
        </w:rPr>
        <w:t>повторить их в обратном порядке». Оценка: Присвоить один балл за каждую точно повторенную </w:t>
      </w:r>
      <w:r>
        <w:rPr>
          <w:spacing w:val="-2"/>
          <w:sz w:val="24"/>
        </w:rPr>
        <w:t>последовательность.</w:t>
      </w:r>
    </w:p>
    <w:p>
      <w:pPr>
        <w:pStyle w:val="ListParagraph"/>
        <w:numPr>
          <w:ilvl w:val="0"/>
          <w:numId w:val="47"/>
        </w:numPr>
        <w:tabs>
          <w:tab w:pos="1329" w:val="left" w:leader="none"/>
        </w:tabs>
        <w:spacing w:line="360" w:lineRule="auto" w:before="1" w:after="0"/>
        <w:ind w:left="622" w:right="483" w:firstLine="0"/>
        <w:jc w:val="both"/>
        <w:rPr>
          <w:sz w:val="24"/>
        </w:rPr>
      </w:pPr>
      <w:r>
        <w:rPr>
          <w:sz w:val="24"/>
          <w:u w:val="single"/>
        </w:rPr>
        <w:t>Бдительность</w:t>
      </w:r>
      <w:r>
        <w:rPr>
          <w:sz w:val="24"/>
        </w:rPr>
        <w:t>. Инструкция: «Я прочту вам ряд букв. Каждый раз, когда я буду зачитывать букву А, Вам нужно хлопнуть в ладоши (щелкнуть пальцами)». Оценка: Присваивается, если допущено не более 1 ошибки.</w:t>
      </w:r>
    </w:p>
    <w:p>
      <w:pPr>
        <w:pStyle w:val="ListParagraph"/>
        <w:numPr>
          <w:ilvl w:val="0"/>
          <w:numId w:val="47"/>
        </w:numPr>
        <w:tabs>
          <w:tab w:pos="1329" w:val="left" w:leader="none"/>
        </w:tabs>
        <w:spacing w:line="360" w:lineRule="auto" w:before="0" w:after="0"/>
        <w:ind w:left="622" w:right="485" w:firstLine="0"/>
        <w:jc w:val="both"/>
        <w:rPr>
          <w:sz w:val="24"/>
        </w:rPr>
      </w:pPr>
      <w:r>
        <w:rPr>
          <w:sz w:val="24"/>
          <w:u w:val="single"/>
        </w:rPr>
        <w:t>Серийное вычитание по 7</w:t>
      </w:r>
      <w:r>
        <w:rPr>
          <w:sz w:val="24"/>
        </w:rPr>
        <w:t>. Инструкция: «Теперь я попрошу вас из 100 вычесть 7, а затем продолжать вычитание по 7 из вашего ответа, пока я не скажу стоп». Оценка: если допущено не более 1 ошибки - 3 балла, не более 3 ошибок – 2 балла, 4 ошибки – 1 балл. Каждое вычитание оценивается независимо; так, если участник дает неправильный ответ, но</w:t>
      </w:r>
      <w:r>
        <w:rPr>
          <w:spacing w:val="-2"/>
          <w:sz w:val="24"/>
        </w:rPr>
        <w:t> </w:t>
      </w:r>
      <w:r>
        <w:rPr>
          <w:sz w:val="24"/>
        </w:rPr>
        <w:t>затем</w:t>
      </w:r>
      <w:r>
        <w:rPr>
          <w:spacing w:val="-3"/>
          <w:sz w:val="24"/>
        </w:rPr>
        <w:t> </w:t>
      </w:r>
      <w:r>
        <w:rPr>
          <w:sz w:val="24"/>
        </w:rPr>
        <w:t>продолжает</w:t>
      </w:r>
      <w:r>
        <w:rPr>
          <w:spacing w:val="-2"/>
          <w:sz w:val="24"/>
        </w:rPr>
        <w:t> </w:t>
      </w:r>
      <w:r>
        <w:rPr>
          <w:sz w:val="24"/>
        </w:rPr>
        <w:t>точно</w:t>
      </w:r>
      <w:r>
        <w:rPr>
          <w:spacing w:val="-2"/>
          <w:sz w:val="24"/>
        </w:rPr>
        <w:t> </w:t>
      </w:r>
      <w:r>
        <w:rPr>
          <w:sz w:val="24"/>
        </w:rPr>
        <w:t>вычитать</w:t>
      </w:r>
      <w:r>
        <w:rPr>
          <w:spacing w:val="-1"/>
          <w:sz w:val="24"/>
        </w:rPr>
        <w:t> </w:t>
      </w:r>
      <w:r>
        <w:rPr>
          <w:sz w:val="24"/>
        </w:rPr>
        <w:t>по</w:t>
      </w:r>
      <w:r>
        <w:rPr>
          <w:spacing w:val="-2"/>
          <w:sz w:val="24"/>
        </w:rPr>
        <w:t> </w:t>
      </w:r>
      <w:r>
        <w:rPr>
          <w:sz w:val="24"/>
        </w:rPr>
        <w:t>7</w:t>
      </w:r>
      <w:r>
        <w:rPr>
          <w:spacing w:val="-2"/>
          <w:sz w:val="24"/>
        </w:rPr>
        <w:t> </w:t>
      </w:r>
      <w:r>
        <w:rPr>
          <w:sz w:val="24"/>
        </w:rPr>
        <w:t>из</w:t>
      </w:r>
      <w:r>
        <w:rPr>
          <w:spacing w:val="-4"/>
          <w:sz w:val="24"/>
        </w:rPr>
        <w:t> </w:t>
      </w:r>
      <w:r>
        <w:rPr>
          <w:sz w:val="24"/>
        </w:rPr>
        <w:t>него,</w:t>
      </w:r>
      <w:r>
        <w:rPr>
          <w:spacing w:val="-2"/>
          <w:sz w:val="24"/>
        </w:rPr>
        <w:t> </w:t>
      </w:r>
      <w:r>
        <w:rPr>
          <w:sz w:val="24"/>
        </w:rPr>
        <w:t>дайте</w:t>
      </w:r>
      <w:r>
        <w:rPr>
          <w:spacing w:val="-2"/>
          <w:sz w:val="24"/>
        </w:rPr>
        <w:t> </w:t>
      </w:r>
      <w:r>
        <w:rPr>
          <w:sz w:val="24"/>
        </w:rPr>
        <w:t>балл</w:t>
      </w:r>
      <w:r>
        <w:rPr>
          <w:spacing w:val="-2"/>
          <w:sz w:val="24"/>
        </w:rPr>
        <w:t> </w:t>
      </w:r>
      <w:r>
        <w:rPr>
          <w:sz w:val="24"/>
        </w:rPr>
        <w:t>за</w:t>
      </w:r>
      <w:r>
        <w:rPr>
          <w:spacing w:val="-3"/>
          <w:sz w:val="24"/>
        </w:rPr>
        <w:t> </w:t>
      </w:r>
      <w:r>
        <w:rPr>
          <w:sz w:val="24"/>
        </w:rPr>
        <w:t>каждое</w:t>
      </w:r>
      <w:r>
        <w:rPr>
          <w:spacing w:val="-3"/>
          <w:sz w:val="24"/>
        </w:rPr>
        <w:t> </w:t>
      </w:r>
      <w:r>
        <w:rPr>
          <w:sz w:val="24"/>
        </w:rPr>
        <w:t>точное</w:t>
      </w:r>
      <w:r>
        <w:rPr>
          <w:spacing w:val="-3"/>
          <w:sz w:val="24"/>
        </w:rPr>
        <w:t> </w:t>
      </w:r>
      <w:r>
        <w:rPr>
          <w:sz w:val="24"/>
        </w:rPr>
        <w:t>вычитание. Например, участник</w:t>
      </w:r>
      <w:r>
        <w:rPr>
          <w:spacing w:val="-2"/>
          <w:sz w:val="24"/>
        </w:rPr>
        <w:t> </w:t>
      </w:r>
      <w:r>
        <w:rPr>
          <w:sz w:val="24"/>
        </w:rPr>
        <w:t>может</w:t>
      </w:r>
      <w:r>
        <w:rPr>
          <w:spacing w:val="-2"/>
          <w:sz w:val="24"/>
        </w:rPr>
        <w:t> </w:t>
      </w:r>
      <w:r>
        <w:rPr>
          <w:sz w:val="24"/>
        </w:rPr>
        <w:t>отвечать «92-85-78-71-64», где «92»</w:t>
      </w:r>
      <w:r>
        <w:rPr>
          <w:spacing w:val="-6"/>
          <w:sz w:val="24"/>
        </w:rPr>
        <w:t> </w:t>
      </w:r>
      <w:r>
        <w:rPr>
          <w:sz w:val="24"/>
        </w:rPr>
        <w:t>является</w:t>
      </w:r>
      <w:r>
        <w:rPr>
          <w:spacing w:val="-3"/>
          <w:sz w:val="24"/>
        </w:rPr>
        <w:t> </w:t>
      </w:r>
      <w:r>
        <w:rPr>
          <w:sz w:val="24"/>
        </w:rPr>
        <w:t>неверным,</w:t>
      </w:r>
      <w:r>
        <w:rPr>
          <w:spacing w:val="-2"/>
          <w:sz w:val="24"/>
        </w:rPr>
        <w:t> </w:t>
      </w:r>
      <w:r>
        <w:rPr>
          <w:sz w:val="24"/>
        </w:rPr>
        <w:t>но</w:t>
      </w:r>
      <w:r>
        <w:rPr>
          <w:spacing w:val="-2"/>
          <w:sz w:val="24"/>
        </w:rPr>
        <w:t> </w:t>
      </w:r>
      <w:r>
        <w:rPr>
          <w:sz w:val="24"/>
        </w:rPr>
        <w:t>все последующие значения вычитаются правильно. Это одна ошибка, и в данном пункте присваивается 3 балла.</w:t>
      </w:r>
    </w:p>
    <w:p>
      <w:pPr>
        <w:pStyle w:val="ListParagraph"/>
        <w:spacing w:after="0" w:line="360" w:lineRule="auto"/>
        <w:jc w:val="both"/>
        <w:rPr>
          <w:sz w:val="24"/>
        </w:rPr>
        <w:sectPr>
          <w:pgSz w:w="11910" w:h="16840"/>
          <w:pgMar w:header="0" w:footer="777" w:top="1300" w:bottom="960" w:left="1080" w:right="360"/>
        </w:sectPr>
      </w:pPr>
    </w:p>
    <w:p>
      <w:pPr>
        <w:pStyle w:val="ListParagraph"/>
        <w:numPr>
          <w:ilvl w:val="0"/>
          <w:numId w:val="47"/>
        </w:numPr>
        <w:tabs>
          <w:tab w:pos="1329" w:val="left" w:leader="none"/>
        </w:tabs>
        <w:spacing w:line="360" w:lineRule="auto" w:before="72" w:after="0"/>
        <w:ind w:left="622" w:right="485" w:firstLine="0"/>
        <w:jc w:val="both"/>
        <w:rPr>
          <w:sz w:val="24"/>
        </w:rPr>
      </w:pPr>
      <w:r>
        <w:rPr>
          <w:sz w:val="24"/>
          <w:u w:val="single"/>
        </w:rPr>
        <w:t>Повторение фразы</w:t>
      </w:r>
      <w:r>
        <w:rPr>
          <w:sz w:val="24"/>
        </w:rPr>
        <w:t>. Инструкция: «Я прочту вам предложение. Повторите его, в точности как я скажу» Оценка: за каждое безошибочное повторение присваивается по 1 </w:t>
      </w:r>
      <w:r>
        <w:rPr>
          <w:spacing w:val="-2"/>
          <w:sz w:val="24"/>
        </w:rPr>
        <w:t>баллу.</w:t>
      </w:r>
    </w:p>
    <w:p>
      <w:pPr>
        <w:pStyle w:val="ListParagraph"/>
        <w:numPr>
          <w:ilvl w:val="0"/>
          <w:numId w:val="47"/>
        </w:numPr>
        <w:tabs>
          <w:tab w:pos="1329" w:val="left" w:leader="none"/>
        </w:tabs>
        <w:spacing w:line="360" w:lineRule="auto" w:before="2" w:after="0"/>
        <w:ind w:left="622" w:right="487" w:firstLine="0"/>
        <w:jc w:val="both"/>
        <w:rPr>
          <w:sz w:val="24"/>
        </w:rPr>
      </w:pPr>
      <w:r>
        <w:rPr>
          <w:sz w:val="24"/>
          <w:u w:val="single"/>
        </w:rPr>
        <w:t>Беглость речи</w:t>
      </w:r>
      <w:r>
        <w:rPr>
          <w:sz w:val="24"/>
        </w:rPr>
        <w:t>. Инструкция: «Надо за 1 минуту назвать как можно больше слов, начинающихся на букву «_». Вы можете называть любые слова, за исключением имен собственных. Избегайте однокоренные слова». Оценка: Один балл присваивается, если количество слов больше или равно 11.</w:t>
      </w:r>
    </w:p>
    <w:p>
      <w:pPr>
        <w:pStyle w:val="ListParagraph"/>
        <w:numPr>
          <w:ilvl w:val="0"/>
          <w:numId w:val="47"/>
        </w:numPr>
        <w:tabs>
          <w:tab w:pos="1329" w:val="left" w:leader="none"/>
        </w:tabs>
        <w:spacing w:line="360" w:lineRule="auto" w:before="0" w:after="0"/>
        <w:ind w:left="622" w:right="485" w:firstLine="0"/>
        <w:jc w:val="both"/>
        <w:rPr>
          <w:sz w:val="24"/>
        </w:rPr>
      </w:pPr>
      <w:r>
        <w:rPr>
          <w:sz w:val="24"/>
          <w:u w:val="single"/>
        </w:rPr>
        <w:t>Обобщение</w:t>
      </w:r>
      <w:r>
        <w:rPr>
          <w:sz w:val="24"/>
        </w:rPr>
        <w:t>.</w:t>
      </w:r>
      <w:r>
        <w:rPr>
          <w:spacing w:val="-3"/>
          <w:sz w:val="24"/>
        </w:rPr>
        <w:t> </w:t>
      </w:r>
      <w:r>
        <w:rPr>
          <w:sz w:val="24"/>
        </w:rPr>
        <w:t>Инструкция:</w:t>
      </w:r>
      <w:r>
        <w:rPr>
          <w:spacing w:val="-1"/>
          <w:sz w:val="24"/>
        </w:rPr>
        <w:t> </w:t>
      </w:r>
      <w:r>
        <w:rPr>
          <w:sz w:val="24"/>
        </w:rPr>
        <w:t>«Апельсин</w:t>
      </w:r>
      <w:r>
        <w:rPr>
          <w:spacing w:val="-3"/>
          <w:sz w:val="24"/>
        </w:rPr>
        <w:t> </w:t>
      </w:r>
      <w:r>
        <w:rPr>
          <w:sz w:val="24"/>
        </w:rPr>
        <w:t>и</w:t>
      </w:r>
      <w:r>
        <w:rPr>
          <w:spacing w:val="-5"/>
          <w:sz w:val="24"/>
        </w:rPr>
        <w:t> </w:t>
      </w:r>
      <w:r>
        <w:rPr>
          <w:sz w:val="24"/>
        </w:rPr>
        <w:t>яблоко</w:t>
      </w:r>
      <w:r>
        <w:rPr>
          <w:spacing w:val="-7"/>
          <w:sz w:val="24"/>
        </w:rPr>
        <w:t> </w:t>
      </w:r>
      <w:r>
        <w:rPr>
          <w:sz w:val="24"/>
        </w:rPr>
        <w:t>–</w:t>
      </w:r>
      <w:r>
        <w:rPr>
          <w:spacing w:val="-3"/>
          <w:sz w:val="24"/>
        </w:rPr>
        <w:t> </w:t>
      </w:r>
      <w:r>
        <w:rPr>
          <w:sz w:val="24"/>
        </w:rPr>
        <w:t>это</w:t>
      </w:r>
      <w:r>
        <w:rPr>
          <w:spacing w:val="-3"/>
          <w:sz w:val="24"/>
        </w:rPr>
        <w:t> </w:t>
      </w:r>
      <w:r>
        <w:rPr>
          <w:sz w:val="24"/>
        </w:rPr>
        <w:t>фрукты,</w:t>
      </w:r>
      <w:r>
        <w:rPr>
          <w:spacing w:val="-3"/>
          <w:sz w:val="24"/>
        </w:rPr>
        <w:t> </w:t>
      </w:r>
      <w:r>
        <w:rPr>
          <w:sz w:val="24"/>
        </w:rPr>
        <w:t>а</w:t>
      </w:r>
      <w:r>
        <w:rPr>
          <w:spacing w:val="-4"/>
          <w:sz w:val="24"/>
        </w:rPr>
        <w:t> </w:t>
      </w:r>
      <w:r>
        <w:rPr>
          <w:sz w:val="24"/>
        </w:rPr>
        <w:t>поезд</w:t>
      </w:r>
      <w:r>
        <w:rPr>
          <w:spacing w:val="-6"/>
          <w:sz w:val="24"/>
        </w:rPr>
        <w:t> </w:t>
      </w:r>
      <w:r>
        <w:rPr>
          <w:sz w:val="24"/>
        </w:rPr>
        <w:t>и</w:t>
      </w:r>
      <w:r>
        <w:rPr>
          <w:spacing w:val="-5"/>
          <w:sz w:val="24"/>
        </w:rPr>
        <w:t> </w:t>
      </w:r>
      <w:r>
        <w:rPr>
          <w:sz w:val="24"/>
        </w:rPr>
        <w:t>велосипед?</w:t>
      </w:r>
      <w:r>
        <w:rPr>
          <w:spacing w:val="-2"/>
          <w:sz w:val="24"/>
        </w:rPr>
        <w:t> </w:t>
      </w:r>
      <w:r>
        <w:rPr>
          <w:sz w:val="24"/>
        </w:rPr>
        <w:t>А линейка и часы». Оценка: верным считается обобщение на категориальном уровне, за каждое верное обобщение присуждается 1 балл.</w:t>
      </w:r>
    </w:p>
    <w:p>
      <w:pPr>
        <w:pStyle w:val="ListParagraph"/>
        <w:numPr>
          <w:ilvl w:val="0"/>
          <w:numId w:val="47"/>
        </w:numPr>
        <w:tabs>
          <w:tab w:pos="1329" w:val="left" w:leader="none"/>
        </w:tabs>
        <w:spacing w:line="360" w:lineRule="auto" w:before="0" w:after="0"/>
        <w:ind w:left="622" w:right="485" w:firstLine="0"/>
        <w:jc w:val="both"/>
        <w:rPr>
          <w:sz w:val="24"/>
        </w:rPr>
      </w:pPr>
      <w:r>
        <w:rPr>
          <w:sz w:val="24"/>
          <w:u w:val="single"/>
        </w:rPr>
        <w:t>Отсроченное воспроизведение</w:t>
      </w:r>
      <w:r>
        <w:rPr>
          <w:sz w:val="24"/>
        </w:rPr>
        <w:t>: Инструкция: «Ранее Вы заучивали ряд слов. Постарайтесь припомнить. Порядок не важен». Оценка: верными ответами считаются точно</w:t>
      </w:r>
      <w:r>
        <w:rPr>
          <w:spacing w:val="-11"/>
          <w:sz w:val="24"/>
        </w:rPr>
        <w:t> </w:t>
      </w:r>
      <w:r>
        <w:rPr>
          <w:sz w:val="24"/>
        </w:rPr>
        <w:t>воспроизведенные</w:t>
      </w:r>
      <w:r>
        <w:rPr>
          <w:spacing w:val="-12"/>
          <w:sz w:val="24"/>
        </w:rPr>
        <w:t> </w:t>
      </w:r>
      <w:r>
        <w:rPr>
          <w:sz w:val="24"/>
        </w:rPr>
        <w:t>слова.</w:t>
      </w:r>
      <w:r>
        <w:rPr>
          <w:spacing w:val="-11"/>
          <w:sz w:val="24"/>
        </w:rPr>
        <w:t> </w:t>
      </w:r>
      <w:r>
        <w:rPr>
          <w:sz w:val="24"/>
        </w:rPr>
        <w:t>За</w:t>
      </w:r>
      <w:r>
        <w:rPr>
          <w:spacing w:val="-12"/>
          <w:sz w:val="24"/>
        </w:rPr>
        <w:t> </w:t>
      </w:r>
      <w:r>
        <w:rPr>
          <w:sz w:val="24"/>
        </w:rPr>
        <w:t>каждый</w:t>
      </w:r>
      <w:r>
        <w:rPr>
          <w:spacing w:val="-11"/>
          <w:sz w:val="24"/>
        </w:rPr>
        <w:t> </w:t>
      </w:r>
      <w:r>
        <w:rPr>
          <w:sz w:val="24"/>
        </w:rPr>
        <w:t>верный</w:t>
      </w:r>
      <w:r>
        <w:rPr>
          <w:spacing w:val="-11"/>
          <w:sz w:val="24"/>
        </w:rPr>
        <w:t> </w:t>
      </w:r>
      <w:r>
        <w:rPr>
          <w:sz w:val="24"/>
        </w:rPr>
        <w:t>ответ</w:t>
      </w:r>
      <w:r>
        <w:rPr>
          <w:spacing w:val="-11"/>
          <w:sz w:val="24"/>
        </w:rPr>
        <w:t> </w:t>
      </w:r>
      <w:r>
        <w:rPr>
          <w:sz w:val="24"/>
        </w:rPr>
        <w:t>присваивается</w:t>
      </w:r>
      <w:r>
        <w:rPr>
          <w:spacing w:val="-10"/>
          <w:sz w:val="24"/>
        </w:rPr>
        <w:t> </w:t>
      </w:r>
      <w:r>
        <w:rPr>
          <w:sz w:val="24"/>
        </w:rPr>
        <w:t>по</w:t>
      </w:r>
      <w:r>
        <w:rPr>
          <w:spacing w:val="-11"/>
          <w:sz w:val="24"/>
        </w:rPr>
        <w:t> </w:t>
      </w:r>
      <w:r>
        <w:rPr>
          <w:sz w:val="24"/>
        </w:rPr>
        <w:t>1</w:t>
      </w:r>
      <w:r>
        <w:rPr>
          <w:spacing w:val="-11"/>
          <w:sz w:val="24"/>
        </w:rPr>
        <w:t> </w:t>
      </w:r>
      <w:r>
        <w:rPr>
          <w:sz w:val="24"/>
        </w:rPr>
        <w:t>баллу.</w:t>
      </w:r>
      <w:r>
        <w:rPr>
          <w:spacing w:val="-11"/>
          <w:sz w:val="24"/>
        </w:rPr>
        <w:t> </w:t>
      </w:r>
      <w:r>
        <w:rPr>
          <w:sz w:val="24"/>
        </w:rPr>
        <w:t>Ответы, полученные по подсказке, не оцениваются.</w:t>
      </w:r>
    </w:p>
    <w:p>
      <w:pPr>
        <w:pStyle w:val="ListParagraph"/>
        <w:numPr>
          <w:ilvl w:val="0"/>
          <w:numId w:val="47"/>
        </w:numPr>
        <w:tabs>
          <w:tab w:pos="1329" w:val="left" w:leader="none"/>
        </w:tabs>
        <w:spacing w:line="360" w:lineRule="auto" w:before="0" w:after="0"/>
        <w:ind w:left="622" w:right="485" w:firstLine="0"/>
        <w:jc w:val="both"/>
        <w:rPr>
          <w:sz w:val="24"/>
        </w:rPr>
      </w:pPr>
      <w:r>
        <w:rPr>
          <w:sz w:val="24"/>
        </w:rPr>
        <w:t>Ориентировка. Инструкция: «Назовите полностью сегодняшнюю дату и место, где мы находимся». Оценка: присваивается один балл за каждый правильно названный пункт</w:t>
      </w:r>
    </w:p>
    <w:p>
      <w:pPr>
        <w:pStyle w:val="BodyText"/>
        <w:ind w:left="1330"/>
      </w:pPr>
      <w:r>
        <w:rPr/>
        <w:t>Если</w:t>
      </w:r>
      <w:r>
        <w:rPr>
          <w:spacing w:val="-14"/>
        </w:rPr>
        <w:t> </w:t>
      </w:r>
      <w:r>
        <w:rPr/>
        <w:t>пациент</w:t>
      </w:r>
      <w:r>
        <w:rPr>
          <w:spacing w:val="-12"/>
        </w:rPr>
        <w:t> </w:t>
      </w:r>
      <w:r>
        <w:rPr/>
        <w:t>получал</w:t>
      </w:r>
      <w:r>
        <w:rPr>
          <w:spacing w:val="-12"/>
        </w:rPr>
        <w:t> </w:t>
      </w:r>
      <w:r>
        <w:rPr/>
        <w:t>образование</w:t>
      </w:r>
      <w:r>
        <w:rPr>
          <w:spacing w:val="-12"/>
        </w:rPr>
        <w:t> </w:t>
      </w:r>
      <w:r>
        <w:rPr/>
        <w:t>12</w:t>
      </w:r>
      <w:r>
        <w:rPr>
          <w:spacing w:val="-12"/>
        </w:rPr>
        <w:t> </w:t>
      </w:r>
      <w:r>
        <w:rPr/>
        <w:t>лет</w:t>
      </w:r>
      <w:r>
        <w:rPr>
          <w:spacing w:val="-11"/>
        </w:rPr>
        <w:t> </w:t>
      </w:r>
      <w:r>
        <w:rPr/>
        <w:t>или</w:t>
      </w:r>
      <w:r>
        <w:rPr>
          <w:spacing w:val="-11"/>
        </w:rPr>
        <w:t> </w:t>
      </w:r>
      <w:r>
        <w:rPr/>
        <w:t>менее,</w:t>
      </w:r>
      <w:r>
        <w:rPr>
          <w:spacing w:val="-11"/>
        </w:rPr>
        <w:t> </w:t>
      </w:r>
      <w:r>
        <w:rPr/>
        <w:t>начисляется</w:t>
      </w:r>
      <w:r>
        <w:rPr>
          <w:spacing w:val="-10"/>
        </w:rPr>
        <w:t> </w:t>
      </w:r>
      <w:r>
        <w:rPr/>
        <w:t>1</w:t>
      </w:r>
      <w:r>
        <w:rPr>
          <w:spacing w:val="-12"/>
        </w:rPr>
        <w:t> </w:t>
      </w:r>
      <w:r>
        <w:rPr>
          <w:spacing w:val="-2"/>
        </w:rPr>
        <w:t>дополнительный</w:t>
      </w:r>
    </w:p>
    <w:p>
      <w:pPr>
        <w:pStyle w:val="BodyText"/>
        <w:spacing w:before="139"/>
        <w:jc w:val="left"/>
      </w:pPr>
      <w:r>
        <w:rPr>
          <w:spacing w:val="-2"/>
        </w:rPr>
        <w:t>балл.</w:t>
      </w:r>
    </w:p>
    <w:p>
      <w:pPr>
        <w:pStyle w:val="BodyText"/>
        <w:ind w:left="0"/>
        <w:jc w:val="left"/>
      </w:pPr>
    </w:p>
    <w:p>
      <w:pPr>
        <w:pStyle w:val="BodyText"/>
        <w:spacing w:before="4"/>
        <w:ind w:left="0"/>
        <w:jc w:val="left"/>
      </w:pPr>
    </w:p>
    <w:p>
      <w:pPr>
        <w:pStyle w:val="Heading1"/>
        <w:spacing w:line="360" w:lineRule="auto"/>
        <w:jc w:val="left"/>
      </w:pPr>
      <w:r>
        <w:rPr/>
        <w:t>Приложение</w:t>
      </w:r>
      <w:r>
        <w:rPr>
          <w:spacing w:val="37"/>
        </w:rPr>
        <w:t> </w:t>
      </w:r>
      <w:r>
        <w:rPr/>
        <w:t>Г5.</w:t>
      </w:r>
      <w:r>
        <w:rPr>
          <w:spacing w:val="35"/>
        </w:rPr>
        <w:t> </w:t>
      </w:r>
      <w:r>
        <w:rPr/>
        <w:t>Шкала</w:t>
      </w:r>
      <w:r>
        <w:rPr>
          <w:spacing w:val="38"/>
        </w:rPr>
        <w:t> </w:t>
      </w:r>
      <w:r>
        <w:rPr/>
        <w:t>симптомов</w:t>
      </w:r>
      <w:r>
        <w:rPr>
          <w:spacing w:val="35"/>
        </w:rPr>
        <w:t> </w:t>
      </w:r>
      <w:r>
        <w:rPr/>
        <w:t>нейропатии</w:t>
      </w:r>
      <w:r>
        <w:rPr>
          <w:spacing w:val="36"/>
        </w:rPr>
        <w:t> </w:t>
      </w:r>
      <w:r>
        <w:rPr/>
        <w:t>(Neurological</w:t>
      </w:r>
      <w:r>
        <w:rPr>
          <w:spacing w:val="40"/>
        </w:rPr>
        <w:t> </w:t>
      </w:r>
      <w:r>
        <w:rPr/>
        <w:t>Symptoms Score, NSS)</w:t>
      </w:r>
    </w:p>
    <w:p>
      <w:pPr>
        <w:spacing w:line="360" w:lineRule="auto" w:before="0"/>
        <w:ind w:left="622" w:right="3544" w:firstLine="0"/>
        <w:jc w:val="both"/>
        <w:rPr>
          <w:sz w:val="24"/>
        </w:rPr>
      </w:pPr>
      <w:r>
        <w:rPr>
          <w:b/>
          <w:sz w:val="24"/>
        </w:rPr>
        <w:t>Название</w:t>
      </w:r>
      <w:r>
        <w:rPr>
          <w:b/>
          <w:spacing w:val="-6"/>
          <w:sz w:val="24"/>
        </w:rPr>
        <w:t> </w:t>
      </w:r>
      <w:r>
        <w:rPr>
          <w:b/>
          <w:sz w:val="24"/>
        </w:rPr>
        <w:t>на</w:t>
      </w:r>
      <w:r>
        <w:rPr>
          <w:b/>
          <w:spacing w:val="-5"/>
          <w:sz w:val="24"/>
        </w:rPr>
        <w:t> </w:t>
      </w:r>
      <w:r>
        <w:rPr>
          <w:b/>
          <w:sz w:val="24"/>
        </w:rPr>
        <w:t>русском</w:t>
      </w:r>
      <w:r>
        <w:rPr>
          <w:b/>
          <w:spacing w:val="-8"/>
          <w:sz w:val="24"/>
        </w:rPr>
        <w:t> </w:t>
      </w:r>
      <w:r>
        <w:rPr>
          <w:b/>
          <w:sz w:val="24"/>
        </w:rPr>
        <w:t>языке:</w:t>
      </w:r>
      <w:r>
        <w:rPr>
          <w:b/>
          <w:spacing w:val="-6"/>
          <w:sz w:val="24"/>
        </w:rPr>
        <w:t> </w:t>
      </w:r>
      <w:r>
        <w:rPr>
          <w:sz w:val="24"/>
        </w:rPr>
        <w:t>Шкала</w:t>
      </w:r>
      <w:r>
        <w:rPr>
          <w:spacing w:val="-6"/>
          <w:sz w:val="24"/>
        </w:rPr>
        <w:t> </w:t>
      </w:r>
      <w:r>
        <w:rPr>
          <w:sz w:val="24"/>
        </w:rPr>
        <w:t>симптомов</w:t>
      </w:r>
      <w:r>
        <w:rPr>
          <w:spacing w:val="-6"/>
          <w:sz w:val="24"/>
        </w:rPr>
        <w:t> </w:t>
      </w:r>
      <w:r>
        <w:rPr>
          <w:sz w:val="24"/>
        </w:rPr>
        <w:t>нейропатии </w:t>
      </w:r>
      <w:r>
        <w:rPr>
          <w:b/>
          <w:sz w:val="24"/>
        </w:rPr>
        <w:t>Оригинальное</w:t>
      </w:r>
      <w:r>
        <w:rPr>
          <w:b/>
          <w:spacing w:val="-5"/>
          <w:sz w:val="24"/>
        </w:rPr>
        <w:t> </w:t>
      </w:r>
      <w:r>
        <w:rPr>
          <w:b/>
          <w:sz w:val="24"/>
        </w:rPr>
        <w:t>название:</w:t>
      </w:r>
      <w:r>
        <w:rPr>
          <w:b/>
          <w:spacing w:val="-6"/>
          <w:sz w:val="24"/>
        </w:rPr>
        <w:t> </w:t>
      </w:r>
      <w:r>
        <w:rPr>
          <w:sz w:val="24"/>
        </w:rPr>
        <w:t>Neurological</w:t>
      </w:r>
      <w:r>
        <w:rPr>
          <w:spacing w:val="-4"/>
          <w:sz w:val="24"/>
        </w:rPr>
        <w:t> </w:t>
      </w:r>
      <w:r>
        <w:rPr>
          <w:sz w:val="24"/>
        </w:rPr>
        <w:t>Symptoms</w:t>
      </w:r>
      <w:r>
        <w:rPr>
          <w:spacing w:val="-4"/>
          <w:sz w:val="24"/>
        </w:rPr>
        <w:t> </w:t>
      </w:r>
      <w:r>
        <w:rPr>
          <w:sz w:val="24"/>
        </w:rPr>
        <w:t>Score,</w:t>
      </w:r>
      <w:r>
        <w:rPr>
          <w:spacing w:val="-5"/>
          <w:sz w:val="24"/>
        </w:rPr>
        <w:t> </w:t>
      </w:r>
      <w:r>
        <w:rPr>
          <w:sz w:val="24"/>
        </w:rPr>
        <w:t>NSS </w:t>
      </w:r>
      <w:r>
        <w:rPr>
          <w:b/>
          <w:sz w:val="24"/>
        </w:rPr>
        <w:t>Тип</w:t>
      </w:r>
      <w:r>
        <w:rPr>
          <w:sz w:val="24"/>
        </w:rPr>
        <w:t>: шкала оценки</w:t>
      </w:r>
    </w:p>
    <w:p>
      <w:pPr>
        <w:pStyle w:val="BodyText"/>
        <w:spacing w:line="360" w:lineRule="auto"/>
        <w:jc w:val="left"/>
      </w:pPr>
      <w:r>
        <w:rPr>
          <w:b/>
        </w:rPr>
        <w:t>Назначение</w:t>
      </w:r>
      <w:r>
        <w:rPr/>
        <w:t>:</w:t>
      </w:r>
      <w:r>
        <w:rPr>
          <w:spacing w:val="38"/>
        </w:rPr>
        <w:t> </w:t>
      </w:r>
      <w:r>
        <w:rPr/>
        <w:t>Методика</w:t>
      </w:r>
      <w:r>
        <w:rPr>
          <w:spacing w:val="36"/>
        </w:rPr>
        <w:t> </w:t>
      </w:r>
      <w:r>
        <w:rPr/>
        <w:t>предназначена</w:t>
      </w:r>
      <w:r>
        <w:rPr>
          <w:spacing w:val="36"/>
        </w:rPr>
        <w:t> </w:t>
      </w:r>
      <w:r>
        <w:rPr/>
        <w:t>для</w:t>
      </w:r>
      <w:r>
        <w:rPr>
          <w:spacing w:val="40"/>
        </w:rPr>
        <w:t> </w:t>
      </w:r>
      <w:r>
        <w:rPr/>
        <w:t>оценки</w:t>
      </w:r>
      <w:r>
        <w:rPr>
          <w:spacing w:val="36"/>
        </w:rPr>
        <w:t> </w:t>
      </w:r>
      <w:r>
        <w:rPr/>
        <w:t>наличия</w:t>
      </w:r>
      <w:r>
        <w:rPr>
          <w:spacing w:val="38"/>
        </w:rPr>
        <w:t> </w:t>
      </w:r>
      <w:r>
        <w:rPr/>
        <w:t>и</w:t>
      </w:r>
      <w:r>
        <w:rPr>
          <w:spacing w:val="38"/>
        </w:rPr>
        <w:t> </w:t>
      </w:r>
      <w:r>
        <w:rPr/>
        <w:t>выраженности</w:t>
      </w:r>
      <w:r>
        <w:rPr>
          <w:spacing w:val="38"/>
        </w:rPr>
        <w:t> </w:t>
      </w:r>
      <w:r>
        <w:rPr/>
        <w:t>симптомов периферической нейропатии, но не является инструментом диагностики полиневропатии. </w:t>
      </w:r>
      <w:r>
        <w:rPr>
          <w:b/>
        </w:rPr>
        <w:t>Источник</w:t>
      </w:r>
      <w:r>
        <w:rPr/>
        <w:t>: [239–241].</w:t>
      </w:r>
    </w:p>
    <w:p>
      <w:pPr>
        <w:pStyle w:val="Heading2"/>
        <w:spacing w:line="275" w:lineRule="exact"/>
        <w:jc w:val="left"/>
        <w:rPr>
          <w:b w:val="0"/>
        </w:rPr>
      </w:pPr>
      <w:r>
        <w:rPr>
          <w:spacing w:val="-2"/>
        </w:rPr>
        <w:t>Содержание</w:t>
      </w:r>
      <w:r>
        <w:rPr>
          <w:b w:val="0"/>
          <w:spacing w:val="-2"/>
        </w:rPr>
        <w:t>:</w:t>
      </w:r>
    </w:p>
    <w:p>
      <w:pPr>
        <w:pStyle w:val="BodyText"/>
        <w:spacing w:before="4"/>
        <w:ind w:left="0"/>
        <w:jc w:val="left"/>
        <w:rPr>
          <w:sz w:val="12"/>
        </w:r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054"/>
        <w:gridCol w:w="3294"/>
      </w:tblGrid>
      <w:tr>
        <w:trPr>
          <w:trHeight w:val="275" w:hRule="atLeast"/>
        </w:trPr>
        <w:tc>
          <w:tcPr>
            <w:tcW w:w="6054" w:type="dxa"/>
            <w:shd w:val="clear" w:color="auto" w:fill="DEEAF6"/>
          </w:tcPr>
          <w:p>
            <w:pPr>
              <w:pStyle w:val="TableParagraph"/>
              <w:spacing w:line="256" w:lineRule="exact"/>
              <w:ind w:left="10"/>
              <w:jc w:val="center"/>
              <w:rPr>
                <w:sz w:val="24"/>
              </w:rPr>
            </w:pPr>
            <w:r>
              <w:rPr>
                <w:spacing w:val="-2"/>
                <w:sz w:val="24"/>
              </w:rPr>
              <w:t>Признак</w:t>
            </w:r>
          </w:p>
        </w:tc>
        <w:tc>
          <w:tcPr>
            <w:tcW w:w="3294" w:type="dxa"/>
            <w:shd w:val="clear" w:color="auto" w:fill="DEEAF6"/>
          </w:tcPr>
          <w:p>
            <w:pPr>
              <w:pStyle w:val="TableParagraph"/>
              <w:spacing w:line="256" w:lineRule="exact"/>
              <w:ind w:left="9" w:right="5"/>
              <w:jc w:val="center"/>
              <w:rPr>
                <w:sz w:val="24"/>
              </w:rPr>
            </w:pPr>
            <w:r>
              <w:rPr>
                <w:spacing w:val="-4"/>
                <w:sz w:val="24"/>
              </w:rPr>
              <w:t>Баллы</w:t>
            </w:r>
          </w:p>
        </w:tc>
      </w:tr>
      <w:tr>
        <w:trPr>
          <w:trHeight w:val="861" w:hRule="atLeast"/>
        </w:trPr>
        <w:tc>
          <w:tcPr>
            <w:tcW w:w="6054" w:type="dxa"/>
          </w:tcPr>
          <w:p>
            <w:pPr>
              <w:pStyle w:val="TableParagraph"/>
              <w:spacing w:line="275" w:lineRule="exact"/>
              <w:rPr>
                <w:b/>
                <w:sz w:val="24"/>
              </w:rPr>
            </w:pPr>
            <w:r>
              <w:rPr>
                <w:b/>
                <w:spacing w:val="-2"/>
                <w:sz w:val="24"/>
              </w:rPr>
              <w:t>Признак:</w:t>
            </w:r>
          </w:p>
          <w:p>
            <w:pPr>
              <w:pStyle w:val="TableParagraph"/>
              <w:spacing w:line="292" w:lineRule="exact"/>
              <w:ind w:right="1047"/>
              <w:rPr>
                <w:sz w:val="24"/>
              </w:rPr>
            </w:pPr>
            <w:r>
              <w:rPr>
                <w:sz w:val="24"/>
              </w:rPr>
              <w:t>Жжение,</w:t>
            </w:r>
            <w:r>
              <w:rPr>
                <w:spacing w:val="-15"/>
                <w:sz w:val="24"/>
              </w:rPr>
              <w:t> </w:t>
            </w:r>
            <w:r>
              <w:rPr>
                <w:sz w:val="24"/>
              </w:rPr>
              <w:t>онемение,</w:t>
            </w:r>
            <w:r>
              <w:rPr>
                <w:spacing w:val="-15"/>
                <w:sz w:val="24"/>
              </w:rPr>
              <w:t> </w:t>
            </w:r>
            <w:r>
              <w:rPr>
                <w:sz w:val="24"/>
              </w:rPr>
              <w:t>покалывание Утомляемость, судороги, боль</w:t>
            </w:r>
          </w:p>
        </w:tc>
        <w:tc>
          <w:tcPr>
            <w:tcW w:w="3294" w:type="dxa"/>
          </w:tcPr>
          <w:p>
            <w:pPr>
              <w:pStyle w:val="TableParagraph"/>
              <w:spacing w:before="270"/>
              <w:ind w:left="9"/>
              <w:jc w:val="center"/>
              <w:rPr>
                <w:sz w:val="24"/>
              </w:rPr>
            </w:pPr>
            <w:r>
              <w:rPr>
                <w:spacing w:val="-10"/>
                <w:sz w:val="24"/>
              </w:rPr>
              <w:t>2</w:t>
            </w:r>
          </w:p>
          <w:p>
            <w:pPr>
              <w:pStyle w:val="TableParagraph"/>
              <w:ind w:left="9"/>
              <w:jc w:val="center"/>
              <w:rPr>
                <w:sz w:val="24"/>
              </w:rPr>
            </w:pPr>
            <w:r>
              <w:rPr>
                <w:spacing w:val="-10"/>
                <w:sz w:val="24"/>
              </w:rPr>
              <w:t>1</w:t>
            </w:r>
          </w:p>
        </w:tc>
      </w:tr>
      <w:tr>
        <w:trPr>
          <w:trHeight w:val="1156" w:hRule="atLeast"/>
        </w:trPr>
        <w:tc>
          <w:tcPr>
            <w:tcW w:w="6054" w:type="dxa"/>
          </w:tcPr>
          <w:p>
            <w:pPr>
              <w:pStyle w:val="TableParagraph"/>
              <w:spacing w:line="275" w:lineRule="exact"/>
              <w:rPr>
                <w:b/>
                <w:sz w:val="24"/>
              </w:rPr>
            </w:pPr>
            <w:r>
              <w:rPr>
                <w:b/>
                <w:spacing w:val="-2"/>
                <w:sz w:val="24"/>
              </w:rPr>
              <w:t>Локализация:</w:t>
            </w:r>
          </w:p>
          <w:p>
            <w:pPr>
              <w:pStyle w:val="TableParagraph"/>
              <w:spacing w:before="12"/>
              <w:rPr>
                <w:sz w:val="24"/>
              </w:rPr>
            </w:pPr>
            <w:r>
              <w:rPr>
                <w:spacing w:val="-2"/>
                <w:sz w:val="24"/>
              </w:rPr>
              <w:t>стопы</w:t>
            </w:r>
          </w:p>
          <w:p>
            <w:pPr>
              <w:pStyle w:val="TableParagraph"/>
              <w:spacing w:line="290" w:lineRule="atLeast"/>
              <w:ind w:right="5251"/>
              <w:rPr>
                <w:sz w:val="24"/>
              </w:rPr>
            </w:pPr>
            <w:r>
              <w:rPr>
                <w:spacing w:val="-4"/>
                <w:sz w:val="24"/>
              </w:rPr>
              <w:t>икры </w:t>
            </w:r>
            <w:r>
              <w:rPr>
                <w:spacing w:val="-2"/>
                <w:sz w:val="24"/>
              </w:rPr>
              <w:t>другая</w:t>
            </w:r>
          </w:p>
        </w:tc>
        <w:tc>
          <w:tcPr>
            <w:tcW w:w="3294" w:type="dxa"/>
          </w:tcPr>
          <w:p>
            <w:pPr>
              <w:pStyle w:val="TableParagraph"/>
              <w:spacing w:before="270"/>
              <w:ind w:left="9"/>
              <w:jc w:val="center"/>
              <w:rPr>
                <w:sz w:val="24"/>
              </w:rPr>
            </w:pPr>
            <w:r>
              <w:rPr>
                <w:spacing w:val="-10"/>
                <w:sz w:val="24"/>
              </w:rPr>
              <w:t>2</w:t>
            </w:r>
          </w:p>
          <w:p>
            <w:pPr>
              <w:pStyle w:val="TableParagraph"/>
              <w:ind w:left="9"/>
              <w:jc w:val="center"/>
              <w:rPr>
                <w:sz w:val="24"/>
              </w:rPr>
            </w:pPr>
            <w:r>
              <w:rPr>
                <w:spacing w:val="-10"/>
                <w:sz w:val="24"/>
              </w:rPr>
              <w:t>1</w:t>
            </w:r>
          </w:p>
          <w:p>
            <w:pPr>
              <w:pStyle w:val="TableParagraph"/>
              <w:ind w:left="9"/>
              <w:jc w:val="center"/>
              <w:rPr>
                <w:sz w:val="24"/>
              </w:rPr>
            </w:pPr>
            <w:r>
              <w:rPr>
                <w:spacing w:val="-10"/>
                <w:sz w:val="24"/>
              </w:rPr>
              <w:t>0</w:t>
            </w:r>
          </w:p>
        </w:tc>
      </w:tr>
    </w:tbl>
    <w:p>
      <w:pPr>
        <w:pStyle w:val="TableParagraph"/>
        <w:spacing w:after="0"/>
        <w:jc w:val="center"/>
        <w:rPr>
          <w:sz w:val="24"/>
        </w:rPr>
        <w:sectPr>
          <w:pgSz w:w="11910" w:h="16840"/>
          <w:pgMar w:header="0" w:footer="777" w:top="130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054"/>
        <w:gridCol w:w="3294"/>
      </w:tblGrid>
      <w:tr>
        <w:trPr>
          <w:trHeight w:val="1449" w:hRule="atLeast"/>
        </w:trPr>
        <w:tc>
          <w:tcPr>
            <w:tcW w:w="6054" w:type="dxa"/>
          </w:tcPr>
          <w:p>
            <w:pPr>
              <w:pStyle w:val="TableParagraph"/>
              <w:spacing w:before="1"/>
              <w:jc w:val="both"/>
              <w:rPr>
                <w:b/>
                <w:sz w:val="24"/>
              </w:rPr>
            </w:pPr>
            <w:r>
              <w:rPr>
                <w:b/>
                <w:sz w:val="24"/>
              </w:rPr>
              <w:t>Время</w:t>
            </w:r>
            <w:r>
              <w:rPr>
                <w:b/>
                <w:spacing w:val="-1"/>
                <w:sz w:val="24"/>
              </w:rPr>
              <w:t> </w:t>
            </w:r>
            <w:r>
              <w:rPr>
                <w:b/>
                <w:sz w:val="24"/>
              </w:rPr>
              <w:t>появления</w:t>
            </w:r>
            <w:r>
              <w:rPr>
                <w:b/>
                <w:spacing w:val="-1"/>
                <w:sz w:val="24"/>
              </w:rPr>
              <w:t> </w:t>
            </w:r>
            <w:r>
              <w:rPr>
                <w:b/>
                <w:spacing w:val="-2"/>
                <w:sz w:val="24"/>
              </w:rPr>
              <w:t>симптомов:</w:t>
            </w:r>
          </w:p>
          <w:p>
            <w:pPr>
              <w:pStyle w:val="TableParagraph"/>
              <w:spacing w:line="254" w:lineRule="auto" w:before="12"/>
              <w:ind w:right="4518"/>
              <w:jc w:val="both"/>
              <w:rPr>
                <w:sz w:val="24"/>
              </w:rPr>
            </w:pPr>
            <w:r>
              <w:rPr>
                <w:sz w:val="24"/>
              </w:rPr>
              <w:t>только</w:t>
            </w:r>
            <w:r>
              <w:rPr>
                <w:spacing w:val="-15"/>
                <w:sz w:val="24"/>
              </w:rPr>
              <w:t> </w:t>
            </w:r>
            <w:r>
              <w:rPr>
                <w:sz w:val="24"/>
              </w:rPr>
              <w:t>ночью ночью</w:t>
            </w:r>
            <w:r>
              <w:rPr>
                <w:spacing w:val="-15"/>
                <w:sz w:val="24"/>
              </w:rPr>
              <w:t> </w:t>
            </w:r>
            <w:r>
              <w:rPr>
                <w:sz w:val="24"/>
              </w:rPr>
              <w:t>и</w:t>
            </w:r>
            <w:r>
              <w:rPr>
                <w:spacing w:val="-15"/>
                <w:sz w:val="24"/>
              </w:rPr>
              <w:t> </w:t>
            </w:r>
            <w:r>
              <w:rPr>
                <w:sz w:val="24"/>
              </w:rPr>
              <w:t>днем </w:t>
            </w:r>
            <w:r>
              <w:rPr>
                <w:spacing w:val="-4"/>
                <w:sz w:val="24"/>
              </w:rPr>
              <w:t>днем</w:t>
            </w:r>
          </w:p>
          <w:p>
            <w:pPr>
              <w:pStyle w:val="TableParagraph"/>
              <w:spacing w:line="261" w:lineRule="exact" w:before="1"/>
              <w:jc w:val="both"/>
              <w:rPr>
                <w:sz w:val="24"/>
              </w:rPr>
            </w:pPr>
            <w:r>
              <w:rPr>
                <w:sz w:val="24"/>
              </w:rPr>
              <w:t>сразу</w:t>
            </w:r>
            <w:r>
              <w:rPr>
                <w:spacing w:val="-5"/>
                <w:sz w:val="24"/>
              </w:rPr>
              <w:t> </w:t>
            </w:r>
            <w:r>
              <w:rPr>
                <w:sz w:val="24"/>
              </w:rPr>
              <w:t>после</w:t>
            </w:r>
            <w:r>
              <w:rPr>
                <w:spacing w:val="-1"/>
                <w:sz w:val="24"/>
              </w:rPr>
              <w:t> </w:t>
            </w:r>
            <w:r>
              <w:rPr>
                <w:spacing w:val="-2"/>
                <w:sz w:val="24"/>
              </w:rPr>
              <w:t>пробуждения</w:t>
            </w:r>
          </w:p>
        </w:tc>
        <w:tc>
          <w:tcPr>
            <w:tcW w:w="3294" w:type="dxa"/>
          </w:tcPr>
          <w:p>
            <w:pPr>
              <w:pStyle w:val="TableParagraph"/>
              <w:spacing w:before="273"/>
              <w:ind w:left="9"/>
              <w:jc w:val="center"/>
              <w:rPr>
                <w:sz w:val="24"/>
              </w:rPr>
            </w:pPr>
            <w:r>
              <w:rPr>
                <w:spacing w:val="-10"/>
                <w:sz w:val="24"/>
              </w:rPr>
              <w:t>2</w:t>
            </w:r>
          </w:p>
          <w:p>
            <w:pPr>
              <w:pStyle w:val="TableParagraph"/>
              <w:ind w:left="9"/>
              <w:jc w:val="center"/>
              <w:rPr>
                <w:sz w:val="24"/>
              </w:rPr>
            </w:pPr>
            <w:r>
              <w:rPr>
                <w:spacing w:val="-10"/>
                <w:sz w:val="24"/>
              </w:rPr>
              <w:t>1</w:t>
            </w:r>
          </w:p>
          <w:p>
            <w:pPr>
              <w:pStyle w:val="TableParagraph"/>
              <w:ind w:left="9"/>
              <w:jc w:val="center"/>
              <w:rPr>
                <w:sz w:val="24"/>
              </w:rPr>
            </w:pPr>
            <w:r>
              <w:rPr>
                <w:spacing w:val="-10"/>
                <w:sz w:val="24"/>
              </w:rPr>
              <w:t>0</w:t>
            </w:r>
          </w:p>
          <w:p>
            <w:pPr>
              <w:pStyle w:val="TableParagraph"/>
              <w:ind w:left="9"/>
              <w:jc w:val="center"/>
              <w:rPr>
                <w:sz w:val="24"/>
              </w:rPr>
            </w:pPr>
            <w:r>
              <w:rPr>
                <w:spacing w:val="-10"/>
                <w:sz w:val="24"/>
              </w:rPr>
              <w:t>1</w:t>
            </w:r>
          </w:p>
        </w:tc>
      </w:tr>
      <w:tr>
        <w:trPr>
          <w:trHeight w:val="1221" w:hRule="atLeast"/>
        </w:trPr>
        <w:tc>
          <w:tcPr>
            <w:tcW w:w="6054" w:type="dxa"/>
          </w:tcPr>
          <w:p>
            <w:pPr>
              <w:pStyle w:val="TableParagraph"/>
              <w:spacing w:line="275" w:lineRule="exact"/>
              <w:rPr>
                <w:b/>
                <w:sz w:val="24"/>
              </w:rPr>
            </w:pPr>
            <w:r>
              <w:rPr>
                <w:b/>
                <w:sz w:val="24"/>
              </w:rPr>
              <w:t>Уменьшение</w:t>
            </w:r>
            <w:r>
              <w:rPr>
                <w:b/>
                <w:spacing w:val="-4"/>
                <w:sz w:val="24"/>
              </w:rPr>
              <w:t> </w:t>
            </w:r>
            <w:r>
              <w:rPr>
                <w:b/>
                <w:sz w:val="24"/>
              </w:rPr>
              <w:t>выраженности</w:t>
            </w:r>
            <w:r>
              <w:rPr>
                <w:b/>
                <w:spacing w:val="-3"/>
                <w:sz w:val="24"/>
              </w:rPr>
              <w:t> </w:t>
            </w:r>
            <w:r>
              <w:rPr>
                <w:b/>
                <w:spacing w:val="-2"/>
                <w:sz w:val="24"/>
              </w:rPr>
              <w:t>симптомов:</w:t>
            </w:r>
          </w:p>
          <w:p>
            <w:pPr>
              <w:pStyle w:val="TableParagraph"/>
              <w:spacing w:line="256" w:lineRule="auto" w:before="12"/>
              <w:ind w:right="4794"/>
              <w:rPr>
                <w:sz w:val="24"/>
              </w:rPr>
            </w:pPr>
            <w:r>
              <w:rPr>
                <w:sz w:val="24"/>
              </w:rPr>
              <w:t>при</w:t>
            </w:r>
            <w:r>
              <w:rPr>
                <w:spacing w:val="-15"/>
                <w:sz w:val="24"/>
              </w:rPr>
              <w:t> </w:t>
            </w:r>
            <w:r>
              <w:rPr>
                <w:sz w:val="24"/>
              </w:rPr>
              <w:t>ходьбе </w:t>
            </w:r>
            <w:r>
              <w:rPr>
                <w:spacing w:val="-4"/>
                <w:sz w:val="24"/>
              </w:rPr>
              <w:t>стоя</w:t>
            </w:r>
          </w:p>
          <w:p>
            <w:pPr>
              <w:pStyle w:val="TableParagraph"/>
              <w:spacing w:line="273" w:lineRule="exact"/>
              <w:rPr>
                <w:sz w:val="24"/>
              </w:rPr>
            </w:pPr>
            <w:r>
              <w:rPr>
                <w:spacing w:val="-4"/>
                <w:sz w:val="24"/>
              </w:rPr>
              <w:t>лежа</w:t>
            </w:r>
          </w:p>
        </w:tc>
        <w:tc>
          <w:tcPr>
            <w:tcW w:w="3294" w:type="dxa"/>
          </w:tcPr>
          <w:p>
            <w:pPr>
              <w:pStyle w:val="TableParagraph"/>
              <w:spacing w:before="270"/>
              <w:ind w:left="9"/>
              <w:jc w:val="center"/>
              <w:rPr>
                <w:sz w:val="24"/>
              </w:rPr>
            </w:pPr>
            <w:r>
              <w:rPr>
                <w:spacing w:val="-10"/>
                <w:sz w:val="24"/>
              </w:rPr>
              <w:t>2</w:t>
            </w:r>
          </w:p>
          <w:p>
            <w:pPr>
              <w:pStyle w:val="TableParagraph"/>
              <w:ind w:left="9"/>
              <w:jc w:val="center"/>
              <w:rPr>
                <w:sz w:val="24"/>
              </w:rPr>
            </w:pPr>
            <w:r>
              <w:rPr>
                <w:spacing w:val="-10"/>
                <w:sz w:val="24"/>
              </w:rPr>
              <w:t>1</w:t>
            </w:r>
          </w:p>
          <w:p>
            <w:pPr>
              <w:pStyle w:val="TableParagraph"/>
              <w:ind w:left="9"/>
              <w:jc w:val="center"/>
              <w:rPr>
                <w:sz w:val="24"/>
              </w:rPr>
            </w:pPr>
            <w:r>
              <w:rPr>
                <w:spacing w:val="-10"/>
                <w:sz w:val="24"/>
              </w:rPr>
              <w:t>0</w:t>
            </w:r>
          </w:p>
        </w:tc>
      </w:tr>
    </w:tbl>
    <w:p>
      <w:pPr>
        <w:spacing w:before="18"/>
        <w:ind w:left="622" w:right="0" w:firstLine="0"/>
        <w:jc w:val="left"/>
        <w:rPr>
          <w:b/>
          <w:sz w:val="24"/>
        </w:rPr>
      </w:pPr>
      <w:r>
        <w:rPr>
          <w:b/>
          <w:sz w:val="24"/>
        </w:rPr>
        <w:t>Ключ</w:t>
      </w:r>
      <w:r>
        <w:rPr>
          <w:b/>
          <w:spacing w:val="-4"/>
          <w:sz w:val="24"/>
        </w:rPr>
        <w:t> </w:t>
      </w:r>
      <w:r>
        <w:rPr>
          <w:b/>
          <w:spacing w:val="-2"/>
          <w:sz w:val="24"/>
        </w:rPr>
        <w:t>(интерпретация):</w:t>
      </w:r>
    </w:p>
    <w:p>
      <w:pPr>
        <w:pStyle w:val="ListParagraph"/>
        <w:numPr>
          <w:ilvl w:val="0"/>
          <w:numId w:val="48"/>
        </w:numPr>
        <w:tabs>
          <w:tab w:pos="1341" w:val="left" w:leader="none"/>
        </w:tabs>
        <w:spacing w:line="240" w:lineRule="auto" w:before="134" w:after="0"/>
        <w:ind w:left="1341" w:right="0" w:hanging="360"/>
        <w:jc w:val="left"/>
        <w:rPr>
          <w:sz w:val="24"/>
        </w:rPr>
      </w:pPr>
      <w:r>
        <w:rPr>
          <w:sz w:val="24"/>
        </w:rPr>
        <w:t>3-4</w:t>
      </w:r>
      <w:r>
        <w:rPr>
          <w:spacing w:val="-5"/>
          <w:sz w:val="24"/>
        </w:rPr>
        <w:t> </w:t>
      </w:r>
      <w:r>
        <w:rPr>
          <w:sz w:val="24"/>
        </w:rPr>
        <w:t>балла</w:t>
      </w:r>
      <w:r>
        <w:rPr>
          <w:spacing w:val="-3"/>
          <w:sz w:val="24"/>
        </w:rPr>
        <w:t> </w:t>
      </w:r>
      <w:r>
        <w:rPr>
          <w:sz w:val="24"/>
        </w:rPr>
        <w:t>-</w:t>
      </w:r>
      <w:r>
        <w:rPr>
          <w:spacing w:val="-4"/>
          <w:sz w:val="24"/>
        </w:rPr>
        <w:t> </w:t>
      </w:r>
      <w:r>
        <w:rPr>
          <w:sz w:val="24"/>
        </w:rPr>
        <w:t>легкие</w:t>
      </w:r>
      <w:r>
        <w:rPr>
          <w:spacing w:val="-3"/>
          <w:sz w:val="24"/>
        </w:rPr>
        <w:t> </w:t>
      </w:r>
      <w:r>
        <w:rPr>
          <w:sz w:val="24"/>
        </w:rPr>
        <w:t>проявления,</w:t>
      </w:r>
      <w:r>
        <w:rPr>
          <w:spacing w:val="-3"/>
          <w:sz w:val="24"/>
        </w:rPr>
        <w:t> </w:t>
      </w:r>
      <w:r>
        <w:rPr>
          <w:sz w:val="24"/>
        </w:rPr>
        <w:t>показано</w:t>
      </w:r>
      <w:r>
        <w:rPr>
          <w:spacing w:val="-2"/>
          <w:sz w:val="24"/>
        </w:rPr>
        <w:t> </w:t>
      </w:r>
      <w:r>
        <w:rPr>
          <w:sz w:val="24"/>
        </w:rPr>
        <w:t>наблюдение</w:t>
      </w:r>
      <w:r>
        <w:rPr>
          <w:spacing w:val="-4"/>
          <w:sz w:val="24"/>
        </w:rPr>
        <w:t> </w:t>
      </w:r>
      <w:r>
        <w:rPr>
          <w:sz w:val="24"/>
        </w:rPr>
        <w:t>и</w:t>
      </w:r>
      <w:r>
        <w:rPr>
          <w:spacing w:val="-2"/>
          <w:sz w:val="24"/>
        </w:rPr>
        <w:t> </w:t>
      </w:r>
      <w:r>
        <w:rPr>
          <w:sz w:val="24"/>
        </w:rPr>
        <w:t>симптоматическая</w:t>
      </w:r>
      <w:r>
        <w:rPr>
          <w:spacing w:val="-2"/>
          <w:sz w:val="24"/>
        </w:rPr>
        <w:t> терапия;</w:t>
      </w:r>
    </w:p>
    <w:p>
      <w:pPr>
        <w:pStyle w:val="ListParagraph"/>
        <w:numPr>
          <w:ilvl w:val="0"/>
          <w:numId w:val="48"/>
        </w:numPr>
        <w:tabs>
          <w:tab w:pos="1341" w:val="left" w:leader="none"/>
        </w:tabs>
        <w:spacing w:line="240" w:lineRule="auto" w:before="138" w:after="0"/>
        <w:ind w:left="1341" w:right="0" w:hanging="360"/>
        <w:jc w:val="left"/>
        <w:rPr>
          <w:sz w:val="24"/>
        </w:rPr>
      </w:pPr>
      <w:r>
        <w:rPr>
          <w:sz w:val="24"/>
        </w:rPr>
        <w:t>5-6</w:t>
      </w:r>
      <w:r>
        <w:rPr>
          <w:spacing w:val="-4"/>
          <w:sz w:val="24"/>
        </w:rPr>
        <w:t> </w:t>
      </w:r>
      <w:r>
        <w:rPr>
          <w:sz w:val="24"/>
        </w:rPr>
        <w:t>баллов</w:t>
      </w:r>
      <w:r>
        <w:rPr>
          <w:spacing w:val="-3"/>
          <w:sz w:val="24"/>
        </w:rPr>
        <w:t> </w:t>
      </w:r>
      <w:r>
        <w:rPr>
          <w:sz w:val="24"/>
        </w:rPr>
        <w:t>–умеренная</w:t>
      </w:r>
      <w:r>
        <w:rPr>
          <w:spacing w:val="-4"/>
          <w:sz w:val="24"/>
        </w:rPr>
        <w:t> </w:t>
      </w:r>
      <w:r>
        <w:rPr>
          <w:sz w:val="24"/>
        </w:rPr>
        <w:t>болевая</w:t>
      </w:r>
      <w:r>
        <w:rPr>
          <w:spacing w:val="-3"/>
          <w:sz w:val="24"/>
        </w:rPr>
        <w:t> </w:t>
      </w:r>
      <w:r>
        <w:rPr>
          <w:spacing w:val="-2"/>
          <w:sz w:val="24"/>
        </w:rPr>
        <w:t>полинейропатия;</w:t>
      </w:r>
    </w:p>
    <w:p>
      <w:pPr>
        <w:pStyle w:val="ListParagraph"/>
        <w:numPr>
          <w:ilvl w:val="0"/>
          <w:numId w:val="48"/>
        </w:numPr>
        <w:tabs>
          <w:tab w:pos="1341" w:val="left" w:leader="none"/>
        </w:tabs>
        <w:spacing w:line="240" w:lineRule="auto" w:before="138" w:after="0"/>
        <w:ind w:left="1341" w:right="0" w:hanging="360"/>
        <w:jc w:val="left"/>
        <w:rPr>
          <w:sz w:val="24"/>
        </w:rPr>
      </w:pPr>
      <w:r>
        <w:rPr>
          <w:sz w:val="24"/>
        </w:rPr>
        <w:t>7-9</w:t>
      </w:r>
      <w:r>
        <w:rPr>
          <w:spacing w:val="-3"/>
          <w:sz w:val="24"/>
        </w:rPr>
        <w:t> </w:t>
      </w:r>
      <w:r>
        <w:rPr>
          <w:sz w:val="24"/>
        </w:rPr>
        <w:t>баллов</w:t>
      </w:r>
      <w:r>
        <w:rPr>
          <w:spacing w:val="-3"/>
          <w:sz w:val="24"/>
        </w:rPr>
        <w:t> </w:t>
      </w:r>
      <w:r>
        <w:rPr>
          <w:sz w:val="24"/>
        </w:rPr>
        <w:t>–</w:t>
      </w:r>
      <w:r>
        <w:rPr>
          <w:spacing w:val="-3"/>
          <w:sz w:val="24"/>
        </w:rPr>
        <w:t> </w:t>
      </w:r>
      <w:r>
        <w:rPr>
          <w:sz w:val="24"/>
        </w:rPr>
        <w:t>выраженная</w:t>
      </w:r>
      <w:r>
        <w:rPr>
          <w:spacing w:val="-3"/>
          <w:sz w:val="24"/>
        </w:rPr>
        <w:t> </w:t>
      </w:r>
      <w:r>
        <w:rPr>
          <w:sz w:val="24"/>
        </w:rPr>
        <w:t>болевая</w:t>
      </w:r>
      <w:r>
        <w:rPr>
          <w:spacing w:val="-2"/>
          <w:sz w:val="24"/>
        </w:rPr>
        <w:t> полинейропатия.</w:t>
      </w:r>
    </w:p>
    <w:p>
      <w:pPr>
        <w:pStyle w:val="Heading1"/>
        <w:spacing w:line="362" w:lineRule="auto" w:before="137"/>
        <w:jc w:val="left"/>
      </w:pPr>
      <w:r>
        <w:rPr/>
        <w:t>Приложение</w:t>
      </w:r>
      <w:r>
        <w:rPr>
          <w:spacing w:val="-3"/>
        </w:rPr>
        <w:t> </w:t>
      </w:r>
      <w:r>
        <w:rPr/>
        <w:t>Г6.</w:t>
      </w:r>
      <w:r>
        <w:rPr>
          <w:spacing w:val="-3"/>
        </w:rPr>
        <w:t> </w:t>
      </w:r>
      <w:r>
        <w:rPr/>
        <w:t>Мичиганский</w:t>
      </w:r>
      <w:r>
        <w:rPr>
          <w:spacing w:val="-4"/>
        </w:rPr>
        <w:t> </w:t>
      </w:r>
      <w:r>
        <w:rPr/>
        <w:t>опросник</w:t>
      </w:r>
      <w:r>
        <w:rPr>
          <w:spacing w:val="-4"/>
        </w:rPr>
        <w:t> </w:t>
      </w:r>
      <w:r>
        <w:rPr/>
        <w:t>для</w:t>
      </w:r>
      <w:r>
        <w:rPr>
          <w:spacing w:val="-3"/>
        </w:rPr>
        <w:t> </w:t>
      </w:r>
      <w:r>
        <w:rPr/>
        <w:t>скрининга нейропатии</w:t>
      </w:r>
      <w:r>
        <w:rPr>
          <w:spacing w:val="-4"/>
        </w:rPr>
        <w:t> </w:t>
      </w:r>
      <w:r>
        <w:rPr/>
        <w:t>(The Michigan Neuropath Screening Instrument, MNSI)</w:t>
      </w:r>
    </w:p>
    <w:p>
      <w:pPr>
        <w:spacing w:line="360" w:lineRule="auto" w:before="0"/>
        <w:ind w:left="622" w:right="1321" w:firstLine="0"/>
        <w:jc w:val="left"/>
        <w:rPr>
          <w:sz w:val="24"/>
        </w:rPr>
      </w:pPr>
      <w:r>
        <w:rPr>
          <w:b/>
          <w:sz w:val="24"/>
        </w:rPr>
        <w:t>Название</w:t>
      </w:r>
      <w:r>
        <w:rPr>
          <w:b/>
          <w:spacing w:val="-5"/>
          <w:sz w:val="24"/>
        </w:rPr>
        <w:t> </w:t>
      </w:r>
      <w:r>
        <w:rPr>
          <w:b/>
          <w:sz w:val="24"/>
        </w:rPr>
        <w:t>на</w:t>
      </w:r>
      <w:r>
        <w:rPr>
          <w:b/>
          <w:spacing w:val="-4"/>
          <w:sz w:val="24"/>
        </w:rPr>
        <w:t> </w:t>
      </w:r>
      <w:r>
        <w:rPr>
          <w:b/>
          <w:sz w:val="24"/>
        </w:rPr>
        <w:t>русском</w:t>
      </w:r>
      <w:r>
        <w:rPr>
          <w:b/>
          <w:spacing w:val="-7"/>
          <w:sz w:val="24"/>
        </w:rPr>
        <w:t> </w:t>
      </w:r>
      <w:r>
        <w:rPr>
          <w:b/>
          <w:sz w:val="24"/>
        </w:rPr>
        <w:t>языке:</w:t>
      </w:r>
      <w:r>
        <w:rPr>
          <w:b/>
          <w:spacing w:val="-5"/>
          <w:sz w:val="24"/>
        </w:rPr>
        <w:t> </w:t>
      </w:r>
      <w:r>
        <w:rPr>
          <w:sz w:val="24"/>
        </w:rPr>
        <w:t>Мичиганский</w:t>
      </w:r>
      <w:r>
        <w:rPr>
          <w:spacing w:val="-4"/>
          <w:sz w:val="24"/>
        </w:rPr>
        <w:t> </w:t>
      </w:r>
      <w:r>
        <w:rPr>
          <w:sz w:val="24"/>
        </w:rPr>
        <w:t>опросник</w:t>
      </w:r>
      <w:r>
        <w:rPr>
          <w:spacing w:val="-6"/>
          <w:sz w:val="24"/>
        </w:rPr>
        <w:t> </w:t>
      </w:r>
      <w:r>
        <w:rPr>
          <w:sz w:val="24"/>
        </w:rPr>
        <w:t>для</w:t>
      </w:r>
      <w:r>
        <w:rPr>
          <w:spacing w:val="-4"/>
          <w:sz w:val="24"/>
        </w:rPr>
        <w:t> </w:t>
      </w:r>
      <w:r>
        <w:rPr>
          <w:sz w:val="24"/>
        </w:rPr>
        <w:t>скрининга</w:t>
      </w:r>
      <w:r>
        <w:rPr>
          <w:spacing w:val="-5"/>
          <w:sz w:val="24"/>
        </w:rPr>
        <w:t> </w:t>
      </w:r>
      <w:r>
        <w:rPr>
          <w:sz w:val="24"/>
        </w:rPr>
        <w:t>нейропатии </w:t>
      </w:r>
      <w:r>
        <w:rPr>
          <w:b/>
          <w:sz w:val="24"/>
        </w:rPr>
        <w:t>Оригинальное название: </w:t>
      </w:r>
      <w:r>
        <w:rPr>
          <w:sz w:val="24"/>
        </w:rPr>
        <w:t>The Michigan Neuropath Screening Instrument, MNSI </w:t>
      </w:r>
      <w:r>
        <w:rPr>
          <w:b/>
          <w:sz w:val="24"/>
        </w:rPr>
        <w:t>Тип</w:t>
      </w:r>
      <w:r>
        <w:rPr>
          <w:sz w:val="24"/>
        </w:rPr>
        <w:t>: шкала оценки</w:t>
      </w:r>
    </w:p>
    <w:p>
      <w:pPr>
        <w:pStyle w:val="BodyText"/>
        <w:spacing w:line="360" w:lineRule="auto"/>
        <w:ind w:right="481"/>
      </w:pPr>
      <w:r>
        <w:rPr>
          <w:b/>
        </w:rPr>
        <w:t>Назначение</w:t>
      </w:r>
      <w:r>
        <w:rPr/>
        <w:t>: Методика предназначена для скрининга нейропатии. Вопросы первой части направлены на выявление субъективных ощущений пациентов, второй – на оценку вибрационной чувствительности и ахиллова рефлекса.</w:t>
      </w:r>
    </w:p>
    <w:p>
      <w:pPr>
        <w:spacing w:before="0"/>
        <w:ind w:left="622" w:right="0" w:firstLine="0"/>
        <w:jc w:val="left"/>
        <w:rPr>
          <w:sz w:val="24"/>
        </w:rPr>
      </w:pPr>
      <w:r>
        <w:rPr>
          <w:b/>
          <w:sz w:val="24"/>
        </w:rPr>
        <w:t>Источник</w:t>
      </w:r>
      <w:r>
        <w:rPr>
          <w:sz w:val="24"/>
        </w:rPr>
        <w:t>:</w:t>
      </w:r>
      <w:r>
        <w:rPr>
          <w:spacing w:val="-3"/>
          <w:sz w:val="24"/>
        </w:rPr>
        <w:t> </w:t>
      </w:r>
      <w:r>
        <w:rPr>
          <w:spacing w:val="-2"/>
          <w:sz w:val="24"/>
        </w:rPr>
        <w:t>[242–244].</w:t>
      </w:r>
    </w:p>
    <w:p>
      <w:pPr>
        <w:pStyle w:val="Heading2"/>
        <w:spacing w:before="129"/>
        <w:jc w:val="left"/>
        <w:rPr>
          <w:b w:val="0"/>
        </w:rPr>
      </w:pPr>
      <w:r>
        <w:rPr>
          <w:spacing w:val="-2"/>
        </w:rPr>
        <w:t>Содержание</w:t>
      </w:r>
      <w:r>
        <w:rPr>
          <w:b w:val="0"/>
          <w:spacing w:val="-2"/>
        </w:rPr>
        <w:t>:</w:t>
      </w:r>
    </w:p>
    <w:p>
      <w:pPr>
        <w:spacing w:before="144"/>
        <w:ind w:left="622" w:right="0" w:firstLine="0"/>
        <w:jc w:val="left"/>
        <w:rPr>
          <w:b/>
          <w:sz w:val="24"/>
        </w:rPr>
      </w:pPr>
      <w:r>
        <w:rPr>
          <w:b/>
          <w:sz w:val="24"/>
        </w:rPr>
        <w:t>А.</w:t>
      </w:r>
      <w:r>
        <w:rPr>
          <w:b/>
          <w:spacing w:val="-2"/>
          <w:sz w:val="24"/>
        </w:rPr>
        <w:t> Анамнез</w:t>
      </w:r>
    </w:p>
    <w:p>
      <w:pPr>
        <w:pStyle w:val="BodyText"/>
        <w:spacing w:line="360" w:lineRule="auto" w:before="132" w:after="6"/>
        <w:ind w:firstLine="707"/>
        <w:jc w:val="left"/>
      </w:pPr>
      <w:r>
        <w:rPr/>
        <w:t>Ответьте</w:t>
      </w:r>
      <w:r>
        <w:rPr>
          <w:spacing w:val="40"/>
        </w:rPr>
        <w:t> </w:t>
      </w:r>
      <w:r>
        <w:rPr/>
        <w:t>на</w:t>
      </w:r>
      <w:r>
        <w:rPr>
          <w:spacing w:val="40"/>
        </w:rPr>
        <w:t> </w:t>
      </w:r>
      <w:r>
        <w:rPr/>
        <w:t>следующие</w:t>
      </w:r>
      <w:r>
        <w:rPr>
          <w:spacing w:val="40"/>
        </w:rPr>
        <w:t> </w:t>
      </w:r>
      <w:r>
        <w:rPr/>
        <w:t>вопросы,</w:t>
      </w:r>
      <w:r>
        <w:rPr>
          <w:spacing w:val="40"/>
        </w:rPr>
        <w:t> </w:t>
      </w:r>
      <w:r>
        <w:rPr/>
        <w:t>отметив</w:t>
      </w:r>
      <w:r>
        <w:rPr>
          <w:spacing w:val="40"/>
        </w:rPr>
        <w:t> </w:t>
      </w:r>
      <w:r>
        <w:rPr/>
        <w:t>«да»</w:t>
      </w:r>
      <w:r>
        <w:rPr>
          <w:spacing w:val="40"/>
        </w:rPr>
        <w:t> </w:t>
      </w:r>
      <w:r>
        <w:rPr/>
        <w:t>или</w:t>
      </w:r>
      <w:r>
        <w:rPr>
          <w:spacing w:val="40"/>
        </w:rPr>
        <w:t> </w:t>
      </w:r>
      <w:r>
        <w:rPr/>
        <w:t>«нет»</w:t>
      </w:r>
      <w:r>
        <w:rPr>
          <w:spacing w:val="40"/>
        </w:rPr>
        <w:t> </w:t>
      </w:r>
      <w:r>
        <w:rPr/>
        <w:t>на</w:t>
      </w:r>
      <w:r>
        <w:rPr>
          <w:spacing w:val="40"/>
        </w:rPr>
        <w:t> </w:t>
      </w:r>
      <w:r>
        <w:rPr/>
        <w:t>основании</w:t>
      </w:r>
      <w:r>
        <w:rPr>
          <w:spacing w:val="40"/>
        </w:rPr>
        <w:t> </w:t>
      </w:r>
      <w:r>
        <w:rPr/>
        <w:t>своих обычных ощущений.</w:t>
      </w: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068"/>
        <w:gridCol w:w="1654"/>
        <w:gridCol w:w="1625"/>
      </w:tblGrid>
      <w:tr>
        <w:trPr>
          <w:trHeight w:val="414" w:hRule="atLeast"/>
        </w:trPr>
        <w:tc>
          <w:tcPr>
            <w:tcW w:w="6068" w:type="dxa"/>
          </w:tcPr>
          <w:p>
            <w:pPr>
              <w:pStyle w:val="TableParagraph"/>
              <w:spacing w:line="270" w:lineRule="exact"/>
              <w:ind w:left="9"/>
              <w:jc w:val="center"/>
              <w:rPr>
                <w:sz w:val="24"/>
              </w:rPr>
            </w:pPr>
            <w:r>
              <w:rPr>
                <w:spacing w:val="-2"/>
                <w:sz w:val="24"/>
              </w:rPr>
              <w:t>Вопрос:</w:t>
            </w:r>
          </w:p>
        </w:tc>
        <w:tc>
          <w:tcPr>
            <w:tcW w:w="1654" w:type="dxa"/>
          </w:tcPr>
          <w:p>
            <w:pPr>
              <w:pStyle w:val="TableParagraph"/>
              <w:spacing w:line="270" w:lineRule="exact"/>
              <w:ind w:left="2"/>
              <w:jc w:val="center"/>
              <w:rPr>
                <w:sz w:val="24"/>
              </w:rPr>
            </w:pPr>
            <w:r>
              <w:rPr>
                <w:spacing w:val="-5"/>
                <w:sz w:val="24"/>
              </w:rPr>
              <w:t>Да</w:t>
            </w:r>
          </w:p>
        </w:tc>
        <w:tc>
          <w:tcPr>
            <w:tcW w:w="1625" w:type="dxa"/>
          </w:tcPr>
          <w:p>
            <w:pPr>
              <w:pStyle w:val="TableParagraph"/>
              <w:spacing w:line="270" w:lineRule="exact"/>
              <w:ind w:left="2"/>
              <w:jc w:val="center"/>
              <w:rPr>
                <w:sz w:val="24"/>
              </w:rPr>
            </w:pPr>
            <w:r>
              <w:rPr>
                <w:spacing w:val="-5"/>
                <w:sz w:val="24"/>
              </w:rPr>
              <w:t>Нет</w:t>
            </w:r>
          </w:p>
        </w:tc>
      </w:tr>
      <w:tr>
        <w:trPr>
          <w:trHeight w:val="551" w:hRule="atLeast"/>
        </w:trPr>
        <w:tc>
          <w:tcPr>
            <w:tcW w:w="6068" w:type="dxa"/>
          </w:tcPr>
          <w:p>
            <w:pPr>
              <w:pStyle w:val="TableParagraph"/>
              <w:spacing w:line="270" w:lineRule="exact"/>
              <w:ind w:left="467"/>
              <w:rPr>
                <w:sz w:val="24"/>
              </w:rPr>
            </w:pPr>
            <w:r>
              <w:rPr>
                <w:sz w:val="24"/>
              </w:rPr>
              <w:t>1.</w:t>
            </w:r>
            <w:r>
              <w:rPr>
                <w:spacing w:val="26"/>
                <w:sz w:val="24"/>
              </w:rPr>
              <w:t>  </w:t>
            </w:r>
            <w:r>
              <w:rPr>
                <w:sz w:val="24"/>
              </w:rPr>
              <w:t>Бывает</w:t>
            </w:r>
            <w:r>
              <w:rPr>
                <w:spacing w:val="-1"/>
                <w:sz w:val="24"/>
              </w:rPr>
              <w:t> </w:t>
            </w:r>
            <w:r>
              <w:rPr>
                <w:sz w:val="24"/>
              </w:rPr>
              <w:t>ли</w:t>
            </w:r>
            <w:r>
              <w:rPr>
                <w:spacing w:val="2"/>
                <w:sz w:val="24"/>
              </w:rPr>
              <w:t> </w:t>
            </w:r>
            <w:r>
              <w:rPr>
                <w:sz w:val="24"/>
              </w:rPr>
              <w:t>у</w:t>
            </w:r>
            <w:r>
              <w:rPr>
                <w:spacing w:val="-6"/>
                <w:sz w:val="24"/>
              </w:rPr>
              <w:t> </w:t>
            </w:r>
            <w:r>
              <w:rPr>
                <w:sz w:val="24"/>
              </w:rPr>
              <w:t>вас</w:t>
            </w:r>
            <w:r>
              <w:rPr>
                <w:spacing w:val="-2"/>
                <w:sz w:val="24"/>
              </w:rPr>
              <w:t> </w:t>
            </w:r>
            <w:r>
              <w:rPr>
                <w:sz w:val="24"/>
              </w:rPr>
              <w:t>ощущение</w:t>
            </w:r>
            <w:r>
              <w:rPr>
                <w:spacing w:val="-2"/>
                <w:sz w:val="24"/>
              </w:rPr>
              <w:t> </w:t>
            </w:r>
            <w:r>
              <w:rPr>
                <w:sz w:val="24"/>
              </w:rPr>
              <w:t>онемения</w:t>
            </w:r>
            <w:r>
              <w:rPr>
                <w:spacing w:val="-1"/>
                <w:sz w:val="24"/>
              </w:rPr>
              <w:t> </w:t>
            </w:r>
            <w:r>
              <w:rPr>
                <w:sz w:val="24"/>
              </w:rPr>
              <w:t>в</w:t>
            </w:r>
            <w:r>
              <w:rPr>
                <w:spacing w:val="-2"/>
                <w:sz w:val="24"/>
              </w:rPr>
              <w:t> </w:t>
            </w:r>
            <w:r>
              <w:rPr>
                <w:sz w:val="24"/>
              </w:rPr>
              <w:t>ногах</w:t>
            </w:r>
            <w:r>
              <w:rPr>
                <w:spacing w:val="1"/>
                <w:sz w:val="24"/>
              </w:rPr>
              <w:t> </w:t>
            </w:r>
            <w:r>
              <w:rPr>
                <w:spacing w:val="-10"/>
                <w:sz w:val="24"/>
              </w:rPr>
              <w:t>и</w:t>
            </w:r>
          </w:p>
          <w:p>
            <w:pPr>
              <w:pStyle w:val="TableParagraph"/>
              <w:spacing w:line="261" w:lineRule="exact"/>
              <w:ind w:left="827"/>
              <w:rPr>
                <w:sz w:val="24"/>
              </w:rPr>
            </w:pPr>
            <w:r>
              <w:rPr>
                <w:spacing w:val="-2"/>
                <w:sz w:val="24"/>
              </w:rPr>
              <w:t>стопах?</w:t>
            </w:r>
          </w:p>
        </w:tc>
        <w:tc>
          <w:tcPr>
            <w:tcW w:w="1654" w:type="dxa"/>
          </w:tcPr>
          <w:p>
            <w:pPr>
              <w:pStyle w:val="TableParagraph"/>
              <w:ind w:left="0"/>
              <w:rPr>
                <w:sz w:val="24"/>
              </w:rPr>
            </w:pPr>
          </w:p>
        </w:tc>
        <w:tc>
          <w:tcPr>
            <w:tcW w:w="1625" w:type="dxa"/>
          </w:tcPr>
          <w:p>
            <w:pPr>
              <w:pStyle w:val="TableParagraph"/>
              <w:ind w:left="0"/>
              <w:rPr>
                <w:sz w:val="24"/>
              </w:rPr>
            </w:pPr>
          </w:p>
        </w:tc>
      </w:tr>
      <w:tr>
        <w:trPr>
          <w:trHeight w:val="552" w:hRule="atLeast"/>
        </w:trPr>
        <w:tc>
          <w:tcPr>
            <w:tcW w:w="6068" w:type="dxa"/>
          </w:tcPr>
          <w:p>
            <w:pPr>
              <w:pStyle w:val="TableParagraph"/>
              <w:spacing w:line="271" w:lineRule="exact"/>
              <w:ind w:left="467"/>
              <w:rPr>
                <w:sz w:val="24"/>
              </w:rPr>
            </w:pPr>
            <w:r>
              <w:rPr>
                <w:sz w:val="24"/>
              </w:rPr>
              <w:t>2.</w:t>
            </w:r>
            <w:r>
              <w:rPr>
                <w:spacing w:val="25"/>
                <w:sz w:val="24"/>
              </w:rPr>
              <w:t>  </w:t>
            </w:r>
            <w:r>
              <w:rPr>
                <w:sz w:val="24"/>
              </w:rPr>
              <w:t>Испытывали</w:t>
            </w:r>
            <w:r>
              <w:rPr>
                <w:spacing w:val="-1"/>
                <w:sz w:val="24"/>
              </w:rPr>
              <w:t> </w:t>
            </w:r>
            <w:r>
              <w:rPr>
                <w:sz w:val="24"/>
              </w:rPr>
              <w:t>ли вы</w:t>
            </w:r>
            <w:r>
              <w:rPr>
                <w:spacing w:val="-3"/>
                <w:sz w:val="24"/>
              </w:rPr>
              <w:t> </w:t>
            </w:r>
            <w:r>
              <w:rPr>
                <w:sz w:val="24"/>
              </w:rPr>
              <w:t>когда-либо</w:t>
            </w:r>
            <w:r>
              <w:rPr>
                <w:spacing w:val="-2"/>
                <w:sz w:val="24"/>
              </w:rPr>
              <w:t> </w:t>
            </w:r>
            <w:r>
              <w:rPr>
                <w:sz w:val="24"/>
              </w:rPr>
              <w:t>жгучую</w:t>
            </w:r>
            <w:r>
              <w:rPr>
                <w:spacing w:val="-2"/>
                <w:sz w:val="24"/>
              </w:rPr>
              <w:t> </w:t>
            </w:r>
            <w:r>
              <w:rPr>
                <w:sz w:val="24"/>
              </w:rPr>
              <w:t>боль </w:t>
            </w:r>
            <w:r>
              <w:rPr>
                <w:spacing w:val="-10"/>
                <w:sz w:val="24"/>
              </w:rPr>
              <w:t>в</w:t>
            </w:r>
          </w:p>
          <w:p>
            <w:pPr>
              <w:pStyle w:val="TableParagraph"/>
              <w:spacing w:line="261" w:lineRule="exact"/>
              <w:ind w:left="827"/>
              <w:rPr>
                <w:sz w:val="24"/>
              </w:rPr>
            </w:pPr>
            <w:r>
              <w:rPr>
                <w:sz w:val="24"/>
              </w:rPr>
              <w:t>ногах</w:t>
            </w:r>
            <w:r>
              <w:rPr>
                <w:spacing w:val="-2"/>
                <w:sz w:val="24"/>
              </w:rPr>
              <w:t> </w:t>
            </w:r>
            <w:r>
              <w:rPr>
                <w:sz w:val="24"/>
              </w:rPr>
              <w:t>или</w:t>
            </w:r>
            <w:r>
              <w:rPr>
                <w:spacing w:val="1"/>
                <w:sz w:val="24"/>
              </w:rPr>
              <w:t> </w:t>
            </w:r>
            <w:r>
              <w:rPr>
                <w:spacing w:val="-2"/>
                <w:sz w:val="24"/>
              </w:rPr>
              <w:t>стопах?</w:t>
            </w:r>
          </w:p>
        </w:tc>
        <w:tc>
          <w:tcPr>
            <w:tcW w:w="1654" w:type="dxa"/>
          </w:tcPr>
          <w:p>
            <w:pPr>
              <w:pStyle w:val="TableParagraph"/>
              <w:ind w:left="0"/>
              <w:rPr>
                <w:sz w:val="24"/>
              </w:rPr>
            </w:pPr>
          </w:p>
        </w:tc>
        <w:tc>
          <w:tcPr>
            <w:tcW w:w="1625" w:type="dxa"/>
          </w:tcPr>
          <w:p>
            <w:pPr>
              <w:pStyle w:val="TableParagraph"/>
              <w:ind w:left="0"/>
              <w:rPr>
                <w:sz w:val="24"/>
              </w:rPr>
            </w:pPr>
          </w:p>
        </w:tc>
      </w:tr>
      <w:tr>
        <w:trPr>
          <w:trHeight w:val="551" w:hRule="atLeast"/>
        </w:trPr>
        <w:tc>
          <w:tcPr>
            <w:tcW w:w="6068" w:type="dxa"/>
          </w:tcPr>
          <w:p>
            <w:pPr>
              <w:pStyle w:val="TableParagraph"/>
              <w:spacing w:line="270" w:lineRule="exact"/>
              <w:ind w:left="467"/>
              <w:rPr>
                <w:sz w:val="24"/>
              </w:rPr>
            </w:pPr>
            <w:r>
              <w:rPr>
                <w:sz w:val="24"/>
              </w:rPr>
              <w:t>3.</w:t>
            </w:r>
            <w:r>
              <w:rPr>
                <w:spacing w:val="26"/>
                <w:sz w:val="24"/>
              </w:rPr>
              <w:t>  </w:t>
            </w:r>
            <w:r>
              <w:rPr>
                <w:sz w:val="24"/>
              </w:rPr>
              <w:t>Ваши</w:t>
            </w:r>
            <w:r>
              <w:rPr>
                <w:spacing w:val="-1"/>
                <w:sz w:val="24"/>
              </w:rPr>
              <w:t> </w:t>
            </w:r>
            <w:r>
              <w:rPr>
                <w:sz w:val="24"/>
              </w:rPr>
              <w:t>стопы</w:t>
            </w:r>
            <w:r>
              <w:rPr>
                <w:spacing w:val="-2"/>
                <w:sz w:val="24"/>
              </w:rPr>
              <w:t> </w:t>
            </w:r>
            <w:r>
              <w:rPr>
                <w:sz w:val="24"/>
              </w:rPr>
              <w:t>очень</w:t>
            </w:r>
            <w:r>
              <w:rPr>
                <w:spacing w:val="-2"/>
                <w:sz w:val="24"/>
              </w:rPr>
              <w:t> </w:t>
            </w:r>
            <w:r>
              <w:rPr>
                <w:sz w:val="24"/>
              </w:rPr>
              <w:t>чувствительны</w:t>
            </w:r>
            <w:r>
              <w:rPr>
                <w:spacing w:val="-5"/>
                <w:sz w:val="24"/>
              </w:rPr>
              <w:t> </w:t>
            </w:r>
            <w:r>
              <w:rPr>
                <w:spacing w:val="-10"/>
                <w:sz w:val="24"/>
              </w:rPr>
              <w:t>к</w:t>
            </w:r>
          </w:p>
          <w:p>
            <w:pPr>
              <w:pStyle w:val="TableParagraph"/>
              <w:spacing w:line="261" w:lineRule="exact"/>
              <w:ind w:left="827"/>
              <w:rPr>
                <w:sz w:val="24"/>
              </w:rPr>
            </w:pPr>
            <w:r>
              <w:rPr>
                <w:spacing w:val="-2"/>
                <w:sz w:val="24"/>
              </w:rPr>
              <w:t>прикосновению?</w:t>
            </w:r>
          </w:p>
        </w:tc>
        <w:tc>
          <w:tcPr>
            <w:tcW w:w="1654" w:type="dxa"/>
          </w:tcPr>
          <w:p>
            <w:pPr>
              <w:pStyle w:val="TableParagraph"/>
              <w:ind w:left="0"/>
              <w:rPr>
                <w:sz w:val="24"/>
              </w:rPr>
            </w:pPr>
          </w:p>
        </w:tc>
        <w:tc>
          <w:tcPr>
            <w:tcW w:w="1625" w:type="dxa"/>
          </w:tcPr>
          <w:p>
            <w:pPr>
              <w:pStyle w:val="TableParagraph"/>
              <w:ind w:left="0"/>
              <w:rPr>
                <w:sz w:val="24"/>
              </w:rPr>
            </w:pPr>
          </w:p>
        </w:tc>
      </w:tr>
      <w:tr>
        <w:trPr>
          <w:trHeight w:val="414" w:hRule="atLeast"/>
        </w:trPr>
        <w:tc>
          <w:tcPr>
            <w:tcW w:w="6068" w:type="dxa"/>
          </w:tcPr>
          <w:p>
            <w:pPr>
              <w:pStyle w:val="TableParagraph"/>
              <w:spacing w:line="270" w:lineRule="exact"/>
              <w:ind w:left="467"/>
              <w:rPr>
                <w:sz w:val="24"/>
              </w:rPr>
            </w:pPr>
            <w:r>
              <w:rPr>
                <w:sz w:val="24"/>
              </w:rPr>
              <w:t>4.</w:t>
            </w:r>
            <w:r>
              <w:rPr>
                <w:spacing w:val="25"/>
                <w:sz w:val="24"/>
              </w:rPr>
              <w:t>  </w:t>
            </w:r>
            <w:r>
              <w:rPr>
                <w:sz w:val="24"/>
              </w:rPr>
              <w:t>У</w:t>
            </w:r>
            <w:r>
              <w:rPr>
                <w:spacing w:val="-2"/>
                <w:sz w:val="24"/>
              </w:rPr>
              <w:t> </w:t>
            </w:r>
            <w:r>
              <w:rPr>
                <w:sz w:val="24"/>
              </w:rPr>
              <w:t>вас</w:t>
            </w:r>
            <w:r>
              <w:rPr>
                <w:spacing w:val="-2"/>
                <w:sz w:val="24"/>
              </w:rPr>
              <w:t> </w:t>
            </w:r>
            <w:r>
              <w:rPr>
                <w:sz w:val="24"/>
              </w:rPr>
              <w:t>были</w:t>
            </w:r>
            <w:r>
              <w:rPr>
                <w:spacing w:val="-2"/>
                <w:sz w:val="24"/>
              </w:rPr>
              <w:t> </w:t>
            </w:r>
            <w:r>
              <w:rPr>
                <w:sz w:val="24"/>
              </w:rPr>
              <w:t>судороги</w:t>
            </w:r>
            <w:r>
              <w:rPr>
                <w:spacing w:val="-1"/>
                <w:sz w:val="24"/>
              </w:rPr>
              <w:t> </w:t>
            </w:r>
            <w:r>
              <w:rPr>
                <w:sz w:val="24"/>
              </w:rPr>
              <w:t>мышц</w:t>
            </w:r>
            <w:r>
              <w:rPr>
                <w:spacing w:val="-2"/>
                <w:sz w:val="24"/>
              </w:rPr>
              <w:t> </w:t>
            </w:r>
            <w:r>
              <w:rPr>
                <w:sz w:val="24"/>
              </w:rPr>
              <w:t>ног</w:t>
            </w:r>
            <w:r>
              <w:rPr>
                <w:spacing w:val="-3"/>
                <w:sz w:val="24"/>
              </w:rPr>
              <w:t> </w:t>
            </w:r>
            <w:r>
              <w:rPr>
                <w:sz w:val="24"/>
              </w:rPr>
              <w:t>или</w:t>
            </w:r>
            <w:r>
              <w:rPr>
                <w:spacing w:val="-1"/>
                <w:sz w:val="24"/>
              </w:rPr>
              <w:t> </w:t>
            </w:r>
            <w:r>
              <w:rPr>
                <w:spacing w:val="-4"/>
                <w:sz w:val="24"/>
              </w:rPr>
              <w:t>стоп?</w:t>
            </w:r>
          </w:p>
        </w:tc>
        <w:tc>
          <w:tcPr>
            <w:tcW w:w="1654" w:type="dxa"/>
          </w:tcPr>
          <w:p>
            <w:pPr>
              <w:pStyle w:val="TableParagraph"/>
              <w:ind w:left="0"/>
              <w:rPr>
                <w:sz w:val="24"/>
              </w:rPr>
            </w:pPr>
          </w:p>
        </w:tc>
        <w:tc>
          <w:tcPr>
            <w:tcW w:w="1625" w:type="dxa"/>
          </w:tcPr>
          <w:p>
            <w:pPr>
              <w:pStyle w:val="TableParagraph"/>
              <w:ind w:left="0"/>
              <w:rPr>
                <w:sz w:val="24"/>
              </w:rPr>
            </w:pPr>
          </w:p>
        </w:tc>
      </w:tr>
      <w:tr>
        <w:trPr>
          <w:trHeight w:val="551" w:hRule="atLeast"/>
        </w:trPr>
        <w:tc>
          <w:tcPr>
            <w:tcW w:w="6068" w:type="dxa"/>
          </w:tcPr>
          <w:p>
            <w:pPr>
              <w:pStyle w:val="TableParagraph"/>
              <w:spacing w:line="270" w:lineRule="exact"/>
              <w:ind w:left="467"/>
              <w:rPr>
                <w:sz w:val="24"/>
              </w:rPr>
            </w:pPr>
            <w:r>
              <w:rPr>
                <w:sz w:val="24"/>
              </w:rPr>
              <w:t>5.</w:t>
            </w:r>
            <w:r>
              <w:rPr>
                <w:spacing w:val="27"/>
                <w:sz w:val="24"/>
              </w:rPr>
              <w:t>  </w:t>
            </w:r>
            <w:r>
              <w:rPr>
                <w:sz w:val="24"/>
              </w:rPr>
              <w:t>Вы отмечали</w:t>
            </w:r>
            <w:r>
              <w:rPr>
                <w:spacing w:val="-1"/>
                <w:sz w:val="24"/>
              </w:rPr>
              <w:t> </w:t>
            </w:r>
            <w:r>
              <w:rPr>
                <w:sz w:val="24"/>
              </w:rPr>
              <w:t>когда-либо</w:t>
            </w:r>
            <w:r>
              <w:rPr>
                <w:spacing w:val="-1"/>
                <w:sz w:val="24"/>
              </w:rPr>
              <w:t> </w:t>
            </w:r>
            <w:r>
              <w:rPr>
                <w:sz w:val="24"/>
              </w:rPr>
              <w:t>ощущение</w:t>
            </w:r>
            <w:r>
              <w:rPr>
                <w:spacing w:val="-2"/>
                <w:sz w:val="24"/>
              </w:rPr>
              <w:t> покалывания</w:t>
            </w:r>
          </w:p>
          <w:p>
            <w:pPr>
              <w:pStyle w:val="TableParagraph"/>
              <w:spacing w:line="261" w:lineRule="exact"/>
              <w:ind w:left="827"/>
              <w:rPr>
                <w:sz w:val="24"/>
              </w:rPr>
            </w:pPr>
            <w:r>
              <w:rPr>
                <w:sz w:val="24"/>
              </w:rPr>
              <w:t>в</w:t>
            </w:r>
            <w:r>
              <w:rPr>
                <w:spacing w:val="-3"/>
                <w:sz w:val="24"/>
              </w:rPr>
              <w:t> </w:t>
            </w:r>
            <w:r>
              <w:rPr>
                <w:sz w:val="24"/>
              </w:rPr>
              <w:t>ногах</w:t>
            </w:r>
            <w:r>
              <w:rPr>
                <w:spacing w:val="1"/>
                <w:sz w:val="24"/>
              </w:rPr>
              <w:t> </w:t>
            </w:r>
            <w:r>
              <w:rPr>
                <w:sz w:val="24"/>
              </w:rPr>
              <w:t>или</w:t>
            </w:r>
            <w:r>
              <w:rPr>
                <w:spacing w:val="-1"/>
                <w:sz w:val="24"/>
              </w:rPr>
              <w:t> </w:t>
            </w:r>
            <w:r>
              <w:rPr>
                <w:spacing w:val="-2"/>
                <w:sz w:val="24"/>
              </w:rPr>
              <w:t>стопах?</w:t>
            </w:r>
          </w:p>
        </w:tc>
        <w:tc>
          <w:tcPr>
            <w:tcW w:w="1654" w:type="dxa"/>
          </w:tcPr>
          <w:p>
            <w:pPr>
              <w:pStyle w:val="TableParagraph"/>
              <w:ind w:left="0"/>
              <w:rPr>
                <w:sz w:val="24"/>
              </w:rPr>
            </w:pPr>
          </w:p>
        </w:tc>
        <w:tc>
          <w:tcPr>
            <w:tcW w:w="1625" w:type="dxa"/>
          </w:tcPr>
          <w:p>
            <w:pPr>
              <w:pStyle w:val="TableParagraph"/>
              <w:ind w:left="0"/>
              <w:rPr>
                <w:sz w:val="24"/>
              </w:rPr>
            </w:pPr>
          </w:p>
        </w:tc>
      </w:tr>
      <w:tr>
        <w:trPr>
          <w:trHeight w:val="827" w:hRule="atLeast"/>
        </w:trPr>
        <w:tc>
          <w:tcPr>
            <w:tcW w:w="6068" w:type="dxa"/>
          </w:tcPr>
          <w:p>
            <w:pPr>
              <w:pStyle w:val="TableParagraph"/>
              <w:ind w:left="827" w:hanging="360"/>
              <w:rPr>
                <w:sz w:val="24"/>
              </w:rPr>
            </w:pPr>
            <w:r>
              <w:rPr>
                <w:sz w:val="24"/>
              </w:rPr>
              <w:t>6.</w:t>
            </w:r>
            <w:r>
              <w:rPr>
                <w:spacing w:val="80"/>
                <w:sz w:val="24"/>
              </w:rPr>
              <w:t> </w:t>
            </w:r>
            <w:r>
              <w:rPr>
                <w:sz w:val="24"/>
              </w:rPr>
              <w:t>Вызывает ли у вас болезненные ощущения прикосновение</w:t>
            </w:r>
            <w:r>
              <w:rPr>
                <w:spacing w:val="-9"/>
                <w:sz w:val="24"/>
              </w:rPr>
              <w:t> </w:t>
            </w:r>
            <w:r>
              <w:rPr>
                <w:sz w:val="24"/>
              </w:rPr>
              <w:t>постельного</w:t>
            </w:r>
            <w:r>
              <w:rPr>
                <w:spacing w:val="-8"/>
                <w:sz w:val="24"/>
              </w:rPr>
              <w:t> </w:t>
            </w:r>
            <w:r>
              <w:rPr>
                <w:sz w:val="24"/>
              </w:rPr>
              <w:t>белья</w:t>
            </w:r>
            <w:r>
              <w:rPr>
                <w:spacing w:val="-8"/>
                <w:sz w:val="24"/>
              </w:rPr>
              <w:t> </w:t>
            </w:r>
            <w:r>
              <w:rPr>
                <w:sz w:val="24"/>
              </w:rPr>
              <w:t>или</w:t>
            </w:r>
            <w:r>
              <w:rPr>
                <w:spacing w:val="-8"/>
                <w:sz w:val="24"/>
              </w:rPr>
              <w:t> </w:t>
            </w:r>
            <w:r>
              <w:rPr>
                <w:sz w:val="24"/>
              </w:rPr>
              <w:t>одеяла</w:t>
            </w:r>
            <w:r>
              <w:rPr>
                <w:spacing w:val="-9"/>
                <w:sz w:val="24"/>
              </w:rPr>
              <w:t> </w:t>
            </w:r>
            <w:r>
              <w:rPr>
                <w:sz w:val="24"/>
              </w:rPr>
              <w:t>к</w:t>
            </w:r>
          </w:p>
          <w:p>
            <w:pPr>
              <w:pStyle w:val="TableParagraph"/>
              <w:spacing w:line="261" w:lineRule="exact"/>
              <w:ind w:left="827"/>
              <w:rPr>
                <w:sz w:val="24"/>
              </w:rPr>
            </w:pPr>
            <w:r>
              <w:rPr>
                <w:spacing w:val="-2"/>
                <w:sz w:val="24"/>
              </w:rPr>
              <w:t>коже?</w:t>
            </w:r>
          </w:p>
        </w:tc>
        <w:tc>
          <w:tcPr>
            <w:tcW w:w="1654" w:type="dxa"/>
          </w:tcPr>
          <w:p>
            <w:pPr>
              <w:pStyle w:val="TableParagraph"/>
              <w:ind w:left="0"/>
              <w:rPr>
                <w:sz w:val="24"/>
              </w:rPr>
            </w:pPr>
          </w:p>
        </w:tc>
        <w:tc>
          <w:tcPr>
            <w:tcW w:w="1625" w:type="dxa"/>
          </w:tcPr>
          <w:p>
            <w:pPr>
              <w:pStyle w:val="TableParagraph"/>
              <w:ind w:left="0"/>
              <w:rPr>
                <w:sz w:val="24"/>
              </w:rPr>
            </w:pPr>
          </w:p>
        </w:tc>
      </w:tr>
    </w:tbl>
    <w:p>
      <w:pPr>
        <w:pStyle w:val="TableParagraph"/>
        <w:spacing w:after="0"/>
        <w:rPr>
          <w:sz w:val="24"/>
        </w:rPr>
        <w:sectPr>
          <w:type w:val="continuous"/>
          <w:pgSz w:w="11910" w:h="16840"/>
          <w:pgMar w:header="0" w:footer="777" w:top="1360" w:bottom="1316"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068"/>
        <w:gridCol w:w="1654"/>
        <w:gridCol w:w="1625"/>
      </w:tblGrid>
      <w:tr>
        <w:trPr>
          <w:trHeight w:val="554" w:hRule="atLeast"/>
        </w:trPr>
        <w:tc>
          <w:tcPr>
            <w:tcW w:w="6068" w:type="dxa"/>
          </w:tcPr>
          <w:p>
            <w:pPr>
              <w:pStyle w:val="TableParagraph"/>
              <w:spacing w:line="273" w:lineRule="exact"/>
              <w:ind w:left="467"/>
              <w:rPr>
                <w:sz w:val="24"/>
              </w:rPr>
            </w:pPr>
            <w:r>
              <w:rPr>
                <w:sz w:val="24"/>
              </w:rPr>
              <w:t>7.</w:t>
            </w:r>
            <w:r>
              <w:rPr>
                <w:spacing w:val="28"/>
                <w:sz w:val="24"/>
              </w:rPr>
              <w:t>  </w:t>
            </w:r>
            <w:r>
              <w:rPr>
                <w:sz w:val="24"/>
              </w:rPr>
              <w:t>Когда</w:t>
            </w:r>
            <w:r>
              <w:rPr>
                <w:spacing w:val="-1"/>
                <w:sz w:val="24"/>
              </w:rPr>
              <w:t> </w:t>
            </w:r>
            <w:r>
              <w:rPr>
                <w:sz w:val="24"/>
              </w:rPr>
              <w:t>вы</w:t>
            </w:r>
            <w:r>
              <w:rPr>
                <w:spacing w:val="-1"/>
                <w:sz w:val="24"/>
              </w:rPr>
              <w:t> </w:t>
            </w:r>
            <w:r>
              <w:rPr>
                <w:sz w:val="24"/>
              </w:rPr>
              <w:t>входите</w:t>
            </w:r>
            <w:r>
              <w:rPr>
                <w:spacing w:val="-1"/>
                <w:sz w:val="24"/>
              </w:rPr>
              <w:t> </w:t>
            </w:r>
            <w:r>
              <w:rPr>
                <w:sz w:val="24"/>
              </w:rPr>
              <w:t>в</w:t>
            </w:r>
            <w:r>
              <w:rPr>
                <w:spacing w:val="-2"/>
                <w:sz w:val="24"/>
              </w:rPr>
              <w:t> </w:t>
            </w:r>
            <w:r>
              <w:rPr>
                <w:sz w:val="24"/>
              </w:rPr>
              <w:t>ванну</w:t>
            </w:r>
            <w:r>
              <w:rPr>
                <w:spacing w:val="-6"/>
                <w:sz w:val="24"/>
              </w:rPr>
              <w:t> </w:t>
            </w:r>
            <w:r>
              <w:rPr>
                <w:sz w:val="24"/>
              </w:rPr>
              <w:t>или душ,</w:t>
            </w:r>
            <w:r>
              <w:rPr>
                <w:spacing w:val="2"/>
                <w:sz w:val="24"/>
              </w:rPr>
              <w:t> </w:t>
            </w:r>
            <w:r>
              <w:rPr>
                <w:spacing w:val="-2"/>
                <w:sz w:val="24"/>
              </w:rPr>
              <w:t>можете</w:t>
            </w:r>
          </w:p>
          <w:p>
            <w:pPr>
              <w:pStyle w:val="TableParagraph"/>
              <w:spacing w:line="261" w:lineRule="exact"/>
              <w:ind w:left="827"/>
              <w:rPr>
                <w:sz w:val="24"/>
              </w:rPr>
            </w:pPr>
            <w:r>
              <w:rPr>
                <w:sz w:val="24"/>
              </w:rPr>
              <w:t>определить</w:t>
            </w:r>
            <w:r>
              <w:rPr>
                <w:spacing w:val="-3"/>
                <w:sz w:val="24"/>
              </w:rPr>
              <w:t> </w:t>
            </w:r>
            <w:r>
              <w:rPr>
                <w:sz w:val="24"/>
              </w:rPr>
              <w:t>холодная</w:t>
            </w:r>
            <w:r>
              <w:rPr>
                <w:spacing w:val="-1"/>
                <w:sz w:val="24"/>
              </w:rPr>
              <w:t> </w:t>
            </w:r>
            <w:r>
              <w:rPr>
                <w:sz w:val="24"/>
              </w:rPr>
              <w:t>вода</w:t>
            </w:r>
            <w:r>
              <w:rPr>
                <w:spacing w:val="-4"/>
                <w:sz w:val="24"/>
              </w:rPr>
              <w:t> </w:t>
            </w:r>
            <w:r>
              <w:rPr>
                <w:sz w:val="24"/>
              </w:rPr>
              <w:t>или </w:t>
            </w:r>
            <w:r>
              <w:rPr>
                <w:spacing w:val="-2"/>
                <w:sz w:val="24"/>
              </w:rPr>
              <w:t>горячая?</w:t>
            </w:r>
          </w:p>
        </w:tc>
        <w:tc>
          <w:tcPr>
            <w:tcW w:w="1654" w:type="dxa"/>
          </w:tcPr>
          <w:p>
            <w:pPr>
              <w:pStyle w:val="TableParagraph"/>
              <w:ind w:left="0"/>
              <w:rPr>
                <w:sz w:val="24"/>
              </w:rPr>
            </w:pPr>
          </w:p>
        </w:tc>
        <w:tc>
          <w:tcPr>
            <w:tcW w:w="1625" w:type="dxa"/>
          </w:tcPr>
          <w:p>
            <w:pPr>
              <w:pStyle w:val="TableParagraph"/>
              <w:ind w:left="0"/>
              <w:rPr>
                <w:sz w:val="24"/>
              </w:rPr>
            </w:pPr>
          </w:p>
        </w:tc>
      </w:tr>
      <w:tr>
        <w:trPr>
          <w:trHeight w:val="551" w:hRule="atLeast"/>
        </w:trPr>
        <w:tc>
          <w:tcPr>
            <w:tcW w:w="6068" w:type="dxa"/>
          </w:tcPr>
          <w:p>
            <w:pPr>
              <w:pStyle w:val="TableParagraph"/>
              <w:spacing w:line="270" w:lineRule="exact"/>
              <w:ind w:left="467"/>
              <w:rPr>
                <w:sz w:val="24"/>
              </w:rPr>
            </w:pPr>
            <w:r>
              <w:rPr>
                <w:sz w:val="24"/>
              </w:rPr>
              <w:t>8.</w:t>
            </w:r>
            <w:r>
              <w:rPr>
                <w:spacing w:val="28"/>
                <w:sz w:val="24"/>
              </w:rPr>
              <w:t>  </w:t>
            </w:r>
            <w:r>
              <w:rPr>
                <w:sz w:val="24"/>
              </w:rPr>
              <w:t>Была</w:t>
            </w:r>
            <w:r>
              <w:rPr>
                <w:spacing w:val="-2"/>
                <w:sz w:val="24"/>
              </w:rPr>
              <w:t> </w:t>
            </w:r>
            <w:r>
              <w:rPr>
                <w:sz w:val="24"/>
              </w:rPr>
              <w:t>ли</w:t>
            </w:r>
            <w:r>
              <w:rPr>
                <w:spacing w:val="2"/>
                <w:sz w:val="24"/>
              </w:rPr>
              <w:t> </w:t>
            </w:r>
            <w:r>
              <w:rPr>
                <w:sz w:val="24"/>
              </w:rPr>
              <w:t>у</w:t>
            </w:r>
            <w:r>
              <w:rPr>
                <w:spacing w:val="-4"/>
                <w:sz w:val="24"/>
              </w:rPr>
              <w:t> </w:t>
            </w:r>
            <w:r>
              <w:rPr>
                <w:sz w:val="24"/>
              </w:rPr>
              <w:t>вас</w:t>
            </w:r>
            <w:r>
              <w:rPr>
                <w:spacing w:val="-2"/>
                <w:sz w:val="24"/>
              </w:rPr>
              <w:t> </w:t>
            </w:r>
            <w:r>
              <w:rPr>
                <w:sz w:val="24"/>
              </w:rPr>
              <w:t>когда-либо</w:t>
            </w:r>
            <w:r>
              <w:rPr>
                <w:spacing w:val="-1"/>
                <w:sz w:val="24"/>
              </w:rPr>
              <w:t> </w:t>
            </w:r>
            <w:r>
              <w:rPr>
                <w:sz w:val="24"/>
              </w:rPr>
              <w:t>незаживающая</w:t>
            </w:r>
            <w:r>
              <w:rPr>
                <w:spacing w:val="-1"/>
                <w:sz w:val="24"/>
              </w:rPr>
              <w:t> </w:t>
            </w:r>
            <w:r>
              <w:rPr>
                <w:sz w:val="24"/>
              </w:rPr>
              <w:t>рана</w:t>
            </w:r>
            <w:r>
              <w:rPr>
                <w:spacing w:val="-1"/>
                <w:sz w:val="24"/>
              </w:rPr>
              <w:t> </w:t>
            </w:r>
            <w:r>
              <w:rPr>
                <w:spacing w:val="-5"/>
                <w:sz w:val="24"/>
              </w:rPr>
              <w:t>на</w:t>
            </w:r>
          </w:p>
          <w:p>
            <w:pPr>
              <w:pStyle w:val="TableParagraph"/>
              <w:spacing w:line="261" w:lineRule="exact"/>
              <w:ind w:left="827"/>
              <w:rPr>
                <w:sz w:val="24"/>
              </w:rPr>
            </w:pPr>
            <w:r>
              <w:rPr>
                <w:sz w:val="24"/>
              </w:rPr>
              <w:t>коже</w:t>
            </w:r>
            <w:r>
              <w:rPr>
                <w:spacing w:val="-2"/>
                <w:sz w:val="24"/>
              </w:rPr>
              <w:t> </w:t>
            </w:r>
            <w:r>
              <w:rPr>
                <w:spacing w:val="-4"/>
                <w:sz w:val="24"/>
              </w:rPr>
              <w:t>стоп?</w:t>
            </w:r>
          </w:p>
        </w:tc>
        <w:tc>
          <w:tcPr>
            <w:tcW w:w="1654" w:type="dxa"/>
          </w:tcPr>
          <w:p>
            <w:pPr>
              <w:pStyle w:val="TableParagraph"/>
              <w:ind w:left="0"/>
              <w:rPr>
                <w:sz w:val="24"/>
              </w:rPr>
            </w:pPr>
          </w:p>
        </w:tc>
        <w:tc>
          <w:tcPr>
            <w:tcW w:w="1625" w:type="dxa"/>
          </w:tcPr>
          <w:p>
            <w:pPr>
              <w:pStyle w:val="TableParagraph"/>
              <w:ind w:left="0"/>
              <w:rPr>
                <w:sz w:val="24"/>
              </w:rPr>
            </w:pPr>
          </w:p>
        </w:tc>
      </w:tr>
      <w:tr>
        <w:trPr>
          <w:trHeight w:val="551" w:hRule="atLeast"/>
        </w:trPr>
        <w:tc>
          <w:tcPr>
            <w:tcW w:w="6068" w:type="dxa"/>
          </w:tcPr>
          <w:p>
            <w:pPr>
              <w:pStyle w:val="TableParagraph"/>
              <w:spacing w:line="270" w:lineRule="exact"/>
              <w:ind w:left="467"/>
              <w:rPr>
                <w:sz w:val="24"/>
              </w:rPr>
            </w:pPr>
            <w:r>
              <w:rPr>
                <w:sz w:val="24"/>
              </w:rPr>
              <w:t>9.</w:t>
            </w:r>
            <w:r>
              <w:rPr>
                <w:spacing w:val="27"/>
                <w:sz w:val="24"/>
              </w:rPr>
              <w:t>  </w:t>
            </w:r>
            <w:r>
              <w:rPr>
                <w:sz w:val="24"/>
              </w:rPr>
              <w:t>Говорил</w:t>
            </w:r>
            <w:r>
              <w:rPr>
                <w:spacing w:val="-1"/>
                <w:sz w:val="24"/>
              </w:rPr>
              <w:t> </w:t>
            </w:r>
            <w:r>
              <w:rPr>
                <w:sz w:val="24"/>
              </w:rPr>
              <w:t>ли</w:t>
            </w:r>
            <w:r>
              <w:rPr>
                <w:spacing w:val="-1"/>
                <w:sz w:val="24"/>
              </w:rPr>
              <w:t> </w:t>
            </w:r>
            <w:r>
              <w:rPr>
                <w:sz w:val="24"/>
              </w:rPr>
              <w:t>вам</w:t>
            </w:r>
            <w:r>
              <w:rPr>
                <w:spacing w:val="-3"/>
                <w:sz w:val="24"/>
              </w:rPr>
              <w:t> </w:t>
            </w:r>
            <w:r>
              <w:rPr>
                <w:sz w:val="24"/>
              </w:rPr>
              <w:t>когда-либо</w:t>
            </w:r>
            <w:r>
              <w:rPr>
                <w:spacing w:val="-1"/>
                <w:sz w:val="24"/>
              </w:rPr>
              <w:t> </w:t>
            </w:r>
            <w:r>
              <w:rPr>
                <w:sz w:val="24"/>
              </w:rPr>
              <w:t>лечащий</w:t>
            </w:r>
            <w:r>
              <w:rPr>
                <w:spacing w:val="-2"/>
                <w:sz w:val="24"/>
              </w:rPr>
              <w:t> </w:t>
            </w:r>
            <w:r>
              <w:rPr>
                <w:sz w:val="24"/>
              </w:rPr>
              <w:t>врач,</w:t>
            </w:r>
            <w:r>
              <w:rPr>
                <w:spacing w:val="-2"/>
                <w:sz w:val="24"/>
              </w:rPr>
              <w:t> </w:t>
            </w:r>
            <w:r>
              <w:rPr>
                <w:sz w:val="24"/>
              </w:rPr>
              <w:t>что</w:t>
            </w:r>
            <w:r>
              <w:rPr>
                <w:spacing w:val="-1"/>
                <w:sz w:val="24"/>
              </w:rPr>
              <w:t> </w:t>
            </w:r>
            <w:r>
              <w:rPr>
                <w:spacing w:val="-10"/>
                <w:sz w:val="24"/>
              </w:rPr>
              <w:t>у</w:t>
            </w:r>
          </w:p>
          <w:p>
            <w:pPr>
              <w:pStyle w:val="TableParagraph"/>
              <w:spacing w:line="261" w:lineRule="exact"/>
              <w:ind w:left="827"/>
              <w:rPr>
                <w:sz w:val="24"/>
              </w:rPr>
            </w:pPr>
            <w:r>
              <w:rPr>
                <w:sz w:val="24"/>
              </w:rPr>
              <w:t>вас</w:t>
            </w:r>
            <w:r>
              <w:rPr>
                <w:spacing w:val="-5"/>
                <w:sz w:val="24"/>
              </w:rPr>
              <w:t> </w:t>
            </w:r>
            <w:r>
              <w:rPr>
                <w:sz w:val="24"/>
              </w:rPr>
              <w:t>диабетическая</w:t>
            </w:r>
            <w:r>
              <w:rPr>
                <w:spacing w:val="-4"/>
                <w:sz w:val="24"/>
              </w:rPr>
              <w:t> </w:t>
            </w:r>
            <w:r>
              <w:rPr>
                <w:spacing w:val="-2"/>
                <w:sz w:val="24"/>
              </w:rPr>
              <w:t>нейропатия?</w:t>
            </w:r>
          </w:p>
        </w:tc>
        <w:tc>
          <w:tcPr>
            <w:tcW w:w="1654" w:type="dxa"/>
          </w:tcPr>
          <w:p>
            <w:pPr>
              <w:pStyle w:val="TableParagraph"/>
              <w:ind w:left="0"/>
              <w:rPr>
                <w:sz w:val="24"/>
              </w:rPr>
            </w:pPr>
          </w:p>
        </w:tc>
        <w:tc>
          <w:tcPr>
            <w:tcW w:w="1625" w:type="dxa"/>
          </w:tcPr>
          <w:p>
            <w:pPr>
              <w:pStyle w:val="TableParagraph"/>
              <w:ind w:left="0"/>
              <w:rPr>
                <w:sz w:val="24"/>
              </w:rPr>
            </w:pPr>
          </w:p>
        </w:tc>
      </w:tr>
      <w:tr>
        <w:trPr>
          <w:trHeight w:val="551" w:hRule="atLeast"/>
        </w:trPr>
        <w:tc>
          <w:tcPr>
            <w:tcW w:w="6068" w:type="dxa"/>
          </w:tcPr>
          <w:p>
            <w:pPr>
              <w:pStyle w:val="TableParagraph"/>
              <w:spacing w:line="270" w:lineRule="exact"/>
              <w:ind w:left="467"/>
              <w:rPr>
                <w:sz w:val="24"/>
              </w:rPr>
            </w:pPr>
            <w:r>
              <w:rPr>
                <w:sz w:val="24"/>
              </w:rPr>
              <w:t>10.</w:t>
            </w:r>
            <w:r>
              <w:rPr>
                <w:spacing w:val="-3"/>
                <w:sz w:val="24"/>
              </w:rPr>
              <w:t> </w:t>
            </w:r>
            <w:r>
              <w:rPr>
                <w:sz w:val="24"/>
              </w:rPr>
              <w:t>Ощущаете</w:t>
            </w:r>
            <w:r>
              <w:rPr>
                <w:spacing w:val="-2"/>
                <w:sz w:val="24"/>
              </w:rPr>
              <w:t> </w:t>
            </w:r>
            <w:r>
              <w:rPr>
                <w:sz w:val="24"/>
              </w:rPr>
              <w:t>ли</w:t>
            </w:r>
            <w:r>
              <w:rPr>
                <w:spacing w:val="-2"/>
                <w:sz w:val="24"/>
              </w:rPr>
              <w:t> </w:t>
            </w:r>
            <w:r>
              <w:rPr>
                <w:sz w:val="24"/>
              </w:rPr>
              <w:t>вы</w:t>
            </w:r>
            <w:r>
              <w:rPr>
                <w:spacing w:val="-4"/>
                <w:sz w:val="24"/>
              </w:rPr>
              <w:t> </w:t>
            </w:r>
            <w:r>
              <w:rPr>
                <w:sz w:val="24"/>
              </w:rPr>
              <w:t>общую слабость</w:t>
            </w:r>
            <w:r>
              <w:rPr>
                <w:spacing w:val="-1"/>
                <w:sz w:val="24"/>
              </w:rPr>
              <w:t> </w:t>
            </w:r>
            <w:r>
              <w:rPr>
                <w:sz w:val="24"/>
              </w:rPr>
              <w:t>большую</w:t>
            </w:r>
            <w:r>
              <w:rPr>
                <w:spacing w:val="-2"/>
                <w:sz w:val="24"/>
              </w:rPr>
              <w:t> часть</w:t>
            </w:r>
          </w:p>
          <w:p>
            <w:pPr>
              <w:pStyle w:val="TableParagraph"/>
              <w:spacing w:line="261" w:lineRule="exact"/>
              <w:ind w:left="827"/>
              <w:rPr>
                <w:sz w:val="24"/>
              </w:rPr>
            </w:pPr>
            <w:r>
              <w:rPr>
                <w:spacing w:val="-2"/>
                <w:sz w:val="24"/>
              </w:rPr>
              <w:t>времени?</w:t>
            </w:r>
          </w:p>
        </w:tc>
        <w:tc>
          <w:tcPr>
            <w:tcW w:w="1654" w:type="dxa"/>
          </w:tcPr>
          <w:p>
            <w:pPr>
              <w:pStyle w:val="TableParagraph"/>
              <w:ind w:left="0"/>
              <w:rPr>
                <w:sz w:val="24"/>
              </w:rPr>
            </w:pPr>
          </w:p>
        </w:tc>
        <w:tc>
          <w:tcPr>
            <w:tcW w:w="1625" w:type="dxa"/>
          </w:tcPr>
          <w:p>
            <w:pPr>
              <w:pStyle w:val="TableParagraph"/>
              <w:ind w:left="0"/>
              <w:rPr>
                <w:sz w:val="24"/>
              </w:rPr>
            </w:pPr>
          </w:p>
        </w:tc>
      </w:tr>
      <w:tr>
        <w:trPr>
          <w:trHeight w:val="414" w:hRule="atLeast"/>
        </w:trPr>
        <w:tc>
          <w:tcPr>
            <w:tcW w:w="6068" w:type="dxa"/>
          </w:tcPr>
          <w:p>
            <w:pPr>
              <w:pStyle w:val="TableParagraph"/>
              <w:spacing w:line="270" w:lineRule="exact"/>
              <w:ind w:left="467"/>
              <w:rPr>
                <w:sz w:val="24"/>
              </w:rPr>
            </w:pPr>
            <w:r>
              <w:rPr>
                <w:sz w:val="24"/>
              </w:rPr>
              <w:t>11.</w:t>
            </w:r>
            <w:r>
              <w:rPr>
                <w:spacing w:val="-4"/>
                <w:sz w:val="24"/>
              </w:rPr>
              <w:t> </w:t>
            </w:r>
            <w:r>
              <w:rPr>
                <w:sz w:val="24"/>
              </w:rPr>
              <w:t>Усиливаются</w:t>
            </w:r>
            <w:r>
              <w:rPr>
                <w:spacing w:val="-2"/>
                <w:sz w:val="24"/>
              </w:rPr>
              <w:t> </w:t>
            </w:r>
            <w:r>
              <w:rPr>
                <w:sz w:val="24"/>
              </w:rPr>
              <w:t>ли</w:t>
            </w:r>
            <w:r>
              <w:rPr>
                <w:spacing w:val="-1"/>
                <w:sz w:val="24"/>
              </w:rPr>
              <w:t> </w:t>
            </w:r>
            <w:r>
              <w:rPr>
                <w:sz w:val="24"/>
              </w:rPr>
              <w:t>ваши</w:t>
            </w:r>
            <w:r>
              <w:rPr>
                <w:spacing w:val="-2"/>
                <w:sz w:val="24"/>
              </w:rPr>
              <w:t> </w:t>
            </w:r>
            <w:r>
              <w:rPr>
                <w:sz w:val="24"/>
              </w:rPr>
              <w:t>симптомы</w:t>
            </w:r>
            <w:r>
              <w:rPr>
                <w:spacing w:val="-1"/>
                <w:sz w:val="24"/>
              </w:rPr>
              <w:t> </w:t>
            </w:r>
            <w:r>
              <w:rPr>
                <w:sz w:val="24"/>
              </w:rPr>
              <w:t>в</w:t>
            </w:r>
            <w:r>
              <w:rPr>
                <w:spacing w:val="-3"/>
                <w:sz w:val="24"/>
              </w:rPr>
              <w:t> </w:t>
            </w:r>
            <w:r>
              <w:rPr>
                <w:sz w:val="24"/>
              </w:rPr>
              <w:t>ночное</w:t>
            </w:r>
            <w:r>
              <w:rPr>
                <w:spacing w:val="-2"/>
                <w:sz w:val="24"/>
              </w:rPr>
              <w:t> время?</w:t>
            </w:r>
          </w:p>
        </w:tc>
        <w:tc>
          <w:tcPr>
            <w:tcW w:w="1654" w:type="dxa"/>
          </w:tcPr>
          <w:p>
            <w:pPr>
              <w:pStyle w:val="TableParagraph"/>
              <w:ind w:left="0"/>
              <w:rPr>
                <w:sz w:val="24"/>
              </w:rPr>
            </w:pPr>
          </w:p>
        </w:tc>
        <w:tc>
          <w:tcPr>
            <w:tcW w:w="1625" w:type="dxa"/>
          </w:tcPr>
          <w:p>
            <w:pPr>
              <w:pStyle w:val="TableParagraph"/>
              <w:ind w:left="0"/>
              <w:rPr>
                <w:sz w:val="24"/>
              </w:rPr>
            </w:pPr>
          </w:p>
        </w:tc>
      </w:tr>
      <w:tr>
        <w:trPr>
          <w:trHeight w:val="412" w:hRule="atLeast"/>
        </w:trPr>
        <w:tc>
          <w:tcPr>
            <w:tcW w:w="6068" w:type="dxa"/>
          </w:tcPr>
          <w:p>
            <w:pPr>
              <w:pStyle w:val="TableParagraph"/>
              <w:spacing w:line="270" w:lineRule="exact"/>
              <w:ind w:left="467"/>
              <w:rPr>
                <w:sz w:val="24"/>
              </w:rPr>
            </w:pPr>
            <w:r>
              <w:rPr>
                <w:sz w:val="24"/>
              </w:rPr>
              <w:t>12.</w:t>
            </w:r>
            <w:r>
              <w:rPr>
                <w:spacing w:val="-2"/>
                <w:sz w:val="24"/>
              </w:rPr>
              <w:t> </w:t>
            </w:r>
            <w:r>
              <w:rPr>
                <w:sz w:val="24"/>
              </w:rPr>
              <w:t>Болят</w:t>
            </w:r>
            <w:r>
              <w:rPr>
                <w:spacing w:val="-1"/>
                <w:sz w:val="24"/>
              </w:rPr>
              <w:t> </w:t>
            </w:r>
            <w:r>
              <w:rPr>
                <w:sz w:val="24"/>
              </w:rPr>
              <w:t>ли</w:t>
            </w:r>
            <w:r>
              <w:rPr>
                <w:spacing w:val="2"/>
                <w:sz w:val="24"/>
              </w:rPr>
              <w:t> </w:t>
            </w:r>
            <w:r>
              <w:rPr>
                <w:sz w:val="24"/>
              </w:rPr>
              <w:t>у</w:t>
            </w:r>
            <w:r>
              <w:rPr>
                <w:spacing w:val="-7"/>
                <w:sz w:val="24"/>
              </w:rPr>
              <w:t> </w:t>
            </w:r>
            <w:r>
              <w:rPr>
                <w:sz w:val="24"/>
              </w:rPr>
              <w:t>вас</w:t>
            </w:r>
            <w:r>
              <w:rPr>
                <w:spacing w:val="-2"/>
                <w:sz w:val="24"/>
              </w:rPr>
              <w:t> </w:t>
            </w:r>
            <w:r>
              <w:rPr>
                <w:sz w:val="24"/>
              </w:rPr>
              <w:t>ноги</w:t>
            </w:r>
            <w:r>
              <w:rPr>
                <w:spacing w:val="-1"/>
                <w:sz w:val="24"/>
              </w:rPr>
              <w:t> </w:t>
            </w:r>
            <w:r>
              <w:rPr>
                <w:sz w:val="24"/>
              </w:rPr>
              <w:t>во время</w:t>
            </w:r>
            <w:r>
              <w:rPr>
                <w:spacing w:val="58"/>
                <w:sz w:val="24"/>
              </w:rPr>
              <w:t> </w:t>
            </w:r>
            <w:r>
              <w:rPr>
                <w:spacing w:val="-2"/>
                <w:sz w:val="24"/>
              </w:rPr>
              <w:t>ходьбы?</w:t>
            </w:r>
          </w:p>
        </w:tc>
        <w:tc>
          <w:tcPr>
            <w:tcW w:w="1654" w:type="dxa"/>
          </w:tcPr>
          <w:p>
            <w:pPr>
              <w:pStyle w:val="TableParagraph"/>
              <w:ind w:left="0"/>
              <w:rPr>
                <w:sz w:val="24"/>
              </w:rPr>
            </w:pPr>
          </w:p>
        </w:tc>
        <w:tc>
          <w:tcPr>
            <w:tcW w:w="1625" w:type="dxa"/>
          </w:tcPr>
          <w:p>
            <w:pPr>
              <w:pStyle w:val="TableParagraph"/>
              <w:ind w:left="0"/>
              <w:rPr>
                <w:sz w:val="24"/>
              </w:rPr>
            </w:pPr>
          </w:p>
        </w:tc>
      </w:tr>
      <w:tr>
        <w:trPr>
          <w:trHeight w:val="414" w:hRule="atLeast"/>
        </w:trPr>
        <w:tc>
          <w:tcPr>
            <w:tcW w:w="6068" w:type="dxa"/>
          </w:tcPr>
          <w:p>
            <w:pPr>
              <w:pStyle w:val="TableParagraph"/>
              <w:spacing w:line="273" w:lineRule="exact"/>
              <w:ind w:left="467"/>
              <w:rPr>
                <w:sz w:val="24"/>
              </w:rPr>
            </w:pPr>
            <w:r>
              <w:rPr>
                <w:sz w:val="24"/>
              </w:rPr>
              <w:t>13.</w:t>
            </w:r>
            <w:r>
              <w:rPr>
                <w:spacing w:val="-3"/>
                <w:sz w:val="24"/>
              </w:rPr>
              <w:t> </w:t>
            </w:r>
            <w:r>
              <w:rPr>
                <w:sz w:val="24"/>
              </w:rPr>
              <w:t>Вы</w:t>
            </w:r>
            <w:r>
              <w:rPr>
                <w:spacing w:val="-2"/>
                <w:sz w:val="24"/>
              </w:rPr>
              <w:t> </w:t>
            </w:r>
            <w:r>
              <w:rPr>
                <w:sz w:val="24"/>
              </w:rPr>
              <w:t>чувствуете</w:t>
            </w:r>
            <w:r>
              <w:rPr>
                <w:spacing w:val="-1"/>
                <w:sz w:val="24"/>
              </w:rPr>
              <w:t> </w:t>
            </w:r>
            <w:r>
              <w:rPr>
                <w:sz w:val="24"/>
              </w:rPr>
              <w:t>свои</w:t>
            </w:r>
            <w:r>
              <w:rPr>
                <w:spacing w:val="-3"/>
                <w:sz w:val="24"/>
              </w:rPr>
              <w:t> </w:t>
            </w:r>
            <w:r>
              <w:rPr>
                <w:sz w:val="24"/>
              </w:rPr>
              <w:t>стопы</w:t>
            </w:r>
            <w:r>
              <w:rPr>
                <w:spacing w:val="-2"/>
                <w:sz w:val="24"/>
              </w:rPr>
              <w:t> </w:t>
            </w:r>
            <w:r>
              <w:rPr>
                <w:sz w:val="24"/>
              </w:rPr>
              <w:t>во</w:t>
            </w:r>
            <w:r>
              <w:rPr>
                <w:spacing w:val="-2"/>
                <w:sz w:val="24"/>
              </w:rPr>
              <w:t> </w:t>
            </w:r>
            <w:r>
              <w:rPr>
                <w:sz w:val="24"/>
              </w:rPr>
              <w:t>время</w:t>
            </w:r>
            <w:r>
              <w:rPr>
                <w:spacing w:val="-2"/>
                <w:sz w:val="24"/>
              </w:rPr>
              <w:t> ходьбы?</w:t>
            </w:r>
          </w:p>
        </w:tc>
        <w:tc>
          <w:tcPr>
            <w:tcW w:w="1654" w:type="dxa"/>
          </w:tcPr>
          <w:p>
            <w:pPr>
              <w:pStyle w:val="TableParagraph"/>
              <w:ind w:left="0"/>
              <w:rPr>
                <w:sz w:val="24"/>
              </w:rPr>
            </w:pPr>
          </w:p>
        </w:tc>
        <w:tc>
          <w:tcPr>
            <w:tcW w:w="1625" w:type="dxa"/>
          </w:tcPr>
          <w:p>
            <w:pPr>
              <w:pStyle w:val="TableParagraph"/>
              <w:ind w:left="0"/>
              <w:rPr>
                <w:sz w:val="24"/>
              </w:rPr>
            </w:pPr>
          </w:p>
        </w:tc>
      </w:tr>
      <w:tr>
        <w:trPr>
          <w:trHeight w:val="552" w:hRule="atLeast"/>
        </w:trPr>
        <w:tc>
          <w:tcPr>
            <w:tcW w:w="6068" w:type="dxa"/>
          </w:tcPr>
          <w:p>
            <w:pPr>
              <w:pStyle w:val="TableParagraph"/>
              <w:spacing w:line="270" w:lineRule="exact"/>
              <w:ind w:left="467"/>
              <w:rPr>
                <w:sz w:val="24"/>
              </w:rPr>
            </w:pPr>
            <w:r>
              <w:rPr>
                <w:sz w:val="24"/>
              </w:rPr>
              <w:t>14.</w:t>
            </w:r>
            <w:r>
              <w:rPr>
                <w:spacing w:val="-3"/>
                <w:sz w:val="24"/>
              </w:rPr>
              <w:t> </w:t>
            </w:r>
            <w:r>
              <w:rPr>
                <w:sz w:val="24"/>
              </w:rPr>
              <w:t>Кожа</w:t>
            </w:r>
            <w:r>
              <w:rPr>
                <w:spacing w:val="-4"/>
                <w:sz w:val="24"/>
              </w:rPr>
              <w:t> </w:t>
            </w:r>
            <w:r>
              <w:rPr>
                <w:sz w:val="24"/>
              </w:rPr>
              <w:t>ваших</w:t>
            </w:r>
            <w:r>
              <w:rPr>
                <w:spacing w:val="-1"/>
                <w:sz w:val="24"/>
              </w:rPr>
              <w:t> </w:t>
            </w:r>
            <w:r>
              <w:rPr>
                <w:sz w:val="24"/>
              </w:rPr>
              <w:t>стоп</w:t>
            </w:r>
            <w:r>
              <w:rPr>
                <w:spacing w:val="-3"/>
                <w:sz w:val="24"/>
              </w:rPr>
              <w:t> </w:t>
            </w:r>
            <w:r>
              <w:rPr>
                <w:sz w:val="24"/>
              </w:rPr>
              <w:t>настолько</w:t>
            </w:r>
            <w:r>
              <w:rPr>
                <w:spacing w:val="-2"/>
                <w:sz w:val="24"/>
              </w:rPr>
              <w:t> </w:t>
            </w:r>
            <w:r>
              <w:rPr>
                <w:sz w:val="24"/>
              </w:rPr>
              <w:t>сухая,</w:t>
            </w:r>
            <w:r>
              <w:rPr>
                <w:spacing w:val="-2"/>
                <w:sz w:val="24"/>
              </w:rPr>
              <w:t> </w:t>
            </w:r>
            <w:r>
              <w:rPr>
                <w:spacing w:val="-5"/>
                <w:sz w:val="24"/>
              </w:rPr>
              <w:t>что</w:t>
            </w:r>
          </w:p>
          <w:p>
            <w:pPr>
              <w:pStyle w:val="TableParagraph"/>
              <w:spacing w:line="261" w:lineRule="exact"/>
              <w:ind w:left="827"/>
              <w:rPr>
                <w:sz w:val="24"/>
              </w:rPr>
            </w:pPr>
            <w:r>
              <w:rPr>
                <w:sz w:val="24"/>
              </w:rPr>
              <w:t>появляются</w:t>
            </w:r>
            <w:r>
              <w:rPr>
                <w:spacing w:val="-1"/>
                <w:sz w:val="24"/>
              </w:rPr>
              <w:t> </w:t>
            </w:r>
            <w:r>
              <w:rPr>
                <w:spacing w:val="-2"/>
                <w:sz w:val="24"/>
              </w:rPr>
              <w:t>трещины?</w:t>
            </w:r>
          </w:p>
        </w:tc>
        <w:tc>
          <w:tcPr>
            <w:tcW w:w="1654" w:type="dxa"/>
          </w:tcPr>
          <w:p>
            <w:pPr>
              <w:pStyle w:val="TableParagraph"/>
              <w:ind w:left="0"/>
              <w:rPr>
                <w:sz w:val="24"/>
              </w:rPr>
            </w:pPr>
          </w:p>
        </w:tc>
        <w:tc>
          <w:tcPr>
            <w:tcW w:w="1625" w:type="dxa"/>
          </w:tcPr>
          <w:p>
            <w:pPr>
              <w:pStyle w:val="TableParagraph"/>
              <w:ind w:left="0"/>
              <w:rPr>
                <w:sz w:val="24"/>
              </w:rPr>
            </w:pPr>
          </w:p>
        </w:tc>
      </w:tr>
      <w:tr>
        <w:trPr>
          <w:trHeight w:val="414" w:hRule="atLeast"/>
        </w:trPr>
        <w:tc>
          <w:tcPr>
            <w:tcW w:w="6068" w:type="dxa"/>
          </w:tcPr>
          <w:p>
            <w:pPr>
              <w:pStyle w:val="TableParagraph"/>
              <w:spacing w:line="270" w:lineRule="exact"/>
              <w:ind w:left="467"/>
              <w:rPr>
                <w:sz w:val="24"/>
              </w:rPr>
            </w:pPr>
            <w:r>
              <w:rPr>
                <w:sz w:val="24"/>
              </w:rPr>
              <w:t>15.</w:t>
            </w:r>
            <w:r>
              <w:rPr>
                <w:spacing w:val="-3"/>
                <w:sz w:val="24"/>
              </w:rPr>
              <w:t> </w:t>
            </w:r>
            <w:r>
              <w:rPr>
                <w:sz w:val="24"/>
              </w:rPr>
              <w:t>Были</w:t>
            </w:r>
            <w:r>
              <w:rPr>
                <w:spacing w:val="-3"/>
                <w:sz w:val="24"/>
              </w:rPr>
              <w:t> </w:t>
            </w:r>
            <w:r>
              <w:rPr>
                <w:sz w:val="24"/>
              </w:rPr>
              <w:t>ли</w:t>
            </w:r>
            <w:r>
              <w:rPr>
                <w:spacing w:val="1"/>
                <w:sz w:val="24"/>
              </w:rPr>
              <w:t> </w:t>
            </w:r>
            <w:r>
              <w:rPr>
                <w:sz w:val="24"/>
              </w:rPr>
              <w:t>у</w:t>
            </w:r>
            <w:r>
              <w:rPr>
                <w:spacing w:val="-9"/>
                <w:sz w:val="24"/>
              </w:rPr>
              <w:t> </w:t>
            </w:r>
            <w:r>
              <w:rPr>
                <w:sz w:val="24"/>
              </w:rPr>
              <w:t>вас</w:t>
            </w:r>
            <w:r>
              <w:rPr>
                <w:spacing w:val="-1"/>
                <w:sz w:val="24"/>
              </w:rPr>
              <w:t> </w:t>
            </w:r>
            <w:r>
              <w:rPr>
                <w:sz w:val="24"/>
              </w:rPr>
              <w:t>ампутации нижних </w:t>
            </w:r>
            <w:r>
              <w:rPr>
                <w:spacing w:val="-2"/>
                <w:sz w:val="24"/>
              </w:rPr>
              <w:t>конечностей?</w:t>
            </w:r>
          </w:p>
        </w:tc>
        <w:tc>
          <w:tcPr>
            <w:tcW w:w="1654" w:type="dxa"/>
          </w:tcPr>
          <w:p>
            <w:pPr>
              <w:pStyle w:val="TableParagraph"/>
              <w:ind w:left="0"/>
              <w:rPr>
                <w:sz w:val="24"/>
              </w:rPr>
            </w:pPr>
          </w:p>
        </w:tc>
        <w:tc>
          <w:tcPr>
            <w:tcW w:w="1625" w:type="dxa"/>
          </w:tcPr>
          <w:p>
            <w:pPr>
              <w:pStyle w:val="TableParagraph"/>
              <w:ind w:left="0"/>
              <w:rPr>
                <w:sz w:val="24"/>
              </w:rPr>
            </w:pPr>
          </w:p>
        </w:tc>
      </w:tr>
      <w:tr>
        <w:trPr>
          <w:trHeight w:val="966" w:hRule="atLeast"/>
        </w:trPr>
        <w:tc>
          <w:tcPr>
            <w:tcW w:w="9347" w:type="dxa"/>
            <w:gridSpan w:val="3"/>
          </w:tcPr>
          <w:p>
            <w:pPr>
              <w:pStyle w:val="TableParagraph"/>
              <w:spacing w:line="270" w:lineRule="exact"/>
              <w:rPr>
                <w:sz w:val="24"/>
              </w:rPr>
            </w:pPr>
            <w:r>
              <w:rPr>
                <w:sz w:val="24"/>
              </w:rPr>
              <w:t>Сумма</w:t>
            </w:r>
            <w:r>
              <w:rPr>
                <w:spacing w:val="-4"/>
                <w:sz w:val="24"/>
              </w:rPr>
              <w:t> </w:t>
            </w:r>
            <w:r>
              <w:rPr>
                <w:spacing w:val="-2"/>
                <w:sz w:val="24"/>
              </w:rPr>
              <w:t>баллов:</w:t>
            </w:r>
          </w:p>
          <w:p>
            <w:pPr>
              <w:pStyle w:val="TableParagraph"/>
              <w:spacing w:line="270" w:lineRule="atLeast" w:before="124"/>
              <w:rPr>
                <w:sz w:val="24"/>
              </w:rPr>
            </w:pPr>
            <w:r>
              <w:rPr>
                <w:sz w:val="24"/>
              </w:rPr>
              <w:t>*При</w:t>
            </w:r>
            <w:r>
              <w:rPr>
                <w:spacing w:val="-4"/>
                <w:sz w:val="24"/>
              </w:rPr>
              <w:t> </w:t>
            </w:r>
            <w:r>
              <w:rPr>
                <w:sz w:val="24"/>
              </w:rPr>
              <w:t>суммарном</w:t>
            </w:r>
            <w:r>
              <w:rPr>
                <w:spacing w:val="-5"/>
                <w:sz w:val="24"/>
              </w:rPr>
              <w:t> </w:t>
            </w:r>
            <w:r>
              <w:rPr>
                <w:sz w:val="24"/>
              </w:rPr>
              <w:t>индексе</w:t>
            </w:r>
            <w:r>
              <w:rPr>
                <w:spacing w:val="-5"/>
                <w:sz w:val="24"/>
              </w:rPr>
              <w:t> </w:t>
            </w:r>
            <w:r>
              <w:rPr>
                <w:sz w:val="24"/>
              </w:rPr>
              <w:t>вопросов</w:t>
            </w:r>
            <w:r>
              <w:rPr>
                <w:spacing w:val="-5"/>
                <w:sz w:val="24"/>
              </w:rPr>
              <w:t> </w:t>
            </w:r>
            <w:r>
              <w:rPr>
                <w:sz w:val="24"/>
              </w:rPr>
              <w:t>7</w:t>
            </w:r>
            <w:r>
              <w:rPr>
                <w:spacing w:val="-4"/>
                <w:sz w:val="24"/>
              </w:rPr>
              <w:t> </w:t>
            </w:r>
            <w:r>
              <w:rPr>
                <w:sz w:val="24"/>
              </w:rPr>
              <w:t>и</w:t>
            </w:r>
            <w:r>
              <w:rPr>
                <w:spacing w:val="-4"/>
                <w:sz w:val="24"/>
              </w:rPr>
              <w:t> </w:t>
            </w:r>
            <w:r>
              <w:rPr>
                <w:sz w:val="24"/>
              </w:rPr>
              <w:t>более </w:t>
            </w:r>
            <w:r>
              <w:rPr>
                <w:b/>
                <w:sz w:val="24"/>
              </w:rPr>
              <w:t>(или</w:t>
            </w:r>
            <w:r>
              <w:rPr>
                <w:b/>
                <w:spacing w:val="-4"/>
                <w:sz w:val="24"/>
              </w:rPr>
              <w:t> </w:t>
            </w:r>
            <w:r>
              <w:rPr>
                <w:b/>
                <w:sz w:val="24"/>
              </w:rPr>
              <w:t>4</w:t>
            </w:r>
            <w:r>
              <w:rPr>
                <w:b/>
                <w:spacing w:val="-4"/>
                <w:sz w:val="24"/>
              </w:rPr>
              <w:t> </w:t>
            </w:r>
            <w:r>
              <w:rPr>
                <w:b/>
                <w:sz w:val="24"/>
              </w:rPr>
              <w:t>и</w:t>
            </w:r>
            <w:r>
              <w:rPr>
                <w:b/>
                <w:spacing w:val="-4"/>
                <w:sz w:val="24"/>
              </w:rPr>
              <w:t> </w:t>
            </w:r>
            <w:r>
              <w:rPr>
                <w:b/>
                <w:sz w:val="24"/>
              </w:rPr>
              <w:t>более)</w:t>
            </w:r>
            <w:r>
              <w:rPr>
                <w:b/>
                <w:spacing w:val="-4"/>
                <w:sz w:val="24"/>
              </w:rPr>
              <w:t> </w:t>
            </w:r>
            <w:r>
              <w:rPr>
                <w:sz w:val="24"/>
              </w:rPr>
              <w:t>высока</w:t>
            </w:r>
            <w:r>
              <w:rPr>
                <w:spacing w:val="-3"/>
                <w:sz w:val="24"/>
              </w:rPr>
              <w:t> </w:t>
            </w:r>
            <w:r>
              <w:rPr>
                <w:sz w:val="24"/>
              </w:rPr>
              <w:t>вероятность нейропатии и рекомендовано физикальное обследование</w:t>
            </w:r>
          </w:p>
        </w:tc>
      </w:tr>
    </w:tbl>
    <w:p>
      <w:pPr>
        <w:pStyle w:val="Heading2"/>
        <w:spacing w:before="23"/>
        <w:jc w:val="left"/>
      </w:pPr>
      <w:r>
        <w:rPr/>
        <w:t>В.</w:t>
      </w:r>
      <w:r>
        <w:rPr>
          <w:spacing w:val="-3"/>
        </w:rPr>
        <w:t> </w:t>
      </w:r>
      <w:r>
        <w:rPr/>
        <w:t>Физикальное</w:t>
      </w:r>
      <w:r>
        <w:rPr>
          <w:spacing w:val="-3"/>
        </w:rPr>
        <w:t> </w:t>
      </w:r>
      <w:r>
        <w:rPr>
          <w:spacing w:val="-2"/>
        </w:rPr>
        <w:t>обследование</w:t>
      </w:r>
    </w:p>
    <w:p>
      <w:pPr>
        <w:pStyle w:val="BodyText"/>
        <w:spacing w:before="11"/>
        <w:ind w:left="0"/>
        <w:jc w:val="left"/>
        <w:rPr>
          <w:b/>
          <w:sz w:val="11"/>
        </w:r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97"/>
        <w:gridCol w:w="362"/>
        <w:gridCol w:w="1536"/>
        <w:gridCol w:w="356"/>
        <w:gridCol w:w="369"/>
        <w:gridCol w:w="1148"/>
        <w:gridCol w:w="750"/>
        <w:gridCol w:w="241"/>
        <w:gridCol w:w="153"/>
        <w:gridCol w:w="1690"/>
        <w:gridCol w:w="303"/>
        <w:gridCol w:w="541"/>
      </w:tblGrid>
      <w:tr>
        <w:trPr>
          <w:trHeight w:val="472" w:hRule="atLeast"/>
        </w:trPr>
        <w:tc>
          <w:tcPr>
            <w:tcW w:w="9346" w:type="dxa"/>
            <w:gridSpan w:val="12"/>
            <w:shd w:val="clear" w:color="auto" w:fill="DEEAF6"/>
          </w:tcPr>
          <w:p>
            <w:pPr>
              <w:pStyle w:val="TableParagraph"/>
              <w:spacing w:line="270" w:lineRule="exact"/>
              <w:ind w:left="715"/>
              <w:jc w:val="center"/>
              <w:rPr>
                <w:sz w:val="24"/>
              </w:rPr>
            </w:pPr>
            <w:r>
              <w:rPr>
                <w:sz w:val="24"/>
              </w:rPr>
              <w:t>1.Внешний</w:t>
            </w:r>
            <w:r>
              <w:rPr>
                <w:spacing w:val="-5"/>
                <w:sz w:val="24"/>
              </w:rPr>
              <w:t> </w:t>
            </w:r>
            <w:r>
              <w:rPr>
                <w:sz w:val="24"/>
              </w:rPr>
              <w:t>вид</w:t>
            </w:r>
            <w:r>
              <w:rPr>
                <w:spacing w:val="-2"/>
                <w:sz w:val="24"/>
              </w:rPr>
              <w:t> </w:t>
            </w:r>
            <w:r>
              <w:rPr>
                <w:spacing w:val="-4"/>
                <w:sz w:val="24"/>
              </w:rPr>
              <w:t>стоп</w:t>
            </w:r>
          </w:p>
        </w:tc>
      </w:tr>
      <w:tr>
        <w:trPr>
          <w:trHeight w:val="470" w:hRule="atLeast"/>
        </w:trPr>
        <w:tc>
          <w:tcPr>
            <w:tcW w:w="4520" w:type="dxa"/>
            <w:gridSpan w:val="5"/>
            <w:shd w:val="clear" w:color="auto" w:fill="DEEAF6"/>
          </w:tcPr>
          <w:p>
            <w:pPr>
              <w:pStyle w:val="TableParagraph"/>
              <w:spacing w:line="270" w:lineRule="exact"/>
              <w:ind w:left="715"/>
              <w:jc w:val="center"/>
              <w:rPr>
                <w:sz w:val="24"/>
              </w:rPr>
            </w:pPr>
            <w:r>
              <w:rPr>
                <w:spacing w:val="-2"/>
                <w:sz w:val="24"/>
              </w:rPr>
              <w:t>Правая</w:t>
            </w:r>
          </w:p>
        </w:tc>
        <w:tc>
          <w:tcPr>
            <w:tcW w:w="4826" w:type="dxa"/>
            <w:gridSpan w:val="7"/>
            <w:shd w:val="clear" w:color="auto" w:fill="DEEAF6"/>
          </w:tcPr>
          <w:p>
            <w:pPr>
              <w:pStyle w:val="TableParagraph"/>
              <w:spacing w:line="270" w:lineRule="exact"/>
              <w:ind w:left="710"/>
              <w:jc w:val="center"/>
              <w:rPr>
                <w:sz w:val="24"/>
              </w:rPr>
            </w:pPr>
            <w:r>
              <w:rPr>
                <w:spacing w:val="-2"/>
                <w:sz w:val="24"/>
              </w:rPr>
              <w:t>Левая</w:t>
            </w:r>
          </w:p>
        </w:tc>
      </w:tr>
      <w:tr>
        <w:trPr>
          <w:trHeight w:val="275" w:hRule="atLeast"/>
        </w:trPr>
        <w:tc>
          <w:tcPr>
            <w:tcW w:w="4520" w:type="dxa"/>
            <w:gridSpan w:val="5"/>
          </w:tcPr>
          <w:p>
            <w:pPr>
              <w:pStyle w:val="TableParagraph"/>
              <w:tabs>
                <w:tab w:pos="2259" w:val="left" w:leader="none"/>
              </w:tabs>
              <w:spacing w:line="256" w:lineRule="exact"/>
              <w:rPr>
                <w:sz w:val="24"/>
              </w:rPr>
            </w:pPr>
            <w:r>
              <w:rPr>
                <w:sz w:val="24"/>
              </w:rPr>
              <w:t>А. </w:t>
            </w:r>
            <w:r>
              <w:rPr>
                <w:spacing w:val="-2"/>
                <w:sz w:val="24"/>
              </w:rPr>
              <w:t>Нормальный</w:t>
            </w:r>
            <w:r>
              <w:rPr>
                <w:sz w:val="24"/>
              </w:rPr>
              <w:tab/>
              <w:t>Да</w:t>
            </w:r>
            <w:r>
              <w:rPr>
                <w:spacing w:val="-1"/>
                <w:sz w:val="24"/>
              </w:rPr>
              <w:t> </w:t>
            </w:r>
            <w:r>
              <w:rPr>
                <w:sz w:val="24"/>
              </w:rPr>
              <w:t>□ 0</w:t>
            </w:r>
            <w:r>
              <w:rPr>
                <w:spacing w:val="59"/>
                <w:sz w:val="24"/>
              </w:rPr>
              <w:t> </w:t>
            </w:r>
            <w:r>
              <w:rPr>
                <w:sz w:val="24"/>
              </w:rPr>
              <w:t>Нет □ </w:t>
            </w:r>
            <w:r>
              <w:rPr>
                <w:spacing w:val="-10"/>
                <w:sz w:val="24"/>
              </w:rPr>
              <w:t>1</w:t>
            </w:r>
          </w:p>
        </w:tc>
        <w:tc>
          <w:tcPr>
            <w:tcW w:w="4826" w:type="dxa"/>
            <w:gridSpan w:val="7"/>
          </w:tcPr>
          <w:p>
            <w:pPr>
              <w:pStyle w:val="TableParagraph"/>
              <w:tabs>
                <w:tab w:pos="2259" w:val="left" w:leader="none"/>
              </w:tabs>
              <w:spacing w:line="256" w:lineRule="exact"/>
              <w:rPr>
                <w:sz w:val="24"/>
              </w:rPr>
            </w:pPr>
            <w:r>
              <w:rPr>
                <w:sz w:val="24"/>
              </w:rPr>
              <w:t>А. </w:t>
            </w:r>
            <w:r>
              <w:rPr>
                <w:spacing w:val="-2"/>
                <w:sz w:val="24"/>
              </w:rPr>
              <w:t>Нормальный</w:t>
            </w:r>
            <w:r>
              <w:rPr>
                <w:sz w:val="24"/>
              </w:rPr>
              <w:tab/>
              <w:t>Да</w:t>
            </w:r>
            <w:r>
              <w:rPr>
                <w:spacing w:val="-1"/>
                <w:sz w:val="24"/>
              </w:rPr>
              <w:t> </w:t>
            </w:r>
            <w:r>
              <w:rPr>
                <w:sz w:val="24"/>
              </w:rPr>
              <w:t>□</w:t>
            </w:r>
            <w:r>
              <w:rPr>
                <w:spacing w:val="-1"/>
                <w:sz w:val="24"/>
              </w:rPr>
              <w:t> </w:t>
            </w:r>
            <w:r>
              <w:rPr>
                <w:sz w:val="24"/>
              </w:rPr>
              <w:t>0</w:t>
            </w:r>
            <w:r>
              <w:rPr>
                <w:spacing w:val="59"/>
                <w:sz w:val="24"/>
              </w:rPr>
              <w:t> </w:t>
            </w:r>
            <w:r>
              <w:rPr>
                <w:sz w:val="24"/>
              </w:rPr>
              <w:t>Нет □ </w:t>
            </w:r>
            <w:r>
              <w:rPr>
                <w:spacing w:val="-10"/>
                <w:sz w:val="24"/>
              </w:rPr>
              <w:t>1</w:t>
            </w:r>
          </w:p>
        </w:tc>
      </w:tr>
      <w:tr>
        <w:trPr>
          <w:trHeight w:val="583" w:hRule="atLeast"/>
        </w:trPr>
        <w:tc>
          <w:tcPr>
            <w:tcW w:w="4520" w:type="dxa"/>
            <w:gridSpan w:val="5"/>
          </w:tcPr>
          <w:p>
            <w:pPr>
              <w:pStyle w:val="TableParagraph"/>
              <w:rPr>
                <w:sz w:val="24"/>
              </w:rPr>
            </w:pPr>
            <w:r>
              <w:rPr>
                <w:sz w:val="24"/>
              </w:rPr>
              <w:t>B.</w:t>
            </w:r>
            <w:r>
              <w:rPr>
                <w:spacing w:val="-8"/>
                <w:sz w:val="24"/>
              </w:rPr>
              <w:t> </w:t>
            </w:r>
            <w:r>
              <w:rPr>
                <w:sz w:val="24"/>
              </w:rPr>
              <w:t>Если</w:t>
            </w:r>
            <w:r>
              <w:rPr>
                <w:spacing w:val="-8"/>
                <w:sz w:val="24"/>
              </w:rPr>
              <w:t> </w:t>
            </w:r>
            <w:r>
              <w:rPr>
                <w:sz w:val="24"/>
              </w:rPr>
              <w:t>нет,</w:t>
            </w:r>
            <w:r>
              <w:rPr>
                <w:spacing w:val="-8"/>
                <w:sz w:val="24"/>
              </w:rPr>
              <w:t> </w:t>
            </w:r>
            <w:r>
              <w:rPr>
                <w:sz w:val="24"/>
              </w:rPr>
              <w:t>отметьте</w:t>
            </w:r>
            <w:r>
              <w:rPr>
                <w:spacing w:val="-8"/>
                <w:sz w:val="24"/>
              </w:rPr>
              <w:t> </w:t>
            </w:r>
            <w:r>
              <w:rPr>
                <w:sz w:val="24"/>
              </w:rPr>
              <w:t>все</w:t>
            </w:r>
            <w:r>
              <w:rPr>
                <w:spacing w:val="-9"/>
                <w:sz w:val="24"/>
              </w:rPr>
              <w:t> </w:t>
            </w:r>
            <w:r>
              <w:rPr>
                <w:sz w:val="24"/>
              </w:rPr>
              <w:t>нарушения, которые есть у пациента</w:t>
            </w:r>
          </w:p>
        </w:tc>
        <w:tc>
          <w:tcPr>
            <w:tcW w:w="4826" w:type="dxa"/>
            <w:gridSpan w:val="7"/>
          </w:tcPr>
          <w:p>
            <w:pPr>
              <w:pStyle w:val="TableParagraph"/>
              <w:tabs>
                <w:tab w:pos="537" w:val="left" w:leader="none"/>
                <w:tab w:pos="1249" w:val="left" w:leader="none"/>
                <w:tab w:pos="1860" w:val="left" w:leader="none"/>
                <w:tab w:pos="2983" w:val="left" w:leader="none"/>
                <w:tab w:pos="3521" w:val="left" w:leader="none"/>
              </w:tabs>
              <w:ind w:right="98"/>
              <w:rPr>
                <w:sz w:val="24"/>
              </w:rPr>
            </w:pPr>
            <w:r>
              <w:rPr>
                <w:spacing w:val="-6"/>
                <w:sz w:val="24"/>
              </w:rPr>
              <w:t>B.</w:t>
            </w:r>
            <w:r>
              <w:rPr>
                <w:sz w:val="24"/>
              </w:rPr>
              <w:tab/>
            </w:r>
            <w:r>
              <w:rPr>
                <w:spacing w:val="-4"/>
                <w:sz w:val="24"/>
              </w:rPr>
              <w:t>Если</w:t>
            </w:r>
            <w:r>
              <w:rPr>
                <w:sz w:val="24"/>
              </w:rPr>
              <w:tab/>
            </w:r>
            <w:r>
              <w:rPr>
                <w:spacing w:val="-4"/>
                <w:sz w:val="24"/>
              </w:rPr>
              <w:t>нет,</w:t>
            </w:r>
            <w:r>
              <w:rPr>
                <w:sz w:val="24"/>
              </w:rPr>
              <w:tab/>
            </w:r>
            <w:r>
              <w:rPr>
                <w:spacing w:val="-2"/>
                <w:sz w:val="24"/>
              </w:rPr>
              <w:t>отметьте</w:t>
            </w:r>
            <w:r>
              <w:rPr>
                <w:sz w:val="24"/>
              </w:rPr>
              <w:tab/>
            </w:r>
            <w:r>
              <w:rPr>
                <w:spacing w:val="-4"/>
                <w:sz w:val="24"/>
              </w:rPr>
              <w:t>все</w:t>
            </w:r>
            <w:r>
              <w:rPr>
                <w:sz w:val="24"/>
              </w:rPr>
              <w:tab/>
            </w:r>
            <w:r>
              <w:rPr>
                <w:spacing w:val="-2"/>
                <w:sz w:val="24"/>
              </w:rPr>
              <w:t>нарушения</w:t>
            </w:r>
            <w:r>
              <w:rPr>
                <w:spacing w:val="-2"/>
                <w:sz w:val="24"/>
              </w:rPr>
              <w:t>,</w:t>
            </w:r>
            <w:r>
              <w:rPr>
                <w:spacing w:val="-2"/>
                <w:sz w:val="24"/>
              </w:rPr>
              <w:t> </w:t>
            </w:r>
            <w:r>
              <w:rPr>
                <w:sz w:val="24"/>
              </w:rPr>
              <w:t>которые есть у пациента</w:t>
            </w:r>
          </w:p>
        </w:tc>
      </w:tr>
      <w:tr>
        <w:trPr>
          <w:trHeight w:val="4416" w:hRule="atLeast"/>
        </w:trPr>
        <w:tc>
          <w:tcPr>
            <w:tcW w:w="1897" w:type="dxa"/>
            <w:tcBorders>
              <w:right w:val="nil"/>
            </w:tcBorders>
          </w:tcPr>
          <w:p>
            <w:pPr>
              <w:pStyle w:val="TableParagraph"/>
              <w:ind w:right="114" w:firstLine="475"/>
              <w:rPr>
                <w:sz w:val="24"/>
              </w:rPr>
            </w:pPr>
            <w:r>
              <w:rPr>
                <w:spacing w:val="-2"/>
                <w:sz w:val="24"/>
              </w:rPr>
              <w:t>Правая Деформации </w:t>
            </w:r>
            <w:r>
              <w:rPr>
                <w:sz w:val="24"/>
              </w:rPr>
              <w:t>Сухая кожа, </w:t>
            </w:r>
            <w:r>
              <w:rPr>
                <w:spacing w:val="-2"/>
                <w:sz w:val="24"/>
              </w:rPr>
              <w:t>омозолелости Инфицирование Трещины Другое</w:t>
            </w:r>
          </w:p>
          <w:p>
            <w:pPr>
              <w:pStyle w:val="TableParagraph"/>
              <w:spacing w:before="270"/>
              <w:rPr>
                <w:sz w:val="24"/>
              </w:rPr>
            </w:pPr>
            <w:r>
              <w:rPr>
                <w:sz w:val="24"/>
              </w:rPr>
              <mc:AlternateContent>
                <mc:Choice Requires="wps">
                  <w:drawing>
                    <wp:anchor distT="0" distB="0" distL="0" distR="0" allowOverlap="1" layoutInCell="1" locked="0" behindDoc="1" simplePos="0" relativeHeight="484684800">
                      <wp:simplePos x="0" y="0"/>
                      <wp:positionH relativeFrom="column">
                        <wp:posOffset>68580</wp:posOffset>
                      </wp:positionH>
                      <wp:positionV relativeFrom="paragraph">
                        <wp:posOffset>1392402</wp:posOffset>
                      </wp:positionV>
                      <wp:extent cx="1066800" cy="6350"/>
                      <wp:effectExtent l="0" t="0" r="0" b="0"/>
                      <wp:wrapNone/>
                      <wp:docPr id="41" name="Group 41"/>
                      <wp:cNvGraphicFramePr>
                        <a:graphicFrameLocks/>
                      </wp:cNvGraphicFramePr>
                      <a:graphic>
                        <a:graphicData uri="http://schemas.microsoft.com/office/word/2010/wordprocessingGroup">
                          <wpg:wgp>
                            <wpg:cNvPr id="41" name="Group 41"/>
                            <wpg:cNvGrpSpPr/>
                            <wpg:grpSpPr>
                              <a:xfrm>
                                <a:off x="0" y="0"/>
                                <a:ext cx="1066800" cy="6350"/>
                                <a:chExt cx="1066800" cy="6350"/>
                              </a:xfrm>
                            </wpg:grpSpPr>
                            <wps:wsp>
                              <wps:cNvPr id="42" name="Graphic 42"/>
                              <wps:cNvSpPr/>
                              <wps:spPr>
                                <a:xfrm>
                                  <a:off x="0" y="3093"/>
                                  <a:ext cx="1066800" cy="1270"/>
                                </a:xfrm>
                                <a:custGeom>
                                  <a:avLst/>
                                  <a:gdLst/>
                                  <a:ahLst/>
                                  <a:cxnLst/>
                                  <a:rect l="l" t="t" r="r" b="b"/>
                                  <a:pathLst>
                                    <a:path w="1066800" h="0">
                                      <a:moveTo>
                                        <a:pt x="0" y="0"/>
                                      </a:moveTo>
                                      <a:lnTo>
                                        <a:pt x="1066800" y="0"/>
                                      </a:lnTo>
                                    </a:path>
                                  </a:pathLst>
                                </a:custGeom>
                                <a:ln w="6186">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4pt;margin-top:109.638pt;width:84pt;height:.5pt;mso-position-horizontal-relative:column;mso-position-vertical-relative:paragraph;z-index:-18631680" id="docshapegroup34" coordorigin="108,2193" coordsize="1680,10">
                      <v:line style="position:absolute" from="108,2198" to="1788,2198" stroked="true" strokeweight=".487125pt" strokecolor="#000000">
                        <v:stroke dashstyle="solid"/>
                      </v:line>
                      <w10:wrap type="none"/>
                    </v:group>
                  </w:pict>
                </mc:Fallback>
              </mc:AlternateContent>
            </w:r>
            <w:r>
              <w:rPr>
                <w:sz w:val="24"/>
              </w:rPr>
              <w:t>Укажите,</w:t>
            </w:r>
            <w:r>
              <w:rPr>
                <w:spacing w:val="40"/>
                <w:sz w:val="24"/>
              </w:rPr>
              <w:t> </w:t>
            </w:r>
            <w:r>
              <w:rPr>
                <w:sz w:val="24"/>
              </w:rPr>
              <w:t>какие </w:t>
            </w:r>
            <w:r>
              <w:rPr>
                <w:spacing w:val="-2"/>
                <w:sz w:val="24"/>
              </w:rPr>
              <w:t>именно изменения отмечаются, помимо перечисленных</w:t>
            </w:r>
          </w:p>
        </w:tc>
        <w:tc>
          <w:tcPr>
            <w:tcW w:w="362" w:type="dxa"/>
            <w:tcBorders>
              <w:left w:val="nil"/>
            </w:tcBorders>
          </w:tcPr>
          <w:p>
            <w:pPr>
              <w:pStyle w:val="TableParagraph"/>
              <w:spacing w:before="270"/>
              <w:ind w:left="111"/>
              <w:rPr>
                <w:sz w:val="24"/>
              </w:rPr>
            </w:pPr>
            <w:r>
              <w:rPr>
                <w:spacing w:val="-10"/>
                <w:sz w:val="24"/>
              </w:rPr>
              <w:t>□</w:t>
            </w:r>
          </w:p>
          <w:p>
            <w:pPr>
              <w:pStyle w:val="TableParagraph"/>
              <w:ind w:left="0"/>
              <w:rPr>
                <w:b/>
                <w:sz w:val="24"/>
              </w:rPr>
            </w:pPr>
          </w:p>
          <w:p>
            <w:pPr>
              <w:pStyle w:val="TableParagraph"/>
              <w:ind w:left="111"/>
              <w:rPr>
                <w:sz w:val="24"/>
              </w:rPr>
            </w:pPr>
            <w:r>
              <w:rPr>
                <w:spacing w:val="-10"/>
                <w:sz w:val="24"/>
              </w:rPr>
              <w:t>□</w:t>
            </w:r>
          </w:p>
          <w:p>
            <w:pPr>
              <w:pStyle w:val="TableParagraph"/>
              <w:ind w:left="111"/>
              <w:rPr>
                <w:sz w:val="24"/>
              </w:rPr>
            </w:pPr>
            <w:r>
              <w:rPr>
                <w:spacing w:val="-10"/>
                <w:sz w:val="24"/>
              </w:rPr>
              <w:t>□</w:t>
            </w:r>
          </w:p>
          <w:p>
            <w:pPr>
              <w:pStyle w:val="TableParagraph"/>
              <w:ind w:left="111"/>
              <w:rPr>
                <w:sz w:val="24"/>
              </w:rPr>
            </w:pPr>
            <w:r>
              <w:rPr>
                <w:spacing w:val="-10"/>
                <w:sz w:val="24"/>
              </w:rPr>
              <w:t>□</w:t>
            </w:r>
          </w:p>
          <w:p>
            <w:pPr>
              <w:pStyle w:val="TableParagraph"/>
              <w:ind w:left="111"/>
              <w:rPr>
                <w:sz w:val="24"/>
              </w:rPr>
            </w:pPr>
            <w:r>
              <w:rPr>
                <w:spacing w:val="-10"/>
                <w:sz w:val="24"/>
              </w:rPr>
              <w:t>□</w:t>
            </w:r>
          </w:p>
        </w:tc>
        <w:tc>
          <w:tcPr>
            <w:tcW w:w="1892" w:type="dxa"/>
            <w:gridSpan w:val="2"/>
            <w:tcBorders>
              <w:right w:val="nil"/>
            </w:tcBorders>
          </w:tcPr>
          <w:p>
            <w:pPr>
              <w:pStyle w:val="TableParagraph"/>
              <w:ind w:left="105" w:right="111" w:firstLine="537"/>
              <w:rPr>
                <w:sz w:val="24"/>
              </w:rPr>
            </w:pPr>
            <w:r>
              <w:rPr>
                <w:spacing w:val="-2"/>
                <w:sz w:val="24"/>
              </w:rPr>
              <w:t>Левая Деформации </w:t>
            </w:r>
            <w:r>
              <w:rPr>
                <w:sz w:val="24"/>
              </w:rPr>
              <w:t>Сухая кожа, </w:t>
            </w:r>
            <w:r>
              <w:rPr>
                <w:spacing w:val="-2"/>
                <w:sz w:val="24"/>
              </w:rPr>
              <w:t>омозолелости Инфицирование Трещины Другое</w:t>
            </w:r>
          </w:p>
          <w:p>
            <w:pPr>
              <w:pStyle w:val="TableParagraph"/>
              <w:spacing w:before="270"/>
              <w:ind w:left="105"/>
              <w:rPr>
                <w:sz w:val="24"/>
              </w:rPr>
            </w:pPr>
            <w:r>
              <w:rPr>
                <w:sz w:val="24"/>
              </w:rPr>
              <w:t>Укажите,</w:t>
            </w:r>
            <w:r>
              <w:rPr>
                <w:spacing w:val="40"/>
                <w:sz w:val="24"/>
              </w:rPr>
              <w:t> </w:t>
            </w:r>
            <w:r>
              <w:rPr>
                <w:sz w:val="24"/>
              </w:rPr>
              <w:t>какие </w:t>
            </w:r>
            <w:r>
              <w:rPr>
                <w:spacing w:val="-2"/>
                <w:sz w:val="24"/>
              </w:rPr>
              <w:t>именно изменения отмечаются, помимо перечисленных</w:t>
            </w:r>
          </w:p>
          <w:p>
            <w:pPr>
              <w:pStyle w:val="TableParagraph"/>
              <w:spacing w:before="42"/>
              <w:ind w:left="0"/>
              <w:rPr>
                <w:b/>
                <w:sz w:val="20"/>
              </w:rPr>
            </w:pPr>
          </w:p>
          <w:p>
            <w:pPr>
              <w:pStyle w:val="TableParagraph"/>
              <w:spacing w:line="20" w:lineRule="exact"/>
              <w:ind w:left="105"/>
              <w:rPr>
                <w:sz w:val="2"/>
              </w:rPr>
            </w:pPr>
            <w:r>
              <w:rPr>
                <w:sz w:val="2"/>
              </w:rPr>
              <mc:AlternateContent>
                <mc:Choice Requires="wps">
                  <w:drawing>
                    <wp:inline distT="0" distB="0" distL="0" distR="0">
                      <wp:extent cx="990600" cy="6350"/>
                      <wp:effectExtent l="9525" t="0" r="0" b="3175"/>
                      <wp:docPr id="43" name="Group 43"/>
                      <wp:cNvGraphicFramePr>
                        <a:graphicFrameLocks/>
                      </wp:cNvGraphicFramePr>
                      <a:graphic>
                        <a:graphicData uri="http://schemas.microsoft.com/office/word/2010/wordprocessingGroup">
                          <wpg:wgp>
                            <wpg:cNvPr id="43" name="Group 43"/>
                            <wpg:cNvGrpSpPr/>
                            <wpg:grpSpPr>
                              <a:xfrm>
                                <a:off x="0" y="0"/>
                                <a:ext cx="990600" cy="6350"/>
                                <a:chExt cx="990600" cy="6350"/>
                              </a:xfrm>
                            </wpg:grpSpPr>
                            <wps:wsp>
                              <wps:cNvPr id="44" name="Graphic 44"/>
                              <wps:cNvSpPr/>
                              <wps:spPr>
                                <a:xfrm>
                                  <a:off x="0" y="3093"/>
                                  <a:ext cx="990600" cy="1270"/>
                                </a:xfrm>
                                <a:custGeom>
                                  <a:avLst/>
                                  <a:gdLst/>
                                  <a:ahLst/>
                                  <a:cxnLst/>
                                  <a:rect l="l" t="t" r="r" b="b"/>
                                  <a:pathLst>
                                    <a:path w="990600" h="0">
                                      <a:moveTo>
                                        <a:pt x="0" y="0"/>
                                      </a:moveTo>
                                      <a:lnTo>
                                        <a:pt x="990600" y="0"/>
                                      </a:lnTo>
                                    </a:path>
                                  </a:pathLst>
                                </a:custGeom>
                                <a:ln w="6186">
                                  <a:solidFill>
                                    <a:srgbClr val="000000"/>
                                  </a:solidFill>
                                  <a:prstDash val="solid"/>
                                </a:ln>
                              </wps:spPr>
                              <wps:bodyPr wrap="square" lIns="0" tIns="0" rIns="0" bIns="0" rtlCol="0">
                                <a:prstTxWarp prst="textNoShape">
                                  <a:avLst/>
                                </a:prstTxWarp>
                                <a:noAutofit/>
                              </wps:bodyPr>
                            </wps:wsp>
                          </wpg:wgp>
                        </a:graphicData>
                      </a:graphic>
                    </wp:inline>
                  </w:drawing>
                </mc:Choice>
                <mc:Fallback>
                  <w:pict>
                    <v:group style="width:78pt;height:.5pt;mso-position-horizontal-relative:char;mso-position-vertical-relative:line" id="docshapegroup35" coordorigin="0,0" coordsize="1560,10">
                      <v:line style="position:absolute" from="0,5" to="1560,5" stroked="true" strokeweight=".487125pt" strokecolor="#000000">
                        <v:stroke dashstyle="solid"/>
                      </v:line>
                    </v:group>
                  </w:pict>
                </mc:Fallback>
              </mc:AlternateContent>
            </w:r>
            <w:r>
              <w:rPr>
                <w:sz w:val="2"/>
              </w:rPr>
            </w:r>
          </w:p>
          <w:p>
            <w:pPr>
              <w:pStyle w:val="TableParagraph"/>
              <w:spacing w:line="245" w:lineRule="exact"/>
              <w:ind w:left="105"/>
              <w:rPr>
                <w:sz w:val="24"/>
              </w:rPr>
            </w:pPr>
            <w:r>
              <w:rPr>
                <w:spacing w:val="-10"/>
                <w:sz w:val="24"/>
              </w:rPr>
              <w:t>_</w:t>
            </w:r>
          </w:p>
        </w:tc>
        <w:tc>
          <w:tcPr>
            <w:tcW w:w="369" w:type="dxa"/>
            <w:tcBorders>
              <w:left w:val="nil"/>
            </w:tcBorders>
          </w:tcPr>
          <w:p>
            <w:pPr>
              <w:pStyle w:val="TableParagraph"/>
              <w:spacing w:before="270"/>
              <w:ind w:left="0"/>
              <w:rPr>
                <w:b/>
                <w:sz w:val="24"/>
              </w:rPr>
            </w:pPr>
          </w:p>
          <w:p>
            <w:pPr>
              <w:pStyle w:val="TableParagraph"/>
              <w:ind w:left="111"/>
              <w:rPr>
                <w:sz w:val="24"/>
              </w:rPr>
            </w:pPr>
            <w:r>
              <w:rPr>
                <w:spacing w:val="-10"/>
                <w:sz w:val="24"/>
              </w:rPr>
              <w:t>□</w:t>
            </w:r>
          </w:p>
          <w:p>
            <w:pPr>
              <w:pStyle w:val="TableParagraph"/>
              <w:ind w:left="111"/>
              <w:rPr>
                <w:sz w:val="24"/>
              </w:rPr>
            </w:pPr>
            <w:r>
              <w:rPr>
                <w:spacing w:val="-10"/>
                <w:sz w:val="24"/>
              </w:rPr>
              <w:t>□</w:t>
            </w:r>
          </w:p>
          <w:p>
            <w:pPr>
              <w:pStyle w:val="TableParagraph"/>
              <w:ind w:left="111"/>
              <w:rPr>
                <w:sz w:val="24"/>
              </w:rPr>
            </w:pPr>
            <w:r>
              <w:rPr>
                <w:spacing w:val="-10"/>
                <w:sz w:val="24"/>
              </w:rPr>
              <w:t>□</w:t>
            </w:r>
          </w:p>
          <w:p>
            <w:pPr>
              <w:pStyle w:val="TableParagraph"/>
              <w:ind w:left="111"/>
              <w:rPr>
                <w:sz w:val="24"/>
              </w:rPr>
            </w:pPr>
            <w:r>
              <w:rPr>
                <w:spacing w:val="-10"/>
                <w:sz w:val="24"/>
              </w:rPr>
              <w:t>□</w:t>
            </w:r>
          </w:p>
          <w:p>
            <w:pPr>
              <w:pStyle w:val="TableParagraph"/>
              <w:ind w:left="111"/>
              <w:rPr>
                <w:sz w:val="24"/>
              </w:rPr>
            </w:pPr>
            <w:r>
              <w:rPr>
                <w:spacing w:val="-10"/>
                <w:sz w:val="24"/>
              </w:rPr>
              <w:t>□</w:t>
            </w:r>
          </w:p>
        </w:tc>
        <w:tc>
          <w:tcPr>
            <w:tcW w:w="1898" w:type="dxa"/>
            <w:gridSpan w:val="2"/>
            <w:tcBorders>
              <w:right w:val="nil"/>
            </w:tcBorders>
          </w:tcPr>
          <w:p>
            <w:pPr>
              <w:pStyle w:val="TableParagraph"/>
              <w:ind w:right="115" w:firstLine="475"/>
              <w:rPr>
                <w:sz w:val="24"/>
              </w:rPr>
            </w:pPr>
            <w:r>
              <w:rPr>
                <w:spacing w:val="-2"/>
                <w:sz w:val="24"/>
              </w:rPr>
              <w:t>Правая Деформации </w:t>
            </w:r>
            <w:r>
              <w:rPr>
                <w:sz w:val="24"/>
              </w:rPr>
              <w:t>Сухая кожа, </w:t>
            </w:r>
            <w:r>
              <w:rPr>
                <w:spacing w:val="-2"/>
                <w:sz w:val="24"/>
              </w:rPr>
              <w:t>омозолелости Инфицирование Трещины Другое</w:t>
            </w:r>
          </w:p>
          <w:p>
            <w:pPr>
              <w:pStyle w:val="TableParagraph"/>
              <w:spacing w:before="270"/>
              <w:ind w:right="115"/>
              <w:rPr>
                <w:sz w:val="24"/>
              </w:rPr>
            </w:pPr>
            <w:r>
              <w:rPr>
                <w:sz w:val="24"/>
              </w:rPr>
              <mc:AlternateContent>
                <mc:Choice Requires="wps">
                  <w:drawing>
                    <wp:anchor distT="0" distB="0" distL="0" distR="0" allowOverlap="1" layoutInCell="1" locked="0" behindDoc="1" simplePos="0" relativeHeight="484685312">
                      <wp:simplePos x="0" y="0"/>
                      <wp:positionH relativeFrom="column">
                        <wp:posOffset>68834</wp:posOffset>
                      </wp:positionH>
                      <wp:positionV relativeFrom="paragraph">
                        <wp:posOffset>1392402</wp:posOffset>
                      </wp:positionV>
                      <wp:extent cx="1066800" cy="6350"/>
                      <wp:effectExtent l="0" t="0" r="0" b="0"/>
                      <wp:wrapNone/>
                      <wp:docPr id="45" name="Group 45"/>
                      <wp:cNvGraphicFramePr>
                        <a:graphicFrameLocks/>
                      </wp:cNvGraphicFramePr>
                      <a:graphic>
                        <a:graphicData uri="http://schemas.microsoft.com/office/word/2010/wordprocessingGroup">
                          <wpg:wgp>
                            <wpg:cNvPr id="45" name="Group 45"/>
                            <wpg:cNvGrpSpPr/>
                            <wpg:grpSpPr>
                              <a:xfrm>
                                <a:off x="0" y="0"/>
                                <a:ext cx="1066800" cy="6350"/>
                                <a:chExt cx="1066800" cy="6350"/>
                              </a:xfrm>
                            </wpg:grpSpPr>
                            <wps:wsp>
                              <wps:cNvPr id="46" name="Graphic 46"/>
                              <wps:cNvSpPr/>
                              <wps:spPr>
                                <a:xfrm>
                                  <a:off x="0" y="3093"/>
                                  <a:ext cx="1066800" cy="1270"/>
                                </a:xfrm>
                                <a:custGeom>
                                  <a:avLst/>
                                  <a:gdLst/>
                                  <a:ahLst/>
                                  <a:cxnLst/>
                                  <a:rect l="l" t="t" r="r" b="b"/>
                                  <a:pathLst>
                                    <a:path w="1066800" h="0">
                                      <a:moveTo>
                                        <a:pt x="0" y="0"/>
                                      </a:moveTo>
                                      <a:lnTo>
                                        <a:pt x="1066800" y="0"/>
                                      </a:lnTo>
                                    </a:path>
                                  </a:pathLst>
                                </a:custGeom>
                                <a:ln w="6186">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42001pt;margin-top:109.638pt;width:84pt;height:.5pt;mso-position-horizontal-relative:column;mso-position-vertical-relative:paragraph;z-index:-18631168" id="docshapegroup36" coordorigin="108,2193" coordsize="1680,10">
                      <v:line style="position:absolute" from="108,2198" to="1788,2198" stroked="true" strokeweight=".487125pt" strokecolor="#000000">
                        <v:stroke dashstyle="solid"/>
                      </v:line>
                      <w10:wrap type="none"/>
                    </v:group>
                  </w:pict>
                </mc:Fallback>
              </mc:AlternateContent>
            </w:r>
            <w:r>
              <w:rPr>
                <w:sz w:val="24"/>
              </w:rPr>
              <w:t>Укажите,</w:t>
            </w:r>
            <w:r>
              <w:rPr>
                <w:spacing w:val="-15"/>
                <w:sz w:val="24"/>
              </w:rPr>
              <w:t> </w:t>
            </w:r>
            <w:r>
              <w:rPr>
                <w:sz w:val="24"/>
              </w:rPr>
              <w:t>какие </w:t>
            </w:r>
            <w:r>
              <w:rPr>
                <w:spacing w:val="-2"/>
                <w:sz w:val="24"/>
              </w:rPr>
              <w:t>именно изменения отмечаются, помимо перечисленных</w:t>
            </w:r>
          </w:p>
        </w:tc>
        <w:tc>
          <w:tcPr>
            <w:tcW w:w="241" w:type="dxa"/>
            <w:tcBorders>
              <w:left w:val="nil"/>
              <w:right w:val="nil"/>
            </w:tcBorders>
          </w:tcPr>
          <w:p>
            <w:pPr>
              <w:pStyle w:val="TableParagraph"/>
              <w:spacing w:before="270"/>
              <w:ind w:left="0"/>
              <w:rPr>
                <w:b/>
                <w:sz w:val="24"/>
              </w:rPr>
            </w:pPr>
          </w:p>
          <w:p>
            <w:pPr>
              <w:pStyle w:val="TableParagraph"/>
              <w:ind w:left="113" w:right="-29"/>
              <w:rPr>
                <w:sz w:val="24"/>
              </w:rPr>
            </w:pPr>
            <w:r>
              <w:rPr>
                <w:spacing w:val="-10"/>
                <w:sz w:val="24"/>
              </w:rPr>
              <w:t>□</w:t>
            </w:r>
          </w:p>
          <w:p>
            <w:pPr>
              <w:pStyle w:val="TableParagraph"/>
              <w:ind w:left="113" w:right="-29"/>
              <w:rPr>
                <w:sz w:val="24"/>
              </w:rPr>
            </w:pPr>
            <w:r>
              <w:rPr>
                <w:spacing w:val="-10"/>
                <w:sz w:val="24"/>
              </w:rPr>
              <w:t>□</w:t>
            </w:r>
          </w:p>
          <w:p>
            <w:pPr>
              <w:pStyle w:val="TableParagraph"/>
              <w:ind w:left="113" w:right="-29"/>
              <w:rPr>
                <w:sz w:val="24"/>
              </w:rPr>
            </w:pPr>
            <w:r>
              <w:rPr>
                <w:spacing w:val="-10"/>
                <w:sz w:val="24"/>
              </w:rPr>
              <w:t>□</w:t>
            </w:r>
          </w:p>
          <w:p>
            <w:pPr>
              <w:pStyle w:val="TableParagraph"/>
              <w:ind w:left="113" w:right="-29"/>
              <w:rPr>
                <w:sz w:val="24"/>
              </w:rPr>
            </w:pPr>
            <w:r>
              <w:rPr>
                <w:spacing w:val="-10"/>
                <w:sz w:val="24"/>
              </w:rPr>
              <w:t>□</w:t>
            </w:r>
          </w:p>
          <w:p>
            <w:pPr>
              <w:pStyle w:val="TableParagraph"/>
              <w:ind w:left="113" w:right="-29"/>
              <w:rPr>
                <w:sz w:val="24"/>
              </w:rPr>
            </w:pPr>
            <w:r>
              <w:rPr>
                <w:spacing w:val="-10"/>
                <w:sz w:val="24"/>
              </w:rPr>
              <w:t>□</w:t>
            </w:r>
          </w:p>
        </w:tc>
        <w:tc>
          <w:tcPr>
            <w:tcW w:w="153" w:type="dxa"/>
            <w:tcBorders>
              <w:left w:val="nil"/>
            </w:tcBorders>
          </w:tcPr>
          <w:p>
            <w:pPr>
              <w:pStyle w:val="TableParagraph"/>
              <w:ind w:left="0"/>
              <w:rPr>
                <w:sz w:val="24"/>
              </w:rPr>
            </w:pPr>
          </w:p>
        </w:tc>
        <w:tc>
          <w:tcPr>
            <w:tcW w:w="1993" w:type="dxa"/>
            <w:gridSpan w:val="2"/>
            <w:tcBorders>
              <w:right w:val="nil"/>
            </w:tcBorders>
          </w:tcPr>
          <w:p>
            <w:pPr>
              <w:pStyle w:val="TableParagraph"/>
              <w:ind w:right="210" w:firstLine="636"/>
              <w:rPr>
                <w:sz w:val="24"/>
              </w:rPr>
            </w:pPr>
            <w:r>
              <w:rPr>
                <w:spacing w:val="-4"/>
                <w:sz w:val="24"/>
              </w:rPr>
              <w:t>Левая </w:t>
            </w:r>
            <w:r>
              <w:rPr>
                <w:spacing w:val="-2"/>
                <w:sz w:val="24"/>
              </w:rPr>
              <w:t>Деформации </w:t>
            </w:r>
            <w:r>
              <w:rPr>
                <w:sz w:val="24"/>
              </w:rPr>
              <w:t>Сухая кожа, </w:t>
            </w:r>
            <w:r>
              <w:rPr>
                <w:spacing w:val="-2"/>
                <w:sz w:val="24"/>
              </w:rPr>
              <w:t>омозолелости Инфицирование Трещины Другое</w:t>
            </w:r>
          </w:p>
          <w:p>
            <w:pPr>
              <w:pStyle w:val="TableParagraph"/>
              <w:spacing w:before="270"/>
              <w:ind w:right="210"/>
              <w:rPr>
                <w:sz w:val="24"/>
              </w:rPr>
            </w:pPr>
            <w:r>
              <w:rPr>
                <w:sz w:val="24"/>
              </w:rPr>
              <mc:AlternateContent>
                <mc:Choice Requires="wps">
                  <w:drawing>
                    <wp:anchor distT="0" distB="0" distL="0" distR="0" allowOverlap="1" layoutInCell="1" locked="0" behindDoc="1" simplePos="0" relativeHeight="484685824">
                      <wp:simplePos x="0" y="0"/>
                      <wp:positionH relativeFrom="column">
                        <wp:posOffset>68579</wp:posOffset>
                      </wp:positionH>
                      <wp:positionV relativeFrom="paragraph">
                        <wp:posOffset>1392402</wp:posOffset>
                      </wp:positionV>
                      <wp:extent cx="1066800" cy="6350"/>
                      <wp:effectExtent l="0" t="0" r="0" b="0"/>
                      <wp:wrapNone/>
                      <wp:docPr id="47" name="Group 47"/>
                      <wp:cNvGraphicFramePr>
                        <a:graphicFrameLocks/>
                      </wp:cNvGraphicFramePr>
                      <a:graphic>
                        <a:graphicData uri="http://schemas.microsoft.com/office/word/2010/wordprocessingGroup">
                          <wpg:wgp>
                            <wpg:cNvPr id="47" name="Group 47"/>
                            <wpg:cNvGrpSpPr/>
                            <wpg:grpSpPr>
                              <a:xfrm>
                                <a:off x="0" y="0"/>
                                <a:ext cx="1066800" cy="6350"/>
                                <a:chExt cx="1066800" cy="6350"/>
                              </a:xfrm>
                            </wpg:grpSpPr>
                            <wps:wsp>
                              <wps:cNvPr id="48" name="Graphic 48"/>
                              <wps:cNvSpPr/>
                              <wps:spPr>
                                <a:xfrm>
                                  <a:off x="0" y="3093"/>
                                  <a:ext cx="1066800" cy="1270"/>
                                </a:xfrm>
                                <a:custGeom>
                                  <a:avLst/>
                                  <a:gdLst/>
                                  <a:ahLst/>
                                  <a:cxnLst/>
                                  <a:rect l="l" t="t" r="r" b="b"/>
                                  <a:pathLst>
                                    <a:path w="1066800" h="0">
                                      <a:moveTo>
                                        <a:pt x="0" y="0"/>
                                      </a:moveTo>
                                      <a:lnTo>
                                        <a:pt x="1066800" y="0"/>
                                      </a:lnTo>
                                    </a:path>
                                  </a:pathLst>
                                </a:custGeom>
                                <a:ln w="6186">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399995pt;margin-top:109.638pt;width:84pt;height:.5pt;mso-position-horizontal-relative:column;mso-position-vertical-relative:paragraph;z-index:-18630656" id="docshapegroup37" coordorigin="108,2193" coordsize="1680,10">
                      <v:line style="position:absolute" from="108,2198" to="1788,2198" stroked="true" strokeweight=".487125pt" strokecolor="#000000">
                        <v:stroke dashstyle="solid"/>
                      </v:line>
                      <w10:wrap type="none"/>
                    </v:group>
                  </w:pict>
                </mc:Fallback>
              </mc:AlternateContent>
            </w:r>
            <w:r>
              <w:rPr>
                <w:sz w:val="24"/>
              </w:rPr>
              <w:t>Укажите,</w:t>
            </w:r>
            <w:r>
              <w:rPr>
                <w:spacing w:val="-15"/>
                <w:sz w:val="24"/>
              </w:rPr>
              <w:t> </w:t>
            </w:r>
            <w:r>
              <w:rPr>
                <w:sz w:val="24"/>
              </w:rPr>
              <w:t>какие </w:t>
            </w:r>
            <w:r>
              <w:rPr>
                <w:spacing w:val="-2"/>
                <w:sz w:val="24"/>
              </w:rPr>
              <w:t>именно изменения отмечаются, помимо перечисленных</w:t>
            </w:r>
          </w:p>
        </w:tc>
        <w:tc>
          <w:tcPr>
            <w:tcW w:w="541" w:type="dxa"/>
            <w:tcBorders>
              <w:left w:val="nil"/>
            </w:tcBorders>
          </w:tcPr>
          <w:p>
            <w:pPr>
              <w:pStyle w:val="TableParagraph"/>
              <w:spacing w:before="270"/>
              <w:ind w:left="0"/>
              <w:rPr>
                <w:b/>
                <w:sz w:val="24"/>
              </w:rPr>
            </w:pPr>
          </w:p>
          <w:p>
            <w:pPr>
              <w:pStyle w:val="TableParagraph"/>
              <w:ind w:left="30"/>
              <w:jc w:val="center"/>
              <w:rPr>
                <w:sz w:val="24"/>
              </w:rPr>
            </w:pPr>
            <w:r>
              <w:rPr>
                <w:spacing w:val="-10"/>
                <w:sz w:val="24"/>
              </w:rPr>
              <w:t>□</w:t>
            </w:r>
          </w:p>
          <w:p>
            <w:pPr>
              <w:pStyle w:val="TableParagraph"/>
              <w:ind w:left="30"/>
              <w:jc w:val="center"/>
              <w:rPr>
                <w:sz w:val="24"/>
              </w:rPr>
            </w:pPr>
            <w:r>
              <w:rPr>
                <w:spacing w:val="-10"/>
                <w:sz w:val="24"/>
              </w:rPr>
              <w:t>□</w:t>
            </w:r>
          </w:p>
          <w:p>
            <w:pPr>
              <w:pStyle w:val="TableParagraph"/>
              <w:ind w:left="30"/>
              <w:jc w:val="center"/>
              <w:rPr>
                <w:sz w:val="24"/>
              </w:rPr>
            </w:pPr>
            <w:r>
              <w:rPr>
                <w:spacing w:val="-10"/>
                <w:sz w:val="24"/>
              </w:rPr>
              <w:t>□</w:t>
            </w:r>
          </w:p>
          <w:p>
            <w:pPr>
              <w:pStyle w:val="TableParagraph"/>
              <w:ind w:left="30"/>
              <w:jc w:val="center"/>
              <w:rPr>
                <w:sz w:val="24"/>
              </w:rPr>
            </w:pPr>
            <w:r>
              <w:rPr>
                <w:spacing w:val="-10"/>
                <w:sz w:val="24"/>
              </w:rPr>
              <w:t>□</w:t>
            </w:r>
          </w:p>
          <w:p>
            <w:pPr>
              <w:pStyle w:val="TableParagraph"/>
              <w:ind w:left="30"/>
              <w:jc w:val="center"/>
              <w:rPr>
                <w:sz w:val="24"/>
              </w:rPr>
            </w:pPr>
            <w:r>
              <w:rPr>
                <w:spacing w:val="-10"/>
                <w:sz w:val="24"/>
              </w:rPr>
              <w:t>□</w:t>
            </w:r>
          </w:p>
        </w:tc>
      </w:tr>
      <w:tr>
        <w:trPr>
          <w:trHeight w:val="472" w:hRule="atLeast"/>
        </w:trPr>
        <w:tc>
          <w:tcPr>
            <w:tcW w:w="3795" w:type="dxa"/>
            <w:gridSpan w:val="3"/>
          </w:tcPr>
          <w:p>
            <w:pPr>
              <w:pStyle w:val="TableParagraph"/>
              <w:ind w:left="0"/>
              <w:rPr>
                <w:sz w:val="24"/>
              </w:rPr>
            </w:pPr>
          </w:p>
        </w:tc>
        <w:tc>
          <w:tcPr>
            <w:tcW w:w="2864" w:type="dxa"/>
            <w:gridSpan w:val="5"/>
            <w:shd w:val="clear" w:color="auto" w:fill="DEEAF6"/>
          </w:tcPr>
          <w:p>
            <w:pPr>
              <w:pStyle w:val="TableParagraph"/>
              <w:spacing w:line="270" w:lineRule="exact"/>
              <w:ind w:left="4"/>
              <w:jc w:val="center"/>
              <w:rPr>
                <w:sz w:val="24"/>
              </w:rPr>
            </w:pPr>
            <w:r>
              <w:rPr>
                <w:spacing w:val="-2"/>
                <w:sz w:val="24"/>
              </w:rPr>
              <w:t>Правая</w:t>
            </w:r>
          </w:p>
        </w:tc>
        <w:tc>
          <w:tcPr>
            <w:tcW w:w="2687" w:type="dxa"/>
            <w:gridSpan w:val="4"/>
            <w:shd w:val="clear" w:color="auto" w:fill="DEEAF6"/>
          </w:tcPr>
          <w:p>
            <w:pPr>
              <w:pStyle w:val="TableParagraph"/>
              <w:spacing w:line="270" w:lineRule="exact"/>
              <w:ind w:left="8"/>
              <w:jc w:val="center"/>
              <w:rPr>
                <w:sz w:val="24"/>
              </w:rPr>
            </w:pPr>
            <w:r>
              <w:rPr>
                <w:spacing w:val="-2"/>
                <w:sz w:val="24"/>
              </w:rPr>
              <w:t>Левая</w:t>
            </w:r>
          </w:p>
        </w:tc>
      </w:tr>
      <w:tr>
        <w:trPr>
          <w:trHeight w:val="470" w:hRule="atLeast"/>
        </w:trPr>
        <w:tc>
          <w:tcPr>
            <w:tcW w:w="3795" w:type="dxa"/>
            <w:gridSpan w:val="3"/>
            <w:shd w:val="clear" w:color="auto" w:fill="DEEAF6"/>
          </w:tcPr>
          <w:p>
            <w:pPr>
              <w:pStyle w:val="TableParagraph"/>
              <w:spacing w:line="270" w:lineRule="exact"/>
              <w:rPr>
                <w:sz w:val="24"/>
              </w:rPr>
            </w:pPr>
            <w:r>
              <w:rPr>
                <w:sz w:val="24"/>
              </w:rPr>
              <w:t>2. </w:t>
            </w:r>
            <w:r>
              <w:rPr>
                <w:spacing w:val="-2"/>
                <w:sz w:val="24"/>
              </w:rPr>
              <w:t>Изъязвления</w:t>
            </w:r>
          </w:p>
        </w:tc>
        <w:tc>
          <w:tcPr>
            <w:tcW w:w="2864" w:type="dxa"/>
            <w:gridSpan w:val="5"/>
          </w:tcPr>
          <w:p>
            <w:pPr>
              <w:pStyle w:val="TableParagraph"/>
              <w:spacing w:line="270" w:lineRule="exact"/>
              <w:rPr>
                <w:sz w:val="24"/>
              </w:rPr>
            </w:pPr>
            <w:r>
              <w:rPr>
                <w:sz w:val="24"/>
              </w:rPr>
              <w:t>Нет</w:t>
            </w:r>
            <w:r>
              <w:rPr>
                <w:spacing w:val="-1"/>
                <w:sz w:val="24"/>
              </w:rPr>
              <w:t> </w:t>
            </w:r>
            <w:r>
              <w:rPr>
                <w:sz w:val="24"/>
              </w:rPr>
              <w:t>□</w:t>
            </w:r>
            <w:r>
              <w:rPr>
                <w:spacing w:val="-2"/>
                <w:sz w:val="24"/>
              </w:rPr>
              <w:t> </w:t>
            </w:r>
            <w:r>
              <w:rPr>
                <w:sz w:val="24"/>
              </w:rPr>
              <w:t>0</w:t>
            </w:r>
            <w:r>
              <w:rPr>
                <w:spacing w:val="58"/>
                <w:sz w:val="24"/>
              </w:rPr>
              <w:t> </w:t>
            </w:r>
            <w:r>
              <w:rPr>
                <w:sz w:val="24"/>
              </w:rPr>
              <w:t>Есть □</w:t>
            </w:r>
            <w:r>
              <w:rPr>
                <w:spacing w:val="-1"/>
                <w:sz w:val="24"/>
              </w:rPr>
              <w:t> </w:t>
            </w:r>
            <w:r>
              <w:rPr>
                <w:spacing w:val="-10"/>
                <w:sz w:val="24"/>
              </w:rPr>
              <w:t>1</w:t>
            </w:r>
          </w:p>
        </w:tc>
        <w:tc>
          <w:tcPr>
            <w:tcW w:w="2687" w:type="dxa"/>
            <w:gridSpan w:val="4"/>
          </w:tcPr>
          <w:p>
            <w:pPr>
              <w:pStyle w:val="TableParagraph"/>
              <w:spacing w:line="270" w:lineRule="exact"/>
              <w:rPr>
                <w:sz w:val="24"/>
              </w:rPr>
            </w:pPr>
            <w:r>
              <w:rPr>
                <w:sz w:val="24"/>
              </w:rPr>
              <w:t>Нет □</w:t>
            </w:r>
            <w:r>
              <w:rPr>
                <w:spacing w:val="-2"/>
                <w:sz w:val="24"/>
              </w:rPr>
              <w:t> </w:t>
            </w:r>
            <w:r>
              <w:rPr>
                <w:sz w:val="24"/>
              </w:rPr>
              <w:t>0</w:t>
            </w:r>
            <w:r>
              <w:rPr>
                <w:spacing w:val="58"/>
                <w:sz w:val="24"/>
              </w:rPr>
              <w:t> </w:t>
            </w:r>
            <w:r>
              <w:rPr>
                <w:sz w:val="24"/>
              </w:rPr>
              <w:t>Есть □</w:t>
            </w:r>
            <w:r>
              <w:rPr>
                <w:spacing w:val="-1"/>
                <w:sz w:val="24"/>
              </w:rPr>
              <w:t> </w:t>
            </w:r>
            <w:r>
              <w:rPr>
                <w:spacing w:val="-10"/>
                <w:sz w:val="24"/>
              </w:rPr>
              <w:t>1</w:t>
            </w:r>
          </w:p>
        </w:tc>
      </w:tr>
      <w:tr>
        <w:trPr>
          <w:trHeight w:val="1137" w:hRule="atLeast"/>
        </w:trPr>
        <w:tc>
          <w:tcPr>
            <w:tcW w:w="3795" w:type="dxa"/>
            <w:gridSpan w:val="3"/>
            <w:shd w:val="clear" w:color="auto" w:fill="DEEAF6"/>
          </w:tcPr>
          <w:p>
            <w:pPr>
              <w:pStyle w:val="TableParagraph"/>
              <w:spacing w:before="270"/>
              <w:ind w:left="0"/>
              <w:rPr>
                <w:b/>
                <w:sz w:val="24"/>
              </w:rPr>
            </w:pPr>
          </w:p>
          <w:p>
            <w:pPr>
              <w:pStyle w:val="TableParagraph"/>
              <w:rPr>
                <w:sz w:val="24"/>
              </w:rPr>
            </w:pPr>
            <w:r>
              <w:rPr>
                <w:sz w:val="24"/>
              </w:rPr>
              <w:t>3.</w:t>
            </w:r>
            <w:r>
              <w:rPr>
                <w:spacing w:val="-1"/>
                <w:sz w:val="24"/>
              </w:rPr>
              <w:t> </w:t>
            </w:r>
            <w:r>
              <w:rPr>
                <w:sz w:val="24"/>
              </w:rPr>
              <w:t>Ахиллов</w:t>
            </w:r>
            <w:r>
              <w:rPr>
                <w:spacing w:val="-2"/>
                <w:sz w:val="24"/>
              </w:rPr>
              <w:t> рефлекс</w:t>
            </w:r>
          </w:p>
        </w:tc>
        <w:tc>
          <w:tcPr>
            <w:tcW w:w="1873" w:type="dxa"/>
            <w:gridSpan w:val="3"/>
          </w:tcPr>
          <w:p>
            <w:pPr>
              <w:pStyle w:val="TableParagraph"/>
              <w:ind w:right="219"/>
              <w:rPr>
                <w:sz w:val="24"/>
              </w:rPr>
            </w:pPr>
            <w:r>
              <w:rPr>
                <w:spacing w:val="-2"/>
                <w:sz w:val="24"/>
              </w:rPr>
              <w:t>Вызывается Вызывается </w:t>
            </w:r>
            <w:r>
              <w:rPr>
                <w:spacing w:val="-4"/>
                <w:sz w:val="24"/>
              </w:rPr>
              <w:t>при </w:t>
            </w:r>
            <w:r>
              <w:rPr>
                <w:spacing w:val="-2"/>
                <w:sz w:val="24"/>
              </w:rPr>
              <w:t>использовании</w:t>
            </w:r>
          </w:p>
        </w:tc>
        <w:tc>
          <w:tcPr>
            <w:tcW w:w="991" w:type="dxa"/>
            <w:gridSpan w:val="2"/>
          </w:tcPr>
          <w:p>
            <w:pPr>
              <w:pStyle w:val="TableParagraph"/>
              <w:spacing w:line="270" w:lineRule="exact"/>
              <w:ind w:left="104"/>
              <w:rPr>
                <w:sz w:val="24"/>
              </w:rPr>
            </w:pPr>
            <w:r>
              <w:rPr>
                <w:sz w:val="24"/>
              </w:rPr>
              <w:t>□</w:t>
            </w:r>
            <w:r>
              <w:rPr>
                <w:spacing w:val="-1"/>
                <w:sz w:val="24"/>
              </w:rPr>
              <w:t> </w:t>
            </w:r>
            <w:r>
              <w:rPr>
                <w:spacing w:val="-12"/>
                <w:sz w:val="24"/>
              </w:rPr>
              <w:t>0</w:t>
            </w:r>
          </w:p>
          <w:p>
            <w:pPr>
              <w:pStyle w:val="TableParagraph"/>
              <w:ind w:left="104"/>
              <w:rPr>
                <w:sz w:val="24"/>
              </w:rPr>
            </w:pPr>
            <w:r>
              <w:rPr>
                <w:sz w:val="24"/>
              </w:rPr>
              <w:t>□</w:t>
            </w:r>
            <w:r>
              <w:rPr>
                <w:spacing w:val="-1"/>
                <w:sz w:val="24"/>
              </w:rPr>
              <w:t> </w:t>
            </w:r>
            <w:r>
              <w:rPr>
                <w:spacing w:val="-5"/>
                <w:sz w:val="24"/>
              </w:rPr>
              <w:t>0,5</w:t>
            </w:r>
          </w:p>
        </w:tc>
        <w:tc>
          <w:tcPr>
            <w:tcW w:w="1843" w:type="dxa"/>
            <w:gridSpan w:val="2"/>
          </w:tcPr>
          <w:p>
            <w:pPr>
              <w:pStyle w:val="TableParagraph"/>
              <w:ind w:right="189"/>
              <w:rPr>
                <w:sz w:val="24"/>
              </w:rPr>
            </w:pPr>
            <w:r>
              <w:rPr>
                <w:spacing w:val="-2"/>
                <w:sz w:val="24"/>
              </w:rPr>
              <w:t>Вызывается Вызывается </w:t>
            </w:r>
            <w:r>
              <w:rPr>
                <w:spacing w:val="-4"/>
                <w:sz w:val="24"/>
              </w:rPr>
              <w:t>при </w:t>
            </w:r>
            <w:r>
              <w:rPr>
                <w:spacing w:val="-2"/>
                <w:sz w:val="24"/>
              </w:rPr>
              <w:t>использовании</w:t>
            </w:r>
          </w:p>
        </w:tc>
        <w:tc>
          <w:tcPr>
            <w:tcW w:w="844" w:type="dxa"/>
            <w:gridSpan w:val="2"/>
          </w:tcPr>
          <w:p>
            <w:pPr>
              <w:pStyle w:val="TableParagraph"/>
              <w:spacing w:line="270" w:lineRule="exact"/>
              <w:ind w:left="105"/>
              <w:rPr>
                <w:sz w:val="24"/>
              </w:rPr>
            </w:pPr>
            <w:r>
              <w:rPr>
                <w:sz w:val="24"/>
              </w:rPr>
              <w:t>□</w:t>
            </w:r>
            <w:r>
              <w:rPr>
                <w:spacing w:val="-1"/>
                <w:sz w:val="24"/>
              </w:rPr>
              <w:t> </w:t>
            </w:r>
            <w:r>
              <w:rPr>
                <w:spacing w:val="-12"/>
                <w:sz w:val="24"/>
              </w:rPr>
              <w:t>0</w:t>
            </w:r>
          </w:p>
          <w:p>
            <w:pPr>
              <w:pStyle w:val="TableParagraph"/>
              <w:ind w:left="105"/>
              <w:rPr>
                <w:sz w:val="24"/>
              </w:rPr>
            </w:pPr>
            <w:r>
              <w:rPr>
                <w:sz w:val="24"/>
              </w:rPr>
              <w:t>□</w:t>
            </w:r>
            <w:r>
              <w:rPr>
                <w:spacing w:val="-1"/>
                <w:sz w:val="24"/>
              </w:rPr>
              <w:t> </w:t>
            </w:r>
            <w:r>
              <w:rPr>
                <w:spacing w:val="-5"/>
                <w:sz w:val="24"/>
              </w:rPr>
              <w:t>0,5</w:t>
            </w:r>
          </w:p>
        </w:tc>
      </w:tr>
    </w:tbl>
    <w:p>
      <w:pPr>
        <w:pStyle w:val="TableParagraph"/>
        <w:spacing w:after="0"/>
        <w:rPr>
          <w:sz w:val="24"/>
        </w:rPr>
        <w:sectPr>
          <w:type w:val="continuous"/>
          <w:pgSz w:w="11910" w:h="16840"/>
          <w:pgMar w:header="0" w:footer="777" w:top="1360" w:bottom="960" w:left="1080" w:right="360"/>
        </w:sect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795"/>
        <w:gridCol w:w="1872"/>
        <w:gridCol w:w="991"/>
        <w:gridCol w:w="1844"/>
        <w:gridCol w:w="845"/>
      </w:tblGrid>
      <w:tr>
        <w:trPr>
          <w:trHeight w:val="1137" w:hRule="atLeast"/>
        </w:trPr>
        <w:tc>
          <w:tcPr>
            <w:tcW w:w="3795" w:type="dxa"/>
            <w:shd w:val="clear" w:color="auto" w:fill="DEEAF6"/>
          </w:tcPr>
          <w:p>
            <w:pPr>
              <w:pStyle w:val="TableParagraph"/>
              <w:ind w:left="0"/>
              <w:rPr>
                <w:sz w:val="24"/>
              </w:rPr>
            </w:pPr>
          </w:p>
        </w:tc>
        <w:tc>
          <w:tcPr>
            <w:tcW w:w="1872" w:type="dxa"/>
          </w:tcPr>
          <w:p>
            <w:pPr>
              <w:pStyle w:val="TableParagraph"/>
              <w:rPr>
                <w:sz w:val="24"/>
              </w:rPr>
            </w:pPr>
            <w:r>
              <w:rPr>
                <w:spacing w:val="-2"/>
                <w:sz w:val="24"/>
              </w:rPr>
              <w:t>приема Ендрассика Отсутствует</w:t>
            </w:r>
          </w:p>
        </w:tc>
        <w:tc>
          <w:tcPr>
            <w:tcW w:w="991" w:type="dxa"/>
          </w:tcPr>
          <w:p>
            <w:pPr>
              <w:pStyle w:val="TableParagraph"/>
              <w:spacing w:before="272"/>
              <w:ind w:left="0"/>
              <w:rPr>
                <w:b/>
                <w:sz w:val="24"/>
              </w:rPr>
            </w:pPr>
          </w:p>
          <w:p>
            <w:pPr>
              <w:pStyle w:val="TableParagraph"/>
              <w:spacing w:before="1"/>
              <w:ind w:left="105"/>
              <w:rPr>
                <w:sz w:val="24"/>
              </w:rPr>
            </w:pPr>
            <w:r>
              <w:rPr>
                <w:sz w:val="24"/>
              </w:rPr>
              <w:t>□</w:t>
            </w:r>
            <w:r>
              <w:rPr>
                <w:spacing w:val="-1"/>
                <w:sz w:val="24"/>
              </w:rPr>
              <w:t> </w:t>
            </w:r>
            <w:r>
              <w:rPr>
                <w:spacing w:val="-12"/>
                <w:sz w:val="24"/>
              </w:rPr>
              <w:t>1</w:t>
            </w:r>
          </w:p>
        </w:tc>
        <w:tc>
          <w:tcPr>
            <w:tcW w:w="1844" w:type="dxa"/>
          </w:tcPr>
          <w:p>
            <w:pPr>
              <w:pStyle w:val="TableParagraph"/>
              <w:ind w:left="108"/>
              <w:rPr>
                <w:sz w:val="24"/>
              </w:rPr>
            </w:pPr>
            <w:r>
              <w:rPr>
                <w:spacing w:val="-2"/>
                <w:sz w:val="24"/>
              </w:rPr>
              <w:t>приема Ендрассика Отсутствует</w:t>
            </w:r>
          </w:p>
        </w:tc>
        <w:tc>
          <w:tcPr>
            <w:tcW w:w="845" w:type="dxa"/>
          </w:tcPr>
          <w:p>
            <w:pPr>
              <w:pStyle w:val="TableParagraph"/>
              <w:spacing w:before="272"/>
              <w:ind w:left="0"/>
              <w:rPr>
                <w:b/>
                <w:sz w:val="24"/>
              </w:rPr>
            </w:pPr>
          </w:p>
          <w:p>
            <w:pPr>
              <w:pStyle w:val="TableParagraph"/>
              <w:spacing w:before="1"/>
              <w:ind w:left="105"/>
              <w:rPr>
                <w:sz w:val="24"/>
              </w:rPr>
            </w:pPr>
            <w:r>
              <w:rPr>
                <w:sz w:val="24"/>
              </w:rPr>
              <w:t>□</w:t>
            </w:r>
            <w:r>
              <w:rPr>
                <w:spacing w:val="-1"/>
                <w:sz w:val="24"/>
              </w:rPr>
              <w:t> </w:t>
            </w:r>
            <w:r>
              <w:rPr>
                <w:spacing w:val="-12"/>
                <w:sz w:val="24"/>
              </w:rPr>
              <w:t>1</w:t>
            </w:r>
          </w:p>
        </w:tc>
      </w:tr>
      <w:tr>
        <w:trPr>
          <w:trHeight w:val="830" w:hRule="atLeast"/>
        </w:trPr>
        <w:tc>
          <w:tcPr>
            <w:tcW w:w="3795" w:type="dxa"/>
            <w:shd w:val="clear" w:color="auto" w:fill="DEEAF6"/>
          </w:tcPr>
          <w:p>
            <w:pPr>
              <w:pStyle w:val="TableParagraph"/>
              <w:ind w:right="153"/>
              <w:rPr>
                <w:sz w:val="24"/>
              </w:rPr>
            </w:pPr>
            <w:r>
              <w:rPr>
                <w:sz w:val="24"/>
              </w:rPr>
              <w:t>4. Вибрационная чувствительность</w:t>
            </w:r>
            <w:r>
              <w:rPr>
                <w:spacing w:val="-15"/>
                <w:sz w:val="24"/>
              </w:rPr>
              <w:t> </w:t>
            </w:r>
            <w:r>
              <w:rPr>
                <w:sz w:val="24"/>
              </w:rPr>
              <w:t>в</w:t>
            </w:r>
            <w:r>
              <w:rPr>
                <w:spacing w:val="-15"/>
                <w:sz w:val="24"/>
              </w:rPr>
              <w:t> </w:t>
            </w:r>
            <w:r>
              <w:rPr>
                <w:sz w:val="24"/>
              </w:rPr>
              <w:t>области</w:t>
            </w:r>
          </w:p>
          <w:p>
            <w:pPr>
              <w:pStyle w:val="TableParagraph"/>
              <w:spacing w:line="264" w:lineRule="exact"/>
              <w:rPr>
                <w:sz w:val="24"/>
              </w:rPr>
            </w:pPr>
            <w:r>
              <w:rPr>
                <w:sz w:val="24"/>
              </w:rPr>
              <w:t>большого</w:t>
            </w:r>
            <w:r>
              <w:rPr>
                <w:spacing w:val="-4"/>
                <w:sz w:val="24"/>
              </w:rPr>
              <w:t> </w:t>
            </w:r>
            <w:r>
              <w:rPr>
                <w:sz w:val="24"/>
              </w:rPr>
              <w:t>пальца</w:t>
            </w:r>
            <w:r>
              <w:rPr>
                <w:spacing w:val="-3"/>
                <w:sz w:val="24"/>
              </w:rPr>
              <w:t> </w:t>
            </w:r>
            <w:r>
              <w:rPr>
                <w:spacing w:val="-4"/>
                <w:sz w:val="24"/>
              </w:rPr>
              <w:t>стопы</w:t>
            </w:r>
          </w:p>
        </w:tc>
        <w:tc>
          <w:tcPr>
            <w:tcW w:w="1872" w:type="dxa"/>
          </w:tcPr>
          <w:p>
            <w:pPr>
              <w:pStyle w:val="TableParagraph"/>
              <w:rPr>
                <w:sz w:val="24"/>
              </w:rPr>
            </w:pPr>
            <w:r>
              <w:rPr>
                <w:spacing w:val="-2"/>
                <w:sz w:val="24"/>
              </w:rPr>
              <w:t>Нормальная Снижена</w:t>
            </w:r>
          </w:p>
          <w:p>
            <w:pPr>
              <w:pStyle w:val="TableParagraph"/>
              <w:spacing w:line="264" w:lineRule="exact"/>
              <w:rPr>
                <w:sz w:val="24"/>
              </w:rPr>
            </w:pPr>
            <w:r>
              <w:rPr>
                <w:spacing w:val="-2"/>
                <w:sz w:val="24"/>
              </w:rPr>
              <w:t>Отсутствует</w:t>
            </w:r>
          </w:p>
        </w:tc>
        <w:tc>
          <w:tcPr>
            <w:tcW w:w="991" w:type="dxa"/>
          </w:tcPr>
          <w:p>
            <w:pPr>
              <w:pStyle w:val="TableParagraph"/>
              <w:spacing w:line="270" w:lineRule="exact"/>
              <w:ind w:left="105"/>
              <w:rPr>
                <w:sz w:val="24"/>
              </w:rPr>
            </w:pPr>
            <w:r>
              <w:rPr>
                <w:sz w:val="24"/>
              </w:rPr>
              <w:t>□</w:t>
            </w:r>
            <w:r>
              <w:rPr>
                <w:spacing w:val="-1"/>
                <w:sz w:val="24"/>
              </w:rPr>
              <w:t> </w:t>
            </w:r>
            <w:r>
              <w:rPr>
                <w:spacing w:val="-12"/>
                <w:sz w:val="24"/>
              </w:rPr>
              <w:t>0</w:t>
            </w:r>
          </w:p>
          <w:p>
            <w:pPr>
              <w:pStyle w:val="TableParagraph"/>
              <w:ind w:left="105"/>
              <w:rPr>
                <w:sz w:val="24"/>
              </w:rPr>
            </w:pPr>
            <w:r>
              <w:rPr>
                <w:sz w:val="24"/>
              </w:rPr>
              <w:t>□</w:t>
            </w:r>
            <w:r>
              <w:rPr>
                <w:spacing w:val="-1"/>
                <w:sz w:val="24"/>
              </w:rPr>
              <w:t> </w:t>
            </w:r>
            <w:r>
              <w:rPr>
                <w:spacing w:val="-5"/>
                <w:sz w:val="24"/>
              </w:rPr>
              <w:t>0,5</w:t>
            </w:r>
          </w:p>
          <w:p>
            <w:pPr>
              <w:pStyle w:val="TableParagraph"/>
              <w:spacing w:line="264" w:lineRule="exact"/>
              <w:ind w:left="105"/>
              <w:rPr>
                <w:sz w:val="24"/>
              </w:rPr>
            </w:pPr>
            <w:r>
              <w:rPr>
                <w:sz w:val="24"/>
              </w:rPr>
              <w:t>□</w:t>
            </w:r>
            <w:r>
              <w:rPr>
                <w:spacing w:val="-1"/>
                <w:sz w:val="24"/>
              </w:rPr>
              <w:t> </w:t>
            </w:r>
            <w:r>
              <w:rPr>
                <w:spacing w:val="-12"/>
                <w:sz w:val="24"/>
              </w:rPr>
              <w:t>1</w:t>
            </w:r>
          </w:p>
        </w:tc>
        <w:tc>
          <w:tcPr>
            <w:tcW w:w="1844" w:type="dxa"/>
          </w:tcPr>
          <w:p>
            <w:pPr>
              <w:pStyle w:val="TableParagraph"/>
              <w:ind w:left="108"/>
              <w:rPr>
                <w:sz w:val="24"/>
              </w:rPr>
            </w:pPr>
            <w:r>
              <w:rPr>
                <w:spacing w:val="-2"/>
                <w:sz w:val="24"/>
              </w:rPr>
              <w:t>Нормальная Снижена</w:t>
            </w:r>
          </w:p>
          <w:p>
            <w:pPr>
              <w:pStyle w:val="TableParagraph"/>
              <w:spacing w:line="264" w:lineRule="exact"/>
              <w:ind w:left="108"/>
              <w:rPr>
                <w:sz w:val="24"/>
              </w:rPr>
            </w:pPr>
            <w:r>
              <w:rPr>
                <w:spacing w:val="-2"/>
                <w:sz w:val="24"/>
              </w:rPr>
              <w:t>Отсутствует</w:t>
            </w:r>
          </w:p>
        </w:tc>
        <w:tc>
          <w:tcPr>
            <w:tcW w:w="845" w:type="dxa"/>
          </w:tcPr>
          <w:p>
            <w:pPr>
              <w:pStyle w:val="TableParagraph"/>
              <w:spacing w:line="270" w:lineRule="exact"/>
              <w:ind w:left="105"/>
              <w:rPr>
                <w:sz w:val="24"/>
              </w:rPr>
            </w:pPr>
            <w:r>
              <w:rPr>
                <w:sz w:val="24"/>
              </w:rPr>
              <w:t>□</w:t>
            </w:r>
            <w:r>
              <w:rPr>
                <w:spacing w:val="-1"/>
                <w:sz w:val="24"/>
              </w:rPr>
              <w:t> </w:t>
            </w:r>
            <w:r>
              <w:rPr>
                <w:spacing w:val="-12"/>
                <w:sz w:val="24"/>
              </w:rPr>
              <w:t>0</w:t>
            </w:r>
          </w:p>
          <w:p>
            <w:pPr>
              <w:pStyle w:val="TableParagraph"/>
              <w:ind w:left="105"/>
              <w:rPr>
                <w:sz w:val="24"/>
              </w:rPr>
            </w:pPr>
            <w:r>
              <w:rPr>
                <w:sz w:val="24"/>
              </w:rPr>
              <w:t>□</w:t>
            </w:r>
            <w:r>
              <w:rPr>
                <w:spacing w:val="-1"/>
                <w:sz w:val="24"/>
              </w:rPr>
              <w:t> </w:t>
            </w:r>
            <w:r>
              <w:rPr>
                <w:spacing w:val="-5"/>
                <w:sz w:val="24"/>
              </w:rPr>
              <w:t>0,5</w:t>
            </w:r>
          </w:p>
          <w:p>
            <w:pPr>
              <w:pStyle w:val="TableParagraph"/>
              <w:spacing w:line="264" w:lineRule="exact"/>
              <w:ind w:left="105"/>
              <w:rPr>
                <w:sz w:val="24"/>
              </w:rPr>
            </w:pPr>
            <w:r>
              <w:rPr>
                <w:sz w:val="24"/>
              </w:rPr>
              <w:t>□</w:t>
            </w:r>
            <w:r>
              <w:rPr>
                <w:spacing w:val="-1"/>
                <w:sz w:val="24"/>
              </w:rPr>
              <w:t> </w:t>
            </w:r>
            <w:r>
              <w:rPr>
                <w:spacing w:val="-12"/>
                <w:sz w:val="24"/>
              </w:rPr>
              <w:t>1</w:t>
            </w:r>
          </w:p>
        </w:tc>
      </w:tr>
      <w:tr>
        <w:trPr>
          <w:trHeight w:val="842" w:hRule="atLeast"/>
        </w:trPr>
        <w:tc>
          <w:tcPr>
            <w:tcW w:w="3795" w:type="dxa"/>
            <w:shd w:val="clear" w:color="auto" w:fill="DEEAF6"/>
          </w:tcPr>
          <w:p>
            <w:pPr>
              <w:pStyle w:val="TableParagraph"/>
              <w:spacing w:line="273" w:lineRule="exact"/>
              <w:rPr>
                <w:sz w:val="24"/>
              </w:rPr>
            </w:pPr>
            <w:r>
              <w:rPr>
                <w:sz w:val="24"/>
              </w:rPr>
              <w:t>5.</w:t>
            </w:r>
            <w:r>
              <w:rPr>
                <w:spacing w:val="-3"/>
                <w:sz w:val="24"/>
              </w:rPr>
              <w:t> </w:t>
            </w:r>
            <w:r>
              <w:rPr>
                <w:sz w:val="24"/>
              </w:rPr>
              <w:t>Тактильная</w:t>
            </w:r>
            <w:r>
              <w:rPr>
                <w:spacing w:val="-3"/>
                <w:sz w:val="24"/>
              </w:rPr>
              <w:t> </w:t>
            </w:r>
            <w:r>
              <w:rPr>
                <w:spacing w:val="-2"/>
                <w:sz w:val="24"/>
              </w:rPr>
              <w:t>чувствительность</w:t>
            </w:r>
          </w:p>
        </w:tc>
        <w:tc>
          <w:tcPr>
            <w:tcW w:w="1872" w:type="dxa"/>
          </w:tcPr>
          <w:p>
            <w:pPr>
              <w:pStyle w:val="TableParagraph"/>
              <w:spacing w:line="276" w:lineRule="exact"/>
              <w:rPr>
                <w:sz w:val="24"/>
              </w:rPr>
            </w:pPr>
            <w:r>
              <w:rPr>
                <w:spacing w:val="-2"/>
                <w:sz w:val="24"/>
              </w:rPr>
              <w:t>Нормальная Снижена Отсутствует</w:t>
            </w:r>
          </w:p>
        </w:tc>
        <w:tc>
          <w:tcPr>
            <w:tcW w:w="991" w:type="dxa"/>
          </w:tcPr>
          <w:p>
            <w:pPr>
              <w:pStyle w:val="TableParagraph"/>
              <w:spacing w:line="273" w:lineRule="exact"/>
              <w:ind w:left="105"/>
              <w:rPr>
                <w:sz w:val="24"/>
              </w:rPr>
            </w:pPr>
            <w:r>
              <w:rPr>
                <w:sz w:val="24"/>
              </w:rPr>
              <w:t>□</w:t>
            </w:r>
            <w:r>
              <w:rPr>
                <w:spacing w:val="-1"/>
                <w:sz w:val="24"/>
              </w:rPr>
              <w:t> </w:t>
            </w:r>
            <w:r>
              <w:rPr>
                <w:spacing w:val="-12"/>
                <w:sz w:val="24"/>
              </w:rPr>
              <w:t>0</w:t>
            </w:r>
          </w:p>
          <w:p>
            <w:pPr>
              <w:pStyle w:val="TableParagraph"/>
              <w:ind w:left="105"/>
              <w:rPr>
                <w:sz w:val="24"/>
              </w:rPr>
            </w:pPr>
            <w:r>
              <w:rPr>
                <w:sz w:val="24"/>
              </w:rPr>
              <w:t>□</w:t>
            </w:r>
            <w:r>
              <w:rPr>
                <w:spacing w:val="-1"/>
                <w:sz w:val="24"/>
              </w:rPr>
              <w:t> </w:t>
            </w:r>
            <w:r>
              <w:rPr>
                <w:spacing w:val="-5"/>
                <w:sz w:val="24"/>
              </w:rPr>
              <w:t>0,5</w:t>
            </w:r>
          </w:p>
          <w:p>
            <w:pPr>
              <w:pStyle w:val="TableParagraph"/>
              <w:spacing w:line="273" w:lineRule="exact"/>
              <w:ind w:left="105"/>
              <w:rPr>
                <w:sz w:val="24"/>
              </w:rPr>
            </w:pPr>
            <w:r>
              <w:rPr>
                <w:sz w:val="24"/>
              </w:rPr>
              <w:t>□</w:t>
            </w:r>
            <w:r>
              <w:rPr>
                <w:spacing w:val="-1"/>
                <w:sz w:val="24"/>
              </w:rPr>
              <w:t> </w:t>
            </w:r>
            <w:r>
              <w:rPr>
                <w:spacing w:val="-12"/>
                <w:sz w:val="24"/>
              </w:rPr>
              <w:t>1</w:t>
            </w:r>
          </w:p>
        </w:tc>
        <w:tc>
          <w:tcPr>
            <w:tcW w:w="1844" w:type="dxa"/>
          </w:tcPr>
          <w:p>
            <w:pPr>
              <w:pStyle w:val="TableParagraph"/>
              <w:spacing w:line="276" w:lineRule="exact"/>
              <w:ind w:left="108"/>
              <w:rPr>
                <w:sz w:val="24"/>
              </w:rPr>
            </w:pPr>
            <w:r>
              <w:rPr>
                <w:spacing w:val="-2"/>
                <w:sz w:val="24"/>
              </w:rPr>
              <w:t>Нормальная Снижена Отсутствует</w:t>
            </w:r>
          </w:p>
        </w:tc>
        <w:tc>
          <w:tcPr>
            <w:tcW w:w="845" w:type="dxa"/>
          </w:tcPr>
          <w:p>
            <w:pPr>
              <w:pStyle w:val="TableParagraph"/>
              <w:spacing w:line="273" w:lineRule="exact"/>
              <w:ind w:left="105"/>
              <w:rPr>
                <w:sz w:val="24"/>
              </w:rPr>
            </w:pPr>
            <w:r>
              <w:rPr>
                <w:sz w:val="24"/>
              </w:rPr>
              <w:t>□</w:t>
            </w:r>
            <w:r>
              <w:rPr>
                <w:spacing w:val="-1"/>
                <w:sz w:val="24"/>
              </w:rPr>
              <w:t> </w:t>
            </w:r>
            <w:r>
              <w:rPr>
                <w:spacing w:val="-12"/>
                <w:sz w:val="24"/>
              </w:rPr>
              <w:t>0</w:t>
            </w:r>
          </w:p>
          <w:p>
            <w:pPr>
              <w:pStyle w:val="TableParagraph"/>
              <w:ind w:left="105"/>
              <w:rPr>
                <w:sz w:val="24"/>
              </w:rPr>
            </w:pPr>
            <w:r>
              <w:rPr>
                <w:sz w:val="24"/>
              </w:rPr>
              <w:t>□</w:t>
            </w:r>
            <w:r>
              <w:rPr>
                <w:spacing w:val="-1"/>
                <w:sz w:val="24"/>
              </w:rPr>
              <w:t> </w:t>
            </w:r>
            <w:r>
              <w:rPr>
                <w:spacing w:val="-5"/>
                <w:sz w:val="24"/>
              </w:rPr>
              <w:t>0,5</w:t>
            </w:r>
          </w:p>
          <w:p>
            <w:pPr>
              <w:pStyle w:val="TableParagraph"/>
              <w:spacing w:line="273" w:lineRule="exact"/>
              <w:ind w:left="105"/>
              <w:rPr>
                <w:sz w:val="24"/>
              </w:rPr>
            </w:pPr>
            <w:r>
              <w:rPr>
                <w:sz w:val="24"/>
              </w:rPr>
              <w:t>□</w:t>
            </w:r>
            <w:r>
              <w:rPr>
                <w:spacing w:val="-1"/>
                <w:sz w:val="24"/>
              </w:rPr>
              <w:t> </w:t>
            </w:r>
            <w:r>
              <w:rPr>
                <w:spacing w:val="-12"/>
                <w:sz w:val="24"/>
              </w:rPr>
              <w:t>1</w:t>
            </w:r>
          </w:p>
        </w:tc>
      </w:tr>
      <w:tr>
        <w:trPr>
          <w:trHeight w:val="554" w:hRule="atLeast"/>
        </w:trPr>
        <w:tc>
          <w:tcPr>
            <w:tcW w:w="9347" w:type="dxa"/>
            <w:gridSpan w:val="5"/>
          </w:tcPr>
          <w:p>
            <w:pPr>
              <w:pStyle w:val="TableParagraph"/>
              <w:spacing w:line="273" w:lineRule="exact"/>
              <w:rPr>
                <w:sz w:val="24"/>
              </w:rPr>
            </w:pPr>
            <w:r>
              <w:rPr>
                <w:sz w:val="24"/>
              </w:rPr>
              <w:t>Сумма</w:t>
            </w:r>
            <w:r>
              <w:rPr>
                <w:spacing w:val="-4"/>
                <w:sz w:val="24"/>
              </w:rPr>
              <w:t> </w:t>
            </w:r>
            <w:r>
              <w:rPr>
                <w:sz w:val="24"/>
              </w:rPr>
              <w:t>баллов</w:t>
            </w:r>
            <w:r>
              <w:rPr>
                <w:spacing w:val="-4"/>
                <w:sz w:val="24"/>
              </w:rPr>
              <w:t> </w:t>
            </w:r>
            <w:r>
              <w:rPr>
                <w:sz w:val="24"/>
              </w:rPr>
              <w:t>по</w:t>
            </w:r>
            <w:r>
              <w:rPr>
                <w:spacing w:val="-3"/>
                <w:sz w:val="24"/>
              </w:rPr>
              <w:t> </w:t>
            </w:r>
            <w:r>
              <w:rPr>
                <w:sz w:val="24"/>
              </w:rPr>
              <w:t>шкале</w:t>
            </w:r>
            <w:r>
              <w:rPr>
                <w:spacing w:val="-2"/>
                <w:sz w:val="24"/>
              </w:rPr>
              <w:t> </w:t>
            </w:r>
            <w:r>
              <w:rPr>
                <w:sz w:val="24"/>
              </w:rPr>
              <w:t>(максимум</w:t>
            </w:r>
            <w:r>
              <w:rPr>
                <w:spacing w:val="-3"/>
                <w:sz w:val="24"/>
              </w:rPr>
              <w:t> </w:t>
            </w:r>
            <w:r>
              <w:rPr>
                <w:spacing w:val="-4"/>
                <w:sz w:val="24"/>
              </w:rPr>
              <w:t>10):</w:t>
            </w:r>
          </w:p>
          <w:p>
            <w:pPr>
              <w:pStyle w:val="TableParagraph"/>
              <w:spacing w:line="261" w:lineRule="exact"/>
              <w:rPr>
                <w:sz w:val="24"/>
              </w:rPr>
            </w:pPr>
            <w:r>
              <w:rPr>
                <w:sz w:val="24"/>
              </w:rPr>
              <w:t>*&gt;2,5</w:t>
            </w:r>
            <w:r>
              <w:rPr>
                <w:spacing w:val="-2"/>
                <w:sz w:val="24"/>
              </w:rPr>
              <w:t> </w:t>
            </w:r>
            <w:r>
              <w:rPr>
                <w:sz w:val="24"/>
              </w:rPr>
              <w:t>балла</w:t>
            </w:r>
            <w:r>
              <w:rPr>
                <w:spacing w:val="-1"/>
                <w:sz w:val="24"/>
              </w:rPr>
              <w:t> </w:t>
            </w:r>
            <w:r>
              <w:rPr>
                <w:sz w:val="24"/>
              </w:rPr>
              <w:t>подтверждает</w:t>
            </w:r>
            <w:r>
              <w:rPr>
                <w:spacing w:val="-1"/>
                <w:sz w:val="24"/>
              </w:rPr>
              <w:t> </w:t>
            </w:r>
            <w:r>
              <w:rPr>
                <w:sz w:val="24"/>
              </w:rPr>
              <w:t>наличие</w:t>
            </w:r>
            <w:r>
              <w:rPr>
                <w:spacing w:val="-2"/>
                <w:sz w:val="24"/>
              </w:rPr>
              <w:t> </w:t>
            </w:r>
            <w:r>
              <w:rPr>
                <w:spacing w:val="-5"/>
                <w:sz w:val="24"/>
              </w:rPr>
              <w:t>ДПН</w:t>
            </w:r>
          </w:p>
        </w:tc>
      </w:tr>
    </w:tbl>
    <w:p>
      <w:pPr>
        <w:spacing w:before="17"/>
        <w:ind w:left="622" w:right="0" w:firstLine="0"/>
        <w:jc w:val="both"/>
        <w:rPr>
          <w:b/>
          <w:sz w:val="24"/>
        </w:rPr>
      </w:pPr>
      <w:r>
        <w:rPr>
          <w:b/>
          <w:sz w:val="24"/>
        </w:rPr>
        <w:t>Ключ</w:t>
      </w:r>
      <w:r>
        <w:rPr>
          <w:b/>
          <w:spacing w:val="-4"/>
          <w:sz w:val="24"/>
        </w:rPr>
        <w:t> </w:t>
      </w:r>
      <w:r>
        <w:rPr>
          <w:b/>
          <w:spacing w:val="-2"/>
          <w:sz w:val="24"/>
        </w:rPr>
        <w:t>(интерпретация):</w:t>
      </w:r>
    </w:p>
    <w:p>
      <w:pPr>
        <w:pStyle w:val="BodyText"/>
        <w:spacing w:line="360" w:lineRule="auto" w:before="133"/>
        <w:ind w:right="492" w:firstLine="707"/>
      </w:pPr>
      <w:r>
        <w:rPr>
          <w:spacing w:val="-2"/>
        </w:rPr>
        <w:t>При</w:t>
      </w:r>
      <w:r>
        <w:rPr>
          <w:spacing w:val="-5"/>
        </w:rPr>
        <w:t> </w:t>
      </w:r>
      <w:r>
        <w:rPr>
          <w:spacing w:val="-2"/>
        </w:rPr>
        <w:t>суммарном</w:t>
      </w:r>
      <w:r>
        <w:rPr>
          <w:spacing w:val="-8"/>
        </w:rPr>
        <w:t> </w:t>
      </w:r>
      <w:r>
        <w:rPr>
          <w:spacing w:val="-2"/>
        </w:rPr>
        <w:t>индексе</w:t>
      </w:r>
      <w:r>
        <w:rPr>
          <w:spacing w:val="-8"/>
        </w:rPr>
        <w:t> </w:t>
      </w:r>
      <w:r>
        <w:rPr>
          <w:spacing w:val="-2"/>
        </w:rPr>
        <w:t>вопросов</w:t>
      </w:r>
      <w:r>
        <w:rPr>
          <w:spacing w:val="-7"/>
        </w:rPr>
        <w:t> </w:t>
      </w:r>
      <w:r>
        <w:rPr>
          <w:spacing w:val="-2"/>
        </w:rPr>
        <w:t>7</w:t>
      </w:r>
      <w:r>
        <w:rPr>
          <w:spacing w:val="-7"/>
        </w:rPr>
        <w:t> </w:t>
      </w:r>
      <w:r>
        <w:rPr>
          <w:spacing w:val="-2"/>
        </w:rPr>
        <w:t>и</w:t>
      </w:r>
      <w:r>
        <w:rPr>
          <w:spacing w:val="-5"/>
        </w:rPr>
        <w:t> </w:t>
      </w:r>
      <w:r>
        <w:rPr>
          <w:spacing w:val="-2"/>
        </w:rPr>
        <w:t>более</w:t>
      </w:r>
      <w:r>
        <w:rPr>
          <w:spacing w:val="-8"/>
        </w:rPr>
        <w:t> </w:t>
      </w:r>
      <w:r>
        <w:rPr>
          <w:spacing w:val="-2"/>
        </w:rPr>
        <w:t>по</w:t>
      </w:r>
      <w:r>
        <w:rPr>
          <w:spacing w:val="-7"/>
        </w:rPr>
        <w:t> </w:t>
      </w:r>
      <w:r>
        <w:rPr>
          <w:spacing w:val="-2"/>
        </w:rPr>
        <w:t>части</w:t>
      </w:r>
      <w:r>
        <w:rPr>
          <w:spacing w:val="-4"/>
        </w:rPr>
        <w:t> </w:t>
      </w:r>
      <w:r>
        <w:rPr>
          <w:spacing w:val="-2"/>
        </w:rPr>
        <w:t>А</w:t>
      </w:r>
      <w:r>
        <w:rPr>
          <w:spacing w:val="-7"/>
        </w:rPr>
        <w:t> </w:t>
      </w:r>
      <w:r>
        <w:rPr>
          <w:spacing w:val="-2"/>
        </w:rPr>
        <w:t>(анамнез)</w:t>
      </w:r>
      <w:r>
        <w:rPr>
          <w:spacing w:val="-8"/>
        </w:rPr>
        <w:t> </w:t>
      </w:r>
      <w:r>
        <w:rPr>
          <w:spacing w:val="-2"/>
        </w:rPr>
        <w:t>высока</w:t>
      </w:r>
      <w:r>
        <w:rPr>
          <w:spacing w:val="-8"/>
        </w:rPr>
        <w:t> </w:t>
      </w:r>
      <w:r>
        <w:rPr>
          <w:spacing w:val="-2"/>
        </w:rPr>
        <w:t>вероятность </w:t>
      </w:r>
      <w:r>
        <w:rPr/>
        <w:t>полинейропатии и рекомендовано физикальное обследование. Для более точной диагностики возможно использование заниженной точки отсечки: 4 и более балла для опросника и более 2 баллов для осмотра [556].</w:t>
      </w:r>
    </w:p>
    <w:p>
      <w:pPr>
        <w:pStyle w:val="BodyText"/>
        <w:spacing w:line="360" w:lineRule="auto"/>
        <w:ind w:right="492" w:firstLine="707"/>
      </w:pPr>
      <w:r>
        <w:rPr/>
        <w:t>При количестве баллов более 2,5 по части В (физикальное обследование) наличие нейропатического компонента подтверждается.</w:t>
      </w:r>
    </w:p>
    <w:p>
      <w:pPr>
        <w:pStyle w:val="Heading2"/>
        <w:spacing w:before="5"/>
        <w:jc w:val="left"/>
      </w:pPr>
      <w:r>
        <w:rPr>
          <w:spacing w:val="-2"/>
        </w:rPr>
        <w:t>Комментарий:</w:t>
      </w:r>
    </w:p>
    <w:p>
      <w:pPr>
        <w:pStyle w:val="BodyText"/>
        <w:spacing w:line="360" w:lineRule="auto" w:before="134"/>
        <w:ind w:right="482" w:firstLine="707"/>
      </w:pPr>
      <w:r>
        <w:rPr/>
        <w:t>По настоящее время остается спорным вопрос о пороговом балле – 7 или 4. Мичиганский опросник для скрининга нейропатии (Michigan Neuropath Screening Instrument</w:t>
      </w:r>
      <w:r>
        <w:rPr>
          <w:spacing w:val="-2"/>
        </w:rPr>
        <w:t> </w:t>
      </w:r>
      <w:r>
        <w:rPr/>
        <w:t>– MNSI) впервые был предложен в 1994</w:t>
      </w:r>
      <w:r>
        <w:rPr>
          <w:spacing w:val="-2"/>
        </w:rPr>
        <w:t> </w:t>
      </w:r>
      <w:r>
        <w:rPr/>
        <w:t>г.</w:t>
      </w:r>
      <w:r>
        <w:rPr>
          <w:spacing w:val="-3"/>
        </w:rPr>
        <w:t> </w:t>
      </w:r>
      <w:r>
        <w:rPr/>
        <w:t>Опросник состоит из двух частей. Вопросы первой части направлены на выявление субъективных ощущений пациентов, второй</w:t>
      </w:r>
      <w:r>
        <w:rPr>
          <w:spacing w:val="-1"/>
        </w:rPr>
        <w:t> </w:t>
      </w:r>
      <w:r>
        <w:rPr/>
        <w:t>– на</w:t>
      </w:r>
      <w:r>
        <w:rPr>
          <w:spacing w:val="-3"/>
        </w:rPr>
        <w:t> </w:t>
      </w:r>
      <w:r>
        <w:rPr/>
        <w:t>оценку вибрационной чувствительности и ахиллова рефлекса. До сих пор остается</w:t>
      </w:r>
      <w:r>
        <w:rPr>
          <w:spacing w:val="-14"/>
        </w:rPr>
        <w:t> </w:t>
      </w:r>
      <w:r>
        <w:rPr/>
        <w:t>дискуссионным</w:t>
      </w:r>
      <w:r>
        <w:rPr>
          <w:spacing w:val="-15"/>
        </w:rPr>
        <w:t> </w:t>
      </w:r>
      <w:r>
        <w:rPr/>
        <w:t>вопрос</w:t>
      </w:r>
      <w:r>
        <w:rPr>
          <w:spacing w:val="-15"/>
        </w:rPr>
        <w:t> </w:t>
      </w:r>
      <w:r>
        <w:rPr/>
        <w:t>о</w:t>
      </w:r>
      <w:r>
        <w:rPr>
          <w:spacing w:val="-3"/>
        </w:rPr>
        <w:t> </w:t>
      </w:r>
      <w:r>
        <w:rPr/>
        <w:t>количестве</w:t>
      </w:r>
      <w:r>
        <w:rPr>
          <w:spacing w:val="-15"/>
        </w:rPr>
        <w:t> </w:t>
      </w:r>
      <w:r>
        <w:rPr/>
        <w:t>баллов,</w:t>
      </w:r>
      <w:r>
        <w:rPr>
          <w:spacing w:val="-14"/>
        </w:rPr>
        <w:t> </w:t>
      </w:r>
      <w:r>
        <w:rPr/>
        <w:t>свидетельствующих</w:t>
      </w:r>
      <w:r>
        <w:rPr>
          <w:spacing w:val="-14"/>
        </w:rPr>
        <w:t> </w:t>
      </w:r>
      <w:r>
        <w:rPr/>
        <w:t>о</w:t>
      </w:r>
      <w:r>
        <w:rPr>
          <w:spacing w:val="-3"/>
        </w:rPr>
        <w:t> </w:t>
      </w:r>
      <w:r>
        <w:rPr/>
        <w:t>высоком</w:t>
      </w:r>
      <w:r>
        <w:rPr>
          <w:spacing w:val="-15"/>
        </w:rPr>
        <w:t> </w:t>
      </w:r>
      <w:r>
        <w:rPr/>
        <w:t>риске развития диабетической нейропатии (первая часть опросника). Изначально считалось, что высокому риску появления нейропатической боли соответствуют семь баллов и более, однако впоследствии было доказано, что таковому соответствуют четыре балла и более. Так, в</w:t>
      </w:r>
      <w:r>
        <w:rPr>
          <w:spacing w:val="-3"/>
        </w:rPr>
        <w:t> </w:t>
      </w:r>
      <w:r>
        <w:rPr/>
        <w:t>исследованиях DCCT/EDIC с участием пациентов с</w:t>
      </w:r>
      <w:r>
        <w:rPr>
          <w:spacing w:val="-1"/>
        </w:rPr>
        <w:t> </w:t>
      </w:r>
      <w:r>
        <w:rPr/>
        <w:t>СД 1 типа установлено, что при семи баллах и</w:t>
      </w:r>
      <w:r>
        <w:rPr>
          <w:spacing w:val="-1"/>
        </w:rPr>
        <w:t> </w:t>
      </w:r>
      <w:r>
        <w:rPr/>
        <w:t>более чувствительность и</w:t>
      </w:r>
      <w:r>
        <w:rPr>
          <w:spacing w:val="-1"/>
        </w:rPr>
        <w:t> </w:t>
      </w:r>
      <w:r>
        <w:rPr/>
        <w:t>специфичность метода в</w:t>
      </w:r>
      <w:r>
        <w:rPr>
          <w:spacing w:val="-2"/>
        </w:rPr>
        <w:t> </w:t>
      </w:r>
      <w:r>
        <w:rPr/>
        <w:t>отношении выявления диабетической</w:t>
      </w:r>
      <w:r>
        <w:rPr>
          <w:spacing w:val="40"/>
        </w:rPr>
        <w:t> </w:t>
      </w:r>
      <w:r>
        <w:rPr/>
        <w:t>нейропатии</w:t>
      </w:r>
      <w:r>
        <w:rPr>
          <w:spacing w:val="40"/>
        </w:rPr>
        <w:t> </w:t>
      </w:r>
      <w:r>
        <w:rPr/>
        <w:t>составляют</w:t>
      </w:r>
      <w:r>
        <w:rPr>
          <w:spacing w:val="40"/>
        </w:rPr>
        <w:t> </w:t>
      </w:r>
      <w:r>
        <w:rPr/>
        <w:t>13</w:t>
      </w:r>
      <w:r>
        <w:rPr>
          <w:spacing w:val="-1"/>
        </w:rPr>
        <w:t> </w:t>
      </w:r>
      <w:r>
        <w:rPr/>
        <w:t>и</w:t>
      </w:r>
      <w:r>
        <w:rPr>
          <w:spacing w:val="-4"/>
        </w:rPr>
        <w:t> </w:t>
      </w:r>
      <w:r>
        <w:rPr/>
        <w:t>99%,</w:t>
      </w:r>
      <w:r>
        <w:rPr>
          <w:spacing w:val="40"/>
        </w:rPr>
        <w:t> </w:t>
      </w:r>
      <w:r>
        <w:rPr/>
        <w:t>а</w:t>
      </w:r>
      <w:r>
        <w:rPr>
          <w:spacing w:val="-3"/>
        </w:rPr>
        <w:t> </w:t>
      </w:r>
      <w:r>
        <w:rPr/>
        <w:t>положительные</w:t>
      </w:r>
      <w:r>
        <w:rPr>
          <w:spacing w:val="40"/>
        </w:rPr>
        <w:t> </w:t>
      </w:r>
      <w:r>
        <w:rPr/>
        <w:t>и отрицательные прогностические</w:t>
      </w:r>
      <w:r>
        <w:rPr>
          <w:spacing w:val="40"/>
        </w:rPr>
        <w:t> </w:t>
      </w:r>
      <w:r>
        <w:rPr/>
        <w:t>значения –</w:t>
      </w:r>
      <w:r>
        <w:rPr>
          <w:spacing w:val="40"/>
        </w:rPr>
        <w:t> </w:t>
      </w:r>
      <w:r>
        <w:rPr/>
        <w:t>84</w:t>
      </w:r>
      <w:r>
        <w:rPr>
          <w:spacing w:val="-2"/>
        </w:rPr>
        <w:t> </w:t>
      </w:r>
      <w:r>
        <w:rPr/>
        <w:t>и</w:t>
      </w:r>
      <w:r>
        <w:rPr>
          <w:spacing w:val="-1"/>
        </w:rPr>
        <w:t> </w:t>
      </w:r>
      <w:r>
        <w:rPr/>
        <w:t>73%</w:t>
      </w:r>
      <w:r>
        <w:rPr>
          <w:spacing w:val="40"/>
        </w:rPr>
        <w:t> </w:t>
      </w:r>
      <w:r>
        <w:rPr/>
        <w:t>соответственно.</w:t>
      </w:r>
      <w:r>
        <w:rPr>
          <w:spacing w:val="40"/>
        </w:rPr>
        <w:t> </w:t>
      </w:r>
      <w:r>
        <w:rPr/>
        <w:t>Когда</w:t>
      </w:r>
      <w:r>
        <w:rPr>
          <w:spacing w:val="40"/>
        </w:rPr>
        <w:t> </w:t>
      </w:r>
      <w:r>
        <w:rPr/>
        <w:t>в</w:t>
      </w:r>
      <w:r>
        <w:rPr>
          <w:spacing w:val="-3"/>
        </w:rPr>
        <w:t> </w:t>
      </w:r>
      <w:r>
        <w:rPr/>
        <w:t>качестве</w:t>
      </w:r>
      <w:r>
        <w:rPr>
          <w:spacing w:val="40"/>
        </w:rPr>
        <w:t> </w:t>
      </w:r>
      <w:r>
        <w:rPr/>
        <w:t>порогового значения были выбраны четыре балла и более, чувствительность метода возросла до 40%, а</w:t>
      </w:r>
      <w:r>
        <w:rPr>
          <w:spacing w:val="-4"/>
        </w:rPr>
        <w:t> </w:t>
      </w:r>
      <w:r>
        <w:rPr/>
        <w:t>специфичность</w:t>
      </w:r>
      <w:r>
        <w:rPr>
          <w:spacing w:val="-1"/>
        </w:rPr>
        <w:t> </w:t>
      </w:r>
      <w:r>
        <w:rPr/>
        <w:t>– до 92%. Вероятность установления правильного диагноза повышается при оценке состояния с</w:t>
      </w:r>
      <w:r>
        <w:rPr>
          <w:spacing w:val="-1"/>
        </w:rPr>
        <w:t> </w:t>
      </w:r>
      <w:r>
        <w:rPr/>
        <w:t>помощью второй части опросника MNSI. При 2,5 балла и более диагноз</w:t>
      </w:r>
      <w:r>
        <w:rPr>
          <w:spacing w:val="80"/>
          <w:w w:val="150"/>
        </w:rPr>
        <w:t> </w:t>
      </w:r>
      <w:r>
        <w:rPr/>
        <w:t>диабетической</w:t>
      </w:r>
      <w:r>
        <w:rPr>
          <w:spacing w:val="80"/>
          <w:w w:val="150"/>
        </w:rPr>
        <w:t> </w:t>
      </w:r>
      <w:r>
        <w:rPr/>
        <w:t>нейропатии</w:t>
      </w:r>
      <w:r>
        <w:rPr>
          <w:spacing w:val="80"/>
          <w:w w:val="150"/>
        </w:rPr>
        <w:t> </w:t>
      </w:r>
      <w:r>
        <w:rPr/>
        <w:t>считается</w:t>
      </w:r>
      <w:r>
        <w:rPr>
          <w:spacing w:val="80"/>
          <w:w w:val="150"/>
        </w:rPr>
        <w:t> </w:t>
      </w:r>
      <w:r>
        <w:rPr/>
        <w:t>наиболее</w:t>
      </w:r>
      <w:r>
        <w:rPr>
          <w:spacing w:val="80"/>
          <w:w w:val="150"/>
        </w:rPr>
        <w:t> </w:t>
      </w:r>
      <w:r>
        <w:rPr/>
        <w:t>вероятным.</w:t>
      </w:r>
      <w:r>
        <w:rPr>
          <w:spacing w:val="80"/>
          <w:w w:val="150"/>
        </w:rPr>
        <w:t> </w:t>
      </w:r>
      <w:r>
        <w:rPr/>
        <w:t>Для</w:t>
      </w:r>
      <w:r>
        <w:rPr>
          <w:spacing w:val="80"/>
          <w:w w:val="150"/>
        </w:rPr>
        <w:t> </w:t>
      </w:r>
      <w:r>
        <w:rPr/>
        <w:t>выявления</w:t>
      </w:r>
    </w:p>
    <w:p>
      <w:pPr>
        <w:pStyle w:val="BodyText"/>
        <w:spacing w:after="0" w:line="360" w:lineRule="auto"/>
        <w:sectPr>
          <w:type w:val="continuous"/>
          <w:pgSz w:w="11910" w:h="16840"/>
          <w:pgMar w:header="0" w:footer="777" w:top="1360" w:bottom="960" w:left="1080" w:right="360"/>
        </w:sectPr>
      </w:pPr>
    </w:p>
    <w:p>
      <w:pPr>
        <w:pStyle w:val="BodyText"/>
        <w:tabs>
          <w:tab w:pos="2370" w:val="left" w:leader="none"/>
          <w:tab w:pos="3802" w:val="left" w:leader="none"/>
          <w:tab w:pos="4632" w:val="left" w:leader="none"/>
          <w:tab w:pos="6285" w:val="left" w:leader="none"/>
          <w:tab w:pos="7486" w:val="left" w:leader="none"/>
          <w:tab w:pos="9483" w:val="left" w:leader="none"/>
        </w:tabs>
        <w:spacing w:line="362" w:lineRule="auto" w:before="72"/>
        <w:ind w:right="490"/>
        <w:jc w:val="left"/>
      </w:pPr>
      <w:r>
        <w:rPr>
          <w:spacing w:val="-2"/>
        </w:rPr>
        <w:t>диабетической</w:t>
      </w:r>
      <w:r>
        <w:rPr/>
        <w:tab/>
      </w:r>
      <w:r>
        <w:rPr>
          <w:spacing w:val="-2"/>
        </w:rPr>
        <w:t>нейропатии</w:t>
      </w:r>
      <w:r>
        <w:rPr/>
        <w:tab/>
      </w:r>
      <w:r>
        <w:rPr>
          <w:spacing w:val="-2"/>
        </w:rPr>
        <w:t>также</w:t>
      </w:r>
      <w:r>
        <w:rPr/>
        <w:tab/>
      </w:r>
      <w:r>
        <w:rPr>
          <w:spacing w:val="-2"/>
        </w:rPr>
        <w:t>используются</w:t>
      </w:r>
      <w:r>
        <w:rPr/>
        <w:tab/>
      </w:r>
      <w:r>
        <w:rPr>
          <w:spacing w:val="-2"/>
        </w:rPr>
        <w:t>опросник</w:t>
      </w:r>
      <w:r>
        <w:rPr/>
        <w:tab/>
      </w:r>
      <w:r>
        <w:rPr>
          <w:spacing w:val="-2"/>
        </w:rPr>
        <w:t>нейропатической</w:t>
      </w:r>
      <w:r>
        <w:rPr/>
        <w:tab/>
      </w:r>
      <w:r>
        <w:rPr>
          <w:spacing w:val="-4"/>
        </w:rPr>
        <w:t>боли </w:t>
      </w:r>
      <w:r>
        <w:rPr/>
        <w:t>(Neuropathic Pain Questionnaire – NPQ) (12 вопросов) [557].</w:t>
      </w:r>
    </w:p>
    <w:p>
      <w:pPr>
        <w:tabs>
          <w:tab w:pos="2698" w:val="left" w:leader="none"/>
          <w:tab w:pos="3389" w:val="left" w:leader="none"/>
          <w:tab w:pos="5097" w:val="left" w:leader="none"/>
          <w:tab w:pos="5962" w:val="left" w:leader="none"/>
          <w:tab w:pos="6723" w:val="left" w:leader="none"/>
          <w:tab w:pos="8814" w:val="left" w:leader="none"/>
        </w:tabs>
        <w:spacing w:before="0"/>
        <w:ind w:left="622" w:right="490" w:firstLine="0"/>
        <w:jc w:val="left"/>
        <w:rPr>
          <w:b/>
          <w:sz w:val="32"/>
        </w:rPr>
      </w:pPr>
      <w:r>
        <w:rPr>
          <w:b/>
          <w:spacing w:val="-2"/>
          <w:sz w:val="32"/>
        </w:rPr>
        <w:t>Приложение</w:t>
      </w:r>
      <w:r>
        <w:rPr>
          <w:b/>
          <w:sz w:val="32"/>
        </w:rPr>
        <w:tab/>
      </w:r>
      <w:r>
        <w:rPr>
          <w:b/>
          <w:spacing w:val="-4"/>
          <w:sz w:val="32"/>
        </w:rPr>
        <w:t>Г7.</w:t>
      </w:r>
      <w:r>
        <w:rPr>
          <w:b/>
          <w:sz w:val="32"/>
        </w:rPr>
        <w:tab/>
      </w:r>
      <w:r>
        <w:rPr>
          <w:b/>
          <w:spacing w:val="-2"/>
          <w:sz w:val="32"/>
        </w:rPr>
        <w:t>Опросник</w:t>
      </w:r>
      <w:r>
        <w:rPr>
          <w:b/>
          <w:sz w:val="32"/>
        </w:rPr>
        <w:tab/>
      </w:r>
      <w:r>
        <w:rPr>
          <w:b/>
          <w:spacing w:val="-4"/>
          <w:sz w:val="32"/>
        </w:rPr>
        <w:t>DN4</w:t>
      </w:r>
      <w:r>
        <w:rPr>
          <w:b/>
          <w:sz w:val="32"/>
        </w:rPr>
        <w:tab/>
      </w:r>
      <w:r>
        <w:rPr>
          <w:b/>
          <w:spacing w:val="-4"/>
          <w:sz w:val="32"/>
        </w:rPr>
        <w:t>для</w:t>
      </w:r>
      <w:r>
        <w:rPr>
          <w:b/>
          <w:sz w:val="32"/>
        </w:rPr>
        <w:tab/>
      </w:r>
      <w:r>
        <w:rPr>
          <w:b/>
          <w:spacing w:val="-2"/>
          <w:sz w:val="32"/>
        </w:rPr>
        <w:t>диагностики</w:t>
      </w:r>
      <w:r>
        <w:rPr>
          <w:b/>
          <w:sz w:val="32"/>
        </w:rPr>
        <w:tab/>
      </w:r>
      <w:r>
        <w:rPr>
          <w:b/>
          <w:spacing w:val="-2"/>
          <w:sz w:val="32"/>
        </w:rPr>
        <w:t>болевой нейропатии</w:t>
      </w:r>
    </w:p>
    <w:p>
      <w:pPr>
        <w:spacing w:line="272" w:lineRule="exact" w:before="0"/>
        <w:ind w:left="622" w:right="0" w:firstLine="0"/>
        <w:jc w:val="left"/>
        <w:rPr>
          <w:sz w:val="24"/>
        </w:rPr>
      </w:pPr>
      <w:r>
        <w:rPr>
          <w:b/>
          <w:sz w:val="24"/>
        </w:rPr>
        <w:t>Название</w:t>
      </w:r>
      <w:r>
        <w:rPr>
          <w:b/>
          <w:spacing w:val="-5"/>
          <w:sz w:val="24"/>
        </w:rPr>
        <w:t> </w:t>
      </w:r>
      <w:r>
        <w:rPr>
          <w:b/>
          <w:sz w:val="24"/>
        </w:rPr>
        <w:t>на</w:t>
      </w:r>
      <w:r>
        <w:rPr>
          <w:b/>
          <w:spacing w:val="-5"/>
          <w:sz w:val="24"/>
        </w:rPr>
        <w:t> </w:t>
      </w:r>
      <w:r>
        <w:rPr>
          <w:b/>
          <w:sz w:val="24"/>
        </w:rPr>
        <w:t>русском</w:t>
      </w:r>
      <w:r>
        <w:rPr>
          <w:b/>
          <w:spacing w:val="-6"/>
          <w:sz w:val="24"/>
        </w:rPr>
        <w:t> </w:t>
      </w:r>
      <w:r>
        <w:rPr>
          <w:b/>
          <w:sz w:val="24"/>
        </w:rPr>
        <w:t>языке:</w:t>
      </w:r>
      <w:r>
        <w:rPr>
          <w:b/>
          <w:spacing w:val="-5"/>
          <w:sz w:val="24"/>
        </w:rPr>
        <w:t> </w:t>
      </w:r>
      <w:r>
        <w:rPr>
          <w:sz w:val="24"/>
        </w:rPr>
        <w:t>Диагностический</w:t>
      </w:r>
      <w:r>
        <w:rPr>
          <w:spacing w:val="-4"/>
          <w:sz w:val="24"/>
        </w:rPr>
        <w:t> </w:t>
      </w:r>
      <w:r>
        <w:rPr>
          <w:sz w:val="24"/>
        </w:rPr>
        <w:t>опросник</w:t>
      </w:r>
      <w:r>
        <w:rPr>
          <w:spacing w:val="-6"/>
          <w:sz w:val="24"/>
        </w:rPr>
        <w:t> </w:t>
      </w:r>
      <w:r>
        <w:rPr>
          <w:sz w:val="24"/>
        </w:rPr>
        <w:t>нейропатической</w:t>
      </w:r>
      <w:r>
        <w:rPr>
          <w:spacing w:val="-4"/>
          <w:sz w:val="24"/>
        </w:rPr>
        <w:t> </w:t>
      </w:r>
      <w:r>
        <w:rPr>
          <w:sz w:val="24"/>
        </w:rPr>
        <w:t>боли</w:t>
      </w:r>
      <w:r>
        <w:rPr>
          <w:spacing w:val="-3"/>
          <w:sz w:val="24"/>
        </w:rPr>
        <w:t> </w:t>
      </w:r>
      <w:r>
        <w:rPr>
          <w:spacing w:val="-4"/>
          <w:sz w:val="24"/>
        </w:rPr>
        <w:t>DN4.</w:t>
      </w:r>
    </w:p>
    <w:p>
      <w:pPr>
        <w:spacing w:before="139"/>
        <w:ind w:left="622" w:right="0" w:firstLine="0"/>
        <w:jc w:val="left"/>
        <w:rPr>
          <w:sz w:val="24"/>
        </w:rPr>
      </w:pPr>
      <w:r>
        <w:rPr>
          <w:b/>
          <w:sz w:val="24"/>
        </w:rPr>
        <w:t>Оригинальное</w:t>
      </w:r>
      <w:r>
        <w:rPr>
          <w:b/>
          <w:spacing w:val="-3"/>
          <w:sz w:val="24"/>
        </w:rPr>
        <w:t> </w:t>
      </w:r>
      <w:r>
        <w:rPr>
          <w:b/>
          <w:sz w:val="24"/>
        </w:rPr>
        <w:t>название:</w:t>
      </w:r>
      <w:r>
        <w:rPr>
          <w:b/>
          <w:spacing w:val="57"/>
          <w:sz w:val="24"/>
        </w:rPr>
        <w:t> </w:t>
      </w:r>
      <w:r>
        <w:rPr>
          <w:sz w:val="24"/>
        </w:rPr>
        <w:t>Douleur</w:t>
      </w:r>
      <w:r>
        <w:rPr>
          <w:spacing w:val="-2"/>
          <w:sz w:val="24"/>
        </w:rPr>
        <w:t> </w:t>
      </w:r>
      <w:r>
        <w:rPr>
          <w:sz w:val="24"/>
        </w:rPr>
        <w:t>Neuropathique</w:t>
      </w:r>
      <w:r>
        <w:rPr>
          <w:spacing w:val="-3"/>
          <w:sz w:val="24"/>
        </w:rPr>
        <w:t> </w:t>
      </w:r>
      <w:r>
        <w:rPr>
          <w:sz w:val="24"/>
        </w:rPr>
        <w:t>en</w:t>
      </w:r>
      <w:r>
        <w:rPr>
          <w:spacing w:val="-2"/>
          <w:sz w:val="24"/>
        </w:rPr>
        <w:t> </w:t>
      </w:r>
      <w:r>
        <w:rPr>
          <w:sz w:val="24"/>
        </w:rPr>
        <w:t>4</w:t>
      </w:r>
      <w:r>
        <w:rPr>
          <w:spacing w:val="-1"/>
          <w:sz w:val="24"/>
        </w:rPr>
        <w:t> </w:t>
      </w:r>
      <w:r>
        <w:rPr>
          <w:spacing w:val="-2"/>
          <w:sz w:val="24"/>
        </w:rPr>
        <w:t>Questions</w:t>
      </w:r>
    </w:p>
    <w:p>
      <w:pPr>
        <w:pStyle w:val="BodyText"/>
        <w:spacing w:before="137"/>
        <w:jc w:val="left"/>
      </w:pPr>
      <w:r>
        <w:rPr>
          <w:b/>
        </w:rPr>
        <w:t>Тип</w:t>
      </w:r>
      <w:r>
        <w:rPr/>
        <w:t>:</w:t>
      </w:r>
      <w:r>
        <w:rPr>
          <w:spacing w:val="-1"/>
        </w:rPr>
        <w:t> </w:t>
      </w:r>
      <w:r>
        <w:rPr/>
        <w:t>шкала</w:t>
      </w:r>
      <w:r>
        <w:rPr>
          <w:spacing w:val="-2"/>
        </w:rPr>
        <w:t> оценки</w:t>
      </w:r>
    </w:p>
    <w:p>
      <w:pPr>
        <w:pStyle w:val="BodyText"/>
        <w:spacing w:before="139"/>
        <w:jc w:val="left"/>
      </w:pPr>
      <w:r>
        <w:rPr>
          <w:b/>
        </w:rPr>
        <w:t>Назначение</w:t>
      </w:r>
      <w:r>
        <w:rPr/>
        <w:t>:</w:t>
      </w:r>
      <w:r>
        <w:rPr>
          <w:spacing w:val="-7"/>
        </w:rPr>
        <w:t> </w:t>
      </w:r>
      <w:r>
        <w:rPr/>
        <w:t>Методика</w:t>
      </w:r>
      <w:r>
        <w:rPr>
          <w:spacing w:val="-7"/>
        </w:rPr>
        <w:t> </w:t>
      </w:r>
      <w:r>
        <w:rPr/>
        <w:t>предназначена</w:t>
      </w:r>
      <w:r>
        <w:rPr>
          <w:spacing w:val="-5"/>
        </w:rPr>
        <w:t> </w:t>
      </w:r>
      <w:r>
        <w:rPr/>
        <w:t>для</w:t>
      </w:r>
      <w:r>
        <w:rPr>
          <w:spacing w:val="-3"/>
        </w:rPr>
        <w:t> </w:t>
      </w:r>
      <w:r>
        <w:rPr/>
        <w:t>верификация</w:t>
      </w:r>
      <w:r>
        <w:rPr>
          <w:spacing w:val="-4"/>
        </w:rPr>
        <w:t> </w:t>
      </w:r>
      <w:r>
        <w:rPr/>
        <w:t>болевой</w:t>
      </w:r>
      <w:r>
        <w:rPr>
          <w:spacing w:val="-5"/>
        </w:rPr>
        <w:t> </w:t>
      </w:r>
      <w:r>
        <w:rPr>
          <w:spacing w:val="-2"/>
        </w:rPr>
        <w:t>нейропатии.</w:t>
      </w:r>
    </w:p>
    <w:p>
      <w:pPr>
        <w:spacing w:before="137"/>
        <w:ind w:left="622" w:right="0" w:firstLine="0"/>
        <w:jc w:val="left"/>
        <w:rPr>
          <w:sz w:val="24"/>
        </w:rPr>
      </w:pPr>
      <w:r>
        <w:rPr>
          <w:b/>
          <w:sz w:val="24"/>
        </w:rPr>
        <w:t>Источник</w:t>
      </w:r>
      <w:r>
        <w:rPr>
          <w:sz w:val="24"/>
        </w:rPr>
        <w:t>:</w:t>
      </w:r>
      <w:r>
        <w:rPr>
          <w:spacing w:val="-3"/>
          <w:sz w:val="24"/>
        </w:rPr>
        <w:t> </w:t>
      </w:r>
      <w:r>
        <w:rPr>
          <w:spacing w:val="-2"/>
          <w:sz w:val="24"/>
        </w:rPr>
        <w:t>[245,246].</w:t>
      </w:r>
    </w:p>
    <w:p>
      <w:pPr>
        <w:pStyle w:val="Heading2"/>
        <w:spacing w:before="140"/>
        <w:jc w:val="left"/>
        <w:rPr>
          <w:b w:val="0"/>
        </w:rPr>
      </w:pPr>
      <w:r>
        <w:rPr>
          <w:spacing w:val="-2"/>
        </w:rPr>
        <w:t>Содержание</w:t>
      </w:r>
      <w:r>
        <w:rPr>
          <w:b w:val="0"/>
          <w:spacing w:val="-2"/>
        </w:rPr>
        <w:t>:</w:t>
      </w:r>
    </w:p>
    <w:p>
      <w:pPr>
        <w:pStyle w:val="BodyText"/>
        <w:spacing w:before="4"/>
        <w:ind w:left="0"/>
        <w:jc w:val="left"/>
        <w:rPr>
          <w:sz w:val="12"/>
        </w:r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595"/>
        <w:gridCol w:w="773"/>
        <w:gridCol w:w="984"/>
      </w:tblGrid>
      <w:tr>
        <w:trPr>
          <w:trHeight w:val="366" w:hRule="atLeast"/>
        </w:trPr>
        <w:tc>
          <w:tcPr>
            <w:tcW w:w="9352" w:type="dxa"/>
            <w:gridSpan w:val="3"/>
          </w:tcPr>
          <w:p>
            <w:pPr>
              <w:pStyle w:val="TableParagraph"/>
              <w:spacing w:before="39"/>
              <w:ind w:left="74"/>
              <w:rPr>
                <w:sz w:val="24"/>
              </w:rPr>
            </w:pPr>
            <w:r>
              <w:rPr>
                <w:color w:val="333333"/>
                <w:sz w:val="24"/>
              </w:rPr>
              <w:t>Беседа</w:t>
            </w:r>
            <w:r>
              <w:rPr>
                <w:color w:val="333333"/>
                <w:spacing w:val="-3"/>
                <w:sz w:val="24"/>
              </w:rPr>
              <w:t> </w:t>
            </w:r>
            <w:r>
              <w:rPr>
                <w:color w:val="333333"/>
                <w:sz w:val="24"/>
              </w:rPr>
              <w:t>с</w:t>
            </w:r>
            <w:r>
              <w:rPr>
                <w:color w:val="333333"/>
                <w:spacing w:val="-2"/>
                <w:sz w:val="24"/>
              </w:rPr>
              <w:t> пациентом</w:t>
            </w:r>
          </w:p>
        </w:tc>
      </w:tr>
      <w:tr>
        <w:trPr>
          <w:trHeight w:val="640" w:hRule="atLeast"/>
        </w:trPr>
        <w:tc>
          <w:tcPr>
            <w:tcW w:w="9352" w:type="dxa"/>
            <w:gridSpan w:val="3"/>
          </w:tcPr>
          <w:p>
            <w:pPr>
              <w:pStyle w:val="TableParagraph"/>
              <w:spacing w:before="44"/>
              <w:ind w:left="74"/>
              <w:rPr>
                <w:b/>
                <w:sz w:val="24"/>
              </w:rPr>
            </w:pPr>
            <w:r>
              <w:rPr>
                <w:b/>
                <w:color w:val="333333"/>
                <w:sz w:val="24"/>
              </w:rPr>
              <w:t>Вопрос</w:t>
            </w:r>
            <w:r>
              <w:rPr>
                <w:b/>
                <w:color w:val="333333"/>
                <w:spacing w:val="-5"/>
                <w:sz w:val="24"/>
              </w:rPr>
              <w:t> </w:t>
            </w:r>
            <w:r>
              <w:rPr>
                <w:b/>
                <w:color w:val="333333"/>
                <w:sz w:val="24"/>
              </w:rPr>
              <w:t>1:</w:t>
            </w:r>
            <w:r>
              <w:rPr>
                <w:b/>
                <w:color w:val="333333"/>
                <w:spacing w:val="-5"/>
                <w:sz w:val="24"/>
              </w:rPr>
              <w:t> </w:t>
            </w:r>
            <w:r>
              <w:rPr>
                <w:b/>
                <w:color w:val="333333"/>
                <w:sz w:val="24"/>
              </w:rPr>
              <w:t>соответствует</w:t>
            </w:r>
            <w:r>
              <w:rPr>
                <w:b/>
                <w:color w:val="333333"/>
                <w:spacing w:val="-4"/>
                <w:sz w:val="24"/>
              </w:rPr>
              <w:t> </w:t>
            </w:r>
            <w:r>
              <w:rPr>
                <w:b/>
                <w:color w:val="333333"/>
                <w:sz w:val="24"/>
              </w:rPr>
              <w:t>ли</w:t>
            </w:r>
            <w:r>
              <w:rPr>
                <w:b/>
                <w:color w:val="333333"/>
                <w:spacing w:val="-5"/>
                <w:sz w:val="24"/>
              </w:rPr>
              <w:t> </w:t>
            </w:r>
            <w:r>
              <w:rPr>
                <w:b/>
                <w:color w:val="333333"/>
                <w:sz w:val="24"/>
              </w:rPr>
              <w:t>боль,</w:t>
            </w:r>
            <w:r>
              <w:rPr>
                <w:b/>
                <w:color w:val="333333"/>
                <w:spacing w:val="-3"/>
                <w:sz w:val="24"/>
              </w:rPr>
              <w:t> </w:t>
            </w:r>
            <w:r>
              <w:rPr>
                <w:b/>
                <w:color w:val="333333"/>
                <w:sz w:val="24"/>
              </w:rPr>
              <w:t>которую</w:t>
            </w:r>
            <w:r>
              <w:rPr>
                <w:b/>
                <w:color w:val="333333"/>
                <w:spacing w:val="-5"/>
                <w:sz w:val="24"/>
              </w:rPr>
              <w:t> </w:t>
            </w:r>
            <w:r>
              <w:rPr>
                <w:b/>
                <w:color w:val="333333"/>
                <w:sz w:val="24"/>
              </w:rPr>
              <w:t>испытывает</w:t>
            </w:r>
            <w:r>
              <w:rPr>
                <w:b/>
                <w:color w:val="333333"/>
                <w:spacing w:val="-5"/>
                <w:sz w:val="24"/>
              </w:rPr>
              <w:t> </w:t>
            </w:r>
            <w:r>
              <w:rPr>
                <w:b/>
                <w:color w:val="333333"/>
                <w:sz w:val="24"/>
              </w:rPr>
              <w:t>пациент,</w:t>
            </w:r>
            <w:r>
              <w:rPr>
                <w:b/>
                <w:color w:val="333333"/>
                <w:spacing w:val="-5"/>
                <w:sz w:val="24"/>
              </w:rPr>
              <w:t> </w:t>
            </w:r>
            <w:r>
              <w:rPr>
                <w:b/>
                <w:color w:val="333333"/>
                <w:sz w:val="24"/>
              </w:rPr>
              <w:t>одному</w:t>
            </w:r>
            <w:r>
              <w:rPr>
                <w:b/>
                <w:color w:val="333333"/>
                <w:spacing w:val="-5"/>
                <w:sz w:val="24"/>
              </w:rPr>
              <w:t> </w:t>
            </w:r>
            <w:r>
              <w:rPr>
                <w:b/>
                <w:color w:val="333333"/>
                <w:sz w:val="24"/>
              </w:rPr>
              <w:t>или нескольким из следующих определений?</w:t>
            </w:r>
          </w:p>
        </w:tc>
      </w:tr>
      <w:tr>
        <w:trPr>
          <w:trHeight w:val="366" w:hRule="atLeast"/>
        </w:trPr>
        <w:tc>
          <w:tcPr>
            <w:tcW w:w="7595" w:type="dxa"/>
          </w:tcPr>
          <w:p>
            <w:pPr>
              <w:pStyle w:val="TableParagraph"/>
              <w:ind w:left="0"/>
              <w:rPr>
                <w:sz w:val="24"/>
              </w:rPr>
            </w:pPr>
          </w:p>
        </w:tc>
        <w:tc>
          <w:tcPr>
            <w:tcW w:w="773" w:type="dxa"/>
          </w:tcPr>
          <w:p>
            <w:pPr>
              <w:pStyle w:val="TableParagraph"/>
              <w:spacing w:before="39"/>
              <w:ind w:left="74"/>
              <w:rPr>
                <w:sz w:val="24"/>
              </w:rPr>
            </w:pPr>
            <w:r>
              <w:rPr>
                <w:color w:val="333333"/>
                <w:spacing w:val="-5"/>
                <w:sz w:val="24"/>
              </w:rPr>
              <w:t>Да</w:t>
            </w:r>
          </w:p>
        </w:tc>
        <w:tc>
          <w:tcPr>
            <w:tcW w:w="984" w:type="dxa"/>
          </w:tcPr>
          <w:p>
            <w:pPr>
              <w:pStyle w:val="TableParagraph"/>
              <w:spacing w:before="39"/>
              <w:ind w:left="74"/>
              <w:rPr>
                <w:sz w:val="24"/>
              </w:rPr>
            </w:pPr>
            <w:r>
              <w:rPr>
                <w:color w:val="333333"/>
                <w:spacing w:val="-5"/>
                <w:sz w:val="24"/>
              </w:rPr>
              <w:t>Нет</w:t>
            </w:r>
          </w:p>
        </w:tc>
      </w:tr>
      <w:tr>
        <w:trPr>
          <w:trHeight w:val="366" w:hRule="atLeast"/>
        </w:trPr>
        <w:tc>
          <w:tcPr>
            <w:tcW w:w="7595" w:type="dxa"/>
          </w:tcPr>
          <w:p>
            <w:pPr>
              <w:pStyle w:val="TableParagraph"/>
              <w:spacing w:before="39"/>
              <w:ind w:left="74"/>
              <w:rPr>
                <w:sz w:val="24"/>
              </w:rPr>
            </w:pPr>
            <w:r>
              <w:rPr>
                <w:color w:val="333333"/>
                <w:sz w:val="24"/>
              </w:rPr>
              <w:t>1.</w:t>
            </w:r>
            <w:r>
              <w:rPr>
                <w:color w:val="333333"/>
                <w:spacing w:val="-4"/>
                <w:sz w:val="24"/>
              </w:rPr>
              <w:t> </w:t>
            </w:r>
            <w:r>
              <w:rPr>
                <w:color w:val="333333"/>
                <w:sz w:val="24"/>
              </w:rPr>
              <w:t>Ощущение</w:t>
            </w:r>
            <w:r>
              <w:rPr>
                <w:color w:val="333333"/>
                <w:spacing w:val="-2"/>
                <w:sz w:val="24"/>
              </w:rPr>
              <w:t> жжения</w:t>
            </w:r>
          </w:p>
        </w:tc>
        <w:tc>
          <w:tcPr>
            <w:tcW w:w="773" w:type="dxa"/>
          </w:tcPr>
          <w:p>
            <w:pPr>
              <w:pStyle w:val="TableParagraph"/>
              <w:ind w:left="0"/>
              <w:rPr>
                <w:sz w:val="24"/>
              </w:rPr>
            </w:pPr>
          </w:p>
        </w:tc>
        <w:tc>
          <w:tcPr>
            <w:tcW w:w="984" w:type="dxa"/>
          </w:tcPr>
          <w:p>
            <w:pPr>
              <w:pStyle w:val="TableParagraph"/>
              <w:ind w:left="0"/>
              <w:rPr>
                <w:sz w:val="24"/>
              </w:rPr>
            </w:pPr>
          </w:p>
        </w:tc>
      </w:tr>
      <w:tr>
        <w:trPr>
          <w:trHeight w:val="364" w:hRule="atLeast"/>
        </w:trPr>
        <w:tc>
          <w:tcPr>
            <w:tcW w:w="7595" w:type="dxa"/>
          </w:tcPr>
          <w:p>
            <w:pPr>
              <w:pStyle w:val="TableParagraph"/>
              <w:spacing w:before="39"/>
              <w:ind w:left="74"/>
              <w:rPr>
                <w:sz w:val="24"/>
              </w:rPr>
            </w:pPr>
            <w:r>
              <w:rPr>
                <w:color w:val="333333"/>
                <w:sz w:val="24"/>
              </w:rPr>
              <w:t>2.</w:t>
            </w:r>
            <w:r>
              <w:rPr>
                <w:color w:val="333333"/>
                <w:spacing w:val="-2"/>
                <w:sz w:val="24"/>
              </w:rPr>
              <w:t> </w:t>
            </w:r>
            <w:r>
              <w:rPr>
                <w:color w:val="333333"/>
                <w:sz w:val="24"/>
              </w:rPr>
              <w:t>Болезненное</w:t>
            </w:r>
            <w:r>
              <w:rPr>
                <w:color w:val="333333"/>
                <w:spacing w:val="-3"/>
                <w:sz w:val="24"/>
              </w:rPr>
              <w:t> </w:t>
            </w:r>
            <w:r>
              <w:rPr>
                <w:color w:val="333333"/>
                <w:sz w:val="24"/>
              </w:rPr>
              <w:t>ощущение</w:t>
            </w:r>
            <w:r>
              <w:rPr>
                <w:color w:val="333333"/>
                <w:spacing w:val="-2"/>
                <w:sz w:val="24"/>
              </w:rPr>
              <w:t> холода</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7595" w:type="dxa"/>
          </w:tcPr>
          <w:p>
            <w:pPr>
              <w:pStyle w:val="TableParagraph"/>
              <w:spacing w:before="39"/>
              <w:ind w:left="74"/>
              <w:rPr>
                <w:sz w:val="24"/>
              </w:rPr>
            </w:pPr>
            <w:r>
              <w:rPr>
                <w:color w:val="333333"/>
                <w:sz w:val="24"/>
              </w:rPr>
              <w:t>3.</w:t>
            </w:r>
            <w:r>
              <w:rPr>
                <w:color w:val="333333"/>
                <w:spacing w:val="-5"/>
                <w:sz w:val="24"/>
              </w:rPr>
              <w:t> </w:t>
            </w:r>
            <w:r>
              <w:rPr>
                <w:color w:val="333333"/>
                <w:sz w:val="24"/>
              </w:rPr>
              <w:t>Ощущение,</w:t>
            </w:r>
            <w:r>
              <w:rPr>
                <w:color w:val="333333"/>
                <w:spacing w:val="-3"/>
                <w:sz w:val="24"/>
              </w:rPr>
              <w:t> </w:t>
            </w:r>
            <w:r>
              <w:rPr>
                <w:color w:val="333333"/>
                <w:sz w:val="24"/>
              </w:rPr>
              <w:t>как</w:t>
            </w:r>
            <w:r>
              <w:rPr>
                <w:color w:val="333333"/>
                <w:spacing w:val="-3"/>
                <w:sz w:val="24"/>
              </w:rPr>
              <w:t> </w:t>
            </w:r>
            <w:r>
              <w:rPr>
                <w:color w:val="333333"/>
                <w:sz w:val="24"/>
              </w:rPr>
              <w:t>от</w:t>
            </w:r>
            <w:r>
              <w:rPr>
                <w:color w:val="333333"/>
                <w:spacing w:val="-1"/>
                <w:sz w:val="24"/>
              </w:rPr>
              <w:t> </w:t>
            </w:r>
            <w:r>
              <w:rPr>
                <w:color w:val="333333"/>
                <w:sz w:val="24"/>
              </w:rPr>
              <w:t>ударов</w:t>
            </w:r>
            <w:r>
              <w:rPr>
                <w:color w:val="333333"/>
                <w:spacing w:val="-3"/>
                <w:sz w:val="24"/>
              </w:rPr>
              <w:t> </w:t>
            </w:r>
            <w:r>
              <w:rPr>
                <w:color w:val="333333"/>
                <w:spacing w:val="-4"/>
                <w:sz w:val="24"/>
              </w:rPr>
              <w:t>током</w:t>
            </w:r>
          </w:p>
        </w:tc>
        <w:tc>
          <w:tcPr>
            <w:tcW w:w="773" w:type="dxa"/>
          </w:tcPr>
          <w:p>
            <w:pPr>
              <w:pStyle w:val="TableParagraph"/>
              <w:ind w:left="0"/>
              <w:rPr>
                <w:sz w:val="24"/>
              </w:rPr>
            </w:pPr>
          </w:p>
        </w:tc>
        <w:tc>
          <w:tcPr>
            <w:tcW w:w="984" w:type="dxa"/>
          </w:tcPr>
          <w:p>
            <w:pPr>
              <w:pStyle w:val="TableParagraph"/>
              <w:ind w:left="0"/>
              <w:rPr>
                <w:sz w:val="24"/>
              </w:rPr>
            </w:pPr>
          </w:p>
        </w:tc>
      </w:tr>
      <w:tr>
        <w:trPr>
          <w:trHeight w:val="642" w:hRule="atLeast"/>
        </w:trPr>
        <w:tc>
          <w:tcPr>
            <w:tcW w:w="9352" w:type="dxa"/>
            <w:gridSpan w:val="3"/>
          </w:tcPr>
          <w:p>
            <w:pPr>
              <w:pStyle w:val="TableParagraph"/>
              <w:spacing w:before="44"/>
              <w:ind w:left="74" w:right="90"/>
              <w:rPr>
                <w:b/>
                <w:sz w:val="24"/>
              </w:rPr>
            </w:pPr>
            <w:r>
              <w:rPr>
                <w:b/>
                <w:color w:val="333333"/>
                <w:sz w:val="24"/>
              </w:rPr>
              <w:t>Вопрос</w:t>
            </w:r>
            <w:r>
              <w:rPr>
                <w:b/>
                <w:color w:val="333333"/>
                <w:spacing w:val="-6"/>
                <w:sz w:val="24"/>
              </w:rPr>
              <w:t> </w:t>
            </w:r>
            <w:r>
              <w:rPr>
                <w:b/>
                <w:color w:val="333333"/>
                <w:sz w:val="24"/>
              </w:rPr>
              <w:t>2:</w:t>
            </w:r>
            <w:r>
              <w:rPr>
                <w:b/>
                <w:color w:val="333333"/>
                <w:spacing w:val="-5"/>
                <w:sz w:val="24"/>
              </w:rPr>
              <w:t> </w:t>
            </w:r>
            <w:r>
              <w:rPr>
                <w:b/>
                <w:color w:val="333333"/>
                <w:sz w:val="24"/>
              </w:rPr>
              <w:t>Сопровождается</w:t>
            </w:r>
            <w:r>
              <w:rPr>
                <w:b/>
                <w:color w:val="333333"/>
                <w:spacing w:val="-5"/>
                <w:sz w:val="24"/>
              </w:rPr>
              <w:t> </w:t>
            </w:r>
            <w:r>
              <w:rPr>
                <w:b/>
                <w:color w:val="333333"/>
                <w:sz w:val="24"/>
              </w:rPr>
              <w:t>ли</w:t>
            </w:r>
            <w:r>
              <w:rPr>
                <w:b/>
                <w:color w:val="333333"/>
                <w:spacing w:val="-6"/>
                <w:sz w:val="24"/>
              </w:rPr>
              <w:t> </w:t>
            </w:r>
            <w:r>
              <w:rPr>
                <w:b/>
                <w:color w:val="333333"/>
                <w:sz w:val="24"/>
              </w:rPr>
              <w:t>боль</w:t>
            </w:r>
            <w:r>
              <w:rPr>
                <w:b/>
                <w:color w:val="333333"/>
                <w:spacing w:val="-5"/>
                <w:sz w:val="24"/>
              </w:rPr>
              <w:t> </w:t>
            </w:r>
            <w:r>
              <w:rPr>
                <w:b/>
                <w:color w:val="333333"/>
                <w:sz w:val="24"/>
              </w:rPr>
              <w:t>одним</w:t>
            </w:r>
            <w:r>
              <w:rPr>
                <w:b/>
                <w:color w:val="333333"/>
                <w:spacing w:val="-8"/>
                <w:sz w:val="24"/>
              </w:rPr>
              <w:t> </w:t>
            </w:r>
            <w:r>
              <w:rPr>
                <w:b/>
                <w:color w:val="333333"/>
                <w:sz w:val="24"/>
              </w:rPr>
              <w:t>или</w:t>
            </w:r>
            <w:r>
              <w:rPr>
                <w:b/>
                <w:color w:val="333333"/>
                <w:spacing w:val="-5"/>
                <w:sz w:val="24"/>
              </w:rPr>
              <w:t> </w:t>
            </w:r>
            <w:r>
              <w:rPr>
                <w:b/>
                <w:color w:val="333333"/>
                <w:sz w:val="24"/>
              </w:rPr>
              <w:t>несколькими</w:t>
            </w:r>
            <w:r>
              <w:rPr>
                <w:b/>
                <w:color w:val="333333"/>
                <w:spacing w:val="-7"/>
                <w:sz w:val="24"/>
              </w:rPr>
              <w:t> </w:t>
            </w:r>
            <w:r>
              <w:rPr>
                <w:b/>
                <w:color w:val="333333"/>
                <w:sz w:val="24"/>
              </w:rPr>
              <w:t>из</w:t>
            </w:r>
            <w:r>
              <w:rPr>
                <w:b/>
                <w:color w:val="333333"/>
                <w:spacing w:val="-5"/>
                <w:sz w:val="24"/>
              </w:rPr>
              <w:t> </w:t>
            </w:r>
            <w:r>
              <w:rPr>
                <w:b/>
                <w:color w:val="333333"/>
                <w:sz w:val="24"/>
              </w:rPr>
              <w:t>следующих симптомов в области ее локализации?</w:t>
            </w:r>
          </w:p>
        </w:tc>
      </w:tr>
      <w:tr>
        <w:trPr>
          <w:trHeight w:val="364" w:hRule="atLeast"/>
        </w:trPr>
        <w:tc>
          <w:tcPr>
            <w:tcW w:w="7595" w:type="dxa"/>
          </w:tcPr>
          <w:p>
            <w:pPr>
              <w:pStyle w:val="TableParagraph"/>
              <w:ind w:left="0"/>
              <w:rPr>
                <w:sz w:val="24"/>
              </w:rPr>
            </w:pPr>
          </w:p>
        </w:tc>
        <w:tc>
          <w:tcPr>
            <w:tcW w:w="773" w:type="dxa"/>
          </w:tcPr>
          <w:p>
            <w:pPr>
              <w:pStyle w:val="TableParagraph"/>
              <w:spacing w:before="37"/>
              <w:ind w:left="74"/>
              <w:rPr>
                <w:sz w:val="24"/>
              </w:rPr>
            </w:pPr>
            <w:r>
              <w:rPr>
                <w:color w:val="333333"/>
                <w:spacing w:val="-5"/>
                <w:sz w:val="24"/>
              </w:rPr>
              <w:t>Да</w:t>
            </w:r>
          </w:p>
        </w:tc>
        <w:tc>
          <w:tcPr>
            <w:tcW w:w="984" w:type="dxa"/>
          </w:tcPr>
          <w:p>
            <w:pPr>
              <w:pStyle w:val="TableParagraph"/>
              <w:spacing w:before="37"/>
              <w:ind w:left="74"/>
              <w:rPr>
                <w:sz w:val="24"/>
              </w:rPr>
            </w:pPr>
            <w:r>
              <w:rPr>
                <w:color w:val="333333"/>
                <w:spacing w:val="-5"/>
                <w:sz w:val="24"/>
              </w:rPr>
              <w:t>Нет</w:t>
            </w:r>
          </w:p>
        </w:tc>
      </w:tr>
      <w:tr>
        <w:trPr>
          <w:trHeight w:val="366" w:hRule="atLeast"/>
        </w:trPr>
        <w:tc>
          <w:tcPr>
            <w:tcW w:w="7595" w:type="dxa"/>
          </w:tcPr>
          <w:p>
            <w:pPr>
              <w:pStyle w:val="TableParagraph"/>
              <w:spacing w:before="39"/>
              <w:ind w:left="74"/>
              <w:rPr>
                <w:sz w:val="24"/>
              </w:rPr>
            </w:pPr>
            <w:r>
              <w:rPr>
                <w:color w:val="333333"/>
                <w:sz w:val="24"/>
              </w:rPr>
              <w:t>4.</w:t>
            </w:r>
            <w:r>
              <w:rPr>
                <w:color w:val="333333"/>
                <w:spacing w:val="-4"/>
                <w:sz w:val="24"/>
              </w:rPr>
              <w:t> </w:t>
            </w:r>
            <w:r>
              <w:rPr>
                <w:color w:val="333333"/>
                <w:sz w:val="24"/>
              </w:rPr>
              <w:t>Пощипыванием,</w:t>
            </w:r>
            <w:r>
              <w:rPr>
                <w:color w:val="333333"/>
                <w:spacing w:val="-3"/>
                <w:sz w:val="24"/>
              </w:rPr>
              <w:t> </w:t>
            </w:r>
            <w:r>
              <w:rPr>
                <w:color w:val="333333"/>
                <w:sz w:val="24"/>
              </w:rPr>
              <w:t>ощущением</w:t>
            </w:r>
            <w:r>
              <w:rPr>
                <w:color w:val="333333"/>
                <w:spacing w:val="-4"/>
                <w:sz w:val="24"/>
              </w:rPr>
              <w:t> </w:t>
            </w:r>
            <w:r>
              <w:rPr>
                <w:color w:val="333333"/>
                <w:sz w:val="24"/>
              </w:rPr>
              <w:t>ползания</w:t>
            </w:r>
            <w:r>
              <w:rPr>
                <w:color w:val="333333"/>
                <w:spacing w:val="-3"/>
                <w:sz w:val="24"/>
              </w:rPr>
              <w:t> </w:t>
            </w:r>
            <w:r>
              <w:rPr>
                <w:color w:val="333333"/>
                <w:spacing w:val="-2"/>
                <w:sz w:val="24"/>
              </w:rPr>
              <w:t>мурашек</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7595" w:type="dxa"/>
          </w:tcPr>
          <w:p>
            <w:pPr>
              <w:pStyle w:val="TableParagraph"/>
              <w:spacing w:before="39"/>
              <w:ind w:left="74"/>
              <w:rPr>
                <w:sz w:val="24"/>
              </w:rPr>
            </w:pPr>
            <w:r>
              <w:rPr>
                <w:color w:val="333333"/>
                <w:sz w:val="24"/>
              </w:rPr>
              <w:t>5. </w:t>
            </w:r>
            <w:r>
              <w:rPr>
                <w:color w:val="333333"/>
                <w:spacing w:val="-2"/>
                <w:sz w:val="24"/>
              </w:rPr>
              <w:t>Покалыванием</w:t>
            </w:r>
          </w:p>
        </w:tc>
        <w:tc>
          <w:tcPr>
            <w:tcW w:w="773" w:type="dxa"/>
          </w:tcPr>
          <w:p>
            <w:pPr>
              <w:pStyle w:val="TableParagraph"/>
              <w:ind w:left="0"/>
              <w:rPr>
                <w:sz w:val="24"/>
              </w:rPr>
            </w:pPr>
          </w:p>
        </w:tc>
        <w:tc>
          <w:tcPr>
            <w:tcW w:w="984" w:type="dxa"/>
          </w:tcPr>
          <w:p>
            <w:pPr>
              <w:pStyle w:val="TableParagraph"/>
              <w:ind w:left="0"/>
              <w:rPr>
                <w:sz w:val="24"/>
              </w:rPr>
            </w:pPr>
          </w:p>
        </w:tc>
      </w:tr>
      <w:tr>
        <w:trPr>
          <w:trHeight w:val="364" w:hRule="atLeast"/>
        </w:trPr>
        <w:tc>
          <w:tcPr>
            <w:tcW w:w="7595" w:type="dxa"/>
          </w:tcPr>
          <w:p>
            <w:pPr>
              <w:pStyle w:val="TableParagraph"/>
              <w:spacing w:before="37"/>
              <w:ind w:left="74"/>
              <w:rPr>
                <w:sz w:val="24"/>
              </w:rPr>
            </w:pPr>
            <w:r>
              <w:rPr>
                <w:color w:val="333333"/>
                <w:sz w:val="24"/>
              </w:rPr>
              <w:t>6. </w:t>
            </w:r>
            <w:r>
              <w:rPr>
                <w:color w:val="333333"/>
                <w:spacing w:val="-2"/>
                <w:sz w:val="24"/>
              </w:rPr>
              <w:t>Онемением</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7595" w:type="dxa"/>
          </w:tcPr>
          <w:p>
            <w:pPr>
              <w:pStyle w:val="TableParagraph"/>
              <w:spacing w:before="39"/>
              <w:ind w:left="74"/>
              <w:rPr>
                <w:sz w:val="24"/>
              </w:rPr>
            </w:pPr>
            <w:r>
              <w:rPr>
                <w:color w:val="333333"/>
                <w:sz w:val="24"/>
              </w:rPr>
              <w:t>7. </w:t>
            </w:r>
            <w:r>
              <w:rPr>
                <w:color w:val="333333"/>
                <w:spacing w:val="-2"/>
                <w:sz w:val="24"/>
              </w:rPr>
              <w:t>Зудом</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9352" w:type="dxa"/>
            <w:gridSpan w:val="3"/>
          </w:tcPr>
          <w:p>
            <w:pPr>
              <w:pStyle w:val="TableParagraph"/>
              <w:spacing w:before="39"/>
              <w:ind w:left="74"/>
              <w:rPr>
                <w:sz w:val="24"/>
              </w:rPr>
            </w:pPr>
            <w:r>
              <w:rPr>
                <w:color w:val="333333"/>
                <w:sz w:val="24"/>
              </w:rPr>
              <w:t>Осмотр</w:t>
            </w:r>
            <w:r>
              <w:rPr>
                <w:color w:val="333333"/>
                <w:spacing w:val="-3"/>
                <w:sz w:val="24"/>
              </w:rPr>
              <w:t> </w:t>
            </w:r>
            <w:r>
              <w:rPr>
                <w:color w:val="333333"/>
                <w:spacing w:val="-2"/>
                <w:sz w:val="24"/>
              </w:rPr>
              <w:t>пациента</w:t>
            </w:r>
          </w:p>
        </w:tc>
      </w:tr>
      <w:tr>
        <w:trPr>
          <w:trHeight w:val="640" w:hRule="atLeast"/>
        </w:trPr>
        <w:tc>
          <w:tcPr>
            <w:tcW w:w="9352" w:type="dxa"/>
            <w:gridSpan w:val="3"/>
          </w:tcPr>
          <w:p>
            <w:pPr>
              <w:pStyle w:val="TableParagraph"/>
              <w:spacing w:before="42"/>
              <w:ind w:left="74" w:right="90"/>
              <w:rPr>
                <w:b/>
                <w:sz w:val="24"/>
              </w:rPr>
            </w:pPr>
            <w:r>
              <w:rPr>
                <w:b/>
                <w:color w:val="333333"/>
                <w:sz w:val="24"/>
              </w:rPr>
              <w:t>Вопрос</w:t>
            </w:r>
            <w:r>
              <w:rPr>
                <w:b/>
                <w:color w:val="333333"/>
                <w:spacing w:val="-4"/>
                <w:sz w:val="24"/>
              </w:rPr>
              <w:t> </w:t>
            </w:r>
            <w:r>
              <w:rPr>
                <w:b/>
                <w:color w:val="333333"/>
                <w:sz w:val="24"/>
              </w:rPr>
              <w:t>3:</w:t>
            </w:r>
            <w:r>
              <w:rPr>
                <w:b/>
                <w:color w:val="333333"/>
                <w:spacing w:val="-3"/>
                <w:sz w:val="24"/>
              </w:rPr>
              <w:t> </w:t>
            </w:r>
            <w:r>
              <w:rPr>
                <w:b/>
                <w:color w:val="333333"/>
                <w:sz w:val="24"/>
              </w:rPr>
              <w:t>Локализована</w:t>
            </w:r>
            <w:r>
              <w:rPr>
                <w:b/>
                <w:color w:val="333333"/>
                <w:spacing w:val="-3"/>
                <w:sz w:val="24"/>
              </w:rPr>
              <w:t> </w:t>
            </w:r>
            <w:r>
              <w:rPr>
                <w:b/>
                <w:color w:val="333333"/>
                <w:sz w:val="24"/>
              </w:rPr>
              <w:t>ли</w:t>
            </w:r>
            <w:r>
              <w:rPr>
                <w:b/>
                <w:color w:val="333333"/>
                <w:spacing w:val="-4"/>
                <w:sz w:val="24"/>
              </w:rPr>
              <w:t> </w:t>
            </w:r>
            <w:r>
              <w:rPr>
                <w:b/>
                <w:color w:val="333333"/>
                <w:sz w:val="24"/>
              </w:rPr>
              <w:t>боль</w:t>
            </w:r>
            <w:r>
              <w:rPr>
                <w:b/>
                <w:color w:val="333333"/>
                <w:spacing w:val="-3"/>
                <w:sz w:val="24"/>
              </w:rPr>
              <w:t> </w:t>
            </w:r>
            <w:r>
              <w:rPr>
                <w:b/>
                <w:color w:val="333333"/>
                <w:sz w:val="24"/>
              </w:rPr>
              <w:t>в</w:t>
            </w:r>
            <w:r>
              <w:rPr>
                <w:b/>
                <w:color w:val="333333"/>
                <w:spacing w:val="-5"/>
                <w:sz w:val="24"/>
              </w:rPr>
              <w:t> </w:t>
            </w:r>
            <w:r>
              <w:rPr>
                <w:b/>
                <w:color w:val="333333"/>
                <w:sz w:val="24"/>
              </w:rPr>
              <w:t>той</w:t>
            </w:r>
            <w:r>
              <w:rPr>
                <w:b/>
                <w:color w:val="333333"/>
                <w:spacing w:val="-3"/>
                <w:sz w:val="24"/>
              </w:rPr>
              <w:t> </w:t>
            </w:r>
            <w:r>
              <w:rPr>
                <w:b/>
                <w:color w:val="333333"/>
                <w:sz w:val="24"/>
              </w:rPr>
              <w:t>же</w:t>
            </w:r>
            <w:r>
              <w:rPr>
                <w:b/>
                <w:color w:val="333333"/>
                <w:spacing w:val="-4"/>
                <w:sz w:val="24"/>
              </w:rPr>
              <w:t> </w:t>
            </w:r>
            <w:r>
              <w:rPr>
                <w:b/>
                <w:color w:val="333333"/>
                <w:sz w:val="24"/>
              </w:rPr>
              <w:t>области,</w:t>
            </w:r>
            <w:r>
              <w:rPr>
                <w:b/>
                <w:color w:val="333333"/>
                <w:spacing w:val="-3"/>
                <w:sz w:val="24"/>
              </w:rPr>
              <w:t> </w:t>
            </w:r>
            <w:r>
              <w:rPr>
                <w:b/>
                <w:color w:val="333333"/>
                <w:sz w:val="24"/>
              </w:rPr>
              <w:t>где</w:t>
            </w:r>
            <w:r>
              <w:rPr>
                <w:b/>
                <w:color w:val="333333"/>
                <w:spacing w:val="-4"/>
                <w:sz w:val="24"/>
              </w:rPr>
              <w:t> </w:t>
            </w:r>
            <w:r>
              <w:rPr>
                <w:b/>
                <w:color w:val="333333"/>
                <w:sz w:val="24"/>
              </w:rPr>
              <w:t>осмотр</w:t>
            </w:r>
            <w:r>
              <w:rPr>
                <w:b/>
                <w:color w:val="333333"/>
                <w:spacing w:val="-3"/>
                <w:sz w:val="24"/>
              </w:rPr>
              <w:t> </w:t>
            </w:r>
            <w:r>
              <w:rPr>
                <w:b/>
                <w:color w:val="333333"/>
                <w:sz w:val="24"/>
              </w:rPr>
              <w:t>выявляет</w:t>
            </w:r>
            <w:r>
              <w:rPr>
                <w:b/>
                <w:color w:val="333333"/>
                <w:spacing w:val="-2"/>
                <w:sz w:val="24"/>
              </w:rPr>
              <w:t> </w:t>
            </w:r>
            <w:r>
              <w:rPr>
                <w:b/>
                <w:color w:val="333333"/>
                <w:sz w:val="24"/>
              </w:rPr>
              <w:t>один</w:t>
            </w:r>
            <w:r>
              <w:rPr>
                <w:b/>
                <w:color w:val="333333"/>
                <w:spacing w:val="-5"/>
                <w:sz w:val="24"/>
              </w:rPr>
              <w:t> </w:t>
            </w:r>
            <w:r>
              <w:rPr>
                <w:b/>
                <w:color w:val="333333"/>
                <w:sz w:val="24"/>
              </w:rPr>
              <w:t>или оба следующих симптома:</w:t>
            </w:r>
          </w:p>
        </w:tc>
      </w:tr>
      <w:tr>
        <w:trPr>
          <w:trHeight w:val="366" w:hRule="atLeast"/>
        </w:trPr>
        <w:tc>
          <w:tcPr>
            <w:tcW w:w="7595" w:type="dxa"/>
          </w:tcPr>
          <w:p>
            <w:pPr>
              <w:pStyle w:val="TableParagraph"/>
              <w:ind w:left="0"/>
              <w:rPr>
                <w:sz w:val="24"/>
              </w:rPr>
            </w:pPr>
          </w:p>
        </w:tc>
        <w:tc>
          <w:tcPr>
            <w:tcW w:w="773" w:type="dxa"/>
          </w:tcPr>
          <w:p>
            <w:pPr>
              <w:pStyle w:val="TableParagraph"/>
              <w:spacing w:before="39"/>
              <w:ind w:left="74"/>
              <w:rPr>
                <w:sz w:val="24"/>
              </w:rPr>
            </w:pPr>
            <w:r>
              <w:rPr>
                <w:color w:val="333333"/>
                <w:spacing w:val="-5"/>
                <w:sz w:val="24"/>
              </w:rPr>
              <w:t>Да</w:t>
            </w:r>
          </w:p>
        </w:tc>
        <w:tc>
          <w:tcPr>
            <w:tcW w:w="984" w:type="dxa"/>
          </w:tcPr>
          <w:p>
            <w:pPr>
              <w:pStyle w:val="TableParagraph"/>
              <w:spacing w:before="39"/>
              <w:ind w:left="74"/>
              <w:rPr>
                <w:sz w:val="24"/>
              </w:rPr>
            </w:pPr>
            <w:r>
              <w:rPr>
                <w:color w:val="333333"/>
                <w:spacing w:val="-5"/>
                <w:sz w:val="24"/>
              </w:rPr>
              <w:t>Нет</w:t>
            </w:r>
          </w:p>
        </w:tc>
      </w:tr>
      <w:tr>
        <w:trPr>
          <w:trHeight w:val="364" w:hRule="atLeast"/>
        </w:trPr>
        <w:tc>
          <w:tcPr>
            <w:tcW w:w="7595" w:type="dxa"/>
          </w:tcPr>
          <w:p>
            <w:pPr>
              <w:pStyle w:val="TableParagraph"/>
              <w:spacing w:before="39"/>
              <w:ind w:left="74"/>
              <w:rPr>
                <w:sz w:val="24"/>
              </w:rPr>
            </w:pPr>
            <w:r>
              <w:rPr>
                <w:color w:val="333333"/>
                <w:sz w:val="24"/>
              </w:rPr>
              <w:t>8.</w:t>
            </w:r>
            <w:r>
              <w:rPr>
                <w:color w:val="333333"/>
                <w:spacing w:val="-4"/>
                <w:sz w:val="24"/>
              </w:rPr>
              <w:t> </w:t>
            </w:r>
            <w:r>
              <w:rPr>
                <w:color w:val="333333"/>
                <w:sz w:val="24"/>
              </w:rPr>
              <w:t>Пониженная</w:t>
            </w:r>
            <w:r>
              <w:rPr>
                <w:color w:val="333333"/>
                <w:spacing w:val="-4"/>
                <w:sz w:val="24"/>
              </w:rPr>
              <w:t> </w:t>
            </w:r>
            <w:r>
              <w:rPr>
                <w:color w:val="333333"/>
                <w:sz w:val="24"/>
              </w:rPr>
              <w:t>чувствительность</w:t>
            </w:r>
            <w:r>
              <w:rPr>
                <w:color w:val="333333"/>
                <w:spacing w:val="-5"/>
                <w:sz w:val="24"/>
              </w:rPr>
              <w:t> </w:t>
            </w:r>
            <w:r>
              <w:rPr>
                <w:color w:val="333333"/>
                <w:sz w:val="24"/>
              </w:rPr>
              <w:t>к</w:t>
            </w:r>
            <w:r>
              <w:rPr>
                <w:color w:val="333333"/>
                <w:spacing w:val="-3"/>
                <w:sz w:val="24"/>
              </w:rPr>
              <w:t> </w:t>
            </w:r>
            <w:r>
              <w:rPr>
                <w:color w:val="333333"/>
                <w:spacing w:val="-2"/>
                <w:sz w:val="24"/>
              </w:rPr>
              <w:t>прикосновению</w:t>
            </w:r>
          </w:p>
        </w:tc>
        <w:tc>
          <w:tcPr>
            <w:tcW w:w="773" w:type="dxa"/>
          </w:tcPr>
          <w:p>
            <w:pPr>
              <w:pStyle w:val="TableParagraph"/>
              <w:ind w:left="0"/>
              <w:rPr>
                <w:sz w:val="24"/>
              </w:rPr>
            </w:pPr>
          </w:p>
        </w:tc>
        <w:tc>
          <w:tcPr>
            <w:tcW w:w="984" w:type="dxa"/>
          </w:tcPr>
          <w:p>
            <w:pPr>
              <w:pStyle w:val="TableParagraph"/>
              <w:ind w:left="0"/>
              <w:rPr>
                <w:sz w:val="24"/>
              </w:rPr>
            </w:pPr>
          </w:p>
        </w:tc>
      </w:tr>
      <w:tr>
        <w:trPr>
          <w:trHeight w:val="367" w:hRule="atLeast"/>
        </w:trPr>
        <w:tc>
          <w:tcPr>
            <w:tcW w:w="7595" w:type="dxa"/>
          </w:tcPr>
          <w:p>
            <w:pPr>
              <w:pStyle w:val="TableParagraph"/>
              <w:spacing w:before="40"/>
              <w:ind w:left="74"/>
              <w:rPr>
                <w:sz w:val="24"/>
              </w:rPr>
            </w:pPr>
            <w:r>
              <w:rPr>
                <w:color w:val="333333"/>
                <w:sz w:val="24"/>
              </w:rPr>
              <w:t>9.</w:t>
            </w:r>
            <w:r>
              <w:rPr>
                <w:color w:val="333333"/>
                <w:spacing w:val="-4"/>
                <w:sz w:val="24"/>
              </w:rPr>
              <w:t> </w:t>
            </w:r>
            <w:r>
              <w:rPr>
                <w:color w:val="333333"/>
                <w:sz w:val="24"/>
              </w:rPr>
              <w:t>Пониженная</w:t>
            </w:r>
            <w:r>
              <w:rPr>
                <w:color w:val="333333"/>
                <w:spacing w:val="-4"/>
                <w:sz w:val="24"/>
              </w:rPr>
              <w:t> </w:t>
            </w:r>
            <w:r>
              <w:rPr>
                <w:color w:val="333333"/>
                <w:sz w:val="24"/>
              </w:rPr>
              <w:t>чувствительность</w:t>
            </w:r>
            <w:r>
              <w:rPr>
                <w:color w:val="333333"/>
                <w:spacing w:val="-5"/>
                <w:sz w:val="24"/>
              </w:rPr>
              <w:t> </w:t>
            </w:r>
            <w:r>
              <w:rPr>
                <w:color w:val="333333"/>
                <w:sz w:val="24"/>
              </w:rPr>
              <w:t>к</w:t>
            </w:r>
            <w:r>
              <w:rPr>
                <w:color w:val="333333"/>
                <w:spacing w:val="-3"/>
                <w:sz w:val="24"/>
              </w:rPr>
              <w:t> </w:t>
            </w:r>
            <w:r>
              <w:rPr>
                <w:color w:val="333333"/>
                <w:spacing w:val="-2"/>
                <w:sz w:val="24"/>
              </w:rPr>
              <w:t>покалыванию</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9352" w:type="dxa"/>
            <w:gridSpan w:val="3"/>
          </w:tcPr>
          <w:p>
            <w:pPr>
              <w:pStyle w:val="TableParagraph"/>
              <w:spacing w:before="44"/>
              <w:ind w:left="74"/>
              <w:rPr>
                <w:b/>
                <w:sz w:val="24"/>
              </w:rPr>
            </w:pPr>
            <w:r>
              <w:rPr>
                <w:b/>
                <w:color w:val="333333"/>
                <w:sz w:val="24"/>
              </w:rPr>
              <w:t>Вопрос</w:t>
            </w:r>
            <w:r>
              <w:rPr>
                <w:b/>
                <w:color w:val="333333"/>
                <w:spacing w:val="-3"/>
                <w:sz w:val="24"/>
              </w:rPr>
              <w:t> </w:t>
            </w:r>
            <w:r>
              <w:rPr>
                <w:b/>
                <w:color w:val="333333"/>
                <w:sz w:val="24"/>
              </w:rPr>
              <w:t>4:</w:t>
            </w:r>
            <w:r>
              <w:rPr>
                <w:b/>
                <w:color w:val="333333"/>
                <w:spacing w:val="-2"/>
                <w:sz w:val="24"/>
              </w:rPr>
              <w:t> </w:t>
            </w:r>
            <w:r>
              <w:rPr>
                <w:b/>
                <w:color w:val="333333"/>
                <w:sz w:val="24"/>
              </w:rPr>
              <w:t>Можно</w:t>
            </w:r>
            <w:r>
              <w:rPr>
                <w:b/>
                <w:color w:val="333333"/>
                <w:spacing w:val="-2"/>
                <w:sz w:val="24"/>
              </w:rPr>
              <w:t> </w:t>
            </w:r>
            <w:r>
              <w:rPr>
                <w:b/>
                <w:color w:val="333333"/>
                <w:sz w:val="24"/>
              </w:rPr>
              <w:t>ли</w:t>
            </w:r>
            <w:r>
              <w:rPr>
                <w:b/>
                <w:color w:val="333333"/>
                <w:spacing w:val="-3"/>
                <w:sz w:val="24"/>
              </w:rPr>
              <w:t> </w:t>
            </w:r>
            <w:r>
              <w:rPr>
                <w:b/>
                <w:color w:val="333333"/>
                <w:sz w:val="24"/>
              </w:rPr>
              <w:t>вызвать</w:t>
            </w:r>
            <w:r>
              <w:rPr>
                <w:b/>
                <w:color w:val="333333"/>
                <w:spacing w:val="-2"/>
                <w:sz w:val="24"/>
              </w:rPr>
              <w:t> </w:t>
            </w:r>
            <w:r>
              <w:rPr>
                <w:b/>
                <w:color w:val="333333"/>
                <w:sz w:val="24"/>
              </w:rPr>
              <w:t>или</w:t>
            </w:r>
            <w:r>
              <w:rPr>
                <w:b/>
                <w:color w:val="333333"/>
                <w:spacing w:val="-1"/>
                <w:sz w:val="24"/>
              </w:rPr>
              <w:t> </w:t>
            </w:r>
            <w:r>
              <w:rPr>
                <w:b/>
                <w:color w:val="333333"/>
                <w:sz w:val="24"/>
              </w:rPr>
              <w:t>усилить</w:t>
            </w:r>
            <w:r>
              <w:rPr>
                <w:b/>
                <w:color w:val="333333"/>
                <w:spacing w:val="-2"/>
                <w:sz w:val="24"/>
              </w:rPr>
              <w:t> </w:t>
            </w:r>
            <w:r>
              <w:rPr>
                <w:b/>
                <w:color w:val="333333"/>
                <w:sz w:val="24"/>
              </w:rPr>
              <w:t>боль</w:t>
            </w:r>
            <w:r>
              <w:rPr>
                <w:b/>
                <w:color w:val="333333"/>
                <w:spacing w:val="-2"/>
                <w:sz w:val="24"/>
              </w:rPr>
              <w:t> </w:t>
            </w:r>
            <w:r>
              <w:rPr>
                <w:b/>
                <w:color w:val="333333"/>
                <w:sz w:val="24"/>
              </w:rPr>
              <w:t>в</w:t>
            </w:r>
            <w:r>
              <w:rPr>
                <w:b/>
                <w:color w:val="333333"/>
                <w:spacing w:val="-2"/>
                <w:sz w:val="24"/>
              </w:rPr>
              <w:t> </w:t>
            </w:r>
            <w:r>
              <w:rPr>
                <w:b/>
                <w:color w:val="333333"/>
                <w:sz w:val="24"/>
              </w:rPr>
              <w:t>области</w:t>
            </w:r>
            <w:r>
              <w:rPr>
                <w:b/>
                <w:color w:val="333333"/>
                <w:spacing w:val="-2"/>
                <w:sz w:val="24"/>
              </w:rPr>
              <w:t> </w:t>
            </w:r>
            <w:r>
              <w:rPr>
                <w:b/>
                <w:color w:val="333333"/>
                <w:sz w:val="24"/>
              </w:rPr>
              <w:t>ее</w:t>
            </w:r>
            <w:r>
              <w:rPr>
                <w:b/>
                <w:color w:val="333333"/>
                <w:spacing w:val="-2"/>
                <w:sz w:val="24"/>
              </w:rPr>
              <w:t> локализации?</w:t>
            </w:r>
          </w:p>
        </w:tc>
      </w:tr>
      <w:tr>
        <w:trPr>
          <w:trHeight w:val="364" w:hRule="atLeast"/>
        </w:trPr>
        <w:tc>
          <w:tcPr>
            <w:tcW w:w="7595" w:type="dxa"/>
          </w:tcPr>
          <w:p>
            <w:pPr>
              <w:pStyle w:val="TableParagraph"/>
              <w:ind w:left="0"/>
              <w:rPr>
                <w:sz w:val="24"/>
              </w:rPr>
            </w:pPr>
          </w:p>
        </w:tc>
        <w:tc>
          <w:tcPr>
            <w:tcW w:w="773" w:type="dxa"/>
          </w:tcPr>
          <w:p>
            <w:pPr>
              <w:pStyle w:val="TableParagraph"/>
              <w:spacing w:before="39"/>
              <w:ind w:left="74"/>
              <w:rPr>
                <w:sz w:val="24"/>
              </w:rPr>
            </w:pPr>
            <w:r>
              <w:rPr>
                <w:color w:val="333333"/>
                <w:spacing w:val="-5"/>
                <w:sz w:val="24"/>
              </w:rPr>
              <w:t>Да</w:t>
            </w:r>
          </w:p>
        </w:tc>
        <w:tc>
          <w:tcPr>
            <w:tcW w:w="984" w:type="dxa"/>
          </w:tcPr>
          <w:p>
            <w:pPr>
              <w:pStyle w:val="TableParagraph"/>
              <w:spacing w:before="39"/>
              <w:ind w:left="74"/>
              <w:rPr>
                <w:sz w:val="24"/>
              </w:rPr>
            </w:pPr>
            <w:r>
              <w:rPr>
                <w:color w:val="333333"/>
                <w:spacing w:val="-5"/>
                <w:sz w:val="24"/>
              </w:rPr>
              <w:t>Нет</w:t>
            </w:r>
          </w:p>
        </w:tc>
      </w:tr>
      <w:tr>
        <w:trPr>
          <w:trHeight w:val="366" w:hRule="atLeast"/>
        </w:trPr>
        <w:tc>
          <w:tcPr>
            <w:tcW w:w="7595" w:type="dxa"/>
          </w:tcPr>
          <w:p>
            <w:pPr>
              <w:pStyle w:val="TableParagraph"/>
              <w:spacing w:before="39"/>
              <w:ind w:left="74"/>
              <w:rPr>
                <w:sz w:val="24"/>
              </w:rPr>
            </w:pPr>
            <w:r>
              <w:rPr>
                <w:color w:val="333333"/>
                <w:sz w:val="24"/>
              </w:rPr>
              <w:t>10.</w:t>
            </w:r>
            <w:r>
              <w:rPr>
                <w:color w:val="333333"/>
                <w:spacing w:val="-2"/>
                <w:sz w:val="24"/>
              </w:rPr>
              <w:t> </w:t>
            </w:r>
            <w:r>
              <w:rPr>
                <w:color w:val="333333"/>
                <w:sz w:val="24"/>
              </w:rPr>
              <w:t>Проведя</w:t>
            </w:r>
            <w:r>
              <w:rPr>
                <w:color w:val="333333"/>
                <w:spacing w:val="-2"/>
                <w:sz w:val="24"/>
              </w:rPr>
              <w:t> </w:t>
            </w:r>
            <w:r>
              <w:rPr>
                <w:color w:val="333333"/>
                <w:sz w:val="24"/>
              </w:rPr>
              <w:t>в</w:t>
            </w:r>
            <w:r>
              <w:rPr>
                <w:color w:val="333333"/>
                <w:spacing w:val="-3"/>
                <w:sz w:val="24"/>
              </w:rPr>
              <w:t> </w:t>
            </w:r>
            <w:r>
              <w:rPr>
                <w:color w:val="333333"/>
                <w:sz w:val="24"/>
              </w:rPr>
              <w:t>этой</w:t>
            </w:r>
            <w:r>
              <w:rPr>
                <w:color w:val="333333"/>
                <w:spacing w:val="-2"/>
                <w:sz w:val="24"/>
              </w:rPr>
              <w:t> </w:t>
            </w:r>
            <w:r>
              <w:rPr>
                <w:color w:val="333333"/>
                <w:sz w:val="24"/>
              </w:rPr>
              <w:t>области </w:t>
            </w:r>
            <w:r>
              <w:rPr>
                <w:color w:val="333333"/>
                <w:spacing w:val="-2"/>
                <w:sz w:val="24"/>
              </w:rPr>
              <w:t>кисточкой</w:t>
            </w:r>
          </w:p>
        </w:tc>
        <w:tc>
          <w:tcPr>
            <w:tcW w:w="773" w:type="dxa"/>
          </w:tcPr>
          <w:p>
            <w:pPr>
              <w:pStyle w:val="TableParagraph"/>
              <w:ind w:left="0"/>
              <w:rPr>
                <w:sz w:val="24"/>
              </w:rPr>
            </w:pPr>
          </w:p>
        </w:tc>
        <w:tc>
          <w:tcPr>
            <w:tcW w:w="984" w:type="dxa"/>
          </w:tcPr>
          <w:p>
            <w:pPr>
              <w:pStyle w:val="TableParagraph"/>
              <w:ind w:left="0"/>
              <w:rPr>
                <w:sz w:val="24"/>
              </w:rPr>
            </w:pPr>
          </w:p>
        </w:tc>
      </w:tr>
      <w:tr>
        <w:trPr>
          <w:trHeight w:val="366" w:hRule="atLeast"/>
        </w:trPr>
        <w:tc>
          <w:tcPr>
            <w:tcW w:w="8368" w:type="dxa"/>
            <w:gridSpan w:val="2"/>
          </w:tcPr>
          <w:p>
            <w:pPr>
              <w:pStyle w:val="TableParagraph"/>
              <w:spacing w:before="39"/>
              <w:ind w:left="74"/>
              <w:rPr>
                <w:sz w:val="24"/>
              </w:rPr>
            </w:pPr>
            <w:r>
              <w:rPr>
                <w:color w:val="333333"/>
                <w:sz w:val="24"/>
              </w:rPr>
              <w:t>Сумма</w:t>
            </w:r>
            <w:r>
              <w:rPr>
                <w:color w:val="333333"/>
                <w:spacing w:val="-5"/>
                <w:sz w:val="24"/>
              </w:rPr>
              <w:t> </w:t>
            </w:r>
            <w:r>
              <w:rPr>
                <w:color w:val="333333"/>
                <w:sz w:val="24"/>
              </w:rPr>
              <w:t>баллов</w:t>
            </w:r>
            <w:r>
              <w:rPr>
                <w:color w:val="333333"/>
                <w:spacing w:val="-4"/>
                <w:sz w:val="24"/>
              </w:rPr>
              <w:t> </w:t>
            </w:r>
            <w:r>
              <w:rPr>
                <w:color w:val="333333"/>
                <w:sz w:val="24"/>
              </w:rPr>
              <w:t>(количество</w:t>
            </w:r>
            <w:r>
              <w:rPr>
                <w:color w:val="333333"/>
                <w:spacing w:val="-4"/>
                <w:sz w:val="24"/>
              </w:rPr>
              <w:t> </w:t>
            </w:r>
            <w:r>
              <w:rPr>
                <w:color w:val="333333"/>
                <w:sz w:val="24"/>
              </w:rPr>
              <w:t>ответов</w:t>
            </w:r>
            <w:r>
              <w:rPr>
                <w:color w:val="333333"/>
                <w:spacing w:val="4"/>
                <w:sz w:val="24"/>
              </w:rPr>
              <w:t> </w:t>
            </w:r>
            <w:r>
              <w:rPr>
                <w:color w:val="333333"/>
                <w:spacing w:val="-2"/>
                <w:sz w:val="24"/>
              </w:rPr>
              <w:t>«Да»):</w:t>
            </w:r>
          </w:p>
        </w:tc>
        <w:tc>
          <w:tcPr>
            <w:tcW w:w="984" w:type="dxa"/>
          </w:tcPr>
          <w:p>
            <w:pPr>
              <w:pStyle w:val="TableParagraph"/>
              <w:ind w:left="0"/>
              <w:rPr>
                <w:sz w:val="24"/>
              </w:rPr>
            </w:pPr>
          </w:p>
        </w:tc>
      </w:tr>
      <w:tr>
        <w:trPr>
          <w:trHeight w:val="918" w:hRule="atLeast"/>
        </w:trPr>
        <w:tc>
          <w:tcPr>
            <w:tcW w:w="9352" w:type="dxa"/>
            <w:gridSpan w:val="3"/>
          </w:tcPr>
          <w:p>
            <w:pPr>
              <w:pStyle w:val="TableParagraph"/>
              <w:spacing w:before="39"/>
              <w:ind w:left="74" w:right="90"/>
              <w:rPr>
                <w:sz w:val="24"/>
              </w:rPr>
            </w:pPr>
            <w:r>
              <w:rPr>
                <w:color w:val="333333"/>
                <w:sz w:val="24"/>
              </w:rPr>
              <w:t>Если</w:t>
            </w:r>
            <w:r>
              <w:rPr>
                <w:color w:val="333333"/>
                <w:spacing w:val="-2"/>
                <w:sz w:val="24"/>
              </w:rPr>
              <w:t> </w:t>
            </w:r>
            <w:r>
              <w:rPr>
                <w:color w:val="333333"/>
                <w:sz w:val="24"/>
              </w:rPr>
              <w:t>сумма</w:t>
            </w:r>
            <w:r>
              <w:rPr>
                <w:color w:val="333333"/>
                <w:spacing w:val="-2"/>
                <w:sz w:val="24"/>
              </w:rPr>
              <w:t> </w:t>
            </w:r>
            <w:r>
              <w:rPr>
                <w:color w:val="333333"/>
                <w:sz w:val="24"/>
              </w:rPr>
              <w:t>составляет</w:t>
            </w:r>
            <w:r>
              <w:rPr>
                <w:color w:val="333333"/>
                <w:spacing w:val="-3"/>
                <w:sz w:val="24"/>
              </w:rPr>
              <w:t> </w:t>
            </w:r>
            <w:r>
              <w:rPr>
                <w:color w:val="333333"/>
                <w:sz w:val="24"/>
              </w:rPr>
              <w:t>4</w:t>
            </w:r>
            <w:r>
              <w:rPr>
                <w:color w:val="333333"/>
                <w:spacing w:val="-3"/>
                <w:sz w:val="24"/>
              </w:rPr>
              <w:t> </w:t>
            </w:r>
            <w:r>
              <w:rPr>
                <w:color w:val="333333"/>
                <w:sz w:val="24"/>
              </w:rPr>
              <w:t>и</w:t>
            </w:r>
            <w:r>
              <w:rPr>
                <w:color w:val="333333"/>
                <w:spacing w:val="-2"/>
                <w:sz w:val="24"/>
              </w:rPr>
              <w:t> </w:t>
            </w:r>
            <w:r>
              <w:rPr>
                <w:color w:val="333333"/>
                <w:sz w:val="24"/>
              </w:rPr>
              <w:t>более</w:t>
            </w:r>
            <w:r>
              <w:rPr>
                <w:color w:val="333333"/>
                <w:spacing w:val="-5"/>
                <w:sz w:val="24"/>
              </w:rPr>
              <w:t> </w:t>
            </w:r>
            <w:r>
              <w:rPr>
                <w:color w:val="333333"/>
                <w:sz w:val="24"/>
              </w:rPr>
              <w:t>баллов,</w:t>
            </w:r>
            <w:r>
              <w:rPr>
                <w:color w:val="333333"/>
                <w:spacing w:val="-3"/>
                <w:sz w:val="24"/>
              </w:rPr>
              <w:t> </w:t>
            </w:r>
            <w:r>
              <w:rPr>
                <w:color w:val="333333"/>
                <w:sz w:val="24"/>
              </w:rPr>
              <w:t>это</w:t>
            </w:r>
            <w:r>
              <w:rPr>
                <w:color w:val="333333"/>
                <w:spacing w:val="-2"/>
                <w:sz w:val="24"/>
              </w:rPr>
              <w:t> </w:t>
            </w:r>
            <w:r>
              <w:rPr>
                <w:color w:val="333333"/>
                <w:sz w:val="24"/>
              </w:rPr>
              <w:t>указывает</w:t>
            </w:r>
            <w:r>
              <w:rPr>
                <w:color w:val="333333"/>
                <w:spacing w:val="-3"/>
                <w:sz w:val="24"/>
              </w:rPr>
              <w:t> </w:t>
            </w:r>
            <w:r>
              <w:rPr>
                <w:color w:val="333333"/>
                <w:sz w:val="24"/>
              </w:rPr>
              <w:t>на</w:t>
            </w:r>
            <w:r>
              <w:rPr>
                <w:color w:val="333333"/>
                <w:spacing w:val="-4"/>
                <w:sz w:val="24"/>
              </w:rPr>
              <w:t> </w:t>
            </w:r>
            <w:r>
              <w:rPr>
                <w:color w:val="333333"/>
                <w:sz w:val="24"/>
              </w:rPr>
              <w:t>то,</w:t>
            </w:r>
            <w:r>
              <w:rPr>
                <w:color w:val="333333"/>
                <w:spacing w:val="-3"/>
                <w:sz w:val="24"/>
              </w:rPr>
              <w:t> </w:t>
            </w:r>
            <w:r>
              <w:rPr>
                <w:color w:val="333333"/>
                <w:sz w:val="24"/>
              </w:rPr>
              <w:t>что</w:t>
            </w:r>
            <w:r>
              <w:rPr>
                <w:color w:val="333333"/>
                <w:spacing w:val="-3"/>
                <w:sz w:val="24"/>
              </w:rPr>
              <w:t> </w:t>
            </w:r>
            <w:r>
              <w:rPr>
                <w:color w:val="333333"/>
                <w:sz w:val="24"/>
              </w:rPr>
              <w:t>боль</w:t>
            </w:r>
            <w:r>
              <w:rPr>
                <w:color w:val="333333"/>
                <w:spacing w:val="-2"/>
                <w:sz w:val="24"/>
              </w:rPr>
              <w:t> </w:t>
            </w:r>
            <w:r>
              <w:rPr>
                <w:color w:val="333333"/>
                <w:sz w:val="24"/>
              </w:rPr>
              <w:t>у</w:t>
            </w:r>
            <w:r>
              <w:rPr>
                <w:color w:val="333333"/>
                <w:spacing w:val="-6"/>
                <w:sz w:val="24"/>
              </w:rPr>
              <w:t> </w:t>
            </w:r>
            <w:r>
              <w:rPr>
                <w:color w:val="333333"/>
                <w:sz w:val="24"/>
              </w:rPr>
              <w:t>пациента является невропатической или имеется невропатический компонент боли (при смешанных, ноцицептивно-невропатических, болевых синдромах)</w:t>
            </w:r>
          </w:p>
        </w:tc>
      </w:tr>
    </w:tbl>
    <w:p>
      <w:pPr>
        <w:spacing w:before="13"/>
        <w:ind w:left="622" w:right="0" w:firstLine="0"/>
        <w:jc w:val="left"/>
        <w:rPr>
          <w:b/>
          <w:sz w:val="24"/>
        </w:rPr>
      </w:pPr>
      <w:r>
        <w:rPr>
          <w:b/>
          <w:sz w:val="24"/>
        </w:rPr>
        <w:t>Ключ</w:t>
      </w:r>
      <w:r>
        <w:rPr>
          <w:b/>
          <w:spacing w:val="-4"/>
          <w:sz w:val="24"/>
        </w:rPr>
        <w:t> </w:t>
      </w:r>
      <w:r>
        <w:rPr>
          <w:b/>
          <w:spacing w:val="-2"/>
          <w:sz w:val="24"/>
        </w:rPr>
        <w:t>(интерпретация):</w:t>
      </w:r>
    </w:p>
    <w:p>
      <w:pPr>
        <w:spacing w:after="0"/>
        <w:jc w:val="left"/>
        <w:rPr>
          <w:b/>
          <w:sz w:val="24"/>
        </w:rPr>
        <w:sectPr>
          <w:pgSz w:w="11910" w:h="16840"/>
          <w:pgMar w:header="0" w:footer="777" w:top="1300" w:bottom="960" w:left="1080" w:right="360"/>
        </w:sectPr>
      </w:pPr>
    </w:p>
    <w:p>
      <w:pPr>
        <w:pStyle w:val="BodyText"/>
        <w:spacing w:line="360" w:lineRule="auto" w:before="72"/>
        <w:ind w:right="491" w:firstLine="767"/>
      </w:pPr>
      <w:r>
        <w:rPr/>
        <w:t>Инструмент состоит из 10 пунктов. Пункты первого блока (7 пунктов) опросника описывают качество боли и позволяют оценить позитивные сенсорные симптомы. Этот блок заполняется на основании опроса пациента</w:t>
      </w:r>
    </w:p>
    <w:p>
      <w:pPr>
        <w:pStyle w:val="BodyText"/>
        <w:spacing w:line="360" w:lineRule="auto" w:before="2"/>
        <w:ind w:right="488" w:firstLine="707"/>
      </w:pPr>
      <w:r>
        <w:rPr/>
        <w:t>Пункты второго блока (3 пункта) отражают наличие или отсутствие у пациента снижения чувствительности и аллодинии в месте боли по результатам краткого клинического осмотра оценки болевой и тактильной чувствительностей.</w:t>
      </w:r>
    </w:p>
    <w:p>
      <w:pPr>
        <w:pStyle w:val="BodyText"/>
        <w:spacing w:line="360" w:lineRule="auto"/>
        <w:ind w:right="482" w:firstLine="707"/>
      </w:pPr>
      <w:r>
        <w:rPr/>
        <w:t>Для подсчета баллов 1 присваивается каждому положительному и 0 - каждому отрицательному пункту (общий диапазон баллов от 0 до 10). Если сумма составляет 4 и более баллов, это указывает на то, что боль у пациента является невропатической или имеется невропатический компонент боли (при смешанных, ноцицептивно- невропатических, болевых синдромах).</w:t>
      </w:r>
    </w:p>
    <w:p>
      <w:pPr>
        <w:spacing w:before="4"/>
        <w:ind w:left="622" w:right="0" w:firstLine="0"/>
        <w:jc w:val="both"/>
        <w:rPr>
          <w:b/>
          <w:sz w:val="28"/>
        </w:rPr>
      </w:pPr>
      <w:r>
        <w:rPr>
          <w:b/>
          <w:color w:val="212121"/>
          <w:sz w:val="28"/>
        </w:rPr>
        <w:t>Приложение</w:t>
      </w:r>
      <w:r>
        <w:rPr>
          <w:b/>
          <w:color w:val="212121"/>
          <w:spacing w:val="19"/>
          <w:sz w:val="28"/>
        </w:rPr>
        <w:t> </w:t>
      </w:r>
      <w:r>
        <w:rPr>
          <w:b/>
          <w:color w:val="212121"/>
          <w:sz w:val="28"/>
        </w:rPr>
        <w:t>Г8.</w:t>
      </w:r>
      <w:r>
        <w:rPr>
          <w:b/>
          <w:color w:val="212121"/>
          <w:spacing w:val="14"/>
          <w:sz w:val="28"/>
        </w:rPr>
        <w:t> </w:t>
      </w:r>
      <w:r>
        <w:rPr>
          <w:b/>
          <w:color w:val="212121"/>
          <w:sz w:val="28"/>
        </w:rPr>
        <w:t>Шкала</w:t>
      </w:r>
      <w:r>
        <w:rPr>
          <w:b/>
          <w:color w:val="212121"/>
          <w:spacing w:val="22"/>
          <w:sz w:val="28"/>
        </w:rPr>
        <w:t> </w:t>
      </w:r>
      <w:r>
        <w:rPr>
          <w:b/>
          <w:color w:val="212121"/>
          <w:sz w:val="28"/>
        </w:rPr>
        <w:t>ВАШ</w:t>
      </w:r>
      <w:r>
        <w:rPr>
          <w:b/>
          <w:color w:val="212121"/>
          <w:spacing w:val="15"/>
          <w:sz w:val="28"/>
        </w:rPr>
        <w:t> </w:t>
      </w:r>
      <w:r>
        <w:rPr>
          <w:b/>
          <w:color w:val="212121"/>
          <w:sz w:val="28"/>
        </w:rPr>
        <w:t>со</w:t>
      </w:r>
      <w:r>
        <w:rPr>
          <w:b/>
          <w:color w:val="212121"/>
          <w:spacing w:val="19"/>
          <w:sz w:val="28"/>
        </w:rPr>
        <w:t> </w:t>
      </w:r>
      <w:r>
        <w:rPr>
          <w:b/>
          <w:color w:val="212121"/>
          <w:spacing w:val="-2"/>
          <w:sz w:val="28"/>
        </w:rPr>
        <w:t>ссылкой</w:t>
      </w:r>
    </w:p>
    <w:p>
      <w:pPr>
        <w:spacing w:before="157"/>
        <w:ind w:left="622" w:right="0" w:firstLine="0"/>
        <w:jc w:val="both"/>
        <w:rPr>
          <w:sz w:val="24"/>
        </w:rPr>
      </w:pPr>
      <w:r>
        <w:rPr>
          <w:b/>
          <w:sz w:val="24"/>
        </w:rPr>
        <w:t>Название</w:t>
      </w:r>
      <w:r>
        <w:rPr>
          <w:b/>
          <w:spacing w:val="-4"/>
          <w:sz w:val="24"/>
        </w:rPr>
        <w:t> </w:t>
      </w:r>
      <w:r>
        <w:rPr>
          <w:b/>
          <w:sz w:val="24"/>
        </w:rPr>
        <w:t>на</w:t>
      </w:r>
      <w:r>
        <w:rPr>
          <w:b/>
          <w:spacing w:val="-3"/>
          <w:sz w:val="24"/>
        </w:rPr>
        <w:t> </w:t>
      </w:r>
      <w:r>
        <w:rPr>
          <w:b/>
          <w:sz w:val="24"/>
        </w:rPr>
        <w:t>русском</w:t>
      </w:r>
      <w:r>
        <w:rPr>
          <w:b/>
          <w:spacing w:val="-5"/>
          <w:sz w:val="24"/>
        </w:rPr>
        <w:t> </w:t>
      </w:r>
      <w:r>
        <w:rPr>
          <w:b/>
          <w:sz w:val="24"/>
        </w:rPr>
        <w:t>языке:</w:t>
      </w:r>
      <w:r>
        <w:rPr>
          <w:b/>
          <w:spacing w:val="-2"/>
          <w:sz w:val="24"/>
        </w:rPr>
        <w:t> </w:t>
      </w:r>
      <w:r>
        <w:rPr>
          <w:sz w:val="24"/>
        </w:rPr>
        <w:t>Визуальная</w:t>
      </w:r>
      <w:r>
        <w:rPr>
          <w:spacing w:val="-3"/>
          <w:sz w:val="24"/>
        </w:rPr>
        <w:t> </w:t>
      </w:r>
      <w:r>
        <w:rPr>
          <w:sz w:val="24"/>
        </w:rPr>
        <w:t>аналоговая</w:t>
      </w:r>
      <w:r>
        <w:rPr>
          <w:spacing w:val="-2"/>
          <w:sz w:val="24"/>
        </w:rPr>
        <w:t> </w:t>
      </w:r>
      <w:r>
        <w:rPr>
          <w:sz w:val="24"/>
        </w:rPr>
        <w:t>шкала</w:t>
      </w:r>
      <w:r>
        <w:rPr>
          <w:spacing w:val="-4"/>
          <w:sz w:val="24"/>
        </w:rPr>
        <w:t> </w:t>
      </w:r>
      <w:r>
        <w:rPr>
          <w:sz w:val="24"/>
        </w:rPr>
        <w:t>боли</w:t>
      </w:r>
      <w:r>
        <w:rPr>
          <w:spacing w:val="-1"/>
          <w:sz w:val="24"/>
        </w:rPr>
        <w:t> </w:t>
      </w:r>
      <w:r>
        <w:rPr>
          <w:spacing w:val="-2"/>
          <w:sz w:val="24"/>
        </w:rPr>
        <w:t>(ВАШ)</w:t>
      </w:r>
    </w:p>
    <w:p>
      <w:pPr>
        <w:spacing w:before="140"/>
        <w:ind w:left="622" w:right="0" w:firstLine="0"/>
        <w:jc w:val="both"/>
        <w:rPr>
          <w:sz w:val="24"/>
        </w:rPr>
      </w:pPr>
      <w:r>
        <w:rPr>
          <w:b/>
          <w:sz w:val="24"/>
        </w:rPr>
        <w:t>Оригинальное</w:t>
      </w:r>
      <w:r>
        <w:rPr>
          <w:b/>
          <w:spacing w:val="-4"/>
          <w:sz w:val="24"/>
        </w:rPr>
        <w:t> </w:t>
      </w:r>
      <w:r>
        <w:rPr>
          <w:b/>
          <w:sz w:val="24"/>
        </w:rPr>
        <w:t>название:</w:t>
      </w:r>
      <w:r>
        <w:rPr>
          <w:b/>
          <w:spacing w:val="-1"/>
          <w:sz w:val="24"/>
        </w:rPr>
        <w:t> </w:t>
      </w:r>
      <w:r>
        <w:rPr>
          <w:sz w:val="24"/>
        </w:rPr>
        <w:t>Visual</w:t>
      </w:r>
      <w:r>
        <w:rPr>
          <w:spacing w:val="-3"/>
          <w:sz w:val="24"/>
        </w:rPr>
        <w:t> </w:t>
      </w:r>
      <w:r>
        <w:rPr>
          <w:sz w:val="24"/>
        </w:rPr>
        <w:t>Analogue</w:t>
      </w:r>
      <w:r>
        <w:rPr>
          <w:spacing w:val="-3"/>
          <w:sz w:val="24"/>
        </w:rPr>
        <w:t> </w:t>
      </w:r>
      <w:r>
        <w:rPr>
          <w:sz w:val="24"/>
        </w:rPr>
        <w:t>Scale</w:t>
      </w:r>
      <w:r>
        <w:rPr>
          <w:spacing w:val="-1"/>
          <w:sz w:val="24"/>
        </w:rPr>
        <w:t> </w:t>
      </w:r>
      <w:r>
        <w:rPr>
          <w:spacing w:val="-4"/>
          <w:sz w:val="24"/>
        </w:rPr>
        <w:t>–VAS</w:t>
      </w:r>
    </w:p>
    <w:p>
      <w:pPr>
        <w:spacing w:before="136"/>
        <w:ind w:left="622" w:right="0" w:firstLine="0"/>
        <w:jc w:val="both"/>
        <w:rPr>
          <w:sz w:val="24"/>
        </w:rPr>
      </w:pPr>
      <w:r>
        <w:rPr>
          <w:b/>
          <w:sz w:val="24"/>
        </w:rPr>
        <w:t>Тип:</w:t>
      </w:r>
      <w:r>
        <w:rPr>
          <w:b/>
          <w:spacing w:val="-2"/>
          <w:sz w:val="24"/>
        </w:rPr>
        <w:t> </w:t>
      </w:r>
      <w:r>
        <w:rPr>
          <w:sz w:val="24"/>
        </w:rPr>
        <w:t>шкала</w:t>
      </w:r>
      <w:r>
        <w:rPr>
          <w:spacing w:val="-1"/>
          <w:sz w:val="24"/>
        </w:rPr>
        <w:t> </w:t>
      </w:r>
      <w:r>
        <w:rPr>
          <w:spacing w:val="-2"/>
          <w:sz w:val="24"/>
        </w:rPr>
        <w:t>оценки</w:t>
      </w:r>
    </w:p>
    <w:p>
      <w:pPr>
        <w:spacing w:before="140"/>
        <w:ind w:left="622" w:right="0" w:firstLine="0"/>
        <w:jc w:val="both"/>
        <w:rPr>
          <w:sz w:val="24"/>
        </w:rPr>
      </w:pPr>
      <w:r>
        <w:rPr>
          <w:b/>
          <w:sz w:val="24"/>
        </w:rPr>
        <w:t>Назначение:</w:t>
      </w:r>
      <w:r>
        <w:rPr>
          <w:b/>
          <w:spacing w:val="-6"/>
          <w:sz w:val="24"/>
        </w:rPr>
        <w:t> </w:t>
      </w:r>
      <w:r>
        <w:rPr>
          <w:sz w:val="24"/>
        </w:rPr>
        <w:t>оценка</w:t>
      </w:r>
      <w:r>
        <w:rPr>
          <w:spacing w:val="-6"/>
          <w:sz w:val="24"/>
        </w:rPr>
        <w:t> </w:t>
      </w:r>
      <w:r>
        <w:rPr>
          <w:sz w:val="24"/>
        </w:rPr>
        <w:t>интенсивности</w:t>
      </w:r>
      <w:r>
        <w:rPr>
          <w:spacing w:val="-4"/>
          <w:sz w:val="24"/>
        </w:rPr>
        <w:t> боли</w:t>
      </w:r>
    </w:p>
    <w:p>
      <w:pPr>
        <w:spacing w:before="137"/>
        <w:ind w:left="622" w:right="0" w:firstLine="0"/>
        <w:jc w:val="both"/>
        <w:rPr>
          <w:sz w:val="24"/>
        </w:rPr>
      </w:pPr>
      <w:r>
        <w:rPr>
          <w:b/>
          <w:sz w:val="24"/>
        </w:rPr>
        <w:t>Источник:</w:t>
      </w:r>
      <w:r>
        <w:rPr>
          <w:b/>
          <w:spacing w:val="-7"/>
          <w:sz w:val="24"/>
        </w:rPr>
        <w:t> </w:t>
      </w:r>
      <w:r>
        <w:rPr>
          <w:spacing w:val="-4"/>
          <w:sz w:val="24"/>
        </w:rPr>
        <w:t>[558]</w:t>
      </w:r>
    </w:p>
    <w:p>
      <w:pPr>
        <w:pStyle w:val="Heading2"/>
        <w:spacing w:before="141"/>
        <w:jc w:val="left"/>
      </w:pPr>
      <w:r>
        <w:rPr>
          <w:spacing w:val="-2"/>
        </w:rPr>
        <w:t>Содержание:</w:t>
      </w:r>
    </w:p>
    <w:p>
      <w:pPr>
        <w:pStyle w:val="BodyText"/>
        <w:spacing w:line="360" w:lineRule="auto" w:before="135"/>
        <w:ind w:right="491" w:firstLine="707"/>
      </w:pPr>
      <w:r>
        <w:rPr/>
        <w:t>В основном применяется линейка из бумаги, картона или пластика длиной 10 см. С обратной стороны линейки нанесены сантиметровые деления, по которым отмечают полученное значение [247].</w:t>
      </w:r>
    </w:p>
    <w:p>
      <w:pPr>
        <w:pStyle w:val="BodyText"/>
        <w:spacing w:before="7"/>
        <w:ind w:left="0"/>
        <w:jc w:val="left"/>
        <w:rPr>
          <w:sz w:val="4"/>
        </w:rPr>
      </w:pPr>
      <w:r>
        <w:rPr>
          <w:sz w:val="4"/>
        </w:rPr>
        <w:drawing>
          <wp:anchor distT="0" distB="0" distL="0" distR="0" allowOverlap="1" layoutInCell="1" locked="0" behindDoc="1" simplePos="0" relativeHeight="487595008">
            <wp:simplePos x="0" y="0"/>
            <wp:positionH relativeFrom="page">
              <wp:posOffset>2189860</wp:posOffset>
            </wp:positionH>
            <wp:positionV relativeFrom="paragraph">
              <wp:posOffset>49081</wp:posOffset>
            </wp:positionV>
            <wp:extent cx="3722833" cy="2368581"/>
            <wp:effectExtent l="0" t="0" r="0" b="0"/>
            <wp:wrapTopAndBottom/>
            <wp:docPr id="49" name="Image 49"/>
            <wp:cNvGraphicFramePr>
              <a:graphicFrameLocks/>
            </wp:cNvGraphicFramePr>
            <a:graphic>
              <a:graphicData uri="http://schemas.openxmlformats.org/drawingml/2006/picture">
                <pic:pic>
                  <pic:nvPicPr>
                    <pic:cNvPr id="49" name="Image 49"/>
                    <pic:cNvPicPr/>
                  </pic:nvPicPr>
                  <pic:blipFill>
                    <a:blip r:embed="rId27" cstate="print"/>
                    <a:stretch>
                      <a:fillRect/>
                    </a:stretch>
                  </pic:blipFill>
                  <pic:spPr>
                    <a:xfrm>
                      <a:off x="0" y="0"/>
                      <a:ext cx="3722833" cy="2368581"/>
                    </a:xfrm>
                    <a:prstGeom prst="rect">
                      <a:avLst/>
                    </a:prstGeom>
                  </pic:spPr>
                </pic:pic>
              </a:graphicData>
            </a:graphic>
          </wp:anchor>
        </w:drawing>
      </w:r>
    </w:p>
    <w:p>
      <w:pPr>
        <w:pStyle w:val="BodyText"/>
        <w:ind w:left="0"/>
        <w:jc w:val="left"/>
      </w:pPr>
    </w:p>
    <w:p>
      <w:pPr>
        <w:pStyle w:val="BodyText"/>
        <w:spacing w:before="18"/>
        <w:ind w:left="0"/>
        <w:jc w:val="left"/>
      </w:pPr>
    </w:p>
    <w:p>
      <w:pPr>
        <w:spacing w:line="360" w:lineRule="auto" w:before="0"/>
        <w:ind w:left="622" w:right="6436" w:firstLine="707"/>
        <w:jc w:val="left"/>
        <w:rPr>
          <w:sz w:val="24"/>
        </w:rPr>
      </w:pPr>
      <w:r>
        <w:rPr>
          <w:b/>
          <w:sz w:val="24"/>
        </w:rPr>
        <w:t>Ключ</w:t>
      </w:r>
      <w:r>
        <w:rPr>
          <w:b/>
          <w:spacing w:val="-15"/>
          <w:sz w:val="24"/>
        </w:rPr>
        <w:t> </w:t>
      </w:r>
      <w:r>
        <w:rPr>
          <w:b/>
          <w:sz w:val="24"/>
        </w:rPr>
        <w:t>(Интерпретация)</w:t>
      </w:r>
      <w:r>
        <w:rPr>
          <w:sz w:val="24"/>
        </w:rPr>
        <w:t>: 0 баллов – нет боли;</w:t>
      </w:r>
    </w:p>
    <w:p>
      <w:pPr>
        <w:pStyle w:val="BodyText"/>
        <w:jc w:val="left"/>
      </w:pPr>
      <w:r>
        <w:rPr/>
        <w:t>1–3</w:t>
      </w:r>
      <w:r>
        <w:rPr>
          <w:spacing w:val="-2"/>
        </w:rPr>
        <w:t> </w:t>
      </w:r>
      <w:r>
        <w:rPr/>
        <w:t>балла</w:t>
      </w:r>
      <w:r>
        <w:rPr>
          <w:spacing w:val="-2"/>
        </w:rPr>
        <w:t> </w:t>
      </w:r>
      <w:r>
        <w:rPr/>
        <w:t>–</w:t>
      </w:r>
      <w:r>
        <w:rPr>
          <w:spacing w:val="-1"/>
        </w:rPr>
        <w:t> </w:t>
      </w:r>
      <w:r>
        <w:rPr/>
        <w:t>легкая</w:t>
      </w:r>
      <w:r>
        <w:rPr>
          <w:spacing w:val="-2"/>
        </w:rPr>
        <w:t> </w:t>
      </w:r>
      <w:r>
        <w:rPr/>
        <w:t>боль (легкие</w:t>
      </w:r>
      <w:r>
        <w:rPr>
          <w:spacing w:val="-2"/>
        </w:rPr>
        <w:t> нарушения);</w:t>
      </w:r>
    </w:p>
    <w:p>
      <w:pPr>
        <w:pStyle w:val="BodyText"/>
        <w:spacing w:after="0"/>
        <w:jc w:val="left"/>
        <w:sectPr>
          <w:pgSz w:w="11910" w:h="16840"/>
          <w:pgMar w:header="0" w:footer="777" w:top="1300" w:bottom="960" w:left="1080" w:right="360"/>
        </w:sectPr>
      </w:pPr>
    </w:p>
    <w:p>
      <w:pPr>
        <w:pStyle w:val="BodyText"/>
        <w:spacing w:line="362" w:lineRule="auto" w:before="72"/>
        <w:ind w:right="4303"/>
        <w:jc w:val="left"/>
      </w:pPr>
      <w:r>
        <w:rPr/>
        <mc:AlternateContent>
          <mc:Choice Requires="wps">
            <w:drawing>
              <wp:anchor distT="0" distB="0" distL="0" distR="0" allowOverlap="1" layoutInCell="1" locked="0" behindDoc="1" simplePos="0" relativeHeight="484686848">
                <wp:simplePos x="0" y="0"/>
                <wp:positionH relativeFrom="page">
                  <wp:posOffset>5240654</wp:posOffset>
                </wp:positionH>
                <wp:positionV relativeFrom="page">
                  <wp:posOffset>9904145</wp:posOffset>
                </wp:positionV>
                <wp:extent cx="708025" cy="510540"/>
                <wp:effectExtent l="0" t="0" r="0" b="0"/>
                <wp:wrapNone/>
                <wp:docPr id="50" name="Group 50"/>
                <wp:cNvGraphicFramePr>
                  <a:graphicFrameLocks/>
                </wp:cNvGraphicFramePr>
                <a:graphic>
                  <a:graphicData uri="http://schemas.microsoft.com/office/word/2010/wordprocessingGroup">
                    <wpg:wgp>
                      <wpg:cNvPr id="50" name="Group 50"/>
                      <wpg:cNvGrpSpPr/>
                      <wpg:grpSpPr>
                        <a:xfrm>
                          <a:off x="0" y="0"/>
                          <a:ext cx="708025" cy="510540"/>
                          <a:chExt cx="708025" cy="510540"/>
                        </a:xfrm>
                      </wpg:grpSpPr>
                      <pic:pic>
                        <pic:nvPicPr>
                          <pic:cNvPr id="51" name="Image 51" descr="Изображение выглядит как чашка, стол, стекло, контейнер  Автоматически созданное описание"/>
                          <pic:cNvPicPr/>
                        </pic:nvPicPr>
                        <pic:blipFill>
                          <a:blip r:embed="rId28" cstate="print"/>
                          <a:stretch>
                            <a:fillRect/>
                          </a:stretch>
                        </pic:blipFill>
                        <pic:spPr>
                          <a:xfrm>
                            <a:off x="0" y="0"/>
                            <a:ext cx="228600" cy="409575"/>
                          </a:xfrm>
                          <a:prstGeom prst="rect">
                            <a:avLst/>
                          </a:prstGeom>
                        </pic:spPr>
                      </pic:pic>
                      <pic:pic>
                        <pic:nvPicPr>
                          <pic:cNvPr id="52" name="Image 52" descr="Изображение выглядит как контейнер, стекло, датчик  Автоматически созданное описание"/>
                          <pic:cNvPicPr/>
                        </pic:nvPicPr>
                        <pic:blipFill>
                          <a:blip r:embed="rId29" cstate="print"/>
                          <a:stretch>
                            <a:fillRect/>
                          </a:stretch>
                        </pic:blipFill>
                        <pic:spPr>
                          <a:xfrm>
                            <a:off x="231775" y="15240"/>
                            <a:ext cx="476250" cy="495300"/>
                          </a:xfrm>
                          <a:prstGeom prst="rect">
                            <a:avLst/>
                          </a:prstGeom>
                        </pic:spPr>
                      </pic:pic>
                    </wpg:wgp>
                  </a:graphicData>
                </a:graphic>
              </wp:anchor>
            </w:drawing>
          </mc:Choice>
          <mc:Fallback>
            <w:pict>
              <v:group style="position:absolute;margin-left:412.649994pt;margin-top:779.854004pt;width:55.75pt;height:40.2pt;mso-position-horizontal-relative:page;mso-position-vertical-relative:page;z-index:-18629632" id="docshapegroup38" coordorigin="8253,15597" coordsize="1115,804">
                <v:shape style="position:absolute;left:8253;top:15597;width:360;height:645" type="#_x0000_t75" id="docshape39" alt="Изображение выглядит как чашка, стол, стекло, контейнер  Автоматически созданное описание" stroked="false">
                  <v:imagedata r:id="rId28" o:title=""/>
                </v:shape>
                <v:shape style="position:absolute;left:8618;top:15621;width:750;height:780" type="#_x0000_t75" id="docshape40" alt="Изображение выглядит как контейнер, стекло, датчик  Автоматически созданное описание" stroked="false">
                  <v:imagedata r:id="rId29" o:title=""/>
                </v:shape>
                <w10:wrap type="none"/>
              </v:group>
            </w:pict>
          </mc:Fallback>
        </mc:AlternateContent>
      </w:r>
      <w:r>
        <w:rPr/>
        <w:t>4-6</w:t>
      </w:r>
      <w:r>
        <w:rPr>
          <w:spacing w:val="-7"/>
        </w:rPr>
        <w:t> </w:t>
      </w:r>
      <w:r>
        <w:rPr/>
        <w:t>баллов</w:t>
      </w:r>
      <w:r>
        <w:rPr>
          <w:spacing w:val="-7"/>
        </w:rPr>
        <w:t> </w:t>
      </w:r>
      <w:r>
        <w:rPr/>
        <w:t>–</w:t>
      </w:r>
      <w:r>
        <w:rPr>
          <w:spacing w:val="-3"/>
        </w:rPr>
        <w:t> </w:t>
      </w:r>
      <w:r>
        <w:rPr/>
        <w:t>умеренная</w:t>
      </w:r>
      <w:r>
        <w:rPr>
          <w:spacing w:val="-7"/>
        </w:rPr>
        <w:t> </w:t>
      </w:r>
      <w:r>
        <w:rPr/>
        <w:t>боль</w:t>
      </w:r>
      <w:r>
        <w:rPr>
          <w:spacing w:val="-6"/>
        </w:rPr>
        <w:t> </w:t>
      </w:r>
      <w:r>
        <w:rPr/>
        <w:t>(умеренные</w:t>
      </w:r>
      <w:r>
        <w:rPr>
          <w:spacing w:val="-9"/>
        </w:rPr>
        <w:t> </w:t>
      </w:r>
      <w:r>
        <w:rPr/>
        <w:t>нарушения); 7-8 баллов – выраженная боль (тяжелые нарушения);</w:t>
      </w:r>
    </w:p>
    <w:p>
      <w:pPr>
        <w:pStyle w:val="BodyText"/>
        <w:spacing w:line="271" w:lineRule="exact"/>
        <w:jc w:val="left"/>
      </w:pPr>
      <w:r>
        <w:rPr/>
        <w:t>9-10</w:t>
      </w:r>
      <w:r>
        <w:rPr>
          <w:spacing w:val="-3"/>
        </w:rPr>
        <w:t> </w:t>
      </w:r>
      <w:r>
        <w:rPr/>
        <w:t>баллов</w:t>
      </w:r>
      <w:r>
        <w:rPr>
          <w:spacing w:val="-4"/>
        </w:rPr>
        <w:t> </w:t>
      </w:r>
      <w:r>
        <w:rPr/>
        <w:t>–</w:t>
      </w:r>
      <w:r>
        <w:rPr>
          <w:spacing w:val="-3"/>
        </w:rPr>
        <w:t> </w:t>
      </w:r>
      <w:r>
        <w:rPr/>
        <w:t>невыносимая</w:t>
      </w:r>
      <w:r>
        <w:rPr>
          <w:spacing w:val="-3"/>
        </w:rPr>
        <w:t> </w:t>
      </w:r>
      <w:r>
        <w:rPr/>
        <w:t>боль</w:t>
      </w:r>
      <w:r>
        <w:rPr>
          <w:spacing w:val="-2"/>
        </w:rPr>
        <w:t> </w:t>
      </w:r>
      <w:r>
        <w:rPr/>
        <w:t>(абсолютные</w:t>
      </w:r>
      <w:r>
        <w:rPr>
          <w:spacing w:val="-4"/>
        </w:rPr>
        <w:t> </w:t>
      </w:r>
      <w:r>
        <w:rPr>
          <w:spacing w:val="-2"/>
        </w:rPr>
        <w:t>нарушения).</w:t>
      </w:r>
    </w:p>
    <w:p>
      <w:pPr>
        <w:pStyle w:val="BodyText"/>
        <w:spacing w:before="140"/>
        <w:jc w:val="left"/>
      </w:pPr>
      <w:r>
        <w:rPr>
          <w:b/>
          <w:color w:val="212121"/>
        </w:rPr>
        <w:t>Пояснения: </w:t>
      </w:r>
      <w:r>
        <w:rPr/>
        <w:t>более</w:t>
      </w:r>
      <w:r>
        <w:rPr>
          <w:spacing w:val="-1"/>
        </w:rPr>
        <w:t> </w:t>
      </w:r>
      <w:r>
        <w:rPr/>
        <w:t>высокий</w:t>
      </w:r>
      <w:r>
        <w:rPr>
          <w:spacing w:val="1"/>
        </w:rPr>
        <w:t> </w:t>
      </w:r>
      <w:r>
        <w:rPr/>
        <w:t>балл</w:t>
      </w:r>
      <w:r>
        <w:rPr>
          <w:spacing w:val="3"/>
        </w:rPr>
        <w:t> </w:t>
      </w:r>
      <w:r>
        <w:rPr/>
        <w:t>указывает</w:t>
      </w:r>
      <w:r>
        <w:rPr>
          <w:spacing w:val="1"/>
        </w:rPr>
        <w:t> </w:t>
      </w:r>
      <w:r>
        <w:rPr/>
        <w:t>на</w:t>
      </w:r>
      <w:r>
        <w:rPr>
          <w:spacing w:val="2"/>
        </w:rPr>
        <w:t> </w:t>
      </w:r>
      <w:r>
        <w:rPr/>
        <w:t>большую</w:t>
      </w:r>
      <w:r>
        <w:rPr>
          <w:spacing w:val="1"/>
        </w:rPr>
        <w:t> </w:t>
      </w:r>
      <w:r>
        <w:rPr/>
        <w:t>интенсивность</w:t>
      </w:r>
      <w:r>
        <w:rPr>
          <w:spacing w:val="3"/>
        </w:rPr>
        <w:t> </w:t>
      </w:r>
      <w:r>
        <w:rPr>
          <w:spacing w:val="-2"/>
        </w:rPr>
        <w:t>боли.</w:t>
      </w:r>
    </w:p>
    <w:p>
      <w:pPr>
        <w:pStyle w:val="BodyText"/>
        <w:spacing w:before="145"/>
        <w:ind w:left="0"/>
        <w:jc w:val="left"/>
      </w:pPr>
    </w:p>
    <w:p>
      <w:pPr>
        <w:pStyle w:val="Heading1"/>
        <w:tabs>
          <w:tab w:pos="1495" w:val="left" w:leader="none"/>
          <w:tab w:pos="4162" w:val="left" w:leader="none"/>
          <w:tab w:pos="6083" w:val="left" w:leader="none"/>
          <w:tab w:pos="7873" w:val="left" w:leader="none"/>
          <w:tab w:pos="9537" w:val="left" w:leader="none"/>
        </w:tabs>
        <w:spacing w:line="288" w:lineRule="auto"/>
        <w:ind w:right="487"/>
      </w:pPr>
      <w:r>
        <w:rPr>
          <w:spacing w:val="-2"/>
        </w:rPr>
        <w:t>Приложение</w:t>
      </w:r>
      <w:r>
        <w:rPr>
          <w:spacing w:val="-5"/>
        </w:rPr>
        <w:t> </w:t>
      </w:r>
      <w:r>
        <w:rPr>
          <w:spacing w:val="-2"/>
        </w:rPr>
        <w:t>Г9.</w:t>
      </w:r>
      <w:r>
        <w:rPr>
          <w:spacing w:val="-3"/>
        </w:rPr>
        <w:t> </w:t>
      </w:r>
      <w:r>
        <w:rPr>
          <w:spacing w:val="-2"/>
        </w:rPr>
        <w:t>Тест</w:t>
      </w:r>
      <w:r>
        <w:rPr>
          <w:spacing w:val="-4"/>
        </w:rPr>
        <w:t> </w:t>
      </w:r>
      <w:r>
        <w:rPr>
          <w:spacing w:val="-2"/>
        </w:rPr>
        <w:t>RUS-AUDIT</w:t>
      </w:r>
      <w:r>
        <w:rPr>
          <w:spacing w:val="-5"/>
        </w:rPr>
        <w:t> </w:t>
      </w:r>
      <w:r>
        <w:rPr>
          <w:spacing w:val="-2"/>
        </w:rPr>
        <w:t>для</w:t>
      </w:r>
      <w:r>
        <w:rPr>
          <w:spacing w:val="-9"/>
        </w:rPr>
        <w:t> </w:t>
      </w:r>
      <w:r>
        <w:rPr>
          <w:spacing w:val="-2"/>
        </w:rPr>
        <w:t>выявления</w:t>
      </w:r>
      <w:r>
        <w:rPr>
          <w:spacing w:val="-6"/>
        </w:rPr>
        <w:t> </w:t>
      </w:r>
      <w:r>
        <w:rPr>
          <w:spacing w:val="-2"/>
        </w:rPr>
        <w:t>расстройств,</w:t>
      </w:r>
      <w:r>
        <w:rPr>
          <w:spacing w:val="-6"/>
        </w:rPr>
        <w:t> </w:t>
      </w:r>
      <w:r>
        <w:rPr>
          <w:spacing w:val="-2"/>
        </w:rPr>
        <w:t>связанных </w:t>
      </w:r>
      <w:r>
        <w:rPr>
          <w:spacing w:val="-10"/>
        </w:rPr>
        <w:t>с</w:t>
      </w:r>
      <w:r>
        <w:rPr/>
        <w:tab/>
      </w:r>
      <w:r>
        <w:rPr>
          <w:spacing w:val="-2"/>
        </w:rPr>
        <w:t>употреблением</w:t>
      </w:r>
      <w:r>
        <w:rPr/>
        <w:tab/>
      </w:r>
      <w:r>
        <w:rPr>
          <w:spacing w:val="-2"/>
        </w:rPr>
        <w:t>алкоголя</w:t>
      </w:r>
      <w:r>
        <w:rPr/>
        <w:tab/>
      </w:r>
      <w:r>
        <w:rPr>
          <w:spacing w:val="-2"/>
        </w:rPr>
        <w:t>(Russian</w:t>
      </w:r>
      <w:r>
        <w:rPr/>
        <w:tab/>
      </w:r>
      <w:r>
        <w:rPr>
          <w:spacing w:val="-2"/>
        </w:rPr>
        <w:t>Alcohol</w:t>
      </w:r>
      <w:r>
        <w:rPr/>
        <w:tab/>
      </w:r>
      <w:r>
        <w:rPr>
          <w:spacing w:val="-4"/>
        </w:rPr>
        <w:t>Use </w:t>
      </w:r>
      <w:r>
        <w:rPr/>
        <w:t>Disorders Identification Test)</w:t>
      </w:r>
    </w:p>
    <w:p>
      <w:pPr>
        <w:tabs>
          <w:tab w:pos="1900" w:val="left" w:leader="none"/>
          <w:tab w:pos="2398" w:val="left" w:leader="none"/>
          <w:tab w:pos="3528" w:val="left" w:leader="none"/>
          <w:tab w:pos="4510" w:val="left" w:leader="none"/>
          <w:tab w:pos="5215" w:val="left" w:leader="none"/>
          <w:tab w:pos="6749" w:val="left" w:leader="none"/>
          <w:tab w:pos="7344" w:val="left" w:leader="none"/>
          <w:tab w:pos="8680" w:val="left" w:leader="none"/>
        </w:tabs>
        <w:spacing w:line="360" w:lineRule="auto" w:before="277"/>
        <w:ind w:left="622" w:right="488" w:firstLine="0"/>
        <w:jc w:val="left"/>
        <w:rPr>
          <w:sz w:val="24"/>
        </w:rPr>
      </w:pPr>
      <w:r>
        <w:rPr>
          <w:b/>
          <w:color w:val="21272E"/>
          <w:spacing w:val="-2"/>
          <w:sz w:val="24"/>
        </w:rPr>
        <w:t>Название</w:t>
      </w:r>
      <w:r>
        <w:rPr>
          <w:b/>
          <w:color w:val="21272E"/>
          <w:sz w:val="24"/>
        </w:rPr>
        <w:tab/>
      </w:r>
      <w:r>
        <w:rPr>
          <w:b/>
          <w:color w:val="21272E"/>
          <w:spacing w:val="-6"/>
          <w:sz w:val="24"/>
        </w:rPr>
        <w:t>на</w:t>
      </w:r>
      <w:r>
        <w:rPr>
          <w:b/>
          <w:color w:val="21272E"/>
          <w:sz w:val="24"/>
        </w:rPr>
        <w:tab/>
      </w:r>
      <w:r>
        <w:rPr>
          <w:b/>
          <w:color w:val="21272E"/>
          <w:spacing w:val="-2"/>
          <w:sz w:val="24"/>
        </w:rPr>
        <w:t>русском</w:t>
      </w:r>
      <w:r>
        <w:rPr>
          <w:b/>
          <w:color w:val="21272E"/>
          <w:sz w:val="24"/>
        </w:rPr>
        <w:tab/>
      </w:r>
      <w:r>
        <w:rPr>
          <w:b/>
          <w:color w:val="21272E"/>
          <w:spacing w:val="-2"/>
          <w:sz w:val="24"/>
        </w:rPr>
        <w:t>языке:</w:t>
      </w:r>
      <w:r>
        <w:rPr>
          <w:b/>
          <w:color w:val="21272E"/>
          <w:sz w:val="24"/>
        </w:rPr>
        <w:tab/>
      </w:r>
      <w:r>
        <w:rPr>
          <w:color w:val="21272E"/>
          <w:spacing w:val="-4"/>
          <w:sz w:val="24"/>
        </w:rPr>
        <w:t>Тест</w:t>
      </w:r>
      <w:r>
        <w:rPr>
          <w:color w:val="21272E"/>
          <w:sz w:val="24"/>
        </w:rPr>
        <w:tab/>
      </w:r>
      <w:r>
        <w:rPr>
          <w:color w:val="21272E"/>
          <w:spacing w:val="-2"/>
          <w:sz w:val="24"/>
        </w:rPr>
        <w:t>RUS-AUDIT</w:t>
      </w:r>
      <w:r>
        <w:rPr>
          <w:color w:val="21272E"/>
          <w:sz w:val="24"/>
        </w:rPr>
        <w:tab/>
      </w:r>
      <w:r>
        <w:rPr>
          <w:color w:val="21272E"/>
          <w:spacing w:val="-4"/>
          <w:sz w:val="24"/>
        </w:rPr>
        <w:t>для</w:t>
      </w:r>
      <w:r>
        <w:rPr>
          <w:color w:val="21272E"/>
          <w:sz w:val="24"/>
        </w:rPr>
        <w:tab/>
      </w:r>
      <w:r>
        <w:rPr>
          <w:color w:val="21272E"/>
          <w:spacing w:val="-2"/>
          <w:sz w:val="24"/>
        </w:rPr>
        <w:t>выявления</w:t>
      </w:r>
      <w:r>
        <w:rPr>
          <w:color w:val="21272E"/>
          <w:sz w:val="24"/>
        </w:rPr>
        <w:tab/>
      </w:r>
      <w:r>
        <w:rPr>
          <w:color w:val="21272E"/>
          <w:spacing w:val="-2"/>
          <w:sz w:val="24"/>
        </w:rPr>
        <w:t>расстройств, </w:t>
      </w:r>
      <w:r>
        <w:rPr>
          <w:color w:val="21272E"/>
          <w:sz w:val="24"/>
        </w:rPr>
        <w:t>обусловленных употреблением алкоголя</w:t>
      </w:r>
    </w:p>
    <w:p>
      <w:pPr>
        <w:spacing w:before="1"/>
        <w:ind w:left="622" w:right="0" w:firstLine="0"/>
        <w:jc w:val="left"/>
        <w:rPr>
          <w:sz w:val="24"/>
        </w:rPr>
      </w:pPr>
      <w:r>
        <w:rPr>
          <w:b/>
          <w:color w:val="21272E"/>
          <w:sz w:val="24"/>
        </w:rPr>
        <w:t>Оригинальное</w:t>
      </w:r>
      <w:r>
        <w:rPr>
          <w:b/>
          <w:color w:val="21272E"/>
          <w:spacing w:val="-5"/>
          <w:sz w:val="24"/>
        </w:rPr>
        <w:t> </w:t>
      </w:r>
      <w:r>
        <w:rPr>
          <w:b/>
          <w:color w:val="21272E"/>
          <w:sz w:val="24"/>
        </w:rPr>
        <w:t>название:</w:t>
      </w:r>
      <w:r>
        <w:rPr>
          <w:b/>
          <w:color w:val="21272E"/>
          <w:spacing w:val="-4"/>
          <w:sz w:val="24"/>
        </w:rPr>
        <w:t> </w:t>
      </w:r>
      <w:r>
        <w:rPr>
          <w:color w:val="21272E"/>
          <w:sz w:val="24"/>
        </w:rPr>
        <w:t>Russian</w:t>
      </w:r>
      <w:r>
        <w:rPr>
          <w:color w:val="21272E"/>
          <w:spacing w:val="15"/>
          <w:sz w:val="24"/>
        </w:rPr>
        <w:t> </w:t>
      </w:r>
      <w:r>
        <w:rPr>
          <w:color w:val="21272E"/>
          <w:sz w:val="24"/>
        </w:rPr>
        <w:t>Alcohol</w:t>
      </w:r>
      <w:r>
        <w:rPr>
          <w:color w:val="21272E"/>
          <w:spacing w:val="-2"/>
          <w:sz w:val="24"/>
        </w:rPr>
        <w:t> </w:t>
      </w:r>
      <w:r>
        <w:rPr>
          <w:color w:val="21272E"/>
          <w:sz w:val="24"/>
        </w:rPr>
        <w:t>Use</w:t>
      </w:r>
      <w:r>
        <w:rPr>
          <w:color w:val="21272E"/>
          <w:spacing w:val="16"/>
          <w:sz w:val="24"/>
        </w:rPr>
        <w:t> </w:t>
      </w:r>
      <w:r>
        <w:rPr>
          <w:color w:val="21272E"/>
          <w:sz w:val="24"/>
        </w:rPr>
        <w:t>Disorders</w:t>
      </w:r>
      <w:r>
        <w:rPr>
          <w:color w:val="21272E"/>
          <w:spacing w:val="-2"/>
          <w:sz w:val="24"/>
        </w:rPr>
        <w:t> </w:t>
      </w:r>
      <w:r>
        <w:rPr>
          <w:color w:val="21272E"/>
          <w:sz w:val="24"/>
        </w:rPr>
        <w:t>Identification</w:t>
      </w:r>
      <w:r>
        <w:rPr>
          <w:color w:val="21272E"/>
          <w:spacing w:val="17"/>
          <w:sz w:val="24"/>
        </w:rPr>
        <w:t> </w:t>
      </w:r>
      <w:r>
        <w:rPr>
          <w:color w:val="21272E"/>
          <w:sz w:val="24"/>
        </w:rPr>
        <w:t>Test</w:t>
      </w:r>
      <w:r>
        <w:rPr>
          <w:color w:val="21272E"/>
          <w:spacing w:val="-2"/>
          <w:sz w:val="24"/>
        </w:rPr>
        <w:t> </w:t>
      </w:r>
      <w:r>
        <w:rPr>
          <w:color w:val="21272E"/>
          <w:sz w:val="24"/>
        </w:rPr>
        <w:t>(RUS-</w:t>
      </w:r>
      <w:r>
        <w:rPr>
          <w:color w:val="21272E"/>
          <w:spacing w:val="-2"/>
          <w:sz w:val="24"/>
        </w:rPr>
        <w:t>AUDIT)</w:t>
      </w:r>
    </w:p>
    <w:p>
      <w:pPr>
        <w:spacing w:before="137"/>
        <w:ind w:left="622" w:right="0" w:firstLine="0"/>
        <w:jc w:val="left"/>
        <w:rPr>
          <w:sz w:val="24"/>
        </w:rPr>
      </w:pPr>
      <w:r>
        <w:rPr>
          <w:b/>
          <w:color w:val="21272E"/>
          <w:sz w:val="24"/>
        </w:rPr>
        <w:t>Источник:</w:t>
      </w:r>
      <w:r>
        <w:rPr>
          <w:b/>
          <w:color w:val="21272E"/>
          <w:spacing w:val="-7"/>
          <w:sz w:val="24"/>
        </w:rPr>
        <w:t> </w:t>
      </w:r>
      <w:r>
        <w:rPr>
          <w:color w:val="21272E"/>
          <w:spacing w:val="-4"/>
          <w:sz w:val="24"/>
        </w:rPr>
        <w:t>[559]</w:t>
      </w:r>
    </w:p>
    <w:p>
      <w:pPr>
        <w:pStyle w:val="BodyText"/>
        <w:spacing w:before="139"/>
        <w:jc w:val="left"/>
      </w:pPr>
      <w:r>
        <w:rPr>
          <w:b/>
          <w:color w:val="21272E"/>
        </w:rPr>
        <w:t>Тип</w:t>
      </w:r>
      <w:r>
        <w:rPr>
          <w:b/>
          <w:color w:val="21272E"/>
          <w:spacing w:val="-3"/>
        </w:rPr>
        <w:t> </w:t>
      </w:r>
      <w:r>
        <w:rPr>
          <w:color w:val="21272E"/>
        </w:rPr>
        <w:t>(подчеркнуть):</w:t>
      </w:r>
      <w:r>
        <w:rPr>
          <w:color w:val="21272E"/>
          <w:spacing w:val="-4"/>
        </w:rPr>
        <w:t> </w:t>
      </w:r>
      <w:r>
        <w:rPr>
          <w:color w:val="21272E"/>
        </w:rPr>
        <w:t>скрининговый</w:t>
      </w:r>
      <w:r>
        <w:rPr>
          <w:color w:val="21272E"/>
          <w:spacing w:val="-3"/>
        </w:rPr>
        <w:t> </w:t>
      </w:r>
      <w:r>
        <w:rPr>
          <w:color w:val="21272E"/>
          <w:spacing w:val="-4"/>
        </w:rPr>
        <w:t>тест</w:t>
      </w:r>
    </w:p>
    <w:p>
      <w:pPr>
        <w:pStyle w:val="Heading2"/>
        <w:spacing w:before="142"/>
        <w:jc w:val="left"/>
      </w:pPr>
      <w:r>
        <w:rPr>
          <w:spacing w:val="-2"/>
        </w:rPr>
        <w:t>Содержание:</w:t>
      </w:r>
    </w:p>
    <w:p>
      <w:pPr>
        <w:pStyle w:val="BodyText"/>
        <w:spacing w:before="134"/>
        <w:jc w:val="left"/>
      </w:pPr>
      <w:r>
        <w:rPr>
          <w:u w:val="single"/>
        </w:rPr>
        <w:t>Краткая</w:t>
      </w:r>
      <w:r>
        <w:rPr>
          <w:spacing w:val="-2"/>
          <w:u w:val="single"/>
        </w:rPr>
        <w:t> </w:t>
      </w:r>
      <w:r>
        <w:rPr>
          <w:u w:val="single"/>
        </w:rPr>
        <w:t>инструкция</w:t>
      </w:r>
      <w:r>
        <w:rPr>
          <w:spacing w:val="-2"/>
          <w:u w:val="single"/>
        </w:rPr>
        <w:t> </w:t>
      </w:r>
      <w:r>
        <w:rPr>
          <w:u w:val="single"/>
        </w:rPr>
        <w:t>по</w:t>
      </w:r>
      <w:r>
        <w:rPr>
          <w:spacing w:val="-4"/>
          <w:u w:val="single"/>
        </w:rPr>
        <w:t> </w:t>
      </w:r>
      <w:r>
        <w:rPr>
          <w:u w:val="single"/>
        </w:rPr>
        <w:t>работе</w:t>
      </w:r>
      <w:r>
        <w:rPr>
          <w:spacing w:val="-3"/>
          <w:u w:val="single"/>
        </w:rPr>
        <w:t> </w:t>
      </w:r>
      <w:r>
        <w:rPr>
          <w:u w:val="single"/>
        </w:rPr>
        <w:t>с</w:t>
      </w:r>
      <w:r>
        <w:rPr>
          <w:spacing w:val="-3"/>
          <w:u w:val="single"/>
        </w:rPr>
        <w:t> </w:t>
      </w:r>
      <w:r>
        <w:rPr>
          <w:u w:val="single"/>
        </w:rPr>
        <w:t>тестом</w:t>
      </w:r>
      <w:r>
        <w:rPr>
          <w:spacing w:val="-1"/>
          <w:u w:val="single"/>
        </w:rPr>
        <w:t> </w:t>
      </w:r>
      <w:r>
        <w:rPr>
          <w:u w:val="single"/>
        </w:rPr>
        <w:t>RUS-</w:t>
      </w:r>
      <w:r>
        <w:rPr>
          <w:spacing w:val="-2"/>
          <w:u w:val="single"/>
        </w:rPr>
        <w:t>AUDIT:</w:t>
      </w:r>
    </w:p>
    <w:p>
      <w:pPr>
        <w:pStyle w:val="ListParagraph"/>
        <w:numPr>
          <w:ilvl w:val="0"/>
          <w:numId w:val="49"/>
        </w:numPr>
        <w:tabs>
          <w:tab w:pos="931" w:val="left" w:leader="none"/>
        </w:tabs>
        <w:spacing w:line="360" w:lineRule="auto" w:before="137" w:after="0"/>
        <w:ind w:left="622" w:right="597" w:firstLine="0"/>
        <w:jc w:val="left"/>
        <w:rPr>
          <w:sz w:val="24"/>
        </w:rPr>
      </w:pPr>
      <w:r>
        <w:rPr>
          <w:sz w:val="24"/>
        </w:rPr>
        <w:t>Медицинский</w:t>
      </w:r>
      <w:r>
        <w:rPr>
          <w:spacing w:val="40"/>
          <w:sz w:val="24"/>
        </w:rPr>
        <w:t> </w:t>
      </w:r>
      <w:r>
        <w:rPr>
          <w:sz w:val="24"/>
        </w:rPr>
        <w:t>работник</w:t>
      </w:r>
      <w:r>
        <w:rPr>
          <w:spacing w:val="40"/>
          <w:sz w:val="24"/>
        </w:rPr>
        <w:t> </w:t>
      </w:r>
      <w:r>
        <w:rPr>
          <w:sz w:val="24"/>
        </w:rPr>
        <w:t>зачитывает</w:t>
      </w:r>
      <w:r>
        <w:rPr>
          <w:spacing w:val="40"/>
          <w:sz w:val="24"/>
        </w:rPr>
        <w:t> </w:t>
      </w:r>
      <w:r>
        <w:rPr>
          <w:sz w:val="24"/>
        </w:rPr>
        <w:t>вопрос</w:t>
      </w:r>
      <w:r>
        <w:rPr>
          <w:spacing w:val="40"/>
          <w:sz w:val="24"/>
        </w:rPr>
        <w:t> </w:t>
      </w:r>
      <w:r>
        <w:rPr>
          <w:sz w:val="24"/>
        </w:rPr>
        <w:t>и</w:t>
      </w:r>
      <w:r>
        <w:rPr>
          <w:spacing w:val="40"/>
          <w:sz w:val="24"/>
        </w:rPr>
        <w:t> </w:t>
      </w:r>
      <w:r>
        <w:rPr>
          <w:sz w:val="24"/>
        </w:rPr>
        <w:t>варианты</w:t>
      </w:r>
      <w:r>
        <w:rPr>
          <w:spacing w:val="40"/>
          <w:sz w:val="24"/>
        </w:rPr>
        <w:t> </w:t>
      </w:r>
      <w:r>
        <w:rPr>
          <w:sz w:val="24"/>
        </w:rPr>
        <w:t>ответа.</w:t>
      </w:r>
      <w:r>
        <w:rPr>
          <w:spacing w:val="40"/>
          <w:sz w:val="24"/>
        </w:rPr>
        <w:t> </w:t>
      </w:r>
      <w:r>
        <w:rPr>
          <w:sz w:val="24"/>
        </w:rPr>
        <w:t>Пациент</w:t>
      </w:r>
      <w:r>
        <w:rPr>
          <w:spacing w:val="40"/>
          <w:sz w:val="24"/>
        </w:rPr>
        <w:t> </w:t>
      </w:r>
      <w:r>
        <w:rPr>
          <w:sz w:val="24"/>
        </w:rPr>
        <w:t>выбирает подходящий ему вариант ответа.</w:t>
      </w:r>
    </w:p>
    <w:p>
      <w:pPr>
        <w:pStyle w:val="ListParagraph"/>
        <w:numPr>
          <w:ilvl w:val="0"/>
          <w:numId w:val="49"/>
        </w:numPr>
        <w:tabs>
          <w:tab w:pos="1039" w:val="left" w:leader="none"/>
          <w:tab w:pos="2713" w:val="left" w:leader="none"/>
          <w:tab w:pos="3895" w:val="left" w:leader="none"/>
          <w:tab w:pos="5052" w:val="left" w:leader="none"/>
          <w:tab w:pos="5404" w:val="left" w:leader="none"/>
          <w:tab w:pos="6726" w:val="left" w:leader="none"/>
          <w:tab w:pos="7433" w:val="left" w:leader="none"/>
          <w:tab w:pos="8371" w:val="left" w:leader="none"/>
          <w:tab w:pos="9333" w:val="left" w:leader="none"/>
        </w:tabs>
        <w:spacing w:line="362" w:lineRule="auto" w:before="0" w:after="0"/>
        <w:ind w:left="622" w:right="603" w:firstLine="0"/>
        <w:jc w:val="left"/>
        <w:rPr>
          <w:sz w:val="24"/>
        </w:rPr>
      </w:pPr>
      <w:r>
        <w:rPr>
          <w:spacing w:val="-2"/>
          <w:sz w:val="24"/>
        </w:rPr>
        <w:t>Медицинский</w:t>
      </w:r>
      <w:r>
        <w:rPr>
          <w:sz w:val="24"/>
        </w:rPr>
        <w:tab/>
      </w:r>
      <w:r>
        <w:rPr>
          <w:spacing w:val="-2"/>
          <w:sz w:val="24"/>
        </w:rPr>
        <w:t>работник</w:t>
      </w:r>
      <w:r>
        <w:rPr>
          <w:sz w:val="24"/>
        </w:rPr>
        <w:tab/>
      </w:r>
      <w:r>
        <w:rPr>
          <w:spacing w:val="-2"/>
          <w:sz w:val="24"/>
        </w:rPr>
        <w:t>отмечает</w:t>
      </w:r>
      <w:r>
        <w:rPr>
          <w:sz w:val="24"/>
        </w:rPr>
        <w:tab/>
      </w:r>
      <w:r>
        <w:rPr>
          <w:spacing w:val="-10"/>
          <w:sz w:val="24"/>
        </w:rPr>
        <w:t>в</w:t>
      </w:r>
      <w:r>
        <w:rPr>
          <w:sz w:val="24"/>
        </w:rPr>
        <w:tab/>
      </w:r>
      <w:r>
        <w:rPr>
          <w:spacing w:val="-2"/>
          <w:sz w:val="24"/>
        </w:rPr>
        <w:t>отдельном</w:t>
      </w:r>
      <w:r>
        <w:rPr>
          <w:sz w:val="24"/>
        </w:rPr>
        <w:tab/>
      </w:r>
      <w:r>
        <w:rPr>
          <w:spacing w:val="-4"/>
          <w:sz w:val="24"/>
        </w:rPr>
        <w:t>окне</w:t>
      </w:r>
      <w:r>
        <w:rPr>
          <w:sz w:val="24"/>
        </w:rPr>
        <w:tab/>
      </w:r>
      <w:r>
        <w:rPr>
          <w:spacing w:val="-2"/>
          <w:sz w:val="24"/>
        </w:rPr>
        <w:t>бланка</w:t>
      </w:r>
      <w:r>
        <w:rPr>
          <w:sz w:val="24"/>
        </w:rPr>
        <w:tab/>
      </w:r>
      <w:r>
        <w:rPr>
          <w:spacing w:val="-2"/>
          <w:sz w:val="24"/>
        </w:rPr>
        <w:t>анкеты</w:t>
      </w:r>
      <w:r>
        <w:rPr>
          <w:sz w:val="24"/>
        </w:rPr>
        <w:tab/>
      </w:r>
      <w:r>
        <w:rPr>
          <w:spacing w:val="-2"/>
          <w:sz w:val="24"/>
        </w:rPr>
        <w:t>балл, </w:t>
      </w:r>
      <w:r>
        <w:rPr>
          <w:sz w:val="24"/>
        </w:rPr>
        <w:t>соответствующий выбранному варианту ответа.</w:t>
      </w:r>
    </w:p>
    <w:p>
      <w:pPr>
        <w:pStyle w:val="ListParagraph"/>
        <w:numPr>
          <w:ilvl w:val="0"/>
          <w:numId w:val="49"/>
        </w:numPr>
        <w:tabs>
          <w:tab w:pos="895" w:val="left" w:leader="none"/>
        </w:tabs>
        <w:spacing w:line="360" w:lineRule="auto" w:before="0" w:after="0"/>
        <w:ind w:left="622" w:right="606" w:firstLine="0"/>
        <w:jc w:val="left"/>
        <w:rPr>
          <w:sz w:val="24"/>
        </w:rPr>
      </w:pPr>
      <w:r>
        <w:rPr>
          <w:sz w:val="24"/>
        </w:rPr>
        <w:t>После завершения</w:t>
      </w:r>
      <w:r>
        <w:rPr>
          <w:spacing w:val="27"/>
          <w:sz w:val="24"/>
        </w:rPr>
        <w:t> </w:t>
      </w:r>
      <w:r>
        <w:rPr>
          <w:sz w:val="24"/>
        </w:rPr>
        <w:t>прохождения</w:t>
      </w:r>
      <w:r>
        <w:rPr>
          <w:spacing w:val="27"/>
          <w:sz w:val="24"/>
        </w:rPr>
        <w:t> </w:t>
      </w:r>
      <w:r>
        <w:rPr>
          <w:sz w:val="24"/>
        </w:rPr>
        <w:t>теста</w:t>
      </w:r>
      <w:r>
        <w:rPr>
          <w:spacing w:val="27"/>
          <w:sz w:val="24"/>
        </w:rPr>
        <w:t> </w:t>
      </w:r>
      <w:r>
        <w:rPr>
          <w:sz w:val="24"/>
        </w:rPr>
        <w:t>медицинский</w:t>
      </w:r>
      <w:r>
        <w:rPr>
          <w:spacing w:val="28"/>
          <w:sz w:val="24"/>
        </w:rPr>
        <w:t> </w:t>
      </w:r>
      <w:r>
        <w:rPr>
          <w:sz w:val="24"/>
        </w:rPr>
        <w:t>работник подсчитывает</w:t>
      </w:r>
      <w:r>
        <w:rPr>
          <w:spacing w:val="28"/>
          <w:sz w:val="24"/>
        </w:rPr>
        <w:t> </w:t>
      </w:r>
      <w:r>
        <w:rPr>
          <w:sz w:val="24"/>
        </w:rPr>
        <w:t>баллы</w:t>
      </w:r>
      <w:r>
        <w:rPr>
          <w:spacing w:val="27"/>
          <w:sz w:val="24"/>
        </w:rPr>
        <w:t> </w:t>
      </w:r>
      <w:r>
        <w:rPr>
          <w:sz w:val="24"/>
        </w:rPr>
        <w:t>и записывает их в бланк анкеты.</w:t>
      </w:r>
    </w:p>
    <w:p>
      <w:pPr>
        <w:pStyle w:val="ListParagraph"/>
        <w:numPr>
          <w:ilvl w:val="0"/>
          <w:numId w:val="49"/>
        </w:numPr>
        <w:tabs>
          <w:tab w:pos="991" w:val="left" w:leader="none"/>
        </w:tabs>
        <w:spacing w:line="360" w:lineRule="auto" w:before="0" w:after="0"/>
        <w:ind w:left="622" w:right="608" w:firstLine="0"/>
        <w:jc w:val="left"/>
        <w:rPr>
          <w:sz w:val="28"/>
        </w:rPr>
      </w:pPr>
      <w:r>
        <w:rPr>
          <w:sz w:val="24"/>
        </w:rPr>
        <w:t>В</w:t>
      </w:r>
      <w:r>
        <w:rPr>
          <w:spacing w:val="80"/>
          <w:w w:val="150"/>
          <w:sz w:val="24"/>
        </w:rPr>
        <w:t> </w:t>
      </w:r>
      <w:r>
        <w:rPr>
          <w:sz w:val="24"/>
        </w:rPr>
        <w:t>зависимости</w:t>
      </w:r>
      <w:r>
        <w:rPr>
          <w:spacing w:val="80"/>
          <w:w w:val="150"/>
          <w:sz w:val="24"/>
        </w:rPr>
        <w:t> </w:t>
      </w:r>
      <w:r>
        <w:rPr>
          <w:sz w:val="24"/>
        </w:rPr>
        <w:t>от</w:t>
      </w:r>
      <w:r>
        <w:rPr>
          <w:spacing w:val="80"/>
          <w:w w:val="150"/>
          <w:sz w:val="24"/>
        </w:rPr>
        <w:t> </w:t>
      </w:r>
      <w:r>
        <w:rPr>
          <w:sz w:val="24"/>
        </w:rPr>
        <w:t>итоговой</w:t>
      </w:r>
      <w:r>
        <w:rPr>
          <w:spacing w:val="80"/>
          <w:w w:val="150"/>
          <w:sz w:val="24"/>
        </w:rPr>
        <w:t> </w:t>
      </w:r>
      <w:r>
        <w:rPr>
          <w:sz w:val="24"/>
        </w:rPr>
        <w:t>суммы</w:t>
      </w:r>
      <w:r>
        <w:rPr>
          <w:spacing w:val="80"/>
          <w:w w:val="150"/>
          <w:sz w:val="24"/>
        </w:rPr>
        <w:t> </w:t>
      </w:r>
      <w:r>
        <w:rPr>
          <w:sz w:val="24"/>
        </w:rPr>
        <w:t>баллов</w:t>
      </w:r>
      <w:r>
        <w:rPr>
          <w:spacing w:val="80"/>
          <w:w w:val="150"/>
          <w:sz w:val="24"/>
        </w:rPr>
        <w:t> </w:t>
      </w:r>
      <w:r>
        <w:rPr>
          <w:sz w:val="24"/>
        </w:rPr>
        <w:t>медицинский</w:t>
      </w:r>
      <w:r>
        <w:rPr>
          <w:spacing w:val="80"/>
          <w:w w:val="150"/>
          <w:sz w:val="24"/>
        </w:rPr>
        <w:t> </w:t>
      </w:r>
      <w:r>
        <w:rPr>
          <w:sz w:val="24"/>
        </w:rPr>
        <w:t>работник</w:t>
      </w:r>
      <w:r>
        <w:rPr>
          <w:spacing w:val="80"/>
          <w:w w:val="150"/>
          <w:sz w:val="24"/>
        </w:rPr>
        <w:t> </w:t>
      </w:r>
      <w:r>
        <w:rPr>
          <w:sz w:val="24"/>
        </w:rPr>
        <w:t>оказывает необходимый объем помощи</w:t>
      </w:r>
      <w:r>
        <w:rPr>
          <w:sz w:val="28"/>
        </w:rPr>
        <w:t>.</w:t>
      </w: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31"/>
        <w:gridCol w:w="735"/>
        <w:gridCol w:w="1248"/>
        <w:gridCol w:w="667"/>
        <w:gridCol w:w="1035"/>
        <w:gridCol w:w="737"/>
        <w:gridCol w:w="1249"/>
        <w:gridCol w:w="876"/>
        <w:gridCol w:w="1676"/>
      </w:tblGrid>
      <w:tr>
        <w:trPr>
          <w:trHeight w:val="275" w:hRule="atLeast"/>
        </w:trPr>
        <w:tc>
          <w:tcPr>
            <w:tcW w:w="9754" w:type="dxa"/>
            <w:gridSpan w:val="9"/>
          </w:tcPr>
          <w:p>
            <w:pPr>
              <w:pStyle w:val="TableParagraph"/>
              <w:spacing w:line="256" w:lineRule="exact"/>
              <w:rPr>
                <w:b/>
                <w:sz w:val="24"/>
              </w:rPr>
            </w:pPr>
            <w:r>
              <w:rPr>
                <w:b/>
                <w:sz w:val="24"/>
              </w:rPr>
              <w:t>1.</w:t>
            </w:r>
            <w:r>
              <w:rPr>
                <w:b/>
                <w:spacing w:val="-4"/>
                <w:sz w:val="24"/>
              </w:rPr>
              <w:t> </w:t>
            </w:r>
            <w:r>
              <w:rPr>
                <w:b/>
                <w:sz w:val="24"/>
              </w:rPr>
              <w:t>Как</w:t>
            </w:r>
            <w:r>
              <w:rPr>
                <w:b/>
                <w:spacing w:val="-2"/>
                <w:sz w:val="24"/>
              </w:rPr>
              <w:t> </w:t>
            </w:r>
            <w:r>
              <w:rPr>
                <w:b/>
                <w:sz w:val="24"/>
              </w:rPr>
              <w:t>часто</w:t>
            </w:r>
            <w:r>
              <w:rPr>
                <w:b/>
                <w:spacing w:val="-2"/>
                <w:sz w:val="24"/>
              </w:rPr>
              <w:t> </w:t>
            </w:r>
            <w:r>
              <w:rPr>
                <w:b/>
                <w:sz w:val="24"/>
              </w:rPr>
              <w:t>Вы</w:t>
            </w:r>
            <w:r>
              <w:rPr>
                <w:b/>
                <w:spacing w:val="-2"/>
                <w:sz w:val="24"/>
              </w:rPr>
              <w:t> </w:t>
            </w:r>
            <w:r>
              <w:rPr>
                <w:b/>
                <w:sz w:val="24"/>
              </w:rPr>
              <w:t>употребляете</w:t>
            </w:r>
            <w:r>
              <w:rPr>
                <w:b/>
                <w:spacing w:val="-3"/>
                <w:sz w:val="24"/>
              </w:rPr>
              <w:t> </w:t>
            </w:r>
            <w:r>
              <w:rPr>
                <w:b/>
                <w:sz w:val="24"/>
              </w:rPr>
              <w:t>алкогольные </w:t>
            </w:r>
            <w:r>
              <w:rPr>
                <w:b/>
                <w:spacing w:val="-2"/>
                <w:sz w:val="24"/>
              </w:rPr>
              <w:t>напитки?</w:t>
            </w:r>
          </w:p>
        </w:tc>
      </w:tr>
      <w:tr>
        <w:trPr>
          <w:trHeight w:val="551" w:hRule="atLeast"/>
        </w:trPr>
        <w:tc>
          <w:tcPr>
            <w:tcW w:w="1531" w:type="dxa"/>
          </w:tcPr>
          <w:p>
            <w:pPr>
              <w:pStyle w:val="TableParagraph"/>
              <w:spacing w:line="270" w:lineRule="exact"/>
              <w:ind w:left="6" w:right="1"/>
              <w:jc w:val="center"/>
              <w:rPr>
                <w:sz w:val="24"/>
              </w:rPr>
            </w:pPr>
            <w:r>
              <w:rPr>
                <w:sz w:val="24"/>
              </w:rPr>
              <w:t>□</w:t>
            </w:r>
            <w:r>
              <w:rPr>
                <w:spacing w:val="-1"/>
                <w:sz w:val="24"/>
              </w:rPr>
              <w:t> </w:t>
            </w:r>
            <w:r>
              <w:rPr>
                <w:spacing w:val="-2"/>
                <w:sz w:val="24"/>
              </w:rPr>
              <w:t>Никогда</w:t>
            </w:r>
          </w:p>
          <w:p>
            <w:pPr>
              <w:pStyle w:val="TableParagraph"/>
              <w:spacing w:line="261" w:lineRule="exact"/>
              <w:ind w:left="6"/>
              <w:jc w:val="center"/>
              <w:rPr>
                <w:sz w:val="24"/>
              </w:rPr>
            </w:pPr>
            <w:r>
              <w:rPr>
                <w:spacing w:val="-5"/>
                <w:sz w:val="24"/>
              </w:rPr>
              <w:t>(0)</w:t>
            </w:r>
          </w:p>
        </w:tc>
        <w:tc>
          <w:tcPr>
            <w:tcW w:w="1983" w:type="dxa"/>
            <w:gridSpan w:val="2"/>
          </w:tcPr>
          <w:p>
            <w:pPr>
              <w:pStyle w:val="TableParagraph"/>
              <w:spacing w:line="270" w:lineRule="exact"/>
              <w:ind w:left="299"/>
              <w:rPr>
                <w:sz w:val="24"/>
              </w:rPr>
            </w:pPr>
            <w:r>
              <w:rPr>
                <w:sz w:val="24"/>
              </w:rPr>
              <w:t>□</w:t>
            </w:r>
            <w:r>
              <w:rPr>
                <w:spacing w:val="-4"/>
                <w:sz w:val="24"/>
              </w:rPr>
              <w:t> </w:t>
            </w:r>
            <w:r>
              <w:rPr>
                <w:sz w:val="24"/>
              </w:rPr>
              <w:t>Раз в</w:t>
            </w:r>
            <w:r>
              <w:rPr>
                <w:spacing w:val="-1"/>
                <w:sz w:val="24"/>
              </w:rPr>
              <w:t> </w:t>
            </w:r>
            <w:r>
              <w:rPr>
                <w:spacing w:val="-2"/>
                <w:sz w:val="24"/>
              </w:rPr>
              <w:t>месяц</w:t>
            </w:r>
          </w:p>
          <w:p>
            <w:pPr>
              <w:pStyle w:val="TableParagraph"/>
              <w:spacing w:line="261" w:lineRule="exact"/>
              <w:ind w:left="350"/>
              <w:rPr>
                <w:sz w:val="24"/>
              </w:rPr>
            </w:pPr>
            <w:r>
              <w:rPr>
                <w:sz w:val="24"/>
              </w:rPr>
              <w:t>или</w:t>
            </w:r>
            <w:r>
              <w:rPr>
                <w:spacing w:val="-1"/>
                <w:sz w:val="24"/>
              </w:rPr>
              <w:t> </w:t>
            </w:r>
            <w:r>
              <w:rPr>
                <w:sz w:val="24"/>
              </w:rPr>
              <w:t>реже</w:t>
            </w:r>
            <w:r>
              <w:rPr>
                <w:spacing w:val="-2"/>
                <w:sz w:val="24"/>
              </w:rPr>
              <w:t> </w:t>
            </w:r>
            <w:r>
              <w:rPr>
                <w:spacing w:val="-5"/>
                <w:sz w:val="24"/>
              </w:rPr>
              <w:t>(1)</w:t>
            </w:r>
          </w:p>
        </w:tc>
        <w:tc>
          <w:tcPr>
            <w:tcW w:w="1702" w:type="dxa"/>
            <w:gridSpan w:val="2"/>
          </w:tcPr>
          <w:p>
            <w:pPr>
              <w:pStyle w:val="TableParagraph"/>
              <w:spacing w:line="270" w:lineRule="exact"/>
              <w:ind w:left="256"/>
              <w:rPr>
                <w:sz w:val="24"/>
              </w:rPr>
            </w:pPr>
            <w:r>
              <w:rPr>
                <w:sz w:val="24"/>
              </w:rPr>
              <w:t>□</w:t>
            </w:r>
            <w:r>
              <w:rPr>
                <w:spacing w:val="-2"/>
                <w:sz w:val="24"/>
              </w:rPr>
              <w:t> </w:t>
            </w:r>
            <w:r>
              <w:rPr>
                <w:sz w:val="24"/>
              </w:rPr>
              <w:t>2-4</w:t>
            </w:r>
            <w:r>
              <w:rPr>
                <w:spacing w:val="-1"/>
                <w:sz w:val="24"/>
              </w:rPr>
              <w:t> </w:t>
            </w:r>
            <w:r>
              <w:rPr>
                <w:sz w:val="24"/>
              </w:rPr>
              <w:t>раза</w:t>
            </w:r>
            <w:r>
              <w:rPr>
                <w:spacing w:val="-1"/>
                <w:sz w:val="24"/>
              </w:rPr>
              <w:t> </w:t>
            </w:r>
            <w:r>
              <w:rPr>
                <w:spacing w:val="-10"/>
                <w:sz w:val="24"/>
              </w:rPr>
              <w:t>в</w:t>
            </w:r>
          </w:p>
          <w:p>
            <w:pPr>
              <w:pStyle w:val="TableParagraph"/>
              <w:spacing w:line="261" w:lineRule="exact"/>
              <w:ind w:left="376"/>
              <w:rPr>
                <w:sz w:val="24"/>
              </w:rPr>
            </w:pPr>
            <w:r>
              <w:rPr>
                <w:sz w:val="24"/>
              </w:rPr>
              <w:t>месяц</w:t>
            </w:r>
            <w:r>
              <w:rPr>
                <w:spacing w:val="-4"/>
                <w:sz w:val="24"/>
              </w:rPr>
              <w:t> </w:t>
            </w:r>
            <w:r>
              <w:rPr>
                <w:spacing w:val="-5"/>
                <w:sz w:val="24"/>
              </w:rPr>
              <w:t>(2)</w:t>
            </w:r>
          </w:p>
        </w:tc>
        <w:tc>
          <w:tcPr>
            <w:tcW w:w="1986" w:type="dxa"/>
            <w:gridSpan w:val="2"/>
          </w:tcPr>
          <w:p>
            <w:pPr>
              <w:pStyle w:val="TableParagraph"/>
              <w:spacing w:line="270" w:lineRule="exact"/>
              <w:ind w:left="398"/>
              <w:rPr>
                <w:sz w:val="24"/>
              </w:rPr>
            </w:pPr>
            <w:r>
              <w:rPr>
                <w:sz w:val="24"/>
              </w:rPr>
              <w:t>□</w:t>
            </w:r>
            <w:r>
              <w:rPr>
                <w:spacing w:val="-2"/>
                <w:sz w:val="24"/>
              </w:rPr>
              <w:t> </w:t>
            </w:r>
            <w:r>
              <w:rPr>
                <w:sz w:val="24"/>
              </w:rPr>
              <w:t>2-3</w:t>
            </w:r>
            <w:r>
              <w:rPr>
                <w:spacing w:val="-1"/>
                <w:sz w:val="24"/>
              </w:rPr>
              <w:t> </w:t>
            </w:r>
            <w:r>
              <w:rPr>
                <w:sz w:val="24"/>
              </w:rPr>
              <w:t>раза</w:t>
            </w:r>
            <w:r>
              <w:rPr>
                <w:spacing w:val="-1"/>
                <w:sz w:val="24"/>
              </w:rPr>
              <w:t> </w:t>
            </w:r>
            <w:r>
              <w:rPr>
                <w:spacing w:val="-10"/>
                <w:sz w:val="24"/>
              </w:rPr>
              <w:t>в</w:t>
            </w:r>
          </w:p>
          <w:p>
            <w:pPr>
              <w:pStyle w:val="TableParagraph"/>
              <w:spacing w:line="261" w:lineRule="exact"/>
              <w:ind w:left="439"/>
              <w:rPr>
                <w:sz w:val="24"/>
              </w:rPr>
            </w:pPr>
            <w:r>
              <w:rPr>
                <w:sz w:val="24"/>
              </w:rPr>
              <w:t>неделю</w:t>
            </w:r>
            <w:r>
              <w:rPr>
                <w:spacing w:val="-2"/>
                <w:sz w:val="24"/>
              </w:rPr>
              <w:t> </w:t>
            </w:r>
            <w:r>
              <w:rPr>
                <w:spacing w:val="-5"/>
                <w:sz w:val="24"/>
              </w:rPr>
              <w:t>(3)</w:t>
            </w:r>
          </w:p>
        </w:tc>
        <w:tc>
          <w:tcPr>
            <w:tcW w:w="2552" w:type="dxa"/>
            <w:gridSpan w:val="2"/>
          </w:tcPr>
          <w:p>
            <w:pPr>
              <w:pStyle w:val="TableParagraph"/>
              <w:spacing w:line="270" w:lineRule="exact"/>
              <w:ind w:left="1"/>
              <w:jc w:val="center"/>
              <w:rPr>
                <w:sz w:val="24"/>
              </w:rPr>
            </w:pPr>
            <w:r>
              <w:rPr>
                <w:sz w:val="24"/>
              </w:rPr>
              <w:t>□</w:t>
            </w:r>
            <w:r>
              <w:rPr>
                <w:spacing w:val="-2"/>
                <w:sz w:val="24"/>
              </w:rPr>
              <w:t> </w:t>
            </w:r>
            <w:r>
              <w:rPr>
                <w:sz w:val="24"/>
              </w:rPr>
              <w:t>4 раза</w:t>
            </w:r>
            <w:r>
              <w:rPr>
                <w:spacing w:val="-1"/>
                <w:sz w:val="24"/>
              </w:rPr>
              <w:t> </w:t>
            </w:r>
            <w:r>
              <w:rPr>
                <w:sz w:val="24"/>
              </w:rPr>
              <w:t>в</w:t>
            </w:r>
            <w:r>
              <w:rPr>
                <w:spacing w:val="-1"/>
                <w:sz w:val="24"/>
              </w:rPr>
              <w:t> </w:t>
            </w:r>
            <w:r>
              <w:rPr>
                <w:spacing w:val="-2"/>
                <w:sz w:val="24"/>
              </w:rPr>
              <w:t>неделю</w:t>
            </w:r>
          </w:p>
          <w:p>
            <w:pPr>
              <w:pStyle w:val="TableParagraph"/>
              <w:spacing w:line="261" w:lineRule="exact"/>
              <w:ind w:left="1" w:right="1"/>
              <w:jc w:val="center"/>
              <w:rPr>
                <w:sz w:val="24"/>
              </w:rPr>
            </w:pPr>
            <w:r>
              <w:rPr>
                <w:sz w:val="24"/>
              </w:rPr>
              <w:t>и</w:t>
            </w:r>
            <w:r>
              <w:rPr>
                <w:spacing w:val="-1"/>
                <w:sz w:val="24"/>
              </w:rPr>
              <w:t> </w:t>
            </w:r>
            <w:r>
              <w:rPr>
                <w:sz w:val="24"/>
              </w:rPr>
              <w:t>чаще</w:t>
            </w:r>
            <w:r>
              <w:rPr>
                <w:spacing w:val="-2"/>
                <w:sz w:val="24"/>
              </w:rPr>
              <w:t> </w:t>
            </w:r>
            <w:r>
              <w:rPr>
                <w:spacing w:val="-5"/>
                <w:sz w:val="24"/>
              </w:rPr>
              <w:t>(4)</w:t>
            </w:r>
          </w:p>
        </w:tc>
      </w:tr>
      <w:tr>
        <w:trPr>
          <w:trHeight w:val="1382" w:hRule="atLeast"/>
        </w:trPr>
        <w:tc>
          <w:tcPr>
            <w:tcW w:w="9754" w:type="dxa"/>
            <w:gridSpan w:val="9"/>
          </w:tcPr>
          <w:p>
            <w:pPr>
              <w:pStyle w:val="TableParagraph"/>
              <w:spacing w:line="237" w:lineRule="auto" w:before="3"/>
              <w:ind w:right="126"/>
              <w:rPr>
                <w:sz w:val="24"/>
              </w:rPr>
            </w:pPr>
            <w:r>
              <w:rPr>
                <w:b/>
                <w:sz w:val="24"/>
              </w:rPr>
              <w:t>2. Сколько алкогольных напитков (стандартных порций) Вы употребляете в типичный</w:t>
            </w:r>
            <w:r>
              <w:rPr>
                <w:b/>
                <w:spacing w:val="-5"/>
                <w:sz w:val="24"/>
              </w:rPr>
              <w:t> </w:t>
            </w:r>
            <w:r>
              <w:rPr>
                <w:b/>
                <w:sz w:val="24"/>
              </w:rPr>
              <w:t>день,</w:t>
            </w:r>
            <w:r>
              <w:rPr>
                <w:b/>
                <w:spacing w:val="-4"/>
                <w:sz w:val="24"/>
              </w:rPr>
              <w:t> </w:t>
            </w:r>
            <w:r>
              <w:rPr>
                <w:b/>
                <w:sz w:val="24"/>
              </w:rPr>
              <w:t>когда</w:t>
            </w:r>
            <w:r>
              <w:rPr>
                <w:b/>
                <w:spacing w:val="-6"/>
                <w:sz w:val="24"/>
              </w:rPr>
              <w:t> </w:t>
            </w:r>
            <w:r>
              <w:rPr>
                <w:b/>
                <w:sz w:val="24"/>
              </w:rPr>
              <w:t>выпиваете?</w:t>
            </w:r>
            <w:r>
              <w:rPr>
                <w:b/>
                <w:spacing w:val="40"/>
                <w:sz w:val="24"/>
              </w:rPr>
              <w:t> </w:t>
            </w:r>
            <w:r>
              <w:rPr>
                <w:sz w:val="24"/>
              </w:rPr>
              <w:t>Стандартная</w:t>
            </w:r>
            <w:r>
              <w:rPr>
                <w:spacing w:val="-4"/>
                <w:sz w:val="24"/>
              </w:rPr>
              <w:t> </w:t>
            </w:r>
            <w:r>
              <w:rPr>
                <w:sz w:val="24"/>
              </w:rPr>
              <w:t>порция</w:t>
            </w:r>
            <w:r>
              <w:rPr>
                <w:spacing w:val="-4"/>
                <w:sz w:val="24"/>
              </w:rPr>
              <w:t> </w:t>
            </w:r>
            <w:r>
              <w:rPr>
                <w:sz w:val="24"/>
              </w:rPr>
              <w:t>(СП)</w:t>
            </w:r>
            <w:r>
              <w:rPr>
                <w:spacing w:val="-5"/>
                <w:sz w:val="24"/>
              </w:rPr>
              <w:t> </w:t>
            </w:r>
            <w:r>
              <w:rPr>
                <w:sz w:val="24"/>
              </w:rPr>
              <w:t>содержит</w:t>
            </w:r>
            <w:r>
              <w:rPr>
                <w:spacing w:val="-4"/>
                <w:sz w:val="24"/>
              </w:rPr>
              <w:t> </w:t>
            </w:r>
            <w:r>
              <w:rPr>
                <w:sz w:val="24"/>
              </w:rPr>
              <w:t>10</w:t>
            </w:r>
            <w:r>
              <w:rPr>
                <w:spacing w:val="-4"/>
                <w:sz w:val="24"/>
              </w:rPr>
              <w:t> </w:t>
            </w:r>
            <w:r>
              <w:rPr>
                <w:sz w:val="24"/>
              </w:rPr>
              <w:t>грамм этилового спирта. В таблице представлены примеры одной СП.</w:t>
            </w:r>
          </w:p>
          <w:p>
            <w:pPr>
              <w:pStyle w:val="TableParagraph"/>
              <w:spacing w:before="2"/>
              <w:rPr>
                <w:sz w:val="24"/>
              </w:rPr>
            </w:pPr>
            <w:r>
              <w:rPr>
                <w:sz w:val="24"/>
              </w:rPr>
              <w:t>Если</w:t>
            </w:r>
            <w:r>
              <w:rPr>
                <w:spacing w:val="-5"/>
                <w:sz w:val="24"/>
              </w:rPr>
              <w:t> </w:t>
            </w:r>
            <w:r>
              <w:rPr>
                <w:sz w:val="24"/>
              </w:rPr>
              <w:t>в</w:t>
            </w:r>
            <w:r>
              <w:rPr>
                <w:spacing w:val="-4"/>
                <w:sz w:val="24"/>
              </w:rPr>
              <w:t> </w:t>
            </w:r>
            <w:r>
              <w:rPr>
                <w:sz w:val="24"/>
              </w:rPr>
              <w:t>типичный</w:t>
            </w:r>
            <w:r>
              <w:rPr>
                <w:spacing w:val="-4"/>
                <w:sz w:val="24"/>
              </w:rPr>
              <w:t> </w:t>
            </w:r>
            <w:r>
              <w:rPr>
                <w:sz w:val="24"/>
              </w:rPr>
              <w:t>день</w:t>
            </w:r>
            <w:r>
              <w:rPr>
                <w:spacing w:val="-5"/>
                <w:sz w:val="24"/>
              </w:rPr>
              <w:t> </w:t>
            </w:r>
            <w:r>
              <w:rPr>
                <w:sz w:val="24"/>
              </w:rPr>
              <w:t>Вы</w:t>
            </w:r>
            <w:r>
              <w:rPr>
                <w:spacing w:val="1"/>
                <w:sz w:val="24"/>
              </w:rPr>
              <w:t> </w:t>
            </w:r>
            <w:r>
              <w:rPr>
                <w:sz w:val="24"/>
              </w:rPr>
              <w:t>употребляете</w:t>
            </w:r>
            <w:r>
              <w:rPr>
                <w:spacing w:val="-5"/>
                <w:sz w:val="24"/>
              </w:rPr>
              <w:t> </w:t>
            </w:r>
            <w:r>
              <w:rPr>
                <w:sz w:val="24"/>
              </w:rPr>
              <w:t>несколько</w:t>
            </w:r>
            <w:r>
              <w:rPr>
                <w:spacing w:val="-3"/>
                <w:sz w:val="24"/>
              </w:rPr>
              <w:t> </w:t>
            </w:r>
            <w:r>
              <w:rPr>
                <w:sz w:val="24"/>
              </w:rPr>
              <w:t>разных</w:t>
            </w:r>
            <w:r>
              <w:rPr>
                <w:spacing w:val="-2"/>
                <w:sz w:val="24"/>
              </w:rPr>
              <w:t> </w:t>
            </w:r>
            <w:r>
              <w:rPr>
                <w:sz w:val="24"/>
              </w:rPr>
              <w:t>алкогольных</w:t>
            </w:r>
            <w:r>
              <w:rPr>
                <w:spacing w:val="-2"/>
                <w:sz w:val="24"/>
              </w:rPr>
              <w:t> </w:t>
            </w:r>
            <w:r>
              <w:rPr>
                <w:sz w:val="24"/>
              </w:rPr>
              <w:t>напитков,</w:t>
            </w:r>
            <w:r>
              <w:rPr>
                <w:spacing w:val="-3"/>
                <w:sz w:val="24"/>
              </w:rPr>
              <w:t> </w:t>
            </w:r>
            <w:r>
              <w:rPr>
                <w:spacing w:val="-5"/>
                <w:sz w:val="24"/>
              </w:rPr>
              <w:t>то</w:t>
            </w:r>
          </w:p>
          <w:p>
            <w:pPr>
              <w:pStyle w:val="TableParagraph"/>
              <w:spacing w:line="261" w:lineRule="exact"/>
              <w:rPr>
                <w:sz w:val="24"/>
              </w:rPr>
            </w:pPr>
            <w:r>
              <w:rPr>
                <w:b/>
                <w:sz w:val="24"/>
              </w:rPr>
              <w:t>суммируйте</w:t>
            </w:r>
            <w:r>
              <w:rPr>
                <w:b/>
                <w:spacing w:val="-4"/>
                <w:sz w:val="24"/>
              </w:rPr>
              <w:t> </w:t>
            </w:r>
            <w:r>
              <w:rPr>
                <w:sz w:val="24"/>
              </w:rPr>
              <w:t>число</w:t>
            </w:r>
            <w:r>
              <w:rPr>
                <w:spacing w:val="-3"/>
                <w:sz w:val="24"/>
              </w:rPr>
              <w:t> </w:t>
            </w:r>
            <w:r>
              <w:rPr>
                <w:spacing w:val="-5"/>
                <w:sz w:val="24"/>
              </w:rPr>
              <w:t>СП.</w:t>
            </w:r>
          </w:p>
        </w:tc>
      </w:tr>
      <w:tr>
        <w:trPr>
          <w:trHeight w:val="2344" w:hRule="atLeast"/>
        </w:trPr>
        <w:tc>
          <w:tcPr>
            <w:tcW w:w="2266" w:type="dxa"/>
            <w:gridSpan w:val="2"/>
          </w:tcPr>
          <w:p>
            <w:pPr>
              <w:pStyle w:val="TableParagraph"/>
              <w:ind w:left="10"/>
              <w:jc w:val="center"/>
              <w:rPr>
                <w:b/>
                <w:sz w:val="24"/>
              </w:rPr>
            </w:pPr>
            <w:r>
              <w:rPr>
                <w:b/>
                <w:sz w:val="24"/>
              </w:rPr>
              <w:t>Маленький</w:t>
            </w:r>
            <w:r>
              <w:rPr>
                <w:b/>
                <w:spacing w:val="-15"/>
                <w:sz w:val="24"/>
              </w:rPr>
              <w:t> </w:t>
            </w:r>
            <w:r>
              <w:rPr>
                <w:b/>
                <w:sz w:val="24"/>
              </w:rPr>
              <w:t>бокал вина или </w:t>
            </w:r>
            <w:r>
              <w:rPr>
                <w:b/>
                <w:spacing w:val="-2"/>
                <w:sz w:val="24"/>
              </w:rPr>
              <w:t>шампанского,</w:t>
            </w:r>
          </w:p>
          <w:p>
            <w:pPr>
              <w:pStyle w:val="TableParagraph"/>
              <w:spacing w:line="274" w:lineRule="exact"/>
              <w:ind w:left="10" w:right="3"/>
              <w:jc w:val="center"/>
              <w:rPr>
                <w:b/>
                <w:sz w:val="24"/>
              </w:rPr>
            </w:pPr>
            <w:r>
              <w:rPr>
                <w:b/>
                <w:sz w:val="24"/>
              </w:rPr>
              <w:t>100 </w:t>
            </w:r>
            <w:r>
              <w:rPr>
                <w:b/>
                <w:spacing w:val="-5"/>
                <w:sz w:val="24"/>
              </w:rPr>
              <w:t>мл</w:t>
            </w:r>
          </w:p>
          <w:p>
            <w:pPr>
              <w:pStyle w:val="TableParagraph"/>
              <w:spacing w:line="274" w:lineRule="exact"/>
              <w:ind w:left="10" w:right="1"/>
              <w:jc w:val="center"/>
              <w:rPr>
                <w:sz w:val="24"/>
              </w:rPr>
            </w:pPr>
            <w:r>
              <w:rPr>
                <w:sz w:val="24"/>
              </w:rPr>
              <w:t>Крепость</w:t>
            </w:r>
            <w:r>
              <w:rPr>
                <w:spacing w:val="-3"/>
                <w:sz w:val="24"/>
              </w:rPr>
              <w:t> </w:t>
            </w:r>
            <w:r>
              <w:rPr>
                <w:sz w:val="24"/>
              </w:rPr>
              <w:t>12-</w:t>
            </w:r>
            <w:r>
              <w:rPr>
                <w:spacing w:val="-5"/>
                <w:sz w:val="24"/>
              </w:rPr>
              <w:t>13%</w:t>
            </w:r>
          </w:p>
        </w:tc>
        <w:tc>
          <w:tcPr>
            <w:tcW w:w="1915" w:type="dxa"/>
            <w:gridSpan w:val="2"/>
          </w:tcPr>
          <w:p>
            <w:pPr>
              <w:pStyle w:val="TableParagraph"/>
              <w:ind w:left="532" w:right="403" w:hanging="123"/>
              <w:rPr>
                <w:b/>
                <w:sz w:val="24"/>
              </w:rPr>
            </w:pPr>
            <w:r>
              <w:rPr>
                <w:b/>
                <w:spacing w:val="-2"/>
                <w:sz w:val="24"/>
              </w:rPr>
              <w:t>Половина кружки пива,</w:t>
            </w:r>
            <w:r>
              <w:rPr>
                <w:b/>
                <w:spacing w:val="40"/>
                <w:sz w:val="24"/>
              </w:rPr>
              <w:t> </w:t>
            </w:r>
            <w:r>
              <w:rPr>
                <w:b/>
                <w:sz w:val="24"/>
              </w:rPr>
              <w:t>250 мл</w:t>
            </w:r>
          </w:p>
          <w:p>
            <w:pPr>
              <w:pStyle w:val="TableParagraph"/>
              <w:spacing w:line="271" w:lineRule="exact"/>
              <w:ind w:left="5"/>
              <w:jc w:val="center"/>
              <w:rPr>
                <w:sz w:val="24"/>
              </w:rPr>
            </w:pPr>
            <w:r>
              <w:rPr>
                <w:sz w:val="24"/>
              </w:rPr>
              <w:t>Крепость</w:t>
            </w:r>
            <w:r>
              <w:rPr>
                <w:spacing w:val="-2"/>
                <w:sz w:val="24"/>
              </w:rPr>
              <w:t> </w:t>
            </w:r>
            <w:r>
              <w:rPr>
                <w:spacing w:val="-4"/>
                <w:sz w:val="24"/>
              </w:rPr>
              <w:t>4,5-</w:t>
            </w:r>
          </w:p>
          <w:p>
            <w:pPr>
              <w:pStyle w:val="TableParagraph"/>
              <w:ind w:left="5" w:right="2"/>
              <w:jc w:val="center"/>
              <w:rPr>
                <w:sz w:val="24"/>
              </w:rPr>
            </w:pPr>
            <w:r>
              <w:rPr>
                <w:spacing w:val="-5"/>
                <w:sz w:val="24"/>
              </w:rPr>
              <w:t>5%</w:t>
            </w:r>
          </w:p>
        </w:tc>
        <w:tc>
          <w:tcPr>
            <w:tcW w:w="1772" w:type="dxa"/>
            <w:gridSpan w:val="2"/>
          </w:tcPr>
          <w:p>
            <w:pPr>
              <w:pStyle w:val="TableParagraph"/>
              <w:ind w:left="259" w:right="256" w:firstLine="1"/>
              <w:jc w:val="center"/>
              <w:rPr>
                <w:b/>
                <w:sz w:val="24"/>
              </w:rPr>
            </w:pPr>
            <w:r>
              <w:rPr>
                <w:b/>
                <w:spacing w:val="-4"/>
                <w:sz w:val="24"/>
              </w:rPr>
              <w:t>Бокал </w:t>
            </w:r>
            <w:r>
              <w:rPr>
                <w:b/>
                <w:spacing w:val="-2"/>
                <w:sz w:val="24"/>
              </w:rPr>
              <w:t>креплёного вина,</w:t>
            </w:r>
          </w:p>
          <w:p>
            <w:pPr>
              <w:pStyle w:val="TableParagraph"/>
              <w:spacing w:line="274" w:lineRule="exact"/>
              <w:ind w:left="3"/>
              <w:jc w:val="center"/>
              <w:rPr>
                <w:b/>
                <w:sz w:val="24"/>
              </w:rPr>
            </w:pPr>
            <w:r>
              <w:rPr>
                <w:b/>
                <w:sz w:val="24"/>
              </w:rPr>
              <w:t>60 </w:t>
            </w:r>
            <w:r>
              <w:rPr>
                <w:b/>
                <w:spacing w:val="-5"/>
                <w:sz w:val="24"/>
              </w:rPr>
              <w:t>мл</w:t>
            </w:r>
          </w:p>
          <w:p>
            <w:pPr>
              <w:pStyle w:val="TableParagraph"/>
              <w:spacing w:line="274" w:lineRule="exact"/>
              <w:ind w:left="3"/>
              <w:jc w:val="center"/>
              <w:rPr>
                <w:sz w:val="24"/>
              </w:rPr>
            </w:pPr>
            <w:r>
              <w:rPr>
                <w:sz w:val="24"/>
              </w:rPr>
              <w:t>Крепость</w:t>
            </w:r>
            <w:r>
              <w:rPr>
                <w:spacing w:val="-2"/>
                <w:sz w:val="24"/>
              </w:rPr>
              <w:t> </w:t>
            </w:r>
            <w:r>
              <w:rPr>
                <w:spacing w:val="-5"/>
                <w:sz w:val="24"/>
              </w:rPr>
              <w:t>16-</w:t>
            </w:r>
          </w:p>
          <w:p>
            <w:pPr>
              <w:pStyle w:val="TableParagraph"/>
              <w:ind w:left="3"/>
              <w:jc w:val="center"/>
              <w:rPr>
                <w:sz w:val="24"/>
              </w:rPr>
            </w:pPr>
            <w:r>
              <w:rPr>
                <w:spacing w:val="-5"/>
                <w:sz w:val="24"/>
              </w:rPr>
              <w:t>22%</w:t>
            </w:r>
          </w:p>
        </w:tc>
        <w:tc>
          <w:tcPr>
            <w:tcW w:w="2125" w:type="dxa"/>
            <w:gridSpan w:val="2"/>
          </w:tcPr>
          <w:p>
            <w:pPr>
              <w:pStyle w:val="TableParagraph"/>
              <w:ind w:left="158" w:right="151" w:firstLine="61"/>
              <w:jc w:val="center"/>
              <w:rPr>
                <w:b/>
                <w:sz w:val="24"/>
              </w:rPr>
            </w:pPr>
            <w:r>
              <w:rPr>
                <w:b/>
                <w:spacing w:val="-2"/>
                <w:sz w:val="24"/>
              </w:rPr>
              <w:t>Маленькая </w:t>
            </w:r>
            <w:r>
              <w:rPr>
                <w:b/>
                <w:sz w:val="24"/>
              </w:rPr>
              <w:t>рюмка</w:t>
            </w:r>
            <w:r>
              <w:rPr>
                <w:b/>
                <w:spacing w:val="-15"/>
                <w:sz w:val="24"/>
              </w:rPr>
              <w:t> </w:t>
            </w:r>
            <w:r>
              <w:rPr>
                <w:b/>
                <w:sz w:val="24"/>
              </w:rPr>
              <w:t>крепкого </w:t>
            </w:r>
            <w:r>
              <w:rPr>
                <w:b/>
                <w:spacing w:val="-2"/>
                <w:sz w:val="24"/>
              </w:rPr>
              <w:t>алкоголя,</w:t>
            </w:r>
          </w:p>
          <w:p>
            <w:pPr>
              <w:pStyle w:val="TableParagraph"/>
              <w:spacing w:line="274" w:lineRule="exact"/>
              <w:ind w:left="4"/>
              <w:jc w:val="center"/>
              <w:rPr>
                <w:b/>
                <w:sz w:val="24"/>
              </w:rPr>
            </w:pPr>
            <w:r>
              <w:rPr>
                <w:b/>
                <w:sz w:val="24"/>
              </w:rPr>
              <w:t>30 </w:t>
            </w:r>
            <w:r>
              <w:rPr>
                <w:b/>
                <w:spacing w:val="-5"/>
                <w:sz w:val="24"/>
              </w:rPr>
              <w:t>мл</w:t>
            </w:r>
          </w:p>
          <w:p>
            <w:pPr>
              <w:pStyle w:val="TableParagraph"/>
              <w:spacing w:line="274" w:lineRule="exact"/>
              <w:ind w:left="4" w:right="1"/>
              <w:jc w:val="center"/>
              <w:rPr>
                <w:sz w:val="24"/>
              </w:rPr>
            </w:pPr>
            <w:r>
              <w:rPr>
                <w:sz w:val="24"/>
              </w:rPr>
              <w:t>Крепость</w:t>
            </w:r>
            <w:r>
              <w:rPr>
                <w:spacing w:val="-2"/>
                <w:sz w:val="24"/>
              </w:rPr>
              <w:t> </w:t>
            </w:r>
            <w:r>
              <w:rPr>
                <w:spacing w:val="-5"/>
                <w:sz w:val="24"/>
              </w:rPr>
              <w:t>40%</w:t>
            </w:r>
          </w:p>
        </w:tc>
        <w:tc>
          <w:tcPr>
            <w:tcW w:w="1676" w:type="dxa"/>
          </w:tcPr>
          <w:p>
            <w:pPr>
              <w:pStyle w:val="TableParagraph"/>
              <w:ind w:left="0"/>
              <w:rPr>
                <w:sz w:val="24"/>
              </w:rPr>
            </w:pPr>
          </w:p>
        </w:tc>
      </w:tr>
    </w:tbl>
    <w:p>
      <w:pPr>
        <w:pStyle w:val="TableParagraph"/>
        <w:spacing w:after="0"/>
        <w:rPr>
          <w:sz w:val="24"/>
        </w:rPr>
        <w:sectPr>
          <w:pgSz w:w="11910" w:h="16840"/>
          <w:pgMar w:header="0" w:footer="777" w:top="1300" w:bottom="960" w:left="1080" w:right="360"/>
        </w:sect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31"/>
        <w:gridCol w:w="726"/>
        <w:gridCol w:w="1398"/>
        <w:gridCol w:w="525"/>
        <w:gridCol w:w="1317"/>
        <w:gridCol w:w="443"/>
        <w:gridCol w:w="1399"/>
        <w:gridCol w:w="734"/>
        <w:gridCol w:w="1675"/>
      </w:tblGrid>
      <w:tr>
        <w:trPr>
          <w:trHeight w:val="2347" w:hRule="atLeast"/>
        </w:trPr>
        <w:tc>
          <w:tcPr>
            <w:tcW w:w="2257" w:type="dxa"/>
            <w:gridSpan w:val="2"/>
          </w:tcPr>
          <w:p>
            <w:pPr>
              <w:pStyle w:val="TableParagraph"/>
              <w:ind w:left="0"/>
              <w:rPr>
                <w:sz w:val="3"/>
              </w:rPr>
            </w:pPr>
          </w:p>
          <w:p>
            <w:pPr>
              <w:pStyle w:val="TableParagraph"/>
              <w:ind w:left="322"/>
              <w:rPr>
                <w:sz w:val="20"/>
              </w:rPr>
            </w:pPr>
            <w:r>
              <w:rPr>
                <w:sz w:val="20"/>
              </w:rPr>
              <w:drawing>
                <wp:inline distT="0" distB="0" distL="0" distR="0">
                  <wp:extent cx="295609" cy="649604"/>
                  <wp:effectExtent l="0" t="0" r="0" b="0"/>
                  <wp:docPr id="53" name="Image 53" descr="298729191b298df222c5c2e8eb35aaf8"/>
                  <wp:cNvGraphicFramePr>
                    <a:graphicFrameLocks/>
                  </wp:cNvGraphicFramePr>
                  <a:graphic>
                    <a:graphicData uri="http://schemas.openxmlformats.org/drawingml/2006/picture">
                      <pic:pic>
                        <pic:nvPicPr>
                          <pic:cNvPr id="53" name="Image 53" descr="298729191b298df222c5c2e8eb35aaf8"/>
                          <pic:cNvPicPr/>
                        </pic:nvPicPr>
                        <pic:blipFill>
                          <a:blip r:embed="rId30" cstate="print"/>
                          <a:stretch>
                            <a:fillRect/>
                          </a:stretch>
                        </pic:blipFill>
                        <pic:spPr>
                          <a:xfrm>
                            <a:off x="0" y="0"/>
                            <a:ext cx="295609" cy="649604"/>
                          </a:xfrm>
                          <a:prstGeom prst="rect">
                            <a:avLst/>
                          </a:prstGeom>
                        </pic:spPr>
                      </pic:pic>
                    </a:graphicData>
                  </a:graphic>
                </wp:inline>
              </w:drawing>
            </w:r>
            <w:r>
              <w:rPr>
                <w:sz w:val="20"/>
              </w:rPr>
            </w:r>
            <w:r>
              <w:rPr>
                <w:spacing w:val="90"/>
                <w:sz w:val="20"/>
              </w:rPr>
              <w:t> </w:t>
            </w:r>
            <w:r>
              <w:rPr>
                <w:spacing w:val="90"/>
                <w:position w:val="1"/>
                <w:sz w:val="20"/>
              </w:rPr>
              <w:drawing>
                <wp:inline distT="0" distB="0" distL="0" distR="0">
                  <wp:extent cx="283421" cy="808863"/>
                  <wp:effectExtent l="0" t="0" r="0" b="0"/>
                  <wp:docPr id="54" name="Image 54" descr="white_wine_glass_transparent"/>
                  <wp:cNvGraphicFramePr>
                    <a:graphicFrameLocks/>
                  </wp:cNvGraphicFramePr>
                  <a:graphic>
                    <a:graphicData uri="http://schemas.openxmlformats.org/drawingml/2006/picture">
                      <pic:pic>
                        <pic:nvPicPr>
                          <pic:cNvPr id="54" name="Image 54" descr="white_wine_glass_transparent"/>
                          <pic:cNvPicPr/>
                        </pic:nvPicPr>
                        <pic:blipFill>
                          <a:blip r:embed="rId31" cstate="print"/>
                          <a:stretch>
                            <a:fillRect/>
                          </a:stretch>
                        </pic:blipFill>
                        <pic:spPr>
                          <a:xfrm>
                            <a:off x="0" y="0"/>
                            <a:ext cx="283421" cy="808863"/>
                          </a:xfrm>
                          <a:prstGeom prst="rect">
                            <a:avLst/>
                          </a:prstGeom>
                        </pic:spPr>
                      </pic:pic>
                    </a:graphicData>
                  </a:graphic>
                </wp:inline>
              </w:drawing>
            </w:r>
            <w:r>
              <w:rPr>
                <w:spacing w:val="90"/>
                <w:position w:val="1"/>
                <w:sz w:val="20"/>
              </w:rPr>
            </w:r>
            <w:r>
              <w:rPr>
                <w:spacing w:val="141"/>
                <w:position w:val="1"/>
                <w:sz w:val="20"/>
              </w:rPr>
              <w:t> </w:t>
            </w:r>
            <w:r>
              <w:rPr>
                <w:spacing w:val="141"/>
                <w:sz w:val="20"/>
              </w:rPr>
              <w:drawing>
                <wp:inline distT="0" distB="0" distL="0" distR="0">
                  <wp:extent cx="225653" cy="741806"/>
                  <wp:effectExtent l="0" t="0" r="0" b="0"/>
                  <wp:docPr id="55" name="Image 55" descr="Champagne-Glass-PNG-Transparent-Image"/>
                  <wp:cNvGraphicFramePr>
                    <a:graphicFrameLocks/>
                  </wp:cNvGraphicFramePr>
                  <a:graphic>
                    <a:graphicData uri="http://schemas.openxmlformats.org/drawingml/2006/picture">
                      <pic:pic>
                        <pic:nvPicPr>
                          <pic:cNvPr id="55" name="Image 55" descr="Champagne-Glass-PNG-Transparent-Image"/>
                          <pic:cNvPicPr/>
                        </pic:nvPicPr>
                        <pic:blipFill>
                          <a:blip r:embed="rId32" cstate="print"/>
                          <a:stretch>
                            <a:fillRect/>
                          </a:stretch>
                        </pic:blipFill>
                        <pic:spPr>
                          <a:xfrm>
                            <a:off x="0" y="0"/>
                            <a:ext cx="225653" cy="741806"/>
                          </a:xfrm>
                          <a:prstGeom prst="rect">
                            <a:avLst/>
                          </a:prstGeom>
                        </pic:spPr>
                      </pic:pic>
                    </a:graphicData>
                  </a:graphic>
                </wp:inline>
              </w:drawing>
            </w:r>
            <w:r>
              <w:rPr>
                <w:spacing w:val="141"/>
                <w:sz w:val="20"/>
              </w:rPr>
            </w:r>
          </w:p>
        </w:tc>
        <w:tc>
          <w:tcPr>
            <w:tcW w:w="1923" w:type="dxa"/>
            <w:gridSpan w:val="2"/>
          </w:tcPr>
          <w:p>
            <w:pPr>
              <w:pStyle w:val="TableParagraph"/>
              <w:ind w:left="658"/>
              <w:rPr>
                <w:sz w:val="20"/>
              </w:rPr>
            </w:pPr>
            <w:r>
              <w:rPr>
                <w:sz w:val="20"/>
              </w:rPr>
              <w:drawing>
                <wp:inline distT="0" distB="0" distL="0" distR="0">
                  <wp:extent cx="605537" cy="825626"/>
                  <wp:effectExtent l="0" t="0" r="0" b="0"/>
                  <wp:docPr id="56" name="Image 56" descr="CD.ER.375"/>
                  <wp:cNvGraphicFramePr>
                    <a:graphicFrameLocks/>
                  </wp:cNvGraphicFramePr>
                  <a:graphic>
                    <a:graphicData uri="http://schemas.openxmlformats.org/drawingml/2006/picture">
                      <pic:pic>
                        <pic:nvPicPr>
                          <pic:cNvPr id="56" name="Image 56" descr="CD.ER.375"/>
                          <pic:cNvPicPr/>
                        </pic:nvPicPr>
                        <pic:blipFill>
                          <a:blip r:embed="rId33" cstate="print"/>
                          <a:stretch>
                            <a:fillRect/>
                          </a:stretch>
                        </pic:blipFill>
                        <pic:spPr>
                          <a:xfrm>
                            <a:off x="0" y="0"/>
                            <a:ext cx="605537" cy="825626"/>
                          </a:xfrm>
                          <a:prstGeom prst="rect">
                            <a:avLst/>
                          </a:prstGeom>
                        </pic:spPr>
                      </pic:pic>
                    </a:graphicData>
                  </a:graphic>
                </wp:inline>
              </w:drawing>
            </w:r>
            <w:r>
              <w:rPr>
                <w:sz w:val="20"/>
              </w:rPr>
            </w:r>
          </w:p>
        </w:tc>
        <w:tc>
          <w:tcPr>
            <w:tcW w:w="1760" w:type="dxa"/>
            <w:gridSpan w:val="2"/>
          </w:tcPr>
          <w:p>
            <w:pPr>
              <w:pStyle w:val="TableParagraph"/>
              <w:spacing w:before="8"/>
              <w:ind w:left="0"/>
              <w:rPr>
                <w:sz w:val="4"/>
              </w:rPr>
            </w:pPr>
          </w:p>
          <w:p>
            <w:pPr>
              <w:pStyle w:val="TableParagraph"/>
              <w:ind w:left="706"/>
              <w:rPr>
                <w:sz w:val="20"/>
              </w:rPr>
            </w:pPr>
            <w:r>
              <w:rPr>
                <w:sz w:val="20"/>
              </w:rPr>
              <w:drawing>
                <wp:inline distT="0" distB="0" distL="0" distR="0">
                  <wp:extent cx="437680" cy="829818"/>
                  <wp:effectExtent l="0" t="0" r="0" b="0"/>
                  <wp:docPr id="57" name="Image 57" descr="3313"/>
                  <wp:cNvGraphicFramePr>
                    <a:graphicFrameLocks/>
                  </wp:cNvGraphicFramePr>
                  <a:graphic>
                    <a:graphicData uri="http://schemas.openxmlformats.org/drawingml/2006/picture">
                      <pic:pic>
                        <pic:nvPicPr>
                          <pic:cNvPr id="57" name="Image 57" descr="3313"/>
                          <pic:cNvPicPr/>
                        </pic:nvPicPr>
                        <pic:blipFill>
                          <a:blip r:embed="rId34" cstate="print"/>
                          <a:stretch>
                            <a:fillRect/>
                          </a:stretch>
                        </pic:blipFill>
                        <pic:spPr>
                          <a:xfrm>
                            <a:off x="0" y="0"/>
                            <a:ext cx="437680" cy="829818"/>
                          </a:xfrm>
                          <a:prstGeom prst="rect">
                            <a:avLst/>
                          </a:prstGeom>
                        </pic:spPr>
                      </pic:pic>
                    </a:graphicData>
                  </a:graphic>
                </wp:inline>
              </w:drawing>
            </w:r>
            <w:r>
              <w:rPr>
                <w:sz w:val="20"/>
              </w:rPr>
            </w:r>
          </w:p>
        </w:tc>
        <w:tc>
          <w:tcPr>
            <w:tcW w:w="2133" w:type="dxa"/>
            <w:gridSpan w:val="2"/>
          </w:tcPr>
          <w:p>
            <w:pPr>
              <w:pStyle w:val="TableParagraph"/>
              <w:ind w:left="0"/>
              <w:rPr>
                <w:sz w:val="24"/>
              </w:rPr>
            </w:pPr>
          </w:p>
        </w:tc>
        <w:tc>
          <w:tcPr>
            <w:tcW w:w="1675" w:type="dxa"/>
          </w:tcPr>
          <w:p>
            <w:pPr>
              <w:pStyle w:val="TableParagraph"/>
              <w:ind w:left="0"/>
              <w:rPr>
                <w:sz w:val="24"/>
              </w:rPr>
            </w:pPr>
          </w:p>
        </w:tc>
      </w:tr>
      <w:tr>
        <w:trPr>
          <w:trHeight w:val="551" w:hRule="atLeast"/>
        </w:trPr>
        <w:tc>
          <w:tcPr>
            <w:tcW w:w="9748" w:type="dxa"/>
            <w:gridSpan w:val="9"/>
          </w:tcPr>
          <w:p>
            <w:pPr>
              <w:pStyle w:val="TableParagraph"/>
              <w:spacing w:line="270" w:lineRule="exact"/>
              <w:rPr>
                <w:i/>
                <w:sz w:val="24"/>
              </w:rPr>
            </w:pPr>
            <w:r>
              <w:rPr>
                <w:i/>
                <w:sz w:val="24"/>
              </w:rPr>
              <w:t>Уточните,</w:t>
            </w:r>
            <w:r>
              <w:rPr>
                <w:i/>
                <w:spacing w:val="-4"/>
                <w:sz w:val="24"/>
              </w:rPr>
              <w:t> </w:t>
            </w:r>
            <w:r>
              <w:rPr>
                <w:i/>
                <w:sz w:val="24"/>
              </w:rPr>
              <w:t>какой</w:t>
            </w:r>
            <w:r>
              <w:rPr>
                <w:i/>
                <w:spacing w:val="-2"/>
                <w:sz w:val="24"/>
              </w:rPr>
              <w:t> </w:t>
            </w:r>
            <w:r>
              <w:rPr>
                <w:i/>
                <w:sz w:val="24"/>
              </w:rPr>
              <w:t>объем</w:t>
            </w:r>
            <w:r>
              <w:rPr>
                <w:i/>
                <w:spacing w:val="-2"/>
                <w:sz w:val="24"/>
              </w:rPr>
              <w:t> </w:t>
            </w:r>
            <w:r>
              <w:rPr>
                <w:i/>
                <w:sz w:val="24"/>
              </w:rPr>
              <w:t>алкоголя</w:t>
            </w:r>
            <w:r>
              <w:rPr>
                <w:i/>
                <w:spacing w:val="-4"/>
                <w:sz w:val="24"/>
              </w:rPr>
              <w:t> </w:t>
            </w:r>
            <w:r>
              <w:rPr>
                <w:i/>
                <w:sz w:val="24"/>
              </w:rPr>
              <w:t>употребляет</w:t>
            </w:r>
            <w:r>
              <w:rPr>
                <w:i/>
                <w:spacing w:val="-2"/>
                <w:sz w:val="24"/>
              </w:rPr>
              <w:t> </w:t>
            </w:r>
            <w:r>
              <w:rPr>
                <w:i/>
                <w:sz w:val="24"/>
              </w:rPr>
              <w:t>пациент. Используйте</w:t>
            </w:r>
            <w:r>
              <w:rPr>
                <w:i/>
                <w:spacing w:val="-3"/>
                <w:sz w:val="24"/>
              </w:rPr>
              <w:t> </w:t>
            </w:r>
            <w:r>
              <w:rPr>
                <w:i/>
                <w:sz w:val="24"/>
              </w:rPr>
              <w:t>таблицу</w:t>
            </w:r>
            <w:r>
              <w:rPr>
                <w:i/>
                <w:spacing w:val="-3"/>
                <w:sz w:val="24"/>
              </w:rPr>
              <w:t> </w:t>
            </w:r>
            <w:r>
              <w:rPr>
                <w:i/>
                <w:sz w:val="24"/>
              </w:rPr>
              <w:t>ниже</w:t>
            </w:r>
            <w:r>
              <w:rPr>
                <w:i/>
                <w:spacing w:val="-2"/>
                <w:sz w:val="24"/>
              </w:rPr>
              <w:t> </w:t>
            </w:r>
            <w:r>
              <w:rPr>
                <w:i/>
                <w:spacing w:val="-5"/>
                <w:sz w:val="24"/>
              </w:rPr>
              <w:t>для</w:t>
            </w:r>
          </w:p>
          <w:p>
            <w:pPr>
              <w:pStyle w:val="TableParagraph"/>
              <w:spacing w:line="261" w:lineRule="exact"/>
              <w:rPr>
                <w:i/>
                <w:sz w:val="24"/>
              </w:rPr>
            </w:pPr>
            <w:r>
              <w:rPr>
                <w:i/>
                <w:sz w:val="24"/>
              </w:rPr>
              <w:t>перевода</w:t>
            </w:r>
            <w:r>
              <w:rPr>
                <w:i/>
                <w:spacing w:val="-3"/>
                <w:sz w:val="24"/>
              </w:rPr>
              <w:t> </w:t>
            </w:r>
            <w:r>
              <w:rPr>
                <w:i/>
                <w:sz w:val="24"/>
              </w:rPr>
              <w:t>объемов</w:t>
            </w:r>
            <w:r>
              <w:rPr>
                <w:i/>
                <w:spacing w:val="-3"/>
                <w:sz w:val="24"/>
              </w:rPr>
              <w:t> </w:t>
            </w:r>
            <w:r>
              <w:rPr>
                <w:i/>
                <w:sz w:val="24"/>
              </w:rPr>
              <w:t>алкогольных</w:t>
            </w:r>
            <w:r>
              <w:rPr>
                <w:i/>
                <w:spacing w:val="-3"/>
                <w:sz w:val="24"/>
              </w:rPr>
              <w:t> </w:t>
            </w:r>
            <w:r>
              <w:rPr>
                <w:i/>
                <w:sz w:val="24"/>
              </w:rPr>
              <w:t>напитков</w:t>
            </w:r>
            <w:r>
              <w:rPr>
                <w:i/>
                <w:spacing w:val="-3"/>
                <w:sz w:val="24"/>
              </w:rPr>
              <w:t> </w:t>
            </w:r>
            <w:r>
              <w:rPr>
                <w:i/>
                <w:sz w:val="24"/>
              </w:rPr>
              <w:t>в</w:t>
            </w:r>
            <w:r>
              <w:rPr>
                <w:i/>
                <w:spacing w:val="-3"/>
                <w:sz w:val="24"/>
              </w:rPr>
              <w:t> </w:t>
            </w:r>
            <w:r>
              <w:rPr>
                <w:i/>
                <w:sz w:val="24"/>
              </w:rPr>
              <w:t>СП.</w:t>
            </w:r>
            <w:r>
              <w:rPr>
                <w:i/>
                <w:spacing w:val="-3"/>
                <w:sz w:val="24"/>
              </w:rPr>
              <w:t> </w:t>
            </w:r>
            <w:r>
              <w:rPr>
                <w:i/>
                <w:sz w:val="24"/>
              </w:rPr>
              <w:t>Укажите</w:t>
            </w:r>
            <w:r>
              <w:rPr>
                <w:i/>
                <w:spacing w:val="-3"/>
                <w:sz w:val="24"/>
              </w:rPr>
              <w:t> </w:t>
            </w:r>
            <w:r>
              <w:rPr>
                <w:i/>
                <w:sz w:val="24"/>
              </w:rPr>
              <w:t>количество СП,</w:t>
            </w:r>
            <w:r>
              <w:rPr>
                <w:i/>
                <w:spacing w:val="-2"/>
                <w:sz w:val="24"/>
              </w:rPr>
              <w:t> </w:t>
            </w:r>
            <w:r>
              <w:rPr>
                <w:i/>
                <w:sz w:val="24"/>
              </w:rPr>
              <w:t>отметьте</w:t>
            </w:r>
            <w:r>
              <w:rPr>
                <w:i/>
                <w:spacing w:val="-4"/>
                <w:sz w:val="24"/>
              </w:rPr>
              <w:t> </w:t>
            </w:r>
            <w:r>
              <w:rPr>
                <w:i/>
                <w:spacing w:val="-2"/>
                <w:sz w:val="24"/>
              </w:rPr>
              <w:t>баллы.</w:t>
            </w:r>
          </w:p>
        </w:tc>
      </w:tr>
      <w:tr>
        <w:trPr>
          <w:trHeight w:val="551" w:hRule="atLeast"/>
        </w:trPr>
        <w:tc>
          <w:tcPr>
            <w:tcW w:w="2257" w:type="dxa"/>
            <w:gridSpan w:val="2"/>
          </w:tcPr>
          <w:p>
            <w:pPr>
              <w:pStyle w:val="TableParagraph"/>
              <w:spacing w:line="276" w:lineRule="exact"/>
              <w:ind w:left="455" w:firstLine="160"/>
              <w:rPr>
                <w:b/>
                <w:sz w:val="24"/>
              </w:rPr>
            </w:pPr>
            <w:r>
              <w:rPr>
                <w:b/>
                <w:sz w:val="24"/>
              </w:rPr>
              <w:t>Вино или </w:t>
            </w:r>
            <w:r>
              <w:rPr>
                <w:b/>
                <w:spacing w:val="-2"/>
                <w:sz w:val="24"/>
              </w:rPr>
              <w:t>шампанское</w:t>
            </w:r>
          </w:p>
        </w:tc>
        <w:tc>
          <w:tcPr>
            <w:tcW w:w="1923" w:type="dxa"/>
            <w:gridSpan w:val="2"/>
          </w:tcPr>
          <w:p>
            <w:pPr>
              <w:pStyle w:val="TableParagraph"/>
              <w:spacing w:line="275" w:lineRule="exact"/>
              <w:ind w:left="14"/>
              <w:jc w:val="center"/>
              <w:rPr>
                <w:b/>
                <w:sz w:val="24"/>
              </w:rPr>
            </w:pPr>
            <w:r>
              <w:rPr>
                <w:b/>
                <w:spacing w:val="-4"/>
                <w:sz w:val="24"/>
              </w:rPr>
              <w:t>Пиво</w:t>
            </w:r>
          </w:p>
        </w:tc>
        <w:tc>
          <w:tcPr>
            <w:tcW w:w="1760" w:type="dxa"/>
            <w:gridSpan w:val="2"/>
          </w:tcPr>
          <w:p>
            <w:pPr>
              <w:pStyle w:val="TableParagraph"/>
              <w:spacing w:line="276" w:lineRule="exact"/>
              <w:ind w:left="620" w:hanging="318"/>
              <w:rPr>
                <w:b/>
                <w:sz w:val="24"/>
              </w:rPr>
            </w:pPr>
            <w:r>
              <w:rPr>
                <w:b/>
                <w:spacing w:val="-2"/>
                <w:sz w:val="24"/>
              </w:rPr>
              <w:t>Крепленое </w:t>
            </w:r>
            <w:r>
              <w:rPr>
                <w:b/>
                <w:spacing w:val="-4"/>
                <w:sz w:val="24"/>
              </w:rPr>
              <w:t>вино</w:t>
            </w:r>
          </w:p>
        </w:tc>
        <w:tc>
          <w:tcPr>
            <w:tcW w:w="2133" w:type="dxa"/>
            <w:gridSpan w:val="2"/>
          </w:tcPr>
          <w:p>
            <w:pPr>
              <w:pStyle w:val="TableParagraph"/>
              <w:spacing w:line="276" w:lineRule="exact"/>
              <w:ind w:left="571" w:right="544" w:firstLine="16"/>
              <w:rPr>
                <w:b/>
                <w:sz w:val="24"/>
              </w:rPr>
            </w:pPr>
            <w:r>
              <w:rPr>
                <w:b/>
                <w:spacing w:val="-2"/>
                <w:sz w:val="24"/>
              </w:rPr>
              <w:t>Крепкий алкоголь</w:t>
            </w:r>
          </w:p>
        </w:tc>
        <w:tc>
          <w:tcPr>
            <w:tcW w:w="1675" w:type="dxa"/>
          </w:tcPr>
          <w:p>
            <w:pPr>
              <w:pStyle w:val="TableParagraph"/>
              <w:ind w:left="0"/>
              <w:rPr>
                <w:sz w:val="24"/>
              </w:rPr>
            </w:pPr>
          </w:p>
        </w:tc>
      </w:tr>
      <w:tr>
        <w:trPr>
          <w:trHeight w:val="278" w:hRule="atLeast"/>
        </w:trPr>
        <w:tc>
          <w:tcPr>
            <w:tcW w:w="2257" w:type="dxa"/>
            <w:gridSpan w:val="2"/>
          </w:tcPr>
          <w:p>
            <w:pPr>
              <w:pStyle w:val="TableParagraph"/>
              <w:spacing w:line="258" w:lineRule="exact"/>
              <w:ind w:left="635"/>
              <w:rPr>
                <w:sz w:val="24"/>
              </w:rPr>
            </w:pPr>
            <w:r>
              <w:rPr>
                <w:sz w:val="24"/>
              </w:rPr>
              <w:t>до 250 </w:t>
            </w:r>
            <w:r>
              <w:rPr>
                <w:spacing w:val="-5"/>
                <w:sz w:val="24"/>
              </w:rPr>
              <w:t>мл</w:t>
            </w:r>
          </w:p>
        </w:tc>
        <w:tc>
          <w:tcPr>
            <w:tcW w:w="1923" w:type="dxa"/>
            <w:gridSpan w:val="2"/>
          </w:tcPr>
          <w:p>
            <w:pPr>
              <w:pStyle w:val="TableParagraph"/>
              <w:spacing w:line="258" w:lineRule="exact"/>
              <w:ind w:left="467"/>
              <w:rPr>
                <w:sz w:val="24"/>
              </w:rPr>
            </w:pPr>
            <w:r>
              <w:rPr>
                <w:sz w:val="24"/>
              </w:rPr>
              <w:t>до 650 </w:t>
            </w:r>
            <w:r>
              <w:rPr>
                <w:spacing w:val="-5"/>
                <w:sz w:val="24"/>
              </w:rPr>
              <w:t>мл</w:t>
            </w:r>
          </w:p>
        </w:tc>
        <w:tc>
          <w:tcPr>
            <w:tcW w:w="1760" w:type="dxa"/>
            <w:gridSpan w:val="2"/>
          </w:tcPr>
          <w:p>
            <w:pPr>
              <w:pStyle w:val="TableParagraph"/>
              <w:spacing w:line="258" w:lineRule="exact"/>
              <w:ind w:left="387"/>
              <w:rPr>
                <w:sz w:val="24"/>
              </w:rPr>
            </w:pPr>
            <w:r>
              <w:rPr>
                <w:sz w:val="24"/>
              </w:rPr>
              <w:t>до 170 </w:t>
            </w:r>
            <w:r>
              <w:rPr>
                <w:spacing w:val="-5"/>
                <w:sz w:val="24"/>
              </w:rPr>
              <w:t>мл</w:t>
            </w:r>
          </w:p>
        </w:tc>
        <w:tc>
          <w:tcPr>
            <w:tcW w:w="2133" w:type="dxa"/>
            <w:gridSpan w:val="2"/>
          </w:tcPr>
          <w:p>
            <w:pPr>
              <w:pStyle w:val="TableParagraph"/>
              <w:spacing w:line="258" w:lineRule="exact"/>
              <w:ind w:left="636"/>
              <w:rPr>
                <w:sz w:val="24"/>
              </w:rPr>
            </w:pPr>
            <w:r>
              <w:rPr>
                <w:sz w:val="24"/>
              </w:rPr>
              <w:t>до 80 </w:t>
            </w:r>
            <w:r>
              <w:rPr>
                <w:spacing w:val="-5"/>
                <w:sz w:val="24"/>
              </w:rPr>
              <w:t>мл</w:t>
            </w:r>
          </w:p>
        </w:tc>
        <w:tc>
          <w:tcPr>
            <w:tcW w:w="1675" w:type="dxa"/>
          </w:tcPr>
          <w:p>
            <w:pPr>
              <w:pStyle w:val="TableParagraph"/>
              <w:spacing w:line="258" w:lineRule="exact"/>
              <w:ind w:left="15"/>
              <w:jc w:val="center"/>
              <w:rPr>
                <w:sz w:val="24"/>
              </w:rPr>
            </w:pPr>
            <w:r>
              <w:rPr>
                <w:sz w:val="24"/>
              </w:rPr>
              <w:t>□</w:t>
            </w:r>
            <w:r>
              <w:rPr>
                <w:spacing w:val="-2"/>
                <w:sz w:val="24"/>
              </w:rPr>
              <w:t> </w:t>
            </w:r>
            <w:r>
              <w:rPr>
                <w:b/>
                <w:sz w:val="24"/>
              </w:rPr>
              <w:t>1-2 СП</w:t>
            </w:r>
            <w:r>
              <w:rPr>
                <w:b/>
                <w:spacing w:val="-1"/>
                <w:sz w:val="24"/>
              </w:rPr>
              <w:t> </w:t>
            </w:r>
            <w:r>
              <w:rPr>
                <w:spacing w:val="-5"/>
                <w:sz w:val="24"/>
              </w:rPr>
              <w:t>(0)</w:t>
            </w:r>
          </w:p>
        </w:tc>
      </w:tr>
      <w:tr>
        <w:trPr>
          <w:trHeight w:val="278" w:hRule="atLeast"/>
        </w:trPr>
        <w:tc>
          <w:tcPr>
            <w:tcW w:w="2257" w:type="dxa"/>
            <w:gridSpan w:val="2"/>
          </w:tcPr>
          <w:p>
            <w:pPr>
              <w:pStyle w:val="TableParagraph"/>
              <w:spacing w:line="259" w:lineRule="exact"/>
              <w:ind w:left="566"/>
              <w:rPr>
                <w:sz w:val="24"/>
              </w:rPr>
            </w:pPr>
            <w:r>
              <w:rPr>
                <w:sz w:val="24"/>
              </w:rPr>
              <w:t>251-450</w:t>
            </w:r>
            <w:r>
              <w:rPr>
                <w:spacing w:val="-1"/>
                <w:sz w:val="24"/>
              </w:rPr>
              <w:t> </w:t>
            </w:r>
            <w:r>
              <w:rPr>
                <w:spacing w:val="-5"/>
                <w:sz w:val="24"/>
              </w:rPr>
              <w:t>мл</w:t>
            </w:r>
          </w:p>
        </w:tc>
        <w:tc>
          <w:tcPr>
            <w:tcW w:w="1923" w:type="dxa"/>
            <w:gridSpan w:val="2"/>
          </w:tcPr>
          <w:p>
            <w:pPr>
              <w:pStyle w:val="TableParagraph"/>
              <w:spacing w:line="259" w:lineRule="exact"/>
              <w:ind w:left="337"/>
              <w:rPr>
                <w:sz w:val="24"/>
              </w:rPr>
            </w:pPr>
            <w:r>
              <w:rPr>
                <w:sz w:val="24"/>
              </w:rPr>
              <w:t>651-1200</w:t>
            </w:r>
            <w:r>
              <w:rPr>
                <w:spacing w:val="-1"/>
                <w:sz w:val="24"/>
              </w:rPr>
              <w:t> </w:t>
            </w:r>
            <w:r>
              <w:rPr>
                <w:spacing w:val="-5"/>
                <w:sz w:val="24"/>
              </w:rPr>
              <w:t>мл</w:t>
            </w:r>
          </w:p>
        </w:tc>
        <w:tc>
          <w:tcPr>
            <w:tcW w:w="1760" w:type="dxa"/>
            <w:gridSpan w:val="2"/>
          </w:tcPr>
          <w:p>
            <w:pPr>
              <w:pStyle w:val="TableParagraph"/>
              <w:spacing w:line="259" w:lineRule="exact"/>
              <w:ind w:left="317"/>
              <w:rPr>
                <w:sz w:val="24"/>
              </w:rPr>
            </w:pPr>
            <w:r>
              <w:rPr>
                <w:sz w:val="24"/>
              </w:rPr>
              <w:t>171-300</w:t>
            </w:r>
            <w:r>
              <w:rPr>
                <w:spacing w:val="-1"/>
                <w:sz w:val="24"/>
              </w:rPr>
              <w:t> </w:t>
            </w:r>
            <w:r>
              <w:rPr>
                <w:spacing w:val="-5"/>
                <w:sz w:val="24"/>
              </w:rPr>
              <w:t>мл</w:t>
            </w:r>
          </w:p>
        </w:tc>
        <w:tc>
          <w:tcPr>
            <w:tcW w:w="2133" w:type="dxa"/>
            <w:gridSpan w:val="2"/>
          </w:tcPr>
          <w:p>
            <w:pPr>
              <w:pStyle w:val="TableParagraph"/>
              <w:spacing w:line="259" w:lineRule="exact"/>
              <w:ind w:left="567"/>
              <w:rPr>
                <w:sz w:val="24"/>
              </w:rPr>
            </w:pPr>
            <w:r>
              <w:rPr>
                <w:sz w:val="24"/>
              </w:rPr>
              <w:t>81-140</w:t>
            </w:r>
            <w:r>
              <w:rPr>
                <w:spacing w:val="-1"/>
                <w:sz w:val="24"/>
              </w:rPr>
              <w:t> </w:t>
            </w:r>
            <w:r>
              <w:rPr>
                <w:spacing w:val="-5"/>
                <w:sz w:val="24"/>
              </w:rPr>
              <w:t>мл</w:t>
            </w:r>
          </w:p>
        </w:tc>
        <w:tc>
          <w:tcPr>
            <w:tcW w:w="1675" w:type="dxa"/>
          </w:tcPr>
          <w:p>
            <w:pPr>
              <w:pStyle w:val="TableParagraph"/>
              <w:spacing w:line="259" w:lineRule="exact"/>
              <w:ind w:left="15"/>
              <w:jc w:val="center"/>
              <w:rPr>
                <w:sz w:val="24"/>
              </w:rPr>
            </w:pPr>
            <w:r>
              <w:rPr>
                <w:sz w:val="24"/>
              </w:rPr>
              <w:t>□</w:t>
            </w:r>
            <w:r>
              <w:rPr>
                <w:spacing w:val="-2"/>
                <w:sz w:val="24"/>
              </w:rPr>
              <w:t> </w:t>
            </w:r>
            <w:r>
              <w:rPr>
                <w:b/>
                <w:sz w:val="24"/>
              </w:rPr>
              <w:t>3-4 СП</w:t>
            </w:r>
            <w:r>
              <w:rPr>
                <w:b/>
                <w:spacing w:val="-1"/>
                <w:sz w:val="24"/>
              </w:rPr>
              <w:t> </w:t>
            </w:r>
            <w:r>
              <w:rPr>
                <w:spacing w:val="-5"/>
                <w:sz w:val="24"/>
              </w:rPr>
              <w:t>(1)</w:t>
            </w:r>
          </w:p>
        </w:tc>
      </w:tr>
      <w:tr>
        <w:trPr>
          <w:trHeight w:val="275" w:hRule="atLeast"/>
        </w:trPr>
        <w:tc>
          <w:tcPr>
            <w:tcW w:w="2257" w:type="dxa"/>
            <w:gridSpan w:val="2"/>
          </w:tcPr>
          <w:p>
            <w:pPr>
              <w:pStyle w:val="TableParagraph"/>
              <w:spacing w:line="256" w:lineRule="exact"/>
              <w:ind w:left="566"/>
              <w:rPr>
                <w:sz w:val="24"/>
              </w:rPr>
            </w:pPr>
            <w:r>
              <w:rPr>
                <w:sz w:val="24"/>
              </w:rPr>
              <w:t>451-660</w:t>
            </w:r>
            <w:r>
              <w:rPr>
                <w:spacing w:val="-1"/>
                <w:sz w:val="24"/>
              </w:rPr>
              <w:t> </w:t>
            </w:r>
            <w:r>
              <w:rPr>
                <w:spacing w:val="-5"/>
                <w:sz w:val="24"/>
              </w:rPr>
              <w:t>мл</w:t>
            </w:r>
          </w:p>
        </w:tc>
        <w:tc>
          <w:tcPr>
            <w:tcW w:w="1923" w:type="dxa"/>
            <w:gridSpan w:val="2"/>
          </w:tcPr>
          <w:p>
            <w:pPr>
              <w:pStyle w:val="TableParagraph"/>
              <w:spacing w:line="256" w:lineRule="exact"/>
              <w:ind w:left="277"/>
              <w:rPr>
                <w:sz w:val="24"/>
              </w:rPr>
            </w:pPr>
            <w:r>
              <w:rPr>
                <w:sz w:val="24"/>
              </w:rPr>
              <w:t>1201-1750</w:t>
            </w:r>
            <w:r>
              <w:rPr>
                <w:spacing w:val="-1"/>
                <w:sz w:val="24"/>
              </w:rPr>
              <w:t> </w:t>
            </w:r>
            <w:r>
              <w:rPr>
                <w:spacing w:val="-5"/>
                <w:sz w:val="24"/>
              </w:rPr>
              <w:t>мл</w:t>
            </w:r>
          </w:p>
        </w:tc>
        <w:tc>
          <w:tcPr>
            <w:tcW w:w="1760" w:type="dxa"/>
            <w:gridSpan w:val="2"/>
          </w:tcPr>
          <w:p>
            <w:pPr>
              <w:pStyle w:val="TableParagraph"/>
              <w:spacing w:line="256" w:lineRule="exact"/>
              <w:ind w:left="317"/>
              <w:rPr>
                <w:sz w:val="24"/>
              </w:rPr>
            </w:pPr>
            <w:r>
              <w:rPr>
                <w:sz w:val="24"/>
              </w:rPr>
              <w:t>301-430</w:t>
            </w:r>
            <w:r>
              <w:rPr>
                <w:spacing w:val="-1"/>
                <w:sz w:val="24"/>
              </w:rPr>
              <w:t> </w:t>
            </w:r>
            <w:r>
              <w:rPr>
                <w:spacing w:val="-5"/>
                <w:sz w:val="24"/>
              </w:rPr>
              <w:t>мл</w:t>
            </w:r>
          </w:p>
        </w:tc>
        <w:tc>
          <w:tcPr>
            <w:tcW w:w="2133" w:type="dxa"/>
            <w:gridSpan w:val="2"/>
          </w:tcPr>
          <w:p>
            <w:pPr>
              <w:pStyle w:val="TableParagraph"/>
              <w:spacing w:line="256" w:lineRule="exact"/>
              <w:ind w:left="507"/>
              <w:rPr>
                <w:sz w:val="24"/>
              </w:rPr>
            </w:pPr>
            <w:r>
              <w:rPr>
                <w:sz w:val="24"/>
              </w:rPr>
              <w:t>141-210</w:t>
            </w:r>
            <w:r>
              <w:rPr>
                <w:spacing w:val="-1"/>
                <w:sz w:val="24"/>
              </w:rPr>
              <w:t> </w:t>
            </w:r>
            <w:r>
              <w:rPr>
                <w:spacing w:val="-5"/>
                <w:sz w:val="24"/>
              </w:rPr>
              <w:t>мл</w:t>
            </w:r>
          </w:p>
        </w:tc>
        <w:tc>
          <w:tcPr>
            <w:tcW w:w="1675" w:type="dxa"/>
          </w:tcPr>
          <w:p>
            <w:pPr>
              <w:pStyle w:val="TableParagraph"/>
              <w:spacing w:line="256" w:lineRule="exact"/>
              <w:ind w:left="15"/>
              <w:jc w:val="center"/>
              <w:rPr>
                <w:sz w:val="24"/>
              </w:rPr>
            </w:pPr>
            <w:r>
              <w:rPr>
                <w:sz w:val="24"/>
              </w:rPr>
              <w:t>□</w:t>
            </w:r>
            <w:r>
              <w:rPr>
                <w:spacing w:val="-2"/>
                <w:sz w:val="24"/>
              </w:rPr>
              <w:t> </w:t>
            </w:r>
            <w:r>
              <w:rPr>
                <w:b/>
                <w:sz w:val="24"/>
              </w:rPr>
              <w:t>5-6 СП</w:t>
            </w:r>
            <w:r>
              <w:rPr>
                <w:b/>
                <w:spacing w:val="-1"/>
                <w:sz w:val="24"/>
              </w:rPr>
              <w:t> </w:t>
            </w:r>
            <w:r>
              <w:rPr>
                <w:spacing w:val="-5"/>
                <w:sz w:val="24"/>
              </w:rPr>
              <w:t>(2)</w:t>
            </w:r>
          </w:p>
        </w:tc>
      </w:tr>
      <w:tr>
        <w:trPr>
          <w:trHeight w:val="278" w:hRule="atLeast"/>
        </w:trPr>
        <w:tc>
          <w:tcPr>
            <w:tcW w:w="2257" w:type="dxa"/>
            <w:gridSpan w:val="2"/>
          </w:tcPr>
          <w:p>
            <w:pPr>
              <w:pStyle w:val="TableParagraph"/>
              <w:spacing w:line="258" w:lineRule="exact"/>
              <w:ind w:left="566"/>
              <w:rPr>
                <w:sz w:val="24"/>
              </w:rPr>
            </w:pPr>
            <w:r>
              <w:rPr>
                <w:sz w:val="24"/>
              </w:rPr>
              <w:t>661-970</w:t>
            </w:r>
            <w:r>
              <w:rPr>
                <w:spacing w:val="-1"/>
                <w:sz w:val="24"/>
              </w:rPr>
              <w:t> </w:t>
            </w:r>
            <w:r>
              <w:rPr>
                <w:spacing w:val="-5"/>
                <w:sz w:val="24"/>
              </w:rPr>
              <w:t>мл</w:t>
            </w:r>
          </w:p>
        </w:tc>
        <w:tc>
          <w:tcPr>
            <w:tcW w:w="1923" w:type="dxa"/>
            <w:gridSpan w:val="2"/>
          </w:tcPr>
          <w:p>
            <w:pPr>
              <w:pStyle w:val="TableParagraph"/>
              <w:spacing w:line="258" w:lineRule="exact"/>
              <w:ind w:left="277"/>
              <w:rPr>
                <w:sz w:val="24"/>
              </w:rPr>
            </w:pPr>
            <w:r>
              <w:rPr>
                <w:sz w:val="24"/>
              </w:rPr>
              <w:t>1751-2500</w:t>
            </w:r>
            <w:r>
              <w:rPr>
                <w:spacing w:val="-1"/>
                <w:sz w:val="24"/>
              </w:rPr>
              <w:t> </w:t>
            </w:r>
            <w:r>
              <w:rPr>
                <w:spacing w:val="-5"/>
                <w:sz w:val="24"/>
              </w:rPr>
              <w:t>мл</w:t>
            </w:r>
          </w:p>
        </w:tc>
        <w:tc>
          <w:tcPr>
            <w:tcW w:w="1760" w:type="dxa"/>
            <w:gridSpan w:val="2"/>
          </w:tcPr>
          <w:p>
            <w:pPr>
              <w:pStyle w:val="TableParagraph"/>
              <w:spacing w:line="258" w:lineRule="exact"/>
              <w:ind w:left="317"/>
              <w:rPr>
                <w:sz w:val="24"/>
              </w:rPr>
            </w:pPr>
            <w:r>
              <w:rPr>
                <w:sz w:val="24"/>
              </w:rPr>
              <w:t>431-640</w:t>
            </w:r>
            <w:r>
              <w:rPr>
                <w:spacing w:val="-1"/>
                <w:sz w:val="24"/>
              </w:rPr>
              <w:t> </w:t>
            </w:r>
            <w:r>
              <w:rPr>
                <w:spacing w:val="-5"/>
                <w:sz w:val="24"/>
              </w:rPr>
              <w:t>мл</w:t>
            </w:r>
          </w:p>
        </w:tc>
        <w:tc>
          <w:tcPr>
            <w:tcW w:w="2133" w:type="dxa"/>
            <w:gridSpan w:val="2"/>
          </w:tcPr>
          <w:p>
            <w:pPr>
              <w:pStyle w:val="TableParagraph"/>
              <w:spacing w:line="258" w:lineRule="exact"/>
              <w:ind w:left="507"/>
              <w:rPr>
                <w:sz w:val="24"/>
              </w:rPr>
            </w:pPr>
            <w:r>
              <w:rPr>
                <w:sz w:val="24"/>
              </w:rPr>
              <w:t>211-300</w:t>
            </w:r>
            <w:r>
              <w:rPr>
                <w:spacing w:val="-1"/>
                <w:sz w:val="24"/>
              </w:rPr>
              <w:t> </w:t>
            </w:r>
            <w:r>
              <w:rPr>
                <w:spacing w:val="-5"/>
                <w:sz w:val="24"/>
              </w:rPr>
              <w:t>мл</w:t>
            </w:r>
          </w:p>
        </w:tc>
        <w:tc>
          <w:tcPr>
            <w:tcW w:w="1675" w:type="dxa"/>
          </w:tcPr>
          <w:p>
            <w:pPr>
              <w:pStyle w:val="TableParagraph"/>
              <w:spacing w:line="258" w:lineRule="exact"/>
              <w:ind w:left="15"/>
              <w:jc w:val="center"/>
              <w:rPr>
                <w:sz w:val="24"/>
              </w:rPr>
            </w:pPr>
            <w:r>
              <w:rPr>
                <w:sz w:val="24"/>
              </w:rPr>
              <w:t>□</w:t>
            </w:r>
            <w:r>
              <w:rPr>
                <w:spacing w:val="-2"/>
                <w:sz w:val="24"/>
              </w:rPr>
              <w:t> </w:t>
            </w:r>
            <w:r>
              <w:rPr>
                <w:b/>
                <w:sz w:val="24"/>
              </w:rPr>
              <w:t>7-9 СП</w:t>
            </w:r>
            <w:r>
              <w:rPr>
                <w:b/>
                <w:spacing w:val="-1"/>
                <w:sz w:val="24"/>
              </w:rPr>
              <w:t> </w:t>
            </w:r>
            <w:r>
              <w:rPr>
                <w:spacing w:val="-5"/>
                <w:sz w:val="24"/>
              </w:rPr>
              <w:t>(3)</w:t>
            </w:r>
          </w:p>
        </w:tc>
      </w:tr>
      <w:tr>
        <w:trPr>
          <w:trHeight w:val="551" w:hRule="atLeast"/>
        </w:trPr>
        <w:tc>
          <w:tcPr>
            <w:tcW w:w="2257" w:type="dxa"/>
            <w:gridSpan w:val="2"/>
          </w:tcPr>
          <w:p>
            <w:pPr>
              <w:pStyle w:val="TableParagraph"/>
              <w:spacing w:line="270" w:lineRule="exact"/>
              <w:ind w:left="467"/>
              <w:rPr>
                <w:sz w:val="24"/>
              </w:rPr>
            </w:pPr>
            <w:r>
              <w:rPr>
                <w:sz w:val="24"/>
              </w:rPr>
              <w:t>более</w:t>
            </w:r>
            <w:r>
              <w:rPr>
                <w:spacing w:val="-2"/>
                <w:sz w:val="24"/>
              </w:rPr>
              <w:t> </w:t>
            </w:r>
            <w:r>
              <w:rPr>
                <w:sz w:val="24"/>
              </w:rPr>
              <w:t>970 </w:t>
            </w:r>
            <w:r>
              <w:rPr>
                <w:spacing w:val="-5"/>
                <w:sz w:val="24"/>
              </w:rPr>
              <w:t>мл</w:t>
            </w:r>
          </w:p>
        </w:tc>
        <w:tc>
          <w:tcPr>
            <w:tcW w:w="1923" w:type="dxa"/>
            <w:gridSpan w:val="2"/>
          </w:tcPr>
          <w:p>
            <w:pPr>
              <w:pStyle w:val="TableParagraph"/>
              <w:spacing w:line="270" w:lineRule="exact"/>
              <w:ind w:left="239"/>
              <w:rPr>
                <w:sz w:val="24"/>
              </w:rPr>
            </w:pPr>
            <w:r>
              <w:rPr>
                <w:sz w:val="24"/>
              </w:rPr>
              <w:t>более</w:t>
            </w:r>
            <w:r>
              <w:rPr>
                <w:spacing w:val="-2"/>
                <w:sz w:val="24"/>
              </w:rPr>
              <w:t> </w:t>
            </w:r>
            <w:r>
              <w:rPr>
                <w:sz w:val="24"/>
              </w:rPr>
              <w:t>2500 </w:t>
            </w:r>
            <w:r>
              <w:rPr>
                <w:spacing w:val="-5"/>
                <w:sz w:val="24"/>
              </w:rPr>
              <w:t>мл</w:t>
            </w:r>
          </w:p>
        </w:tc>
        <w:tc>
          <w:tcPr>
            <w:tcW w:w="1760" w:type="dxa"/>
            <w:gridSpan w:val="2"/>
          </w:tcPr>
          <w:p>
            <w:pPr>
              <w:pStyle w:val="TableParagraph"/>
              <w:spacing w:line="270" w:lineRule="exact"/>
              <w:ind w:left="219"/>
              <w:rPr>
                <w:sz w:val="24"/>
              </w:rPr>
            </w:pPr>
            <w:r>
              <w:rPr>
                <w:sz w:val="24"/>
              </w:rPr>
              <w:t>более</w:t>
            </w:r>
            <w:r>
              <w:rPr>
                <w:spacing w:val="-2"/>
                <w:sz w:val="24"/>
              </w:rPr>
              <w:t> </w:t>
            </w:r>
            <w:r>
              <w:rPr>
                <w:sz w:val="24"/>
              </w:rPr>
              <w:t>640 </w:t>
            </w:r>
            <w:r>
              <w:rPr>
                <w:spacing w:val="-5"/>
                <w:sz w:val="24"/>
              </w:rPr>
              <w:t>мл</w:t>
            </w:r>
          </w:p>
        </w:tc>
        <w:tc>
          <w:tcPr>
            <w:tcW w:w="2133" w:type="dxa"/>
            <w:gridSpan w:val="2"/>
          </w:tcPr>
          <w:p>
            <w:pPr>
              <w:pStyle w:val="TableParagraph"/>
              <w:spacing w:line="270" w:lineRule="exact"/>
              <w:ind w:left="408"/>
              <w:rPr>
                <w:sz w:val="24"/>
              </w:rPr>
            </w:pPr>
            <w:r>
              <w:rPr>
                <w:sz w:val="24"/>
              </w:rPr>
              <w:t>более</w:t>
            </w:r>
            <w:r>
              <w:rPr>
                <w:spacing w:val="-2"/>
                <w:sz w:val="24"/>
              </w:rPr>
              <w:t> </w:t>
            </w:r>
            <w:r>
              <w:rPr>
                <w:sz w:val="24"/>
              </w:rPr>
              <w:t>300 </w:t>
            </w:r>
            <w:r>
              <w:rPr>
                <w:spacing w:val="-5"/>
                <w:sz w:val="24"/>
              </w:rPr>
              <w:t>мл</w:t>
            </w:r>
          </w:p>
        </w:tc>
        <w:tc>
          <w:tcPr>
            <w:tcW w:w="1675" w:type="dxa"/>
          </w:tcPr>
          <w:p>
            <w:pPr>
              <w:pStyle w:val="TableParagraph"/>
              <w:spacing w:line="270" w:lineRule="exact"/>
              <w:ind w:left="309"/>
              <w:rPr>
                <w:b/>
                <w:sz w:val="24"/>
              </w:rPr>
            </w:pPr>
            <w:r>
              <w:rPr>
                <w:sz w:val="24"/>
              </w:rPr>
              <w:t>□</w:t>
            </w:r>
            <w:r>
              <w:rPr>
                <w:spacing w:val="-1"/>
                <w:sz w:val="24"/>
              </w:rPr>
              <w:t> </w:t>
            </w:r>
            <w:r>
              <w:rPr>
                <w:b/>
                <w:sz w:val="24"/>
              </w:rPr>
              <w:t>10 СП </w:t>
            </w:r>
            <w:r>
              <w:rPr>
                <w:b/>
                <w:spacing w:val="-10"/>
                <w:sz w:val="24"/>
              </w:rPr>
              <w:t>и</w:t>
            </w:r>
          </w:p>
          <w:p>
            <w:pPr>
              <w:pStyle w:val="TableParagraph"/>
              <w:spacing w:line="261" w:lineRule="exact"/>
              <w:ind w:left="265"/>
              <w:rPr>
                <w:sz w:val="24"/>
              </w:rPr>
            </w:pPr>
            <w:r>
              <w:rPr>
                <w:b/>
                <w:sz w:val="24"/>
              </w:rPr>
              <w:t>больше</w:t>
            </w:r>
            <w:r>
              <w:rPr>
                <w:b/>
                <w:spacing w:val="-3"/>
                <w:sz w:val="24"/>
              </w:rPr>
              <w:t> </w:t>
            </w:r>
            <w:r>
              <w:rPr>
                <w:spacing w:val="-5"/>
                <w:sz w:val="24"/>
              </w:rPr>
              <w:t>(4)</w:t>
            </w:r>
          </w:p>
        </w:tc>
      </w:tr>
      <w:tr>
        <w:trPr>
          <w:trHeight w:val="827" w:hRule="atLeast"/>
        </w:trPr>
        <w:tc>
          <w:tcPr>
            <w:tcW w:w="9748" w:type="dxa"/>
            <w:gridSpan w:val="9"/>
          </w:tcPr>
          <w:p>
            <w:pPr>
              <w:pStyle w:val="TableParagraph"/>
              <w:spacing w:line="276" w:lineRule="exact"/>
              <w:rPr>
                <w:b/>
                <w:sz w:val="24"/>
              </w:rPr>
            </w:pPr>
            <w:r>
              <w:rPr>
                <w:b/>
                <w:sz w:val="24"/>
              </w:rPr>
              <w:t>3.</w:t>
            </w:r>
            <w:r>
              <w:rPr>
                <w:b/>
                <w:spacing w:val="-4"/>
                <w:sz w:val="24"/>
              </w:rPr>
              <w:t> </w:t>
            </w:r>
            <w:r>
              <w:rPr>
                <w:b/>
                <w:sz w:val="24"/>
              </w:rPr>
              <w:t>Как</w:t>
            </w:r>
            <w:r>
              <w:rPr>
                <w:b/>
                <w:spacing w:val="-3"/>
                <w:sz w:val="24"/>
              </w:rPr>
              <w:t> </w:t>
            </w:r>
            <w:r>
              <w:rPr>
                <w:b/>
                <w:sz w:val="24"/>
              </w:rPr>
              <w:t>часто</w:t>
            </w:r>
            <w:r>
              <w:rPr>
                <w:b/>
                <w:spacing w:val="-3"/>
                <w:sz w:val="24"/>
              </w:rPr>
              <w:t> </w:t>
            </w:r>
            <w:r>
              <w:rPr>
                <w:b/>
                <w:sz w:val="24"/>
              </w:rPr>
              <w:t>Вы</w:t>
            </w:r>
            <w:r>
              <w:rPr>
                <w:b/>
                <w:spacing w:val="-3"/>
                <w:sz w:val="24"/>
              </w:rPr>
              <w:t> </w:t>
            </w:r>
            <w:r>
              <w:rPr>
                <w:b/>
                <w:sz w:val="24"/>
              </w:rPr>
              <w:t>употребляете</w:t>
            </w:r>
            <w:r>
              <w:rPr>
                <w:b/>
                <w:spacing w:val="-4"/>
                <w:sz w:val="24"/>
              </w:rPr>
              <w:t> </w:t>
            </w:r>
            <w:r>
              <w:rPr>
                <w:b/>
                <w:sz w:val="24"/>
              </w:rPr>
              <w:t>как</w:t>
            </w:r>
            <w:r>
              <w:rPr>
                <w:b/>
                <w:spacing w:val="-3"/>
                <w:sz w:val="24"/>
              </w:rPr>
              <w:t> </w:t>
            </w:r>
            <w:r>
              <w:rPr>
                <w:b/>
                <w:sz w:val="24"/>
              </w:rPr>
              <w:t>минимум</w:t>
            </w:r>
            <w:r>
              <w:rPr>
                <w:b/>
                <w:spacing w:val="-6"/>
                <w:sz w:val="24"/>
              </w:rPr>
              <w:t> </w:t>
            </w:r>
            <w:r>
              <w:rPr>
                <w:b/>
                <w:sz w:val="24"/>
              </w:rPr>
              <w:t>полтора</w:t>
            </w:r>
            <w:r>
              <w:rPr>
                <w:b/>
                <w:spacing w:val="-3"/>
                <w:sz w:val="24"/>
              </w:rPr>
              <w:t> </w:t>
            </w:r>
            <w:r>
              <w:rPr>
                <w:b/>
                <w:sz w:val="24"/>
              </w:rPr>
              <w:t>литра</w:t>
            </w:r>
            <w:r>
              <w:rPr>
                <w:b/>
                <w:spacing w:val="-3"/>
                <w:sz w:val="24"/>
              </w:rPr>
              <w:t> </w:t>
            </w:r>
            <w:r>
              <w:rPr>
                <w:b/>
                <w:sz w:val="24"/>
              </w:rPr>
              <w:t>пива,</w:t>
            </w:r>
            <w:r>
              <w:rPr>
                <w:b/>
                <w:spacing w:val="-3"/>
                <w:sz w:val="24"/>
              </w:rPr>
              <w:t> </w:t>
            </w:r>
            <w:r>
              <w:rPr>
                <w:b/>
                <w:sz w:val="24"/>
              </w:rPr>
              <w:t>или</w:t>
            </w:r>
            <w:r>
              <w:rPr>
                <w:b/>
                <w:spacing w:val="-3"/>
                <w:sz w:val="24"/>
              </w:rPr>
              <w:t> </w:t>
            </w:r>
            <w:r>
              <w:rPr>
                <w:b/>
                <w:sz w:val="24"/>
              </w:rPr>
              <w:t>как</w:t>
            </w:r>
            <w:r>
              <w:rPr>
                <w:b/>
                <w:spacing w:val="-3"/>
                <w:sz w:val="24"/>
              </w:rPr>
              <w:t> </w:t>
            </w:r>
            <w:r>
              <w:rPr>
                <w:b/>
                <w:sz w:val="24"/>
              </w:rPr>
              <w:t>минимум</w:t>
            </w:r>
            <w:r>
              <w:rPr>
                <w:b/>
                <w:spacing w:val="-4"/>
                <w:sz w:val="24"/>
              </w:rPr>
              <w:t> </w:t>
            </w:r>
            <w:r>
              <w:rPr>
                <w:b/>
                <w:sz w:val="24"/>
              </w:rPr>
              <w:t>180 мл крепкого алкоголя, или как минимум бутылку вина или шампанского (750 мл) в течение 24 часов?</w:t>
            </w:r>
          </w:p>
        </w:tc>
      </w:tr>
      <w:tr>
        <w:trPr>
          <w:trHeight w:val="551" w:hRule="atLeast"/>
        </w:trPr>
        <w:tc>
          <w:tcPr>
            <w:tcW w:w="1531" w:type="dxa"/>
          </w:tcPr>
          <w:p>
            <w:pPr>
              <w:pStyle w:val="TableParagraph"/>
              <w:spacing w:line="270" w:lineRule="exact"/>
              <w:ind w:left="6" w:right="1"/>
              <w:jc w:val="center"/>
              <w:rPr>
                <w:sz w:val="24"/>
              </w:rPr>
            </w:pPr>
            <w:r>
              <w:rPr>
                <w:sz w:val="24"/>
              </w:rPr>
              <w:t>□</w:t>
            </w:r>
            <w:r>
              <w:rPr>
                <w:spacing w:val="-1"/>
                <w:sz w:val="24"/>
              </w:rPr>
              <w:t> </w:t>
            </w:r>
            <w:r>
              <w:rPr>
                <w:spacing w:val="-2"/>
                <w:sz w:val="24"/>
              </w:rPr>
              <w:t>Никогда</w:t>
            </w:r>
          </w:p>
          <w:p>
            <w:pPr>
              <w:pStyle w:val="TableParagraph"/>
              <w:spacing w:line="261" w:lineRule="exact"/>
              <w:ind w:left="6"/>
              <w:jc w:val="center"/>
              <w:rPr>
                <w:sz w:val="24"/>
              </w:rPr>
            </w:pPr>
            <w:r>
              <w:rPr>
                <w:spacing w:val="-5"/>
                <w:sz w:val="24"/>
              </w:rPr>
              <w:t>(0)</w:t>
            </w:r>
          </w:p>
        </w:tc>
        <w:tc>
          <w:tcPr>
            <w:tcW w:w="2124" w:type="dxa"/>
            <w:gridSpan w:val="2"/>
          </w:tcPr>
          <w:p>
            <w:pPr>
              <w:pStyle w:val="TableParagraph"/>
              <w:spacing w:line="270" w:lineRule="exact"/>
              <w:ind w:left="316"/>
              <w:rPr>
                <w:sz w:val="24"/>
              </w:rPr>
            </w:pPr>
            <w:r>
              <w:rPr>
                <w:sz w:val="24"/>
              </w:rPr>
              <w:t>□</w:t>
            </w:r>
            <w:r>
              <w:rPr>
                <w:spacing w:val="-2"/>
                <w:sz w:val="24"/>
              </w:rPr>
              <w:t> </w:t>
            </w:r>
            <w:r>
              <w:rPr>
                <w:sz w:val="24"/>
              </w:rPr>
              <w:t>Реже</w:t>
            </w:r>
            <w:r>
              <w:rPr>
                <w:spacing w:val="-2"/>
                <w:sz w:val="24"/>
              </w:rPr>
              <w:t> одного</w:t>
            </w:r>
          </w:p>
          <w:p>
            <w:pPr>
              <w:pStyle w:val="TableParagraph"/>
              <w:spacing w:line="261" w:lineRule="exact"/>
              <w:ind w:left="256"/>
              <w:rPr>
                <w:sz w:val="24"/>
              </w:rPr>
            </w:pPr>
            <w:r>
              <w:rPr>
                <w:sz w:val="24"/>
              </w:rPr>
              <w:t>раза</w:t>
            </w:r>
            <w:r>
              <w:rPr>
                <w:spacing w:val="-5"/>
                <w:sz w:val="24"/>
              </w:rPr>
              <w:t> </w:t>
            </w:r>
            <w:r>
              <w:rPr>
                <w:sz w:val="24"/>
              </w:rPr>
              <w:t>в</w:t>
            </w:r>
            <w:r>
              <w:rPr>
                <w:spacing w:val="-2"/>
                <w:sz w:val="24"/>
              </w:rPr>
              <w:t> </w:t>
            </w:r>
            <w:r>
              <w:rPr>
                <w:sz w:val="24"/>
              </w:rPr>
              <w:t>месяц</w:t>
            </w:r>
            <w:r>
              <w:rPr>
                <w:spacing w:val="-1"/>
                <w:sz w:val="24"/>
              </w:rPr>
              <w:t> </w:t>
            </w:r>
            <w:r>
              <w:rPr>
                <w:spacing w:val="-5"/>
                <w:sz w:val="24"/>
              </w:rPr>
              <w:t>(1)</w:t>
            </w:r>
          </w:p>
        </w:tc>
        <w:tc>
          <w:tcPr>
            <w:tcW w:w="1842" w:type="dxa"/>
            <w:gridSpan w:val="2"/>
          </w:tcPr>
          <w:p>
            <w:pPr>
              <w:pStyle w:val="TableParagraph"/>
              <w:spacing w:line="270" w:lineRule="exact"/>
              <w:ind w:left="9"/>
              <w:jc w:val="center"/>
              <w:rPr>
                <w:sz w:val="24"/>
              </w:rPr>
            </w:pPr>
            <w:r>
              <w:rPr>
                <w:sz w:val="24"/>
              </w:rPr>
              <w:t>□</w:t>
            </w:r>
            <w:r>
              <w:rPr>
                <w:spacing w:val="-1"/>
                <w:sz w:val="24"/>
              </w:rPr>
              <w:t> </w:t>
            </w:r>
            <w:r>
              <w:rPr>
                <w:spacing w:val="-2"/>
                <w:sz w:val="24"/>
              </w:rPr>
              <w:t>Ежемесячно</w:t>
            </w:r>
          </w:p>
          <w:p>
            <w:pPr>
              <w:pStyle w:val="TableParagraph"/>
              <w:spacing w:line="261" w:lineRule="exact"/>
              <w:ind w:left="9" w:right="1"/>
              <w:jc w:val="center"/>
              <w:rPr>
                <w:sz w:val="24"/>
              </w:rPr>
            </w:pPr>
            <w:r>
              <w:rPr>
                <w:spacing w:val="-5"/>
                <w:sz w:val="24"/>
              </w:rPr>
              <w:t>(2)</w:t>
            </w:r>
          </w:p>
        </w:tc>
        <w:tc>
          <w:tcPr>
            <w:tcW w:w="1842" w:type="dxa"/>
            <w:gridSpan w:val="2"/>
          </w:tcPr>
          <w:p>
            <w:pPr>
              <w:pStyle w:val="TableParagraph"/>
              <w:spacing w:line="270" w:lineRule="exact"/>
              <w:ind w:left="14"/>
              <w:jc w:val="center"/>
              <w:rPr>
                <w:sz w:val="24"/>
              </w:rPr>
            </w:pPr>
            <w:r>
              <w:rPr>
                <w:sz w:val="24"/>
              </w:rPr>
              <w:t>□</w:t>
            </w:r>
            <w:r>
              <w:rPr>
                <w:spacing w:val="-1"/>
                <w:sz w:val="24"/>
              </w:rPr>
              <w:t> </w:t>
            </w:r>
            <w:r>
              <w:rPr>
                <w:spacing w:val="-2"/>
                <w:sz w:val="24"/>
              </w:rPr>
              <w:t>Еженедельно</w:t>
            </w:r>
          </w:p>
          <w:p>
            <w:pPr>
              <w:pStyle w:val="TableParagraph"/>
              <w:spacing w:line="261" w:lineRule="exact"/>
              <w:ind w:left="14" w:right="2"/>
              <w:jc w:val="center"/>
              <w:rPr>
                <w:sz w:val="24"/>
              </w:rPr>
            </w:pPr>
            <w:r>
              <w:rPr>
                <w:spacing w:val="-5"/>
                <w:sz w:val="24"/>
              </w:rPr>
              <w:t>(3)</w:t>
            </w:r>
          </w:p>
        </w:tc>
        <w:tc>
          <w:tcPr>
            <w:tcW w:w="2409" w:type="dxa"/>
            <w:gridSpan w:val="2"/>
          </w:tcPr>
          <w:p>
            <w:pPr>
              <w:pStyle w:val="TableParagraph"/>
              <w:spacing w:line="270" w:lineRule="exact"/>
              <w:ind w:left="16"/>
              <w:jc w:val="center"/>
              <w:rPr>
                <w:sz w:val="24"/>
              </w:rPr>
            </w:pPr>
            <w:r>
              <w:rPr>
                <w:sz w:val="24"/>
              </w:rPr>
              <w:t>□</w:t>
            </w:r>
            <w:r>
              <w:rPr>
                <w:spacing w:val="-3"/>
                <w:sz w:val="24"/>
              </w:rPr>
              <w:t> </w:t>
            </w:r>
            <w:r>
              <w:rPr>
                <w:sz w:val="24"/>
              </w:rPr>
              <w:t>Ежедневно</w:t>
            </w:r>
            <w:r>
              <w:rPr>
                <w:spacing w:val="-2"/>
                <w:sz w:val="24"/>
              </w:rPr>
              <w:t> </w:t>
            </w:r>
            <w:r>
              <w:rPr>
                <w:spacing w:val="-5"/>
                <w:sz w:val="24"/>
              </w:rPr>
              <w:t>или</w:t>
            </w:r>
          </w:p>
          <w:p>
            <w:pPr>
              <w:pStyle w:val="TableParagraph"/>
              <w:spacing w:line="261" w:lineRule="exact"/>
              <w:ind w:left="16"/>
              <w:jc w:val="center"/>
              <w:rPr>
                <w:sz w:val="24"/>
              </w:rPr>
            </w:pPr>
            <w:r>
              <w:rPr>
                <w:sz w:val="24"/>
              </w:rPr>
              <w:t>почти</w:t>
            </w:r>
            <w:r>
              <w:rPr>
                <w:spacing w:val="-3"/>
                <w:sz w:val="24"/>
              </w:rPr>
              <w:t> </w:t>
            </w:r>
            <w:r>
              <w:rPr>
                <w:sz w:val="24"/>
              </w:rPr>
              <w:t>ежедневно</w:t>
            </w:r>
            <w:r>
              <w:rPr>
                <w:spacing w:val="-3"/>
                <w:sz w:val="24"/>
              </w:rPr>
              <w:t> </w:t>
            </w:r>
            <w:r>
              <w:rPr>
                <w:spacing w:val="-5"/>
                <w:sz w:val="24"/>
              </w:rPr>
              <w:t>(4)</w:t>
            </w:r>
          </w:p>
        </w:tc>
      </w:tr>
      <w:tr>
        <w:trPr>
          <w:trHeight w:val="551" w:hRule="atLeast"/>
        </w:trPr>
        <w:tc>
          <w:tcPr>
            <w:tcW w:w="9748" w:type="dxa"/>
            <w:gridSpan w:val="9"/>
          </w:tcPr>
          <w:p>
            <w:pPr>
              <w:pStyle w:val="TableParagraph"/>
              <w:spacing w:line="276" w:lineRule="exact"/>
              <w:rPr>
                <w:b/>
                <w:sz w:val="24"/>
              </w:rPr>
            </w:pPr>
            <w:r>
              <w:rPr>
                <w:b/>
                <w:sz w:val="24"/>
              </w:rPr>
              <w:t>4.</w:t>
            </w:r>
            <w:r>
              <w:rPr>
                <w:b/>
                <w:spacing w:val="-4"/>
                <w:sz w:val="24"/>
              </w:rPr>
              <w:t> </w:t>
            </w:r>
            <w:r>
              <w:rPr>
                <w:b/>
                <w:sz w:val="24"/>
              </w:rPr>
              <w:t>Как</w:t>
            </w:r>
            <w:r>
              <w:rPr>
                <w:b/>
                <w:spacing w:val="-4"/>
                <w:sz w:val="24"/>
              </w:rPr>
              <w:t> </w:t>
            </w:r>
            <w:r>
              <w:rPr>
                <w:b/>
                <w:sz w:val="24"/>
              </w:rPr>
              <w:t>часто</w:t>
            </w:r>
            <w:r>
              <w:rPr>
                <w:b/>
                <w:spacing w:val="-4"/>
                <w:sz w:val="24"/>
              </w:rPr>
              <w:t> </w:t>
            </w:r>
            <w:r>
              <w:rPr>
                <w:b/>
                <w:sz w:val="24"/>
              </w:rPr>
              <w:t>за</w:t>
            </w:r>
            <w:r>
              <w:rPr>
                <w:b/>
                <w:spacing w:val="-4"/>
                <w:sz w:val="24"/>
              </w:rPr>
              <w:t> </w:t>
            </w:r>
            <w:r>
              <w:rPr>
                <w:b/>
                <w:sz w:val="24"/>
              </w:rPr>
              <w:t>последние</w:t>
            </w:r>
            <w:r>
              <w:rPr>
                <w:b/>
                <w:spacing w:val="-5"/>
                <w:sz w:val="24"/>
              </w:rPr>
              <w:t> </w:t>
            </w:r>
            <w:r>
              <w:rPr>
                <w:b/>
                <w:sz w:val="24"/>
              </w:rPr>
              <w:t>12</w:t>
            </w:r>
            <w:r>
              <w:rPr>
                <w:b/>
                <w:spacing w:val="-4"/>
                <w:sz w:val="24"/>
              </w:rPr>
              <w:t> </w:t>
            </w:r>
            <w:r>
              <w:rPr>
                <w:b/>
                <w:sz w:val="24"/>
              </w:rPr>
              <w:t>месяцев</w:t>
            </w:r>
            <w:r>
              <w:rPr>
                <w:b/>
                <w:spacing w:val="-4"/>
                <w:sz w:val="24"/>
              </w:rPr>
              <w:t> </w:t>
            </w:r>
            <w:r>
              <w:rPr>
                <w:b/>
                <w:sz w:val="24"/>
              </w:rPr>
              <w:t>Вы</w:t>
            </w:r>
            <w:r>
              <w:rPr>
                <w:b/>
                <w:spacing w:val="-4"/>
                <w:sz w:val="24"/>
              </w:rPr>
              <w:t> </w:t>
            </w:r>
            <w:r>
              <w:rPr>
                <w:b/>
                <w:sz w:val="24"/>
              </w:rPr>
              <w:t>не</w:t>
            </w:r>
            <w:r>
              <w:rPr>
                <w:b/>
                <w:spacing w:val="-4"/>
                <w:sz w:val="24"/>
              </w:rPr>
              <w:t> </w:t>
            </w:r>
            <w:r>
              <w:rPr>
                <w:b/>
                <w:sz w:val="24"/>
              </w:rPr>
              <w:t>могли</w:t>
            </w:r>
            <w:r>
              <w:rPr>
                <w:b/>
                <w:spacing w:val="-4"/>
                <w:sz w:val="24"/>
              </w:rPr>
              <w:t> </w:t>
            </w:r>
            <w:r>
              <w:rPr>
                <w:b/>
                <w:sz w:val="24"/>
              </w:rPr>
              <w:t>остановиться,</w:t>
            </w:r>
            <w:r>
              <w:rPr>
                <w:b/>
                <w:spacing w:val="-4"/>
                <w:sz w:val="24"/>
              </w:rPr>
              <w:t> </w:t>
            </w:r>
            <w:r>
              <w:rPr>
                <w:b/>
                <w:sz w:val="24"/>
              </w:rPr>
              <w:t>начав</w:t>
            </w:r>
            <w:r>
              <w:rPr>
                <w:b/>
                <w:spacing w:val="-4"/>
                <w:sz w:val="24"/>
              </w:rPr>
              <w:t> </w:t>
            </w:r>
            <w:r>
              <w:rPr>
                <w:b/>
                <w:sz w:val="24"/>
              </w:rPr>
              <w:t>употреблять алкогольные напитки?</w:t>
            </w:r>
          </w:p>
        </w:tc>
      </w:tr>
      <w:tr>
        <w:trPr>
          <w:trHeight w:val="552" w:hRule="atLeast"/>
        </w:trPr>
        <w:tc>
          <w:tcPr>
            <w:tcW w:w="1531" w:type="dxa"/>
          </w:tcPr>
          <w:p>
            <w:pPr>
              <w:pStyle w:val="TableParagraph"/>
              <w:spacing w:line="274" w:lineRule="exact"/>
              <w:ind w:left="623" w:right="218" w:hanging="396"/>
              <w:rPr>
                <w:sz w:val="24"/>
              </w:rPr>
            </w:pPr>
            <w:r>
              <w:rPr>
                <w:sz w:val="24"/>
              </w:rPr>
              <w:t>□</w:t>
            </w:r>
            <w:r>
              <w:rPr>
                <w:spacing w:val="-15"/>
                <w:sz w:val="24"/>
              </w:rPr>
              <w:t> </w:t>
            </w:r>
            <w:r>
              <w:rPr>
                <w:sz w:val="24"/>
              </w:rPr>
              <w:t>Никогда </w:t>
            </w:r>
            <w:r>
              <w:rPr>
                <w:spacing w:val="-4"/>
                <w:sz w:val="24"/>
              </w:rPr>
              <w:t>(0)</w:t>
            </w:r>
          </w:p>
        </w:tc>
        <w:tc>
          <w:tcPr>
            <w:tcW w:w="2124" w:type="dxa"/>
            <w:gridSpan w:val="2"/>
          </w:tcPr>
          <w:p>
            <w:pPr>
              <w:pStyle w:val="TableParagraph"/>
              <w:spacing w:line="274" w:lineRule="exact"/>
              <w:ind w:left="256" w:firstLine="60"/>
              <w:rPr>
                <w:sz w:val="24"/>
              </w:rPr>
            </w:pPr>
            <w:r>
              <w:rPr>
                <w:sz w:val="24"/>
              </w:rPr>
              <w:t>□ Реже одного раза</w:t>
            </w:r>
            <w:r>
              <w:rPr>
                <w:spacing w:val="-5"/>
                <w:sz w:val="24"/>
              </w:rPr>
              <w:t> </w:t>
            </w:r>
            <w:r>
              <w:rPr>
                <w:sz w:val="24"/>
              </w:rPr>
              <w:t>в</w:t>
            </w:r>
            <w:r>
              <w:rPr>
                <w:spacing w:val="-2"/>
                <w:sz w:val="24"/>
              </w:rPr>
              <w:t> </w:t>
            </w:r>
            <w:r>
              <w:rPr>
                <w:sz w:val="24"/>
              </w:rPr>
              <w:t>месяц</w:t>
            </w:r>
            <w:r>
              <w:rPr>
                <w:spacing w:val="-1"/>
                <w:sz w:val="24"/>
              </w:rPr>
              <w:t> </w:t>
            </w:r>
            <w:r>
              <w:rPr>
                <w:spacing w:val="-5"/>
                <w:sz w:val="24"/>
              </w:rPr>
              <w:t>(1</w:t>
            </w:r>
            <w:r>
              <w:rPr>
                <w:spacing w:val="-5"/>
                <w:sz w:val="24"/>
              </w:rPr>
              <w:t>)</w:t>
            </w:r>
          </w:p>
        </w:tc>
        <w:tc>
          <w:tcPr>
            <w:tcW w:w="1842" w:type="dxa"/>
            <w:gridSpan w:val="2"/>
          </w:tcPr>
          <w:p>
            <w:pPr>
              <w:pStyle w:val="TableParagraph"/>
              <w:spacing w:line="274" w:lineRule="exact"/>
              <w:ind w:left="780" w:right="171" w:hanging="593"/>
              <w:rPr>
                <w:sz w:val="24"/>
              </w:rPr>
            </w:pPr>
            <w:r>
              <w:rPr>
                <w:sz w:val="24"/>
              </w:rPr>
              <w:t>□</w:t>
            </w:r>
            <w:r>
              <w:rPr>
                <w:spacing w:val="-15"/>
                <w:sz w:val="24"/>
              </w:rPr>
              <w:t> </w:t>
            </w:r>
            <w:r>
              <w:rPr>
                <w:sz w:val="24"/>
              </w:rPr>
              <w:t>Ежемесячно </w:t>
            </w:r>
            <w:r>
              <w:rPr>
                <w:spacing w:val="-4"/>
                <w:sz w:val="24"/>
              </w:rPr>
              <w:t>(2)</w:t>
            </w:r>
          </w:p>
        </w:tc>
        <w:tc>
          <w:tcPr>
            <w:tcW w:w="1842" w:type="dxa"/>
            <w:gridSpan w:val="2"/>
          </w:tcPr>
          <w:p>
            <w:pPr>
              <w:pStyle w:val="TableParagraph"/>
              <w:spacing w:line="274" w:lineRule="exact"/>
              <w:ind w:left="782" w:right="120" w:hanging="641"/>
              <w:rPr>
                <w:sz w:val="24"/>
              </w:rPr>
            </w:pPr>
            <w:r>
              <w:rPr>
                <w:sz w:val="24"/>
              </w:rPr>
              <w:t>□</w:t>
            </w:r>
            <w:r>
              <w:rPr>
                <w:spacing w:val="-15"/>
                <w:sz w:val="24"/>
              </w:rPr>
              <w:t> </w:t>
            </w:r>
            <w:r>
              <w:rPr>
                <w:sz w:val="24"/>
              </w:rPr>
              <w:t>Еженедельно </w:t>
            </w:r>
            <w:r>
              <w:rPr>
                <w:spacing w:val="-4"/>
                <w:sz w:val="24"/>
              </w:rPr>
              <w:t>(3)</w:t>
            </w:r>
          </w:p>
        </w:tc>
        <w:tc>
          <w:tcPr>
            <w:tcW w:w="2409" w:type="dxa"/>
            <w:gridSpan w:val="2"/>
          </w:tcPr>
          <w:p>
            <w:pPr>
              <w:pStyle w:val="TableParagraph"/>
              <w:spacing w:line="274" w:lineRule="exact"/>
              <w:ind w:left="157" w:firstLine="160"/>
              <w:rPr>
                <w:sz w:val="24"/>
              </w:rPr>
            </w:pPr>
            <w:r>
              <w:rPr>
                <w:sz w:val="24"/>
              </w:rPr>
              <w:t>□ Ежедневно или почти</w:t>
            </w:r>
            <w:r>
              <w:rPr>
                <w:spacing w:val="-15"/>
                <w:sz w:val="24"/>
              </w:rPr>
              <w:t> </w:t>
            </w:r>
            <w:r>
              <w:rPr>
                <w:sz w:val="24"/>
              </w:rPr>
              <w:t>ежедневно</w:t>
            </w:r>
            <w:r>
              <w:rPr>
                <w:spacing w:val="-15"/>
                <w:sz w:val="24"/>
              </w:rPr>
              <w:t> </w:t>
            </w:r>
            <w:r>
              <w:rPr>
                <w:sz w:val="24"/>
              </w:rPr>
              <w:t>(4)</w:t>
            </w:r>
          </w:p>
        </w:tc>
      </w:tr>
      <w:tr>
        <w:trPr>
          <w:trHeight w:val="553" w:hRule="atLeast"/>
        </w:trPr>
        <w:tc>
          <w:tcPr>
            <w:tcW w:w="9748" w:type="dxa"/>
            <w:gridSpan w:val="9"/>
          </w:tcPr>
          <w:p>
            <w:pPr>
              <w:pStyle w:val="TableParagraph"/>
              <w:spacing w:line="270" w:lineRule="atLeast"/>
              <w:ind w:right="175"/>
              <w:rPr>
                <w:b/>
                <w:sz w:val="24"/>
              </w:rPr>
            </w:pPr>
            <w:r>
              <w:rPr>
                <w:b/>
                <w:sz w:val="24"/>
              </w:rPr>
              <w:t>5.</w:t>
            </w:r>
            <w:r>
              <w:rPr>
                <w:b/>
                <w:spacing w:val="-3"/>
                <w:sz w:val="24"/>
              </w:rPr>
              <w:t> </w:t>
            </w:r>
            <w:r>
              <w:rPr>
                <w:b/>
                <w:sz w:val="24"/>
              </w:rPr>
              <w:t>Как</w:t>
            </w:r>
            <w:r>
              <w:rPr>
                <w:b/>
                <w:spacing w:val="-3"/>
                <w:sz w:val="24"/>
              </w:rPr>
              <w:t> </w:t>
            </w:r>
            <w:r>
              <w:rPr>
                <w:b/>
                <w:sz w:val="24"/>
              </w:rPr>
              <w:t>часто</w:t>
            </w:r>
            <w:r>
              <w:rPr>
                <w:b/>
                <w:spacing w:val="-3"/>
                <w:sz w:val="24"/>
              </w:rPr>
              <w:t> </w:t>
            </w:r>
            <w:r>
              <w:rPr>
                <w:b/>
                <w:sz w:val="24"/>
              </w:rPr>
              <w:t>за</w:t>
            </w:r>
            <w:r>
              <w:rPr>
                <w:b/>
                <w:spacing w:val="-3"/>
                <w:sz w:val="24"/>
              </w:rPr>
              <w:t> </w:t>
            </w:r>
            <w:r>
              <w:rPr>
                <w:b/>
                <w:sz w:val="24"/>
              </w:rPr>
              <w:t>последние</w:t>
            </w:r>
            <w:r>
              <w:rPr>
                <w:b/>
                <w:spacing w:val="-4"/>
                <w:sz w:val="24"/>
              </w:rPr>
              <w:t> </w:t>
            </w:r>
            <w:r>
              <w:rPr>
                <w:b/>
                <w:sz w:val="24"/>
              </w:rPr>
              <w:t>12</w:t>
            </w:r>
            <w:r>
              <w:rPr>
                <w:b/>
                <w:spacing w:val="-3"/>
                <w:sz w:val="24"/>
              </w:rPr>
              <w:t> </w:t>
            </w:r>
            <w:r>
              <w:rPr>
                <w:b/>
                <w:sz w:val="24"/>
              </w:rPr>
              <w:t>месяцев</w:t>
            </w:r>
            <w:r>
              <w:rPr>
                <w:b/>
                <w:spacing w:val="-2"/>
                <w:sz w:val="24"/>
              </w:rPr>
              <w:t> </w:t>
            </w:r>
            <w:r>
              <w:rPr>
                <w:b/>
                <w:sz w:val="24"/>
              </w:rPr>
              <w:t>из-за</w:t>
            </w:r>
            <w:r>
              <w:rPr>
                <w:b/>
                <w:spacing w:val="-3"/>
                <w:sz w:val="24"/>
              </w:rPr>
              <w:t> </w:t>
            </w:r>
            <w:r>
              <w:rPr>
                <w:b/>
                <w:sz w:val="24"/>
              </w:rPr>
              <w:t>выпивки</w:t>
            </w:r>
            <w:r>
              <w:rPr>
                <w:b/>
                <w:spacing w:val="-5"/>
                <w:sz w:val="24"/>
              </w:rPr>
              <w:t> </w:t>
            </w:r>
            <w:r>
              <w:rPr>
                <w:b/>
                <w:sz w:val="24"/>
              </w:rPr>
              <w:t>Вы</w:t>
            </w:r>
            <w:r>
              <w:rPr>
                <w:b/>
                <w:spacing w:val="-3"/>
                <w:sz w:val="24"/>
              </w:rPr>
              <w:t> </w:t>
            </w:r>
            <w:r>
              <w:rPr>
                <w:b/>
                <w:sz w:val="24"/>
              </w:rPr>
              <w:t>не</w:t>
            </w:r>
            <w:r>
              <w:rPr>
                <w:b/>
                <w:spacing w:val="-3"/>
                <w:sz w:val="24"/>
              </w:rPr>
              <w:t> </w:t>
            </w:r>
            <w:r>
              <w:rPr>
                <w:b/>
                <w:sz w:val="24"/>
              </w:rPr>
              <w:t>сделали</w:t>
            </w:r>
            <w:r>
              <w:rPr>
                <w:b/>
                <w:spacing w:val="-4"/>
                <w:sz w:val="24"/>
              </w:rPr>
              <w:t> </w:t>
            </w:r>
            <w:r>
              <w:rPr>
                <w:b/>
                <w:sz w:val="24"/>
              </w:rPr>
              <w:t>то,</w:t>
            </w:r>
            <w:r>
              <w:rPr>
                <w:b/>
                <w:spacing w:val="-3"/>
                <w:sz w:val="24"/>
              </w:rPr>
              <w:t> </w:t>
            </w:r>
            <w:r>
              <w:rPr>
                <w:b/>
                <w:sz w:val="24"/>
              </w:rPr>
              <w:t>что</w:t>
            </w:r>
            <w:r>
              <w:rPr>
                <w:b/>
                <w:spacing w:val="-3"/>
                <w:sz w:val="24"/>
              </w:rPr>
              <w:t> </w:t>
            </w:r>
            <w:r>
              <w:rPr>
                <w:b/>
                <w:sz w:val="24"/>
              </w:rPr>
              <w:t>от</w:t>
            </w:r>
            <w:r>
              <w:rPr>
                <w:b/>
                <w:spacing w:val="-2"/>
                <w:sz w:val="24"/>
              </w:rPr>
              <w:t> </w:t>
            </w:r>
            <w:r>
              <w:rPr>
                <w:b/>
                <w:sz w:val="24"/>
              </w:rPr>
              <w:t>Вас обычно ожидалось?</w:t>
            </w:r>
          </w:p>
        </w:tc>
      </w:tr>
      <w:tr>
        <w:trPr>
          <w:trHeight w:val="551" w:hRule="atLeast"/>
        </w:trPr>
        <w:tc>
          <w:tcPr>
            <w:tcW w:w="1531" w:type="dxa"/>
          </w:tcPr>
          <w:p>
            <w:pPr>
              <w:pStyle w:val="TableParagraph"/>
              <w:spacing w:line="270" w:lineRule="exact"/>
              <w:ind w:left="6" w:right="1"/>
              <w:jc w:val="center"/>
              <w:rPr>
                <w:sz w:val="24"/>
              </w:rPr>
            </w:pPr>
            <w:r>
              <w:rPr>
                <w:sz w:val="24"/>
              </w:rPr>
              <w:t>□</w:t>
            </w:r>
            <w:r>
              <w:rPr>
                <w:spacing w:val="-1"/>
                <w:sz w:val="24"/>
              </w:rPr>
              <w:t> </w:t>
            </w:r>
            <w:r>
              <w:rPr>
                <w:spacing w:val="-2"/>
                <w:sz w:val="24"/>
              </w:rPr>
              <w:t>Никогда</w:t>
            </w:r>
          </w:p>
          <w:p>
            <w:pPr>
              <w:pStyle w:val="TableParagraph"/>
              <w:spacing w:line="261" w:lineRule="exact"/>
              <w:ind w:left="6"/>
              <w:jc w:val="center"/>
              <w:rPr>
                <w:sz w:val="24"/>
              </w:rPr>
            </w:pPr>
            <w:r>
              <w:rPr>
                <w:spacing w:val="-5"/>
                <w:sz w:val="24"/>
              </w:rPr>
              <w:t>(0)</w:t>
            </w:r>
          </w:p>
        </w:tc>
        <w:tc>
          <w:tcPr>
            <w:tcW w:w="2124" w:type="dxa"/>
            <w:gridSpan w:val="2"/>
          </w:tcPr>
          <w:p>
            <w:pPr>
              <w:pStyle w:val="TableParagraph"/>
              <w:spacing w:line="270" w:lineRule="exact"/>
              <w:ind w:left="316"/>
              <w:rPr>
                <w:sz w:val="24"/>
              </w:rPr>
            </w:pPr>
            <w:r>
              <w:rPr>
                <w:sz w:val="24"/>
              </w:rPr>
              <w:t>□</w:t>
            </w:r>
            <w:r>
              <w:rPr>
                <w:spacing w:val="-2"/>
                <w:sz w:val="24"/>
              </w:rPr>
              <w:t> </w:t>
            </w:r>
            <w:r>
              <w:rPr>
                <w:sz w:val="24"/>
              </w:rPr>
              <w:t>Реже</w:t>
            </w:r>
            <w:r>
              <w:rPr>
                <w:spacing w:val="-2"/>
                <w:sz w:val="24"/>
              </w:rPr>
              <w:t> одного</w:t>
            </w:r>
          </w:p>
          <w:p>
            <w:pPr>
              <w:pStyle w:val="TableParagraph"/>
              <w:spacing w:line="261" w:lineRule="exact"/>
              <w:ind w:left="256"/>
              <w:rPr>
                <w:sz w:val="24"/>
              </w:rPr>
            </w:pPr>
            <w:r>
              <w:rPr>
                <w:sz w:val="24"/>
              </w:rPr>
              <w:t>раза</w:t>
            </w:r>
            <w:r>
              <w:rPr>
                <w:spacing w:val="-5"/>
                <w:sz w:val="24"/>
              </w:rPr>
              <w:t> </w:t>
            </w:r>
            <w:r>
              <w:rPr>
                <w:sz w:val="24"/>
              </w:rPr>
              <w:t>в</w:t>
            </w:r>
            <w:r>
              <w:rPr>
                <w:spacing w:val="-2"/>
                <w:sz w:val="24"/>
              </w:rPr>
              <w:t> </w:t>
            </w:r>
            <w:r>
              <w:rPr>
                <w:sz w:val="24"/>
              </w:rPr>
              <w:t>месяц</w:t>
            </w:r>
            <w:r>
              <w:rPr>
                <w:spacing w:val="-1"/>
                <w:sz w:val="24"/>
              </w:rPr>
              <w:t> </w:t>
            </w:r>
            <w:r>
              <w:rPr>
                <w:spacing w:val="-5"/>
                <w:sz w:val="24"/>
              </w:rPr>
              <w:t>(1)</w:t>
            </w:r>
          </w:p>
        </w:tc>
        <w:tc>
          <w:tcPr>
            <w:tcW w:w="1842" w:type="dxa"/>
            <w:gridSpan w:val="2"/>
          </w:tcPr>
          <w:p>
            <w:pPr>
              <w:pStyle w:val="TableParagraph"/>
              <w:spacing w:line="270" w:lineRule="exact"/>
              <w:ind w:left="9"/>
              <w:jc w:val="center"/>
              <w:rPr>
                <w:sz w:val="24"/>
              </w:rPr>
            </w:pPr>
            <w:r>
              <w:rPr>
                <w:sz w:val="24"/>
              </w:rPr>
              <w:t>□</w:t>
            </w:r>
            <w:r>
              <w:rPr>
                <w:spacing w:val="-1"/>
                <w:sz w:val="24"/>
              </w:rPr>
              <w:t> </w:t>
            </w:r>
            <w:r>
              <w:rPr>
                <w:spacing w:val="-2"/>
                <w:sz w:val="24"/>
              </w:rPr>
              <w:t>Ежемесячно</w:t>
            </w:r>
          </w:p>
          <w:p>
            <w:pPr>
              <w:pStyle w:val="TableParagraph"/>
              <w:spacing w:line="261" w:lineRule="exact"/>
              <w:ind w:left="9" w:right="1"/>
              <w:jc w:val="center"/>
              <w:rPr>
                <w:sz w:val="24"/>
              </w:rPr>
            </w:pPr>
            <w:r>
              <w:rPr>
                <w:spacing w:val="-5"/>
                <w:sz w:val="24"/>
              </w:rPr>
              <w:t>(2)</w:t>
            </w:r>
          </w:p>
        </w:tc>
        <w:tc>
          <w:tcPr>
            <w:tcW w:w="1842" w:type="dxa"/>
            <w:gridSpan w:val="2"/>
          </w:tcPr>
          <w:p>
            <w:pPr>
              <w:pStyle w:val="TableParagraph"/>
              <w:spacing w:line="270" w:lineRule="exact"/>
              <w:ind w:left="14"/>
              <w:jc w:val="center"/>
              <w:rPr>
                <w:sz w:val="24"/>
              </w:rPr>
            </w:pPr>
            <w:r>
              <w:rPr>
                <w:sz w:val="24"/>
              </w:rPr>
              <w:t>□</w:t>
            </w:r>
            <w:r>
              <w:rPr>
                <w:spacing w:val="-1"/>
                <w:sz w:val="24"/>
              </w:rPr>
              <w:t> </w:t>
            </w:r>
            <w:r>
              <w:rPr>
                <w:spacing w:val="-2"/>
                <w:sz w:val="24"/>
              </w:rPr>
              <w:t>Еженедельно</w:t>
            </w:r>
          </w:p>
          <w:p>
            <w:pPr>
              <w:pStyle w:val="TableParagraph"/>
              <w:spacing w:line="261" w:lineRule="exact"/>
              <w:ind w:left="14" w:right="2"/>
              <w:jc w:val="center"/>
              <w:rPr>
                <w:sz w:val="24"/>
              </w:rPr>
            </w:pPr>
            <w:r>
              <w:rPr>
                <w:spacing w:val="-5"/>
                <w:sz w:val="24"/>
              </w:rPr>
              <w:t>(3)</w:t>
            </w:r>
          </w:p>
        </w:tc>
        <w:tc>
          <w:tcPr>
            <w:tcW w:w="2409" w:type="dxa"/>
            <w:gridSpan w:val="2"/>
          </w:tcPr>
          <w:p>
            <w:pPr>
              <w:pStyle w:val="TableParagraph"/>
              <w:spacing w:line="270" w:lineRule="exact"/>
              <w:ind w:left="16"/>
              <w:jc w:val="center"/>
              <w:rPr>
                <w:sz w:val="24"/>
              </w:rPr>
            </w:pPr>
            <w:r>
              <w:rPr>
                <w:sz w:val="24"/>
              </w:rPr>
              <w:t>□</w:t>
            </w:r>
            <w:r>
              <w:rPr>
                <w:spacing w:val="-3"/>
                <w:sz w:val="24"/>
              </w:rPr>
              <w:t> </w:t>
            </w:r>
            <w:r>
              <w:rPr>
                <w:sz w:val="24"/>
              </w:rPr>
              <w:t>Ежедневно</w:t>
            </w:r>
            <w:r>
              <w:rPr>
                <w:spacing w:val="-2"/>
                <w:sz w:val="24"/>
              </w:rPr>
              <w:t> </w:t>
            </w:r>
            <w:r>
              <w:rPr>
                <w:spacing w:val="-5"/>
                <w:sz w:val="24"/>
              </w:rPr>
              <w:t>или</w:t>
            </w:r>
          </w:p>
          <w:p>
            <w:pPr>
              <w:pStyle w:val="TableParagraph"/>
              <w:spacing w:line="261" w:lineRule="exact"/>
              <w:ind w:left="16"/>
              <w:jc w:val="center"/>
              <w:rPr>
                <w:sz w:val="24"/>
              </w:rPr>
            </w:pPr>
            <w:r>
              <w:rPr>
                <w:sz w:val="24"/>
              </w:rPr>
              <w:t>почти</w:t>
            </w:r>
            <w:r>
              <w:rPr>
                <w:spacing w:val="-3"/>
                <w:sz w:val="24"/>
              </w:rPr>
              <w:t> </w:t>
            </w:r>
            <w:r>
              <w:rPr>
                <w:sz w:val="24"/>
              </w:rPr>
              <w:t>ежедневно</w:t>
            </w:r>
            <w:r>
              <w:rPr>
                <w:spacing w:val="-3"/>
                <w:sz w:val="24"/>
              </w:rPr>
              <w:t> </w:t>
            </w:r>
            <w:r>
              <w:rPr>
                <w:spacing w:val="-5"/>
                <w:sz w:val="24"/>
              </w:rPr>
              <w:t>(4)</w:t>
            </w:r>
          </w:p>
        </w:tc>
      </w:tr>
      <w:tr>
        <w:trPr>
          <w:trHeight w:val="551" w:hRule="atLeast"/>
        </w:trPr>
        <w:tc>
          <w:tcPr>
            <w:tcW w:w="9748" w:type="dxa"/>
            <w:gridSpan w:val="9"/>
          </w:tcPr>
          <w:p>
            <w:pPr>
              <w:pStyle w:val="TableParagraph"/>
              <w:spacing w:line="276" w:lineRule="exact"/>
              <w:rPr>
                <w:b/>
                <w:sz w:val="24"/>
              </w:rPr>
            </w:pPr>
            <w:r>
              <w:rPr>
                <w:b/>
                <w:sz w:val="24"/>
              </w:rPr>
              <w:t>6.</w:t>
            </w:r>
            <w:r>
              <w:rPr>
                <w:b/>
                <w:spacing w:val="-3"/>
                <w:sz w:val="24"/>
              </w:rPr>
              <w:t> </w:t>
            </w:r>
            <w:r>
              <w:rPr>
                <w:b/>
                <w:sz w:val="24"/>
              </w:rPr>
              <w:t>Как</w:t>
            </w:r>
            <w:r>
              <w:rPr>
                <w:b/>
                <w:spacing w:val="-3"/>
                <w:sz w:val="24"/>
              </w:rPr>
              <w:t> </w:t>
            </w:r>
            <w:r>
              <w:rPr>
                <w:b/>
                <w:sz w:val="24"/>
              </w:rPr>
              <w:t>часто</w:t>
            </w:r>
            <w:r>
              <w:rPr>
                <w:b/>
                <w:spacing w:val="-3"/>
                <w:sz w:val="24"/>
              </w:rPr>
              <w:t> </w:t>
            </w:r>
            <w:r>
              <w:rPr>
                <w:b/>
                <w:sz w:val="24"/>
              </w:rPr>
              <w:t>за</w:t>
            </w:r>
            <w:r>
              <w:rPr>
                <w:b/>
                <w:spacing w:val="-3"/>
                <w:sz w:val="24"/>
              </w:rPr>
              <w:t> </w:t>
            </w:r>
            <w:r>
              <w:rPr>
                <w:b/>
                <w:sz w:val="24"/>
              </w:rPr>
              <w:t>последние</w:t>
            </w:r>
            <w:r>
              <w:rPr>
                <w:b/>
                <w:spacing w:val="-4"/>
                <w:sz w:val="24"/>
              </w:rPr>
              <w:t> </w:t>
            </w:r>
            <w:r>
              <w:rPr>
                <w:b/>
                <w:sz w:val="24"/>
              </w:rPr>
              <w:t>12</w:t>
            </w:r>
            <w:r>
              <w:rPr>
                <w:b/>
                <w:spacing w:val="-3"/>
                <w:sz w:val="24"/>
              </w:rPr>
              <w:t> </w:t>
            </w:r>
            <w:r>
              <w:rPr>
                <w:b/>
                <w:sz w:val="24"/>
              </w:rPr>
              <w:t>месяцев</w:t>
            </w:r>
            <w:r>
              <w:rPr>
                <w:b/>
                <w:spacing w:val="-3"/>
                <w:sz w:val="24"/>
              </w:rPr>
              <w:t> </w:t>
            </w:r>
            <w:r>
              <w:rPr>
                <w:b/>
                <w:sz w:val="24"/>
              </w:rPr>
              <w:t>Вам</w:t>
            </w:r>
            <w:r>
              <w:rPr>
                <w:b/>
                <w:spacing w:val="-4"/>
                <w:sz w:val="24"/>
              </w:rPr>
              <w:t> </w:t>
            </w:r>
            <w:r>
              <w:rPr>
                <w:b/>
                <w:sz w:val="24"/>
              </w:rPr>
              <w:t>необходимо</w:t>
            </w:r>
            <w:r>
              <w:rPr>
                <w:b/>
                <w:spacing w:val="-3"/>
                <w:sz w:val="24"/>
              </w:rPr>
              <w:t> </w:t>
            </w:r>
            <w:r>
              <w:rPr>
                <w:b/>
                <w:sz w:val="24"/>
              </w:rPr>
              <w:t>было</w:t>
            </w:r>
            <w:r>
              <w:rPr>
                <w:b/>
                <w:spacing w:val="-3"/>
                <w:sz w:val="24"/>
              </w:rPr>
              <w:t> </w:t>
            </w:r>
            <w:r>
              <w:rPr>
                <w:b/>
                <w:sz w:val="24"/>
              </w:rPr>
              <w:t>выпить</w:t>
            </w:r>
            <w:r>
              <w:rPr>
                <w:b/>
                <w:spacing w:val="-3"/>
                <w:sz w:val="24"/>
              </w:rPr>
              <w:t> </w:t>
            </w:r>
            <w:r>
              <w:rPr>
                <w:b/>
                <w:sz w:val="24"/>
              </w:rPr>
              <w:t>утром,</w:t>
            </w:r>
            <w:r>
              <w:rPr>
                <w:b/>
                <w:spacing w:val="-3"/>
                <w:sz w:val="24"/>
              </w:rPr>
              <w:t> </w:t>
            </w:r>
            <w:r>
              <w:rPr>
                <w:b/>
                <w:sz w:val="24"/>
              </w:rPr>
              <w:t>чтобы прийти в себя после выпивки (опохмелиться)?</w:t>
            </w:r>
          </w:p>
        </w:tc>
      </w:tr>
      <w:tr>
        <w:trPr>
          <w:trHeight w:val="551" w:hRule="atLeast"/>
        </w:trPr>
        <w:tc>
          <w:tcPr>
            <w:tcW w:w="1531" w:type="dxa"/>
          </w:tcPr>
          <w:p>
            <w:pPr>
              <w:pStyle w:val="TableParagraph"/>
              <w:spacing w:line="270" w:lineRule="exact"/>
              <w:ind w:left="6" w:right="1"/>
              <w:jc w:val="center"/>
              <w:rPr>
                <w:sz w:val="24"/>
              </w:rPr>
            </w:pPr>
            <w:r>
              <w:rPr>
                <w:sz w:val="24"/>
              </w:rPr>
              <w:t>□</w:t>
            </w:r>
            <w:r>
              <w:rPr>
                <w:spacing w:val="-1"/>
                <w:sz w:val="24"/>
              </w:rPr>
              <w:t> </w:t>
            </w:r>
            <w:r>
              <w:rPr>
                <w:spacing w:val="-2"/>
                <w:sz w:val="24"/>
              </w:rPr>
              <w:t>Никогда</w:t>
            </w:r>
          </w:p>
          <w:p>
            <w:pPr>
              <w:pStyle w:val="TableParagraph"/>
              <w:spacing w:line="261" w:lineRule="exact"/>
              <w:ind w:left="6"/>
              <w:jc w:val="center"/>
              <w:rPr>
                <w:sz w:val="24"/>
              </w:rPr>
            </w:pPr>
            <w:r>
              <w:rPr>
                <w:spacing w:val="-5"/>
                <w:sz w:val="24"/>
              </w:rPr>
              <w:t>(0)</w:t>
            </w:r>
          </w:p>
        </w:tc>
        <w:tc>
          <w:tcPr>
            <w:tcW w:w="2124" w:type="dxa"/>
            <w:gridSpan w:val="2"/>
          </w:tcPr>
          <w:p>
            <w:pPr>
              <w:pStyle w:val="TableParagraph"/>
              <w:spacing w:line="270" w:lineRule="exact"/>
              <w:ind w:left="316"/>
              <w:rPr>
                <w:sz w:val="24"/>
              </w:rPr>
            </w:pPr>
            <w:r>
              <w:rPr>
                <w:sz w:val="24"/>
              </w:rPr>
              <w:t>□</w:t>
            </w:r>
            <w:r>
              <w:rPr>
                <w:spacing w:val="-2"/>
                <w:sz w:val="24"/>
              </w:rPr>
              <w:t> </w:t>
            </w:r>
            <w:r>
              <w:rPr>
                <w:sz w:val="24"/>
              </w:rPr>
              <w:t>Реже</w:t>
            </w:r>
            <w:r>
              <w:rPr>
                <w:spacing w:val="-2"/>
                <w:sz w:val="24"/>
              </w:rPr>
              <w:t> одного</w:t>
            </w:r>
          </w:p>
          <w:p>
            <w:pPr>
              <w:pStyle w:val="TableParagraph"/>
              <w:spacing w:line="261" w:lineRule="exact"/>
              <w:ind w:left="256"/>
              <w:rPr>
                <w:sz w:val="24"/>
              </w:rPr>
            </w:pPr>
            <w:r>
              <w:rPr>
                <w:sz w:val="24"/>
              </w:rPr>
              <w:t>раза</w:t>
            </w:r>
            <w:r>
              <w:rPr>
                <w:spacing w:val="-3"/>
                <w:sz w:val="24"/>
              </w:rPr>
              <w:t> </w:t>
            </w:r>
            <w:r>
              <w:rPr>
                <w:sz w:val="24"/>
              </w:rPr>
              <w:t>в</w:t>
            </w:r>
            <w:r>
              <w:rPr>
                <w:spacing w:val="-2"/>
                <w:sz w:val="24"/>
              </w:rPr>
              <w:t> </w:t>
            </w:r>
            <w:r>
              <w:rPr>
                <w:sz w:val="24"/>
              </w:rPr>
              <w:t>месяц</w:t>
            </w:r>
            <w:r>
              <w:rPr>
                <w:spacing w:val="1"/>
                <w:sz w:val="24"/>
              </w:rPr>
              <w:t> </w:t>
            </w:r>
            <w:r>
              <w:rPr>
                <w:spacing w:val="-5"/>
                <w:sz w:val="24"/>
              </w:rPr>
              <w:t>(1)</w:t>
            </w:r>
          </w:p>
        </w:tc>
        <w:tc>
          <w:tcPr>
            <w:tcW w:w="1842" w:type="dxa"/>
            <w:gridSpan w:val="2"/>
          </w:tcPr>
          <w:p>
            <w:pPr>
              <w:pStyle w:val="TableParagraph"/>
              <w:spacing w:line="270" w:lineRule="exact"/>
              <w:ind w:left="9"/>
              <w:jc w:val="center"/>
              <w:rPr>
                <w:sz w:val="24"/>
              </w:rPr>
            </w:pPr>
            <w:r>
              <w:rPr>
                <w:sz w:val="24"/>
              </w:rPr>
              <w:t>□</w:t>
            </w:r>
            <w:r>
              <w:rPr>
                <w:spacing w:val="-1"/>
                <w:sz w:val="24"/>
              </w:rPr>
              <w:t> </w:t>
            </w:r>
            <w:r>
              <w:rPr>
                <w:spacing w:val="-2"/>
                <w:sz w:val="24"/>
              </w:rPr>
              <w:t>Ежемесячно</w:t>
            </w:r>
          </w:p>
          <w:p>
            <w:pPr>
              <w:pStyle w:val="TableParagraph"/>
              <w:spacing w:line="261" w:lineRule="exact"/>
              <w:ind w:left="9" w:right="1"/>
              <w:jc w:val="center"/>
              <w:rPr>
                <w:sz w:val="24"/>
              </w:rPr>
            </w:pPr>
            <w:r>
              <w:rPr>
                <w:spacing w:val="-5"/>
                <w:sz w:val="24"/>
              </w:rPr>
              <w:t>(2)</w:t>
            </w:r>
          </w:p>
        </w:tc>
        <w:tc>
          <w:tcPr>
            <w:tcW w:w="1842" w:type="dxa"/>
            <w:gridSpan w:val="2"/>
          </w:tcPr>
          <w:p>
            <w:pPr>
              <w:pStyle w:val="TableParagraph"/>
              <w:spacing w:line="270" w:lineRule="exact"/>
              <w:ind w:left="14"/>
              <w:jc w:val="center"/>
              <w:rPr>
                <w:sz w:val="24"/>
              </w:rPr>
            </w:pPr>
            <w:r>
              <w:rPr>
                <w:sz w:val="24"/>
              </w:rPr>
              <w:t>□</w:t>
            </w:r>
            <w:r>
              <w:rPr>
                <w:spacing w:val="-1"/>
                <w:sz w:val="24"/>
              </w:rPr>
              <w:t> </w:t>
            </w:r>
            <w:r>
              <w:rPr>
                <w:spacing w:val="-2"/>
                <w:sz w:val="24"/>
              </w:rPr>
              <w:t>Еженедельно</w:t>
            </w:r>
          </w:p>
          <w:p>
            <w:pPr>
              <w:pStyle w:val="TableParagraph"/>
              <w:spacing w:line="261" w:lineRule="exact"/>
              <w:ind w:left="14" w:right="2"/>
              <w:jc w:val="center"/>
              <w:rPr>
                <w:sz w:val="24"/>
              </w:rPr>
            </w:pPr>
            <w:r>
              <w:rPr>
                <w:spacing w:val="-5"/>
                <w:sz w:val="24"/>
              </w:rPr>
              <w:t>(3)</w:t>
            </w:r>
          </w:p>
        </w:tc>
        <w:tc>
          <w:tcPr>
            <w:tcW w:w="2409" w:type="dxa"/>
            <w:gridSpan w:val="2"/>
          </w:tcPr>
          <w:p>
            <w:pPr>
              <w:pStyle w:val="TableParagraph"/>
              <w:spacing w:line="270" w:lineRule="exact"/>
              <w:ind w:left="16"/>
              <w:jc w:val="center"/>
              <w:rPr>
                <w:sz w:val="24"/>
              </w:rPr>
            </w:pPr>
            <w:r>
              <w:rPr>
                <w:sz w:val="24"/>
              </w:rPr>
              <w:t>□</w:t>
            </w:r>
            <w:r>
              <w:rPr>
                <w:spacing w:val="-3"/>
                <w:sz w:val="24"/>
              </w:rPr>
              <w:t> </w:t>
            </w:r>
            <w:r>
              <w:rPr>
                <w:sz w:val="24"/>
              </w:rPr>
              <w:t>Ежедневно</w:t>
            </w:r>
            <w:r>
              <w:rPr>
                <w:spacing w:val="-2"/>
                <w:sz w:val="24"/>
              </w:rPr>
              <w:t> </w:t>
            </w:r>
            <w:r>
              <w:rPr>
                <w:spacing w:val="-5"/>
                <w:sz w:val="24"/>
              </w:rPr>
              <w:t>или</w:t>
            </w:r>
          </w:p>
          <w:p>
            <w:pPr>
              <w:pStyle w:val="TableParagraph"/>
              <w:spacing w:line="261" w:lineRule="exact"/>
              <w:ind w:left="16"/>
              <w:jc w:val="center"/>
              <w:rPr>
                <w:sz w:val="24"/>
              </w:rPr>
            </w:pPr>
            <w:r>
              <w:rPr>
                <w:sz w:val="24"/>
              </w:rPr>
              <w:t>почти</w:t>
            </w:r>
            <w:r>
              <w:rPr>
                <w:spacing w:val="-3"/>
                <w:sz w:val="24"/>
              </w:rPr>
              <w:t> </w:t>
            </w:r>
            <w:r>
              <w:rPr>
                <w:sz w:val="24"/>
              </w:rPr>
              <w:t>ежедневно</w:t>
            </w:r>
            <w:r>
              <w:rPr>
                <w:spacing w:val="-3"/>
                <w:sz w:val="24"/>
              </w:rPr>
              <w:t> </w:t>
            </w:r>
            <w:r>
              <w:rPr>
                <w:spacing w:val="-5"/>
                <w:sz w:val="24"/>
              </w:rPr>
              <w:t>(4)</w:t>
            </w:r>
          </w:p>
        </w:tc>
      </w:tr>
      <w:tr>
        <w:trPr>
          <w:trHeight w:val="551" w:hRule="atLeast"/>
        </w:trPr>
        <w:tc>
          <w:tcPr>
            <w:tcW w:w="9748" w:type="dxa"/>
            <w:gridSpan w:val="9"/>
          </w:tcPr>
          <w:p>
            <w:pPr>
              <w:pStyle w:val="TableParagraph"/>
              <w:spacing w:line="276" w:lineRule="exact"/>
              <w:rPr>
                <w:b/>
                <w:sz w:val="24"/>
              </w:rPr>
            </w:pPr>
            <w:r>
              <w:rPr>
                <w:b/>
                <w:sz w:val="24"/>
              </w:rPr>
              <w:t>7.</w:t>
            </w:r>
            <w:r>
              <w:rPr>
                <w:b/>
                <w:spacing w:val="-5"/>
                <w:sz w:val="24"/>
              </w:rPr>
              <w:t> </w:t>
            </w:r>
            <w:r>
              <w:rPr>
                <w:b/>
                <w:sz w:val="24"/>
              </w:rPr>
              <w:t>Как</w:t>
            </w:r>
            <w:r>
              <w:rPr>
                <w:b/>
                <w:spacing w:val="-4"/>
                <w:sz w:val="24"/>
              </w:rPr>
              <w:t> </w:t>
            </w:r>
            <w:r>
              <w:rPr>
                <w:b/>
                <w:sz w:val="24"/>
              </w:rPr>
              <w:t>часто</w:t>
            </w:r>
            <w:r>
              <w:rPr>
                <w:b/>
                <w:spacing w:val="-4"/>
                <w:sz w:val="24"/>
              </w:rPr>
              <w:t> </w:t>
            </w:r>
            <w:r>
              <w:rPr>
                <w:b/>
                <w:sz w:val="24"/>
              </w:rPr>
              <w:t>за</w:t>
            </w:r>
            <w:r>
              <w:rPr>
                <w:b/>
                <w:spacing w:val="-4"/>
                <w:sz w:val="24"/>
              </w:rPr>
              <w:t> </w:t>
            </w:r>
            <w:r>
              <w:rPr>
                <w:b/>
                <w:sz w:val="24"/>
              </w:rPr>
              <w:t>последние</w:t>
            </w:r>
            <w:r>
              <w:rPr>
                <w:b/>
                <w:spacing w:val="-5"/>
                <w:sz w:val="24"/>
              </w:rPr>
              <w:t> </w:t>
            </w:r>
            <w:r>
              <w:rPr>
                <w:b/>
                <w:sz w:val="24"/>
              </w:rPr>
              <w:t>12</w:t>
            </w:r>
            <w:r>
              <w:rPr>
                <w:b/>
                <w:spacing w:val="-4"/>
                <w:sz w:val="24"/>
              </w:rPr>
              <w:t> </w:t>
            </w:r>
            <w:r>
              <w:rPr>
                <w:b/>
                <w:sz w:val="24"/>
              </w:rPr>
              <w:t>месяцев</w:t>
            </w:r>
            <w:r>
              <w:rPr>
                <w:b/>
                <w:spacing w:val="-4"/>
                <w:sz w:val="24"/>
              </w:rPr>
              <w:t> </w:t>
            </w:r>
            <w:r>
              <w:rPr>
                <w:b/>
                <w:sz w:val="24"/>
              </w:rPr>
              <w:t>Вы</w:t>
            </w:r>
            <w:r>
              <w:rPr>
                <w:b/>
                <w:spacing w:val="-4"/>
                <w:sz w:val="24"/>
              </w:rPr>
              <w:t> </w:t>
            </w:r>
            <w:r>
              <w:rPr>
                <w:b/>
                <w:sz w:val="24"/>
              </w:rPr>
              <w:t>испытывали</w:t>
            </w:r>
            <w:r>
              <w:rPr>
                <w:b/>
                <w:spacing w:val="-5"/>
                <w:sz w:val="24"/>
              </w:rPr>
              <w:t> </w:t>
            </w:r>
            <w:r>
              <w:rPr>
                <w:b/>
                <w:sz w:val="24"/>
              </w:rPr>
              <w:t>чувство</w:t>
            </w:r>
            <w:r>
              <w:rPr>
                <w:b/>
                <w:spacing w:val="-4"/>
                <w:sz w:val="24"/>
              </w:rPr>
              <w:t> </w:t>
            </w:r>
            <w:r>
              <w:rPr>
                <w:b/>
                <w:sz w:val="24"/>
              </w:rPr>
              <w:t>вины</w:t>
            </w:r>
            <w:r>
              <w:rPr>
                <w:b/>
                <w:spacing w:val="-4"/>
                <w:sz w:val="24"/>
              </w:rPr>
              <w:t> </w:t>
            </w:r>
            <w:r>
              <w:rPr>
                <w:b/>
                <w:sz w:val="24"/>
              </w:rPr>
              <w:t>или</w:t>
            </w:r>
            <w:r>
              <w:rPr>
                <w:b/>
                <w:spacing w:val="-3"/>
                <w:sz w:val="24"/>
              </w:rPr>
              <w:t> </w:t>
            </w:r>
            <w:r>
              <w:rPr>
                <w:b/>
                <w:sz w:val="24"/>
              </w:rPr>
              <w:t>сожаления после выпивки?</w:t>
            </w:r>
          </w:p>
        </w:tc>
      </w:tr>
      <w:tr>
        <w:trPr>
          <w:trHeight w:val="552" w:hRule="atLeast"/>
        </w:trPr>
        <w:tc>
          <w:tcPr>
            <w:tcW w:w="1531" w:type="dxa"/>
          </w:tcPr>
          <w:p>
            <w:pPr>
              <w:pStyle w:val="TableParagraph"/>
              <w:spacing w:line="270" w:lineRule="exact"/>
              <w:ind w:left="6" w:right="1"/>
              <w:jc w:val="center"/>
              <w:rPr>
                <w:sz w:val="24"/>
              </w:rPr>
            </w:pPr>
            <w:r>
              <w:rPr>
                <w:sz w:val="24"/>
              </w:rPr>
              <w:t>□</w:t>
            </w:r>
            <w:r>
              <w:rPr>
                <w:spacing w:val="-1"/>
                <w:sz w:val="24"/>
              </w:rPr>
              <w:t> </w:t>
            </w:r>
            <w:r>
              <w:rPr>
                <w:spacing w:val="-2"/>
                <w:sz w:val="24"/>
              </w:rPr>
              <w:t>Никогда</w:t>
            </w:r>
          </w:p>
          <w:p>
            <w:pPr>
              <w:pStyle w:val="TableParagraph"/>
              <w:spacing w:line="261" w:lineRule="exact"/>
              <w:ind w:left="6"/>
              <w:jc w:val="center"/>
              <w:rPr>
                <w:sz w:val="24"/>
              </w:rPr>
            </w:pPr>
            <w:r>
              <w:rPr>
                <w:spacing w:val="-5"/>
                <w:sz w:val="24"/>
              </w:rPr>
              <w:t>(0)</w:t>
            </w:r>
          </w:p>
        </w:tc>
        <w:tc>
          <w:tcPr>
            <w:tcW w:w="2124" w:type="dxa"/>
            <w:gridSpan w:val="2"/>
          </w:tcPr>
          <w:p>
            <w:pPr>
              <w:pStyle w:val="TableParagraph"/>
              <w:spacing w:line="270" w:lineRule="exact"/>
              <w:ind w:left="316"/>
              <w:rPr>
                <w:sz w:val="24"/>
              </w:rPr>
            </w:pPr>
            <w:r>
              <w:rPr>
                <w:sz w:val="24"/>
              </w:rPr>
              <w:t>□</w:t>
            </w:r>
            <w:r>
              <w:rPr>
                <w:spacing w:val="-2"/>
                <w:sz w:val="24"/>
              </w:rPr>
              <w:t> </w:t>
            </w:r>
            <w:r>
              <w:rPr>
                <w:sz w:val="24"/>
              </w:rPr>
              <w:t>Реже</w:t>
            </w:r>
            <w:r>
              <w:rPr>
                <w:spacing w:val="-2"/>
                <w:sz w:val="24"/>
              </w:rPr>
              <w:t> одного</w:t>
            </w:r>
          </w:p>
          <w:p>
            <w:pPr>
              <w:pStyle w:val="TableParagraph"/>
              <w:spacing w:line="261" w:lineRule="exact"/>
              <w:ind w:left="256"/>
              <w:rPr>
                <w:sz w:val="24"/>
              </w:rPr>
            </w:pPr>
            <w:r>
              <w:rPr>
                <w:sz w:val="24"/>
              </w:rPr>
              <w:t>раза</w:t>
            </w:r>
            <w:r>
              <w:rPr>
                <w:spacing w:val="-5"/>
                <w:sz w:val="24"/>
              </w:rPr>
              <w:t> </w:t>
            </w:r>
            <w:r>
              <w:rPr>
                <w:sz w:val="24"/>
              </w:rPr>
              <w:t>в</w:t>
            </w:r>
            <w:r>
              <w:rPr>
                <w:spacing w:val="-2"/>
                <w:sz w:val="24"/>
              </w:rPr>
              <w:t> </w:t>
            </w:r>
            <w:r>
              <w:rPr>
                <w:sz w:val="24"/>
              </w:rPr>
              <w:t>месяц</w:t>
            </w:r>
            <w:r>
              <w:rPr>
                <w:spacing w:val="-1"/>
                <w:sz w:val="24"/>
              </w:rPr>
              <w:t> </w:t>
            </w:r>
            <w:r>
              <w:rPr>
                <w:spacing w:val="-5"/>
                <w:sz w:val="24"/>
              </w:rPr>
              <w:t>(1)</w:t>
            </w:r>
          </w:p>
        </w:tc>
        <w:tc>
          <w:tcPr>
            <w:tcW w:w="1842" w:type="dxa"/>
            <w:gridSpan w:val="2"/>
          </w:tcPr>
          <w:p>
            <w:pPr>
              <w:pStyle w:val="TableParagraph"/>
              <w:spacing w:line="270" w:lineRule="exact"/>
              <w:ind w:left="9"/>
              <w:jc w:val="center"/>
              <w:rPr>
                <w:sz w:val="24"/>
              </w:rPr>
            </w:pPr>
            <w:r>
              <w:rPr>
                <w:sz w:val="24"/>
              </w:rPr>
              <w:t>□</w:t>
            </w:r>
            <w:r>
              <w:rPr>
                <w:spacing w:val="-1"/>
                <w:sz w:val="24"/>
              </w:rPr>
              <w:t> </w:t>
            </w:r>
            <w:r>
              <w:rPr>
                <w:spacing w:val="-2"/>
                <w:sz w:val="24"/>
              </w:rPr>
              <w:t>Ежемесячно</w:t>
            </w:r>
          </w:p>
          <w:p>
            <w:pPr>
              <w:pStyle w:val="TableParagraph"/>
              <w:spacing w:line="261" w:lineRule="exact"/>
              <w:ind w:left="9" w:right="1"/>
              <w:jc w:val="center"/>
              <w:rPr>
                <w:sz w:val="24"/>
              </w:rPr>
            </w:pPr>
            <w:r>
              <w:rPr>
                <w:spacing w:val="-5"/>
                <w:sz w:val="24"/>
              </w:rPr>
              <w:t>(2)</w:t>
            </w:r>
          </w:p>
        </w:tc>
        <w:tc>
          <w:tcPr>
            <w:tcW w:w="1842" w:type="dxa"/>
            <w:gridSpan w:val="2"/>
          </w:tcPr>
          <w:p>
            <w:pPr>
              <w:pStyle w:val="TableParagraph"/>
              <w:spacing w:line="270" w:lineRule="exact"/>
              <w:ind w:left="14"/>
              <w:jc w:val="center"/>
              <w:rPr>
                <w:sz w:val="24"/>
              </w:rPr>
            </w:pPr>
            <w:r>
              <w:rPr>
                <w:sz w:val="24"/>
              </w:rPr>
              <w:t>□</w:t>
            </w:r>
            <w:r>
              <w:rPr>
                <w:spacing w:val="-1"/>
                <w:sz w:val="24"/>
              </w:rPr>
              <w:t> </w:t>
            </w:r>
            <w:r>
              <w:rPr>
                <w:spacing w:val="-2"/>
                <w:sz w:val="24"/>
              </w:rPr>
              <w:t>Еженедельно</w:t>
            </w:r>
          </w:p>
          <w:p>
            <w:pPr>
              <w:pStyle w:val="TableParagraph"/>
              <w:spacing w:line="261" w:lineRule="exact"/>
              <w:ind w:left="14" w:right="2"/>
              <w:jc w:val="center"/>
              <w:rPr>
                <w:sz w:val="24"/>
              </w:rPr>
            </w:pPr>
            <w:r>
              <w:rPr>
                <w:spacing w:val="-5"/>
                <w:sz w:val="24"/>
              </w:rPr>
              <w:t>(3)</w:t>
            </w:r>
          </w:p>
        </w:tc>
        <w:tc>
          <w:tcPr>
            <w:tcW w:w="2409" w:type="dxa"/>
            <w:gridSpan w:val="2"/>
          </w:tcPr>
          <w:p>
            <w:pPr>
              <w:pStyle w:val="TableParagraph"/>
              <w:spacing w:line="270" w:lineRule="exact"/>
              <w:ind w:left="16"/>
              <w:jc w:val="center"/>
              <w:rPr>
                <w:sz w:val="24"/>
              </w:rPr>
            </w:pPr>
            <w:r>
              <w:rPr>
                <w:sz w:val="24"/>
              </w:rPr>
              <w:t>□</w:t>
            </w:r>
            <w:r>
              <w:rPr>
                <w:spacing w:val="-3"/>
                <w:sz w:val="24"/>
              </w:rPr>
              <w:t> </w:t>
            </w:r>
            <w:r>
              <w:rPr>
                <w:sz w:val="24"/>
              </w:rPr>
              <w:t>Ежедневно</w:t>
            </w:r>
            <w:r>
              <w:rPr>
                <w:spacing w:val="-2"/>
                <w:sz w:val="24"/>
              </w:rPr>
              <w:t> </w:t>
            </w:r>
            <w:r>
              <w:rPr>
                <w:spacing w:val="-5"/>
                <w:sz w:val="24"/>
              </w:rPr>
              <w:t>или</w:t>
            </w:r>
          </w:p>
          <w:p>
            <w:pPr>
              <w:pStyle w:val="TableParagraph"/>
              <w:spacing w:line="261" w:lineRule="exact"/>
              <w:ind w:left="16"/>
              <w:jc w:val="center"/>
              <w:rPr>
                <w:sz w:val="24"/>
              </w:rPr>
            </w:pPr>
            <w:r>
              <w:rPr>
                <w:sz w:val="24"/>
              </w:rPr>
              <w:t>почти</w:t>
            </w:r>
            <w:r>
              <w:rPr>
                <w:spacing w:val="-3"/>
                <w:sz w:val="24"/>
              </w:rPr>
              <w:t> </w:t>
            </w:r>
            <w:r>
              <w:rPr>
                <w:sz w:val="24"/>
              </w:rPr>
              <w:t>ежедневно</w:t>
            </w:r>
            <w:r>
              <w:rPr>
                <w:spacing w:val="-3"/>
                <w:sz w:val="24"/>
              </w:rPr>
              <w:t> </w:t>
            </w:r>
            <w:r>
              <w:rPr>
                <w:spacing w:val="-5"/>
                <w:sz w:val="24"/>
              </w:rPr>
              <w:t>(4)</w:t>
            </w:r>
          </w:p>
        </w:tc>
      </w:tr>
      <w:tr>
        <w:trPr>
          <w:trHeight w:val="553" w:hRule="atLeast"/>
        </w:trPr>
        <w:tc>
          <w:tcPr>
            <w:tcW w:w="9748" w:type="dxa"/>
            <w:gridSpan w:val="9"/>
          </w:tcPr>
          <w:p>
            <w:pPr>
              <w:pStyle w:val="TableParagraph"/>
              <w:spacing w:line="270" w:lineRule="atLeast"/>
              <w:rPr>
                <w:b/>
                <w:sz w:val="24"/>
              </w:rPr>
            </w:pPr>
            <w:r>
              <w:rPr>
                <w:b/>
                <w:sz w:val="24"/>
              </w:rPr>
              <w:t>8.</w:t>
            </w:r>
            <w:r>
              <w:rPr>
                <w:b/>
                <w:spacing w:val="-3"/>
                <w:sz w:val="24"/>
              </w:rPr>
              <w:t> </w:t>
            </w:r>
            <w:r>
              <w:rPr>
                <w:b/>
                <w:sz w:val="24"/>
              </w:rPr>
              <w:t>Как</w:t>
            </w:r>
            <w:r>
              <w:rPr>
                <w:b/>
                <w:spacing w:val="-4"/>
                <w:sz w:val="24"/>
              </w:rPr>
              <w:t> </w:t>
            </w:r>
            <w:r>
              <w:rPr>
                <w:b/>
                <w:sz w:val="24"/>
              </w:rPr>
              <w:t>часто</w:t>
            </w:r>
            <w:r>
              <w:rPr>
                <w:b/>
                <w:spacing w:val="-3"/>
                <w:sz w:val="24"/>
              </w:rPr>
              <w:t> </w:t>
            </w:r>
            <w:r>
              <w:rPr>
                <w:b/>
                <w:sz w:val="24"/>
              </w:rPr>
              <w:t>за</w:t>
            </w:r>
            <w:r>
              <w:rPr>
                <w:b/>
                <w:spacing w:val="-4"/>
                <w:sz w:val="24"/>
              </w:rPr>
              <w:t> </w:t>
            </w:r>
            <w:r>
              <w:rPr>
                <w:b/>
                <w:sz w:val="24"/>
              </w:rPr>
              <w:t>последние</w:t>
            </w:r>
            <w:r>
              <w:rPr>
                <w:b/>
                <w:spacing w:val="-4"/>
                <w:sz w:val="24"/>
              </w:rPr>
              <w:t> </w:t>
            </w:r>
            <w:r>
              <w:rPr>
                <w:b/>
                <w:sz w:val="24"/>
              </w:rPr>
              <w:t>12</w:t>
            </w:r>
            <w:r>
              <w:rPr>
                <w:b/>
                <w:spacing w:val="-3"/>
                <w:sz w:val="24"/>
              </w:rPr>
              <w:t> </w:t>
            </w:r>
            <w:r>
              <w:rPr>
                <w:b/>
                <w:sz w:val="24"/>
              </w:rPr>
              <w:t>месяцев</w:t>
            </w:r>
            <w:r>
              <w:rPr>
                <w:b/>
                <w:spacing w:val="-4"/>
                <w:sz w:val="24"/>
              </w:rPr>
              <w:t> </w:t>
            </w:r>
            <w:r>
              <w:rPr>
                <w:b/>
                <w:sz w:val="24"/>
              </w:rPr>
              <w:t>Вы</w:t>
            </w:r>
            <w:r>
              <w:rPr>
                <w:b/>
                <w:spacing w:val="-3"/>
                <w:sz w:val="24"/>
              </w:rPr>
              <w:t> </w:t>
            </w:r>
            <w:r>
              <w:rPr>
                <w:b/>
                <w:sz w:val="24"/>
              </w:rPr>
              <w:t>были</w:t>
            </w:r>
            <w:r>
              <w:rPr>
                <w:b/>
                <w:spacing w:val="-4"/>
                <w:sz w:val="24"/>
              </w:rPr>
              <w:t> </w:t>
            </w:r>
            <w:r>
              <w:rPr>
                <w:b/>
                <w:sz w:val="24"/>
              </w:rPr>
              <w:t>неспособны</w:t>
            </w:r>
            <w:r>
              <w:rPr>
                <w:b/>
                <w:spacing w:val="-3"/>
                <w:sz w:val="24"/>
              </w:rPr>
              <w:t> </w:t>
            </w:r>
            <w:r>
              <w:rPr>
                <w:b/>
                <w:sz w:val="24"/>
              </w:rPr>
              <w:t>вспомнить,</w:t>
            </w:r>
            <w:r>
              <w:rPr>
                <w:b/>
                <w:spacing w:val="-4"/>
                <w:sz w:val="24"/>
              </w:rPr>
              <w:t> </w:t>
            </w:r>
            <w:r>
              <w:rPr>
                <w:b/>
                <w:sz w:val="24"/>
              </w:rPr>
              <w:t>что</w:t>
            </w:r>
            <w:r>
              <w:rPr>
                <w:b/>
                <w:spacing w:val="-3"/>
                <w:sz w:val="24"/>
              </w:rPr>
              <w:t> </w:t>
            </w:r>
            <w:r>
              <w:rPr>
                <w:b/>
                <w:sz w:val="24"/>
              </w:rPr>
              <w:t>было накануне, из-за того, что Вы выпивали?</w:t>
            </w:r>
          </w:p>
        </w:tc>
      </w:tr>
      <w:tr>
        <w:trPr>
          <w:trHeight w:val="551" w:hRule="atLeast"/>
        </w:trPr>
        <w:tc>
          <w:tcPr>
            <w:tcW w:w="1531" w:type="dxa"/>
          </w:tcPr>
          <w:p>
            <w:pPr>
              <w:pStyle w:val="TableParagraph"/>
              <w:spacing w:line="270" w:lineRule="exact"/>
              <w:rPr>
                <w:sz w:val="24"/>
              </w:rPr>
            </w:pPr>
            <w:r>
              <w:rPr>
                <w:sz w:val="24"/>
              </w:rPr>
              <w:t>□</w:t>
            </w:r>
            <w:r>
              <w:rPr>
                <w:spacing w:val="-1"/>
                <w:sz w:val="24"/>
              </w:rPr>
              <w:t> </w:t>
            </w:r>
            <w:r>
              <w:rPr>
                <w:spacing w:val="-2"/>
                <w:sz w:val="24"/>
              </w:rPr>
              <w:t>Никогда</w:t>
            </w:r>
          </w:p>
          <w:p>
            <w:pPr>
              <w:pStyle w:val="TableParagraph"/>
              <w:spacing w:line="261" w:lineRule="exact"/>
              <w:rPr>
                <w:sz w:val="24"/>
              </w:rPr>
            </w:pPr>
            <w:r>
              <w:rPr>
                <w:spacing w:val="-5"/>
                <w:sz w:val="24"/>
              </w:rPr>
              <w:t>(0)</w:t>
            </w:r>
          </w:p>
        </w:tc>
        <w:tc>
          <w:tcPr>
            <w:tcW w:w="2124" w:type="dxa"/>
            <w:gridSpan w:val="2"/>
          </w:tcPr>
          <w:p>
            <w:pPr>
              <w:pStyle w:val="TableParagraph"/>
              <w:spacing w:line="270" w:lineRule="exact"/>
              <w:ind w:left="105"/>
              <w:rPr>
                <w:sz w:val="24"/>
              </w:rPr>
            </w:pPr>
            <w:r>
              <w:rPr>
                <w:sz w:val="24"/>
              </w:rPr>
              <w:t>□</w:t>
            </w:r>
            <w:r>
              <w:rPr>
                <w:spacing w:val="-2"/>
                <w:sz w:val="24"/>
              </w:rPr>
              <w:t> </w:t>
            </w:r>
            <w:r>
              <w:rPr>
                <w:sz w:val="24"/>
              </w:rPr>
              <w:t>Реже</w:t>
            </w:r>
            <w:r>
              <w:rPr>
                <w:spacing w:val="-2"/>
                <w:sz w:val="24"/>
              </w:rPr>
              <w:t> одного</w:t>
            </w:r>
          </w:p>
          <w:p>
            <w:pPr>
              <w:pStyle w:val="TableParagraph"/>
              <w:spacing w:line="261" w:lineRule="exact"/>
              <w:ind w:left="105"/>
              <w:rPr>
                <w:sz w:val="24"/>
              </w:rPr>
            </w:pPr>
            <w:r>
              <w:rPr>
                <w:sz w:val="24"/>
              </w:rPr>
              <w:t>раза</w:t>
            </w:r>
            <w:r>
              <w:rPr>
                <w:spacing w:val="-5"/>
                <w:sz w:val="24"/>
              </w:rPr>
              <w:t> </w:t>
            </w:r>
            <w:r>
              <w:rPr>
                <w:sz w:val="24"/>
              </w:rPr>
              <w:t>в</w:t>
            </w:r>
            <w:r>
              <w:rPr>
                <w:spacing w:val="-2"/>
                <w:sz w:val="24"/>
              </w:rPr>
              <w:t> </w:t>
            </w:r>
            <w:r>
              <w:rPr>
                <w:sz w:val="24"/>
              </w:rPr>
              <w:t>месяц</w:t>
            </w:r>
            <w:r>
              <w:rPr>
                <w:spacing w:val="-1"/>
                <w:sz w:val="24"/>
              </w:rPr>
              <w:t> </w:t>
            </w:r>
            <w:r>
              <w:rPr>
                <w:spacing w:val="-5"/>
                <w:sz w:val="24"/>
              </w:rPr>
              <w:t>(1)</w:t>
            </w:r>
          </w:p>
        </w:tc>
        <w:tc>
          <w:tcPr>
            <w:tcW w:w="1842" w:type="dxa"/>
            <w:gridSpan w:val="2"/>
          </w:tcPr>
          <w:p>
            <w:pPr>
              <w:pStyle w:val="TableParagraph"/>
              <w:spacing w:line="270" w:lineRule="exact"/>
              <w:ind w:left="108"/>
              <w:rPr>
                <w:sz w:val="24"/>
              </w:rPr>
            </w:pPr>
            <w:r>
              <w:rPr>
                <w:sz w:val="24"/>
              </w:rPr>
              <w:t>□</w:t>
            </w:r>
            <w:r>
              <w:rPr>
                <w:spacing w:val="-1"/>
                <w:sz w:val="24"/>
              </w:rPr>
              <w:t> </w:t>
            </w:r>
            <w:r>
              <w:rPr>
                <w:spacing w:val="-2"/>
                <w:sz w:val="24"/>
              </w:rPr>
              <w:t>Ежемесячно</w:t>
            </w:r>
          </w:p>
          <w:p>
            <w:pPr>
              <w:pStyle w:val="TableParagraph"/>
              <w:spacing w:line="261" w:lineRule="exact"/>
              <w:ind w:left="108"/>
              <w:rPr>
                <w:sz w:val="24"/>
              </w:rPr>
            </w:pPr>
            <w:r>
              <w:rPr>
                <w:spacing w:val="-5"/>
                <w:sz w:val="24"/>
              </w:rPr>
              <w:t>(2)</w:t>
            </w:r>
          </w:p>
        </w:tc>
        <w:tc>
          <w:tcPr>
            <w:tcW w:w="1842" w:type="dxa"/>
            <w:gridSpan w:val="2"/>
          </w:tcPr>
          <w:p>
            <w:pPr>
              <w:pStyle w:val="TableParagraph"/>
              <w:spacing w:line="270" w:lineRule="exact"/>
              <w:ind w:left="110"/>
              <w:rPr>
                <w:sz w:val="24"/>
              </w:rPr>
            </w:pPr>
            <w:r>
              <w:rPr>
                <w:sz w:val="24"/>
              </w:rPr>
              <w:t>□</w:t>
            </w:r>
            <w:r>
              <w:rPr>
                <w:spacing w:val="-1"/>
                <w:sz w:val="24"/>
              </w:rPr>
              <w:t> </w:t>
            </w:r>
            <w:r>
              <w:rPr>
                <w:spacing w:val="-2"/>
                <w:sz w:val="24"/>
              </w:rPr>
              <w:t>Еженедельно</w:t>
            </w:r>
          </w:p>
          <w:p>
            <w:pPr>
              <w:pStyle w:val="TableParagraph"/>
              <w:spacing w:line="261" w:lineRule="exact"/>
              <w:ind w:left="110"/>
              <w:rPr>
                <w:sz w:val="24"/>
              </w:rPr>
            </w:pPr>
            <w:r>
              <w:rPr>
                <w:spacing w:val="-5"/>
                <w:sz w:val="24"/>
              </w:rPr>
              <w:t>(3)</w:t>
            </w:r>
          </w:p>
        </w:tc>
        <w:tc>
          <w:tcPr>
            <w:tcW w:w="2409" w:type="dxa"/>
            <w:gridSpan w:val="2"/>
          </w:tcPr>
          <w:p>
            <w:pPr>
              <w:pStyle w:val="TableParagraph"/>
              <w:spacing w:line="270" w:lineRule="exact"/>
              <w:ind w:left="111"/>
              <w:rPr>
                <w:sz w:val="24"/>
              </w:rPr>
            </w:pPr>
            <w:r>
              <w:rPr>
                <w:sz w:val="24"/>
              </w:rPr>
              <w:t>□</w:t>
            </w:r>
            <w:r>
              <w:rPr>
                <w:spacing w:val="-3"/>
                <w:sz w:val="24"/>
              </w:rPr>
              <w:t> </w:t>
            </w:r>
            <w:r>
              <w:rPr>
                <w:sz w:val="24"/>
              </w:rPr>
              <w:t>Ежедневно</w:t>
            </w:r>
            <w:r>
              <w:rPr>
                <w:spacing w:val="-2"/>
                <w:sz w:val="24"/>
              </w:rPr>
              <w:t> </w:t>
            </w:r>
            <w:r>
              <w:rPr>
                <w:spacing w:val="-5"/>
                <w:sz w:val="24"/>
              </w:rPr>
              <w:t>или</w:t>
            </w:r>
          </w:p>
          <w:p>
            <w:pPr>
              <w:pStyle w:val="TableParagraph"/>
              <w:spacing w:line="261" w:lineRule="exact"/>
              <w:ind w:left="111"/>
              <w:rPr>
                <w:sz w:val="24"/>
              </w:rPr>
            </w:pPr>
            <w:r>
              <w:rPr>
                <w:sz w:val="24"/>
              </w:rPr>
              <w:t>почти</w:t>
            </w:r>
            <w:r>
              <w:rPr>
                <w:spacing w:val="-3"/>
                <w:sz w:val="24"/>
              </w:rPr>
              <w:t> </w:t>
            </w:r>
            <w:r>
              <w:rPr>
                <w:sz w:val="24"/>
              </w:rPr>
              <w:t>ежедневно</w:t>
            </w:r>
            <w:r>
              <w:rPr>
                <w:spacing w:val="-3"/>
                <w:sz w:val="24"/>
              </w:rPr>
              <w:t> </w:t>
            </w:r>
            <w:r>
              <w:rPr>
                <w:spacing w:val="-5"/>
                <w:sz w:val="24"/>
              </w:rPr>
              <w:t>(4)</w:t>
            </w:r>
          </w:p>
        </w:tc>
      </w:tr>
      <w:tr>
        <w:trPr>
          <w:trHeight w:val="551" w:hRule="atLeast"/>
        </w:trPr>
        <w:tc>
          <w:tcPr>
            <w:tcW w:w="9748" w:type="dxa"/>
            <w:gridSpan w:val="9"/>
          </w:tcPr>
          <w:p>
            <w:pPr>
              <w:pStyle w:val="TableParagraph"/>
              <w:spacing w:line="276" w:lineRule="exact"/>
              <w:ind w:right="175"/>
              <w:rPr>
                <w:b/>
                <w:sz w:val="24"/>
              </w:rPr>
            </w:pPr>
            <w:r>
              <w:rPr>
                <w:b/>
                <w:sz w:val="24"/>
              </w:rPr>
              <w:t>9.</w:t>
            </w:r>
            <w:r>
              <w:rPr>
                <w:b/>
                <w:spacing w:val="-4"/>
                <w:sz w:val="24"/>
              </w:rPr>
              <w:t> </w:t>
            </w:r>
            <w:r>
              <w:rPr>
                <w:b/>
                <w:sz w:val="24"/>
              </w:rPr>
              <w:t>Являлось</w:t>
            </w:r>
            <w:r>
              <w:rPr>
                <w:b/>
                <w:spacing w:val="-4"/>
                <w:sz w:val="24"/>
              </w:rPr>
              <w:t> </w:t>
            </w:r>
            <w:r>
              <w:rPr>
                <w:b/>
                <w:sz w:val="24"/>
              </w:rPr>
              <w:t>ли</w:t>
            </w:r>
            <w:r>
              <w:rPr>
                <w:b/>
                <w:spacing w:val="-4"/>
                <w:sz w:val="24"/>
              </w:rPr>
              <w:t> </w:t>
            </w:r>
            <w:r>
              <w:rPr>
                <w:b/>
                <w:sz w:val="24"/>
              </w:rPr>
              <w:t>Ваше</w:t>
            </w:r>
            <w:r>
              <w:rPr>
                <w:b/>
                <w:spacing w:val="-3"/>
                <w:sz w:val="24"/>
              </w:rPr>
              <w:t> </w:t>
            </w:r>
            <w:r>
              <w:rPr>
                <w:b/>
                <w:sz w:val="24"/>
              </w:rPr>
              <w:t>употребление</w:t>
            </w:r>
            <w:r>
              <w:rPr>
                <w:b/>
                <w:spacing w:val="-5"/>
                <w:sz w:val="24"/>
              </w:rPr>
              <w:t> </w:t>
            </w:r>
            <w:r>
              <w:rPr>
                <w:b/>
                <w:sz w:val="24"/>
              </w:rPr>
              <w:t>алкогольных</w:t>
            </w:r>
            <w:r>
              <w:rPr>
                <w:b/>
                <w:spacing w:val="-4"/>
                <w:sz w:val="24"/>
              </w:rPr>
              <w:t> </w:t>
            </w:r>
            <w:r>
              <w:rPr>
                <w:b/>
                <w:sz w:val="24"/>
              </w:rPr>
              <w:t>напитков</w:t>
            </w:r>
            <w:r>
              <w:rPr>
                <w:b/>
                <w:spacing w:val="-4"/>
                <w:sz w:val="24"/>
              </w:rPr>
              <w:t> </w:t>
            </w:r>
            <w:r>
              <w:rPr>
                <w:b/>
                <w:sz w:val="24"/>
              </w:rPr>
              <w:t>причиной</w:t>
            </w:r>
            <w:r>
              <w:rPr>
                <w:b/>
                <w:spacing w:val="-6"/>
                <w:sz w:val="24"/>
              </w:rPr>
              <w:t> </w:t>
            </w:r>
            <w:r>
              <w:rPr>
                <w:b/>
                <w:sz w:val="24"/>
              </w:rPr>
              <w:t>травмы</w:t>
            </w:r>
            <w:r>
              <w:rPr>
                <w:b/>
                <w:spacing w:val="-4"/>
                <w:sz w:val="24"/>
              </w:rPr>
              <w:t> </w:t>
            </w:r>
            <w:r>
              <w:rPr>
                <w:b/>
                <w:sz w:val="24"/>
              </w:rPr>
              <w:t>у</w:t>
            </w:r>
            <w:r>
              <w:rPr>
                <w:b/>
                <w:spacing w:val="-4"/>
                <w:sz w:val="24"/>
              </w:rPr>
              <w:t> </w:t>
            </w:r>
            <w:r>
              <w:rPr>
                <w:b/>
                <w:sz w:val="24"/>
              </w:rPr>
              <w:t>Вас или у других людей?</w:t>
            </w:r>
          </w:p>
        </w:tc>
      </w:tr>
      <w:tr>
        <w:trPr>
          <w:trHeight w:val="551" w:hRule="atLeast"/>
        </w:trPr>
        <w:tc>
          <w:tcPr>
            <w:tcW w:w="2257" w:type="dxa"/>
            <w:gridSpan w:val="2"/>
          </w:tcPr>
          <w:p>
            <w:pPr>
              <w:pStyle w:val="TableParagraph"/>
              <w:spacing w:line="270" w:lineRule="exact"/>
              <w:ind w:left="412"/>
              <w:rPr>
                <w:sz w:val="24"/>
              </w:rPr>
            </w:pPr>
            <w:r>
              <w:rPr>
                <w:sz w:val="24"/>
              </w:rPr>
              <w:t>□</w:t>
            </w:r>
            <w:r>
              <w:rPr>
                <w:spacing w:val="-2"/>
                <w:sz w:val="24"/>
              </w:rPr>
              <w:t> </w:t>
            </w:r>
            <w:r>
              <w:rPr>
                <w:sz w:val="24"/>
              </w:rPr>
              <w:t>Никогда</w:t>
            </w:r>
            <w:r>
              <w:rPr>
                <w:spacing w:val="-1"/>
                <w:sz w:val="24"/>
              </w:rPr>
              <w:t> </w:t>
            </w:r>
            <w:r>
              <w:rPr>
                <w:spacing w:val="-5"/>
                <w:sz w:val="24"/>
              </w:rPr>
              <w:t>(0)</w:t>
            </w:r>
          </w:p>
        </w:tc>
        <w:tc>
          <w:tcPr>
            <w:tcW w:w="3683" w:type="dxa"/>
            <w:gridSpan w:val="4"/>
          </w:tcPr>
          <w:p>
            <w:pPr>
              <w:pStyle w:val="TableParagraph"/>
              <w:spacing w:line="270" w:lineRule="exact"/>
              <w:ind w:left="164"/>
              <w:rPr>
                <w:sz w:val="24"/>
              </w:rPr>
            </w:pPr>
            <w:r>
              <w:rPr>
                <w:sz w:val="24"/>
              </w:rPr>
              <w:t>□</w:t>
            </w:r>
            <w:r>
              <w:rPr>
                <w:spacing w:val="-2"/>
                <w:sz w:val="24"/>
              </w:rPr>
              <w:t> </w:t>
            </w:r>
            <w:r>
              <w:rPr>
                <w:sz w:val="24"/>
              </w:rPr>
              <w:t>Да,</w:t>
            </w:r>
            <w:r>
              <w:rPr>
                <w:spacing w:val="-1"/>
                <w:sz w:val="24"/>
              </w:rPr>
              <w:t> </w:t>
            </w:r>
            <w:r>
              <w:rPr>
                <w:sz w:val="24"/>
              </w:rPr>
              <w:t>более</w:t>
            </w:r>
            <w:r>
              <w:rPr>
                <w:spacing w:val="-2"/>
                <w:sz w:val="24"/>
              </w:rPr>
              <w:t> </w:t>
            </w:r>
            <w:r>
              <w:rPr>
                <w:sz w:val="24"/>
              </w:rPr>
              <w:t>12</w:t>
            </w:r>
            <w:r>
              <w:rPr>
                <w:spacing w:val="-1"/>
                <w:sz w:val="24"/>
              </w:rPr>
              <w:t> </w:t>
            </w:r>
            <w:r>
              <w:rPr>
                <w:sz w:val="24"/>
              </w:rPr>
              <w:t>месяцев назад</w:t>
            </w:r>
            <w:r>
              <w:rPr>
                <w:spacing w:val="-1"/>
                <w:sz w:val="24"/>
              </w:rPr>
              <w:t> </w:t>
            </w:r>
            <w:r>
              <w:rPr>
                <w:spacing w:val="-5"/>
                <w:sz w:val="24"/>
              </w:rPr>
              <w:t>(2)</w:t>
            </w:r>
          </w:p>
        </w:tc>
        <w:tc>
          <w:tcPr>
            <w:tcW w:w="3808" w:type="dxa"/>
            <w:gridSpan w:val="3"/>
          </w:tcPr>
          <w:p>
            <w:pPr>
              <w:pStyle w:val="TableParagraph"/>
              <w:spacing w:line="270" w:lineRule="exact"/>
              <w:ind w:left="0" w:right="4"/>
              <w:jc w:val="center"/>
              <w:rPr>
                <w:sz w:val="24"/>
              </w:rPr>
            </w:pPr>
            <w:r>
              <w:rPr>
                <w:sz w:val="24"/>
              </w:rPr>
              <w:t>□</w:t>
            </w:r>
            <w:r>
              <w:rPr>
                <w:spacing w:val="-4"/>
                <w:sz w:val="24"/>
              </w:rPr>
              <w:t> </w:t>
            </w:r>
            <w:r>
              <w:rPr>
                <w:sz w:val="24"/>
              </w:rPr>
              <w:t>Да,</w:t>
            </w:r>
            <w:r>
              <w:rPr>
                <w:spacing w:val="-1"/>
                <w:sz w:val="24"/>
              </w:rPr>
              <w:t> </w:t>
            </w:r>
            <w:r>
              <w:rPr>
                <w:sz w:val="24"/>
              </w:rPr>
              <w:t>в</w:t>
            </w:r>
            <w:r>
              <w:rPr>
                <w:spacing w:val="-2"/>
                <w:sz w:val="24"/>
              </w:rPr>
              <w:t> </w:t>
            </w:r>
            <w:r>
              <w:rPr>
                <w:sz w:val="24"/>
              </w:rPr>
              <w:t>течение</w:t>
            </w:r>
            <w:r>
              <w:rPr>
                <w:spacing w:val="-2"/>
                <w:sz w:val="24"/>
              </w:rPr>
              <w:t> </w:t>
            </w:r>
            <w:r>
              <w:rPr>
                <w:sz w:val="24"/>
              </w:rPr>
              <w:t>последних</w:t>
            </w:r>
            <w:r>
              <w:rPr>
                <w:spacing w:val="1"/>
                <w:sz w:val="24"/>
              </w:rPr>
              <w:t> </w:t>
            </w:r>
            <w:r>
              <w:rPr>
                <w:spacing w:val="-5"/>
                <w:sz w:val="24"/>
              </w:rPr>
              <w:t>12</w:t>
            </w:r>
          </w:p>
          <w:p>
            <w:pPr>
              <w:pStyle w:val="TableParagraph"/>
              <w:spacing w:line="261" w:lineRule="exact"/>
              <w:ind w:left="3" w:right="4"/>
              <w:jc w:val="center"/>
              <w:rPr>
                <w:sz w:val="24"/>
              </w:rPr>
            </w:pPr>
            <w:r>
              <w:rPr>
                <w:sz w:val="24"/>
              </w:rPr>
              <w:t>месяцев</w:t>
            </w:r>
            <w:r>
              <w:rPr>
                <w:spacing w:val="-6"/>
                <w:sz w:val="24"/>
              </w:rPr>
              <w:t> </w:t>
            </w:r>
            <w:r>
              <w:rPr>
                <w:spacing w:val="-5"/>
                <w:sz w:val="24"/>
              </w:rPr>
              <w:t>(4)</w:t>
            </w:r>
          </w:p>
        </w:tc>
      </w:tr>
      <w:tr>
        <w:trPr>
          <w:trHeight w:val="551" w:hRule="atLeast"/>
        </w:trPr>
        <w:tc>
          <w:tcPr>
            <w:tcW w:w="9748" w:type="dxa"/>
            <w:gridSpan w:val="9"/>
          </w:tcPr>
          <w:p>
            <w:pPr>
              <w:pStyle w:val="TableParagraph"/>
              <w:spacing w:line="275" w:lineRule="exact"/>
              <w:rPr>
                <w:b/>
                <w:sz w:val="24"/>
              </w:rPr>
            </w:pPr>
            <w:r>
              <w:rPr>
                <w:b/>
                <w:sz w:val="24"/>
              </w:rPr>
              <w:t>10.</w:t>
            </w:r>
            <w:r>
              <w:rPr>
                <w:b/>
                <w:spacing w:val="-5"/>
                <w:sz w:val="24"/>
              </w:rPr>
              <w:t> </w:t>
            </w:r>
            <w:r>
              <w:rPr>
                <w:b/>
                <w:sz w:val="24"/>
              </w:rPr>
              <w:t>Случалось</w:t>
            </w:r>
            <w:r>
              <w:rPr>
                <w:b/>
                <w:spacing w:val="-2"/>
                <w:sz w:val="24"/>
              </w:rPr>
              <w:t> </w:t>
            </w:r>
            <w:r>
              <w:rPr>
                <w:b/>
                <w:sz w:val="24"/>
              </w:rPr>
              <w:t>ли,</w:t>
            </w:r>
            <w:r>
              <w:rPr>
                <w:b/>
                <w:spacing w:val="-2"/>
                <w:sz w:val="24"/>
              </w:rPr>
              <w:t> </w:t>
            </w:r>
            <w:r>
              <w:rPr>
                <w:b/>
                <w:sz w:val="24"/>
              </w:rPr>
              <w:t>что</w:t>
            </w:r>
            <w:r>
              <w:rPr>
                <w:b/>
                <w:spacing w:val="-2"/>
                <w:sz w:val="24"/>
              </w:rPr>
              <w:t> </w:t>
            </w:r>
            <w:r>
              <w:rPr>
                <w:b/>
                <w:sz w:val="24"/>
              </w:rPr>
              <w:t>Ваш</w:t>
            </w:r>
            <w:r>
              <w:rPr>
                <w:b/>
                <w:spacing w:val="-8"/>
                <w:sz w:val="24"/>
              </w:rPr>
              <w:t> </w:t>
            </w:r>
            <w:r>
              <w:rPr>
                <w:b/>
                <w:sz w:val="24"/>
              </w:rPr>
              <w:t>близкий</w:t>
            </w:r>
            <w:r>
              <w:rPr>
                <w:b/>
                <w:spacing w:val="-2"/>
                <w:sz w:val="24"/>
              </w:rPr>
              <w:t> </w:t>
            </w:r>
            <w:r>
              <w:rPr>
                <w:b/>
                <w:sz w:val="24"/>
              </w:rPr>
              <w:t>человек</w:t>
            </w:r>
            <w:r>
              <w:rPr>
                <w:b/>
                <w:spacing w:val="-1"/>
                <w:sz w:val="24"/>
              </w:rPr>
              <w:t> </w:t>
            </w:r>
            <w:r>
              <w:rPr>
                <w:b/>
                <w:sz w:val="24"/>
              </w:rPr>
              <w:t>или</w:t>
            </w:r>
            <w:r>
              <w:rPr>
                <w:b/>
                <w:spacing w:val="1"/>
                <w:sz w:val="24"/>
              </w:rPr>
              <w:t> </w:t>
            </w:r>
            <w:r>
              <w:rPr>
                <w:b/>
                <w:sz w:val="24"/>
              </w:rPr>
              <w:t>родственник,</w:t>
            </w:r>
            <w:r>
              <w:rPr>
                <w:b/>
                <w:spacing w:val="-2"/>
                <w:sz w:val="24"/>
              </w:rPr>
              <w:t> </w:t>
            </w:r>
            <w:r>
              <w:rPr>
                <w:b/>
                <w:sz w:val="24"/>
              </w:rPr>
              <w:t>друг</w:t>
            </w:r>
            <w:r>
              <w:rPr>
                <w:b/>
                <w:spacing w:val="-3"/>
                <w:sz w:val="24"/>
              </w:rPr>
              <w:t> </w:t>
            </w:r>
            <w:r>
              <w:rPr>
                <w:b/>
                <w:sz w:val="24"/>
              </w:rPr>
              <w:t>или</w:t>
            </w:r>
            <w:r>
              <w:rPr>
                <w:b/>
                <w:spacing w:val="-2"/>
                <w:sz w:val="24"/>
              </w:rPr>
              <w:t> </w:t>
            </w:r>
            <w:r>
              <w:rPr>
                <w:b/>
                <w:spacing w:val="-4"/>
                <w:sz w:val="24"/>
              </w:rPr>
              <w:t>врач</w:t>
            </w:r>
          </w:p>
          <w:p>
            <w:pPr>
              <w:pStyle w:val="TableParagraph"/>
              <w:spacing w:line="257" w:lineRule="exact"/>
              <w:rPr>
                <w:b/>
                <w:sz w:val="24"/>
              </w:rPr>
            </w:pPr>
            <w:r>
              <w:rPr>
                <w:b/>
                <w:sz w:val="24"/>
              </w:rPr>
              <w:t>беспокоился</w:t>
            </w:r>
            <w:r>
              <w:rPr>
                <w:b/>
                <w:spacing w:val="-6"/>
                <w:sz w:val="24"/>
              </w:rPr>
              <w:t> </w:t>
            </w:r>
            <w:r>
              <w:rPr>
                <w:b/>
                <w:sz w:val="24"/>
              </w:rPr>
              <w:t>насчет</w:t>
            </w:r>
            <w:r>
              <w:rPr>
                <w:b/>
                <w:spacing w:val="-3"/>
                <w:sz w:val="24"/>
              </w:rPr>
              <w:t> </w:t>
            </w:r>
            <w:r>
              <w:rPr>
                <w:b/>
                <w:sz w:val="24"/>
              </w:rPr>
              <w:t>употребления</w:t>
            </w:r>
            <w:r>
              <w:rPr>
                <w:b/>
                <w:spacing w:val="-4"/>
                <w:sz w:val="24"/>
              </w:rPr>
              <w:t> </w:t>
            </w:r>
            <w:r>
              <w:rPr>
                <w:b/>
                <w:sz w:val="24"/>
              </w:rPr>
              <w:t>Вами</w:t>
            </w:r>
            <w:r>
              <w:rPr>
                <w:b/>
                <w:spacing w:val="-4"/>
                <w:sz w:val="24"/>
              </w:rPr>
              <w:t> </w:t>
            </w:r>
            <w:r>
              <w:rPr>
                <w:b/>
                <w:sz w:val="24"/>
              </w:rPr>
              <w:t>алкоголя</w:t>
            </w:r>
            <w:r>
              <w:rPr>
                <w:b/>
                <w:spacing w:val="-3"/>
                <w:sz w:val="24"/>
              </w:rPr>
              <w:t> </w:t>
            </w:r>
            <w:r>
              <w:rPr>
                <w:b/>
                <w:sz w:val="24"/>
              </w:rPr>
              <w:t>или</w:t>
            </w:r>
            <w:r>
              <w:rPr>
                <w:b/>
                <w:spacing w:val="-4"/>
                <w:sz w:val="24"/>
              </w:rPr>
              <w:t> </w:t>
            </w:r>
            <w:r>
              <w:rPr>
                <w:b/>
                <w:sz w:val="24"/>
              </w:rPr>
              <w:t>советовал</w:t>
            </w:r>
            <w:r>
              <w:rPr>
                <w:b/>
                <w:spacing w:val="-4"/>
                <w:sz w:val="24"/>
              </w:rPr>
              <w:t> </w:t>
            </w:r>
            <w:r>
              <w:rPr>
                <w:b/>
                <w:sz w:val="24"/>
              </w:rPr>
              <w:t>выпивать</w:t>
            </w:r>
            <w:r>
              <w:rPr>
                <w:b/>
                <w:spacing w:val="-3"/>
                <w:sz w:val="24"/>
              </w:rPr>
              <w:t> </w:t>
            </w:r>
            <w:r>
              <w:rPr>
                <w:b/>
                <w:spacing w:val="-2"/>
                <w:sz w:val="24"/>
              </w:rPr>
              <w:t>меньше?</w:t>
            </w:r>
          </w:p>
        </w:tc>
      </w:tr>
    </w:tbl>
    <w:p>
      <w:pPr>
        <w:pStyle w:val="TableParagraph"/>
        <w:spacing w:after="0" w:line="257" w:lineRule="exact"/>
        <w:rPr>
          <w:b/>
          <w:sz w:val="24"/>
        </w:rPr>
        <w:sectPr>
          <w:type w:val="continuous"/>
          <w:pgSz w:w="11910" w:h="16840"/>
          <w:pgMar w:header="0" w:footer="777" w:top="1360" w:bottom="1306" w:left="1080" w:right="360"/>
        </w:sect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240"/>
        <w:gridCol w:w="3685"/>
        <w:gridCol w:w="3830"/>
      </w:tblGrid>
      <w:tr>
        <w:trPr>
          <w:trHeight w:val="554" w:hRule="atLeast"/>
        </w:trPr>
        <w:tc>
          <w:tcPr>
            <w:tcW w:w="2240" w:type="dxa"/>
          </w:tcPr>
          <w:p>
            <w:pPr>
              <w:pStyle w:val="TableParagraph"/>
              <w:spacing w:line="273" w:lineRule="exact"/>
              <w:ind w:left="412"/>
              <w:rPr>
                <w:sz w:val="24"/>
              </w:rPr>
            </w:pPr>
            <w:r>
              <w:rPr>
                <w:sz w:val="24"/>
              </w:rPr>
              <w:t>□</w:t>
            </w:r>
            <w:r>
              <w:rPr>
                <w:spacing w:val="-2"/>
                <w:sz w:val="24"/>
              </w:rPr>
              <w:t> </w:t>
            </w:r>
            <w:r>
              <w:rPr>
                <w:sz w:val="24"/>
              </w:rPr>
              <w:t>Никогда</w:t>
            </w:r>
            <w:r>
              <w:rPr>
                <w:spacing w:val="-1"/>
                <w:sz w:val="24"/>
              </w:rPr>
              <w:t> </w:t>
            </w:r>
            <w:r>
              <w:rPr>
                <w:spacing w:val="-5"/>
                <w:sz w:val="24"/>
              </w:rPr>
              <w:t>(0)</w:t>
            </w:r>
          </w:p>
        </w:tc>
        <w:tc>
          <w:tcPr>
            <w:tcW w:w="3685" w:type="dxa"/>
          </w:tcPr>
          <w:p>
            <w:pPr>
              <w:pStyle w:val="TableParagraph"/>
              <w:spacing w:line="273" w:lineRule="exact"/>
              <w:ind w:left="181"/>
              <w:rPr>
                <w:sz w:val="24"/>
              </w:rPr>
            </w:pPr>
            <w:r>
              <w:rPr>
                <w:sz w:val="24"/>
              </w:rPr>
              <w:t>□</w:t>
            </w:r>
            <w:r>
              <w:rPr>
                <w:spacing w:val="-2"/>
                <w:sz w:val="24"/>
              </w:rPr>
              <w:t> </w:t>
            </w:r>
            <w:r>
              <w:rPr>
                <w:sz w:val="24"/>
              </w:rPr>
              <w:t>Да,</w:t>
            </w:r>
            <w:r>
              <w:rPr>
                <w:spacing w:val="-1"/>
                <w:sz w:val="24"/>
              </w:rPr>
              <w:t> </w:t>
            </w:r>
            <w:r>
              <w:rPr>
                <w:sz w:val="24"/>
              </w:rPr>
              <w:t>более</w:t>
            </w:r>
            <w:r>
              <w:rPr>
                <w:spacing w:val="-2"/>
                <w:sz w:val="24"/>
              </w:rPr>
              <w:t> </w:t>
            </w:r>
            <w:r>
              <w:rPr>
                <w:sz w:val="24"/>
              </w:rPr>
              <w:t>12</w:t>
            </w:r>
            <w:r>
              <w:rPr>
                <w:spacing w:val="-1"/>
                <w:sz w:val="24"/>
              </w:rPr>
              <w:t> </w:t>
            </w:r>
            <w:r>
              <w:rPr>
                <w:sz w:val="24"/>
              </w:rPr>
              <w:t>месяцев назад</w:t>
            </w:r>
            <w:r>
              <w:rPr>
                <w:spacing w:val="-1"/>
                <w:sz w:val="24"/>
              </w:rPr>
              <w:t> </w:t>
            </w:r>
            <w:r>
              <w:rPr>
                <w:spacing w:val="-5"/>
                <w:sz w:val="24"/>
              </w:rPr>
              <w:t>(2)</w:t>
            </w:r>
          </w:p>
        </w:tc>
        <w:tc>
          <w:tcPr>
            <w:tcW w:w="3830" w:type="dxa"/>
          </w:tcPr>
          <w:p>
            <w:pPr>
              <w:pStyle w:val="TableParagraph"/>
              <w:spacing w:line="273" w:lineRule="exact"/>
              <w:ind w:left="4" w:right="3"/>
              <w:jc w:val="center"/>
              <w:rPr>
                <w:sz w:val="24"/>
              </w:rPr>
            </w:pPr>
            <w:r>
              <w:rPr>
                <w:sz w:val="24"/>
              </w:rPr>
              <w:t>□</w:t>
            </w:r>
            <w:r>
              <w:rPr>
                <w:spacing w:val="-4"/>
                <w:sz w:val="24"/>
              </w:rPr>
              <w:t> </w:t>
            </w:r>
            <w:r>
              <w:rPr>
                <w:sz w:val="24"/>
              </w:rPr>
              <w:t>Да,</w:t>
            </w:r>
            <w:r>
              <w:rPr>
                <w:spacing w:val="-1"/>
                <w:sz w:val="24"/>
              </w:rPr>
              <w:t> </w:t>
            </w:r>
            <w:r>
              <w:rPr>
                <w:sz w:val="24"/>
              </w:rPr>
              <w:t>в</w:t>
            </w:r>
            <w:r>
              <w:rPr>
                <w:spacing w:val="-2"/>
                <w:sz w:val="24"/>
              </w:rPr>
              <w:t> </w:t>
            </w:r>
            <w:r>
              <w:rPr>
                <w:sz w:val="24"/>
              </w:rPr>
              <w:t>течение</w:t>
            </w:r>
            <w:r>
              <w:rPr>
                <w:spacing w:val="-2"/>
                <w:sz w:val="24"/>
              </w:rPr>
              <w:t> </w:t>
            </w:r>
            <w:r>
              <w:rPr>
                <w:sz w:val="24"/>
              </w:rPr>
              <w:t>последних</w:t>
            </w:r>
            <w:r>
              <w:rPr>
                <w:spacing w:val="1"/>
                <w:sz w:val="24"/>
              </w:rPr>
              <w:t> </w:t>
            </w:r>
            <w:r>
              <w:rPr>
                <w:spacing w:val="-5"/>
                <w:sz w:val="24"/>
              </w:rPr>
              <w:t>12</w:t>
            </w:r>
          </w:p>
          <w:p>
            <w:pPr>
              <w:pStyle w:val="TableParagraph"/>
              <w:spacing w:line="261" w:lineRule="exact"/>
              <w:ind w:left="4"/>
              <w:jc w:val="center"/>
              <w:rPr>
                <w:sz w:val="24"/>
              </w:rPr>
            </w:pPr>
            <w:r>
              <w:rPr>
                <w:sz w:val="24"/>
              </w:rPr>
              <w:t>месяцев</w:t>
            </w:r>
            <w:r>
              <w:rPr>
                <w:spacing w:val="-6"/>
                <w:sz w:val="24"/>
              </w:rPr>
              <w:t> </w:t>
            </w:r>
            <w:r>
              <w:rPr>
                <w:spacing w:val="-5"/>
                <w:sz w:val="24"/>
              </w:rPr>
              <w:t>(4)</w:t>
            </w:r>
          </w:p>
        </w:tc>
      </w:tr>
      <w:tr>
        <w:trPr>
          <w:trHeight w:val="697" w:hRule="atLeast"/>
        </w:trPr>
        <w:tc>
          <w:tcPr>
            <w:tcW w:w="9755" w:type="dxa"/>
            <w:gridSpan w:val="3"/>
            <w:shd w:val="clear" w:color="auto" w:fill="D4DCE3"/>
          </w:tcPr>
          <w:p>
            <w:pPr>
              <w:pStyle w:val="TableParagraph"/>
              <w:tabs>
                <w:tab w:pos="4999" w:val="left" w:leader="none"/>
              </w:tabs>
              <w:spacing w:line="270" w:lineRule="exact"/>
              <w:rPr>
                <w:sz w:val="24"/>
              </w:rPr>
            </w:pPr>
            <w:r>
              <w:rPr>
                <w:b/>
                <w:sz w:val="24"/>
              </w:rPr>
              <w:t>Укажите количество баллов </w:t>
            </w:r>
            <w:r>
              <w:rPr>
                <w:sz w:val="24"/>
                <w:u w:val="single"/>
              </w:rPr>
              <w:tab/>
            </w:r>
          </w:p>
          <w:p>
            <w:pPr>
              <w:pStyle w:val="TableParagraph"/>
              <w:rPr>
                <w:i/>
                <w:sz w:val="24"/>
              </w:rPr>
            </w:pPr>
            <w:r>
              <w:rPr>
                <w:i/>
                <w:sz w:val="24"/>
              </w:rPr>
              <w:t>Максимальное</w:t>
            </w:r>
            <w:r>
              <w:rPr>
                <w:i/>
                <w:spacing w:val="-7"/>
                <w:sz w:val="24"/>
              </w:rPr>
              <w:t> </w:t>
            </w:r>
            <w:r>
              <w:rPr>
                <w:i/>
                <w:sz w:val="24"/>
              </w:rPr>
              <w:t>количество</w:t>
            </w:r>
            <w:r>
              <w:rPr>
                <w:i/>
                <w:spacing w:val="-4"/>
                <w:sz w:val="24"/>
              </w:rPr>
              <w:t> </w:t>
            </w:r>
            <w:r>
              <w:rPr>
                <w:i/>
                <w:sz w:val="24"/>
              </w:rPr>
              <w:t>баллов</w:t>
            </w:r>
            <w:r>
              <w:rPr>
                <w:i/>
                <w:spacing w:val="-3"/>
                <w:sz w:val="24"/>
              </w:rPr>
              <w:t> </w:t>
            </w:r>
            <w:r>
              <w:rPr>
                <w:i/>
                <w:spacing w:val="-5"/>
                <w:sz w:val="24"/>
              </w:rPr>
              <w:t>40.</w:t>
            </w:r>
          </w:p>
        </w:tc>
      </w:tr>
    </w:tbl>
    <w:p>
      <w:pPr>
        <w:pStyle w:val="BodyText"/>
        <w:spacing w:before="155"/>
        <w:ind w:left="0"/>
        <w:jc w:val="left"/>
      </w:pPr>
    </w:p>
    <w:p>
      <w:pPr>
        <w:pStyle w:val="Heading2"/>
      </w:pPr>
      <w:r>
        <w:rPr/>
        <w:t>Интерпретация</w:t>
      </w:r>
      <w:r>
        <w:rPr>
          <w:spacing w:val="-7"/>
        </w:rPr>
        <w:t> </w:t>
      </w:r>
      <w:r>
        <w:rPr/>
        <w:t>результатов</w:t>
      </w:r>
      <w:r>
        <w:rPr>
          <w:spacing w:val="-5"/>
        </w:rPr>
        <w:t> </w:t>
      </w:r>
      <w:r>
        <w:rPr/>
        <w:t>теста</w:t>
      </w:r>
      <w:r>
        <w:rPr>
          <w:spacing w:val="-2"/>
        </w:rPr>
        <w:t> </w:t>
      </w:r>
      <w:r>
        <w:rPr/>
        <w:t>RUS-AUDIT</w:t>
      </w:r>
      <w:r>
        <w:rPr>
          <w:spacing w:val="-2"/>
        </w:rPr>
        <w:t> </w:t>
      </w:r>
      <w:r>
        <w:rPr/>
        <w:t>для</w:t>
      </w:r>
      <w:r>
        <w:rPr>
          <w:spacing w:val="-2"/>
        </w:rPr>
        <w:t> </w:t>
      </w:r>
      <w:r>
        <w:rPr/>
        <w:t>мужчин</w:t>
      </w:r>
      <w:r>
        <w:rPr>
          <w:spacing w:val="-2"/>
        </w:rPr>
        <w:t> </w:t>
      </w:r>
      <w:r>
        <w:rPr/>
        <w:t>и</w:t>
      </w:r>
      <w:r>
        <w:rPr>
          <w:spacing w:val="-2"/>
        </w:rPr>
        <w:t> женщин</w:t>
      </w:r>
    </w:p>
    <w:p>
      <w:pPr>
        <w:pStyle w:val="BodyText"/>
        <w:spacing w:before="2"/>
        <w:ind w:left="0"/>
        <w:jc w:val="left"/>
        <w:rPr>
          <w:b/>
          <w:sz w:val="12"/>
        </w:rPr>
      </w:pPr>
    </w:p>
    <w:tbl>
      <w:tblPr>
        <w:tblW w:w="0" w:type="auto"/>
        <w:jc w:val="left"/>
        <w:tblInd w:w="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994"/>
        <w:gridCol w:w="992"/>
        <w:gridCol w:w="3400"/>
        <w:gridCol w:w="4370"/>
      </w:tblGrid>
      <w:tr>
        <w:trPr>
          <w:trHeight w:val="263" w:hRule="atLeast"/>
        </w:trPr>
        <w:tc>
          <w:tcPr>
            <w:tcW w:w="1986" w:type="dxa"/>
            <w:gridSpan w:val="2"/>
          </w:tcPr>
          <w:p>
            <w:pPr>
              <w:pStyle w:val="TableParagraph"/>
              <w:spacing w:line="225" w:lineRule="exact"/>
              <w:ind w:left="2"/>
              <w:jc w:val="center"/>
              <w:rPr>
                <w:sz w:val="20"/>
              </w:rPr>
            </w:pPr>
            <w:r>
              <w:rPr>
                <w:spacing w:val="-2"/>
                <w:sz w:val="20"/>
              </w:rPr>
              <w:t>Баллы</w:t>
            </w:r>
          </w:p>
        </w:tc>
        <w:tc>
          <w:tcPr>
            <w:tcW w:w="3400" w:type="dxa"/>
            <w:vMerge w:val="restart"/>
          </w:tcPr>
          <w:p>
            <w:pPr>
              <w:pStyle w:val="TableParagraph"/>
              <w:spacing w:line="225" w:lineRule="exact"/>
              <w:ind w:left="1069"/>
              <w:rPr>
                <w:sz w:val="20"/>
              </w:rPr>
            </w:pPr>
            <w:r>
              <w:rPr>
                <w:sz w:val="20"/>
              </w:rPr>
              <w:t>Уровень</w:t>
            </w:r>
            <w:r>
              <w:rPr>
                <w:spacing w:val="-10"/>
                <w:sz w:val="20"/>
              </w:rPr>
              <w:t> </w:t>
            </w:r>
            <w:r>
              <w:rPr>
                <w:spacing w:val="-2"/>
                <w:sz w:val="20"/>
              </w:rPr>
              <w:t>риска</w:t>
            </w:r>
          </w:p>
        </w:tc>
        <w:tc>
          <w:tcPr>
            <w:tcW w:w="4370" w:type="dxa"/>
            <w:vMerge w:val="restart"/>
          </w:tcPr>
          <w:p>
            <w:pPr>
              <w:pStyle w:val="TableParagraph"/>
              <w:spacing w:line="225" w:lineRule="exact"/>
              <w:ind w:left="317"/>
              <w:rPr>
                <w:sz w:val="20"/>
              </w:rPr>
            </w:pPr>
            <w:r>
              <w:rPr>
                <w:sz w:val="20"/>
              </w:rPr>
              <w:t>Тактика</w:t>
            </w:r>
            <w:r>
              <w:rPr>
                <w:spacing w:val="-11"/>
                <w:sz w:val="20"/>
              </w:rPr>
              <w:t> </w:t>
            </w:r>
            <w:r>
              <w:rPr>
                <w:sz w:val="20"/>
              </w:rPr>
              <w:t>дальнейших</w:t>
            </w:r>
            <w:r>
              <w:rPr>
                <w:spacing w:val="-10"/>
                <w:sz w:val="20"/>
              </w:rPr>
              <w:t> </w:t>
            </w:r>
            <w:r>
              <w:rPr>
                <w:sz w:val="20"/>
              </w:rPr>
              <w:t>действий</w:t>
            </w:r>
            <w:r>
              <w:rPr>
                <w:spacing w:val="-12"/>
                <w:sz w:val="20"/>
              </w:rPr>
              <w:t> </w:t>
            </w:r>
            <w:r>
              <w:rPr>
                <w:spacing w:val="-2"/>
                <w:sz w:val="20"/>
              </w:rPr>
              <w:t>специалиста</w:t>
            </w:r>
          </w:p>
        </w:tc>
      </w:tr>
      <w:tr>
        <w:trPr>
          <w:trHeight w:val="530" w:hRule="atLeast"/>
        </w:trPr>
        <w:tc>
          <w:tcPr>
            <w:tcW w:w="994" w:type="dxa"/>
          </w:tcPr>
          <w:p>
            <w:pPr>
              <w:pStyle w:val="TableParagraph"/>
              <w:spacing w:line="225" w:lineRule="exact"/>
              <w:ind w:left="280"/>
              <w:rPr>
                <w:sz w:val="20"/>
              </w:rPr>
            </w:pPr>
            <w:r>
              <w:rPr>
                <w:spacing w:val="-4"/>
                <w:sz w:val="20"/>
              </w:rPr>
              <w:t>муж-</w:t>
            </w:r>
          </w:p>
          <w:p>
            <w:pPr>
              <w:pStyle w:val="TableParagraph"/>
              <w:spacing w:before="34"/>
              <w:ind w:left="273"/>
              <w:rPr>
                <w:sz w:val="20"/>
              </w:rPr>
            </w:pPr>
            <w:r>
              <w:rPr>
                <w:spacing w:val="-4"/>
                <w:sz w:val="20"/>
              </w:rPr>
              <w:t>чины</w:t>
            </w:r>
          </w:p>
        </w:tc>
        <w:tc>
          <w:tcPr>
            <w:tcW w:w="992" w:type="dxa"/>
          </w:tcPr>
          <w:p>
            <w:pPr>
              <w:pStyle w:val="TableParagraph"/>
              <w:spacing w:line="225" w:lineRule="exact"/>
              <w:ind w:left="294"/>
              <w:rPr>
                <w:sz w:val="20"/>
              </w:rPr>
            </w:pPr>
            <w:r>
              <w:rPr>
                <w:spacing w:val="-4"/>
                <w:sz w:val="20"/>
              </w:rPr>
              <w:t>жен-</w:t>
            </w:r>
          </w:p>
          <w:p>
            <w:pPr>
              <w:pStyle w:val="TableParagraph"/>
              <w:spacing w:before="34"/>
              <w:ind w:left="244"/>
              <w:rPr>
                <w:sz w:val="20"/>
              </w:rPr>
            </w:pPr>
            <w:r>
              <w:rPr>
                <w:spacing w:val="-4"/>
                <w:sz w:val="20"/>
              </w:rPr>
              <w:t>щины</w:t>
            </w:r>
          </w:p>
        </w:tc>
        <w:tc>
          <w:tcPr>
            <w:tcW w:w="3400" w:type="dxa"/>
            <w:vMerge/>
            <w:tcBorders>
              <w:top w:val="nil"/>
            </w:tcBorders>
          </w:tcPr>
          <w:p>
            <w:pPr>
              <w:rPr>
                <w:sz w:val="2"/>
                <w:szCs w:val="2"/>
              </w:rPr>
            </w:pPr>
          </w:p>
        </w:tc>
        <w:tc>
          <w:tcPr>
            <w:tcW w:w="4370" w:type="dxa"/>
            <w:vMerge/>
            <w:tcBorders>
              <w:top w:val="nil"/>
            </w:tcBorders>
          </w:tcPr>
          <w:p>
            <w:pPr>
              <w:rPr>
                <w:sz w:val="2"/>
                <w:szCs w:val="2"/>
              </w:rPr>
            </w:pPr>
          </w:p>
        </w:tc>
      </w:tr>
      <w:tr>
        <w:trPr>
          <w:trHeight w:val="1072" w:hRule="atLeast"/>
        </w:trPr>
        <w:tc>
          <w:tcPr>
            <w:tcW w:w="994" w:type="dxa"/>
          </w:tcPr>
          <w:p>
            <w:pPr>
              <w:pStyle w:val="TableParagraph"/>
              <w:spacing w:before="171"/>
              <w:ind w:left="0"/>
              <w:rPr>
                <w:b/>
                <w:sz w:val="20"/>
              </w:rPr>
            </w:pPr>
          </w:p>
          <w:p>
            <w:pPr>
              <w:pStyle w:val="TableParagraph"/>
              <w:ind w:left="11" w:right="6"/>
              <w:jc w:val="center"/>
              <w:rPr>
                <w:sz w:val="20"/>
              </w:rPr>
            </w:pPr>
            <w:r>
              <w:rPr>
                <w:spacing w:val="-2"/>
                <w:sz w:val="20"/>
              </w:rPr>
              <w:t>0-</w:t>
            </w:r>
            <w:r>
              <w:rPr>
                <w:spacing w:val="-10"/>
                <w:sz w:val="20"/>
              </w:rPr>
              <w:t>8</w:t>
            </w:r>
          </w:p>
        </w:tc>
        <w:tc>
          <w:tcPr>
            <w:tcW w:w="992" w:type="dxa"/>
          </w:tcPr>
          <w:p>
            <w:pPr>
              <w:pStyle w:val="TableParagraph"/>
              <w:spacing w:before="171"/>
              <w:ind w:left="0"/>
              <w:rPr>
                <w:b/>
                <w:sz w:val="20"/>
              </w:rPr>
            </w:pPr>
          </w:p>
          <w:p>
            <w:pPr>
              <w:pStyle w:val="TableParagraph"/>
              <w:ind w:left="10" w:right="4"/>
              <w:jc w:val="center"/>
              <w:rPr>
                <w:sz w:val="20"/>
              </w:rPr>
            </w:pPr>
            <w:r>
              <w:rPr>
                <w:spacing w:val="-2"/>
                <w:sz w:val="20"/>
              </w:rPr>
              <w:t>0-</w:t>
            </w:r>
            <w:r>
              <w:rPr>
                <w:spacing w:val="-10"/>
                <w:sz w:val="20"/>
              </w:rPr>
              <w:t>4</w:t>
            </w:r>
          </w:p>
        </w:tc>
        <w:tc>
          <w:tcPr>
            <w:tcW w:w="3400" w:type="dxa"/>
          </w:tcPr>
          <w:p>
            <w:pPr>
              <w:pStyle w:val="TableParagraph"/>
              <w:spacing w:line="276" w:lineRule="auto"/>
              <w:ind w:right="192"/>
              <w:rPr>
                <w:sz w:val="20"/>
              </w:rPr>
            </w:pPr>
            <w:r>
              <w:rPr>
                <w:sz w:val="20"/>
              </w:rPr>
              <w:t>Относительно низкий риск возникновения</w:t>
            </w:r>
            <w:r>
              <w:rPr>
                <w:spacing w:val="-13"/>
                <w:sz w:val="20"/>
              </w:rPr>
              <w:t> </w:t>
            </w:r>
            <w:r>
              <w:rPr>
                <w:sz w:val="20"/>
              </w:rPr>
              <w:t>проблем,</w:t>
            </w:r>
            <w:r>
              <w:rPr>
                <w:spacing w:val="-12"/>
                <w:sz w:val="20"/>
              </w:rPr>
              <w:t> </w:t>
            </w:r>
            <w:r>
              <w:rPr>
                <w:sz w:val="20"/>
              </w:rPr>
              <w:t>связанных с употреблением алкоголя</w:t>
            </w:r>
          </w:p>
        </w:tc>
        <w:tc>
          <w:tcPr>
            <w:tcW w:w="4370" w:type="dxa"/>
          </w:tcPr>
          <w:p>
            <w:pPr>
              <w:pStyle w:val="TableParagraph"/>
              <w:ind w:left="105"/>
              <w:rPr>
                <w:sz w:val="20"/>
              </w:rPr>
            </w:pPr>
            <w:r>
              <w:rPr>
                <w:sz w:val="20"/>
              </w:rPr>
              <w:t>Предоставить информационные материалы о неблагоприятном</w:t>
            </w:r>
            <w:r>
              <w:rPr>
                <w:spacing w:val="-10"/>
                <w:sz w:val="20"/>
              </w:rPr>
              <w:t> </w:t>
            </w:r>
            <w:r>
              <w:rPr>
                <w:sz w:val="20"/>
              </w:rPr>
              <w:t>влиянии</w:t>
            </w:r>
            <w:r>
              <w:rPr>
                <w:spacing w:val="-12"/>
                <w:sz w:val="20"/>
              </w:rPr>
              <w:t> </w:t>
            </w:r>
            <w:r>
              <w:rPr>
                <w:sz w:val="20"/>
              </w:rPr>
              <w:t>алкоголя</w:t>
            </w:r>
            <w:r>
              <w:rPr>
                <w:spacing w:val="-12"/>
                <w:sz w:val="20"/>
              </w:rPr>
              <w:t> </w:t>
            </w:r>
            <w:r>
              <w:rPr>
                <w:sz w:val="20"/>
              </w:rPr>
              <w:t>на</w:t>
            </w:r>
            <w:r>
              <w:rPr>
                <w:spacing w:val="-11"/>
                <w:sz w:val="20"/>
              </w:rPr>
              <w:t> </w:t>
            </w:r>
            <w:r>
              <w:rPr>
                <w:sz w:val="20"/>
              </w:rPr>
              <w:t>здоровье</w:t>
            </w:r>
          </w:p>
        </w:tc>
      </w:tr>
      <w:tr>
        <w:trPr>
          <w:trHeight w:val="1324" w:hRule="atLeast"/>
        </w:trPr>
        <w:tc>
          <w:tcPr>
            <w:tcW w:w="994" w:type="dxa"/>
          </w:tcPr>
          <w:p>
            <w:pPr>
              <w:pStyle w:val="TableParagraph"/>
              <w:ind w:left="0"/>
              <w:rPr>
                <w:b/>
                <w:sz w:val="20"/>
              </w:rPr>
            </w:pPr>
          </w:p>
          <w:p>
            <w:pPr>
              <w:pStyle w:val="TableParagraph"/>
              <w:spacing w:before="65"/>
              <w:ind w:left="0"/>
              <w:rPr>
                <w:b/>
                <w:sz w:val="20"/>
              </w:rPr>
            </w:pPr>
          </w:p>
          <w:p>
            <w:pPr>
              <w:pStyle w:val="TableParagraph"/>
              <w:spacing w:before="1"/>
              <w:ind w:left="11" w:right="5"/>
              <w:jc w:val="center"/>
              <w:rPr>
                <w:sz w:val="20"/>
              </w:rPr>
            </w:pPr>
            <w:r>
              <w:rPr>
                <w:spacing w:val="-2"/>
                <w:sz w:val="20"/>
              </w:rPr>
              <w:t>9-</w:t>
            </w:r>
            <w:r>
              <w:rPr>
                <w:spacing w:val="-5"/>
                <w:sz w:val="20"/>
              </w:rPr>
              <w:t>13</w:t>
            </w:r>
          </w:p>
        </w:tc>
        <w:tc>
          <w:tcPr>
            <w:tcW w:w="992" w:type="dxa"/>
          </w:tcPr>
          <w:p>
            <w:pPr>
              <w:pStyle w:val="TableParagraph"/>
              <w:ind w:left="0"/>
              <w:rPr>
                <w:b/>
                <w:sz w:val="20"/>
              </w:rPr>
            </w:pPr>
          </w:p>
          <w:p>
            <w:pPr>
              <w:pStyle w:val="TableParagraph"/>
              <w:spacing w:before="65"/>
              <w:ind w:left="0"/>
              <w:rPr>
                <w:b/>
                <w:sz w:val="20"/>
              </w:rPr>
            </w:pPr>
          </w:p>
          <w:p>
            <w:pPr>
              <w:pStyle w:val="TableParagraph"/>
              <w:spacing w:before="1"/>
              <w:ind w:left="10" w:right="4"/>
              <w:jc w:val="center"/>
              <w:rPr>
                <w:sz w:val="20"/>
              </w:rPr>
            </w:pPr>
            <w:r>
              <w:rPr>
                <w:spacing w:val="-2"/>
                <w:sz w:val="20"/>
              </w:rPr>
              <w:t>5-</w:t>
            </w:r>
            <w:r>
              <w:rPr>
                <w:spacing w:val="-10"/>
                <w:sz w:val="20"/>
              </w:rPr>
              <w:t>9</w:t>
            </w:r>
          </w:p>
        </w:tc>
        <w:tc>
          <w:tcPr>
            <w:tcW w:w="3400" w:type="dxa"/>
          </w:tcPr>
          <w:p>
            <w:pPr>
              <w:pStyle w:val="TableParagraph"/>
              <w:spacing w:line="276" w:lineRule="auto"/>
              <w:rPr>
                <w:sz w:val="20"/>
              </w:rPr>
            </w:pPr>
            <w:r>
              <w:rPr>
                <w:sz w:val="20"/>
              </w:rPr>
              <w:t>Опасное употребление алкоголя – употребление алкоголя, которое увеличивает риск возникновения вредных</w:t>
            </w:r>
            <w:r>
              <w:rPr>
                <w:spacing w:val="-13"/>
                <w:sz w:val="20"/>
              </w:rPr>
              <w:t> </w:t>
            </w:r>
            <w:r>
              <w:rPr>
                <w:sz w:val="20"/>
              </w:rPr>
              <w:t>последствий</w:t>
            </w:r>
            <w:r>
              <w:rPr>
                <w:spacing w:val="-12"/>
                <w:sz w:val="20"/>
              </w:rPr>
              <w:t> </w:t>
            </w:r>
            <w:r>
              <w:rPr>
                <w:sz w:val="20"/>
              </w:rPr>
              <w:t>для</w:t>
            </w:r>
            <w:r>
              <w:rPr>
                <w:spacing w:val="-13"/>
                <w:sz w:val="20"/>
              </w:rPr>
              <w:t> </w:t>
            </w:r>
            <w:r>
              <w:rPr>
                <w:sz w:val="20"/>
              </w:rPr>
              <w:t>человека</w:t>
            </w:r>
          </w:p>
          <w:p>
            <w:pPr>
              <w:pStyle w:val="TableParagraph"/>
              <w:spacing w:line="228" w:lineRule="exact"/>
              <w:rPr>
                <w:sz w:val="20"/>
              </w:rPr>
            </w:pPr>
            <w:r>
              <w:rPr>
                <w:sz w:val="20"/>
              </w:rPr>
              <w:t>или</w:t>
            </w:r>
            <w:r>
              <w:rPr>
                <w:spacing w:val="-6"/>
                <w:sz w:val="20"/>
              </w:rPr>
              <w:t> </w:t>
            </w:r>
            <w:r>
              <w:rPr>
                <w:sz w:val="20"/>
              </w:rPr>
              <w:t>для</w:t>
            </w:r>
            <w:r>
              <w:rPr>
                <w:spacing w:val="-5"/>
                <w:sz w:val="20"/>
              </w:rPr>
              <w:t> </w:t>
            </w:r>
            <w:r>
              <w:rPr>
                <w:sz w:val="20"/>
              </w:rPr>
              <w:t>окружающих</w:t>
            </w:r>
            <w:r>
              <w:rPr>
                <w:spacing w:val="-6"/>
                <w:sz w:val="20"/>
              </w:rPr>
              <w:t> </w:t>
            </w:r>
            <w:r>
              <w:rPr>
                <w:sz w:val="20"/>
              </w:rPr>
              <w:t>его</w:t>
            </w:r>
            <w:r>
              <w:rPr>
                <w:spacing w:val="-2"/>
                <w:sz w:val="20"/>
              </w:rPr>
              <w:t> людей</w:t>
            </w:r>
          </w:p>
        </w:tc>
        <w:tc>
          <w:tcPr>
            <w:tcW w:w="4370" w:type="dxa"/>
          </w:tcPr>
          <w:p>
            <w:pPr>
              <w:pStyle w:val="TableParagraph"/>
              <w:spacing w:line="225" w:lineRule="exact"/>
              <w:ind w:left="105"/>
              <w:rPr>
                <w:sz w:val="20"/>
              </w:rPr>
            </w:pPr>
            <w:r>
              <w:rPr>
                <w:spacing w:val="-2"/>
                <w:sz w:val="20"/>
              </w:rPr>
              <w:t>Провести</w:t>
            </w:r>
            <w:r>
              <w:rPr>
                <w:spacing w:val="8"/>
                <w:sz w:val="20"/>
              </w:rPr>
              <w:t> </w:t>
            </w:r>
            <w:r>
              <w:rPr>
                <w:spacing w:val="-2"/>
                <w:sz w:val="20"/>
              </w:rPr>
              <w:t>профилактическое</w:t>
            </w:r>
            <w:r>
              <w:rPr>
                <w:spacing w:val="12"/>
                <w:sz w:val="20"/>
              </w:rPr>
              <w:t> </w:t>
            </w:r>
            <w:r>
              <w:rPr>
                <w:spacing w:val="-2"/>
                <w:sz w:val="20"/>
              </w:rPr>
              <w:t>консультирование</w:t>
            </w:r>
          </w:p>
          <w:p>
            <w:pPr>
              <w:pStyle w:val="TableParagraph"/>
              <w:ind w:left="105" w:right="144"/>
              <w:rPr>
                <w:sz w:val="20"/>
              </w:rPr>
            </w:pPr>
            <w:r>
              <w:rPr>
                <w:sz w:val="20"/>
              </w:rPr>
              <w:t>- информировать пациента об имеющихся у него факторах риска хронических неинфекционных</w:t>
            </w:r>
            <w:r>
              <w:rPr>
                <w:spacing w:val="-13"/>
                <w:sz w:val="20"/>
              </w:rPr>
              <w:t> </w:t>
            </w:r>
            <w:r>
              <w:rPr>
                <w:sz w:val="20"/>
              </w:rPr>
              <w:t>заболеваний</w:t>
            </w:r>
            <w:r>
              <w:rPr>
                <w:spacing w:val="-12"/>
                <w:sz w:val="20"/>
              </w:rPr>
              <w:t> </w:t>
            </w:r>
            <w:r>
              <w:rPr>
                <w:sz w:val="20"/>
              </w:rPr>
              <w:t>и</w:t>
            </w:r>
            <w:r>
              <w:rPr>
                <w:spacing w:val="-13"/>
                <w:sz w:val="20"/>
              </w:rPr>
              <w:t> </w:t>
            </w:r>
            <w:r>
              <w:rPr>
                <w:sz w:val="20"/>
              </w:rPr>
              <w:t>предоставить рекомендации по изменению образа жизни</w:t>
            </w:r>
          </w:p>
        </w:tc>
      </w:tr>
      <w:tr>
        <w:trPr>
          <w:trHeight w:val="1322" w:hRule="atLeast"/>
        </w:trPr>
        <w:tc>
          <w:tcPr>
            <w:tcW w:w="994" w:type="dxa"/>
          </w:tcPr>
          <w:p>
            <w:pPr>
              <w:pStyle w:val="TableParagraph"/>
              <w:ind w:left="0"/>
              <w:rPr>
                <w:b/>
                <w:sz w:val="20"/>
              </w:rPr>
            </w:pPr>
          </w:p>
          <w:p>
            <w:pPr>
              <w:pStyle w:val="TableParagraph"/>
              <w:spacing w:before="63"/>
              <w:ind w:left="0"/>
              <w:rPr>
                <w:b/>
                <w:sz w:val="20"/>
              </w:rPr>
            </w:pPr>
          </w:p>
          <w:p>
            <w:pPr>
              <w:pStyle w:val="TableParagraph"/>
              <w:ind w:left="11"/>
              <w:jc w:val="center"/>
              <w:rPr>
                <w:sz w:val="20"/>
              </w:rPr>
            </w:pPr>
            <w:r>
              <w:rPr>
                <w:spacing w:val="-2"/>
                <w:sz w:val="20"/>
              </w:rPr>
              <w:t>14-</w:t>
            </w:r>
            <w:r>
              <w:rPr>
                <w:spacing w:val="-5"/>
                <w:sz w:val="20"/>
              </w:rPr>
              <w:t>16</w:t>
            </w:r>
          </w:p>
        </w:tc>
        <w:tc>
          <w:tcPr>
            <w:tcW w:w="992" w:type="dxa"/>
          </w:tcPr>
          <w:p>
            <w:pPr>
              <w:pStyle w:val="TableParagraph"/>
              <w:ind w:left="0"/>
              <w:rPr>
                <w:b/>
                <w:sz w:val="20"/>
              </w:rPr>
            </w:pPr>
          </w:p>
          <w:p>
            <w:pPr>
              <w:pStyle w:val="TableParagraph"/>
              <w:spacing w:before="63"/>
              <w:ind w:left="0"/>
              <w:rPr>
                <w:b/>
                <w:sz w:val="20"/>
              </w:rPr>
            </w:pPr>
          </w:p>
          <w:p>
            <w:pPr>
              <w:pStyle w:val="TableParagraph"/>
              <w:ind w:left="10"/>
              <w:jc w:val="center"/>
              <w:rPr>
                <w:sz w:val="20"/>
              </w:rPr>
            </w:pPr>
            <w:r>
              <w:rPr>
                <w:spacing w:val="-5"/>
                <w:sz w:val="20"/>
              </w:rPr>
              <w:t>10</w:t>
            </w:r>
          </w:p>
        </w:tc>
        <w:tc>
          <w:tcPr>
            <w:tcW w:w="3400" w:type="dxa"/>
          </w:tcPr>
          <w:p>
            <w:pPr>
              <w:pStyle w:val="TableParagraph"/>
              <w:spacing w:line="276" w:lineRule="auto"/>
              <w:rPr>
                <w:sz w:val="20"/>
              </w:rPr>
            </w:pPr>
            <w:r>
              <w:rPr>
                <w:sz w:val="20"/>
              </w:rPr>
              <w:t>Риск пагубного употребления алкоголя – употребление алкоголя, которое</w:t>
            </w:r>
            <w:r>
              <w:rPr>
                <w:spacing w:val="-11"/>
                <w:sz w:val="20"/>
              </w:rPr>
              <w:t> </w:t>
            </w:r>
            <w:r>
              <w:rPr>
                <w:sz w:val="20"/>
              </w:rPr>
              <w:t>может</w:t>
            </w:r>
            <w:r>
              <w:rPr>
                <w:spacing w:val="-12"/>
                <w:sz w:val="20"/>
              </w:rPr>
              <w:t> </w:t>
            </w:r>
            <w:r>
              <w:rPr>
                <w:sz w:val="20"/>
              </w:rPr>
              <w:t>приводить</w:t>
            </w:r>
            <w:r>
              <w:rPr>
                <w:spacing w:val="-11"/>
                <w:sz w:val="20"/>
              </w:rPr>
              <w:t> </w:t>
            </w:r>
            <w:r>
              <w:rPr>
                <w:sz w:val="20"/>
              </w:rPr>
              <w:t>к</w:t>
            </w:r>
            <w:r>
              <w:rPr>
                <w:spacing w:val="-11"/>
                <w:sz w:val="20"/>
              </w:rPr>
              <w:t> </w:t>
            </w:r>
            <w:r>
              <w:rPr>
                <w:sz w:val="20"/>
              </w:rPr>
              <w:t>вредным последствиям для физического и</w:t>
            </w:r>
          </w:p>
          <w:p>
            <w:pPr>
              <w:pStyle w:val="TableParagraph"/>
              <w:spacing w:line="228" w:lineRule="exact"/>
              <w:rPr>
                <w:sz w:val="20"/>
              </w:rPr>
            </w:pPr>
            <w:r>
              <w:rPr>
                <w:spacing w:val="-2"/>
                <w:sz w:val="20"/>
              </w:rPr>
              <w:t>психического</w:t>
            </w:r>
            <w:r>
              <w:rPr>
                <w:spacing w:val="10"/>
                <w:sz w:val="20"/>
              </w:rPr>
              <w:t> </w:t>
            </w:r>
            <w:r>
              <w:rPr>
                <w:spacing w:val="-2"/>
                <w:sz w:val="20"/>
              </w:rPr>
              <w:t>здоровья</w:t>
            </w:r>
          </w:p>
        </w:tc>
        <w:tc>
          <w:tcPr>
            <w:tcW w:w="4370" w:type="dxa"/>
          </w:tcPr>
          <w:p>
            <w:pPr>
              <w:pStyle w:val="TableParagraph"/>
              <w:spacing w:line="276" w:lineRule="auto"/>
              <w:ind w:left="105" w:right="408"/>
              <w:rPr>
                <w:sz w:val="20"/>
              </w:rPr>
            </w:pPr>
            <w:r>
              <w:rPr>
                <w:sz w:val="20"/>
              </w:rPr>
              <w:t>Провести</w:t>
            </w:r>
            <w:r>
              <w:rPr>
                <w:spacing w:val="-13"/>
                <w:sz w:val="20"/>
              </w:rPr>
              <w:t> </w:t>
            </w:r>
            <w:r>
              <w:rPr>
                <w:sz w:val="20"/>
              </w:rPr>
              <w:t>мотивационное</w:t>
            </w:r>
            <w:r>
              <w:rPr>
                <w:spacing w:val="-12"/>
                <w:sz w:val="20"/>
              </w:rPr>
              <w:t> </w:t>
            </w:r>
            <w:r>
              <w:rPr>
                <w:sz w:val="20"/>
              </w:rPr>
              <w:t>интервьюирование Мотивировать на обращение к врачу </w:t>
            </w:r>
            <w:r>
              <w:rPr>
                <w:spacing w:val="-2"/>
                <w:sz w:val="20"/>
              </w:rPr>
              <w:t>психиатру-наркологу</w:t>
            </w:r>
          </w:p>
        </w:tc>
      </w:tr>
      <w:tr>
        <w:trPr>
          <w:trHeight w:val="724" w:hRule="atLeast"/>
        </w:trPr>
        <w:tc>
          <w:tcPr>
            <w:tcW w:w="994" w:type="dxa"/>
          </w:tcPr>
          <w:p>
            <w:pPr>
              <w:pStyle w:val="TableParagraph"/>
              <w:spacing w:line="276" w:lineRule="auto" w:before="94"/>
              <w:ind w:left="256" w:right="238" w:firstLine="59"/>
              <w:rPr>
                <w:sz w:val="20"/>
              </w:rPr>
            </w:pPr>
            <w:r>
              <w:rPr>
                <w:sz w:val="20"/>
              </w:rPr>
              <w:t>17 и </w:t>
            </w:r>
            <w:r>
              <w:rPr>
                <w:spacing w:val="-2"/>
                <w:sz w:val="20"/>
              </w:rPr>
              <w:t>более</w:t>
            </w:r>
          </w:p>
        </w:tc>
        <w:tc>
          <w:tcPr>
            <w:tcW w:w="992" w:type="dxa"/>
          </w:tcPr>
          <w:p>
            <w:pPr>
              <w:pStyle w:val="TableParagraph"/>
              <w:spacing w:line="276" w:lineRule="auto" w:before="94"/>
              <w:ind w:left="253" w:right="239" w:firstLine="62"/>
              <w:rPr>
                <w:sz w:val="20"/>
              </w:rPr>
            </w:pPr>
            <w:r>
              <w:rPr>
                <w:sz w:val="20"/>
              </w:rPr>
              <w:t>11 и </w:t>
            </w:r>
            <w:r>
              <w:rPr>
                <w:spacing w:val="-2"/>
                <w:sz w:val="20"/>
              </w:rPr>
              <w:t>более</w:t>
            </w:r>
          </w:p>
        </w:tc>
        <w:tc>
          <w:tcPr>
            <w:tcW w:w="3400" w:type="dxa"/>
          </w:tcPr>
          <w:p>
            <w:pPr>
              <w:pStyle w:val="TableParagraph"/>
              <w:spacing w:line="276" w:lineRule="auto"/>
              <w:rPr>
                <w:sz w:val="20"/>
              </w:rPr>
            </w:pPr>
            <w:r>
              <w:rPr>
                <w:sz w:val="20"/>
              </w:rPr>
              <w:t>Риск</w:t>
            </w:r>
            <w:r>
              <w:rPr>
                <w:spacing w:val="-13"/>
                <w:sz w:val="20"/>
              </w:rPr>
              <w:t> </w:t>
            </w:r>
            <w:r>
              <w:rPr>
                <w:sz w:val="20"/>
              </w:rPr>
              <w:t>возможной</w:t>
            </w:r>
            <w:r>
              <w:rPr>
                <w:spacing w:val="-12"/>
                <w:sz w:val="20"/>
              </w:rPr>
              <w:t> </w:t>
            </w:r>
            <w:r>
              <w:rPr>
                <w:sz w:val="20"/>
              </w:rPr>
              <w:t>алкогольной </w:t>
            </w:r>
            <w:r>
              <w:rPr>
                <w:spacing w:val="-2"/>
                <w:sz w:val="20"/>
              </w:rPr>
              <w:t>зависимости</w:t>
            </w:r>
          </w:p>
        </w:tc>
        <w:tc>
          <w:tcPr>
            <w:tcW w:w="4370" w:type="dxa"/>
          </w:tcPr>
          <w:p>
            <w:pPr>
              <w:pStyle w:val="TableParagraph"/>
              <w:spacing w:line="225" w:lineRule="exact"/>
              <w:ind w:left="105"/>
              <w:rPr>
                <w:sz w:val="20"/>
              </w:rPr>
            </w:pPr>
            <w:r>
              <w:rPr>
                <w:sz w:val="20"/>
              </w:rPr>
              <w:t>Провести</w:t>
            </w:r>
            <w:r>
              <w:rPr>
                <w:spacing w:val="-13"/>
                <w:sz w:val="20"/>
              </w:rPr>
              <w:t> </w:t>
            </w:r>
            <w:r>
              <w:rPr>
                <w:sz w:val="20"/>
              </w:rPr>
              <w:t>мотивационное</w:t>
            </w:r>
            <w:r>
              <w:rPr>
                <w:spacing w:val="-12"/>
                <w:sz w:val="20"/>
              </w:rPr>
              <w:t> </w:t>
            </w:r>
            <w:r>
              <w:rPr>
                <w:spacing w:val="-2"/>
                <w:sz w:val="20"/>
              </w:rPr>
              <w:t>интервьюирование</w:t>
            </w:r>
          </w:p>
          <w:p>
            <w:pPr>
              <w:pStyle w:val="TableParagraph"/>
              <w:spacing w:line="230" w:lineRule="atLeast" w:before="19"/>
              <w:ind w:left="105" w:right="1104"/>
              <w:rPr>
                <w:sz w:val="20"/>
              </w:rPr>
            </w:pPr>
            <w:r>
              <w:rPr>
                <w:sz w:val="20"/>
              </w:rPr>
              <w:t>Мотивировать</w:t>
            </w:r>
            <w:r>
              <w:rPr>
                <w:spacing w:val="-10"/>
                <w:sz w:val="20"/>
              </w:rPr>
              <w:t> </w:t>
            </w:r>
            <w:r>
              <w:rPr>
                <w:sz w:val="20"/>
              </w:rPr>
              <w:t>на</w:t>
            </w:r>
            <w:r>
              <w:rPr>
                <w:spacing w:val="-10"/>
                <w:sz w:val="20"/>
              </w:rPr>
              <w:t> </w:t>
            </w:r>
            <w:r>
              <w:rPr>
                <w:sz w:val="20"/>
              </w:rPr>
              <w:t>обращение</w:t>
            </w:r>
            <w:r>
              <w:rPr>
                <w:spacing w:val="-10"/>
                <w:sz w:val="20"/>
              </w:rPr>
              <w:t> </w:t>
            </w:r>
            <w:r>
              <w:rPr>
                <w:sz w:val="20"/>
              </w:rPr>
              <w:t>к</w:t>
            </w:r>
            <w:r>
              <w:rPr>
                <w:spacing w:val="-11"/>
                <w:sz w:val="20"/>
              </w:rPr>
              <w:t> </w:t>
            </w:r>
            <w:r>
              <w:rPr>
                <w:sz w:val="20"/>
              </w:rPr>
              <w:t>врачу </w:t>
            </w:r>
            <w:r>
              <w:rPr>
                <w:spacing w:val="-2"/>
                <w:sz w:val="20"/>
              </w:rPr>
              <w:t>психиатру-наркологу</w:t>
            </w:r>
          </w:p>
        </w:tc>
      </w:tr>
    </w:tbl>
    <w:p>
      <w:pPr>
        <w:pStyle w:val="BodyText"/>
        <w:spacing w:line="360" w:lineRule="auto" w:before="236"/>
        <w:ind w:right="486"/>
      </w:pPr>
      <w:r>
        <w:rPr/>
        <w:t>Примечание: Указанные баллы являются предварительными, для постановки диагноза пагубного употребления или зависимости от алкоголя необходима консультация врача </w:t>
      </w:r>
      <w:r>
        <w:rPr>
          <w:spacing w:val="-2"/>
        </w:rPr>
        <w:t>психиатра-нарколога.</w:t>
      </w:r>
    </w:p>
    <w:p>
      <w:pPr>
        <w:pStyle w:val="Heading1"/>
        <w:spacing w:line="360" w:lineRule="auto" w:before="3"/>
        <w:ind w:right="486"/>
      </w:pPr>
      <w:r>
        <w:rPr>
          <w:color w:val="212121"/>
        </w:rPr>
        <w:t>Приложение Г10. DUDIT – </w:t>
      </w:r>
      <w:r>
        <w:rPr/>
        <w:t>тест</w:t>
      </w:r>
      <w:r>
        <w:rPr>
          <w:spacing w:val="-3"/>
        </w:rPr>
        <w:t> </w:t>
      </w:r>
      <w:r>
        <w:rPr/>
        <w:t>для</w:t>
      </w:r>
      <w:r>
        <w:rPr>
          <w:spacing w:val="-4"/>
        </w:rPr>
        <w:t> </w:t>
      </w:r>
      <w:r>
        <w:rPr/>
        <w:t>выявления</w:t>
      </w:r>
      <w:r>
        <w:rPr>
          <w:spacing w:val="-5"/>
        </w:rPr>
        <w:t> </w:t>
      </w:r>
      <w:r>
        <w:rPr/>
        <w:t>расстройств,</w:t>
      </w:r>
      <w:r>
        <w:rPr>
          <w:spacing w:val="-5"/>
        </w:rPr>
        <w:t> </w:t>
      </w:r>
      <w:r>
        <w:rPr/>
        <w:t>связанных</w:t>
      </w:r>
      <w:r>
        <w:rPr>
          <w:spacing w:val="-3"/>
        </w:rPr>
        <w:t> </w:t>
      </w:r>
      <w:r>
        <w:rPr/>
        <w:t>с употреблением наркотических веществ или психотропных препаратов (Drug Use Disorders Identification Test)</w:t>
      </w:r>
    </w:p>
    <w:p>
      <w:pPr>
        <w:pStyle w:val="BodyText"/>
        <w:spacing w:line="362" w:lineRule="auto"/>
        <w:ind w:right="489"/>
      </w:pPr>
      <w:r>
        <w:rPr>
          <w:b/>
          <w:color w:val="21272E"/>
        </w:rPr>
        <w:t>Название на русском языке: </w:t>
      </w:r>
      <w:r>
        <w:rPr>
          <w:color w:val="21272E"/>
        </w:rPr>
        <w:t>Тест DUDIT для выявления расстройств, связанных с употреблением наркотических веществ или психотропных препаратов</w:t>
      </w:r>
    </w:p>
    <w:p>
      <w:pPr>
        <w:spacing w:line="271" w:lineRule="exact" w:before="0"/>
        <w:ind w:left="622" w:right="0" w:firstLine="0"/>
        <w:jc w:val="both"/>
        <w:rPr>
          <w:sz w:val="24"/>
        </w:rPr>
      </w:pPr>
      <w:r>
        <w:rPr>
          <w:b/>
          <w:color w:val="21272E"/>
          <w:sz w:val="24"/>
        </w:rPr>
        <w:t>Оригинальное</w:t>
      </w:r>
      <w:r>
        <w:rPr>
          <w:b/>
          <w:color w:val="21272E"/>
          <w:spacing w:val="-5"/>
          <w:sz w:val="24"/>
        </w:rPr>
        <w:t> </w:t>
      </w:r>
      <w:r>
        <w:rPr>
          <w:b/>
          <w:color w:val="21272E"/>
          <w:sz w:val="24"/>
        </w:rPr>
        <w:t>название:</w:t>
      </w:r>
      <w:r>
        <w:rPr>
          <w:b/>
          <w:color w:val="21272E"/>
          <w:spacing w:val="-4"/>
          <w:sz w:val="24"/>
        </w:rPr>
        <w:t> </w:t>
      </w:r>
      <w:r>
        <w:rPr>
          <w:color w:val="21272E"/>
          <w:sz w:val="24"/>
        </w:rPr>
        <w:t>Drug</w:t>
      </w:r>
      <w:r>
        <w:rPr>
          <w:color w:val="21272E"/>
          <w:spacing w:val="-5"/>
          <w:sz w:val="24"/>
        </w:rPr>
        <w:t> </w:t>
      </w:r>
      <w:r>
        <w:rPr>
          <w:color w:val="21272E"/>
          <w:sz w:val="24"/>
        </w:rPr>
        <w:t>Use</w:t>
      </w:r>
      <w:r>
        <w:rPr>
          <w:color w:val="21272E"/>
          <w:spacing w:val="-3"/>
          <w:sz w:val="24"/>
        </w:rPr>
        <w:t> </w:t>
      </w:r>
      <w:r>
        <w:rPr>
          <w:color w:val="21272E"/>
          <w:sz w:val="24"/>
        </w:rPr>
        <w:t>Disorders</w:t>
      </w:r>
      <w:r>
        <w:rPr>
          <w:color w:val="21272E"/>
          <w:spacing w:val="1"/>
          <w:sz w:val="24"/>
        </w:rPr>
        <w:t> </w:t>
      </w:r>
      <w:r>
        <w:rPr>
          <w:color w:val="21272E"/>
          <w:sz w:val="24"/>
        </w:rPr>
        <w:t>Identification</w:t>
      </w:r>
      <w:r>
        <w:rPr>
          <w:color w:val="21272E"/>
          <w:spacing w:val="-3"/>
          <w:sz w:val="24"/>
        </w:rPr>
        <w:t> </w:t>
      </w:r>
      <w:r>
        <w:rPr>
          <w:color w:val="21272E"/>
          <w:sz w:val="24"/>
        </w:rPr>
        <w:t>Test</w:t>
      </w:r>
      <w:r>
        <w:rPr>
          <w:color w:val="21272E"/>
          <w:spacing w:val="-2"/>
          <w:sz w:val="24"/>
        </w:rPr>
        <w:t> (DUDIT)</w:t>
      </w:r>
    </w:p>
    <w:p>
      <w:pPr>
        <w:spacing w:before="134"/>
        <w:ind w:left="622" w:right="0" w:firstLine="0"/>
        <w:jc w:val="both"/>
        <w:rPr>
          <w:sz w:val="24"/>
        </w:rPr>
      </w:pPr>
      <w:r>
        <w:rPr>
          <w:b/>
          <w:color w:val="21272E"/>
          <w:sz w:val="24"/>
        </w:rPr>
        <w:t>Источник:</w:t>
      </w:r>
      <w:r>
        <w:rPr>
          <w:b/>
          <w:color w:val="21272E"/>
          <w:spacing w:val="-7"/>
          <w:sz w:val="24"/>
        </w:rPr>
        <w:t> </w:t>
      </w:r>
      <w:r>
        <w:rPr>
          <w:color w:val="21272E"/>
          <w:spacing w:val="-4"/>
          <w:sz w:val="24"/>
        </w:rPr>
        <w:t>[553]</w:t>
      </w:r>
    </w:p>
    <w:p>
      <w:pPr>
        <w:pStyle w:val="BodyText"/>
        <w:spacing w:before="139"/>
      </w:pPr>
      <w:r>
        <w:rPr>
          <w:b/>
          <w:color w:val="21272E"/>
        </w:rPr>
        <w:t>Тип</w:t>
      </w:r>
      <w:r>
        <w:rPr>
          <w:b/>
          <w:color w:val="21272E"/>
          <w:spacing w:val="-3"/>
        </w:rPr>
        <w:t> </w:t>
      </w:r>
      <w:r>
        <w:rPr>
          <w:color w:val="21272E"/>
        </w:rPr>
        <w:t>(подчеркнуть):</w:t>
      </w:r>
      <w:r>
        <w:rPr>
          <w:color w:val="21272E"/>
          <w:spacing w:val="-4"/>
        </w:rPr>
        <w:t> </w:t>
      </w:r>
      <w:r>
        <w:rPr>
          <w:color w:val="21272E"/>
        </w:rPr>
        <w:t>скрининговый</w:t>
      </w:r>
      <w:r>
        <w:rPr>
          <w:color w:val="21272E"/>
          <w:spacing w:val="-3"/>
        </w:rPr>
        <w:t> </w:t>
      </w:r>
      <w:r>
        <w:rPr>
          <w:color w:val="21272E"/>
          <w:spacing w:val="-4"/>
        </w:rPr>
        <w:t>тест</w:t>
      </w:r>
    </w:p>
    <w:p>
      <w:pPr>
        <w:pStyle w:val="Heading2"/>
        <w:spacing w:before="142"/>
        <w:jc w:val="left"/>
      </w:pPr>
      <w:r>
        <w:rPr>
          <w:spacing w:val="-2"/>
        </w:rPr>
        <w:t>Содержание:</w:t>
      </w:r>
    </w:p>
    <w:p>
      <w:pPr>
        <w:pStyle w:val="BodyText"/>
        <w:spacing w:before="90"/>
        <w:ind w:left="0"/>
        <w:jc w:val="left"/>
        <w:rPr>
          <w:b/>
          <w:sz w:val="20"/>
        </w:rPr>
      </w:pPr>
    </w:p>
    <w:tbl>
      <w:tblPr>
        <w:tblW w:w="0" w:type="auto"/>
        <w:jc w:val="left"/>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15"/>
        <w:gridCol w:w="1080"/>
        <w:gridCol w:w="1072"/>
        <w:gridCol w:w="1375"/>
        <w:gridCol w:w="1113"/>
        <w:gridCol w:w="1353"/>
      </w:tblGrid>
      <w:tr>
        <w:trPr>
          <w:trHeight w:val="921" w:hRule="atLeast"/>
        </w:trPr>
        <w:tc>
          <w:tcPr>
            <w:tcW w:w="3615" w:type="dxa"/>
          </w:tcPr>
          <w:p>
            <w:pPr>
              <w:pStyle w:val="TableParagraph"/>
              <w:tabs>
                <w:tab w:pos="705" w:val="left" w:leader="none"/>
                <w:tab w:pos="1245" w:val="left" w:leader="none"/>
                <w:tab w:pos="1882" w:val="left" w:leader="none"/>
                <w:tab w:pos="1930" w:val="left" w:leader="none"/>
                <w:tab w:pos="2422" w:val="left" w:leader="none"/>
                <w:tab w:pos="3190" w:val="left" w:leader="none"/>
              </w:tabs>
              <w:ind w:right="99"/>
              <w:rPr>
                <w:sz w:val="20"/>
              </w:rPr>
            </w:pPr>
            <w:r>
              <w:rPr>
                <w:spacing w:val="-6"/>
                <w:sz w:val="20"/>
              </w:rPr>
              <w:t>1.</w:t>
            </w:r>
            <w:r>
              <w:rPr>
                <w:sz w:val="20"/>
              </w:rPr>
              <w:tab/>
            </w:r>
            <w:r>
              <w:rPr>
                <w:spacing w:val="-4"/>
                <w:sz w:val="20"/>
              </w:rPr>
              <w:t>Как</w:t>
            </w:r>
            <w:r>
              <w:rPr>
                <w:sz w:val="20"/>
              </w:rPr>
              <w:tab/>
            </w:r>
            <w:r>
              <w:rPr>
                <w:spacing w:val="-2"/>
                <w:sz w:val="20"/>
              </w:rPr>
              <w:t>часто</w:t>
            </w:r>
            <w:r>
              <w:rPr>
                <w:sz w:val="20"/>
              </w:rPr>
              <w:tab/>
              <w:tab/>
            </w:r>
            <w:r>
              <w:rPr>
                <w:spacing w:val="-6"/>
                <w:sz w:val="20"/>
              </w:rPr>
              <w:t>Вы</w:t>
            </w:r>
            <w:r>
              <w:rPr>
                <w:sz w:val="20"/>
              </w:rPr>
              <w:tab/>
            </w:r>
            <w:r>
              <w:rPr>
                <w:spacing w:val="-2"/>
                <w:sz w:val="20"/>
              </w:rPr>
              <w:t>употреблял</w:t>
            </w:r>
            <w:r>
              <w:rPr>
                <w:spacing w:val="-2"/>
                <w:sz w:val="20"/>
              </w:rPr>
              <w:t>и</w:t>
            </w:r>
            <w:r>
              <w:rPr>
                <w:spacing w:val="-2"/>
                <w:sz w:val="20"/>
              </w:rPr>
              <w:t> наркотические</w:t>
            </w:r>
            <w:r>
              <w:rPr>
                <w:sz w:val="20"/>
              </w:rPr>
              <w:tab/>
            </w:r>
            <w:r>
              <w:rPr>
                <w:spacing w:val="-2"/>
                <w:sz w:val="20"/>
              </w:rPr>
              <w:t>вещества</w:t>
            </w:r>
            <w:r>
              <w:rPr>
                <w:sz w:val="20"/>
              </w:rPr>
              <w:tab/>
            </w:r>
            <w:r>
              <w:rPr>
                <w:spacing w:val="-5"/>
                <w:sz w:val="20"/>
              </w:rPr>
              <w:t>или</w:t>
            </w:r>
          </w:p>
          <w:p>
            <w:pPr>
              <w:pStyle w:val="TableParagraph"/>
              <w:tabs>
                <w:tab w:pos="1675" w:val="left" w:leader="none"/>
                <w:tab w:pos="2925" w:val="left" w:leader="none"/>
              </w:tabs>
              <w:spacing w:line="230" w:lineRule="atLeast"/>
              <w:ind w:right="99"/>
              <w:rPr>
                <w:sz w:val="20"/>
              </w:rPr>
            </w:pPr>
            <w:r>
              <w:rPr>
                <w:spacing w:val="-2"/>
                <w:sz w:val="20"/>
              </w:rPr>
              <w:t>психотропные</w:t>
            </w:r>
            <w:r>
              <w:rPr>
                <w:sz w:val="20"/>
              </w:rPr>
              <w:tab/>
            </w:r>
            <w:r>
              <w:rPr>
                <w:spacing w:val="-2"/>
                <w:sz w:val="20"/>
              </w:rPr>
              <w:t>препараты</w:t>
            </w:r>
            <w:r>
              <w:rPr>
                <w:sz w:val="20"/>
              </w:rPr>
              <w:tab/>
            </w:r>
            <w:r>
              <w:rPr>
                <w:spacing w:val="-2"/>
                <w:sz w:val="20"/>
              </w:rPr>
              <w:t>(кроме </w:t>
            </w:r>
            <w:r>
              <w:rPr>
                <w:sz w:val="20"/>
              </w:rPr>
              <w:t>алкоголя и никотина)?</w:t>
            </w:r>
          </w:p>
        </w:tc>
        <w:tc>
          <w:tcPr>
            <w:tcW w:w="1080" w:type="dxa"/>
          </w:tcPr>
          <w:p>
            <w:pPr>
              <w:pStyle w:val="TableParagraph"/>
              <w:spacing w:before="226"/>
              <w:ind w:left="422" w:right="165" w:hanging="245"/>
              <w:rPr>
                <w:sz w:val="20"/>
              </w:rPr>
            </w:pPr>
            <w:r>
              <w:rPr>
                <w:spacing w:val="-2"/>
                <w:sz w:val="20"/>
              </w:rPr>
              <w:t>Никогда </w:t>
            </w:r>
            <w:r>
              <w:rPr>
                <w:spacing w:val="-4"/>
                <w:sz w:val="20"/>
              </w:rPr>
              <w:t>(0)</w:t>
            </w:r>
          </w:p>
        </w:tc>
        <w:tc>
          <w:tcPr>
            <w:tcW w:w="1072" w:type="dxa"/>
          </w:tcPr>
          <w:p>
            <w:pPr>
              <w:pStyle w:val="TableParagraph"/>
              <w:ind w:left="146" w:right="136" w:firstLine="2"/>
              <w:jc w:val="center"/>
              <w:rPr>
                <w:sz w:val="20"/>
              </w:rPr>
            </w:pPr>
            <w:r>
              <w:rPr>
                <w:sz w:val="20"/>
              </w:rPr>
              <w:t>1 раз в </w:t>
            </w:r>
            <w:r>
              <w:rPr>
                <w:spacing w:val="-2"/>
                <w:sz w:val="20"/>
              </w:rPr>
              <w:t>месяц</w:t>
            </w:r>
          </w:p>
          <w:p>
            <w:pPr>
              <w:pStyle w:val="TableParagraph"/>
              <w:spacing w:line="230" w:lineRule="atLeast"/>
              <w:ind w:left="62" w:right="52"/>
              <w:jc w:val="center"/>
              <w:rPr>
                <w:sz w:val="20"/>
              </w:rPr>
            </w:pPr>
            <w:r>
              <w:rPr>
                <w:sz w:val="20"/>
              </w:rPr>
              <w:t>или</w:t>
            </w:r>
            <w:r>
              <w:rPr>
                <w:spacing w:val="-13"/>
                <w:sz w:val="20"/>
              </w:rPr>
              <w:t> </w:t>
            </w:r>
            <w:r>
              <w:rPr>
                <w:sz w:val="20"/>
              </w:rPr>
              <w:t>реже </w:t>
            </w:r>
            <w:r>
              <w:rPr>
                <w:spacing w:val="-4"/>
                <w:sz w:val="20"/>
              </w:rPr>
              <w:t>(1)</w:t>
            </w:r>
          </w:p>
        </w:tc>
        <w:tc>
          <w:tcPr>
            <w:tcW w:w="1375" w:type="dxa"/>
          </w:tcPr>
          <w:p>
            <w:pPr>
              <w:pStyle w:val="TableParagraph"/>
              <w:spacing w:before="226"/>
              <w:ind w:left="276"/>
              <w:rPr>
                <w:sz w:val="20"/>
              </w:rPr>
            </w:pPr>
            <w:r>
              <w:rPr>
                <w:sz w:val="20"/>
              </w:rPr>
              <w:t>2-4</w:t>
            </w:r>
            <w:r>
              <w:rPr>
                <w:spacing w:val="-3"/>
                <w:sz w:val="20"/>
              </w:rPr>
              <w:t> </w:t>
            </w:r>
            <w:r>
              <w:rPr>
                <w:sz w:val="20"/>
              </w:rPr>
              <w:t>раза</w:t>
            </w:r>
            <w:r>
              <w:rPr>
                <w:spacing w:val="-3"/>
                <w:sz w:val="20"/>
              </w:rPr>
              <w:t> </w:t>
            </w:r>
            <w:r>
              <w:rPr>
                <w:spacing w:val="-10"/>
                <w:sz w:val="20"/>
              </w:rPr>
              <w:t>в</w:t>
            </w:r>
          </w:p>
          <w:p>
            <w:pPr>
              <w:pStyle w:val="TableParagraph"/>
              <w:ind w:left="293"/>
              <w:rPr>
                <w:sz w:val="20"/>
              </w:rPr>
            </w:pPr>
            <w:r>
              <w:rPr>
                <w:sz w:val="20"/>
              </w:rPr>
              <w:t>месяц</w:t>
            </w:r>
            <w:r>
              <w:rPr>
                <w:spacing w:val="-8"/>
                <w:sz w:val="20"/>
              </w:rPr>
              <w:t> </w:t>
            </w:r>
            <w:r>
              <w:rPr>
                <w:spacing w:val="-5"/>
                <w:sz w:val="20"/>
              </w:rPr>
              <w:t>(2)</w:t>
            </w:r>
          </w:p>
        </w:tc>
        <w:tc>
          <w:tcPr>
            <w:tcW w:w="1113" w:type="dxa"/>
          </w:tcPr>
          <w:p>
            <w:pPr>
              <w:pStyle w:val="TableParagraph"/>
              <w:spacing w:before="110"/>
              <w:ind w:left="145" w:right="137"/>
              <w:jc w:val="center"/>
              <w:rPr>
                <w:sz w:val="20"/>
              </w:rPr>
            </w:pPr>
            <w:r>
              <w:rPr>
                <w:sz w:val="20"/>
              </w:rPr>
              <w:t>2-3</w:t>
            </w:r>
            <w:r>
              <w:rPr>
                <w:spacing w:val="-13"/>
                <w:sz w:val="20"/>
              </w:rPr>
              <w:t> </w:t>
            </w:r>
            <w:r>
              <w:rPr>
                <w:sz w:val="20"/>
              </w:rPr>
              <w:t>раза</w:t>
            </w:r>
            <w:r>
              <w:rPr>
                <w:spacing w:val="-12"/>
                <w:sz w:val="20"/>
              </w:rPr>
              <w:t> </w:t>
            </w:r>
            <w:r>
              <w:rPr>
                <w:sz w:val="20"/>
              </w:rPr>
              <w:t>в</w:t>
            </w:r>
            <w:r>
              <w:rPr>
                <w:sz w:val="20"/>
              </w:rPr>
              <w:t> </w:t>
            </w:r>
            <w:r>
              <w:rPr>
                <w:spacing w:val="-2"/>
                <w:sz w:val="20"/>
              </w:rPr>
              <w:t>неделю </w:t>
            </w:r>
            <w:r>
              <w:rPr>
                <w:spacing w:val="-4"/>
                <w:sz w:val="20"/>
              </w:rPr>
              <w:t>(3)</w:t>
            </w:r>
          </w:p>
        </w:tc>
        <w:tc>
          <w:tcPr>
            <w:tcW w:w="1353" w:type="dxa"/>
          </w:tcPr>
          <w:p>
            <w:pPr>
              <w:pStyle w:val="TableParagraph"/>
              <w:spacing w:before="110"/>
              <w:ind w:left="177" w:right="167" w:firstLine="1"/>
              <w:jc w:val="center"/>
              <w:rPr>
                <w:sz w:val="20"/>
              </w:rPr>
            </w:pPr>
            <w:r>
              <w:rPr>
                <w:sz w:val="20"/>
              </w:rPr>
              <w:t>4 раза в неделю</w:t>
            </w:r>
            <w:r>
              <w:rPr>
                <w:spacing w:val="-13"/>
                <w:sz w:val="20"/>
              </w:rPr>
              <w:t> </w:t>
            </w:r>
            <w:r>
              <w:rPr>
                <w:sz w:val="20"/>
              </w:rPr>
              <w:t>ил</w:t>
            </w:r>
            <w:r>
              <w:rPr>
                <w:sz w:val="20"/>
              </w:rPr>
              <w:t>и</w:t>
            </w:r>
            <w:r>
              <w:rPr>
                <w:sz w:val="20"/>
              </w:rPr>
              <w:t> чаще (4)</w:t>
            </w:r>
          </w:p>
        </w:tc>
      </w:tr>
    </w:tbl>
    <w:p>
      <w:pPr>
        <w:pStyle w:val="TableParagraph"/>
        <w:spacing w:after="0"/>
        <w:jc w:val="center"/>
        <w:rPr>
          <w:sz w:val="20"/>
        </w:rPr>
        <w:sectPr>
          <w:type w:val="continuous"/>
          <w:pgSz w:w="11910" w:h="16840"/>
          <w:pgMar w:header="0" w:footer="777" w:top="1360" w:bottom="960" w:left="1080" w:right="360"/>
        </w:sectPr>
      </w:pPr>
    </w:p>
    <w:tbl>
      <w:tblPr>
        <w:tblW w:w="0" w:type="auto"/>
        <w:jc w:val="left"/>
        <w:tblInd w:w="5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15"/>
        <w:gridCol w:w="1080"/>
        <w:gridCol w:w="1072"/>
        <w:gridCol w:w="1375"/>
        <w:gridCol w:w="1113"/>
        <w:gridCol w:w="1353"/>
      </w:tblGrid>
      <w:tr>
        <w:trPr>
          <w:trHeight w:val="921" w:hRule="atLeast"/>
        </w:trPr>
        <w:tc>
          <w:tcPr>
            <w:tcW w:w="3615" w:type="dxa"/>
          </w:tcPr>
          <w:p>
            <w:pPr>
              <w:pStyle w:val="TableParagraph"/>
              <w:spacing w:before="111"/>
              <w:ind w:right="101"/>
              <w:jc w:val="both"/>
              <w:rPr>
                <w:sz w:val="20"/>
              </w:rPr>
            </w:pPr>
            <w:r>
              <w:rPr>
                <w:sz w:val="20"/>
              </w:rPr>
              <w:t>2. Употребляете ли Вы разные виды наркотиков (более одного) во время одного эпизода употребления?</w:t>
            </w:r>
          </w:p>
        </w:tc>
        <w:tc>
          <w:tcPr>
            <w:tcW w:w="1080" w:type="dxa"/>
          </w:tcPr>
          <w:p>
            <w:pPr>
              <w:pStyle w:val="TableParagraph"/>
              <w:spacing w:before="226"/>
              <w:ind w:left="422" w:right="165" w:hanging="245"/>
              <w:rPr>
                <w:sz w:val="20"/>
              </w:rPr>
            </w:pPr>
            <w:r>
              <w:rPr>
                <w:spacing w:val="-2"/>
                <w:sz w:val="20"/>
              </w:rPr>
              <w:t>Никогда </w:t>
            </w:r>
            <w:r>
              <w:rPr>
                <w:spacing w:val="-4"/>
                <w:sz w:val="20"/>
              </w:rPr>
              <w:t>(0)</w:t>
            </w:r>
          </w:p>
        </w:tc>
        <w:tc>
          <w:tcPr>
            <w:tcW w:w="1072" w:type="dxa"/>
          </w:tcPr>
          <w:p>
            <w:pPr>
              <w:pStyle w:val="TableParagraph"/>
              <w:ind w:left="146" w:right="136" w:firstLine="2"/>
              <w:jc w:val="center"/>
              <w:rPr>
                <w:sz w:val="20"/>
              </w:rPr>
            </w:pPr>
            <w:r>
              <w:rPr>
                <w:sz w:val="20"/>
              </w:rPr>
              <w:t>1 раз в </w:t>
            </w:r>
            <w:r>
              <w:rPr>
                <w:spacing w:val="-2"/>
                <w:sz w:val="20"/>
              </w:rPr>
              <w:t>месяц</w:t>
            </w:r>
          </w:p>
          <w:p>
            <w:pPr>
              <w:pStyle w:val="TableParagraph"/>
              <w:spacing w:line="230" w:lineRule="atLeast"/>
              <w:ind w:left="62" w:right="52"/>
              <w:jc w:val="center"/>
              <w:rPr>
                <w:sz w:val="20"/>
              </w:rPr>
            </w:pPr>
            <w:r>
              <w:rPr>
                <w:sz w:val="20"/>
              </w:rPr>
              <w:t>или</w:t>
            </w:r>
            <w:r>
              <w:rPr>
                <w:spacing w:val="-13"/>
                <w:sz w:val="20"/>
              </w:rPr>
              <w:t> </w:t>
            </w:r>
            <w:r>
              <w:rPr>
                <w:sz w:val="20"/>
              </w:rPr>
              <w:t>реже </w:t>
            </w:r>
            <w:r>
              <w:rPr>
                <w:spacing w:val="-4"/>
                <w:sz w:val="20"/>
              </w:rPr>
              <w:t>(1)</w:t>
            </w:r>
          </w:p>
        </w:tc>
        <w:tc>
          <w:tcPr>
            <w:tcW w:w="1375" w:type="dxa"/>
          </w:tcPr>
          <w:p>
            <w:pPr>
              <w:pStyle w:val="TableParagraph"/>
              <w:spacing w:before="226"/>
              <w:ind w:left="276"/>
              <w:rPr>
                <w:sz w:val="20"/>
              </w:rPr>
            </w:pPr>
            <w:r>
              <w:rPr>
                <w:sz w:val="20"/>
              </w:rPr>
              <w:t>2-4</w:t>
            </w:r>
            <w:r>
              <w:rPr>
                <w:spacing w:val="-3"/>
                <w:sz w:val="20"/>
              </w:rPr>
              <w:t> </w:t>
            </w:r>
            <w:r>
              <w:rPr>
                <w:sz w:val="20"/>
              </w:rPr>
              <w:t>раза</w:t>
            </w:r>
            <w:r>
              <w:rPr>
                <w:spacing w:val="-3"/>
                <w:sz w:val="20"/>
              </w:rPr>
              <w:t> </w:t>
            </w:r>
            <w:r>
              <w:rPr>
                <w:spacing w:val="-10"/>
                <w:sz w:val="20"/>
              </w:rPr>
              <w:t>в</w:t>
            </w:r>
          </w:p>
          <w:p>
            <w:pPr>
              <w:pStyle w:val="TableParagraph"/>
              <w:ind w:left="293"/>
              <w:rPr>
                <w:sz w:val="20"/>
              </w:rPr>
            </w:pPr>
            <w:r>
              <w:rPr>
                <w:sz w:val="20"/>
              </w:rPr>
              <w:t>месяц</w:t>
            </w:r>
            <w:r>
              <w:rPr>
                <w:spacing w:val="-8"/>
                <w:sz w:val="20"/>
              </w:rPr>
              <w:t> </w:t>
            </w:r>
            <w:r>
              <w:rPr>
                <w:spacing w:val="-5"/>
                <w:sz w:val="20"/>
              </w:rPr>
              <w:t>(2)</w:t>
            </w:r>
          </w:p>
        </w:tc>
        <w:tc>
          <w:tcPr>
            <w:tcW w:w="1113" w:type="dxa"/>
          </w:tcPr>
          <w:p>
            <w:pPr>
              <w:pStyle w:val="TableParagraph"/>
              <w:spacing w:before="111"/>
              <w:ind w:left="145" w:right="137"/>
              <w:jc w:val="center"/>
              <w:rPr>
                <w:sz w:val="20"/>
              </w:rPr>
            </w:pPr>
            <w:r>
              <w:rPr>
                <w:sz w:val="20"/>
              </w:rPr>
              <w:t>2-3</w:t>
            </w:r>
            <w:r>
              <w:rPr>
                <w:spacing w:val="-13"/>
                <w:sz w:val="20"/>
              </w:rPr>
              <w:t> </w:t>
            </w:r>
            <w:r>
              <w:rPr>
                <w:sz w:val="20"/>
              </w:rPr>
              <w:t>раза</w:t>
            </w:r>
            <w:r>
              <w:rPr>
                <w:spacing w:val="-12"/>
                <w:sz w:val="20"/>
              </w:rPr>
              <w:t> </w:t>
            </w:r>
            <w:r>
              <w:rPr>
                <w:sz w:val="20"/>
              </w:rPr>
              <w:t>в</w:t>
            </w:r>
            <w:r>
              <w:rPr>
                <w:sz w:val="20"/>
              </w:rPr>
              <w:t> </w:t>
            </w:r>
            <w:r>
              <w:rPr>
                <w:spacing w:val="-2"/>
                <w:sz w:val="20"/>
              </w:rPr>
              <w:t>неделю </w:t>
            </w:r>
            <w:r>
              <w:rPr>
                <w:spacing w:val="-4"/>
                <w:sz w:val="20"/>
              </w:rPr>
              <w:t>(3)</w:t>
            </w:r>
          </w:p>
        </w:tc>
        <w:tc>
          <w:tcPr>
            <w:tcW w:w="1353" w:type="dxa"/>
          </w:tcPr>
          <w:p>
            <w:pPr>
              <w:pStyle w:val="TableParagraph"/>
              <w:spacing w:before="111"/>
              <w:ind w:left="177" w:right="167" w:firstLine="1"/>
              <w:jc w:val="center"/>
              <w:rPr>
                <w:sz w:val="20"/>
              </w:rPr>
            </w:pPr>
            <w:r>
              <w:rPr>
                <w:sz w:val="20"/>
              </w:rPr>
              <w:t>4 раза в неделю</w:t>
            </w:r>
            <w:r>
              <w:rPr>
                <w:spacing w:val="-13"/>
                <w:sz w:val="20"/>
              </w:rPr>
              <w:t> </w:t>
            </w:r>
            <w:r>
              <w:rPr>
                <w:sz w:val="20"/>
              </w:rPr>
              <w:t>ил</w:t>
            </w:r>
            <w:r>
              <w:rPr>
                <w:sz w:val="20"/>
              </w:rPr>
              <w:t>и</w:t>
            </w:r>
            <w:r>
              <w:rPr>
                <w:sz w:val="20"/>
              </w:rPr>
              <w:t> чаще (4)</w:t>
            </w:r>
          </w:p>
        </w:tc>
      </w:tr>
      <w:tr>
        <w:trPr>
          <w:trHeight w:val="918" w:hRule="atLeast"/>
        </w:trPr>
        <w:tc>
          <w:tcPr>
            <w:tcW w:w="3615" w:type="dxa"/>
          </w:tcPr>
          <w:p>
            <w:pPr>
              <w:pStyle w:val="TableParagraph"/>
              <w:tabs>
                <w:tab w:pos="926" w:val="left" w:leader="none"/>
                <w:tab w:pos="1763" w:val="left" w:leader="none"/>
                <w:tab w:pos="1882" w:val="left" w:leader="none"/>
                <w:tab w:pos="2365" w:val="left" w:leader="none"/>
                <w:tab w:pos="3190" w:val="left" w:leader="none"/>
              </w:tabs>
              <w:ind w:right="99"/>
              <w:rPr>
                <w:sz w:val="20"/>
              </w:rPr>
            </w:pPr>
            <w:r>
              <w:rPr>
                <w:spacing w:val="-6"/>
                <w:sz w:val="20"/>
              </w:rPr>
              <w:t>3.</w:t>
            </w:r>
            <w:r>
              <w:rPr>
                <w:sz w:val="20"/>
              </w:rPr>
              <w:tab/>
            </w:r>
            <w:r>
              <w:rPr>
                <w:spacing w:val="-2"/>
                <w:sz w:val="20"/>
              </w:rPr>
              <w:t>Когда</w:t>
            </w:r>
            <w:r>
              <w:rPr>
                <w:sz w:val="20"/>
              </w:rPr>
              <w:tab/>
            </w:r>
            <w:r>
              <w:rPr>
                <w:spacing w:val="-6"/>
                <w:sz w:val="20"/>
              </w:rPr>
              <w:t>Вы</w:t>
            </w:r>
            <w:r>
              <w:rPr>
                <w:sz w:val="20"/>
              </w:rPr>
              <w:tab/>
            </w:r>
            <w:r>
              <w:rPr>
                <w:spacing w:val="-2"/>
                <w:sz w:val="20"/>
              </w:rPr>
              <w:t>употребляете</w:t>
            </w:r>
            <w:r>
              <w:rPr>
                <w:spacing w:val="-2"/>
                <w:sz w:val="20"/>
              </w:rPr>
              <w:t> наркотические</w:t>
            </w:r>
            <w:r>
              <w:rPr>
                <w:sz w:val="20"/>
              </w:rPr>
              <w:tab/>
              <w:tab/>
            </w:r>
            <w:r>
              <w:rPr>
                <w:spacing w:val="-2"/>
                <w:sz w:val="20"/>
              </w:rPr>
              <w:t>вещества</w:t>
            </w:r>
            <w:r>
              <w:rPr>
                <w:sz w:val="20"/>
              </w:rPr>
              <w:tab/>
            </w:r>
            <w:r>
              <w:rPr>
                <w:spacing w:val="-5"/>
                <w:sz w:val="20"/>
              </w:rPr>
              <w:t>или</w:t>
            </w:r>
          </w:p>
          <w:p>
            <w:pPr>
              <w:pStyle w:val="TableParagraph"/>
              <w:spacing w:line="228" w:lineRule="exact"/>
              <w:ind w:right="99"/>
              <w:rPr>
                <w:sz w:val="20"/>
              </w:rPr>
            </w:pPr>
            <w:r>
              <w:rPr>
                <w:sz w:val="20"/>
              </w:rPr>
              <w:t>психотропные</w:t>
            </w:r>
            <w:r>
              <w:rPr>
                <w:spacing w:val="-13"/>
                <w:sz w:val="20"/>
              </w:rPr>
              <w:t> </w:t>
            </w:r>
            <w:r>
              <w:rPr>
                <w:sz w:val="20"/>
              </w:rPr>
              <w:t>препараты,</w:t>
            </w:r>
            <w:r>
              <w:rPr>
                <w:spacing w:val="-12"/>
                <w:sz w:val="20"/>
              </w:rPr>
              <w:t> </w:t>
            </w:r>
            <w:r>
              <w:rPr>
                <w:sz w:val="20"/>
              </w:rPr>
              <w:t>сколько</w:t>
            </w:r>
            <w:r>
              <w:rPr>
                <w:spacing w:val="-13"/>
                <w:sz w:val="20"/>
              </w:rPr>
              <w:t> </w:t>
            </w:r>
            <w:r>
              <w:rPr>
                <w:sz w:val="20"/>
              </w:rPr>
              <w:t>раз</w:t>
            </w:r>
            <w:r>
              <w:rPr>
                <w:spacing w:val="-12"/>
                <w:sz w:val="20"/>
              </w:rPr>
              <w:t> </w:t>
            </w:r>
            <w:r>
              <w:rPr>
                <w:sz w:val="20"/>
              </w:rPr>
              <w:t>в день Вы обычно это делаете?</w:t>
            </w:r>
          </w:p>
        </w:tc>
        <w:tc>
          <w:tcPr>
            <w:tcW w:w="1080" w:type="dxa"/>
          </w:tcPr>
          <w:p>
            <w:pPr>
              <w:pStyle w:val="TableParagraph"/>
              <w:spacing w:before="226"/>
              <w:ind w:left="8" w:right="5"/>
              <w:jc w:val="center"/>
              <w:rPr>
                <w:sz w:val="20"/>
              </w:rPr>
            </w:pPr>
            <w:r>
              <w:rPr>
                <w:spacing w:val="-10"/>
                <w:sz w:val="20"/>
              </w:rPr>
              <w:t>0</w:t>
            </w:r>
          </w:p>
          <w:p>
            <w:pPr>
              <w:pStyle w:val="TableParagraph"/>
              <w:ind w:left="8"/>
              <w:jc w:val="center"/>
              <w:rPr>
                <w:sz w:val="20"/>
              </w:rPr>
            </w:pPr>
            <w:r>
              <w:rPr>
                <w:spacing w:val="-5"/>
                <w:sz w:val="20"/>
              </w:rPr>
              <w:t>(0)</w:t>
            </w:r>
          </w:p>
        </w:tc>
        <w:tc>
          <w:tcPr>
            <w:tcW w:w="1072" w:type="dxa"/>
          </w:tcPr>
          <w:p>
            <w:pPr>
              <w:pStyle w:val="TableParagraph"/>
              <w:spacing w:before="226"/>
              <w:ind w:left="62" w:right="53"/>
              <w:jc w:val="center"/>
              <w:rPr>
                <w:sz w:val="20"/>
              </w:rPr>
            </w:pPr>
            <w:r>
              <w:rPr>
                <w:spacing w:val="-2"/>
                <w:sz w:val="20"/>
              </w:rPr>
              <w:t>1-</w:t>
            </w:r>
            <w:r>
              <w:rPr>
                <w:spacing w:val="-10"/>
                <w:sz w:val="20"/>
              </w:rPr>
              <w:t>2</w:t>
            </w:r>
          </w:p>
          <w:p>
            <w:pPr>
              <w:pStyle w:val="TableParagraph"/>
              <w:ind w:left="64" w:right="52"/>
              <w:jc w:val="center"/>
              <w:rPr>
                <w:sz w:val="20"/>
              </w:rPr>
            </w:pPr>
            <w:r>
              <w:rPr>
                <w:spacing w:val="-5"/>
                <w:sz w:val="20"/>
              </w:rPr>
              <w:t>(1)</w:t>
            </w:r>
          </w:p>
        </w:tc>
        <w:tc>
          <w:tcPr>
            <w:tcW w:w="1375" w:type="dxa"/>
          </w:tcPr>
          <w:p>
            <w:pPr>
              <w:pStyle w:val="TableParagraph"/>
              <w:spacing w:before="226"/>
              <w:ind w:left="8" w:right="2"/>
              <w:jc w:val="center"/>
              <w:rPr>
                <w:sz w:val="20"/>
              </w:rPr>
            </w:pPr>
            <w:r>
              <w:rPr>
                <w:spacing w:val="-2"/>
                <w:sz w:val="20"/>
              </w:rPr>
              <w:t>3-</w:t>
            </w:r>
            <w:r>
              <w:rPr>
                <w:spacing w:val="-10"/>
                <w:sz w:val="20"/>
              </w:rPr>
              <w:t>4</w:t>
            </w:r>
          </w:p>
          <w:p>
            <w:pPr>
              <w:pStyle w:val="TableParagraph"/>
              <w:ind w:left="8"/>
              <w:jc w:val="center"/>
              <w:rPr>
                <w:sz w:val="20"/>
              </w:rPr>
            </w:pPr>
            <w:r>
              <w:rPr>
                <w:spacing w:val="-5"/>
                <w:sz w:val="20"/>
              </w:rPr>
              <w:t>(2)</w:t>
            </w:r>
          </w:p>
        </w:tc>
        <w:tc>
          <w:tcPr>
            <w:tcW w:w="1113" w:type="dxa"/>
          </w:tcPr>
          <w:p>
            <w:pPr>
              <w:pStyle w:val="TableParagraph"/>
              <w:spacing w:before="226"/>
              <w:ind w:left="5"/>
              <w:jc w:val="center"/>
              <w:rPr>
                <w:sz w:val="20"/>
              </w:rPr>
            </w:pPr>
            <w:r>
              <w:rPr>
                <w:spacing w:val="-2"/>
                <w:sz w:val="20"/>
              </w:rPr>
              <w:t>5-</w:t>
            </w:r>
            <w:r>
              <w:rPr>
                <w:spacing w:val="-10"/>
                <w:sz w:val="20"/>
              </w:rPr>
              <w:t>6</w:t>
            </w:r>
          </w:p>
          <w:p>
            <w:pPr>
              <w:pStyle w:val="TableParagraph"/>
              <w:ind w:left="7"/>
              <w:jc w:val="center"/>
              <w:rPr>
                <w:sz w:val="20"/>
              </w:rPr>
            </w:pPr>
            <w:r>
              <w:rPr>
                <w:spacing w:val="-5"/>
                <w:sz w:val="20"/>
              </w:rPr>
              <w:t>(3)</w:t>
            </w:r>
          </w:p>
        </w:tc>
        <w:tc>
          <w:tcPr>
            <w:tcW w:w="1353" w:type="dxa"/>
          </w:tcPr>
          <w:p>
            <w:pPr>
              <w:pStyle w:val="TableParagraph"/>
              <w:spacing w:before="111"/>
              <w:ind w:left="0"/>
              <w:rPr>
                <w:b/>
                <w:sz w:val="20"/>
              </w:rPr>
            </w:pPr>
          </w:p>
          <w:p>
            <w:pPr>
              <w:pStyle w:val="TableParagraph"/>
              <w:ind w:left="141"/>
              <w:rPr>
                <w:sz w:val="20"/>
              </w:rPr>
            </w:pPr>
            <w:r>
              <w:rPr>
                <w:sz w:val="20"/>
              </w:rPr>
              <w:t>7</w:t>
            </w:r>
            <w:r>
              <w:rPr>
                <w:spacing w:val="-2"/>
                <w:sz w:val="20"/>
              </w:rPr>
              <w:t> </w:t>
            </w:r>
            <w:r>
              <w:rPr>
                <w:sz w:val="20"/>
              </w:rPr>
              <w:t>и</w:t>
            </w:r>
            <w:r>
              <w:rPr>
                <w:spacing w:val="-4"/>
                <w:sz w:val="20"/>
              </w:rPr>
              <w:t> </w:t>
            </w:r>
            <w:r>
              <w:rPr>
                <w:sz w:val="20"/>
              </w:rPr>
              <w:t>более</w:t>
            </w:r>
            <w:r>
              <w:rPr>
                <w:spacing w:val="-2"/>
                <w:sz w:val="20"/>
              </w:rPr>
              <w:t> </w:t>
            </w:r>
            <w:r>
              <w:rPr>
                <w:spacing w:val="-5"/>
                <w:sz w:val="20"/>
              </w:rPr>
              <w:t>(4)</w:t>
            </w:r>
          </w:p>
        </w:tc>
      </w:tr>
      <w:tr>
        <w:trPr>
          <w:trHeight w:val="921" w:hRule="atLeast"/>
        </w:trPr>
        <w:tc>
          <w:tcPr>
            <w:tcW w:w="3615" w:type="dxa"/>
          </w:tcPr>
          <w:p>
            <w:pPr>
              <w:pStyle w:val="TableParagraph"/>
              <w:tabs>
                <w:tab w:pos="513" w:val="left" w:leader="none"/>
              </w:tabs>
              <w:ind w:right="99"/>
              <w:rPr>
                <w:sz w:val="20"/>
              </w:rPr>
            </w:pPr>
            <w:r>
              <w:rPr>
                <w:spacing w:val="-6"/>
                <w:sz w:val="20"/>
              </w:rPr>
              <w:t>4.</w:t>
            </w:r>
            <w:r>
              <w:rPr>
                <w:sz w:val="20"/>
              </w:rPr>
              <w:tab/>
              <w:t>Как</w:t>
            </w:r>
            <w:r>
              <w:rPr>
                <w:spacing w:val="40"/>
                <w:sz w:val="20"/>
              </w:rPr>
              <w:t> </w:t>
            </w:r>
            <w:r>
              <w:rPr>
                <w:sz w:val="20"/>
              </w:rPr>
              <w:t>часто</w:t>
            </w:r>
            <w:r>
              <w:rPr>
                <w:spacing w:val="40"/>
                <w:sz w:val="20"/>
              </w:rPr>
              <w:t> </w:t>
            </w:r>
            <w:r>
              <w:rPr>
                <w:sz w:val="20"/>
              </w:rPr>
              <w:t>Вы</w:t>
            </w:r>
            <w:r>
              <w:rPr>
                <w:spacing w:val="40"/>
                <w:sz w:val="20"/>
              </w:rPr>
              <w:t> </w:t>
            </w:r>
            <w:r>
              <w:rPr>
                <w:sz w:val="20"/>
              </w:rPr>
              <w:t>оказываетесь</w:t>
            </w:r>
            <w:r>
              <w:rPr>
                <w:spacing w:val="40"/>
                <w:sz w:val="20"/>
              </w:rPr>
              <w:t> </w:t>
            </w:r>
            <w:r>
              <w:rPr>
                <w:sz w:val="20"/>
              </w:rPr>
              <w:t>под сильным</w:t>
            </w:r>
            <w:r>
              <w:rPr>
                <w:spacing w:val="41"/>
                <w:sz w:val="20"/>
              </w:rPr>
              <w:t> </w:t>
            </w:r>
            <w:r>
              <w:rPr>
                <w:sz w:val="20"/>
              </w:rPr>
              <w:t>воздействием</w:t>
            </w:r>
            <w:r>
              <w:rPr>
                <w:spacing w:val="42"/>
                <w:sz w:val="20"/>
              </w:rPr>
              <w:t> </w:t>
            </w:r>
            <w:r>
              <w:rPr>
                <w:spacing w:val="-2"/>
                <w:sz w:val="20"/>
              </w:rPr>
              <w:t>наркотических</w:t>
            </w:r>
          </w:p>
          <w:p>
            <w:pPr>
              <w:pStyle w:val="TableParagraph"/>
              <w:tabs>
                <w:tab w:pos="1376" w:val="left" w:leader="none"/>
                <w:tab w:pos="2264" w:val="left" w:leader="none"/>
              </w:tabs>
              <w:spacing w:line="230" w:lineRule="atLeast"/>
              <w:ind w:right="99"/>
              <w:rPr>
                <w:sz w:val="20"/>
              </w:rPr>
            </w:pPr>
            <w:r>
              <w:rPr>
                <w:spacing w:val="-2"/>
                <w:sz w:val="20"/>
              </w:rPr>
              <w:t>веществ</w:t>
            </w:r>
            <w:r>
              <w:rPr>
                <w:sz w:val="20"/>
              </w:rPr>
              <w:tab/>
            </w:r>
            <w:r>
              <w:rPr>
                <w:spacing w:val="-4"/>
                <w:sz w:val="20"/>
              </w:rPr>
              <w:t>или</w:t>
            </w:r>
            <w:r>
              <w:rPr>
                <w:sz w:val="20"/>
              </w:rPr>
              <w:tab/>
            </w:r>
            <w:r>
              <w:rPr>
                <w:spacing w:val="-2"/>
                <w:sz w:val="20"/>
              </w:rPr>
              <w:t>психотропных препаратов?</w:t>
            </w:r>
          </w:p>
        </w:tc>
        <w:tc>
          <w:tcPr>
            <w:tcW w:w="1080" w:type="dxa"/>
          </w:tcPr>
          <w:p>
            <w:pPr>
              <w:pStyle w:val="TableParagraph"/>
              <w:spacing w:before="226"/>
              <w:ind w:left="422" w:right="165" w:hanging="245"/>
              <w:rPr>
                <w:sz w:val="20"/>
              </w:rPr>
            </w:pPr>
            <w:r>
              <w:rPr>
                <w:spacing w:val="-2"/>
                <w:sz w:val="20"/>
              </w:rPr>
              <w:t>Никогда </w:t>
            </w:r>
            <w:r>
              <w:rPr>
                <w:spacing w:val="-4"/>
                <w:sz w:val="20"/>
              </w:rPr>
              <w:t>(0)</w:t>
            </w:r>
          </w:p>
        </w:tc>
        <w:tc>
          <w:tcPr>
            <w:tcW w:w="1072" w:type="dxa"/>
          </w:tcPr>
          <w:p>
            <w:pPr>
              <w:pStyle w:val="TableParagraph"/>
              <w:ind w:left="62" w:right="54"/>
              <w:jc w:val="center"/>
              <w:rPr>
                <w:sz w:val="20"/>
              </w:rPr>
            </w:pPr>
            <w:r>
              <w:rPr>
                <w:sz w:val="20"/>
              </w:rPr>
              <w:t>Реже,</w:t>
            </w:r>
            <w:r>
              <w:rPr>
                <w:spacing w:val="-13"/>
                <w:sz w:val="20"/>
              </w:rPr>
              <w:t> </w:t>
            </w:r>
            <w:r>
              <w:rPr>
                <w:sz w:val="20"/>
              </w:rPr>
              <w:t>чем один раз</w:t>
            </w:r>
          </w:p>
          <w:p>
            <w:pPr>
              <w:pStyle w:val="TableParagraph"/>
              <w:spacing w:line="230" w:lineRule="atLeast"/>
              <w:ind w:left="130" w:right="116"/>
              <w:jc w:val="center"/>
              <w:rPr>
                <w:sz w:val="20"/>
              </w:rPr>
            </w:pPr>
            <w:r>
              <w:rPr>
                <w:sz w:val="20"/>
              </w:rPr>
              <w:t>в</w:t>
            </w:r>
            <w:r>
              <w:rPr>
                <w:spacing w:val="-13"/>
                <w:sz w:val="20"/>
              </w:rPr>
              <w:t> </w:t>
            </w:r>
            <w:r>
              <w:rPr>
                <w:sz w:val="20"/>
              </w:rPr>
              <w:t>месяц </w:t>
            </w:r>
            <w:r>
              <w:rPr>
                <w:spacing w:val="-4"/>
                <w:sz w:val="20"/>
              </w:rPr>
              <w:t>(1)</w:t>
            </w:r>
          </w:p>
        </w:tc>
        <w:tc>
          <w:tcPr>
            <w:tcW w:w="1375" w:type="dxa"/>
          </w:tcPr>
          <w:p>
            <w:pPr>
              <w:pStyle w:val="TableParagraph"/>
              <w:spacing w:before="226"/>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110"/>
              <w:ind w:left="153" w:right="145"/>
              <w:jc w:val="center"/>
              <w:rPr>
                <w:sz w:val="20"/>
              </w:rPr>
            </w:pPr>
            <w:r>
              <w:rPr>
                <w:spacing w:val="-2"/>
                <w:sz w:val="20"/>
              </w:rPr>
              <w:t>Каждую неделю </w:t>
            </w:r>
            <w:r>
              <w:rPr>
                <w:spacing w:val="-4"/>
                <w:sz w:val="20"/>
              </w:rPr>
              <w:t>(3)</w:t>
            </w:r>
          </w:p>
        </w:tc>
        <w:tc>
          <w:tcPr>
            <w:tcW w:w="1353" w:type="dxa"/>
          </w:tcPr>
          <w:p>
            <w:pPr>
              <w:pStyle w:val="TableParagraph"/>
              <w:ind w:left="124" w:right="113" w:hanging="1"/>
              <w:jc w:val="center"/>
              <w:rPr>
                <w:sz w:val="20"/>
              </w:rPr>
            </w:pPr>
            <w:r>
              <w:rPr>
                <w:spacing w:val="-2"/>
                <w:sz w:val="20"/>
              </w:rPr>
              <w:t>Ежедневно </w:t>
            </w:r>
            <w:r>
              <w:rPr>
                <w:sz w:val="20"/>
              </w:rPr>
              <w:t>или почти</w:t>
            </w:r>
          </w:p>
          <w:p>
            <w:pPr>
              <w:pStyle w:val="TableParagraph"/>
              <w:spacing w:line="230" w:lineRule="atLeast"/>
              <w:ind w:left="39" w:right="28"/>
              <w:jc w:val="center"/>
              <w:rPr>
                <w:sz w:val="20"/>
              </w:rPr>
            </w:pPr>
            <w:r>
              <w:rPr>
                <w:sz w:val="20"/>
              </w:rPr>
              <w:t>каждый</w:t>
            </w:r>
            <w:r>
              <w:rPr>
                <w:spacing w:val="-13"/>
                <w:sz w:val="20"/>
              </w:rPr>
              <w:t> </w:t>
            </w:r>
            <w:r>
              <w:rPr>
                <w:sz w:val="20"/>
              </w:rPr>
              <w:t>день </w:t>
            </w:r>
            <w:r>
              <w:rPr>
                <w:spacing w:val="-4"/>
                <w:sz w:val="20"/>
              </w:rPr>
              <w:t>(4)</w:t>
            </w:r>
          </w:p>
        </w:tc>
      </w:tr>
      <w:tr>
        <w:trPr>
          <w:trHeight w:val="1149" w:hRule="atLeast"/>
        </w:trPr>
        <w:tc>
          <w:tcPr>
            <w:tcW w:w="3615" w:type="dxa"/>
          </w:tcPr>
          <w:p>
            <w:pPr>
              <w:pStyle w:val="TableParagraph"/>
              <w:ind w:right="100"/>
              <w:jc w:val="both"/>
              <w:rPr>
                <w:sz w:val="20"/>
              </w:rPr>
            </w:pPr>
            <w:r>
              <w:rPr>
                <w:sz w:val="20"/>
              </w:rPr>
              <w:t>5.</w:t>
            </w:r>
            <w:r>
              <w:rPr>
                <w:spacing w:val="40"/>
                <w:sz w:val="20"/>
              </w:rPr>
              <w:t> </w:t>
            </w:r>
            <w:r>
              <w:rPr>
                <w:sz w:val="20"/>
              </w:rPr>
              <w:t>В течение последнего года испытывали ли Вы настолько сильное влечение к наркотическим веществам или</w:t>
            </w:r>
            <w:r>
              <w:rPr>
                <w:spacing w:val="14"/>
                <w:sz w:val="20"/>
              </w:rPr>
              <w:t> </w:t>
            </w:r>
            <w:r>
              <w:rPr>
                <w:sz w:val="20"/>
              </w:rPr>
              <w:t>психотропным</w:t>
            </w:r>
            <w:r>
              <w:rPr>
                <w:spacing w:val="19"/>
                <w:sz w:val="20"/>
              </w:rPr>
              <w:t> </w:t>
            </w:r>
            <w:r>
              <w:rPr>
                <w:sz w:val="20"/>
              </w:rPr>
              <w:t>препаратам,</w:t>
            </w:r>
            <w:r>
              <w:rPr>
                <w:spacing w:val="18"/>
                <w:sz w:val="20"/>
              </w:rPr>
              <w:t> </w:t>
            </w:r>
            <w:r>
              <w:rPr>
                <w:sz w:val="20"/>
              </w:rPr>
              <w:t>что</w:t>
            </w:r>
            <w:r>
              <w:rPr>
                <w:spacing w:val="19"/>
                <w:sz w:val="20"/>
              </w:rPr>
              <w:t> </w:t>
            </w:r>
            <w:r>
              <w:rPr>
                <w:spacing w:val="-5"/>
                <w:sz w:val="20"/>
              </w:rPr>
              <w:t>не</w:t>
            </w:r>
          </w:p>
          <w:p>
            <w:pPr>
              <w:pStyle w:val="TableParagraph"/>
              <w:spacing w:line="214" w:lineRule="exact"/>
              <w:jc w:val="both"/>
              <w:rPr>
                <w:sz w:val="20"/>
              </w:rPr>
            </w:pPr>
            <w:r>
              <w:rPr>
                <w:sz w:val="20"/>
              </w:rPr>
              <w:t>могли</w:t>
            </w:r>
            <w:r>
              <w:rPr>
                <w:spacing w:val="-4"/>
                <w:sz w:val="20"/>
              </w:rPr>
              <w:t> </w:t>
            </w:r>
            <w:r>
              <w:rPr>
                <w:sz w:val="20"/>
              </w:rPr>
              <w:t>ему</w:t>
            </w:r>
            <w:r>
              <w:rPr>
                <w:spacing w:val="-6"/>
                <w:sz w:val="20"/>
              </w:rPr>
              <w:t> </w:t>
            </w:r>
            <w:r>
              <w:rPr>
                <w:spacing w:val="-2"/>
                <w:sz w:val="20"/>
              </w:rPr>
              <w:t>противостоять?</w:t>
            </w:r>
          </w:p>
        </w:tc>
        <w:tc>
          <w:tcPr>
            <w:tcW w:w="1080" w:type="dxa"/>
          </w:tcPr>
          <w:p>
            <w:pPr>
              <w:pStyle w:val="TableParagraph"/>
              <w:spacing w:before="111"/>
              <w:ind w:left="0"/>
              <w:rPr>
                <w:b/>
                <w:sz w:val="20"/>
              </w:rPr>
            </w:pPr>
          </w:p>
          <w:p>
            <w:pPr>
              <w:pStyle w:val="TableParagraph"/>
              <w:ind w:left="422" w:right="165" w:hanging="245"/>
              <w:rPr>
                <w:sz w:val="20"/>
              </w:rPr>
            </w:pPr>
            <w:r>
              <w:rPr>
                <w:spacing w:val="-2"/>
                <w:sz w:val="20"/>
              </w:rPr>
              <w:t>Никогда </w:t>
            </w:r>
            <w:r>
              <w:rPr>
                <w:spacing w:val="-4"/>
                <w:sz w:val="20"/>
              </w:rPr>
              <w:t>(0)</w:t>
            </w:r>
          </w:p>
        </w:tc>
        <w:tc>
          <w:tcPr>
            <w:tcW w:w="1072" w:type="dxa"/>
          </w:tcPr>
          <w:p>
            <w:pPr>
              <w:pStyle w:val="TableParagraph"/>
              <w:spacing w:before="110"/>
              <w:ind w:left="112" w:right="104"/>
              <w:jc w:val="center"/>
              <w:rPr>
                <w:sz w:val="20"/>
              </w:rPr>
            </w:pPr>
            <w:r>
              <w:rPr>
                <w:sz w:val="20"/>
              </w:rPr>
              <w:t>Реже,</w:t>
            </w:r>
            <w:r>
              <w:rPr>
                <w:spacing w:val="-13"/>
                <w:sz w:val="20"/>
              </w:rPr>
              <w:t> </w:t>
            </w:r>
            <w:r>
              <w:rPr>
                <w:sz w:val="20"/>
              </w:rPr>
              <w:t>чем один раз</w:t>
            </w:r>
            <w:r>
              <w:rPr>
                <w:spacing w:val="40"/>
                <w:sz w:val="20"/>
              </w:rPr>
              <w:t> </w:t>
            </w:r>
            <w:r>
              <w:rPr>
                <w:sz w:val="20"/>
              </w:rPr>
              <w:t>в месяц </w:t>
            </w:r>
            <w:r>
              <w:rPr>
                <w:spacing w:val="-4"/>
                <w:sz w:val="20"/>
              </w:rPr>
              <w:t>(1)</w:t>
            </w:r>
          </w:p>
        </w:tc>
        <w:tc>
          <w:tcPr>
            <w:tcW w:w="1375" w:type="dxa"/>
          </w:tcPr>
          <w:p>
            <w:pPr>
              <w:pStyle w:val="TableParagraph"/>
              <w:spacing w:before="111"/>
              <w:ind w:left="0"/>
              <w:rPr>
                <w:b/>
                <w:sz w:val="20"/>
              </w:rPr>
            </w:pPr>
          </w:p>
          <w:p>
            <w:pPr>
              <w:pStyle w:val="TableParagraph"/>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226"/>
              <w:ind w:left="153" w:right="145"/>
              <w:jc w:val="center"/>
              <w:rPr>
                <w:sz w:val="20"/>
              </w:rPr>
            </w:pPr>
            <w:r>
              <w:rPr>
                <w:spacing w:val="-2"/>
                <w:sz w:val="20"/>
              </w:rPr>
              <w:t>Каждую неделю </w:t>
            </w:r>
            <w:r>
              <w:rPr>
                <w:spacing w:val="-4"/>
                <w:sz w:val="20"/>
              </w:rPr>
              <w:t>(3)</w:t>
            </w:r>
          </w:p>
        </w:tc>
        <w:tc>
          <w:tcPr>
            <w:tcW w:w="1353" w:type="dxa"/>
          </w:tcPr>
          <w:p>
            <w:pPr>
              <w:pStyle w:val="TableParagraph"/>
              <w:spacing w:before="110"/>
              <w:ind w:left="124" w:right="113" w:hanging="1"/>
              <w:jc w:val="center"/>
              <w:rPr>
                <w:sz w:val="20"/>
              </w:rPr>
            </w:pPr>
            <w:r>
              <w:rPr>
                <w:spacing w:val="-2"/>
                <w:sz w:val="20"/>
              </w:rPr>
              <w:t>Ежедневно </w:t>
            </w:r>
            <w:r>
              <w:rPr>
                <w:sz w:val="20"/>
              </w:rPr>
              <w:t>или почти каждый</w:t>
            </w:r>
            <w:r>
              <w:rPr>
                <w:spacing w:val="-13"/>
                <w:sz w:val="20"/>
              </w:rPr>
              <w:t> </w:t>
            </w:r>
            <w:r>
              <w:rPr>
                <w:sz w:val="20"/>
              </w:rPr>
              <w:t>день </w:t>
            </w:r>
            <w:r>
              <w:rPr>
                <w:spacing w:val="-4"/>
                <w:sz w:val="20"/>
              </w:rPr>
              <w:t>(4)</w:t>
            </w:r>
          </w:p>
        </w:tc>
      </w:tr>
      <w:tr>
        <w:trPr>
          <w:trHeight w:val="1149" w:hRule="atLeast"/>
        </w:trPr>
        <w:tc>
          <w:tcPr>
            <w:tcW w:w="3615" w:type="dxa"/>
          </w:tcPr>
          <w:p>
            <w:pPr>
              <w:pStyle w:val="TableParagraph"/>
              <w:tabs>
                <w:tab w:pos="1932" w:val="left" w:leader="none"/>
                <w:tab w:pos="3189" w:val="left" w:leader="none"/>
              </w:tabs>
              <w:ind w:right="99"/>
              <w:jc w:val="both"/>
              <w:rPr>
                <w:sz w:val="20"/>
              </w:rPr>
            </w:pPr>
            <w:r>
              <w:rPr>
                <w:sz w:val="20"/>
              </w:rPr>
              <w:t>6.</w:t>
            </w:r>
            <w:r>
              <w:rPr>
                <w:spacing w:val="40"/>
                <w:sz w:val="20"/>
              </w:rPr>
              <w:t> </w:t>
            </w:r>
            <w:r>
              <w:rPr>
                <w:sz w:val="20"/>
              </w:rPr>
              <w:t>Случалось ли в течение последнего года так, что, начав прием </w:t>
            </w:r>
            <w:r>
              <w:rPr>
                <w:spacing w:val="-2"/>
                <w:sz w:val="20"/>
              </w:rPr>
              <w:t>наркотических</w:t>
            </w:r>
            <w:r>
              <w:rPr>
                <w:sz w:val="20"/>
              </w:rPr>
              <w:tab/>
            </w:r>
            <w:r>
              <w:rPr>
                <w:spacing w:val="-2"/>
                <w:sz w:val="20"/>
              </w:rPr>
              <w:t>веществ</w:t>
            </w:r>
            <w:r>
              <w:rPr>
                <w:sz w:val="20"/>
              </w:rPr>
              <w:tab/>
            </w:r>
            <w:r>
              <w:rPr>
                <w:spacing w:val="-5"/>
                <w:sz w:val="20"/>
              </w:rPr>
              <w:t>ил</w:t>
            </w:r>
            <w:r>
              <w:rPr>
                <w:spacing w:val="-5"/>
                <w:sz w:val="20"/>
              </w:rPr>
              <w:t>и</w:t>
            </w:r>
          </w:p>
          <w:p>
            <w:pPr>
              <w:pStyle w:val="TableParagraph"/>
              <w:spacing w:line="228" w:lineRule="exact"/>
              <w:ind w:right="99"/>
              <w:jc w:val="both"/>
              <w:rPr>
                <w:sz w:val="20"/>
              </w:rPr>
            </w:pPr>
            <w:r>
              <w:rPr>
                <w:sz w:val="20"/>
              </w:rPr>
              <w:t>психотропных</w:t>
            </w:r>
            <w:r>
              <w:rPr>
                <w:spacing w:val="-13"/>
                <w:sz w:val="20"/>
              </w:rPr>
              <w:t> </w:t>
            </w:r>
            <w:r>
              <w:rPr>
                <w:sz w:val="20"/>
              </w:rPr>
              <w:t>препаратов,</w:t>
            </w:r>
            <w:r>
              <w:rPr>
                <w:spacing w:val="-12"/>
                <w:sz w:val="20"/>
              </w:rPr>
              <w:t> </w:t>
            </w:r>
            <w:r>
              <w:rPr>
                <w:sz w:val="20"/>
              </w:rPr>
              <w:t>Вы</w:t>
            </w:r>
            <w:r>
              <w:rPr>
                <w:spacing w:val="-13"/>
                <w:sz w:val="20"/>
              </w:rPr>
              <w:t> </w:t>
            </w:r>
            <w:r>
              <w:rPr>
                <w:sz w:val="20"/>
              </w:rPr>
              <w:t>не</w:t>
            </w:r>
            <w:r>
              <w:rPr>
                <w:spacing w:val="-12"/>
                <w:sz w:val="20"/>
              </w:rPr>
              <w:t> </w:t>
            </w:r>
            <w:r>
              <w:rPr>
                <w:sz w:val="20"/>
              </w:rPr>
              <w:t>могли </w:t>
            </w:r>
            <w:r>
              <w:rPr>
                <w:spacing w:val="-2"/>
                <w:sz w:val="20"/>
              </w:rPr>
              <w:t>остановиться?</w:t>
            </w:r>
          </w:p>
        </w:tc>
        <w:tc>
          <w:tcPr>
            <w:tcW w:w="1080" w:type="dxa"/>
          </w:tcPr>
          <w:p>
            <w:pPr>
              <w:pStyle w:val="TableParagraph"/>
              <w:spacing w:before="111"/>
              <w:ind w:left="0"/>
              <w:rPr>
                <w:b/>
                <w:sz w:val="20"/>
              </w:rPr>
            </w:pPr>
          </w:p>
          <w:p>
            <w:pPr>
              <w:pStyle w:val="TableParagraph"/>
              <w:ind w:left="422" w:right="165" w:hanging="245"/>
              <w:rPr>
                <w:sz w:val="20"/>
              </w:rPr>
            </w:pPr>
            <w:r>
              <w:rPr>
                <w:spacing w:val="-2"/>
                <w:sz w:val="20"/>
              </w:rPr>
              <w:t>Никогда </w:t>
            </w:r>
            <w:r>
              <w:rPr>
                <w:spacing w:val="-4"/>
                <w:sz w:val="20"/>
              </w:rPr>
              <w:t>(0)</w:t>
            </w:r>
          </w:p>
        </w:tc>
        <w:tc>
          <w:tcPr>
            <w:tcW w:w="1072" w:type="dxa"/>
          </w:tcPr>
          <w:p>
            <w:pPr>
              <w:pStyle w:val="TableParagraph"/>
              <w:spacing w:before="110"/>
              <w:ind w:left="112" w:right="104"/>
              <w:jc w:val="center"/>
              <w:rPr>
                <w:sz w:val="20"/>
              </w:rPr>
            </w:pPr>
            <w:r>
              <w:rPr>
                <w:sz w:val="20"/>
              </w:rPr>
              <w:t>Реже,</w:t>
            </w:r>
            <w:r>
              <w:rPr>
                <w:spacing w:val="-13"/>
                <w:sz w:val="20"/>
              </w:rPr>
              <w:t> </w:t>
            </w:r>
            <w:r>
              <w:rPr>
                <w:sz w:val="20"/>
              </w:rPr>
              <w:t>чем один раз</w:t>
            </w:r>
            <w:r>
              <w:rPr>
                <w:spacing w:val="40"/>
                <w:sz w:val="20"/>
              </w:rPr>
              <w:t> </w:t>
            </w:r>
            <w:r>
              <w:rPr>
                <w:sz w:val="20"/>
              </w:rPr>
              <w:t>в месяц </w:t>
            </w:r>
            <w:r>
              <w:rPr>
                <w:spacing w:val="-4"/>
                <w:sz w:val="20"/>
              </w:rPr>
              <w:t>(1)</w:t>
            </w:r>
          </w:p>
        </w:tc>
        <w:tc>
          <w:tcPr>
            <w:tcW w:w="1375" w:type="dxa"/>
          </w:tcPr>
          <w:p>
            <w:pPr>
              <w:pStyle w:val="TableParagraph"/>
              <w:spacing w:before="111"/>
              <w:ind w:left="0"/>
              <w:rPr>
                <w:b/>
                <w:sz w:val="20"/>
              </w:rPr>
            </w:pPr>
          </w:p>
          <w:p>
            <w:pPr>
              <w:pStyle w:val="TableParagraph"/>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226"/>
              <w:ind w:left="153" w:right="145"/>
              <w:jc w:val="center"/>
              <w:rPr>
                <w:sz w:val="20"/>
              </w:rPr>
            </w:pPr>
            <w:r>
              <w:rPr>
                <w:spacing w:val="-2"/>
                <w:sz w:val="20"/>
              </w:rPr>
              <w:t>Каждую неделю </w:t>
            </w:r>
            <w:r>
              <w:rPr>
                <w:spacing w:val="-4"/>
                <w:sz w:val="20"/>
              </w:rPr>
              <w:t>(3)</w:t>
            </w:r>
          </w:p>
        </w:tc>
        <w:tc>
          <w:tcPr>
            <w:tcW w:w="1353" w:type="dxa"/>
          </w:tcPr>
          <w:p>
            <w:pPr>
              <w:pStyle w:val="TableParagraph"/>
              <w:spacing w:before="110"/>
              <w:ind w:left="124" w:right="113" w:hanging="1"/>
              <w:jc w:val="center"/>
              <w:rPr>
                <w:sz w:val="20"/>
              </w:rPr>
            </w:pPr>
            <w:r>
              <w:rPr>
                <w:spacing w:val="-2"/>
                <w:sz w:val="20"/>
              </w:rPr>
              <w:t>Ежедневно </w:t>
            </w:r>
            <w:r>
              <w:rPr>
                <w:sz w:val="20"/>
              </w:rPr>
              <w:t>или почти каждый</w:t>
            </w:r>
            <w:r>
              <w:rPr>
                <w:spacing w:val="-13"/>
                <w:sz w:val="20"/>
              </w:rPr>
              <w:t> </w:t>
            </w:r>
            <w:r>
              <w:rPr>
                <w:sz w:val="20"/>
              </w:rPr>
              <w:t>день </w:t>
            </w:r>
            <w:r>
              <w:rPr>
                <w:spacing w:val="-4"/>
                <w:sz w:val="20"/>
              </w:rPr>
              <w:t>(4)</w:t>
            </w:r>
          </w:p>
        </w:tc>
      </w:tr>
      <w:tr>
        <w:trPr>
          <w:trHeight w:val="1151" w:hRule="atLeast"/>
        </w:trPr>
        <w:tc>
          <w:tcPr>
            <w:tcW w:w="3615" w:type="dxa"/>
          </w:tcPr>
          <w:p>
            <w:pPr>
              <w:pStyle w:val="TableParagraph"/>
              <w:ind w:right="98"/>
              <w:jc w:val="both"/>
              <w:rPr>
                <w:sz w:val="20"/>
              </w:rPr>
            </w:pPr>
            <w:r>
              <w:rPr>
                <w:sz w:val="20"/>
              </w:rPr>
              <w:t>7.</w:t>
            </w:r>
            <w:r>
              <w:rPr>
                <w:spacing w:val="40"/>
                <w:sz w:val="20"/>
              </w:rPr>
              <w:t> </w:t>
            </w:r>
            <w:r>
              <w:rPr>
                <w:sz w:val="20"/>
              </w:rPr>
              <w:t>Как часто за последний год, употребив</w:t>
            </w:r>
            <w:r>
              <w:rPr>
                <w:spacing w:val="-13"/>
                <w:sz w:val="20"/>
              </w:rPr>
              <w:t> </w:t>
            </w:r>
            <w:r>
              <w:rPr>
                <w:sz w:val="20"/>
              </w:rPr>
              <w:t>наркотические</w:t>
            </w:r>
            <w:r>
              <w:rPr>
                <w:spacing w:val="-11"/>
                <w:sz w:val="20"/>
              </w:rPr>
              <w:t> </w:t>
            </w:r>
            <w:r>
              <w:rPr>
                <w:sz w:val="20"/>
              </w:rPr>
              <w:t>вещества</w:t>
            </w:r>
            <w:r>
              <w:rPr>
                <w:spacing w:val="-12"/>
                <w:sz w:val="20"/>
              </w:rPr>
              <w:t> </w:t>
            </w:r>
            <w:r>
              <w:rPr>
                <w:sz w:val="20"/>
              </w:rPr>
              <w:t>или психотропные препараты, Вы пренебрегали</w:t>
            </w:r>
            <w:r>
              <w:rPr>
                <w:spacing w:val="61"/>
                <w:sz w:val="20"/>
              </w:rPr>
              <w:t> </w:t>
            </w:r>
            <w:r>
              <w:rPr>
                <w:sz w:val="20"/>
              </w:rPr>
              <w:t>тем,</w:t>
            </w:r>
            <w:r>
              <w:rPr>
                <w:spacing w:val="60"/>
                <w:sz w:val="20"/>
              </w:rPr>
              <w:t> </w:t>
            </w:r>
            <w:r>
              <w:rPr>
                <w:sz w:val="20"/>
              </w:rPr>
              <w:t>что</w:t>
            </w:r>
            <w:r>
              <w:rPr>
                <w:spacing w:val="61"/>
                <w:sz w:val="20"/>
              </w:rPr>
              <w:t> </w:t>
            </w:r>
            <w:r>
              <w:rPr>
                <w:sz w:val="20"/>
              </w:rPr>
              <w:t>должны</w:t>
            </w:r>
            <w:r>
              <w:rPr>
                <w:spacing w:val="60"/>
                <w:sz w:val="20"/>
              </w:rPr>
              <w:t> </w:t>
            </w:r>
            <w:r>
              <w:rPr>
                <w:spacing w:val="-4"/>
                <w:sz w:val="20"/>
              </w:rPr>
              <w:t>были</w:t>
            </w:r>
          </w:p>
          <w:p>
            <w:pPr>
              <w:pStyle w:val="TableParagraph"/>
              <w:spacing w:line="215" w:lineRule="exact"/>
              <w:rPr>
                <w:sz w:val="20"/>
              </w:rPr>
            </w:pPr>
            <w:r>
              <w:rPr>
                <w:spacing w:val="-2"/>
                <w:sz w:val="20"/>
              </w:rPr>
              <w:t>сделать?</w:t>
            </w:r>
          </w:p>
        </w:tc>
        <w:tc>
          <w:tcPr>
            <w:tcW w:w="1080" w:type="dxa"/>
          </w:tcPr>
          <w:p>
            <w:pPr>
              <w:pStyle w:val="TableParagraph"/>
              <w:spacing w:before="111"/>
              <w:ind w:left="0"/>
              <w:rPr>
                <w:b/>
                <w:sz w:val="20"/>
              </w:rPr>
            </w:pPr>
          </w:p>
          <w:p>
            <w:pPr>
              <w:pStyle w:val="TableParagraph"/>
              <w:ind w:left="422" w:right="165" w:hanging="245"/>
              <w:rPr>
                <w:sz w:val="20"/>
              </w:rPr>
            </w:pPr>
            <w:r>
              <w:rPr>
                <w:spacing w:val="-2"/>
                <w:sz w:val="20"/>
              </w:rPr>
              <w:t>Никогда </w:t>
            </w:r>
            <w:r>
              <w:rPr>
                <w:spacing w:val="-4"/>
                <w:sz w:val="20"/>
              </w:rPr>
              <w:t>(0)</w:t>
            </w:r>
          </w:p>
        </w:tc>
        <w:tc>
          <w:tcPr>
            <w:tcW w:w="1072" w:type="dxa"/>
          </w:tcPr>
          <w:p>
            <w:pPr>
              <w:pStyle w:val="TableParagraph"/>
              <w:spacing w:before="110"/>
              <w:ind w:left="112" w:right="104"/>
              <w:jc w:val="center"/>
              <w:rPr>
                <w:sz w:val="20"/>
              </w:rPr>
            </w:pPr>
            <w:r>
              <w:rPr>
                <w:sz w:val="20"/>
              </w:rPr>
              <w:t>Реже,</w:t>
            </w:r>
            <w:r>
              <w:rPr>
                <w:spacing w:val="-13"/>
                <w:sz w:val="20"/>
              </w:rPr>
              <w:t> </w:t>
            </w:r>
            <w:r>
              <w:rPr>
                <w:sz w:val="20"/>
              </w:rPr>
              <w:t>чем один раз</w:t>
            </w:r>
            <w:r>
              <w:rPr>
                <w:spacing w:val="40"/>
                <w:sz w:val="20"/>
              </w:rPr>
              <w:t> </w:t>
            </w:r>
            <w:r>
              <w:rPr>
                <w:sz w:val="20"/>
              </w:rPr>
              <w:t>в месяц </w:t>
            </w:r>
            <w:r>
              <w:rPr>
                <w:spacing w:val="-4"/>
                <w:sz w:val="20"/>
              </w:rPr>
              <w:t>(1)</w:t>
            </w:r>
          </w:p>
        </w:tc>
        <w:tc>
          <w:tcPr>
            <w:tcW w:w="1375" w:type="dxa"/>
          </w:tcPr>
          <w:p>
            <w:pPr>
              <w:pStyle w:val="TableParagraph"/>
              <w:spacing w:before="111"/>
              <w:ind w:left="0"/>
              <w:rPr>
                <w:b/>
                <w:sz w:val="20"/>
              </w:rPr>
            </w:pPr>
          </w:p>
          <w:p>
            <w:pPr>
              <w:pStyle w:val="TableParagraph"/>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226"/>
              <w:ind w:left="153" w:right="145"/>
              <w:jc w:val="center"/>
              <w:rPr>
                <w:sz w:val="20"/>
              </w:rPr>
            </w:pPr>
            <w:r>
              <w:rPr>
                <w:spacing w:val="-2"/>
                <w:sz w:val="20"/>
              </w:rPr>
              <w:t>Каждую неделю </w:t>
            </w:r>
            <w:r>
              <w:rPr>
                <w:spacing w:val="-4"/>
                <w:sz w:val="20"/>
              </w:rPr>
              <w:t>(3)</w:t>
            </w:r>
          </w:p>
        </w:tc>
        <w:tc>
          <w:tcPr>
            <w:tcW w:w="1353" w:type="dxa"/>
          </w:tcPr>
          <w:p>
            <w:pPr>
              <w:pStyle w:val="TableParagraph"/>
              <w:spacing w:before="110"/>
              <w:ind w:left="124" w:right="113" w:hanging="1"/>
              <w:jc w:val="center"/>
              <w:rPr>
                <w:sz w:val="20"/>
              </w:rPr>
            </w:pPr>
            <w:r>
              <w:rPr>
                <w:spacing w:val="-2"/>
                <w:sz w:val="20"/>
              </w:rPr>
              <w:t>Ежедневно </w:t>
            </w:r>
            <w:r>
              <w:rPr>
                <w:sz w:val="20"/>
              </w:rPr>
              <w:t>или почти каждый</w:t>
            </w:r>
            <w:r>
              <w:rPr>
                <w:spacing w:val="-13"/>
                <w:sz w:val="20"/>
              </w:rPr>
              <w:t> </w:t>
            </w:r>
            <w:r>
              <w:rPr>
                <w:sz w:val="20"/>
              </w:rPr>
              <w:t>день </w:t>
            </w:r>
            <w:r>
              <w:rPr>
                <w:spacing w:val="-4"/>
                <w:sz w:val="20"/>
              </w:rPr>
              <w:t>(4)</w:t>
            </w:r>
          </w:p>
        </w:tc>
      </w:tr>
      <w:tr>
        <w:trPr>
          <w:trHeight w:val="1149" w:hRule="atLeast"/>
        </w:trPr>
        <w:tc>
          <w:tcPr>
            <w:tcW w:w="3615" w:type="dxa"/>
          </w:tcPr>
          <w:p>
            <w:pPr>
              <w:pStyle w:val="TableParagraph"/>
              <w:tabs>
                <w:tab w:pos="2448" w:val="left" w:leader="none"/>
              </w:tabs>
              <w:ind w:right="98"/>
              <w:jc w:val="both"/>
              <w:rPr>
                <w:sz w:val="20"/>
              </w:rPr>
            </w:pPr>
            <w:r>
              <w:rPr>
                <w:sz w:val="20"/>
              </w:rPr>
              <w:t>8.</w:t>
            </w:r>
            <w:r>
              <w:rPr>
                <w:spacing w:val="40"/>
                <w:sz w:val="20"/>
              </w:rPr>
              <w:t> </w:t>
            </w:r>
            <w:r>
              <w:rPr>
                <w:sz w:val="20"/>
              </w:rPr>
              <w:t>Как часто за последний год Вам </w:t>
            </w:r>
            <w:r>
              <w:rPr>
                <w:spacing w:val="-2"/>
                <w:sz w:val="20"/>
              </w:rPr>
              <w:t>приходилось</w:t>
            </w:r>
            <w:r>
              <w:rPr>
                <w:sz w:val="20"/>
              </w:rPr>
              <w:tab/>
            </w:r>
            <w:r>
              <w:rPr>
                <w:spacing w:val="-2"/>
                <w:sz w:val="20"/>
              </w:rPr>
              <w:t>употреблять </w:t>
            </w:r>
            <w:r>
              <w:rPr>
                <w:sz w:val="20"/>
              </w:rPr>
              <w:t>наркотические вещества или психотропные</w:t>
            </w:r>
            <w:r>
              <w:rPr>
                <w:spacing w:val="15"/>
                <w:sz w:val="20"/>
              </w:rPr>
              <w:t> </w:t>
            </w:r>
            <w:r>
              <w:rPr>
                <w:sz w:val="20"/>
              </w:rPr>
              <w:t>препараты</w:t>
            </w:r>
            <w:r>
              <w:rPr>
                <w:spacing w:val="14"/>
                <w:sz w:val="20"/>
              </w:rPr>
              <w:t> </w:t>
            </w:r>
            <w:r>
              <w:rPr>
                <w:sz w:val="20"/>
              </w:rPr>
              <w:t>утром,</w:t>
            </w:r>
            <w:r>
              <w:rPr>
                <w:spacing w:val="13"/>
                <w:sz w:val="20"/>
              </w:rPr>
              <w:t> </w:t>
            </w:r>
            <w:r>
              <w:rPr>
                <w:spacing w:val="-4"/>
                <w:sz w:val="20"/>
              </w:rPr>
              <w:t>после</w:t>
            </w:r>
          </w:p>
          <w:p>
            <w:pPr>
              <w:pStyle w:val="TableParagraph"/>
              <w:spacing w:line="214" w:lineRule="exact"/>
              <w:jc w:val="both"/>
              <w:rPr>
                <w:sz w:val="20"/>
              </w:rPr>
            </w:pPr>
            <w:r>
              <w:rPr>
                <w:spacing w:val="-2"/>
                <w:sz w:val="20"/>
              </w:rPr>
              <w:t>интенсивного</w:t>
            </w:r>
            <w:r>
              <w:rPr>
                <w:spacing w:val="11"/>
                <w:sz w:val="20"/>
              </w:rPr>
              <w:t> </w:t>
            </w:r>
            <w:r>
              <w:rPr>
                <w:spacing w:val="-2"/>
                <w:sz w:val="20"/>
              </w:rPr>
              <w:t>употребления</w:t>
            </w:r>
            <w:r>
              <w:rPr>
                <w:spacing w:val="7"/>
                <w:sz w:val="20"/>
              </w:rPr>
              <w:t> </w:t>
            </w:r>
            <w:r>
              <w:rPr>
                <w:spacing w:val="-2"/>
                <w:sz w:val="20"/>
              </w:rPr>
              <w:t>накануне?</w:t>
            </w:r>
          </w:p>
        </w:tc>
        <w:tc>
          <w:tcPr>
            <w:tcW w:w="1080" w:type="dxa"/>
          </w:tcPr>
          <w:p>
            <w:pPr>
              <w:pStyle w:val="TableParagraph"/>
              <w:spacing w:before="108"/>
              <w:ind w:left="0"/>
              <w:rPr>
                <w:b/>
                <w:sz w:val="20"/>
              </w:rPr>
            </w:pPr>
          </w:p>
          <w:p>
            <w:pPr>
              <w:pStyle w:val="TableParagraph"/>
              <w:ind w:left="422" w:right="165" w:hanging="245"/>
              <w:rPr>
                <w:sz w:val="20"/>
              </w:rPr>
            </w:pPr>
            <w:r>
              <w:rPr>
                <w:spacing w:val="-2"/>
                <w:sz w:val="20"/>
              </w:rPr>
              <w:t>Никогда </w:t>
            </w:r>
            <w:r>
              <w:rPr>
                <w:spacing w:val="-4"/>
                <w:sz w:val="20"/>
              </w:rPr>
              <w:t>(0)</w:t>
            </w:r>
          </w:p>
        </w:tc>
        <w:tc>
          <w:tcPr>
            <w:tcW w:w="1072" w:type="dxa"/>
          </w:tcPr>
          <w:p>
            <w:pPr>
              <w:pStyle w:val="TableParagraph"/>
              <w:spacing w:before="110"/>
              <w:ind w:left="112" w:right="104"/>
              <w:jc w:val="center"/>
              <w:rPr>
                <w:sz w:val="20"/>
              </w:rPr>
            </w:pPr>
            <w:r>
              <w:rPr>
                <w:sz w:val="20"/>
              </w:rPr>
              <w:t>Реже,</w:t>
            </w:r>
            <w:r>
              <w:rPr>
                <w:spacing w:val="-13"/>
                <w:sz w:val="20"/>
              </w:rPr>
              <w:t> </w:t>
            </w:r>
            <w:r>
              <w:rPr>
                <w:sz w:val="20"/>
              </w:rPr>
              <w:t>чем один раз</w:t>
            </w:r>
            <w:r>
              <w:rPr>
                <w:spacing w:val="40"/>
                <w:sz w:val="20"/>
              </w:rPr>
              <w:t> </w:t>
            </w:r>
            <w:r>
              <w:rPr>
                <w:sz w:val="20"/>
              </w:rPr>
              <w:t>в месяц </w:t>
            </w:r>
            <w:r>
              <w:rPr>
                <w:spacing w:val="-4"/>
                <w:sz w:val="20"/>
              </w:rPr>
              <w:t>(1)</w:t>
            </w:r>
          </w:p>
        </w:tc>
        <w:tc>
          <w:tcPr>
            <w:tcW w:w="1375" w:type="dxa"/>
          </w:tcPr>
          <w:p>
            <w:pPr>
              <w:pStyle w:val="TableParagraph"/>
              <w:spacing w:before="108"/>
              <w:ind w:left="0"/>
              <w:rPr>
                <w:b/>
                <w:sz w:val="20"/>
              </w:rPr>
            </w:pPr>
          </w:p>
          <w:p>
            <w:pPr>
              <w:pStyle w:val="TableParagraph"/>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226"/>
              <w:ind w:left="153" w:right="145"/>
              <w:jc w:val="center"/>
              <w:rPr>
                <w:sz w:val="20"/>
              </w:rPr>
            </w:pPr>
            <w:r>
              <w:rPr>
                <w:spacing w:val="-2"/>
                <w:sz w:val="20"/>
              </w:rPr>
              <w:t>Каждую неделю </w:t>
            </w:r>
            <w:r>
              <w:rPr>
                <w:spacing w:val="-4"/>
                <w:sz w:val="20"/>
              </w:rPr>
              <w:t>(3)</w:t>
            </w:r>
          </w:p>
        </w:tc>
        <w:tc>
          <w:tcPr>
            <w:tcW w:w="1353" w:type="dxa"/>
          </w:tcPr>
          <w:p>
            <w:pPr>
              <w:pStyle w:val="TableParagraph"/>
              <w:spacing w:before="110"/>
              <w:ind w:left="124" w:right="113" w:hanging="1"/>
              <w:jc w:val="center"/>
              <w:rPr>
                <w:sz w:val="20"/>
              </w:rPr>
            </w:pPr>
            <w:r>
              <w:rPr>
                <w:spacing w:val="-2"/>
                <w:sz w:val="20"/>
              </w:rPr>
              <w:t>Ежедневно </w:t>
            </w:r>
            <w:r>
              <w:rPr>
                <w:sz w:val="20"/>
              </w:rPr>
              <w:t>или почти каждый</w:t>
            </w:r>
            <w:r>
              <w:rPr>
                <w:spacing w:val="-13"/>
                <w:sz w:val="20"/>
              </w:rPr>
              <w:t> </w:t>
            </w:r>
            <w:r>
              <w:rPr>
                <w:sz w:val="20"/>
              </w:rPr>
              <w:t>день </w:t>
            </w:r>
            <w:r>
              <w:rPr>
                <w:spacing w:val="-4"/>
                <w:sz w:val="20"/>
              </w:rPr>
              <w:t>(4)</w:t>
            </w:r>
          </w:p>
        </w:tc>
      </w:tr>
      <w:tr>
        <w:trPr>
          <w:trHeight w:val="1149" w:hRule="atLeast"/>
        </w:trPr>
        <w:tc>
          <w:tcPr>
            <w:tcW w:w="3615" w:type="dxa"/>
          </w:tcPr>
          <w:p>
            <w:pPr>
              <w:pStyle w:val="TableParagraph"/>
              <w:ind w:right="98"/>
              <w:jc w:val="both"/>
              <w:rPr>
                <w:sz w:val="20"/>
              </w:rPr>
            </w:pPr>
            <w:r>
              <w:rPr>
                <w:sz w:val="20"/>
              </w:rPr>
              <w:t>9.</w:t>
            </w:r>
            <w:r>
              <w:rPr>
                <w:spacing w:val="40"/>
                <w:sz w:val="20"/>
              </w:rPr>
              <w:t> </w:t>
            </w:r>
            <w:r>
              <w:rPr>
                <w:sz w:val="20"/>
              </w:rPr>
              <w:t>Как часто за последний год Вы испытывали чувство вины или угрызения</w:t>
            </w:r>
            <w:r>
              <w:rPr>
                <w:spacing w:val="36"/>
                <w:sz w:val="20"/>
              </w:rPr>
              <w:t>  </w:t>
            </w:r>
            <w:r>
              <w:rPr>
                <w:sz w:val="20"/>
              </w:rPr>
              <w:t>совести</w:t>
            </w:r>
            <w:r>
              <w:rPr>
                <w:spacing w:val="37"/>
                <w:sz w:val="20"/>
              </w:rPr>
              <w:t>  </w:t>
            </w:r>
            <w:r>
              <w:rPr>
                <w:sz w:val="20"/>
              </w:rPr>
              <w:t>из-за</w:t>
            </w:r>
            <w:r>
              <w:rPr>
                <w:spacing w:val="39"/>
                <w:sz w:val="20"/>
              </w:rPr>
              <w:t>  </w:t>
            </w:r>
            <w:r>
              <w:rPr>
                <w:sz w:val="20"/>
              </w:rPr>
              <w:t>того,</w:t>
            </w:r>
            <w:r>
              <w:rPr>
                <w:spacing w:val="36"/>
                <w:sz w:val="20"/>
              </w:rPr>
              <w:t>  </w:t>
            </w:r>
            <w:r>
              <w:rPr>
                <w:spacing w:val="-5"/>
                <w:sz w:val="20"/>
              </w:rPr>
              <w:t>что</w:t>
            </w:r>
          </w:p>
          <w:p>
            <w:pPr>
              <w:pStyle w:val="TableParagraph"/>
              <w:spacing w:line="228" w:lineRule="exact"/>
              <w:ind w:right="103"/>
              <w:jc w:val="both"/>
              <w:rPr>
                <w:sz w:val="20"/>
              </w:rPr>
            </w:pPr>
            <w:r>
              <w:rPr>
                <w:sz w:val="20"/>
              </w:rPr>
              <w:t>употребляли наркотические или психотропные препараты?</w:t>
            </w:r>
          </w:p>
        </w:tc>
        <w:tc>
          <w:tcPr>
            <w:tcW w:w="1080" w:type="dxa"/>
          </w:tcPr>
          <w:p>
            <w:pPr>
              <w:pStyle w:val="TableParagraph"/>
              <w:spacing w:before="111"/>
              <w:ind w:left="0"/>
              <w:rPr>
                <w:b/>
                <w:sz w:val="20"/>
              </w:rPr>
            </w:pPr>
          </w:p>
          <w:p>
            <w:pPr>
              <w:pStyle w:val="TableParagraph"/>
              <w:ind w:left="422" w:right="165" w:hanging="245"/>
              <w:rPr>
                <w:sz w:val="20"/>
              </w:rPr>
            </w:pPr>
            <w:r>
              <w:rPr>
                <w:spacing w:val="-2"/>
                <w:sz w:val="20"/>
              </w:rPr>
              <w:t>Никогда </w:t>
            </w:r>
            <w:r>
              <w:rPr>
                <w:spacing w:val="-4"/>
                <w:sz w:val="20"/>
              </w:rPr>
              <w:t>(0)</w:t>
            </w:r>
          </w:p>
        </w:tc>
        <w:tc>
          <w:tcPr>
            <w:tcW w:w="1072" w:type="dxa"/>
          </w:tcPr>
          <w:p>
            <w:pPr>
              <w:pStyle w:val="TableParagraph"/>
              <w:spacing w:before="110"/>
              <w:ind w:left="112" w:right="104"/>
              <w:jc w:val="center"/>
              <w:rPr>
                <w:sz w:val="20"/>
              </w:rPr>
            </w:pPr>
            <w:r>
              <w:rPr>
                <w:sz w:val="20"/>
              </w:rPr>
              <w:t>Реже,</w:t>
            </w:r>
            <w:r>
              <w:rPr>
                <w:spacing w:val="-13"/>
                <w:sz w:val="20"/>
              </w:rPr>
              <w:t> </w:t>
            </w:r>
            <w:r>
              <w:rPr>
                <w:sz w:val="20"/>
              </w:rPr>
              <w:t>чем один раз</w:t>
            </w:r>
            <w:r>
              <w:rPr>
                <w:spacing w:val="40"/>
                <w:sz w:val="20"/>
              </w:rPr>
              <w:t> </w:t>
            </w:r>
            <w:r>
              <w:rPr>
                <w:sz w:val="20"/>
              </w:rPr>
              <w:t>в месяц </w:t>
            </w:r>
            <w:r>
              <w:rPr>
                <w:spacing w:val="-4"/>
                <w:sz w:val="20"/>
              </w:rPr>
              <w:t>(1)</w:t>
            </w:r>
          </w:p>
        </w:tc>
        <w:tc>
          <w:tcPr>
            <w:tcW w:w="1375" w:type="dxa"/>
          </w:tcPr>
          <w:p>
            <w:pPr>
              <w:pStyle w:val="TableParagraph"/>
              <w:spacing w:before="111"/>
              <w:ind w:left="0"/>
              <w:rPr>
                <w:b/>
                <w:sz w:val="20"/>
              </w:rPr>
            </w:pPr>
          </w:p>
          <w:p>
            <w:pPr>
              <w:pStyle w:val="TableParagraph"/>
              <w:ind w:left="293" w:firstLine="43"/>
              <w:rPr>
                <w:sz w:val="20"/>
              </w:rPr>
            </w:pPr>
            <w:r>
              <w:rPr>
                <w:spacing w:val="-2"/>
                <w:sz w:val="20"/>
              </w:rPr>
              <w:t>Каждый </w:t>
            </w:r>
            <w:r>
              <w:rPr>
                <w:sz w:val="20"/>
              </w:rPr>
              <w:t>месяц</w:t>
            </w:r>
            <w:r>
              <w:rPr>
                <w:spacing w:val="-8"/>
                <w:sz w:val="20"/>
              </w:rPr>
              <w:t> </w:t>
            </w:r>
            <w:r>
              <w:rPr>
                <w:spacing w:val="-5"/>
                <w:sz w:val="20"/>
              </w:rPr>
              <w:t>(2)</w:t>
            </w:r>
          </w:p>
        </w:tc>
        <w:tc>
          <w:tcPr>
            <w:tcW w:w="1113" w:type="dxa"/>
          </w:tcPr>
          <w:p>
            <w:pPr>
              <w:pStyle w:val="TableParagraph"/>
              <w:spacing w:before="226"/>
              <w:ind w:left="153" w:right="145"/>
              <w:jc w:val="center"/>
              <w:rPr>
                <w:sz w:val="20"/>
              </w:rPr>
            </w:pPr>
            <w:r>
              <w:rPr>
                <w:spacing w:val="-2"/>
                <w:sz w:val="20"/>
              </w:rPr>
              <w:t>Каждую неделю </w:t>
            </w:r>
            <w:r>
              <w:rPr>
                <w:spacing w:val="-4"/>
                <w:sz w:val="20"/>
              </w:rPr>
              <w:t>(3)</w:t>
            </w:r>
          </w:p>
        </w:tc>
        <w:tc>
          <w:tcPr>
            <w:tcW w:w="1353" w:type="dxa"/>
          </w:tcPr>
          <w:p>
            <w:pPr>
              <w:pStyle w:val="TableParagraph"/>
              <w:spacing w:before="110"/>
              <w:ind w:left="124" w:right="113" w:hanging="1"/>
              <w:jc w:val="center"/>
              <w:rPr>
                <w:sz w:val="20"/>
              </w:rPr>
            </w:pPr>
            <w:r>
              <w:rPr>
                <w:spacing w:val="-2"/>
                <w:sz w:val="20"/>
              </w:rPr>
              <w:t>Ежедневно </w:t>
            </w:r>
            <w:r>
              <w:rPr>
                <w:sz w:val="20"/>
              </w:rPr>
              <w:t>или почти каждый</w:t>
            </w:r>
            <w:r>
              <w:rPr>
                <w:spacing w:val="-13"/>
                <w:sz w:val="20"/>
              </w:rPr>
              <w:t> </w:t>
            </w:r>
            <w:r>
              <w:rPr>
                <w:sz w:val="20"/>
              </w:rPr>
              <w:t>день </w:t>
            </w:r>
            <w:r>
              <w:rPr>
                <w:spacing w:val="-4"/>
                <w:sz w:val="20"/>
              </w:rPr>
              <w:t>(4)</w:t>
            </w:r>
          </w:p>
        </w:tc>
      </w:tr>
      <w:tr>
        <w:trPr>
          <w:trHeight w:val="1151" w:hRule="atLeast"/>
        </w:trPr>
        <w:tc>
          <w:tcPr>
            <w:tcW w:w="3615" w:type="dxa"/>
          </w:tcPr>
          <w:p>
            <w:pPr>
              <w:pStyle w:val="TableParagraph"/>
              <w:ind w:right="98"/>
              <w:jc w:val="both"/>
              <w:rPr>
                <w:sz w:val="20"/>
              </w:rPr>
            </w:pPr>
            <w:r>
              <w:rPr>
                <w:sz w:val="20"/>
              </w:rPr>
              <w:t>10.</w:t>
            </w:r>
            <w:r>
              <w:rPr>
                <w:spacing w:val="40"/>
                <w:sz w:val="20"/>
              </w:rPr>
              <w:t> </w:t>
            </w:r>
            <w:r>
              <w:rPr>
                <w:sz w:val="20"/>
              </w:rPr>
              <w:t>Получали</w:t>
            </w:r>
            <w:r>
              <w:rPr>
                <w:spacing w:val="-1"/>
                <w:sz w:val="20"/>
              </w:rPr>
              <w:t> </w:t>
            </w:r>
            <w:r>
              <w:rPr>
                <w:sz w:val="20"/>
              </w:rPr>
              <w:t>ли</w:t>
            </w:r>
            <w:r>
              <w:rPr>
                <w:spacing w:val="-1"/>
                <w:sz w:val="20"/>
              </w:rPr>
              <w:t> </w:t>
            </w:r>
            <w:r>
              <w:rPr>
                <w:sz w:val="20"/>
              </w:rPr>
              <w:t>Вы или</w:t>
            </w:r>
            <w:r>
              <w:rPr>
                <w:spacing w:val="-1"/>
                <w:sz w:val="20"/>
              </w:rPr>
              <w:t> </w:t>
            </w:r>
            <w:r>
              <w:rPr>
                <w:sz w:val="20"/>
              </w:rPr>
              <w:t>кто-то другой физическую</w:t>
            </w:r>
            <w:r>
              <w:rPr>
                <w:spacing w:val="-5"/>
                <w:sz w:val="20"/>
              </w:rPr>
              <w:t> </w:t>
            </w:r>
            <w:r>
              <w:rPr>
                <w:sz w:val="20"/>
              </w:rPr>
              <w:t>или</w:t>
            </w:r>
            <w:r>
              <w:rPr>
                <w:spacing w:val="-8"/>
                <w:sz w:val="20"/>
              </w:rPr>
              <w:t> </w:t>
            </w:r>
            <w:r>
              <w:rPr>
                <w:sz w:val="20"/>
              </w:rPr>
              <w:t>психическую</w:t>
            </w:r>
            <w:r>
              <w:rPr>
                <w:spacing w:val="-7"/>
                <w:sz w:val="20"/>
              </w:rPr>
              <w:t> </w:t>
            </w:r>
            <w:r>
              <w:rPr>
                <w:sz w:val="20"/>
              </w:rPr>
              <w:t>травму</w:t>
            </w:r>
            <w:r>
              <w:rPr>
                <w:spacing w:val="-9"/>
                <w:sz w:val="20"/>
              </w:rPr>
              <w:t> </w:t>
            </w:r>
            <w:r>
              <w:rPr>
                <w:sz w:val="20"/>
              </w:rPr>
              <w:t>в результате Вашего употребления наркотических</w:t>
            </w:r>
            <w:r>
              <w:rPr>
                <w:spacing w:val="64"/>
                <w:w w:val="150"/>
                <w:sz w:val="20"/>
              </w:rPr>
              <w:t>  </w:t>
            </w:r>
            <w:r>
              <w:rPr>
                <w:sz w:val="20"/>
              </w:rPr>
              <w:t>или</w:t>
            </w:r>
            <w:r>
              <w:rPr>
                <w:spacing w:val="64"/>
                <w:w w:val="150"/>
                <w:sz w:val="20"/>
              </w:rPr>
              <w:t>  </w:t>
            </w:r>
            <w:r>
              <w:rPr>
                <w:spacing w:val="-2"/>
                <w:sz w:val="20"/>
              </w:rPr>
              <w:t>психотропных</w:t>
            </w:r>
          </w:p>
          <w:p>
            <w:pPr>
              <w:pStyle w:val="TableParagraph"/>
              <w:spacing w:line="215" w:lineRule="exact"/>
              <w:rPr>
                <w:sz w:val="20"/>
              </w:rPr>
            </w:pPr>
            <w:r>
              <w:rPr>
                <w:spacing w:val="-2"/>
                <w:sz w:val="20"/>
              </w:rPr>
              <w:t>препаратов?</w:t>
            </w:r>
          </w:p>
        </w:tc>
        <w:tc>
          <w:tcPr>
            <w:tcW w:w="2152" w:type="dxa"/>
            <w:gridSpan w:val="2"/>
          </w:tcPr>
          <w:p>
            <w:pPr>
              <w:pStyle w:val="TableParagraph"/>
              <w:spacing w:before="226"/>
              <w:ind w:left="0"/>
              <w:rPr>
                <w:b/>
                <w:sz w:val="20"/>
              </w:rPr>
            </w:pPr>
          </w:p>
          <w:p>
            <w:pPr>
              <w:pStyle w:val="TableParagraph"/>
              <w:ind w:left="6"/>
              <w:jc w:val="center"/>
              <w:rPr>
                <w:sz w:val="20"/>
              </w:rPr>
            </w:pPr>
            <w:r>
              <w:rPr>
                <w:sz w:val="20"/>
              </w:rPr>
              <w:t>Нет</w:t>
            </w:r>
            <w:r>
              <w:rPr>
                <w:spacing w:val="-5"/>
                <w:sz w:val="20"/>
              </w:rPr>
              <w:t> (0)</w:t>
            </w:r>
          </w:p>
        </w:tc>
        <w:tc>
          <w:tcPr>
            <w:tcW w:w="1375" w:type="dxa"/>
          </w:tcPr>
          <w:p>
            <w:pPr>
              <w:pStyle w:val="TableParagraph"/>
              <w:spacing w:before="110"/>
              <w:ind w:left="204" w:right="197" w:firstLine="3"/>
              <w:jc w:val="center"/>
              <w:rPr>
                <w:sz w:val="20"/>
              </w:rPr>
            </w:pPr>
            <w:r>
              <w:rPr>
                <w:sz w:val="20"/>
              </w:rPr>
              <w:t>Да,</w:t>
            </w:r>
            <w:r>
              <w:rPr>
                <w:spacing w:val="-1"/>
                <w:sz w:val="20"/>
              </w:rPr>
              <w:t> </w:t>
            </w:r>
            <w:r>
              <w:rPr>
                <w:sz w:val="20"/>
              </w:rPr>
              <w:t>но</w:t>
            </w:r>
            <w:r>
              <w:rPr>
                <w:spacing w:val="-1"/>
                <w:sz w:val="20"/>
              </w:rPr>
              <w:t> </w:t>
            </w:r>
            <w:r>
              <w:rPr>
                <w:sz w:val="20"/>
              </w:rPr>
              <w:t>не</w:t>
            </w:r>
            <w:r>
              <w:rPr>
                <w:spacing w:val="-2"/>
                <w:sz w:val="20"/>
              </w:rPr>
              <w:t> </w:t>
            </w:r>
            <w:r>
              <w:rPr>
                <w:sz w:val="20"/>
              </w:rPr>
              <w:t>в </w:t>
            </w:r>
            <w:r>
              <w:rPr>
                <w:spacing w:val="-2"/>
                <w:sz w:val="20"/>
              </w:rPr>
              <w:t>течение последнего </w:t>
            </w:r>
            <w:r>
              <w:rPr>
                <w:sz w:val="20"/>
              </w:rPr>
              <w:t>года (2)</w:t>
            </w:r>
          </w:p>
        </w:tc>
        <w:tc>
          <w:tcPr>
            <w:tcW w:w="2466" w:type="dxa"/>
            <w:gridSpan w:val="2"/>
          </w:tcPr>
          <w:p>
            <w:pPr>
              <w:pStyle w:val="TableParagraph"/>
              <w:spacing w:before="111"/>
              <w:ind w:left="0"/>
              <w:rPr>
                <w:b/>
                <w:sz w:val="20"/>
              </w:rPr>
            </w:pPr>
          </w:p>
          <w:p>
            <w:pPr>
              <w:pStyle w:val="TableParagraph"/>
              <w:ind w:left="904" w:hanging="747"/>
              <w:rPr>
                <w:sz w:val="20"/>
              </w:rPr>
            </w:pPr>
            <w:r>
              <w:rPr>
                <w:sz w:val="20"/>
              </w:rPr>
              <w:t>Да,</w:t>
            </w:r>
            <w:r>
              <w:rPr>
                <w:spacing w:val="-13"/>
                <w:sz w:val="20"/>
              </w:rPr>
              <w:t> </w:t>
            </w:r>
            <w:r>
              <w:rPr>
                <w:sz w:val="20"/>
              </w:rPr>
              <w:t>в</w:t>
            </w:r>
            <w:r>
              <w:rPr>
                <w:spacing w:val="-12"/>
                <w:sz w:val="20"/>
              </w:rPr>
              <w:t> </w:t>
            </w:r>
            <w:r>
              <w:rPr>
                <w:sz w:val="20"/>
              </w:rPr>
              <w:t>течение</w:t>
            </w:r>
            <w:r>
              <w:rPr>
                <w:spacing w:val="-13"/>
                <w:sz w:val="20"/>
              </w:rPr>
              <w:t> </w:t>
            </w:r>
            <w:r>
              <w:rPr>
                <w:sz w:val="20"/>
              </w:rPr>
              <w:t>последнего года (4)</w:t>
            </w:r>
          </w:p>
        </w:tc>
      </w:tr>
      <w:tr>
        <w:trPr>
          <w:trHeight w:val="1380" w:hRule="atLeast"/>
        </w:trPr>
        <w:tc>
          <w:tcPr>
            <w:tcW w:w="3615" w:type="dxa"/>
          </w:tcPr>
          <w:p>
            <w:pPr>
              <w:pStyle w:val="TableParagraph"/>
              <w:ind w:right="97"/>
              <w:jc w:val="both"/>
              <w:rPr>
                <w:sz w:val="20"/>
              </w:rPr>
            </w:pPr>
            <w:r>
              <w:rPr>
                <w:sz w:val="20"/>
              </w:rPr>
              <w:t>11.</w:t>
            </w:r>
            <w:r>
              <w:rPr>
                <w:spacing w:val="40"/>
                <w:sz w:val="20"/>
              </w:rPr>
              <w:t> </w:t>
            </w:r>
            <w:r>
              <w:rPr>
                <w:sz w:val="20"/>
              </w:rPr>
              <w:t>Выражали ли родственники или друзья, врачи или кто-либо еще озабоченность Вашим употреблением наркотических или психотропных препаратов,</w:t>
            </w:r>
            <w:r>
              <w:rPr>
                <w:spacing w:val="67"/>
                <w:w w:val="150"/>
                <w:sz w:val="20"/>
              </w:rPr>
              <w:t> </w:t>
            </w:r>
            <w:r>
              <w:rPr>
                <w:sz w:val="20"/>
              </w:rPr>
              <w:t>или</w:t>
            </w:r>
            <w:r>
              <w:rPr>
                <w:spacing w:val="66"/>
                <w:w w:val="150"/>
                <w:sz w:val="20"/>
              </w:rPr>
              <w:t> </w:t>
            </w:r>
            <w:r>
              <w:rPr>
                <w:sz w:val="20"/>
              </w:rPr>
              <w:t>говорили,</w:t>
            </w:r>
            <w:r>
              <w:rPr>
                <w:spacing w:val="68"/>
                <w:w w:val="150"/>
                <w:sz w:val="20"/>
              </w:rPr>
              <w:t> </w:t>
            </w:r>
            <w:r>
              <w:rPr>
                <w:sz w:val="20"/>
              </w:rPr>
              <w:t>что</w:t>
            </w:r>
            <w:r>
              <w:rPr>
                <w:spacing w:val="68"/>
                <w:w w:val="150"/>
                <w:sz w:val="20"/>
              </w:rPr>
              <w:t> </w:t>
            </w:r>
            <w:r>
              <w:rPr>
                <w:spacing w:val="-5"/>
                <w:sz w:val="20"/>
              </w:rPr>
              <w:t>Вам</w:t>
            </w:r>
          </w:p>
          <w:p>
            <w:pPr>
              <w:pStyle w:val="TableParagraph"/>
              <w:spacing w:line="215" w:lineRule="exact"/>
              <w:jc w:val="both"/>
              <w:rPr>
                <w:sz w:val="20"/>
              </w:rPr>
            </w:pPr>
            <w:r>
              <w:rPr>
                <w:sz w:val="20"/>
              </w:rPr>
              <w:t>следует</w:t>
            </w:r>
            <w:r>
              <w:rPr>
                <w:spacing w:val="-8"/>
                <w:sz w:val="20"/>
              </w:rPr>
              <w:t> </w:t>
            </w:r>
            <w:r>
              <w:rPr>
                <w:sz w:val="20"/>
              </w:rPr>
              <w:t>прекратить</w:t>
            </w:r>
            <w:r>
              <w:rPr>
                <w:spacing w:val="-6"/>
                <w:sz w:val="20"/>
              </w:rPr>
              <w:t> </w:t>
            </w:r>
            <w:r>
              <w:rPr>
                <w:sz w:val="20"/>
              </w:rPr>
              <w:t>их</w:t>
            </w:r>
            <w:r>
              <w:rPr>
                <w:spacing w:val="-6"/>
                <w:sz w:val="20"/>
              </w:rPr>
              <w:t> </w:t>
            </w:r>
            <w:r>
              <w:rPr>
                <w:spacing w:val="-2"/>
                <w:sz w:val="20"/>
              </w:rPr>
              <w:t>употребление?</w:t>
            </w:r>
          </w:p>
        </w:tc>
        <w:tc>
          <w:tcPr>
            <w:tcW w:w="2152" w:type="dxa"/>
            <w:gridSpan w:val="2"/>
          </w:tcPr>
          <w:p>
            <w:pPr>
              <w:pStyle w:val="TableParagraph"/>
              <w:ind w:left="0"/>
              <w:rPr>
                <w:b/>
                <w:sz w:val="20"/>
              </w:rPr>
            </w:pPr>
          </w:p>
          <w:p>
            <w:pPr>
              <w:pStyle w:val="TableParagraph"/>
              <w:spacing w:before="109"/>
              <w:ind w:left="0"/>
              <w:rPr>
                <w:b/>
                <w:sz w:val="20"/>
              </w:rPr>
            </w:pPr>
          </w:p>
          <w:p>
            <w:pPr>
              <w:pStyle w:val="TableParagraph"/>
              <w:ind w:left="6"/>
              <w:jc w:val="center"/>
              <w:rPr>
                <w:sz w:val="20"/>
              </w:rPr>
            </w:pPr>
            <w:r>
              <w:rPr>
                <w:sz w:val="20"/>
              </w:rPr>
              <w:t>Нет</w:t>
            </w:r>
            <w:r>
              <w:rPr>
                <w:spacing w:val="-5"/>
                <w:sz w:val="20"/>
              </w:rPr>
              <w:t> (0)</w:t>
            </w:r>
          </w:p>
        </w:tc>
        <w:tc>
          <w:tcPr>
            <w:tcW w:w="1375" w:type="dxa"/>
          </w:tcPr>
          <w:p>
            <w:pPr>
              <w:pStyle w:val="TableParagraph"/>
              <w:spacing w:before="223"/>
              <w:ind w:left="204" w:right="197" w:firstLine="3"/>
              <w:jc w:val="center"/>
              <w:rPr>
                <w:sz w:val="20"/>
              </w:rPr>
            </w:pPr>
            <w:r>
              <w:rPr>
                <w:sz w:val="20"/>
              </w:rPr>
              <w:t>Да,</w:t>
            </w:r>
            <w:r>
              <w:rPr>
                <w:spacing w:val="-1"/>
                <w:sz w:val="20"/>
              </w:rPr>
              <w:t> </w:t>
            </w:r>
            <w:r>
              <w:rPr>
                <w:sz w:val="20"/>
              </w:rPr>
              <w:t>но</w:t>
            </w:r>
            <w:r>
              <w:rPr>
                <w:spacing w:val="-1"/>
                <w:sz w:val="20"/>
              </w:rPr>
              <w:t> </w:t>
            </w:r>
            <w:r>
              <w:rPr>
                <w:sz w:val="20"/>
              </w:rPr>
              <w:t>не</w:t>
            </w:r>
            <w:r>
              <w:rPr>
                <w:spacing w:val="-2"/>
                <w:sz w:val="20"/>
              </w:rPr>
              <w:t> </w:t>
            </w:r>
            <w:r>
              <w:rPr>
                <w:sz w:val="20"/>
              </w:rPr>
              <w:t>в </w:t>
            </w:r>
            <w:r>
              <w:rPr>
                <w:spacing w:val="-2"/>
                <w:sz w:val="20"/>
              </w:rPr>
              <w:t>течение последнего </w:t>
            </w:r>
            <w:r>
              <w:rPr>
                <w:sz w:val="20"/>
              </w:rPr>
              <w:t>года (2)</w:t>
            </w:r>
          </w:p>
        </w:tc>
        <w:tc>
          <w:tcPr>
            <w:tcW w:w="2466" w:type="dxa"/>
            <w:gridSpan w:val="2"/>
          </w:tcPr>
          <w:p>
            <w:pPr>
              <w:pStyle w:val="TableParagraph"/>
              <w:spacing w:before="223"/>
              <w:ind w:left="0"/>
              <w:rPr>
                <w:b/>
                <w:sz w:val="20"/>
              </w:rPr>
            </w:pPr>
          </w:p>
          <w:p>
            <w:pPr>
              <w:pStyle w:val="TableParagraph"/>
              <w:spacing w:before="1"/>
              <w:ind w:left="904" w:hanging="747"/>
              <w:rPr>
                <w:sz w:val="20"/>
              </w:rPr>
            </w:pPr>
            <w:r>
              <w:rPr>
                <w:sz w:val="20"/>
              </w:rPr>
              <w:t>Да,</w:t>
            </w:r>
            <w:r>
              <w:rPr>
                <w:spacing w:val="-13"/>
                <w:sz w:val="20"/>
              </w:rPr>
              <w:t> </w:t>
            </w:r>
            <w:r>
              <w:rPr>
                <w:sz w:val="20"/>
              </w:rPr>
              <w:t>в</w:t>
            </w:r>
            <w:r>
              <w:rPr>
                <w:spacing w:val="-12"/>
                <w:sz w:val="20"/>
              </w:rPr>
              <w:t> </w:t>
            </w:r>
            <w:r>
              <w:rPr>
                <w:sz w:val="20"/>
              </w:rPr>
              <w:t>течение</w:t>
            </w:r>
            <w:r>
              <w:rPr>
                <w:spacing w:val="-13"/>
                <w:sz w:val="20"/>
              </w:rPr>
              <w:t> </w:t>
            </w:r>
            <w:r>
              <w:rPr>
                <w:sz w:val="20"/>
              </w:rPr>
              <w:t>последнего года (4)</w:t>
            </w:r>
          </w:p>
        </w:tc>
      </w:tr>
    </w:tbl>
    <w:p>
      <w:pPr>
        <w:spacing w:before="22"/>
        <w:ind w:left="622" w:right="0" w:firstLine="0"/>
        <w:jc w:val="left"/>
        <w:rPr>
          <w:b/>
          <w:sz w:val="24"/>
        </w:rPr>
      </w:pPr>
      <w:r>
        <w:rPr>
          <w:b/>
          <w:sz w:val="24"/>
        </w:rPr>
        <w:t>Интерпретация</w:t>
      </w:r>
      <w:r>
        <w:rPr>
          <w:b/>
          <w:spacing w:val="-6"/>
          <w:sz w:val="24"/>
        </w:rPr>
        <w:t> </w:t>
      </w:r>
      <w:r>
        <w:rPr>
          <w:b/>
          <w:sz w:val="24"/>
        </w:rPr>
        <w:t>результатов</w:t>
      </w:r>
      <w:r>
        <w:rPr>
          <w:b/>
          <w:spacing w:val="-6"/>
          <w:sz w:val="24"/>
        </w:rPr>
        <w:t> </w:t>
      </w:r>
      <w:r>
        <w:rPr>
          <w:b/>
          <w:sz w:val="24"/>
        </w:rPr>
        <w:t>теста</w:t>
      </w:r>
      <w:r>
        <w:rPr>
          <w:b/>
          <w:spacing w:val="-3"/>
          <w:sz w:val="24"/>
        </w:rPr>
        <w:t> </w:t>
      </w:r>
      <w:r>
        <w:rPr>
          <w:b/>
          <w:spacing w:val="-2"/>
          <w:sz w:val="24"/>
        </w:rPr>
        <w:t>DUDIT</w:t>
      </w:r>
    </w:p>
    <w:p>
      <w:pPr>
        <w:pStyle w:val="BodyText"/>
        <w:spacing w:before="11"/>
        <w:ind w:left="0"/>
        <w:jc w:val="left"/>
        <w:rPr>
          <w:b/>
          <w:sz w:val="11"/>
        </w:r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02"/>
        <w:gridCol w:w="1703"/>
        <w:gridCol w:w="2977"/>
        <w:gridCol w:w="3374"/>
      </w:tblGrid>
      <w:tr>
        <w:trPr>
          <w:trHeight w:val="266" w:hRule="atLeast"/>
        </w:trPr>
        <w:tc>
          <w:tcPr>
            <w:tcW w:w="3405" w:type="dxa"/>
            <w:gridSpan w:val="2"/>
          </w:tcPr>
          <w:p>
            <w:pPr>
              <w:pStyle w:val="TableParagraph"/>
              <w:spacing w:line="228" w:lineRule="exact"/>
              <w:ind w:left="4"/>
              <w:jc w:val="center"/>
              <w:rPr>
                <w:sz w:val="20"/>
              </w:rPr>
            </w:pPr>
            <w:r>
              <w:rPr>
                <w:spacing w:val="-2"/>
                <w:sz w:val="20"/>
              </w:rPr>
              <w:t>Баллы</w:t>
            </w:r>
          </w:p>
        </w:tc>
        <w:tc>
          <w:tcPr>
            <w:tcW w:w="2977" w:type="dxa"/>
            <w:vMerge w:val="restart"/>
          </w:tcPr>
          <w:p>
            <w:pPr>
              <w:pStyle w:val="TableParagraph"/>
              <w:spacing w:before="134"/>
              <w:ind w:left="855"/>
              <w:rPr>
                <w:sz w:val="20"/>
              </w:rPr>
            </w:pPr>
            <w:r>
              <w:rPr>
                <w:sz w:val="20"/>
              </w:rPr>
              <w:t>Уровень</w:t>
            </w:r>
            <w:r>
              <w:rPr>
                <w:spacing w:val="-10"/>
                <w:sz w:val="20"/>
              </w:rPr>
              <w:t> </w:t>
            </w:r>
            <w:r>
              <w:rPr>
                <w:spacing w:val="-2"/>
                <w:sz w:val="20"/>
              </w:rPr>
              <w:t>риска</w:t>
            </w:r>
          </w:p>
        </w:tc>
        <w:tc>
          <w:tcPr>
            <w:tcW w:w="3374" w:type="dxa"/>
            <w:vMerge w:val="restart"/>
          </w:tcPr>
          <w:p>
            <w:pPr>
              <w:pStyle w:val="TableParagraph"/>
              <w:spacing w:before="2"/>
              <w:ind w:left="0" w:right="1"/>
              <w:jc w:val="center"/>
              <w:rPr>
                <w:sz w:val="20"/>
              </w:rPr>
            </w:pPr>
            <w:r>
              <w:rPr>
                <w:sz w:val="20"/>
              </w:rPr>
              <w:t>Тактика</w:t>
            </w:r>
            <w:r>
              <w:rPr>
                <w:spacing w:val="-11"/>
                <w:sz w:val="20"/>
              </w:rPr>
              <w:t> </w:t>
            </w:r>
            <w:r>
              <w:rPr>
                <w:sz w:val="20"/>
              </w:rPr>
              <w:t>дальнейших</w:t>
            </w:r>
            <w:r>
              <w:rPr>
                <w:spacing w:val="-9"/>
                <w:sz w:val="20"/>
              </w:rPr>
              <w:t> </w:t>
            </w:r>
            <w:r>
              <w:rPr>
                <w:spacing w:val="-2"/>
                <w:sz w:val="20"/>
              </w:rPr>
              <w:t>действий</w:t>
            </w:r>
          </w:p>
          <w:p>
            <w:pPr>
              <w:pStyle w:val="TableParagraph"/>
              <w:spacing w:before="34"/>
              <w:ind w:left="1" w:right="1"/>
              <w:jc w:val="center"/>
              <w:rPr>
                <w:sz w:val="20"/>
              </w:rPr>
            </w:pPr>
            <w:r>
              <w:rPr>
                <w:spacing w:val="-2"/>
                <w:sz w:val="20"/>
              </w:rPr>
              <w:t>специалиста</w:t>
            </w:r>
          </w:p>
        </w:tc>
      </w:tr>
      <w:tr>
        <w:trPr>
          <w:trHeight w:val="263" w:hRule="atLeast"/>
        </w:trPr>
        <w:tc>
          <w:tcPr>
            <w:tcW w:w="1702" w:type="dxa"/>
          </w:tcPr>
          <w:p>
            <w:pPr>
              <w:pStyle w:val="TableParagraph"/>
              <w:spacing w:line="225" w:lineRule="exact"/>
              <w:ind w:left="10" w:right="5"/>
              <w:jc w:val="center"/>
              <w:rPr>
                <w:sz w:val="20"/>
              </w:rPr>
            </w:pPr>
            <w:r>
              <w:rPr>
                <w:spacing w:val="-2"/>
                <w:sz w:val="20"/>
              </w:rPr>
              <w:t>мужчины</w:t>
            </w:r>
          </w:p>
        </w:tc>
        <w:tc>
          <w:tcPr>
            <w:tcW w:w="1703" w:type="dxa"/>
          </w:tcPr>
          <w:p>
            <w:pPr>
              <w:pStyle w:val="TableParagraph"/>
              <w:spacing w:line="225" w:lineRule="exact"/>
              <w:ind w:left="6" w:right="1"/>
              <w:jc w:val="center"/>
              <w:rPr>
                <w:sz w:val="20"/>
              </w:rPr>
            </w:pPr>
            <w:r>
              <w:rPr>
                <w:spacing w:val="-2"/>
                <w:sz w:val="20"/>
              </w:rPr>
              <w:t>женщины</w:t>
            </w:r>
          </w:p>
        </w:tc>
        <w:tc>
          <w:tcPr>
            <w:tcW w:w="2977" w:type="dxa"/>
            <w:vMerge/>
            <w:tcBorders>
              <w:top w:val="nil"/>
            </w:tcBorders>
          </w:tcPr>
          <w:p>
            <w:pPr>
              <w:rPr>
                <w:sz w:val="2"/>
                <w:szCs w:val="2"/>
              </w:rPr>
            </w:pPr>
          </w:p>
        </w:tc>
        <w:tc>
          <w:tcPr>
            <w:tcW w:w="3374" w:type="dxa"/>
            <w:vMerge/>
            <w:tcBorders>
              <w:top w:val="nil"/>
            </w:tcBorders>
          </w:tcPr>
          <w:p>
            <w:pPr>
              <w:rPr>
                <w:sz w:val="2"/>
                <w:szCs w:val="2"/>
              </w:rPr>
            </w:pPr>
          </w:p>
        </w:tc>
      </w:tr>
      <w:tr>
        <w:trPr>
          <w:trHeight w:val="1321" w:hRule="atLeast"/>
        </w:trPr>
        <w:tc>
          <w:tcPr>
            <w:tcW w:w="1702" w:type="dxa"/>
          </w:tcPr>
          <w:p>
            <w:pPr>
              <w:pStyle w:val="TableParagraph"/>
              <w:ind w:left="0"/>
              <w:rPr>
                <w:b/>
                <w:sz w:val="20"/>
              </w:rPr>
            </w:pPr>
          </w:p>
          <w:p>
            <w:pPr>
              <w:pStyle w:val="TableParagraph"/>
              <w:spacing w:before="65"/>
              <w:ind w:left="0"/>
              <w:rPr>
                <w:b/>
                <w:sz w:val="20"/>
              </w:rPr>
            </w:pPr>
          </w:p>
          <w:p>
            <w:pPr>
              <w:pStyle w:val="TableParagraph"/>
              <w:spacing w:before="1"/>
              <w:ind w:left="10"/>
              <w:jc w:val="center"/>
              <w:rPr>
                <w:sz w:val="20"/>
              </w:rPr>
            </w:pPr>
            <w:r>
              <w:rPr>
                <w:sz w:val="20"/>
              </w:rPr>
              <w:t>1 – </w:t>
            </w:r>
            <w:r>
              <w:rPr>
                <w:spacing w:val="-10"/>
                <w:sz w:val="20"/>
              </w:rPr>
              <w:t>2</w:t>
            </w:r>
          </w:p>
        </w:tc>
        <w:tc>
          <w:tcPr>
            <w:tcW w:w="1703" w:type="dxa"/>
          </w:tcPr>
          <w:p>
            <w:pPr>
              <w:pStyle w:val="TableParagraph"/>
              <w:ind w:left="0"/>
              <w:rPr>
                <w:b/>
                <w:sz w:val="20"/>
              </w:rPr>
            </w:pPr>
          </w:p>
          <w:p>
            <w:pPr>
              <w:pStyle w:val="TableParagraph"/>
              <w:spacing w:before="65"/>
              <w:ind w:left="0"/>
              <w:rPr>
                <w:b/>
                <w:sz w:val="20"/>
              </w:rPr>
            </w:pPr>
          </w:p>
          <w:p>
            <w:pPr>
              <w:pStyle w:val="TableParagraph"/>
              <w:spacing w:before="1"/>
              <w:ind w:left="6" w:right="2"/>
              <w:jc w:val="center"/>
              <w:rPr>
                <w:sz w:val="20"/>
              </w:rPr>
            </w:pPr>
            <w:r>
              <w:rPr>
                <w:spacing w:val="-10"/>
                <w:sz w:val="20"/>
              </w:rPr>
              <w:t>1</w:t>
            </w:r>
          </w:p>
        </w:tc>
        <w:tc>
          <w:tcPr>
            <w:tcW w:w="2977" w:type="dxa"/>
          </w:tcPr>
          <w:p>
            <w:pPr>
              <w:pStyle w:val="TableParagraph"/>
              <w:tabs>
                <w:tab w:pos="2087" w:val="left" w:leader="none"/>
              </w:tabs>
              <w:spacing w:line="276" w:lineRule="auto"/>
              <w:ind w:left="104" w:right="103"/>
              <w:jc w:val="both"/>
              <w:rPr>
                <w:sz w:val="20"/>
              </w:rPr>
            </w:pPr>
            <w:r>
              <w:rPr>
                <w:sz w:val="20"/>
              </w:rPr>
              <w:t>Относительно низкий риск </w:t>
            </w:r>
            <w:r>
              <w:rPr>
                <w:spacing w:val="-2"/>
                <w:sz w:val="20"/>
              </w:rPr>
              <w:t>возникновения</w:t>
            </w:r>
            <w:r>
              <w:rPr>
                <w:sz w:val="20"/>
              </w:rPr>
              <w:tab/>
            </w:r>
            <w:r>
              <w:rPr>
                <w:spacing w:val="-2"/>
                <w:sz w:val="20"/>
              </w:rPr>
              <w:t>проблем, </w:t>
            </w:r>
            <w:r>
              <w:rPr>
                <w:sz w:val="20"/>
              </w:rPr>
              <w:t>связанных с употреблением наркотических</w:t>
            </w:r>
            <w:r>
              <w:rPr>
                <w:spacing w:val="64"/>
                <w:sz w:val="20"/>
              </w:rPr>
              <w:t>  </w:t>
            </w:r>
            <w:r>
              <w:rPr>
                <w:sz w:val="20"/>
              </w:rPr>
              <w:t>веществ</w:t>
            </w:r>
            <w:r>
              <w:rPr>
                <w:spacing w:val="65"/>
                <w:sz w:val="20"/>
              </w:rPr>
              <w:t>  </w:t>
            </w:r>
            <w:r>
              <w:rPr>
                <w:spacing w:val="-5"/>
                <w:sz w:val="20"/>
              </w:rPr>
              <w:t>или</w:t>
            </w:r>
          </w:p>
          <w:p>
            <w:pPr>
              <w:pStyle w:val="TableParagraph"/>
              <w:ind w:left="104"/>
              <w:jc w:val="both"/>
              <w:rPr>
                <w:sz w:val="20"/>
              </w:rPr>
            </w:pPr>
            <w:r>
              <w:rPr>
                <w:spacing w:val="-2"/>
                <w:sz w:val="20"/>
              </w:rPr>
              <w:t>психотропных</w:t>
            </w:r>
            <w:r>
              <w:rPr>
                <w:spacing w:val="10"/>
                <w:sz w:val="20"/>
              </w:rPr>
              <w:t> </w:t>
            </w:r>
            <w:r>
              <w:rPr>
                <w:spacing w:val="-2"/>
                <w:sz w:val="20"/>
              </w:rPr>
              <w:t>препаратов</w:t>
            </w:r>
          </w:p>
        </w:tc>
        <w:tc>
          <w:tcPr>
            <w:tcW w:w="3374" w:type="dxa"/>
          </w:tcPr>
          <w:p>
            <w:pPr>
              <w:pStyle w:val="TableParagraph"/>
              <w:ind w:left="103" w:right="106"/>
              <w:jc w:val="both"/>
              <w:rPr>
                <w:sz w:val="20"/>
              </w:rPr>
            </w:pPr>
            <w:r>
              <w:rPr>
                <w:sz w:val="20"/>
              </w:rPr>
              <w:t>Предоставить информационные материалы о </w:t>
            </w:r>
            <w:r>
              <w:rPr>
                <w:sz w:val="20"/>
              </w:rPr>
              <w:t>неблагоприятном влиянии</w:t>
            </w:r>
            <w:r>
              <w:rPr>
                <w:spacing w:val="-11"/>
                <w:sz w:val="20"/>
              </w:rPr>
              <w:t> </w:t>
            </w:r>
            <w:r>
              <w:rPr>
                <w:sz w:val="20"/>
              </w:rPr>
              <w:t>наркотических</w:t>
            </w:r>
            <w:r>
              <w:rPr>
                <w:spacing w:val="-11"/>
                <w:sz w:val="20"/>
              </w:rPr>
              <w:t> </w:t>
            </w:r>
            <w:r>
              <w:rPr>
                <w:sz w:val="20"/>
              </w:rPr>
              <w:t>веществ</w:t>
            </w:r>
            <w:r>
              <w:rPr>
                <w:spacing w:val="-10"/>
                <w:sz w:val="20"/>
              </w:rPr>
              <w:t> </w:t>
            </w:r>
            <w:r>
              <w:rPr>
                <w:sz w:val="20"/>
              </w:rPr>
              <w:t>или психотропных препаратов на </w:t>
            </w:r>
            <w:r>
              <w:rPr>
                <w:spacing w:val="-2"/>
                <w:sz w:val="20"/>
              </w:rPr>
              <w:t>здоровье</w:t>
            </w:r>
          </w:p>
        </w:tc>
      </w:tr>
    </w:tbl>
    <w:p>
      <w:pPr>
        <w:pStyle w:val="TableParagraph"/>
        <w:spacing w:after="0"/>
        <w:jc w:val="both"/>
        <w:rPr>
          <w:sz w:val="20"/>
        </w:rPr>
        <w:sectPr>
          <w:type w:val="continuous"/>
          <w:pgSz w:w="11910" w:h="16840"/>
          <w:pgMar w:header="0" w:footer="777" w:top="1360" w:bottom="960" w:left="1080" w:right="360"/>
        </w:sectPr>
      </w:pPr>
    </w:p>
    <w:tbl>
      <w:tblPr>
        <w:tblW w:w="0" w:type="auto"/>
        <w:jc w:val="left"/>
        <w:tblInd w:w="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02"/>
        <w:gridCol w:w="1703"/>
        <w:gridCol w:w="2977"/>
        <w:gridCol w:w="3374"/>
      </w:tblGrid>
      <w:tr>
        <w:trPr>
          <w:trHeight w:val="1809" w:hRule="atLeast"/>
        </w:trPr>
        <w:tc>
          <w:tcPr>
            <w:tcW w:w="1702" w:type="dxa"/>
          </w:tcPr>
          <w:p>
            <w:pPr>
              <w:pStyle w:val="TableParagraph"/>
              <w:ind w:left="0"/>
              <w:rPr>
                <w:b/>
                <w:sz w:val="20"/>
              </w:rPr>
            </w:pPr>
          </w:p>
          <w:p>
            <w:pPr>
              <w:pStyle w:val="TableParagraph"/>
              <w:ind w:left="0"/>
              <w:rPr>
                <w:b/>
                <w:sz w:val="20"/>
              </w:rPr>
            </w:pPr>
          </w:p>
          <w:p>
            <w:pPr>
              <w:pStyle w:val="TableParagraph"/>
              <w:spacing w:before="78"/>
              <w:ind w:left="0"/>
              <w:rPr>
                <w:b/>
                <w:sz w:val="20"/>
              </w:rPr>
            </w:pPr>
          </w:p>
          <w:p>
            <w:pPr>
              <w:pStyle w:val="TableParagraph"/>
              <w:ind w:left="10" w:right="7"/>
              <w:jc w:val="center"/>
              <w:rPr>
                <w:sz w:val="20"/>
              </w:rPr>
            </w:pPr>
            <w:r>
              <w:rPr>
                <w:sz w:val="20"/>
              </w:rPr>
              <w:t>3</w:t>
            </w:r>
            <w:r>
              <w:rPr>
                <w:spacing w:val="-1"/>
                <w:sz w:val="20"/>
              </w:rPr>
              <w:t> </w:t>
            </w:r>
            <w:r>
              <w:rPr>
                <w:sz w:val="20"/>
              </w:rPr>
              <w:t>и</w:t>
            </w:r>
            <w:r>
              <w:rPr>
                <w:spacing w:val="-2"/>
                <w:sz w:val="20"/>
              </w:rPr>
              <w:t> более</w:t>
            </w:r>
          </w:p>
        </w:tc>
        <w:tc>
          <w:tcPr>
            <w:tcW w:w="1703" w:type="dxa"/>
          </w:tcPr>
          <w:p>
            <w:pPr>
              <w:pStyle w:val="TableParagraph"/>
              <w:ind w:left="0"/>
              <w:rPr>
                <w:b/>
                <w:sz w:val="20"/>
              </w:rPr>
            </w:pPr>
          </w:p>
          <w:p>
            <w:pPr>
              <w:pStyle w:val="TableParagraph"/>
              <w:ind w:left="0"/>
              <w:rPr>
                <w:b/>
                <w:sz w:val="20"/>
              </w:rPr>
            </w:pPr>
          </w:p>
          <w:p>
            <w:pPr>
              <w:pStyle w:val="TableParagraph"/>
              <w:spacing w:before="78"/>
              <w:ind w:left="0"/>
              <w:rPr>
                <w:b/>
                <w:sz w:val="20"/>
              </w:rPr>
            </w:pPr>
          </w:p>
          <w:p>
            <w:pPr>
              <w:pStyle w:val="TableParagraph"/>
              <w:ind w:left="6" w:right="4"/>
              <w:jc w:val="center"/>
              <w:rPr>
                <w:sz w:val="20"/>
              </w:rPr>
            </w:pPr>
            <w:r>
              <w:rPr>
                <w:sz w:val="20"/>
              </w:rPr>
              <w:t>2</w:t>
            </w:r>
            <w:r>
              <w:rPr>
                <w:spacing w:val="-1"/>
                <w:sz w:val="20"/>
              </w:rPr>
              <w:t> </w:t>
            </w:r>
            <w:r>
              <w:rPr>
                <w:sz w:val="20"/>
              </w:rPr>
              <w:t>и</w:t>
            </w:r>
            <w:r>
              <w:rPr>
                <w:spacing w:val="-2"/>
                <w:sz w:val="20"/>
              </w:rPr>
              <w:t> более</w:t>
            </w:r>
          </w:p>
        </w:tc>
        <w:tc>
          <w:tcPr>
            <w:tcW w:w="2977" w:type="dxa"/>
          </w:tcPr>
          <w:p>
            <w:pPr>
              <w:pStyle w:val="TableParagraph"/>
              <w:spacing w:before="142"/>
              <w:ind w:left="0"/>
              <w:rPr>
                <w:b/>
                <w:sz w:val="20"/>
              </w:rPr>
            </w:pPr>
          </w:p>
          <w:p>
            <w:pPr>
              <w:pStyle w:val="TableParagraph"/>
              <w:spacing w:line="276" w:lineRule="auto"/>
              <w:ind w:left="104" w:right="103"/>
              <w:jc w:val="both"/>
              <w:rPr>
                <w:sz w:val="20"/>
              </w:rPr>
            </w:pPr>
            <w:r>
              <w:rPr>
                <w:sz w:val="20"/>
              </w:rPr>
              <w:t>Наличие проблем, связанных с употреблением наркотических </w:t>
            </w:r>
            <w:r>
              <w:rPr>
                <w:color w:val="171717"/>
                <w:sz w:val="20"/>
              </w:rPr>
              <w:t>веществ </w:t>
            </w:r>
            <w:r>
              <w:rPr>
                <w:sz w:val="20"/>
              </w:rPr>
              <w:t>или психотропных </w:t>
            </w:r>
            <w:r>
              <w:rPr>
                <w:spacing w:val="-2"/>
                <w:sz w:val="20"/>
              </w:rPr>
              <w:t>препаратов</w:t>
            </w:r>
          </w:p>
        </w:tc>
        <w:tc>
          <w:tcPr>
            <w:tcW w:w="3374" w:type="dxa"/>
          </w:tcPr>
          <w:p>
            <w:pPr>
              <w:pStyle w:val="TableParagraph"/>
              <w:tabs>
                <w:tab w:pos="1936" w:val="left" w:leader="none"/>
              </w:tabs>
              <w:ind w:left="103" w:right="107"/>
              <w:rPr>
                <w:sz w:val="20"/>
              </w:rPr>
            </w:pPr>
            <w:r>
              <w:rPr>
                <w:spacing w:val="-2"/>
                <w:sz w:val="20"/>
              </w:rPr>
              <w:t>Провести</w:t>
            </w:r>
            <w:r>
              <w:rPr>
                <w:sz w:val="20"/>
              </w:rPr>
              <w:tab/>
            </w:r>
            <w:r>
              <w:rPr>
                <w:spacing w:val="-2"/>
                <w:sz w:val="20"/>
              </w:rPr>
              <w:t>мотивационное интервьюирование</w:t>
            </w:r>
          </w:p>
          <w:p>
            <w:pPr>
              <w:pStyle w:val="TableParagraph"/>
              <w:ind w:left="103" w:right="104"/>
              <w:rPr>
                <w:sz w:val="20"/>
              </w:rPr>
            </w:pPr>
            <w:r>
              <w:rPr>
                <w:sz w:val="20"/>
              </w:rPr>
              <w:t>Мотивировать</w:t>
            </w:r>
            <w:r>
              <w:rPr>
                <w:spacing w:val="-9"/>
                <w:sz w:val="20"/>
              </w:rPr>
              <w:t> </w:t>
            </w:r>
            <w:r>
              <w:rPr>
                <w:sz w:val="20"/>
              </w:rPr>
              <w:t>на</w:t>
            </w:r>
            <w:r>
              <w:rPr>
                <w:spacing w:val="-8"/>
                <w:sz w:val="20"/>
              </w:rPr>
              <w:t> </w:t>
            </w:r>
            <w:r>
              <w:rPr>
                <w:sz w:val="20"/>
              </w:rPr>
              <w:t>обращение</w:t>
            </w:r>
            <w:r>
              <w:rPr>
                <w:spacing w:val="-8"/>
                <w:sz w:val="20"/>
              </w:rPr>
              <w:t> </w:t>
            </w:r>
            <w:r>
              <w:rPr>
                <w:sz w:val="20"/>
              </w:rPr>
              <w:t>к</w:t>
            </w:r>
            <w:r>
              <w:rPr>
                <w:spacing w:val="-9"/>
                <w:sz w:val="20"/>
              </w:rPr>
              <w:t> </w:t>
            </w:r>
            <w:r>
              <w:rPr>
                <w:sz w:val="20"/>
              </w:rPr>
              <w:t>врачу </w:t>
            </w:r>
            <w:r>
              <w:rPr>
                <w:spacing w:val="-2"/>
                <w:sz w:val="20"/>
              </w:rPr>
              <w:t>психиатру-наркологу</w:t>
            </w:r>
          </w:p>
        </w:tc>
      </w:tr>
      <w:tr>
        <w:trPr>
          <w:trHeight w:val="921" w:hRule="atLeast"/>
        </w:trPr>
        <w:tc>
          <w:tcPr>
            <w:tcW w:w="1702" w:type="dxa"/>
          </w:tcPr>
          <w:p>
            <w:pPr>
              <w:pStyle w:val="TableParagraph"/>
              <w:spacing w:before="94"/>
              <w:ind w:left="0"/>
              <w:rPr>
                <w:b/>
                <w:sz w:val="20"/>
              </w:rPr>
            </w:pPr>
          </w:p>
          <w:p>
            <w:pPr>
              <w:pStyle w:val="TableParagraph"/>
              <w:ind w:left="10" w:right="3"/>
              <w:jc w:val="center"/>
              <w:rPr>
                <w:sz w:val="20"/>
              </w:rPr>
            </w:pPr>
            <w:r>
              <w:rPr>
                <w:sz w:val="20"/>
              </w:rPr>
              <w:t>25</w:t>
            </w:r>
            <w:r>
              <w:rPr>
                <w:spacing w:val="-1"/>
                <w:sz w:val="20"/>
              </w:rPr>
              <w:t> </w:t>
            </w:r>
            <w:r>
              <w:rPr>
                <w:sz w:val="20"/>
              </w:rPr>
              <w:t>и</w:t>
            </w:r>
            <w:r>
              <w:rPr>
                <w:spacing w:val="-2"/>
                <w:sz w:val="20"/>
              </w:rPr>
              <w:t> более</w:t>
            </w:r>
          </w:p>
        </w:tc>
        <w:tc>
          <w:tcPr>
            <w:tcW w:w="1703" w:type="dxa"/>
          </w:tcPr>
          <w:p>
            <w:pPr>
              <w:pStyle w:val="TableParagraph"/>
              <w:spacing w:before="94"/>
              <w:ind w:left="0"/>
              <w:rPr>
                <w:b/>
                <w:sz w:val="20"/>
              </w:rPr>
            </w:pPr>
          </w:p>
          <w:p>
            <w:pPr>
              <w:pStyle w:val="TableParagraph"/>
              <w:ind w:left="6"/>
              <w:jc w:val="center"/>
              <w:rPr>
                <w:sz w:val="20"/>
              </w:rPr>
            </w:pPr>
            <w:r>
              <w:rPr>
                <w:sz w:val="20"/>
              </w:rPr>
              <w:t>25</w:t>
            </w:r>
            <w:r>
              <w:rPr>
                <w:spacing w:val="-1"/>
                <w:sz w:val="20"/>
              </w:rPr>
              <w:t> </w:t>
            </w:r>
            <w:r>
              <w:rPr>
                <w:sz w:val="20"/>
              </w:rPr>
              <w:t>и</w:t>
            </w:r>
            <w:r>
              <w:rPr>
                <w:spacing w:val="-2"/>
                <w:sz w:val="20"/>
              </w:rPr>
              <w:t> более</w:t>
            </w:r>
          </w:p>
        </w:tc>
        <w:tc>
          <w:tcPr>
            <w:tcW w:w="2977" w:type="dxa"/>
          </w:tcPr>
          <w:p>
            <w:pPr>
              <w:pStyle w:val="TableParagraph"/>
              <w:tabs>
                <w:tab w:pos="1826" w:val="left" w:leader="none"/>
              </w:tabs>
              <w:spacing w:line="276" w:lineRule="auto" w:before="192"/>
              <w:ind w:left="104" w:right="102"/>
              <w:rPr>
                <w:sz w:val="20"/>
              </w:rPr>
            </w:pPr>
            <w:r>
              <w:rPr>
                <w:spacing w:val="-2"/>
                <w:sz w:val="20"/>
              </w:rPr>
              <w:t>Высокая</w:t>
            </w:r>
            <w:r>
              <w:rPr>
                <w:sz w:val="20"/>
              </w:rPr>
              <w:tab/>
            </w:r>
            <w:r>
              <w:rPr>
                <w:spacing w:val="-2"/>
                <w:sz w:val="20"/>
              </w:rPr>
              <w:t>вероятность зависимости</w:t>
            </w:r>
          </w:p>
        </w:tc>
        <w:tc>
          <w:tcPr>
            <w:tcW w:w="3374" w:type="dxa"/>
          </w:tcPr>
          <w:p>
            <w:pPr>
              <w:pStyle w:val="TableParagraph"/>
              <w:tabs>
                <w:tab w:pos="1936" w:val="left" w:leader="none"/>
              </w:tabs>
              <w:ind w:left="103" w:right="107"/>
              <w:rPr>
                <w:sz w:val="20"/>
              </w:rPr>
            </w:pPr>
            <w:r>
              <w:rPr>
                <w:spacing w:val="-2"/>
                <w:sz w:val="20"/>
              </w:rPr>
              <w:t>Провести</w:t>
            </w:r>
            <w:r>
              <w:rPr>
                <w:sz w:val="20"/>
              </w:rPr>
              <w:tab/>
            </w:r>
            <w:r>
              <w:rPr>
                <w:spacing w:val="-2"/>
                <w:sz w:val="20"/>
              </w:rPr>
              <w:t>мотивационное интервьюирование</w:t>
            </w:r>
          </w:p>
          <w:p>
            <w:pPr>
              <w:pStyle w:val="TableParagraph"/>
              <w:spacing w:line="230" w:lineRule="atLeast"/>
              <w:ind w:left="103" w:right="104"/>
              <w:rPr>
                <w:sz w:val="20"/>
              </w:rPr>
            </w:pPr>
            <w:r>
              <w:rPr>
                <w:sz w:val="20"/>
              </w:rPr>
              <w:t>Мотивировать</w:t>
            </w:r>
            <w:r>
              <w:rPr>
                <w:spacing w:val="-9"/>
                <w:sz w:val="20"/>
              </w:rPr>
              <w:t> </w:t>
            </w:r>
            <w:r>
              <w:rPr>
                <w:sz w:val="20"/>
              </w:rPr>
              <w:t>на</w:t>
            </w:r>
            <w:r>
              <w:rPr>
                <w:spacing w:val="-8"/>
                <w:sz w:val="20"/>
              </w:rPr>
              <w:t> </w:t>
            </w:r>
            <w:r>
              <w:rPr>
                <w:sz w:val="20"/>
              </w:rPr>
              <w:t>обращение</w:t>
            </w:r>
            <w:r>
              <w:rPr>
                <w:spacing w:val="-8"/>
                <w:sz w:val="20"/>
              </w:rPr>
              <w:t> </w:t>
            </w:r>
            <w:r>
              <w:rPr>
                <w:sz w:val="20"/>
              </w:rPr>
              <w:t>к</w:t>
            </w:r>
            <w:r>
              <w:rPr>
                <w:spacing w:val="-9"/>
                <w:sz w:val="20"/>
              </w:rPr>
              <w:t> </w:t>
            </w:r>
            <w:r>
              <w:rPr>
                <w:sz w:val="20"/>
              </w:rPr>
              <w:t>врачу </w:t>
            </w:r>
            <w:r>
              <w:rPr>
                <w:spacing w:val="-2"/>
                <w:sz w:val="20"/>
              </w:rPr>
              <w:t>психиатру-наркологу</w:t>
            </w:r>
          </w:p>
        </w:tc>
      </w:tr>
    </w:tbl>
    <w:p>
      <w:pPr>
        <w:pStyle w:val="BodyText"/>
        <w:spacing w:line="360" w:lineRule="auto" w:before="13"/>
        <w:ind w:right="482"/>
      </w:pPr>
      <w:r>
        <w:rPr/>
        <w:t>Примечание: Указанные баллы являются предварительными, для постановки диагноза пагубного употребления или зависимости необходима консультация врача-психиатра- </w:t>
      </w:r>
      <w:r>
        <w:rPr>
          <w:spacing w:val="-2"/>
        </w:rPr>
        <w:t>нарколога.</w:t>
      </w:r>
    </w:p>
    <w:sectPr>
      <w:type w:val="continuous"/>
      <w:pgSz w:w="11910" w:h="16840"/>
      <w:pgMar w:header="0" w:footer="777" w:top="1360" w:bottom="960" w:left="108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MT">
    <w:altName w:val="Arial MT"/>
    <w:charset w:val="1"/>
    <w:family w:val="swiss"/>
    <w:pitch w:val="variable"/>
  </w:font>
  <w:font w:name="Arial">
    <w:altName w:val="Arial"/>
    <w:charset w:val="1"/>
    <w:family w:val="swiss"/>
    <w:pitch w:val="variable"/>
  </w:font>
  <w:font w:name="Calibri">
    <w:altName w:val="Calibri"/>
    <w:charset w:val="1"/>
    <w:family w:val="roman"/>
    <w:pitch w:val="variable"/>
  </w:font>
  <w:font w:name="Georgia">
    <w:altName w:val="Georgia"/>
    <w:charset w:val="1"/>
    <w:family w:val="roman"/>
    <w:pitch w:val="variable"/>
  </w:font>
  <w:font w:name="Nirmala UI">
    <w:altName w:val="Nirmala UI"/>
    <w:charset w:val="1"/>
    <w:family w:val="swiss"/>
    <w:pitch w:val="variable"/>
  </w:font>
  <w:font w:name="Sylfaen">
    <w:altName w:val="Sylfaen"/>
    <w:charset w:val="1"/>
    <w:family w:val="auto"/>
    <w:pitch w:val="variable"/>
  </w:font>
  <w:font w:name="Symbol">
    <w:altName w:val="Symbol"/>
    <w:charset w:val="2"/>
    <w:family w:val="decorative"/>
    <w:pitch w:val="variable"/>
  </w:font>
  <w:font w:name="Wingdings">
    <w:altName w:val="Wingdings"/>
    <w:charset w:val="2"/>
    <w:family w:val="decorative"/>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ind w:left="0"/>
      <w:jc w:val="left"/>
      <w:rPr>
        <w:sz w:val="20"/>
      </w:rPr>
    </w:pPr>
    <w:r>
      <w:rPr>
        <w:sz w:val="20"/>
      </w:rPr>
      <mc:AlternateContent>
        <mc:Choice Requires="wps">
          <w:drawing>
            <wp:anchor distT="0" distB="0" distL="0" distR="0" allowOverlap="1" layoutInCell="1" locked="0" behindDoc="1" simplePos="0" relativeHeight="484679168">
              <wp:simplePos x="0" y="0"/>
              <wp:positionH relativeFrom="page">
                <wp:posOffset>4148709</wp:posOffset>
              </wp:positionH>
              <wp:positionV relativeFrom="page">
                <wp:posOffset>10059246</wp:posOffset>
              </wp:positionV>
              <wp:extent cx="254000" cy="194310"/>
              <wp:effectExtent l="0" t="0" r="0" b="0"/>
              <wp:wrapNone/>
              <wp:docPr id="2" name="Textbox 2"/>
              <wp:cNvGraphicFramePr>
                <a:graphicFrameLocks/>
              </wp:cNvGraphicFramePr>
              <a:graphic>
                <a:graphicData uri="http://schemas.microsoft.com/office/word/2010/wordprocessingShape">
                  <wps:wsp>
                    <wps:cNvPr id="2" name="Textbox 2"/>
                    <wps:cNvSpPr txBox="1"/>
                    <wps:spPr>
                      <a:xfrm>
                        <a:off x="0" y="0"/>
                        <a:ext cx="254000" cy="194310"/>
                      </a:xfrm>
                      <a:prstGeom prst="rect">
                        <a:avLst/>
                      </a:prstGeom>
                    </wps:spPr>
                    <wps:txbx>
                      <w:txbxContent>
                        <w:p>
                          <w:pPr>
                            <w:pStyle w:val="BodyText"/>
                            <w:spacing w:before="10"/>
                            <w:ind w:left="20"/>
                            <w:jc w:val="left"/>
                          </w:pPr>
                          <w:r>
                            <w:rPr>
                              <w:spacing w:val="-5"/>
                            </w:rPr>
                            <w:fldChar w:fldCharType="begin"/>
                          </w:r>
                          <w:r>
                            <w:rPr>
                              <w:spacing w:val="-5"/>
                            </w:rPr>
                            <w:instrText> PAGE </w:instrText>
                          </w:r>
                          <w:r>
                            <w:rPr>
                              <w:spacing w:val="-5"/>
                            </w:rPr>
                            <w:fldChar w:fldCharType="separate"/>
                          </w:r>
                          <w:r>
                            <w:rPr>
                              <w:spacing w:val="-5"/>
                            </w:rPr>
                            <w:t>100</w:t>
                          </w:r>
                          <w:r>
                            <w:rPr>
                              <w:spacing w:val="-5"/>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326.670013pt;margin-top:792.06665pt;width:20pt;height:15.3pt;mso-position-horizontal-relative:page;mso-position-vertical-relative:page;z-index:-18637312" type="#_x0000_t202" id="docshape1" filled="false" stroked="false">
              <v:textbox inset="0,0,0,0">
                <w:txbxContent>
                  <w:p>
                    <w:pPr>
                      <w:pStyle w:val="BodyText"/>
                      <w:spacing w:before="10"/>
                      <w:ind w:left="20"/>
                      <w:jc w:val="left"/>
                    </w:pPr>
                    <w:r>
                      <w:rPr>
                        <w:spacing w:val="-5"/>
                      </w:rPr>
                      <w:fldChar w:fldCharType="begin"/>
                    </w:r>
                    <w:r>
                      <w:rPr>
                        <w:spacing w:val="-5"/>
                      </w:rPr>
                      <w:instrText> PAGE </w:instrText>
                    </w:r>
                    <w:r>
                      <w:rPr>
                        <w:spacing w:val="-5"/>
                      </w:rPr>
                      <w:fldChar w:fldCharType="separate"/>
                    </w:r>
                    <w:r>
                      <w:rPr>
                        <w:spacing w:val="-5"/>
                      </w:rPr>
                      <w:t>100</w:t>
                    </w:r>
                    <w:r>
                      <w:rPr>
                        <w:spacing w:val="-5"/>
                      </w:rPr>
                      <w:fldChar w:fldCharType="end"/>
                    </w:r>
                  </w:p>
                </w:txbxContent>
              </v:textbox>
              <w10:wrap type="none"/>
            </v:shape>
          </w:pict>
        </mc:Fallback>
      </mc:AlternateConten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48">
    <w:multiLevelType w:val="hybridMultilevel"/>
    <w:lvl w:ilvl="0">
      <w:start w:val="1"/>
      <w:numFmt w:val="decimal"/>
      <w:lvlText w:val="%1."/>
      <w:lvlJc w:val="left"/>
      <w:pPr>
        <w:ind w:left="622" w:hanging="31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310"/>
      </w:pPr>
      <w:rPr>
        <w:rFonts w:hint="default"/>
        <w:lang w:val="ru-RU" w:eastAsia="en-US" w:bidi="ar-SA"/>
      </w:rPr>
    </w:lvl>
    <w:lvl w:ilvl="2">
      <w:start w:val="0"/>
      <w:numFmt w:val="bullet"/>
      <w:lvlText w:val="•"/>
      <w:lvlJc w:val="left"/>
      <w:pPr>
        <w:ind w:left="2589" w:hanging="310"/>
      </w:pPr>
      <w:rPr>
        <w:rFonts w:hint="default"/>
        <w:lang w:val="ru-RU" w:eastAsia="en-US" w:bidi="ar-SA"/>
      </w:rPr>
    </w:lvl>
    <w:lvl w:ilvl="3">
      <w:start w:val="0"/>
      <w:numFmt w:val="bullet"/>
      <w:lvlText w:val="•"/>
      <w:lvlJc w:val="left"/>
      <w:pPr>
        <w:ind w:left="3573" w:hanging="310"/>
      </w:pPr>
      <w:rPr>
        <w:rFonts w:hint="default"/>
        <w:lang w:val="ru-RU" w:eastAsia="en-US" w:bidi="ar-SA"/>
      </w:rPr>
    </w:lvl>
    <w:lvl w:ilvl="4">
      <w:start w:val="0"/>
      <w:numFmt w:val="bullet"/>
      <w:lvlText w:val="•"/>
      <w:lvlJc w:val="left"/>
      <w:pPr>
        <w:ind w:left="4558" w:hanging="310"/>
      </w:pPr>
      <w:rPr>
        <w:rFonts w:hint="default"/>
        <w:lang w:val="ru-RU" w:eastAsia="en-US" w:bidi="ar-SA"/>
      </w:rPr>
    </w:lvl>
    <w:lvl w:ilvl="5">
      <w:start w:val="0"/>
      <w:numFmt w:val="bullet"/>
      <w:lvlText w:val="•"/>
      <w:lvlJc w:val="left"/>
      <w:pPr>
        <w:ind w:left="5543" w:hanging="310"/>
      </w:pPr>
      <w:rPr>
        <w:rFonts w:hint="default"/>
        <w:lang w:val="ru-RU" w:eastAsia="en-US" w:bidi="ar-SA"/>
      </w:rPr>
    </w:lvl>
    <w:lvl w:ilvl="6">
      <w:start w:val="0"/>
      <w:numFmt w:val="bullet"/>
      <w:lvlText w:val="•"/>
      <w:lvlJc w:val="left"/>
      <w:pPr>
        <w:ind w:left="6527" w:hanging="310"/>
      </w:pPr>
      <w:rPr>
        <w:rFonts w:hint="default"/>
        <w:lang w:val="ru-RU" w:eastAsia="en-US" w:bidi="ar-SA"/>
      </w:rPr>
    </w:lvl>
    <w:lvl w:ilvl="7">
      <w:start w:val="0"/>
      <w:numFmt w:val="bullet"/>
      <w:lvlText w:val="•"/>
      <w:lvlJc w:val="left"/>
      <w:pPr>
        <w:ind w:left="7512" w:hanging="310"/>
      </w:pPr>
      <w:rPr>
        <w:rFonts w:hint="default"/>
        <w:lang w:val="ru-RU" w:eastAsia="en-US" w:bidi="ar-SA"/>
      </w:rPr>
    </w:lvl>
    <w:lvl w:ilvl="8">
      <w:start w:val="0"/>
      <w:numFmt w:val="bullet"/>
      <w:lvlText w:val="•"/>
      <w:lvlJc w:val="left"/>
      <w:pPr>
        <w:ind w:left="8497" w:hanging="310"/>
      </w:pPr>
      <w:rPr>
        <w:rFonts w:hint="default"/>
        <w:lang w:val="ru-RU" w:eastAsia="en-US" w:bidi="ar-SA"/>
      </w:rPr>
    </w:lvl>
  </w:abstractNum>
  <w:abstractNum w:abstractNumId="47">
    <w:multiLevelType w:val="hybridMultilevel"/>
    <w:lvl w:ilvl="0">
      <w:start w:val="0"/>
      <w:numFmt w:val="bullet"/>
      <w:lvlText w:val=""/>
      <w:lvlJc w:val="left"/>
      <w:pPr>
        <w:ind w:left="1342" w:hanging="360"/>
      </w:pPr>
      <w:rPr>
        <w:rFonts w:hint="default" w:ascii="Symbol" w:hAnsi="Symbol" w:eastAsia="Symbol" w:cs="Symbol"/>
        <w:b w:val="0"/>
        <w:bCs w:val="0"/>
        <w:i w:val="0"/>
        <w:iCs w:val="0"/>
        <w:spacing w:val="0"/>
        <w:w w:val="100"/>
        <w:sz w:val="24"/>
        <w:szCs w:val="24"/>
        <w:lang w:val="ru-RU" w:eastAsia="en-US" w:bidi="ar-SA"/>
      </w:rPr>
    </w:lvl>
    <w:lvl w:ilvl="1">
      <w:start w:val="0"/>
      <w:numFmt w:val="bullet"/>
      <w:lvlText w:val="•"/>
      <w:lvlJc w:val="left"/>
      <w:pPr>
        <w:ind w:left="2252" w:hanging="360"/>
      </w:pPr>
      <w:rPr>
        <w:rFonts w:hint="default"/>
        <w:lang w:val="ru-RU" w:eastAsia="en-US" w:bidi="ar-SA"/>
      </w:rPr>
    </w:lvl>
    <w:lvl w:ilvl="2">
      <w:start w:val="0"/>
      <w:numFmt w:val="bullet"/>
      <w:lvlText w:val="•"/>
      <w:lvlJc w:val="left"/>
      <w:pPr>
        <w:ind w:left="3165" w:hanging="360"/>
      </w:pPr>
      <w:rPr>
        <w:rFonts w:hint="default"/>
        <w:lang w:val="ru-RU" w:eastAsia="en-US" w:bidi="ar-SA"/>
      </w:rPr>
    </w:lvl>
    <w:lvl w:ilvl="3">
      <w:start w:val="0"/>
      <w:numFmt w:val="bullet"/>
      <w:lvlText w:val="•"/>
      <w:lvlJc w:val="left"/>
      <w:pPr>
        <w:ind w:left="4077" w:hanging="360"/>
      </w:pPr>
      <w:rPr>
        <w:rFonts w:hint="default"/>
        <w:lang w:val="ru-RU" w:eastAsia="en-US" w:bidi="ar-SA"/>
      </w:rPr>
    </w:lvl>
    <w:lvl w:ilvl="4">
      <w:start w:val="0"/>
      <w:numFmt w:val="bullet"/>
      <w:lvlText w:val="•"/>
      <w:lvlJc w:val="left"/>
      <w:pPr>
        <w:ind w:left="4990" w:hanging="360"/>
      </w:pPr>
      <w:rPr>
        <w:rFonts w:hint="default"/>
        <w:lang w:val="ru-RU" w:eastAsia="en-US" w:bidi="ar-SA"/>
      </w:rPr>
    </w:lvl>
    <w:lvl w:ilvl="5">
      <w:start w:val="0"/>
      <w:numFmt w:val="bullet"/>
      <w:lvlText w:val="•"/>
      <w:lvlJc w:val="left"/>
      <w:pPr>
        <w:ind w:left="5903" w:hanging="360"/>
      </w:pPr>
      <w:rPr>
        <w:rFonts w:hint="default"/>
        <w:lang w:val="ru-RU" w:eastAsia="en-US" w:bidi="ar-SA"/>
      </w:rPr>
    </w:lvl>
    <w:lvl w:ilvl="6">
      <w:start w:val="0"/>
      <w:numFmt w:val="bullet"/>
      <w:lvlText w:val="•"/>
      <w:lvlJc w:val="left"/>
      <w:pPr>
        <w:ind w:left="6815" w:hanging="360"/>
      </w:pPr>
      <w:rPr>
        <w:rFonts w:hint="default"/>
        <w:lang w:val="ru-RU" w:eastAsia="en-US" w:bidi="ar-SA"/>
      </w:rPr>
    </w:lvl>
    <w:lvl w:ilvl="7">
      <w:start w:val="0"/>
      <w:numFmt w:val="bullet"/>
      <w:lvlText w:val="•"/>
      <w:lvlJc w:val="left"/>
      <w:pPr>
        <w:ind w:left="7728" w:hanging="360"/>
      </w:pPr>
      <w:rPr>
        <w:rFonts w:hint="default"/>
        <w:lang w:val="ru-RU" w:eastAsia="en-US" w:bidi="ar-SA"/>
      </w:rPr>
    </w:lvl>
    <w:lvl w:ilvl="8">
      <w:start w:val="0"/>
      <w:numFmt w:val="bullet"/>
      <w:lvlText w:val="•"/>
      <w:lvlJc w:val="left"/>
      <w:pPr>
        <w:ind w:left="8641" w:hanging="360"/>
      </w:pPr>
      <w:rPr>
        <w:rFonts w:hint="default"/>
        <w:lang w:val="ru-RU" w:eastAsia="en-US" w:bidi="ar-SA"/>
      </w:rPr>
    </w:lvl>
  </w:abstractNum>
  <w:abstractNum w:abstractNumId="46">
    <w:multiLevelType w:val="hybridMultilevel"/>
    <w:lvl w:ilvl="0">
      <w:start w:val="1"/>
      <w:numFmt w:val="decimal"/>
      <w:lvlText w:val="%1."/>
      <w:lvlJc w:val="left"/>
      <w:pPr>
        <w:ind w:left="622" w:hanging="70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45">
    <w:multiLevelType w:val="hybridMultilevel"/>
    <w:lvl w:ilvl="0">
      <w:start w:val="1"/>
      <w:numFmt w:val="decimal"/>
      <w:lvlText w:val="%1."/>
      <w:lvlJc w:val="left"/>
      <w:pPr>
        <w:ind w:left="622" w:hanging="708"/>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44">
    <w:multiLevelType w:val="hybridMultilevel"/>
    <w:lvl w:ilvl="0">
      <w:start w:val="1"/>
      <w:numFmt w:val="decimal"/>
      <w:lvlText w:val="%1."/>
      <w:lvlJc w:val="left"/>
      <w:pPr>
        <w:ind w:left="866" w:hanging="24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820" w:hanging="245"/>
      </w:pPr>
      <w:rPr>
        <w:rFonts w:hint="default"/>
        <w:lang w:val="ru-RU" w:eastAsia="en-US" w:bidi="ar-SA"/>
      </w:rPr>
    </w:lvl>
    <w:lvl w:ilvl="2">
      <w:start w:val="0"/>
      <w:numFmt w:val="bullet"/>
      <w:lvlText w:val="•"/>
      <w:lvlJc w:val="left"/>
      <w:pPr>
        <w:ind w:left="2781" w:hanging="245"/>
      </w:pPr>
      <w:rPr>
        <w:rFonts w:hint="default"/>
        <w:lang w:val="ru-RU" w:eastAsia="en-US" w:bidi="ar-SA"/>
      </w:rPr>
    </w:lvl>
    <w:lvl w:ilvl="3">
      <w:start w:val="0"/>
      <w:numFmt w:val="bullet"/>
      <w:lvlText w:val="•"/>
      <w:lvlJc w:val="left"/>
      <w:pPr>
        <w:ind w:left="3741" w:hanging="245"/>
      </w:pPr>
      <w:rPr>
        <w:rFonts w:hint="default"/>
        <w:lang w:val="ru-RU" w:eastAsia="en-US" w:bidi="ar-SA"/>
      </w:rPr>
    </w:lvl>
    <w:lvl w:ilvl="4">
      <w:start w:val="0"/>
      <w:numFmt w:val="bullet"/>
      <w:lvlText w:val="•"/>
      <w:lvlJc w:val="left"/>
      <w:pPr>
        <w:ind w:left="4702" w:hanging="245"/>
      </w:pPr>
      <w:rPr>
        <w:rFonts w:hint="default"/>
        <w:lang w:val="ru-RU" w:eastAsia="en-US" w:bidi="ar-SA"/>
      </w:rPr>
    </w:lvl>
    <w:lvl w:ilvl="5">
      <w:start w:val="0"/>
      <w:numFmt w:val="bullet"/>
      <w:lvlText w:val="•"/>
      <w:lvlJc w:val="left"/>
      <w:pPr>
        <w:ind w:left="5663" w:hanging="245"/>
      </w:pPr>
      <w:rPr>
        <w:rFonts w:hint="default"/>
        <w:lang w:val="ru-RU" w:eastAsia="en-US" w:bidi="ar-SA"/>
      </w:rPr>
    </w:lvl>
    <w:lvl w:ilvl="6">
      <w:start w:val="0"/>
      <w:numFmt w:val="bullet"/>
      <w:lvlText w:val="•"/>
      <w:lvlJc w:val="left"/>
      <w:pPr>
        <w:ind w:left="6623" w:hanging="245"/>
      </w:pPr>
      <w:rPr>
        <w:rFonts w:hint="default"/>
        <w:lang w:val="ru-RU" w:eastAsia="en-US" w:bidi="ar-SA"/>
      </w:rPr>
    </w:lvl>
    <w:lvl w:ilvl="7">
      <w:start w:val="0"/>
      <w:numFmt w:val="bullet"/>
      <w:lvlText w:val="•"/>
      <w:lvlJc w:val="left"/>
      <w:pPr>
        <w:ind w:left="7584" w:hanging="245"/>
      </w:pPr>
      <w:rPr>
        <w:rFonts w:hint="default"/>
        <w:lang w:val="ru-RU" w:eastAsia="en-US" w:bidi="ar-SA"/>
      </w:rPr>
    </w:lvl>
    <w:lvl w:ilvl="8">
      <w:start w:val="0"/>
      <w:numFmt w:val="bullet"/>
      <w:lvlText w:val="•"/>
      <w:lvlJc w:val="left"/>
      <w:pPr>
        <w:ind w:left="8545" w:hanging="245"/>
      </w:pPr>
      <w:rPr>
        <w:rFonts w:hint="default"/>
        <w:lang w:val="ru-RU" w:eastAsia="en-US" w:bidi="ar-SA"/>
      </w:rPr>
    </w:lvl>
  </w:abstractNum>
  <w:abstractNum w:abstractNumId="43">
    <w:multiLevelType w:val="hybridMultilevel"/>
    <w:lvl w:ilvl="0">
      <w:start w:val="1"/>
      <w:numFmt w:val="decimal"/>
      <w:lvlText w:val="%1."/>
      <w:lvlJc w:val="left"/>
      <w:pPr>
        <w:ind w:left="622" w:hanging="417"/>
        <w:jc w:val="left"/>
      </w:pPr>
      <w:rPr>
        <w:rFonts w:hint="default"/>
        <w:spacing w:val="0"/>
        <w:w w:val="87"/>
        <w:lang w:val="ru-RU" w:eastAsia="en-US" w:bidi="ar-SA"/>
      </w:rPr>
    </w:lvl>
    <w:lvl w:ilvl="1">
      <w:start w:val="0"/>
      <w:numFmt w:val="bullet"/>
      <w:lvlText w:val="•"/>
      <w:lvlJc w:val="left"/>
      <w:pPr>
        <w:ind w:left="1604" w:hanging="417"/>
      </w:pPr>
      <w:rPr>
        <w:rFonts w:hint="default"/>
        <w:lang w:val="ru-RU" w:eastAsia="en-US" w:bidi="ar-SA"/>
      </w:rPr>
    </w:lvl>
    <w:lvl w:ilvl="2">
      <w:start w:val="0"/>
      <w:numFmt w:val="bullet"/>
      <w:lvlText w:val="•"/>
      <w:lvlJc w:val="left"/>
      <w:pPr>
        <w:ind w:left="2589" w:hanging="417"/>
      </w:pPr>
      <w:rPr>
        <w:rFonts w:hint="default"/>
        <w:lang w:val="ru-RU" w:eastAsia="en-US" w:bidi="ar-SA"/>
      </w:rPr>
    </w:lvl>
    <w:lvl w:ilvl="3">
      <w:start w:val="0"/>
      <w:numFmt w:val="bullet"/>
      <w:lvlText w:val="•"/>
      <w:lvlJc w:val="left"/>
      <w:pPr>
        <w:ind w:left="3573" w:hanging="417"/>
      </w:pPr>
      <w:rPr>
        <w:rFonts w:hint="default"/>
        <w:lang w:val="ru-RU" w:eastAsia="en-US" w:bidi="ar-SA"/>
      </w:rPr>
    </w:lvl>
    <w:lvl w:ilvl="4">
      <w:start w:val="0"/>
      <w:numFmt w:val="bullet"/>
      <w:lvlText w:val="•"/>
      <w:lvlJc w:val="left"/>
      <w:pPr>
        <w:ind w:left="4558" w:hanging="417"/>
      </w:pPr>
      <w:rPr>
        <w:rFonts w:hint="default"/>
        <w:lang w:val="ru-RU" w:eastAsia="en-US" w:bidi="ar-SA"/>
      </w:rPr>
    </w:lvl>
    <w:lvl w:ilvl="5">
      <w:start w:val="0"/>
      <w:numFmt w:val="bullet"/>
      <w:lvlText w:val="•"/>
      <w:lvlJc w:val="left"/>
      <w:pPr>
        <w:ind w:left="5543" w:hanging="417"/>
      </w:pPr>
      <w:rPr>
        <w:rFonts w:hint="default"/>
        <w:lang w:val="ru-RU" w:eastAsia="en-US" w:bidi="ar-SA"/>
      </w:rPr>
    </w:lvl>
    <w:lvl w:ilvl="6">
      <w:start w:val="0"/>
      <w:numFmt w:val="bullet"/>
      <w:lvlText w:val="•"/>
      <w:lvlJc w:val="left"/>
      <w:pPr>
        <w:ind w:left="6527" w:hanging="417"/>
      </w:pPr>
      <w:rPr>
        <w:rFonts w:hint="default"/>
        <w:lang w:val="ru-RU" w:eastAsia="en-US" w:bidi="ar-SA"/>
      </w:rPr>
    </w:lvl>
    <w:lvl w:ilvl="7">
      <w:start w:val="0"/>
      <w:numFmt w:val="bullet"/>
      <w:lvlText w:val="•"/>
      <w:lvlJc w:val="left"/>
      <w:pPr>
        <w:ind w:left="7512" w:hanging="417"/>
      </w:pPr>
      <w:rPr>
        <w:rFonts w:hint="default"/>
        <w:lang w:val="ru-RU" w:eastAsia="en-US" w:bidi="ar-SA"/>
      </w:rPr>
    </w:lvl>
    <w:lvl w:ilvl="8">
      <w:start w:val="0"/>
      <w:numFmt w:val="bullet"/>
      <w:lvlText w:val="•"/>
      <w:lvlJc w:val="left"/>
      <w:pPr>
        <w:ind w:left="8497" w:hanging="417"/>
      </w:pPr>
      <w:rPr>
        <w:rFonts w:hint="default"/>
        <w:lang w:val="ru-RU" w:eastAsia="en-US" w:bidi="ar-SA"/>
      </w:rPr>
    </w:lvl>
  </w:abstractNum>
  <w:abstractNum w:abstractNumId="42">
    <w:multiLevelType w:val="hybridMultilevel"/>
    <w:lvl w:ilvl="0">
      <w:start w:val="1"/>
      <w:numFmt w:val="decimal"/>
      <w:lvlText w:val="%1"/>
      <w:lvlJc w:val="left"/>
      <w:pPr>
        <w:ind w:left="1510" w:hanging="18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414" w:hanging="180"/>
      </w:pPr>
      <w:rPr>
        <w:rFonts w:hint="default"/>
        <w:lang w:val="ru-RU" w:eastAsia="en-US" w:bidi="ar-SA"/>
      </w:rPr>
    </w:lvl>
    <w:lvl w:ilvl="2">
      <w:start w:val="0"/>
      <w:numFmt w:val="bullet"/>
      <w:lvlText w:val="•"/>
      <w:lvlJc w:val="left"/>
      <w:pPr>
        <w:ind w:left="3309" w:hanging="180"/>
      </w:pPr>
      <w:rPr>
        <w:rFonts w:hint="default"/>
        <w:lang w:val="ru-RU" w:eastAsia="en-US" w:bidi="ar-SA"/>
      </w:rPr>
    </w:lvl>
    <w:lvl w:ilvl="3">
      <w:start w:val="0"/>
      <w:numFmt w:val="bullet"/>
      <w:lvlText w:val="•"/>
      <w:lvlJc w:val="left"/>
      <w:pPr>
        <w:ind w:left="4203" w:hanging="180"/>
      </w:pPr>
      <w:rPr>
        <w:rFonts w:hint="default"/>
        <w:lang w:val="ru-RU" w:eastAsia="en-US" w:bidi="ar-SA"/>
      </w:rPr>
    </w:lvl>
    <w:lvl w:ilvl="4">
      <w:start w:val="0"/>
      <w:numFmt w:val="bullet"/>
      <w:lvlText w:val="•"/>
      <w:lvlJc w:val="left"/>
      <w:pPr>
        <w:ind w:left="5098" w:hanging="180"/>
      </w:pPr>
      <w:rPr>
        <w:rFonts w:hint="default"/>
        <w:lang w:val="ru-RU" w:eastAsia="en-US" w:bidi="ar-SA"/>
      </w:rPr>
    </w:lvl>
    <w:lvl w:ilvl="5">
      <w:start w:val="0"/>
      <w:numFmt w:val="bullet"/>
      <w:lvlText w:val="•"/>
      <w:lvlJc w:val="left"/>
      <w:pPr>
        <w:ind w:left="5993" w:hanging="180"/>
      </w:pPr>
      <w:rPr>
        <w:rFonts w:hint="default"/>
        <w:lang w:val="ru-RU" w:eastAsia="en-US" w:bidi="ar-SA"/>
      </w:rPr>
    </w:lvl>
    <w:lvl w:ilvl="6">
      <w:start w:val="0"/>
      <w:numFmt w:val="bullet"/>
      <w:lvlText w:val="•"/>
      <w:lvlJc w:val="left"/>
      <w:pPr>
        <w:ind w:left="6887" w:hanging="180"/>
      </w:pPr>
      <w:rPr>
        <w:rFonts w:hint="default"/>
        <w:lang w:val="ru-RU" w:eastAsia="en-US" w:bidi="ar-SA"/>
      </w:rPr>
    </w:lvl>
    <w:lvl w:ilvl="7">
      <w:start w:val="0"/>
      <w:numFmt w:val="bullet"/>
      <w:lvlText w:val="•"/>
      <w:lvlJc w:val="left"/>
      <w:pPr>
        <w:ind w:left="7782" w:hanging="180"/>
      </w:pPr>
      <w:rPr>
        <w:rFonts w:hint="default"/>
        <w:lang w:val="ru-RU" w:eastAsia="en-US" w:bidi="ar-SA"/>
      </w:rPr>
    </w:lvl>
    <w:lvl w:ilvl="8">
      <w:start w:val="0"/>
      <w:numFmt w:val="bullet"/>
      <w:lvlText w:val="•"/>
      <w:lvlJc w:val="left"/>
      <w:pPr>
        <w:ind w:left="8677" w:hanging="180"/>
      </w:pPr>
      <w:rPr>
        <w:rFonts w:hint="default"/>
        <w:lang w:val="ru-RU" w:eastAsia="en-US" w:bidi="ar-SA"/>
      </w:rPr>
    </w:lvl>
  </w:abstractNum>
  <w:abstractNum w:abstractNumId="41">
    <w:multiLevelType w:val="hybridMultilevel"/>
    <w:lvl w:ilvl="0">
      <w:start w:val="0"/>
      <w:numFmt w:val="bullet"/>
      <w:lvlText w:val="•"/>
      <w:lvlJc w:val="left"/>
      <w:pPr>
        <w:ind w:left="622" w:hanging="140"/>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140"/>
      </w:pPr>
      <w:rPr>
        <w:rFonts w:hint="default"/>
        <w:lang w:val="ru-RU" w:eastAsia="en-US" w:bidi="ar-SA"/>
      </w:rPr>
    </w:lvl>
    <w:lvl w:ilvl="2">
      <w:start w:val="0"/>
      <w:numFmt w:val="bullet"/>
      <w:lvlText w:val="•"/>
      <w:lvlJc w:val="left"/>
      <w:pPr>
        <w:ind w:left="2589" w:hanging="140"/>
      </w:pPr>
      <w:rPr>
        <w:rFonts w:hint="default"/>
        <w:lang w:val="ru-RU" w:eastAsia="en-US" w:bidi="ar-SA"/>
      </w:rPr>
    </w:lvl>
    <w:lvl w:ilvl="3">
      <w:start w:val="0"/>
      <w:numFmt w:val="bullet"/>
      <w:lvlText w:val="•"/>
      <w:lvlJc w:val="left"/>
      <w:pPr>
        <w:ind w:left="3573" w:hanging="140"/>
      </w:pPr>
      <w:rPr>
        <w:rFonts w:hint="default"/>
        <w:lang w:val="ru-RU" w:eastAsia="en-US" w:bidi="ar-SA"/>
      </w:rPr>
    </w:lvl>
    <w:lvl w:ilvl="4">
      <w:start w:val="0"/>
      <w:numFmt w:val="bullet"/>
      <w:lvlText w:val="•"/>
      <w:lvlJc w:val="left"/>
      <w:pPr>
        <w:ind w:left="4558" w:hanging="140"/>
      </w:pPr>
      <w:rPr>
        <w:rFonts w:hint="default"/>
        <w:lang w:val="ru-RU" w:eastAsia="en-US" w:bidi="ar-SA"/>
      </w:rPr>
    </w:lvl>
    <w:lvl w:ilvl="5">
      <w:start w:val="0"/>
      <w:numFmt w:val="bullet"/>
      <w:lvlText w:val="•"/>
      <w:lvlJc w:val="left"/>
      <w:pPr>
        <w:ind w:left="5543" w:hanging="140"/>
      </w:pPr>
      <w:rPr>
        <w:rFonts w:hint="default"/>
        <w:lang w:val="ru-RU" w:eastAsia="en-US" w:bidi="ar-SA"/>
      </w:rPr>
    </w:lvl>
    <w:lvl w:ilvl="6">
      <w:start w:val="0"/>
      <w:numFmt w:val="bullet"/>
      <w:lvlText w:val="•"/>
      <w:lvlJc w:val="left"/>
      <w:pPr>
        <w:ind w:left="6527" w:hanging="140"/>
      </w:pPr>
      <w:rPr>
        <w:rFonts w:hint="default"/>
        <w:lang w:val="ru-RU" w:eastAsia="en-US" w:bidi="ar-SA"/>
      </w:rPr>
    </w:lvl>
    <w:lvl w:ilvl="7">
      <w:start w:val="0"/>
      <w:numFmt w:val="bullet"/>
      <w:lvlText w:val="•"/>
      <w:lvlJc w:val="left"/>
      <w:pPr>
        <w:ind w:left="7512" w:hanging="140"/>
      </w:pPr>
      <w:rPr>
        <w:rFonts w:hint="default"/>
        <w:lang w:val="ru-RU" w:eastAsia="en-US" w:bidi="ar-SA"/>
      </w:rPr>
    </w:lvl>
    <w:lvl w:ilvl="8">
      <w:start w:val="0"/>
      <w:numFmt w:val="bullet"/>
      <w:lvlText w:val="•"/>
      <w:lvlJc w:val="left"/>
      <w:pPr>
        <w:ind w:left="8497" w:hanging="140"/>
      </w:pPr>
      <w:rPr>
        <w:rFonts w:hint="default"/>
        <w:lang w:val="ru-RU" w:eastAsia="en-US" w:bidi="ar-SA"/>
      </w:rPr>
    </w:lvl>
  </w:abstractNum>
  <w:abstractNum w:abstractNumId="40">
    <w:multiLevelType w:val="hybridMultilevel"/>
    <w:lvl w:ilvl="0">
      <w:start w:val="1"/>
      <w:numFmt w:val="decimal"/>
      <w:lvlText w:val="%1."/>
      <w:lvlJc w:val="left"/>
      <w:pPr>
        <w:ind w:left="622" w:hanging="7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1"/>
      <w:numFmt w:val="decimal"/>
      <w:lvlText w:val="%2"/>
      <w:lvlJc w:val="left"/>
      <w:pPr>
        <w:ind w:left="1510" w:hanging="18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514" w:hanging="180"/>
      </w:pPr>
      <w:rPr>
        <w:rFonts w:hint="default"/>
        <w:lang w:val="ru-RU" w:eastAsia="en-US" w:bidi="ar-SA"/>
      </w:rPr>
    </w:lvl>
    <w:lvl w:ilvl="3">
      <w:start w:val="0"/>
      <w:numFmt w:val="bullet"/>
      <w:lvlText w:val="•"/>
      <w:lvlJc w:val="left"/>
      <w:pPr>
        <w:ind w:left="3508" w:hanging="180"/>
      </w:pPr>
      <w:rPr>
        <w:rFonts w:hint="default"/>
        <w:lang w:val="ru-RU" w:eastAsia="en-US" w:bidi="ar-SA"/>
      </w:rPr>
    </w:lvl>
    <w:lvl w:ilvl="4">
      <w:start w:val="0"/>
      <w:numFmt w:val="bullet"/>
      <w:lvlText w:val="•"/>
      <w:lvlJc w:val="left"/>
      <w:pPr>
        <w:ind w:left="4502" w:hanging="180"/>
      </w:pPr>
      <w:rPr>
        <w:rFonts w:hint="default"/>
        <w:lang w:val="ru-RU" w:eastAsia="en-US" w:bidi="ar-SA"/>
      </w:rPr>
    </w:lvl>
    <w:lvl w:ilvl="5">
      <w:start w:val="0"/>
      <w:numFmt w:val="bullet"/>
      <w:lvlText w:val="•"/>
      <w:lvlJc w:val="left"/>
      <w:pPr>
        <w:ind w:left="5496" w:hanging="180"/>
      </w:pPr>
      <w:rPr>
        <w:rFonts w:hint="default"/>
        <w:lang w:val="ru-RU" w:eastAsia="en-US" w:bidi="ar-SA"/>
      </w:rPr>
    </w:lvl>
    <w:lvl w:ilvl="6">
      <w:start w:val="0"/>
      <w:numFmt w:val="bullet"/>
      <w:lvlText w:val="•"/>
      <w:lvlJc w:val="left"/>
      <w:pPr>
        <w:ind w:left="6490" w:hanging="180"/>
      </w:pPr>
      <w:rPr>
        <w:rFonts w:hint="default"/>
        <w:lang w:val="ru-RU" w:eastAsia="en-US" w:bidi="ar-SA"/>
      </w:rPr>
    </w:lvl>
    <w:lvl w:ilvl="7">
      <w:start w:val="0"/>
      <w:numFmt w:val="bullet"/>
      <w:lvlText w:val="•"/>
      <w:lvlJc w:val="left"/>
      <w:pPr>
        <w:ind w:left="7484" w:hanging="180"/>
      </w:pPr>
      <w:rPr>
        <w:rFonts w:hint="default"/>
        <w:lang w:val="ru-RU" w:eastAsia="en-US" w:bidi="ar-SA"/>
      </w:rPr>
    </w:lvl>
    <w:lvl w:ilvl="8">
      <w:start w:val="0"/>
      <w:numFmt w:val="bullet"/>
      <w:lvlText w:val="•"/>
      <w:lvlJc w:val="left"/>
      <w:pPr>
        <w:ind w:left="8478" w:hanging="180"/>
      </w:pPr>
      <w:rPr>
        <w:rFonts w:hint="default"/>
        <w:lang w:val="ru-RU" w:eastAsia="en-US" w:bidi="ar-SA"/>
      </w:rPr>
    </w:lvl>
  </w:abstractNum>
  <w:abstractNum w:abstractNumId="39">
    <w:multiLevelType w:val="hybridMultilevel"/>
    <w:lvl w:ilvl="0">
      <w:start w:val="1"/>
      <w:numFmt w:val="decimal"/>
      <w:lvlText w:val="%1."/>
      <w:lvlJc w:val="left"/>
      <w:pPr>
        <w:ind w:left="622" w:hanging="72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720"/>
      </w:pPr>
      <w:rPr>
        <w:rFonts w:hint="default"/>
        <w:lang w:val="ru-RU" w:eastAsia="en-US" w:bidi="ar-SA"/>
      </w:rPr>
    </w:lvl>
    <w:lvl w:ilvl="2">
      <w:start w:val="0"/>
      <w:numFmt w:val="bullet"/>
      <w:lvlText w:val="•"/>
      <w:lvlJc w:val="left"/>
      <w:pPr>
        <w:ind w:left="2589" w:hanging="720"/>
      </w:pPr>
      <w:rPr>
        <w:rFonts w:hint="default"/>
        <w:lang w:val="ru-RU" w:eastAsia="en-US" w:bidi="ar-SA"/>
      </w:rPr>
    </w:lvl>
    <w:lvl w:ilvl="3">
      <w:start w:val="0"/>
      <w:numFmt w:val="bullet"/>
      <w:lvlText w:val="•"/>
      <w:lvlJc w:val="left"/>
      <w:pPr>
        <w:ind w:left="3573" w:hanging="720"/>
      </w:pPr>
      <w:rPr>
        <w:rFonts w:hint="default"/>
        <w:lang w:val="ru-RU" w:eastAsia="en-US" w:bidi="ar-SA"/>
      </w:rPr>
    </w:lvl>
    <w:lvl w:ilvl="4">
      <w:start w:val="0"/>
      <w:numFmt w:val="bullet"/>
      <w:lvlText w:val="•"/>
      <w:lvlJc w:val="left"/>
      <w:pPr>
        <w:ind w:left="4558" w:hanging="720"/>
      </w:pPr>
      <w:rPr>
        <w:rFonts w:hint="default"/>
        <w:lang w:val="ru-RU" w:eastAsia="en-US" w:bidi="ar-SA"/>
      </w:rPr>
    </w:lvl>
    <w:lvl w:ilvl="5">
      <w:start w:val="0"/>
      <w:numFmt w:val="bullet"/>
      <w:lvlText w:val="•"/>
      <w:lvlJc w:val="left"/>
      <w:pPr>
        <w:ind w:left="5543" w:hanging="720"/>
      </w:pPr>
      <w:rPr>
        <w:rFonts w:hint="default"/>
        <w:lang w:val="ru-RU" w:eastAsia="en-US" w:bidi="ar-SA"/>
      </w:rPr>
    </w:lvl>
    <w:lvl w:ilvl="6">
      <w:start w:val="0"/>
      <w:numFmt w:val="bullet"/>
      <w:lvlText w:val="•"/>
      <w:lvlJc w:val="left"/>
      <w:pPr>
        <w:ind w:left="6527" w:hanging="720"/>
      </w:pPr>
      <w:rPr>
        <w:rFonts w:hint="default"/>
        <w:lang w:val="ru-RU" w:eastAsia="en-US" w:bidi="ar-SA"/>
      </w:rPr>
    </w:lvl>
    <w:lvl w:ilvl="7">
      <w:start w:val="0"/>
      <w:numFmt w:val="bullet"/>
      <w:lvlText w:val="•"/>
      <w:lvlJc w:val="left"/>
      <w:pPr>
        <w:ind w:left="7512" w:hanging="720"/>
      </w:pPr>
      <w:rPr>
        <w:rFonts w:hint="default"/>
        <w:lang w:val="ru-RU" w:eastAsia="en-US" w:bidi="ar-SA"/>
      </w:rPr>
    </w:lvl>
    <w:lvl w:ilvl="8">
      <w:start w:val="0"/>
      <w:numFmt w:val="bullet"/>
      <w:lvlText w:val="•"/>
      <w:lvlJc w:val="left"/>
      <w:pPr>
        <w:ind w:left="8497" w:hanging="720"/>
      </w:pPr>
      <w:rPr>
        <w:rFonts w:hint="default"/>
        <w:lang w:val="ru-RU" w:eastAsia="en-US" w:bidi="ar-SA"/>
      </w:rPr>
    </w:lvl>
  </w:abstractNum>
  <w:abstractNum w:abstractNumId="38">
    <w:multiLevelType w:val="hybridMultilevel"/>
    <w:lvl w:ilvl="0">
      <w:start w:val="1"/>
      <w:numFmt w:val="decimal"/>
      <w:lvlText w:val="%1."/>
      <w:lvlJc w:val="left"/>
      <w:pPr>
        <w:ind w:left="622" w:hanging="360"/>
        <w:jc w:val="left"/>
      </w:pPr>
      <w:rPr>
        <w:rFonts w:hint="default" w:ascii="Times New Roman" w:hAnsi="Times New Roman" w:eastAsia="Times New Roman" w:cs="Times New Roman"/>
        <w:b w:val="0"/>
        <w:bCs w:val="0"/>
        <w:i w:val="0"/>
        <w:iCs w:val="0"/>
        <w:color w:val="21272E"/>
        <w:spacing w:val="0"/>
        <w:w w:val="100"/>
        <w:sz w:val="24"/>
        <w:szCs w:val="24"/>
        <w:lang w:val="ru-RU" w:eastAsia="en-US" w:bidi="ar-SA"/>
      </w:rPr>
    </w:lvl>
    <w:lvl w:ilvl="1">
      <w:start w:val="1"/>
      <w:numFmt w:val="decimal"/>
      <w:lvlText w:val="(%2)"/>
      <w:lvlJc w:val="left"/>
      <w:pPr>
        <w:ind w:left="622" w:hanging="708"/>
        <w:jc w:val="left"/>
      </w:pPr>
      <w:rPr>
        <w:rFonts w:hint="default"/>
        <w:spacing w:val="0"/>
        <w:w w:val="100"/>
        <w:lang w:val="ru-RU" w:eastAsia="en-US" w:bidi="ar-SA"/>
      </w:rPr>
    </w:lvl>
    <w:lvl w:ilvl="2">
      <w:start w:val="1"/>
      <w:numFmt w:val="decimal"/>
      <w:lvlText w:val="%3."/>
      <w:lvlJc w:val="left"/>
      <w:pPr>
        <w:ind w:left="622" w:hanging="377"/>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start w:val="0"/>
      <w:numFmt w:val="bullet"/>
      <w:lvlText w:val="•"/>
      <w:lvlJc w:val="left"/>
      <w:pPr>
        <w:ind w:left="3573" w:hanging="377"/>
      </w:pPr>
      <w:rPr>
        <w:rFonts w:hint="default"/>
        <w:lang w:val="ru-RU" w:eastAsia="en-US" w:bidi="ar-SA"/>
      </w:rPr>
    </w:lvl>
    <w:lvl w:ilvl="4">
      <w:start w:val="0"/>
      <w:numFmt w:val="bullet"/>
      <w:lvlText w:val="•"/>
      <w:lvlJc w:val="left"/>
      <w:pPr>
        <w:ind w:left="4558" w:hanging="377"/>
      </w:pPr>
      <w:rPr>
        <w:rFonts w:hint="default"/>
        <w:lang w:val="ru-RU" w:eastAsia="en-US" w:bidi="ar-SA"/>
      </w:rPr>
    </w:lvl>
    <w:lvl w:ilvl="5">
      <w:start w:val="0"/>
      <w:numFmt w:val="bullet"/>
      <w:lvlText w:val="•"/>
      <w:lvlJc w:val="left"/>
      <w:pPr>
        <w:ind w:left="5543" w:hanging="377"/>
      </w:pPr>
      <w:rPr>
        <w:rFonts w:hint="default"/>
        <w:lang w:val="ru-RU" w:eastAsia="en-US" w:bidi="ar-SA"/>
      </w:rPr>
    </w:lvl>
    <w:lvl w:ilvl="6">
      <w:start w:val="0"/>
      <w:numFmt w:val="bullet"/>
      <w:lvlText w:val="•"/>
      <w:lvlJc w:val="left"/>
      <w:pPr>
        <w:ind w:left="6527" w:hanging="377"/>
      </w:pPr>
      <w:rPr>
        <w:rFonts w:hint="default"/>
        <w:lang w:val="ru-RU" w:eastAsia="en-US" w:bidi="ar-SA"/>
      </w:rPr>
    </w:lvl>
    <w:lvl w:ilvl="7">
      <w:start w:val="0"/>
      <w:numFmt w:val="bullet"/>
      <w:lvlText w:val="•"/>
      <w:lvlJc w:val="left"/>
      <w:pPr>
        <w:ind w:left="7512" w:hanging="377"/>
      </w:pPr>
      <w:rPr>
        <w:rFonts w:hint="default"/>
        <w:lang w:val="ru-RU" w:eastAsia="en-US" w:bidi="ar-SA"/>
      </w:rPr>
    </w:lvl>
    <w:lvl w:ilvl="8">
      <w:start w:val="0"/>
      <w:numFmt w:val="bullet"/>
      <w:lvlText w:val="•"/>
      <w:lvlJc w:val="left"/>
      <w:pPr>
        <w:ind w:left="8497" w:hanging="377"/>
      </w:pPr>
      <w:rPr>
        <w:rFonts w:hint="default"/>
        <w:lang w:val="ru-RU" w:eastAsia="en-US" w:bidi="ar-SA"/>
      </w:rPr>
    </w:lvl>
  </w:abstractNum>
  <w:abstractNum w:abstractNumId="37">
    <w:multiLevelType w:val="hybridMultilevel"/>
    <w:lvl w:ilvl="0">
      <w:start w:val="1"/>
      <w:numFmt w:val="decimal"/>
      <w:lvlText w:val="%1."/>
      <w:lvlJc w:val="left"/>
      <w:pPr>
        <w:ind w:left="622" w:hanging="70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36">
    <w:multiLevelType w:val="hybridMultilevel"/>
    <w:lvl w:ilvl="0">
      <w:start w:val="1"/>
      <w:numFmt w:val="decimal"/>
      <w:lvlText w:val="%1."/>
      <w:lvlJc w:val="left"/>
      <w:pPr>
        <w:ind w:left="862"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820" w:hanging="240"/>
      </w:pPr>
      <w:rPr>
        <w:rFonts w:hint="default"/>
        <w:lang w:val="ru-RU" w:eastAsia="en-US" w:bidi="ar-SA"/>
      </w:rPr>
    </w:lvl>
    <w:lvl w:ilvl="2">
      <w:start w:val="0"/>
      <w:numFmt w:val="bullet"/>
      <w:lvlText w:val="•"/>
      <w:lvlJc w:val="left"/>
      <w:pPr>
        <w:ind w:left="2781" w:hanging="240"/>
      </w:pPr>
      <w:rPr>
        <w:rFonts w:hint="default"/>
        <w:lang w:val="ru-RU" w:eastAsia="en-US" w:bidi="ar-SA"/>
      </w:rPr>
    </w:lvl>
    <w:lvl w:ilvl="3">
      <w:start w:val="0"/>
      <w:numFmt w:val="bullet"/>
      <w:lvlText w:val="•"/>
      <w:lvlJc w:val="left"/>
      <w:pPr>
        <w:ind w:left="3741" w:hanging="240"/>
      </w:pPr>
      <w:rPr>
        <w:rFonts w:hint="default"/>
        <w:lang w:val="ru-RU" w:eastAsia="en-US" w:bidi="ar-SA"/>
      </w:rPr>
    </w:lvl>
    <w:lvl w:ilvl="4">
      <w:start w:val="0"/>
      <w:numFmt w:val="bullet"/>
      <w:lvlText w:val="•"/>
      <w:lvlJc w:val="left"/>
      <w:pPr>
        <w:ind w:left="4702" w:hanging="240"/>
      </w:pPr>
      <w:rPr>
        <w:rFonts w:hint="default"/>
        <w:lang w:val="ru-RU" w:eastAsia="en-US" w:bidi="ar-SA"/>
      </w:rPr>
    </w:lvl>
    <w:lvl w:ilvl="5">
      <w:start w:val="0"/>
      <w:numFmt w:val="bullet"/>
      <w:lvlText w:val="•"/>
      <w:lvlJc w:val="left"/>
      <w:pPr>
        <w:ind w:left="5663" w:hanging="240"/>
      </w:pPr>
      <w:rPr>
        <w:rFonts w:hint="default"/>
        <w:lang w:val="ru-RU" w:eastAsia="en-US" w:bidi="ar-SA"/>
      </w:rPr>
    </w:lvl>
    <w:lvl w:ilvl="6">
      <w:start w:val="0"/>
      <w:numFmt w:val="bullet"/>
      <w:lvlText w:val="•"/>
      <w:lvlJc w:val="left"/>
      <w:pPr>
        <w:ind w:left="6623" w:hanging="240"/>
      </w:pPr>
      <w:rPr>
        <w:rFonts w:hint="default"/>
        <w:lang w:val="ru-RU" w:eastAsia="en-US" w:bidi="ar-SA"/>
      </w:rPr>
    </w:lvl>
    <w:lvl w:ilvl="7">
      <w:start w:val="0"/>
      <w:numFmt w:val="bullet"/>
      <w:lvlText w:val="•"/>
      <w:lvlJc w:val="left"/>
      <w:pPr>
        <w:ind w:left="7584" w:hanging="240"/>
      </w:pPr>
      <w:rPr>
        <w:rFonts w:hint="default"/>
        <w:lang w:val="ru-RU" w:eastAsia="en-US" w:bidi="ar-SA"/>
      </w:rPr>
    </w:lvl>
    <w:lvl w:ilvl="8">
      <w:start w:val="0"/>
      <w:numFmt w:val="bullet"/>
      <w:lvlText w:val="•"/>
      <w:lvlJc w:val="left"/>
      <w:pPr>
        <w:ind w:left="8545" w:hanging="240"/>
      </w:pPr>
      <w:rPr>
        <w:rFonts w:hint="default"/>
        <w:lang w:val="ru-RU" w:eastAsia="en-US" w:bidi="ar-SA"/>
      </w:rPr>
    </w:lvl>
  </w:abstractNum>
  <w:abstractNum w:abstractNumId="35">
    <w:multiLevelType w:val="hybridMultilevel"/>
    <w:lvl w:ilvl="0">
      <w:start w:val="1"/>
      <w:numFmt w:val="decimal"/>
      <w:lvlText w:val="%1."/>
      <w:lvlJc w:val="left"/>
      <w:pPr>
        <w:ind w:left="1262" w:hanging="641"/>
        <w:jc w:val="left"/>
      </w:pPr>
      <w:rPr>
        <w:rFonts w:hint="default"/>
        <w:spacing w:val="0"/>
        <w:w w:val="100"/>
        <w:lang w:val="ru-RU" w:eastAsia="en-US" w:bidi="ar-SA"/>
      </w:rPr>
    </w:lvl>
    <w:lvl w:ilvl="1">
      <w:start w:val="1"/>
      <w:numFmt w:val="decimal"/>
      <w:lvlText w:val="%2."/>
      <w:lvlJc w:val="left"/>
      <w:pPr>
        <w:ind w:left="1502"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496" w:hanging="240"/>
      </w:pPr>
      <w:rPr>
        <w:rFonts w:hint="default"/>
        <w:lang w:val="ru-RU" w:eastAsia="en-US" w:bidi="ar-SA"/>
      </w:rPr>
    </w:lvl>
    <w:lvl w:ilvl="3">
      <w:start w:val="0"/>
      <w:numFmt w:val="bullet"/>
      <w:lvlText w:val="•"/>
      <w:lvlJc w:val="left"/>
      <w:pPr>
        <w:ind w:left="3492" w:hanging="240"/>
      </w:pPr>
      <w:rPr>
        <w:rFonts w:hint="default"/>
        <w:lang w:val="ru-RU" w:eastAsia="en-US" w:bidi="ar-SA"/>
      </w:rPr>
    </w:lvl>
    <w:lvl w:ilvl="4">
      <w:start w:val="0"/>
      <w:numFmt w:val="bullet"/>
      <w:lvlText w:val="•"/>
      <w:lvlJc w:val="left"/>
      <w:pPr>
        <w:ind w:left="4488" w:hanging="240"/>
      </w:pPr>
      <w:rPr>
        <w:rFonts w:hint="default"/>
        <w:lang w:val="ru-RU" w:eastAsia="en-US" w:bidi="ar-SA"/>
      </w:rPr>
    </w:lvl>
    <w:lvl w:ilvl="5">
      <w:start w:val="0"/>
      <w:numFmt w:val="bullet"/>
      <w:lvlText w:val="•"/>
      <w:lvlJc w:val="left"/>
      <w:pPr>
        <w:ind w:left="5485" w:hanging="240"/>
      </w:pPr>
      <w:rPr>
        <w:rFonts w:hint="default"/>
        <w:lang w:val="ru-RU" w:eastAsia="en-US" w:bidi="ar-SA"/>
      </w:rPr>
    </w:lvl>
    <w:lvl w:ilvl="6">
      <w:start w:val="0"/>
      <w:numFmt w:val="bullet"/>
      <w:lvlText w:val="•"/>
      <w:lvlJc w:val="left"/>
      <w:pPr>
        <w:ind w:left="6481" w:hanging="240"/>
      </w:pPr>
      <w:rPr>
        <w:rFonts w:hint="default"/>
        <w:lang w:val="ru-RU" w:eastAsia="en-US" w:bidi="ar-SA"/>
      </w:rPr>
    </w:lvl>
    <w:lvl w:ilvl="7">
      <w:start w:val="0"/>
      <w:numFmt w:val="bullet"/>
      <w:lvlText w:val="•"/>
      <w:lvlJc w:val="left"/>
      <w:pPr>
        <w:ind w:left="7477" w:hanging="240"/>
      </w:pPr>
      <w:rPr>
        <w:rFonts w:hint="default"/>
        <w:lang w:val="ru-RU" w:eastAsia="en-US" w:bidi="ar-SA"/>
      </w:rPr>
    </w:lvl>
    <w:lvl w:ilvl="8">
      <w:start w:val="0"/>
      <w:numFmt w:val="bullet"/>
      <w:lvlText w:val="•"/>
      <w:lvlJc w:val="left"/>
      <w:pPr>
        <w:ind w:left="8473" w:hanging="240"/>
      </w:pPr>
      <w:rPr>
        <w:rFonts w:hint="default"/>
        <w:lang w:val="ru-RU" w:eastAsia="en-US" w:bidi="ar-SA"/>
      </w:rPr>
    </w:lvl>
  </w:abstractNum>
  <w:abstractNum w:abstractNumId="34">
    <w:multiLevelType w:val="hybridMultilevel"/>
    <w:lvl w:ilvl="0">
      <w:start w:val="1"/>
      <w:numFmt w:val="decimal"/>
      <w:lvlText w:val="%1)"/>
      <w:lvlJc w:val="left"/>
      <w:pPr>
        <w:ind w:left="881" w:hanging="2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838" w:hanging="260"/>
      </w:pPr>
      <w:rPr>
        <w:rFonts w:hint="default"/>
        <w:lang w:val="ru-RU" w:eastAsia="en-US" w:bidi="ar-SA"/>
      </w:rPr>
    </w:lvl>
    <w:lvl w:ilvl="2">
      <w:start w:val="0"/>
      <w:numFmt w:val="bullet"/>
      <w:lvlText w:val="•"/>
      <w:lvlJc w:val="left"/>
      <w:pPr>
        <w:ind w:left="2797" w:hanging="260"/>
      </w:pPr>
      <w:rPr>
        <w:rFonts w:hint="default"/>
        <w:lang w:val="ru-RU" w:eastAsia="en-US" w:bidi="ar-SA"/>
      </w:rPr>
    </w:lvl>
    <w:lvl w:ilvl="3">
      <w:start w:val="0"/>
      <w:numFmt w:val="bullet"/>
      <w:lvlText w:val="•"/>
      <w:lvlJc w:val="left"/>
      <w:pPr>
        <w:ind w:left="3755" w:hanging="260"/>
      </w:pPr>
      <w:rPr>
        <w:rFonts w:hint="default"/>
        <w:lang w:val="ru-RU" w:eastAsia="en-US" w:bidi="ar-SA"/>
      </w:rPr>
    </w:lvl>
    <w:lvl w:ilvl="4">
      <w:start w:val="0"/>
      <w:numFmt w:val="bullet"/>
      <w:lvlText w:val="•"/>
      <w:lvlJc w:val="left"/>
      <w:pPr>
        <w:ind w:left="4714" w:hanging="260"/>
      </w:pPr>
      <w:rPr>
        <w:rFonts w:hint="default"/>
        <w:lang w:val="ru-RU" w:eastAsia="en-US" w:bidi="ar-SA"/>
      </w:rPr>
    </w:lvl>
    <w:lvl w:ilvl="5">
      <w:start w:val="0"/>
      <w:numFmt w:val="bullet"/>
      <w:lvlText w:val="•"/>
      <w:lvlJc w:val="left"/>
      <w:pPr>
        <w:ind w:left="5673" w:hanging="260"/>
      </w:pPr>
      <w:rPr>
        <w:rFonts w:hint="default"/>
        <w:lang w:val="ru-RU" w:eastAsia="en-US" w:bidi="ar-SA"/>
      </w:rPr>
    </w:lvl>
    <w:lvl w:ilvl="6">
      <w:start w:val="0"/>
      <w:numFmt w:val="bullet"/>
      <w:lvlText w:val="•"/>
      <w:lvlJc w:val="left"/>
      <w:pPr>
        <w:ind w:left="6631" w:hanging="260"/>
      </w:pPr>
      <w:rPr>
        <w:rFonts w:hint="default"/>
        <w:lang w:val="ru-RU" w:eastAsia="en-US" w:bidi="ar-SA"/>
      </w:rPr>
    </w:lvl>
    <w:lvl w:ilvl="7">
      <w:start w:val="0"/>
      <w:numFmt w:val="bullet"/>
      <w:lvlText w:val="•"/>
      <w:lvlJc w:val="left"/>
      <w:pPr>
        <w:ind w:left="7590" w:hanging="260"/>
      </w:pPr>
      <w:rPr>
        <w:rFonts w:hint="default"/>
        <w:lang w:val="ru-RU" w:eastAsia="en-US" w:bidi="ar-SA"/>
      </w:rPr>
    </w:lvl>
    <w:lvl w:ilvl="8">
      <w:start w:val="0"/>
      <w:numFmt w:val="bullet"/>
      <w:lvlText w:val="•"/>
      <w:lvlJc w:val="left"/>
      <w:pPr>
        <w:ind w:left="8549" w:hanging="260"/>
      </w:pPr>
      <w:rPr>
        <w:rFonts w:hint="default"/>
        <w:lang w:val="ru-RU" w:eastAsia="en-US" w:bidi="ar-SA"/>
      </w:rPr>
    </w:lvl>
  </w:abstractNum>
  <w:abstractNum w:abstractNumId="33">
    <w:multiLevelType w:val="hybridMultilevel"/>
    <w:lvl w:ilvl="0">
      <w:start w:val="1"/>
      <w:numFmt w:val="decimal"/>
      <w:lvlText w:val="%1)"/>
      <w:lvlJc w:val="left"/>
      <w:pPr>
        <w:ind w:left="622" w:hanging="288"/>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288"/>
      </w:pPr>
      <w:rPr>
        <w:rFonts w:hint="default"/>
        <w:lang w:val="ru-RU" w:eastAsia="en-US" w:bidi="ar-SA"/>
      </w:rPr>
    </w:lvl>
    <w:lvl w:ilvl="2">
      <w:start w:val="0"/>
      <w:numFmt w:val="bullet"/>
      <w:lvlText w:val="•"/>
      <w:lvlJc w:val="left"/>
      <w:pPr>
        <w:ind w:left="2589" w:hanging="288"/>
      </w:pPr>
      <w:rPr>
        <w:rFonts w:hint="default"/>
        <w:lang w:val="ru-RU" w:eastAsia="en-US" w:bidi="ar-SA"/>
      </w:rPr>
    </w:lvl>
    <w:lvl w:ilvl="3">
      <w:start w:val="0"/>
      <w:numFmt w:val="bullet"/>
      <w:lvlText w:val="•"/>
      <w:lvlJc w:val="left"/>
      <w:pPr>
        <w:ind w:left="3573" w:hanging="288"/>
      </w:pPr>
      <w:rPr>
        <w:rFonts w:hint="default"/>
        <w:lang w:val="ru-RU" w:eastAsia="en-US" w:bidi="ar-SA"/>
      </w:rPr>
    </w:lvl>
    <w:lvl w:ilvl="4">
      <w:start w:val="0"/>
      <w:numFmt w:val="bullet"/>
      <w:lvlText w:val="•"/>
      <w:lvlJc w:val="left"/>
      <w:pPr>
        <w:ind w:left="4558" w:hanging="288"/>
      </w:pPr>
      <w:rPr>
        <w:rFonts w:hint="default"/>
        <w:lang w:val="ru-RU" w:eastAsia="en-US" w:bidi="ar-SA"/>
      </w:rPr>
    </w:lvl>
    <w:lvl w:ilvl="5">
      <w:start w:val="0"/>
      <w:numFmt w:val="bullet"/>
      <w:lvlText w:val="•"/>
      <w:lvlJc w:val="left"/>
      <w:pPr>
        <w:ind w:left="5543" w:hanging="288"/>
      </w:pPr>
      <w:rPr>
        <w:rFonts w:hint="default"/>
        <w:lang w:val="ru-RU" w:eastAsia="en-US" w:bidi="ar-SA"/>
      </w:rPr>
    </w:lvl>
    <w:lvl w:ilvl="6">
      <w:start w:val="0"/>
      <w:numFmt w:val="bullet"/>
      <w:lvlText w:val="•"/>
      <w:lvlJc w:val="left"/>
      <w:pPr>
        <w:ind w:left="6527" w:hanging="288"/>
      </w:pPr>
      <w:rPr>
        <w:rFonts w:hint="default"/>
        <w:lang w:val="ru-RU" w:eastAsia="en-US" w:bidi="ar-SA"/>
      </w:rPr>
    </w:lvl>
    <w:lvl w:ilvl="7">
      <w:start w:val="0"/>
      <w:numFmt w:val="bullet"/>
      <w:lvlText w:val="•"/>
      <w:lvlJc w:val="left"/>
      <w:pPr>
        <w:ind w:left="7512" w:hanging="288"/>
      </w:pPr>
      <w:rPr>
        <w:rFonts w:hint="default"/>
        <w:lang w:val="ru-RU" w:eastAsia="en-US" w:bidi="ar-SA"/>
      </w:rPr>
    </w:lvl>
    <w:lvl w:ilvl="8">
      <w:start w:val="0"/>
      <w:numFmt w:val="bullet"/>
      <w:lvlText w:val="•"/>
      <w:lvlJc w:val="left"/>
      <w:pPr>
        <w:ind w:left="8497" w:hanging="288"/>
      </w:pPr>
      <w:rPr>
        <w:rFonts w:hint="default"/>
        <w:lang w:val="ru-RU" w:eastAsia="en-US" w:bidi="ar-SA"/>
      </w:rPr>
    </w:lvl>
  </w:abstractNum>
  <w:abstractNum w:abstractNumId="32">
    <w:multiLevelType w:val="hybridMultilevel"/>
    <w:lvl w:ilvl="0">
      <w:start w:val="1"/>
      <w:numFmt w:val="decimal"/>
      <w:lvlText w:val="%1)"/>
      <w:lvlJc w:val="left"/>
      <w:pPr>
        <w:ind w:left="622" w:hanging="33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334"/>
      </w:pPr>
      <w:rPr>
        <w:rFonts w:hint="default"/>
        <w:lang w:val="ru-RU" w:eastAsia="en-US" w:bidi="ar-SA"/>
      </w:rPr>
    </w:lvl>
    <w:lvl w:ilvl="2">
      <w:start w:val="0"/>
      <w:numFmt w:val="bullet"/>
      <w:lvlText w:val="•"/>
      <w:lvlJc w:val="left"/>
      <w:pPr>
        <w:ind w:left="2589" w:hanging="334"/>
      </w:pPr>
      <w:rPr>
        <w:rFonts w:hint="default"/>
        <w:lang w:val="ru-RU" w:eastAsia="en-US" w:bidi="ar-SA"/>
      </w:rPr>
    </w:lvl>
    <w:lvl w:ilvl="3">
      <w:start w:val="0"/>
      <w:numFmt w:val="bullet"/>
      <w:lvlText w:val="•"/>
      <w:lvlJc w:val="left"/>
      <w:pPr>
        <w:ind w:left="3573" w:hanging="334"/>
      </w:pPr>
      <w:rPr>
        <w:rFonts w:hint="default"/>
        <w:lang w:val="ru-RU" w:eastAsia="en-US" w:bidi="ar-SA"/>
      </w:rPr>
    </w:lvl>
    <w:lvl w:ilvl="4">
      <w:start w:val="0"/>
      <w:numFmt w:val="bullet"/>
      <w:lvlText w:val="•"/>
      <w:lvlJc w:val="left"/>
      <w:pPr>
        <w:ind w:left="4558" w:hanging="334"/>
      </w:pPr>
      <w:rPr>
        <w:rFonts w:hint="default"/>
        <w:lang w:val="ru-RU" w:eastAsia="en-US" w:bidi="ar-SA"/>
      </w:rPr>
    </w:lvl>
    <w:lvl w:ilvl="5">
      <w:start w:val="0"/>
      <w:numFmt w:val="bullet"/>
      <w:lvlText w:val="•"/>
      <w:lvlJc w:val="left"/>
      <w:pPr>
        <w:ind w:left="5543" w:hanging="334"/>
      </w:pPr>
      <w:rPr>
        <w:rFonts w:hint="default"/>
        <w:lang w:val="ru-RU" w:eastAsia="en-US" w:bidi="ar-SA"/>
      </w:rPr>
    </w:lvl>
    <w:lvl w:ilvl="6">
      <w:start w:val="0"/>
      <w:numFmt w:val="bullet"/>
      <w:lvlText w:val="•"/>
      <w:lvlJc w:val="left"/>
      <w:pPr>
        <w:ind w:left="6527" w:hanging="334"/>
      </w:pPr>
      <w:rPr>
        <w:rFonts w:hint="default"/>
        <w:lang w:val="ru-RU" w:eastAsia="en-US" w:bidi="ar-SA"/>
      </w:rPr>
    </w:lvl>
    <w:lvl w:ilvl="7">
      <w:start w:val="0"/>
      <w:numFmt w:val="bullet"/>
      <w:lvlText w:val="•"/>
      <w:lvlJc w:val="left"/>
      <w:pPr>
        <w:ind w:left="7512" w:hanging="334"/>
      </w:pPr>
      <w:rPr>
        <w:rFonts w:hint="default"/>
        <w:lang w:val="ru-RU" w:eastAsia="en-US" w:bidi="ar-SA"/>
      </w:rPr>
    </w:lvl>
    <w:lvl w:ilvl="8">
      <w:start w:val="0"/>
      <w:numFmt w:val="bullet"/>
      <w:lvlText w:val="•"/>
      <w:lvlJc w:val="left"/>
      <w:pPr>
        <w:ind w:left="8497" w:hanging="334"/>
      </w:pPr>
      <w:rPr>
        <w:rFonts w:hint="default"/>
        <w:lang w:val="ru-RU" w:eastAsia="en-US" w:bidi="ar-SA"/>
      </w:rPr>
    </w:lvl>
  </w:abstractNum>
  <w:abstractNum w:abstractNumId="31">
    <w:multiLevelType w:val="hybridMultilevel"/>
    <w:lvl w:ilvl="0">
      <w:start w:val="0"/>
      <w:numFmt w:val="bullet"/>
      <w:lvlText w:val=""/>
      <w:lvlJc w:val="left"/>
      <w:pPr>
        <w:ind w:left="622" w:hanging="708"/>
      </w:pPr>
      <w:rPr>
        <w:rFonts w:hint="default" w:ascii="Symbol" w:hAnsi="Symbol" w:eastAsia="Symbol" w:cs="Symbol"/>
        <w:spacing w:val="0"/>
        <w:w w:val="99"/>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30">
    <w:multiLevelType w:val="hybridMultilevel"/>
    <w:lvl w:ilvl="0">
      <w:start w:val="0"/>
      <w:numFmt w:val="bullet"/>
      <w:lvlText w:val=""/>
      <w:lvlJc w:val="left"/>
      <w:pPr>
        <w:ind w:left="622" w:hanging="708"/>
      </w:pPr>
      <w:rPr>
        <w:rFonts w:hint="default" w:ascii="Wingdings" w:hAnsi="Wingdings" w:eastAsia="Wingdings" w:cs="Wingdings"/>
        <w:b w:val="0"/>
        <w:bCs w:val="0"/>
        <w:i w:val="0"/>
        <w:iCs w:val="0"/>
        <w:spacing w:val="0"/>
        <w:w w:val="100"/>
        <w:sz w:val="24"/>
        <w:szCs w:val="24"/>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27">
    <w:multiLevelType w:val="hybridMultilevel"/>
    <w:lvl w:ilvl="0">
      <w:start w:val="0"/>
      <w:numFmt w:val="bullet"/>
      <w:lvlText w:val=""/>
      <w:lvlJc w:val="left"/>
      <w:pPr>
        <w:ind w:left="622" w:hanging="708"/>
      </w:pPr>
      <w:rPr>
        <w:rFonts w:hint="default" w:ascii="Symbol" w:hAnsi="Symbol" w:eastAsia="Symbol" w:cs="Symbol"/>
        <w:spacing w:val="0"/>
        <w:w w:val="100"/>
        <w:lang w:val="ru-RU" w:eastAsia="en-US" w:bidi="ar-SA"/>
      </w:rPr>
    </w:lvl>
    <w:lvl w:ilvl="1">
      <w:start w:val="0"/>
      <w:numFmt w:val="bullet"/>
      <w:lvlText w:val="•"/>
      <w:lvlJc w:val="left"/>
      <w:pPr>
        <w:ind w:left="1604" w:hanging="708"/>
      </w:pPr>
      <w:rPr>
        <w:rFonts w:hint="default"/>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29">
    <w:multiLevelType w:val="hybridMultilevel"/>
    <w:lvl w:ilvl="0">
      <w:start w:val="1"/>
      <w:numFmt w:val="decimal"/>
      <w:lvlText w:val="%1)"/>
      <w:lvlJc w:val="left"/>
      <w:pPr>
        <w:ind w:left="622" w:hanging="38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384"/>
      </w:pPr>
      <w:rPr>
        <w:rFonts w:hint="default"/>
        <w:lang w:val="ru-RU" w:eastAsia="en-US" w:bidi="ar-SA"/>
      </w:rPr>
    </w:lvl>
    <w:lvl w:ilvl="2">
      <w:start w:val="0"/>
      <w:numFmt w:val="bullet"/>
      <w:lvlText w:val="•"/>
      <w:lvlJc w:val="left"/>
      <w:pPr>
        <w:ind w:left="2589" w:hanging="384"/>
      </w:pPr>
      <w:rPr>
        <w:rFonts w:hint="default"/>
        <w:lang w:val="ru-RU" w:eastAsia="en-US" w:bidi="ar-SA"/>
      </w:rPr>
    </w:lvl>
    <w:lvl w:ilvl="3">
      <w:start w:val="0"/>
      <w:numFmt w:val="bullet"/>
      <w:lvlText w:val="•"/>
      <w:lvlJc w:val="left"/>
      <w:pPr>
        <w:ind w:left="3573" w:hanging="384"/>
      </w:pPr>
      <w:rPr>
        <w:rFonts w:hint="default"/>
        <w:lang w:val="ru-RU" w:eastAsia="en-US" w:bidi="ar-SA"/>
      </w:rPr>
    </w:lvl>
    <w:lvl w:ilvl="4">
      <w:start w:val="0"/>
      <w:numFmt w:val="bullet"/>
      <w:lvlText w:val="•"/>
      <w:lvlJc w:val="left"/>
      <w:pPr>
        <w:ind w:left="4558" w:hanging="384"/>
      </w:pPr>
      <w:rPr>
        <w:rFonts w:hint="default"/>
        <w:lang w:val="ru-RU" w:eastAsia="en-US" w:bidi="ar-SA"/>
      </w:rPr>
    </w:lvl>
    <w:lvl w:ilvl="5">
      <w:start w:val="0"/>
      <w:numFmt w:val="bullet"/>
      <w:lvlText w:val="•"/>
      <w:lvlJc w:val="left"/>
      <w:pPr>
        <w:ind w:left="5543" w:hanging="384"/>
      </w:pPr>
      <w:rPr>
        <w:rFonts w:hint="default"/>
        <w:lang w:val="ru-RU" w:eastAsia="en-US" w:bidi="ar-SA"/>
      </w:rPr>
    </w:lvl>
    <w:lvl w:ilvl="6">
      <w:start w:val="0"/>
      <w:numFmt w:val="bullet"/>
      <w:lvlText w:val="•"/>
      <w:lvlJc w:val="left"/>
      <w:pPr>
        <w:ind w:left="6527" w:hanging="384"/>
      </w:pPr>
      <w:rPr>
        <w:rFonts w:hint="default"/>
        <w:lang w:val="ru-RU" w:eastAsia="en-US" w:bidi="ar-SA"/>
      </w:rPr>
    </w:lvl>
    <w:lvl w:ilvl="7">
      <w:start w:val="0"/>
      <w:numFmt w:val="bullet"/>
      <w:lvlText w:val="•"/>
      <w:lvlJc w:val="left"/>
      <w:pPr>
        <w:ind w:left="7512" w:hanging="384"/>
      </w:pPr>
      <w:rPr>
        <w:rFonts w:hint="default"/>
        <w:lang w:val="ru-RU" w:eastAsia="en-US" w:bidi="ar-SA"/>
      </w:rPr>
    </w:lvl>
    <w:lvl w:ilvl="8">
      <w:start w:val="0"/>
      <w:numFmt w:val="bullet"/>
      <w:lvlText w:val="•"/>
      <w:lvlJc w:val="left"/>
      <w:pPr>
        <w:ind w:left="8497" w:hanging="384"/>
      </w:pPr>
      <w:rPr>
        <w:rFonts w:hint="default"/>
        <w:lang w:val="ru-RU" w:eastAsia="en-US" w:bidi="ar-SA"/>
      </w:rPr>
    </w:lvl>
  </w:abstractNum>
  <w:abstractNum w:abstractNumId="28">
    <w:multiLevelType w:val="hybridMultilevel"/>
    <w:lvl w:ilvl="0">
      <w:start w:val="3"/>
      <w:numFmt w:val="decimal"/>
      <w:lvlText w:val="%1"/>
      <w:lvlJc w:val="left"/>
      <w:pPr>
        <w:ind w:left="1750" w:hanging="420"/>
        <w:jc w:val="left"/>
      </w:pPr>
      <w:rPr>
        <w:rFonts w:hint="default"/>
        <w:lang w:val="ru-RU" w:eastAsia="en-US" w:bidi="ar-SA"/>
      </w:rPr>
    </w:lvl>
    <w:lvl w:ilvl="1">
      <w:start w:val="2"/>
      <w:numFmt w:val="decimal"/>
      <w:lvlText w:val="%1.%2."/>
      <w:lvlJc w:val="left"/>
      <w:pPr>
        <w:ind w:left="1750" w:hanging="420"/>
        <w:jc w:val="left"/>
      </w:pPr>
      <w:rPr>
        <w:rFonts w:hint="default" w:ascii="Times New Roman" w:hAnsi="Times New Roman" w:eastAsia="Times New Roman" w:cs="Times New Roman"/>
        <w:b/>
        <w:bCs/>
        <w:i w:val="0"/>
        <w:iCs w:val="0"/>
        <w:spacing w:val="0"/>
        <w:w w:val="100"/>
        <w:sz w:val="24"/>
        <w:szCs w:val="24"/>
        <w:lang w:val="ru-RU" w:eastAsia="en-US" w:bidi="ar-SA"/>
      </w:rPr>
    </w:lvl>
    <w:lvl w:ilvl="2">
      <w:start w:val="1"/>
      <w:numFmt w:val="decimal"/>
      <w:lvlText w:val="%1.%2.%3."/>
      <w:lvlJc w:val="left"/>
      <w:pPr>
        <w:ind w:left="1930" w:hanging="600"/>
        <w:jc w:val="left"/>
      </w:pPr>
      <w:rPr>
        <w:rFonts w:hint="default" w:ascii="Times New Roman" w:hAnsi="Times New Roman" w:eastAsia="Times New Roman" w:cs="Times New Roman"/>
        <w:b/>
        <w:bCs/>
        <w:i w:val="0"/>
        <w:iCs w:val="0"/>
        <w:spacing w:val="0"/>
        <w:w w:val="100"/>
        <w:sz w:val="24"/>
        <w:szCs w:val="24"/>
        <w:lang w:val="ru-RU" w:eastAsia="en-US" w:bidi="ar-SA"/>
      </w:rPr>
    </w:lvl>
    <w:lvl w:ilvl="3">
      <w:start w:val="0"/>
      <w:numFmt w:val="bullet"/>
      <w:lvlText w:val="•"/>
      <w:lvlJc w:val="left"/>
      <w:pPr>
        <w:ind w:left="3834" w:hanging="600"/>
      </w:pPr>
      <w:rPr>
        <w:rFonts w:hint="default"/>
        <w:lang w:val="ru-RU" w:eastAsia="en-US" w:bidi="ar-SA"/>
      </w:rPr>
    </w:lvl>
    <w:lvl w:ilvl="4">
      <w:start w:val="0"/>
      <w:numFmt w:val="bullet"/>
      <w:lvlText w:val="•"/>
      <w:lvlJc w:val="left"/>
      <w:pPr>
        <w:ind w:left="4782" w:hanging="600"/>
      </w:pPr>
      <w:rPr>
        <w:rFonts w:hint="default"/>
        <w:lang w:val="ru-RU" w:eastAsia="en-US" w:bidi="ar-SA"/>
      </w:rPr>
    </w:lvl>
    <w:lvl w:ilvl="5">
      <w:start w:val="0"/>
      <w:numFmt w:val="bullet"/>
      <w:lvlText w:val="•"/>
      <w:lvlJc w:val="left"/>
      <w:pPr>
        <w:ind w:left="5729" w:hanging="600"/>
      </w:pPr>
      <w:rPr>
        <w:rFonts w:hint="default"/>
        <w:lang w:val="ru-RU" w:eastAsia="en-US" w:bidi="ar-SA"/>
      </w:rPr>
    </w:lvl>
    <w:lvl w:ilvl="6">
      <w:start w:val="0"/>
      <w:numFmt w:val="bullet"/>
      <w:lvlText w:val="•"/>
      <w:lvlJc w:val="left"/>
      <w:pPr>
        <w:ind w:left="6676" w:hanging="600"/>
      </w:pPr>
      <w:rPr>
        <w:rFonts w:hint="default"/>
        <w:lang w:val="ru-RU" w:eastAsia="en-US" w:bidi="ar-SA"/>
      </w:rPr>
    </w:lvl>
    <w:lvl w:ilvl="7">
      <w:start w:val="0"/>
      <w:numFmt w:val="bullet"/>
      <w:lvlText w:val="•"/>
      <w:lvlJc w:val="left"/>
      <w:pPr>
        <w:ind w:left="7624" w:hanging="600"/>
      </w:pPr>
      <w:rPr>
        <w:rFonts w:hint="default"/>
        <w:lang w:val="ru-RU" w:eastAsia="en-US" w:bidi="ar-SA"/>
      </w:rPr>
    </w:lvl>
    <w:lvl w:ilvl="8">
      <w:start w:val="0"/>
      <w:numFmt w:val="bullet"/>
      <w:lvlText w:val="•"/>
      <w:lvlJc w:val="left"/>
      <w:pPr>
        <w:ind w:left="8571" w:hanging="600"/>
      </w:pPr>
      <w:rPr>
        <w:rFonts w:hint="default"/>
        <w:lang w:val="ru-RU" w:eastAsia="en-US" w:bidi="ar-SA"/>
      </w:rPr>
    </w:lvl>
  </w:abstractNum>
  <w:abstractNum w:abstractNumId="26">
    <w:multiLevelType w:val="hybridMultilevel"/>
    <w:lvl w:ilvl="0">
      <w:start w:val="1"/>
      <w:numFmt w:val="decimal"/>
      <w:lvlText w:val="%1."/>
      <w:lvlJc w:val="left"/>
      <w:pPr>
        <w:ind w:left="622" w:hanging="708"/>
        <w:jc w:val="right"/>
      </w:pPr>
      <w:rPr>
        <w:rFonts w:hint="default"/>
        <w:spacing w:val="0"/>
        <w:w w:val="100"/>
        <w:lang w:val="ru-RU" w:eastAsia="en-US" w:bidi="ar-SA"/>
      </w:rPr>
    </w:lvl>
    <w:lvl w:ilvl="1">
      <w:start w:val="1"/>
      <w:numFmt w:val="decimal"/>
      <w:lvlText w:val="%1.%2"/>
      <w:lvlJc w:val="left"/>
      <w:pPr>
        <w:ind w:left="1690" w:hanging="360"/>
        <w:jc w:val="left"/>
      </w:pPr>
      <w:rPr>
        <w:rFonts w:hint="default" w:ascii="Times New Roman" w:hAnsi="Times New Roman" w:eastAsia="Times New Roman" w:cs="Times New Roman"/>
        <w:b/>
        <w:bCs/>
        <w:i w:val="0"/>
        <w:iCs w:val="0"/>
        <w:spacing w:val="0"/>
        <w:w w:val="100"/>
        <w:sz w:val="24"/>
        <w:szCs w:val="24"/>
        <w:lang w:val="ru-RU" w:eastAsia="en-US" w:bidi="ar-SA"/>
      </w:rPr>
    </w:lvl>
    <w:lvl w:ilvl="2">
      <w:start w:val="0"/>
      <w:numFmt w:val="bullet"/>
      <w:lvlText w:val="•"/>
      <w:lvlJc w:val="left"/>
      <w:pPr>
        <w:ind w:left="2674" w:hanging="360"/>
      </w:pPr>
      <w:rPr>
        <w:rFonts w:hint="default"/>
        <w:lang w:val="ru-RU" w:eastAsia="en-US" w:bidi="ar-SA"/>
      </w:rPr>
    </w:lvl>
    <w:lvl w:ilvl="3">
      <w:start w:val="0"/>
      <w:numFmt w:val="bullet"/>
      <w:lvlText w:val="•"/>
      <w:lvlJc w:val="left"/>
      <w:pPr>
        <w:ind w:left="3648" w:hanging="360"/>
      </w:pPr>
      <w:rPr>
        <w:rFonts w:hint="default"/>
        <w:lang w:val="ru-RU" w:eastAsia="en-US" w:bidi="ar-SA"/>
      </w:rPr>
    </w:lvl>
    <w:lvl w:ilvl="4">
      <w:start w:val="0"/>
      <w:numFmt w:val="bullet"/>
      <w:lvlText w:val="•"/>
      <w:lvlJc w:val="left"/>
      <w:pPr>
        <w:ind w:left="4622" w:hanging="360"/>
      </w:pPr>
      <w:rPr>
        <w:rFonts w:hint="default"/>
        <w:lang w:val="ru-RU" w:eastAsia="en-US" w:bidi="ar-SA"/>
      </w:rPr>
    </w:lvl>
    <w:lvl w:ilvl="5">
      <w:start w:val="0"/>
      <w:numFmt w:val="bullet"/>
      <w:lvlText w:val="•"/>
      <w:lvlJc w:val="left"/>
      <w:pPr>
        <w:ind w:left="5596" w:hanging="360"/>
      </w:pPr>
      <w:rPr>
        <w:rFonts w:hint="default"/>
        <w:lang w:val="ru-RU" w:eastAsia="en-US" w:bidi="ar-SA"/>
      </w:rPr>
    </w:lvl>
    <w:lvl w:ilvl="6">
      <w:start w:val="0"/>
      <w:numFmt w:val="bullet"/>
      <w:lvlText w:val="•"/>
      <w:lvlJc w:val="left"/>
      <w:pPr>
        <w:ind w:left="6570" w:hanging="360"/>
      </w:pPr>
      <w:rPr>
        <w:rFonts w:hint="default"/>
        <w:lang w:val="ru-RU" w:eastAsia="en-US" w:bidi="ar-SA"/>
      </w:rPr>
    </w:lvl>
    <w:lvl w:ilvl="7">
      <w:start w:val="0"/>
      <w:numFmt w:val="bullet"/>
      <w:lvlText w:val="•"/>
      <w:lvlJc w:val="left"/>
      <w:pPr>
        <w:ind w:left="7544" w:hanging="360"/>
      </w:pPr>
      <w:rPr>
        <w:rFonts w:hint="default"/>
        <w:lang w:val="ru-RU" w:eastAsia="en-US" w:bidi="ar-SA"/>
      </w:rPr>
    </w:lvl>
    <w:lvl w:ilvl="8">
      <w:start w:val="0"/>
      <w:numFmt w:val="bullet"/>
      <w:lvlText w:val="•"/>
      <w:lvlJc w:val="left"/>
      <w:pPr>
        <w:ind w:left="8518" w:hanging="360"/>
      </w:pPr>
      <w:rPr>
        <w:rFonts w:hint="default"/>
        <w:lang w:val="ru-RU" w:eastAsia="en-US" w:bidi="ar-SA"/>
      </w:rPr>
    </w:lvl>
  </w:abstractNum>
  <w:abstractNum w:abstractNumId="25">
    <w:multiLevelType w:val="hybridMultilevel"/>
    <w:lvl w:ilvl="0">
      <w:start w:val="1"/>
      <w:numFmt w:val="decimal"/>
      <w:lvlText w:val="%1."/>
      <w:lvlJc w:val="left"/>
      <w:pPr>
        <w:ind w:left="622" w:hanging="708"/>
        <w:jc w:val="left"/>
      </w:pPr>
      <w:rPr>
        <w:rFonts w:hint="default"/>
        <w:spacing w:val="0"/>
        <w:w w:val="100"/>
        <w:lang w:val="ru-RU" w:eastAsia="en-US" w:bidi="ar-SA"/>
      </w:rPr>
    </w:lvl>
    <w:lvl w:ilvl="1">
      <w:start w:val="0"/>
      <w:numFmt w:val="bullet"/>
      <w:lvlText w:val=""/>
      <w:lvlJc w:val="left"/>
      <w:pPr>
        <w:ind w:left="622" w:hanging="708"/>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24">
    <w:multiLevelType w:val="hybridMultilevel"/>
    <w:lvl w:ilvl="0">
      <w:start w:val="1"/>
      <w:numFmt w:val="upperRoman"/>
      <w:lvlText w:val="%1."/>
      <w:lvlJc w:val="left"/>
      <w:pPr>
        <w:ind w:left="1543" w:hanging="214"/>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0"/>
      <w:numFmt w:val="bullet"/>
      <w:lvlText w:val="•"/>
      <w:lvlJc w:val="left"/>
      <w:pPr>
        <w:ind w:left="2432" w:hanging="214"/>
      </w:pPr>
      <w:rPr>
        <w:rFonts w:hint="default"/>
        <w:lang w:val="ru-RU" w:eastAsia="en-US" w:bidi="ar-SA"/>
      </w:rPr>
    </w:lvl>
    <w:lvl w:ilvl="2">
      <w:start w:val="0"/>
      <w:numFmt w:val="bullet"/>
      <w:lvlText w:val="•"/>
      <w:lvlJc w:val="left"/>
      <w:pPr>
        <w:ind w:left="3325" w:hanging="214"/>
      </w:pPr>
      <w:rPr>
        <w:rFonts w:hint="default"/>
        <w:lang w:val="ru-RU" w:eastAsia="en-US" w:bidi="ar-SA"/>
      </w:rPr>
    </w:lvl>
    <w:lvl w:ilvl="3">
      <w:start w:val="0"/>
      <w:numFmt w:val="bullet"/>
      <w:lvlText w:val="•"/>
      <w:lvlJc w:val="left"/>
      <w:pPr>
        <w:ind w:left="4217" w:hanging="214"/>
      </w:pPr>
      <w:rPr>
        <w:rFonts w:hint="default"/>
        <w:lang w:val="ru-RU" w:eastAsia="en-US" w:bidi="ar-SA"/>
      </w:rPr>
    </w:lvl>
    <w:lvl w:ilvl="4">
      <w:start w:val="0"/>
      <w:numFmt w:val="bullet"/>
      <w:lvlText w:val="•"/>
      <w:lvlJc w:val="left"/>
      <w:pPr>
        <w:ind w:left="5110" w:hanging="214"/>
      </w:pPr>
      <w:rPr>
        <w:rFonts w:hint="default"/>
        <w:lang w:val="ru-RU" w:eastAsia="en-US" w:bidi="ar-SA"/>
      </w:rPr>
    </w:lvl>
    <w:lvl w:ilvl="5">
      <w:start w:val="0"/>
      <w:numFmt w:val="bullet"/>
      <w:lvlText w:val="•"/>
      <w:lvlJc w:val="left"/>
      <w:pPr>
        <w:ind w:left="6003" w:hanging="214"/>
      </w:pPr>
      <w:rPr>
        <w:rFonts w:hint="default"/>
        <w:lang w:val="ru-RU" w:eastAsia="en-US" w:bidi="ar-SA"/>
      </w:rPr>
    </w:lvl>
    <w:lvl w:ilvl="6">
      <w:start w:val="0"/>
      <w:numFmt w:val="bullet"/>
      <w:lvlText w:val="•"/>
      <w:lvlJc w:val="left"/>
      <w:pPr>
        <w:ind w:left="6895" w:hanging="214"/>
      </w:pPr>
      <w:rPr>
        <w:rFonts w:hint="default"/>
        <w:lang w:val="ru-RU" w:eastAsia="en-US" w:bidi="ar-SA"/>
      </w:rPr>
    </w:lvl>
    <w:lvl w:ilvl="7">
      <w:start w:val="0"/>
      <w:numFmt w:val="bullet"/>
      <w:lvlText w:val="•"/>
      <w:lvlJc w:val="left"/>
      <w:pPr>
        <w:ind w:left="7788" w:hanging="214"/>
      </w:pPr>
      <w:rPr>
        <w:rFonts w:hint="default"/>
        <w:lang w:val="ru-RU" w:eastAsia="en-US" w:bidi="ar-SA"/>
      </w:rPr>
    </w:lvl>
    <w:lvl w:ilvl="8">
      <w:start w:val="0"/>
      <w:numFmt w:val="bullet"/>
      <w:lvlText w:val="•"/>
      <w:lvlJc w:val="left"/>
      <w:pPr>
        <w:ind w:left="8681" w:hanging="214"/>
      </w:pPr>
      <w:rPr>
        <w:rFonts w:hint="default"/>
        <w:lang w:val="ru-RU" w:eastAsia="en-US" w:bidi="ar-SA"/>
      </w:rPr>
    </w:lvl>
  </w:abstractNum>
  <w:abstractNum w:abstractNumId="23">
    <w:multiLevelType w:val="hybridMultilevel"/>
    <w:lvl w:ilvl="0">
      <w:start w:val="1"/>
      <w:numFmt w:val="upperRoman"/>
      <w:lvlText w:val="%1."/>
      <w:lvlJc w:val="left"/>
      <w:pPr>
        <w:ind w:left="1543" w:hanging="214"/>
        <w:jc w:val="left"/>
      </w:pPr>
      <w:rPr>
        <w:rFonts w:hint="default"/>
        <w:spacing w:val="0"/>
        <w:w w:val="100"/>
        <w:lang w:val="ru-RU" w:eastAsia="en-US" w:bidi="ar-SA"/>
      </w:rPr>
    </w:lvl>
    <w:lvl w:ilvl="1">
      <w:start w:val="0"/>
      <w:numFmt w:val="bullet"/>
      <w:lvlText w:val="•"/>
      <w:lvlJc w:val="left"/>
      <w:pPr>
        <w:ind w:left="2432" w:hanging="214"/>
      </w:pPr>
      <w:rPr>
        <w:rFonts w:hint="default"/>
        <w:lang w:val="ru-RU" w:eastAsia="en-US" w:bidi="ar-SA"/>
      </w:rPr>
    </w:lvl>
    <w:lvl w:ilvl="2">
      <w:start w:val="0"/>
      <w:numFmt w:val="bullet"/>
      <w:lvlText w:val="•"/>
      <w:lvlJc w:val="left"/>
      <w:pPr>
        <w:ind w:left="3325" w:hanging="214"/>
      </w:pPr>
      <w:rPr>
        <w:rFonts w:hint="default"/>
        <w:lang w:val="ru-RU" w:eastAsia="en-US" w:bidi="ar-SA"/>
      </w:rPr>
    </w:lvl>
    <w:lvl w:ilvl="3">
      <w:start w:val="0"/>
      <w:numFmt w:val="bullet"/>
      <w:lvlText w:val="•"/>
      <w:lvlJc w:val="left"/>
      <w:pPr>
        <w:ind w:left="4217" w:hanging="214"/>
      </w:pPr>
      <w:rPr>
        <w:rFonts w:hint="default"/>
        <w:lang w:val="ru-RU" w:eastAsia="en-US" w:bidi="ar-SA"/>
      </w:rPr>
    </w:lvl>
    <w:lvl w:ilvl="4">
      <w:start w:val="0"/>
      <w:numFmt w:val="bullet"/>
      <w:lvlText w:val="•"/>
      <w:lvlJc w:val="left"/>
      <w:pPr>
        <w:ind w:left="5110" w:hanging="214"/>
      </w:pPr>
      <w:rPr>
        <w:rFonts w:hint="default"/>
        <w:lang w:val="ru-RU" w:eastAsia="en-US" w:bidi="ar-SA"/>
      </w:rPr>
    </w:lvl>
    <w:lvl w:ilvl="5">
      <w:start w:val="0"/>
      <w:numFmt w:val="bullet"/>
      <w:lvlText w:val="•"/>
      <w:lvlJc w:val="left"/>
      <w:pPr>
        <w:ind w:left="6003" w:hanging="214"/>
      </w:pPr>
      <w:rPr>
        <w:rFonts w:hint="default"/>
        <w:lang w:val="ru-RU" w:eastAsia="en-US" w:bidi="ar-SA"/>
      </w:rPr>
    </w:lvl>
    <w:lvl w:ilvl="6">
      <w:start w:val="0"/>
      <w:numFmt w:val="bullet"/>
      <w:lvlText w:val="•"/>
      <w:lvlJc w:val="left"/>
      <w:pPr>
        <w:ind w:left="6895" w:hanging="214"/>
      </w:pPr>
      <w:rPr>
        <w:rFonts w:hint="default"/>
        <w:lang w:val="ru-RU" w:eastAsia="en-US" w:bidi="ar-SA"/>
      </w:rPr>
    </w:lvl>
    <w:lvl w:ilvl="7">
      <w:start w:val="0"/>
      <w:numFmt w:val="bullet"/>
      <w:lvlText w:val="•"/>
      <w:lvlJc w:val="left"/>
      <w:pPr>
        <w:ind w:left="7788" w:hanging="214"/>
      </w:pPr>
      <w:rPr>
        <w:rFonts w:hint="default"/>
        <w:lang w:val="ru-RU" w:eastAsia="en-US" w:bidi="ar-SA"/>
      </w:rPr>
    </w:lvl>
    <w:lvl w:ilvl="8">
      <w:start w:val="0"/>
      <w:numFmt w:val="bullet"/>
      <w:lvlText w:val="•"/>
      <w:lvlJc w:val="left"/>
      <w:pPr>
        <w:ind w:left="8681" w:hanging="214"/>
      </w:pPr>
      <w:rPr>
        <w:rFonts w:hint="default"/>
        <w:lang w:val="ru-RU" w:eastAsia="en-US" w:bidi="ar-SA"/>
      </w:rPr>
    </w:lvl>
  </w:abstractNum>
  <w:abstractNum w:abstractNumId="22">
    <w:multiLevelType w:val="hybridMultilevel"/>
    <w:lvl w:ilvl="0">
      <w:start w:val="3"/>
      <w:numFmt w:val="decimal"/>
      <w:lvlText w:val="%1"/>
      <w:lvlJc w:val="left"/>
      <w:pPr>
        <w:ind w:left="622" w:hanging="708"/>
        <w:jc w:val="left"/>
      </w:pPr>
      <w:rPr>
        <w:rFonts w:hint="default"/>
        <w:lang w:val="ru-RU" w:eastAsia="en-US" w:bidi="ar-SA"/>
      </w:rPr>
    </w:lvl>
    <w:lvl w:ilvl="1">
      <w:start w:val="1"/>
      <w:numFmt w:val="decimal"/>
      <w:lvlText w:val="%1.%2."/>
      <w:lvlJc w:val="left"/>
      <w:pPr>
        <w:ind w:left="622" w:hanging="708"/>
        <w:jc w:val="left"/>
      </w:pPr>
      <w:rPr>
        <w:rFonts w:hint="default" w:ascii="Times New Roman" w:hAnsi="Times New Roman" w:eastAsia="Times New Roman" w:cs="Times New Roman"/>
        <w:b/>
        <w:bCs/>
        <w:i w:val="0"/>
        <w:iCs w:val="0"/>
        <w:spacing w:val="0"/>
        <w:w w:val="100"/>
        <w:sz w:val="24"/>
        <w:szCs w:val="24"/>
        <w:lang w:val="ru-RU" w:eastAsia="en-US" w:bidi="ar-SA"/>
      </w:rPr>
    </w:lvl>
    <w:lvl w:ilvl="2">
      <w:start w:val="1"/>
      <w:numFmt w:val="decimal"/>
      <w:lvlText w:val="%1.%2.%3."/>
      <w:lvlJc w:val="left"/>
      <w:pPr>
        <w:ind w:left="1930" w:hanging="600"/>
        <w:jc w:val="left"/>
      </w:pPr>
      <w:rPr>
        <w:rFonts w:hint="default" w:ascii="Times New Roman" w:hAnsi="Times New Roman" w:eastAsia="Times New Roman" w:cs="Times New Roman"/>
        <w:b/>
        <w:bCs/>
        <w:i w:val="0"/>
        <w:iCs w:val="0"/>
        <w:spacing w:val="0"/>
        <w:w w:val="100"/>
        <w:sz w:val="24"/>
        <w:szCs w:val="24"/>
        <w:lang w:val="ru-RU" w:eastAsia="en-US" w:bidi="ar-SA"/>
      </w:rPr>
    </w:lvl>
    <w:lvl w:ilvl="3">
      <w:start w:val="0"/>
      <w:numFmt w:val="bullet"/>
      <w:lvlText w:val="•"/>
      <w:lvlJc w:val="left"/>
      <w:pPr>
        <w:ind w:left="3834" w:hanging="600"/>
      </w:pPr>
      <w:rPr>
        <w:rFonts w:hint="default"/>
        <w:lang w:val="ru-RU" w:eastAsia="en-US" w:bidi="ar-SA"/>
      </w:rPr>
    </w:lvl>
    <w:lvl w:ilvl="4">
      <w:start w:val="0"/>
      <w:numFmt w:val="bullet"/>
      <w:lvlText w:val="•"/>
      <w:lvlJc w:val="left"/>
      <w:pPr>
        <w:ind w:left="4782" w:hanging="600"/>
      </w:pPr>
      <w:rPr>
        <w:rFonts w:hint="default"/>
        <w:lang w:val="ru-RU" w:eastAsia="en-US" w:bidi="ar-SA"/>
      </w:rPr>
    </w:lvl>
    <w:lvl w:ilvl="5">
      <w:start w:val="0"/>
      <w:numFmt w:val="bullet"/>
      <w:lvlText w:val="•"/>
      <w:lvlJc w:val="left"/>
      <w:pPr>
        <w:ind w:left="5729" w:hanging="600"/>
      </w:pPr>
      <w:rPr>
        <w:rFonts w:hint="default"/>
        <w:lang w:val="ru-RU" w:eastAsia="en-US" w:bidi="ar-SA"/>
      </w:rPr>
    </w:lvl>
    <w:lvl w:ilvl="6">
      <w:start w:val="0"/>
      <w:numFmt w:val="bullet"/>
      <w:lvlText w:val="•"/>
      <w:lvlJc w:val="left"/>
      <w:pPr>
        <w:ind w:left="6676" w:hanging="600"/>
      </w:pPr>
      <w:rPr>
        <w:rFonts w:hint="default"/>
        <w:lang w:val="ru-RU" w:eastAsia="en-US" w:bidi="ar-SA"/>
      </w:rPr>
    </w:lvl>
    <w:lvl w:ilvl="7">
      <w:start w:val="0"/>
      <w:numFmt w:val="bullet"/>
      <w:lvlText w:val="•"/>
      <w:lvlJc w:val="left"/>
      <w:pPr>
        <w:ind w:left="7624" w:hanging="600"/>
      </w:pPr>
      <w:rPr>
        <w:rFonts w:hint="default"/>
        <w:lang w:val="ru-RU" w:eastAsia="en-US" w:bidi="ar-SA"/>
      </w:rPr>
    </w:lvl>
    <w:lvl w:ilvl="8">
      <w:start w:val="0"/>
      <w:numFmt w:val="bullet"/>
      <w:lvlText w:val="•"/>
      <w:lvlJc w:val="left"/>
      <w:pPr>
        <w:ind w:left="8571" w:hanging="600"/>
      </w:pPr>
      <w:rPr>
        <w:rFonts w:hint="default"/>
        <w:lang w:val="ru-RU" w:eastAsia="en-US" w:bidi="ar-SA"/>
      </w:rPr>
    </w:lvl>
  </w:abstractNum>
  <w:abstractNum w:abstractNumId="21">
    <w:multiLevelType w:val="hybridMultilevel"/>
    <w:lvl w:ilvl="0">
      <w:start w:val="0"/>
      <w:numFmt w:val="bullet"/>
      <w:lvlText w:val=""/>
      <w:lvlJc w:val="left"/>
      <w:pPr>
        <w:ind w:left="622" w:hanging="708"/>
      </w:pPr>
      <w:rPr>
        <w:rFonts w:hint="default" w:ascii="Symbol" w:hAnsi="Symbol" w:eastAsia="Symbol" w:cs="Symbol"/>
        <w:spacing w:val="0"/>
        <w:w w:val="99"/>
        <w:lang w:val="ru-RU" w:eastAsia="en-US" w:bidi="ar-SA"/>
      </w:rPr>
    </w:lvl>
    <w:lvl w:ilvl="1">
      <w:start w:val="0"/>
      <w:numFmt w:val="bullet"/>
      <w:lvlText w:val=""/>
      <w:lvlJc w:val="left"/>
      <w:pPr>
        <w:ind w:left="622" w:hanging="567"/>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2589" w:hanging="567"/>
      </w:pPr>
      <w:rPr>
        <w:rFonts w:hint="default"/>
        <w:lang w:val="ru-RU" w:eastAsia="en-US" w:bidi="ar-SA"/>
      </w:rPr>
    </w:lvl>
    <w:lvl w:ilvl="3">
      <w:start w:val="0"/>
      <w:numFmt w:val="bullet"/>
      <w:lvlText w:val="•"/>
      <w:lvlJc w:val="left"/>
      <w:pPr>
        <w:ind w:left="3573" w:hanging="567"/>
      </w:pPr>
      <w:rPr>
        <w:rFonts w:hint="default"/>
        <w:lang w:val="ru-RU" w:eastAsia="en-US" w:bidi="ar-SA"/>
      </w:rPr>
    </w:lvl>
    <w:lvl w:ilvl="4">
      <w:start w:val="0"/>
      <w:numFmt w:val="bullet"/>
      <w:lvlText w:val="•"/>
      <w:lvlJc w:val="left"/>
      <w:pPr>
        <w:ind w:left="4558" w:hanging="567"/>
      </w:pPr>
      <w:rPr>
        <w:rFonts w:hint="default"/>
        <w:lang w:val="ru-RU" w:eastAsia="en-US" w:bidi="ar-SA"/>
      </w:rPr>
    </w:lvl>
    <w:lvl w:ilvl="5">
      <w:start w:val="0"/>
      <w:numFmt w:val="bullet"/>
      <w:lvlText w:val="•"/>
      <w:lvlJc w:val="left"/>
      <w:pPr>
        <w:ind w:left="5543" w:hanging="567"/>
      </w:pPr>
      <w:rPr>
        <w:rFonts w:hint="default"/>
        <w:lang w:val="ru-RU" w:eastAsia="en-US" w:bidi="ar-SA"/>
      </w:rPr>
    </w:lvl>
    <w:lvl w:ilvl="6">
      <w:start w:val="0"/>
      <w:numFmt w:val="bullet"/>
      <w:lvlText w:val="•"/>
      <w:lvlJc w:val="left"/>
      <w:pPr>
        <w:ind w:left="6527" w:hanging="567"/>
      </w:pPr>
      <w:rPr>
        <w:rFonts w:hint="default"/>
        <w:lang w:val="ru-RU" w:eastAsia="en-US" w:bidi="ar-SA"/>
      </w:rPr>
    </w:lvl>
    <w:lvl w:ilvl="7">
      <w:start w:val="0"/>
      <w:numFmt w:val="bullet"/>
      <w:lvlText w:val="•"/>
      <w:lvlJc w:val="left"/>
      <w:pPr>
        <w:ind w:left="7512" w:hanging="567"/>
      </w:pPr>
      <w:rPr>
        <w:rFonts w:hint="default"/>
        <w:lang w:val="ru-RU" w:eastAsia="en-US" w:bidi="ar-SA"/>
      </w:rPr>
    </w:lvl>
    <w:lvl w:ilvl="8">
      <w:start w:val="0"/>
      <w:numFmt w:val="bullet"/>
      <w:lvlText w:val="•"/>
      <w:lvlJc w:val="left"/>
      <w:pPr>
        <w:ind w:left="8497" w:hanging="567"/>
      </w:pPr>
      <w:rPr>
        <w:rFonts w:hint="default"/>
        <w:lang w:val="ru-RU" w:eastAsia="en-US" w:bidi="ar-SA"/>
      </w:rPr>
    </w:lvl>
  </w:abstractNum>
  <w:abstractNum w:abstractNumId="20">
    <w:multiLevelType w:val="hybridMultilevel"/>
    <w:lvl w:ilvl="0">
      <w:start w:val="1"/>
      <w:numFmt w:val="decimal"/>
      <w:lvlText w:val="%1)"/>
      <w:lvlJc w:val="left"/>
      <w:pPr>
        <w:ind w:left="622" w:hanging="264"/>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264"/>
      </w:pPr>
      <w:rPr>
        <w:rFonts w:hint="default"/>
        <w:lang w:val="ru-RU" w:eastAsia="en-US" w:bidi="ar-SA"/>
      </w:rPr>
    </w:lvl>
    <w:lvl w:ilvl="2">
      <w:start w:val="0"/>
      <w:numFmt w:val="bullet"/>
      <w:lvlText w:val="•"/>
      <w:lvlJc w:val="left"/>
      <w:pPr>
        <w:ind w:left="2589" w:hanging="264"/>
      </w:pPr>
      <w:rPr>
        <w:rFonts w:hint="default"/>
        <w:lang w:val="ru-RU" w:eastAsia="en-US" w:bidi="ar-SA"/>
      </w:rPr>
    </w:lvl>
    <w:lvl w:ilvl="3">
      <w:start w:val="0"/>
      <w:numFmt w:val="bullet"/>
      <w:lvlText w:val="•"/>
      <w:lvlJc w:val="left"/>
      <w:pPr>
        <w:ind w:left="3573" w:hanging="264"/>
      </w:pPr>
      <w:rPr>
        <w:rFonts w:hint="default"/>
        <w:lang w:val="ru-RU" w:eastAsia="en-US" w:bidi="ar-SA"/>
      </w:rPr>
    </w:lvl>
    <w:lvl w:ilvl="4">
      <w:start w:val="0"/>
      <w:numFmt w:val="bullet"/>
      <w:lvlText w:val="•"/>
      <w:lvlJc w:val="left"/>
      <w:pPr>
        <w:ind w:left="4558" w:hanging="264"/>
      </w:pPr>
      <w:rPr>
        <w:rFonts w:hint="default"/>
        <w:lang w:val="ru-RU" w:eastAsia="en-US" w:bidi="ar-SA"/>
      </w:rPr>
    </w:lvl>
    <w:lvl w:ilvl="5">
      <w:start w:val="0"/>
      <w:numFmt w:val="bullet"/>
      <w:lvlText w:val="•"/>
      <w:lvlJc w:val="left"/>
      <w:pPr>
        <w:ind w:left="5543" w:hanging="264"/>
      </w:pPr>
      <w:rPr>
        <w:rFonts w:hint="default"/>
        <w:lang w:val="ru-RU" w:eastAsia="en-US" w:bidi="ar-SA"/>
      </w:rPr>
    </w:lvl>
    <w:lvl w:ilvl="6">
      <w:start w:val="0"/>
      <w:numFmt w:val="bullet"/>
      <w:lvlText w:val="•"/>
      <w:lvlJc w:val="left"/>
      <w:pPr>
        <w:ind w:left="6527" w:hanging="264"/>
      </w:pPr>
      <w:rPr>
        <w:rFonts w:hint="default"/>
        <w:lang w:val="ru-RU" w:eastAsia="en-US" w:bidi="ar-SA"/>
      </w:rPr>
    </w:lvl>
    <w:lvl w:ilvl="7">
      <w:start w:val="0"/>
      <w:numFmt w:val="bullet"/>
      <w:lvlText w:val="•"/>
      <w:lvlJc w:val="left"/>
      <w:pPr>
        <w:ind w:left="7512" w:hanging="264"/>
      </w:pPr>
      <w:rPr>
        <w:rFonts w:hint="default"/>
        <w:lang w:val="ru-RU" w:eastAsia="en-US" w:bidi="ar-SA"/>
      </w:rPr>
    </w:lvl>
    <w:lvl w:ilvl="8">
      <w:start w:val="0"/>
      <w:numFmt w:val="bullet"/>
      <w:lvlText w:val="•"/>
      <w:lvlJc w:val="left"/>
      <w:pPr>
        <w:ind w:left="8497" w:hanging="264"/>
      </w:pPr>
      <w:rPr>
        <w:rFonts w:hint="default"/>
        <w:lang w:val="ru-RU" w:eastAsia="en-US" w:bidi="ar-SA"/>
      </w:rPr>
    </w:lvl>
  </w:abstractNum>
  <w:abstractNum w:abstractNumId="19">
    <w:multiLevelType w:val="hybridMultilevel"/>
    <w:lvl w:ilvl="0">
      <w:start w:val="2"/>
      <w:numFmt w:val="decimal"/>
      <w:lvlText w:val="%1)"/>
      <w:lvlJc w:val="left"/>
      <w:pPr>
        <w:ind w:left="1579" w:hanging="250"/>
        <w:jc w:val="left"/>
      </w:pPr>
      <w:rPr>
        <w:rFonts w:hint="default" w:ascii="Times New Roman" w:hAnsi="Times New Roman" w:eastAsia="Times New Roman" w:cs="Times New Roman"/>
        <w:b w:val="0"/>
        <w:bCs w:val="0"/>
        <w:i/>
        <w:iCs/>
        <w:spacing w:val="0"/>
        <w:w w:val="100"/>
        <w:sz w:val="24"/>
        <w:szCs w:val="24"/>
        <w:lang w:val="ru-RU" w:eastAsia="en-US" w:bidi="ar-SA"/>
      </w:rPr>
    </w:lvl>
    <w:lvl w:ilvl="1">
      <w:start w:val="0"/>
      <w:numFmt w:val="bullet"/>
      <w:lvlText w:val="•"/>
      <w:lvlJc w:val="left"/>
      <w:pPr>
        <w:ind w:left="2468" w:hanging="250"/>
      </w:pPr>
      <w:rPr>
        <w:rFonts w:hint="default"/>
        <w:lang w:val="ru-RU" w:eastAsia="en-US" w:bidi="ar-SA"/>
      </w:rPr>
    </w:lvl>
    <w:lvl w:ilvl="2">
      <w:start w:val="0"/>
      <w:numFmt w:val="bullet"/>
      <w:lvlText w:val="•"/>
      <w:lvlJc w:val="left"/>
      <w:pPr>
        <w:ind w:left="3357" w:hanging="250"/>
      </w:pPr>
      <w:rPr>
        <w:rFonts w:hint="default"/>
        <w:lang w:val="ru-RU" w:eastAsia="en-US" w:bidi="ar-SA"/>
      </w:rPr>
    </w:lvl>
    <w:lvl w:ilvl="3">
      <w:start w:val="0"/>
      <w:numFmt w:val="bullet"/>
      <w:lvlText w:val="•"/>
      <w:lvlJc w:val="left"/>
      <w:pPr>
        <w:ind w:left="4245" w:hanging="250"/>
      </w:pPr>
      <w:rPr>
        <w:rFonts w:hint="default"/>
        <w:lang w:val="ru-RU" w:eastAsia="en-US" w:bidi="ar-SA"/>
      </w:rPr>
    </w:lvl>
    <w:lvl w:ilvl="4">
      <w:start w:val="0"/>
      <w:numFmt w:val="bullet"/>
      <w:lvlText w:val="•"/>
      <w:lvlJc w:val="left"/>
      <w:pPr>
        <w:ind w:left="5134" w:hanging="250"/>
      </w:pPr>
      <w:rPr>
        <w:rFonts w:hint="default"/>
        <w:lang w:val="ru-RU" w:eastAsia="en-US" w:bidi="ar-SA"/>
      </w:rPr>
    </w:lvl>
    <w:lvl w:ilvl="5">
      <w:start w:val="0"/>
      <w:numFmt w:val="bullet"/>
      <w:lvlText w:val="•"/>
      <w:lvlJc w:val="left"/>
      <w:pPr>
        <w:ind w:left="6023" w:hanging="250"/>
      </w:pPr>
      <w:rPr>
        <w:rFonts w:hint="default"/>
        <w:lang w:val="ru-RU" w:eastAsia="en-US" w:bidi="ar-SA"/>
      </w:rPr>
    </w:lvl>
    <w:lvl w:ilvl="6">
      <w:start w:val="0"/>
      <w:numFmt w:val="bullet"/>
      <w:lvlText w:val="•"/>
      <w:lvlJc w:val="left"/>
      <w:pPr>
        <w:ind w:left="6911" w:hanging="250"/>
      </w:pPr>
      <w:rPr>
        <w:rFonts w:hint="default"/>
        <w:lang w:val="ru-RU" w:eastAsia="en-US" w:bidi="ar-SA"/>
      </w:rPr>
    </w:lvl>
    <w:lvl w:ilvl="7">
      <w:start w:val="0"/>
      <w:numFmt w:val="bullet"/>
      <w:lvlText w:val="•"/>
      <w:lvlJc w:val="left"/>
      <w:pPr>
        <w:ind w:left="7800" w:hanging="250"/>
      </w:pPr>
      <w:rPr>
        <w:rFonts w:hint="default"/>
        <w:lang w:val="ru-RU" w:eastAsia="en-US" w:bidi="ar-SA"/>
      </w:rPr>
    </w:lvl>
    <w:lvl w:ilvl="8">
      <w:start w:val="0"/>
      <w:numFmt w:val="bullet"/>
      <w:lvlText w:val="•"/>
      <w:lvlJc w:val="left"/>
      <w:pPr>
        <w:ind w:left="8689" w:hanging="250"/>
      </w:pPr>
      <w:rPr>
        <w:rFonts w:hint="default"/>
        <w:lang w:val="ru-RU" w:eastAsia="en-US" w:bidi="ar-SA"/>
      </w:rPr>
    </w:lvl>
  </w:abstractNum>
  <w:abstractNum w:abstractNumId="18">
    <w:multiLevelType w:val="hybridMultilevel"/>
    <w:lvl w:ilvl="0">
      <w:start w:val="1"/>
      <w:numFmt w:val="decimal"/>
      <w:lvlText w:val="%1)"/>
      <w:lvlJc w:val="left"/>
      <w:pPr>
        <w:ind w:left="622" w:hanging="255"/>
        <w:jc w:val="left"/>
      </w:pPr>
      <w:rPr>
        <w:rFonts w:hint="default" w:ascii="Times New Roman" w:hAnsi="Times New Roman" w:eastAsia="Times New Roman" w:cs="Times New Roman"/>
        <w:b w:val="0"/>
        <w:bCs w:val="0"/>
        <w:i/>
        <w:iCs/>
        <w:spacing w:val="0"/>
        <w:w w:val="100"/>
        <w:sz w:val="24"/>
        <w:szCs w:val="24"/>
        <w:lang w:val="ru-RU" w:eastAsia="en-US" w:bidi="ar-SA"/>
      </w:rPr>
    </w:lvl>
    <w:lvl w:ilvl="1">
      <w:start w:val="0"/>
      <w:numFmt w:val="bullet"/>
      <w:lvlText w:val=""/>
      <w:lvlJc w:val="left"/>
      <w:pPr>
        <w:ind w:left="622" w:hanging="708"/>
      </w:pPr>
      <w:rPr>
        <w:rFonts w:hint="default" w:ascii="Symbol" w:hAnsi="Symbol" w:eastAsia="Symbol" w:cs="Symbol"/>
        <w:spacing w:val="0"/>
        <w:w w:val="100"/>
        <w:lang w:val="ru-RU" w:eastAsia="en-US" w:bidi="ar-SA"/>
      </w:rPr>
    </w:lvl>
    <w:lvl w:ilvl="2">
      <w:start w:val="0"/>
      <w:numFmt w:val="bullet"/>
      <w:lvlText w:val="•"/>
      <w:lvlJc w:val="left"/>
      <w:pPr>
        <w:ind w:left="2589" w:hanging="708"/>
      </w:pPr>
      <w:rPr>
        <w:rFonts w:hint="default"/>
        <w:lang w:val="ru-RU" w:eastAsia="en-US" w:bidi="ar-SA"/>
      </w:rPr>
    </w:lvl>
    <w:lvl w:ilvl="3">
      <w:start w:val="0"/>
      <w:numFmt w:val="bullet"/>
      <w:lvlText w:val="•"/>
      <w:lvlJc w:val="left"/>
      <w:pPr>
        <w:ind w:left="3573" w:hanging="708"/>
      </w:pPr>
      <w:rPr>
        <w:rFonts w:hint="default"/>
        <w:lang w:val="ru-RU" w:eastAsia="en-US" w:bidi="ar-SA"/>
      </w:rPr>
    </w:lvl>
    <w:lvl w:ilvl="4">
      <w:start w:val="0"/>
      <w:numFmt w:val="bullet"/>
      <w:lvlText w:val="•"/>
      <w:lvlJc w:val="left"/>
      <w:pPr>
        <w:ind w:left="4558" w:hanging="708"/>
      </w:pPr>
      <w:rPr>
        <w:rFonts w:hint="default"/>
        <w:lang w:val="ru-RU" w:eastAsia="en-US" w:bidi="ar-SA"/>
      </w:rPr>
    </w:lvl>
    <w:lvl w:ilvl="5">
      <w:start w:val="0"/>
      <w:numFmt w:val="bullet"/>
      <w:lvlText w:val="•"/>
      <w:lvlJc w:val="left"/>
      <w:pPr>
        <w:ind w:left="5543" w:hanging="708"/>
      </w:pPr>
      <w:rPr>
        <w:rFonts w:hint="default"/>
        <w:lang w:val="ru-RU" w:eastAsia="en-US" w:bidi="ar-SA"/>
      </w:rPr>
    </w:lvl>
    <w:lvl w:ilvl="6">
      <w:start w:val="0"/>
      <w:numFmt w:val="bullet"/>
      <w:lvlText w:val="•"/>
      <w:lvlJc w:val="left"/>
      <w:pPr>
        <w:ind w:left="6527" w:hanging="708"/>
      </w:pPr>
      <w:rPr>
        <w:rFonts w:hint="default"/>
        <w:lang w:val="ru-RU" w:eastAsia="en-US" w:bidi="ar-SA"/>
      </w:rPr>
    </w:lvl>
    <w:lvl w:ilvl="7">
      <w:start w:val="0"/>
      <w:numFmt w:val="bullet"/>
      <w:lvlText w:val="•"/>
      <w:lvlJc w:val="left"/>
      <w:pPr>
        <w:ind w:left="7512" w:hanging="708"/>
      </w:pPr>
      <w:rPr>
        <w:rFonts w:hint="default"/>
        <w:lang w:val="ru-RU" w:eastAsia="en-US" w:bidi="ar-SA"/>
      </w:rPr>
    </w:lvl>
    <w:lvl w:ilvl="8">
      <w:start w:val="0"/>
      <w:numFmt w:val="bullet"/>
      <w:lvlText w:val="•"/>
      <w:lvlJc w:val="left"/>
      <w:pPr>
        <w:ind w:left="8497" w:hanging="708"/>
      </w:pPr>
      <w:rPr>
        <w:rFonts w:hint="default"/>
        <w:lang w:val="ru-RU" w:eastAsia="en-US" w:bidi="ar-SA"/>
      </w:rPr>
    </w:lvl>
  </w:abstractNum>
  <w:abstractNum w:abstractNumId="17">
    <w:multiLevelType w:val="hybridMultilevel"/>
    <w:lvl w:ilvl="0">
      <w:start w:val="1"/>
      <w:numFmt w:val="decimal"/>
      <w:lvlText w:val="%1)"/>
      <w:lvlJc w:val="left"/>
      <w:pPr>
        <w:ind w:left="893" w:hanging="272"/>
        <w:jc w:val="left"/>
      </w:pPr>
      <w:rPr>
        <w:rFonts w:hint="default" w:ascii="Times New Roman" w:hAnsi="Times New Roman" w:eastAsia="Times New Roman" w:cs="Times New Roman"/>
        <w:b w:val="0"/>
        <w:bCs w:val="0"/>
        <w:i/>
        <w:iCs/>
        <w:color w:val="333333"/>
        <w:spacing w:val="0"/>
        <w:w w:val="100"/>
        <w:sz w:val="24"/>
        <w:szCs w:val="24"/>
        <w:lang w:val="ru-RU" w:eastAsia="en-US" w:bidi="ar-SA"/>
      </w:rPr>
    </w:lvl>
    <w:lvl w:ilvl="1">
      <w:start w:val="0"/>
      <w:numFmt w:val="bullet"/>
      <w:lvlText w:val=""/>
      <w:lvlJc w:val="left"/>
      <w:pPr>
        <w:ind w:left="622" w:hanging="708"/>
      </w:pPr>
      <w:rPr>
        <w:rFonts w:hint="default" w:ascii="Symbol" w:hAnsi="Symbol" w:eastAsia="Symbol" w:cs="Symbol"/>
        <w:b w:val="0"/>
        <w:bCs w:val="0"/>
        <w:i w:val="0"/>
        <w:iCs w:val="0"/>
        <w:spacing w:val="0"/>
        <w:w w:val="100"/>
        <w:sz w:val="24"/>
        <w:szCs w:val="24"/>
        <w:lang w:val="ru-RU" w:eastAsia="en-US" w:bidi="ar-SA"/>
      </w:rPr>
    </w:lvl>
    <w:lvl w:ilvl="2">
      <w:start w:val="0"/>
      <w:numFmt w:val="bullet"/>
      <w:lvlText w:val="•"/>
      <w:lvlJc w:val="left"/>
      <w:pPr>
        <w:ind w:left="1962" w:hanging="708"/>
      </w:pPr>
      <w:rPr>
        <w:rFonts w:hint="default"/>
        <w:lang w:val="ru-RU" w:eastAsia="en-US" w:bidi="ar-SA"/>
      </w:rPr>
    </w:lvl>
    <w:lvl w:ilvl="3">
      <w:start w:val="0"/>
      <w:numFmt w:val="bullet"/>
      <w:lvlText w:val="•"/>
      <w:lvlJc w:val="left"/>
      <w:pPr>
        <w:ind w:left="3025" w:hanging="708"/>
      </w:pPr>
      <w:rPr>
        <w:rFonts w:hint="default"/>
        <w:lang w:val="ru-RU" w:eastAsia="en-US" w:bidi="ar-SA"/>
      </w:rPr>
    </w:lvl>
    <w:lvl w:ilvl="4">
      <w:start w:val="0"/>
      <w:numFmt w:val="bullet"/>
      <w:lvlText w:val="•"/>
      <w:lvlJc w:val="left"/>
      <w:pPr>
        <w:ind w:left="4088" w:hanging="708"/>
      </w:pPr>
      <w:rPr>
        <w:rFonts w:hint="default"/>
        <w:lang w:val="ru-RU" w:eastAsia="en-US" w:bidi="ar-SA"/>
      </w:rPr>
    </w:lvl>
    <w:lvl w:ilvl="5">
      <w:start w:val="0"/>
      <w:numFmt w:val="bullet"/>
      <w:lvlText w:val="•"/>
      <w:lvlJc w:val="left"/>
      <w:pPr>
        <w:ind w:left="5151" w:hanging="708"/>
      </w:pPr>
      <w:rPr>
        <w:rFonts w:hint="default"/>
        <w:lang w:val="ru-RU" w:eastAsia="en-US" w:bidi="ar-SA"/>
      </w:rPr>
    </w:lvl>
    <w:lvl w:ilvl="6">
      <w:start w:val="0"/>
      <w:numFmt w:val="bullet"/>
      <w:lvlText w:val="•"/>
      <w:lvlJc w:val="left"/>
      <w:pPr>
        <w:ind w:left="6214" w:hanging="708"/>
      </w:pPr>
      <w:rPr>
        <w:rFonts w:hint="default"/>
        <w:lang w:val="ru-RU" w:eastAsia="en-US" w:bidi="ar-SA"/>
      </w:rPr>
    </w:lvl>
    <w:lvl w:ilvl="7">
      <w:start w:val="0"/>
      <w:numFmt w:val="bullet"/>
      <w:lvlText w:val="•"/>
      <w:lvlJc w:val="left"/>
      <w:pPr>
        <w:ind w:left="7277" w:hanging="708"/>
      </w:pPr>
      <w:rPr>
        <w:rFonts w:hint="default"/>
        <w:lang w:val="ru-RU" w:eastAsia="en-US" w:bidi="ar-SA"/>
      </w:rPr>
    </w:lvl>
    <w:lvl w:ilvl="8">
      <w:start w:val="0"/>
      <w:numFmt w:val="bullet"/>
      <w:lvlText w:val="•"/>
      <w:lvlJc w:val="left"/>
      <w:pPr>
        <w:ind w:left="8340" w:hanging="708"/>
      </w:pPr>
      <w:rPr>
        <w:rFonts w:hint="default"/>
        <w:lang w:val="ru-RU" w:eastAsia="en-US" w:bidi="ar-SA"/>
      </w:rPr>
    </w:lvl>
  </w:abstractNum>
  <w:abstractNum w:abstractNumId="16">
    <w:multiLevelType w:val="hybridMultilevel"/>
    <w:lvl w:ilvl="0">
      <w:start w:val="1"/>
      <w:numFmt w:val="decimal"/>
      <w:lvlText w:val="%1)"/>
      <w:lvlJc w:val="left"/>
      <w:pPr>
        <w:ind w:left="622" w:hanging="485"/>
        <w:jc w:val="left"/>
      </w:pPr>
      <w:rPr>
        <w:rFonts w:hint="default"/>
        <w:spacing w:val="0"/>
        <w:w w:val="100"/>
        <w:lang w:val="ru-RU" w:eastAsia="en-US" w:bidi="ar-SA"/>
      </w:rPr>
    </w:lvl>
    <w:lvl w:ilvl="1">
      <w:start w:val="0"/>
      <w:numFmt w:val="bullet"/>
      <w:lvlText w:val="•"/>
      <w:lvlJc w:val="left"/>
      <w:pPr>
        <w:ind w:left="1604" w:hanging="485"/>
      </w:pPr>
      <w:rPr>
        <w:rFonts w:hint="default"/>
        <w:lang w:val="ru-RU" w:eastAsia="en-US" w:bidi="ar-SA"/>
      </w:rPr>
    </w:lvl>
    <w:lvl w:ilvl="2">
      <w:start w:val="0"/>
      <w:numFmt w:val="bullet"/>
      <w:lvlText w:val="•"/>
      <w:lvlJc w:val="left"/>
      <w:pPr>
        <w:ind w:left="2589" w:hanging="485"/>
      </w:pPr>
      <w:rPr>
        <w:rFonts w:hint="default"/>
        <w:lang w:val="ru-RU" w:eastAsia="en-US" w:bidi="ar-SA"/>
      </w:rPr>
    </w:lvl>
    <w:lvl w:ilvl="3">
      <w:start w:val="0"/>
      <w:numFmt w:val="bullet"/>
      <w:lvlText w:val="•"/>
      <w:lvlJc w:val="left"/>
      <w:pPr>
        <w:ind w:left="3573" w:hanging="485"/>
      </w:pPr>
      <w:rPr>
        <w:rFonts w:hint="default"/>
        <w:lang w:val="ru-RU" w:eastAsia="en-US" w:bidi="ar-SA"/>
      </w:rPr>
    </w:lvl>
    <w:lvl w:ilvl="4">
      <w:start w:val="0"/>
      <w:numFmt w:val="bullet"/>
      <w:lvlText w:val="•"/>
      <w:lvlJc w:val="left"/>
      <w:pPr>
        <w:ind w:left="4558" w:hanging="485"/>
      </w:pPr>
      <w:rPr>
        <w:rFonts w:hint="default"/>
        <w:lang w:val="ru-RU" w:eastAsia="en-US" w:bidi="ar-SA"/>
      </w:rPr>
    </w:lvl>
    <w:lvl w:ilvl="5">
      <w:start w:val="0"/>
      <w:numFmt w:val="bullet"/>
      <w:lvlText w:val="•"/>
      <w:lvlJc w:val="left"/>
      <w:pPr>
        <w:ind w:left="5543" w:hanging="485"/>
      </w:pPr>
      <w:rPr>
        <w:rFonts w:hint="default"/>
        <w:lang w:val="ru-RU" w:eastAsia="en-US" w:bidi="ar-SA"/>
      </w:rPr>
    </w:lvl>
    <w:lvl w:ilvl="6">
      <w:start w:val="0"/>
      <w:numFmt w:val="bullet"/>
      <w:lvlText w:val="•"/>
      <w:lvlJc w:val="left"/>
      <w:pPr>
        <w:ind w:left="6527" w:hanging="485"/>
      </w:pPr>
      <w:rPr>
        <w:rFonts w:hint="default"/>
        <w:lang w:val="ru-RU" w:eastAsia="en-US" w:bidi="ar-SA"/>
      </w:rPr>
    </w:lvl>
    <w:lvl w:ilvl="7">
      <w:start w:val="0"/>
      <w:numFmt w:val="bullet"/>
      <w:lvlText w:val="•"/>
      <w:lvlJc w:val="left"/>
      <w:pPr>
        <w:ind w:left="7512" w:hanging="485"/>
      </w:pPr>
      <w:rPr>
        <w:rFonts w:hint="default"/>
        <w:lang w:val="ru-RU" w:eastAsia="en-US" w:bidi="ar-SA"/>
      </w:rPr>
    </w:lvl>
    <w:lvl w:ilvl="8">
      <w:start w:val="0"/>
      <w:numFmt w:val="bullet"/>
      <w:lvlText w:val="•"/>
      <w:lvlJc w:val="left"/>
      <w:pPr>
        <w:ind w:left="8497" w:hanging="485"/>
      </w:pPr>
      <w:rPr>
        <w:rFonts w:hint="default"/>
        <w:lang w:val="ru-RU" w:eastAsia="en-US" w:bidi="ar-SA"/>
      </w:rPr>
    </w:lvl>
  </w:abstractNum>
  <w:abstractNum w:abstractNumId="15">
    <w:multiLevelType w:val="hybridMultilevel"/>
    <w:lvl w:ilvl="0">
      <w:start w:val="1"/>
      <w:numFmt w:val="decimal"/>
      <w:lvlText w:val="%1."/>
      <w:lvlJc w:val="left"/>
      <w:pPr>
        <w:ind w:left="1330" w:hanging="708"/>
        <w:jc w:val="left"/>
      </w:pPr>
      <w:rPr>
        <w:rFonts w:hint="default" w:ascii="Times New Roman" w:hAnsi="Times New Roman" w:eastAsia="Times New Roman" w:cs="Times New Roman"/>
        <w:b w:val="0"/>
        <w:bCs w:val="0"/>
        <w:i w:val="0"/>
        <w:iCs w:val="0"/>
        <w:color w:val="21272E"/>
        <w:spacing w:val="0"/>
        <w:w w:val="100"/>
        <w:sz w:val="24"/>
        <w:szCs w:val="24"/>
        <w:lang w:val="ru-RU" w:eastAsia="en-US" w:bidi="ar-SA"/>
      </w:rPr>
    </w:lvl>
    <w:lvl w:ilvl="1">
      <w:start w:val="0"/>
      <w:numFmt w:val="bullet"/>
      <w:lvlText w:val=""/>
      <w:lvlJc w:val="left"/>
      <w:pPr>
        <w:ind w:left="622" w:hanging="708"/>
      </w:pPr>
      <w:rPr>
        <w:rFonts w:hint="default" w:ascii="Symbol" w:hAnsi="Symbol" w:eastAsia="Symbol" w:cs="Symbol"/>
        <w:spacing w:val="0"/>
        <w:w w:val="100"/>
        <w:lang w:val="ru-RU" w:eastAsia="en-US" w:bidi="ar-SA"/>
      </w:rPr>
    </w:lvl>
    <w:lvl w:ilvl="2">
      <w:start w:val="0"/>
      <w:numFmt w:val="bullet"/>
      <w:lvlText w:val="•"/>
      <w:lvlJc w:val="left"/>
      <w:pPr>
        <w:ind w:left="2354" w:hanging="708"/>
      </w:pPr>
      <w:rPr>
        <w:rFonts w:hint="default"/>
        <w:lang w:val="ru-RU" w:eastAsia="en-US" w:bidi="ar-SA"/>
      </w:rPr>
    </w:lvl>
    <w:lvl w:ilvl="3">
      <w:start w:val="0"/>
      <w:numFmt w:val="bullet"/>
      <w:lvlText w:val="•"/>
      <w:lvlJc w:val="left"/>
      <w:pPr>
        <w:ind w:left="3368" w:hanging="708"/>
      </w:pPr>
      <w:rPr>
        <w:rFonts w:hint="default"/>
        <w:lang w:val="ru-RU" w:eastAsia="en-US" w:bidi="ar-SA"/>
      </w:rPr>
    </w:lvl>
    <w:lvl w:ilvl="4">
      <w:start w:val="0"/>
      <w:numFmt w:val="bullet"/>
      <w:lvlText w:val="•"/>
      <w:lvlJc w:val="left"/>
      <w:pPr>
        <w:ind w:left="4382" w:hanging="708"/>
      </w:pPr>
      <w:rPr>
        <w:rFonts w:hint="default"/>
        <w:lang w:val="ru-RU" w:eastAsia="en-US" w:bidi="ar-SA"/>
      </w:rPr>
    </w:lvl>
    <w:lvl w:ilvl="5">
      <w:start w:val="0"/>
      <w:numFmt w:val="bullet"/>
      <w:lvlText w:val="•"/>
      <w:lvlJc w:val="left"/>
      <w:pPr>
        <w:ind w:left="5396" w:hanging="708"/>
      </w:pPr>
      <w:rPr>
        <w:rFonts w:hint="default"/>
        <w:lang w:val="ru-RU" w:eastAsia="en-US" w:bidi="ar-SA"/>
      </w:rPr>
    </w:lvl>
    <w:lvl w:ilvl="6">
      <w:start w:val="0"/>
      <w:numFmt w:val="bullet"/>
      <w:lvlText w:val="•"/>
      <w:lvlJc w:val="left"/>
      <w:pPr>
        <w:ind w:left="6410" w:hanging="708"/>
      </w:pPr>
      <w:rPr>
        <w:rFonts w:hint="default"/>
        <w:lang w:val="ru-RU" w:eastAsia="en-US" w:bidi="ar-SA"/>
      </w:rPr>
    </w:lvl>
    <w:lvl w:ilvl="7">
      <w:start w:val="0"/>
      <w:numFmt w:val="bullet"/>
      <w:lvlText w:val="•"/>
      <w:lvlJc w:val="left"/>
      <w:pPr>
        <w:ind w:left="7424" w:hanging="708"/>
      </w:pPr>
      <w:rPr>
        <w:rFonts w:hint="default"/>
        <w:lang w:val="ru-RU" w:eastAsia="en-US" w:bidi="ar-SA"/>
      </w:rPr>
    </w:lvl>
    <w:lvl w:ilvl="8">
      <w:start w:val="0"/>
      <w:numFmt w:val="bullet"/>
      <w:lvlText w:val="•"/>
      <w:lvlJc w:val="left"/>
      <w:pPr>
        <w:ind w:left="8438" w:hanging="708"/>
      </w:pPr>
      <w:rPr>
        <w:rFonts w:hint="default"/>
        <w:lang w:val="ru-RU" w:eastAsia="en-US" w:bidi="ar-SA"/>
      </w:rPr>
    </w:lvl>
  </w:abstractNum>
  <w:abstractNum w:abstractNumId="14">
    <w:multiLevelType w:val="hybridMultilevel"/>
    <w:lvl w:ilvl="0">
      <w:start w:val="0"/>
      <w:numFmt w:val="bullet"/>
      <w:lvlText w:val=""/>
      <w:lvlJc w:val="left"/>
      <w:pPr>
        <w:ind w:left="982" w:hanging="360"/>
      </w:pPr>
      <w:rPr>
        <w:rFonts w:hint="default" w:ascii="Symbol" w:hAnsi="Symbol" w:eastAsia="Symbol" w:cs="Symbol"/>
        <w:b w:val="0"/>
        <w:bCs w:val="0"/>
        <w:i w:val="0"/>
        <w:iCs w:val="0"/>
        <w:spacing w:val="0"/>
        <w:w w:val="100"/>
        <w:sz w:val="24"/>
        <w:szCs w:val="24"/>
        <w:lang w:val="ru-RU" w:eastAsia="en-US" w:bidi="ar-SA"/>
      </w:rPr>
    </w:lvl>
    <w:lvl w:ilvl="1">
      <w:start w:val="0"/>
      <w:numFmt w:val="bullet"/>
      <w:lvlText w:val="•"/>
      <w:lvlJc w:val="left"/>
      <w:pPr>
        <w:ind w:left="1821" w:hanging="360"/>
      </w:pPr>
      <w:rPr>
        <w:rFonts w:hint="default"/>
        <w:lang w:val="ru-RU" w:eastAsia="en-US" w:bidi="ar-SA"/>
      </w:rPr>
    </w:lvl>
    <w:lvl w:ilvl="2">
      <w:start w:val="0"/>
      <w:numFmt w:val="bullet"/>
      <w:lvlText w:val="•"/>
      <w:lvlJc w:val="left"/>
      <w:pPr>
        <w:ind w:left="2663" w:hanging="360"/>
      </w:pPr>
      <w:rPr>
        <w:rFonts w:hint="default"/>
        <w:lang w:val="ru-RU" w:eastAsia="en-US" w:bidi="ar-SA"/>
      </w:rPr>
    </w:lvl>
    <w:lvl w:ilvl="3">
      <w:start w:val="0"/>
      <w:numFmt w:val="bullet"/>
      <w:lvlText w:val="•"/>
      <w:lvlJc w:val="left"/>
      <w:pPr>
        <w:ind w:left="3505" w:hanging="360"/>
      </w:pPr>
      <w:rPr>
        <w:rFonts w:hint="default"/>
        <w:lang w:val="ru-RU" w:eastAsia="en-US" w:bidi="ar-SA"/>
      </w:rPr>
    </w:lvl>
    <w:lvl w:ilvl="4">
      <w:start w:val="0"/>
      <w:numFmt w:val="bullet"/>
      <w:lvlText w:val="•"/>
      <w:lvlJc w:val="left"/>
      <w:pPr>
        <w:ind w:left="4347" w:hanging="360"/>
      </w:pPr>
      <w:rPr>
        <w:rFonts w:hint="default"/>
        <w:lang w:val="ru-RU" w:eastAsia="en-US" w:bidi="ar-SA"/>
      </w:rPr>
    </w:lvl>
    <w:lvl w:ilvl="5">
      <w:start w:val="0"/>
      <w:numFmt w:val="bullet"/>
      <w:lvlText w:val="•"/>
      <w:lvlJc w:val="left"/>
      <w:pPr>
        <w:ind w:left="5189" w:hanging="360"/>
      </w:pPr>
      <w:rPr>
        <w:rFonts w:hint="default"/>
        <w:lang w:val="ru-RU" w:eastAsia="en-US" w:bidi="ar-SA"/>
      </w:rPr>
    </w:lvl>
    <w:lvl w:ilvl="6">
      <w:start w:val="0"/>
      <w:numFmt w:val="bullet"/>
      <w:lvlText w:val="•"/>
      <w:lvlJc w:val="left"/>
      <w:pPr>
        <w:ind w:left="6031" w:hanging="360"/>
      </w:pPr>
      <w:rPr>
        <w:rFonts w:hint="default"/>
        <w:lang w:val="ru-RU" w:eastAsia="en-US" w:bidi="ar-SA"/>
      </w:rPr>
    </w:lvl>
    <w:lvl w:ilvl="7">
      <w:start w:val="0"/>
      <w:numFmt w:val="bullet"/>
      <w:lvlText w:val="•"/>
      <w:lvlJc w:val="left"/>
      <w:pPr>
        <w:ind w:left="6872" w:hanging="360"/>
      </w:pPr>
      <w:rPr>
        <w:rFonts w:hint="default"/>
        <w:lang w:val="ru-RU" w:eastAsia="en-US" w:bidi="ar-SA"/>
      </w:rPr>
    </w:lvl>
    <w:lvl w:ilvl="8">
      <w:start w:val="0"/>
      <w:numFmt w:val="bullet"/>
      <w:lvlText w:val="•"/>
      <w:lvlJc w:val="left"/>
      <w:pPr>
        <w:ind w:left="7714" w:hanging="360"/>
      </w:pPr>
      <w:rPr>
        <w:rFonts w:hint="default"/>
        <w:lang w:val="ru-RU" w:eastAsia="en-US" w:bidi="ar-SA"/>
      </w:rPr>
    </w:lvl>
  </w:abstractNum>
  <w:abstractNum w:abstractNumId="13">
    <w:multiLevelType w:val="hybridMultilevel"/>
    <w:lvl w:ilvl="0">
      <w:start w:val="1"/>
      <w:numFmt w:val="upperRoman"/>
      <w:lvlText w:val="%1."/>
      <w:lvlJc w:val="left"/>
      <w:pPr>
        <w:ind w:left="1543" w:hanging="214"/>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0"/>
      <w:numFmt w:val="bullet"/>
      <w:lvlText w:val="•"/>
      <w:lvlJc w:val="left"/>
      <w:pPr>
        <w:ind w:left="2432" w:hanging="214"/>
      </w:pPr>
      <w:rPr>
        <w:rFonts w:hint="default"/>
        <w:lang w:val="ru-RU" w:eastAsia="en-US" w:bidi="ar-SA"/>
      </w:rPr>
    </w:lvl>
    <w:lvl w:ilvl="2">
      <w:start w:val="0"/>
      <w:numFmt w:val="bullet"/>
      <w:lvlText w:val="•"/>
      <w:lvlJc w:val="left"/>
      <w:pPr>
        <w:ind w:left="3325" w:hanging="214"/>
      </w:pPr>
      <w:rPr>
        <w:rFonts w:hint="default"/>
        <w:lang w:val="ru-RU" w:eastAsia="en-US" w:bidi="ar-SA"/>
      </w:rPr>
    </w:lvl>
    <w:lvl w:ilvl="3">
      <w:start w:val="0"/>
      <w:numFmt w:val="bullet"/>
      <w:lvlText w:val="•"/>
      <w:lvlJc w:val="left"/>
      <w:pPr>
        <w:ind w:left="4217" w:hanging="214"/>
      </w:pPr>
      <w:rPr>
        <w:rFonts w:hint="default"/>
        <w:lang w:val="ru-RU" w:eastAsia="en-US" w:bidi="ar-SA"/>
      </w:rPr>
    </w:lvl>
    <w:lvl w:ilvl="4">
      <w:start w:val="0"/>
      <w:numFmt w:val="bullet"/>
      <w:lvlText w:val="•"/>
      <w:lvlJc w:val="left"/>
      <w:pPr>
        <w:ind w:left="5110" w:hanging="214"/>
      </w:pPr>
      <w:rPr>
        <w:rFonts w:hint="default"/>
        <w:lang w:val="ru-RU" w:eastAsia="en-US" w:bidi="ar-SA"/>
      </w:rPr>
    </w:lvl>
    <w:lvl w:ilvl="5">
      <w:start w:val="0"/>
      <w:numFmt w:val="bullet"/>
      <w:lvlText w:val="•"/>
      <w:lvlJc w:val="left"/>
      <w:pPr>
        <w:ind w:left="6003" w:hanging="214"/>
      </w:pPr>
      <w:rPr>
        <w:rFonts w:hint="default"/>
        <w:lang w:val="ru-RU" w:eastAsia="en-US" w:bidi="ar-SA"/>
      </w:rPr>
    </w:lvl>
    <w:lvl w:ilvl="6">
      <w:start w:val="0"/>
      <w:numFmt w:val="bullet"/>
      <w:lvlText w:val="•"/>
      <w:lvlJc w:val="left"/>
      <w:pPr>
        <w:ind w:left="6895" w:hanging="214"/>
      </w:pPr>
      <w:rPr>
        <w:rFonts w:hint="default"/>
        <w:lang w:val="ru-RU" w:eastAsia="en-US" w:bidi="ar-SA"/>
      </w:rPr>
    </w:lvl>
    <w:lvl w:ilvl="7">
      <w:start w:val="0"/>
      <w:numFmt w:val="bullet"/>
      <w:lvlText w:val="•"/>
      <w:lvlJc w:val="left"/>
      <w:pPr>
        <w:ind w:left="7788" w:hanging="214"/>
      </w:pPr>
      <w:rPr>
        <w:rFonts w:hint="default"/>
        <w:lang w:val="ru-RU" w:eastAsia="en-US" w:bidi="ar-SA"/>
      </w:rPr>
    </w:lvl>
    <w:lvl w:ilvl="8">
      <w:start w:val="0"/>
      <w:numFmt w:val="bullet"/>
      <w:lvlText w:val="•"/>
      <w:lvlJc w:val="left"/>
      <w:pPr>
        <w:ind w:left="8681" w:hanging="214"/>
      </w:pPr>
      <w:rPr>
        <w:rFonts w:hint="default"/>
        <w:lang w:val="ru-RU" w:eastAsia="en-US" w:bidi="ar-SA"/>
      </w:rPr>
    </w:lvl>
  </w:abstractNum>
  <w:abstractNum w:abstractNumId="12">
    <w:multiLevelType w:val="hybridMultilevel"/>
    <w:lvl w:ilvl="0">
      <w:start w:val="1"/>
      <w:numFmt w:val="upperRoman"/>
      <w:lvlText w:val="%1."/>
      <w:lvlJc w:val="left"/>
      <w:pPr>
        <w:ind w:left="1543" w:hanging="214"/>
        <w:jc w:val="left"/>
      </w:pPr>
      <w:rPr>
        <w:rFonts w:hint="default"/>
        <w:spacing w:val="0"/>
        <w:w w:val="100"/>
        <w:lang w:val="ru-RU" w:eastAsia="en-US" w:bidi="ar-SA"/>
      </w:rPr>
    </w:lvl>
    <w:lvl w:ilvl="1">
      <w:start w:val="0"/>
      <w:numFmt w:val="bullet"/>
      <w:lvlText w:val="•"/>
      <w:lvlJc w:val="left"/>
      <w:pPr>
        <w:ind w:left="2432" w:hanging="214"/>
      </w:pPr>
      <w:rPr>
        <w:rFonts w:hint="default"/>
        <w:lang w:val="ru-RU" w:eastAsia="en-US" w:bidi="ar-SA"/>
      </w:rPr>
    </w:lvl>
    <w:lvl w:ilvl="2">
      <w:start w:val="0"/>
      <w:numFmt w:val="bullet"/>
      <w:lvlText w:val="•"/>
      <w:lvlJc w:val="left"/>
      <w:pPr>
        <w:ind w:left="3325" w:hanging="214"/>
      </w:pPr>
      <w:rPr>
        <w:rFonts w:hint="default"/>
        <w:lang w:val="ru-RU" w:eastAsia="en-US" w:bidi="ar-SA"/>
      </w:rPr>
    </w:lvl>
    <w:lvl w:ilvl="3">
      <w:start w:val="0"/>
      <w:numFmt w:val="bullet"/>
      <w:lvlText w:val="•"/>
      <w:lvlJc w:val="left"/>
      <w:pPr>
        <w:ind w:left="4217" w:hanging="214"/>
      </w:pPr>
      <w:rPr>
        <w:rFonts w:hint="default"/>
        <w:lang w:val="ru-RU" w:eastAsia="en-US" w:bidi="ar-SA"/>
      </w:rPr>
    </w:lvl>
    <w:lvl w:ilvl="4">
      <w:start w:val="0"/>
      <w:numFmt w:val="bullet"/>
      <w:lvlText w:val="•"/>
      <w:lvlJc w:val="left"/>
      <w:pPr>
        <w:ind w:left="5110" w:hanging="214"/>
      </w:pPr>
      <w:rPr>
        <w:rFonts w:hint="default"/>
        <w:lang w:val="ru-RU" w:eastAsia="en-US" w:bidi="ar-SA"/>
      </w:rPr>
    </w:lvl>
    <w:lvl w:ilvl="5">
      <w:start w:val="0"/>
      <w:numFmt w:val="bullet"/>
      <w:lvlText w:val="•"/>
      <w:lvlJc w:val="left"/>
      <w:pPr>
        <w:ind w:left="6003" w:hanging="214"/>
      </w:pPr>
      <w:rPr>
        <w:rFonts w:hint="default"/>
        <w:lang w:val="ru-RU" w:eastAsia="en-US" w:bidi="ar-SA"/>
      </w:rPr>
    </w:lvl>
    <w:lvl w:ilvl="6">
      <w:start w:val="0"/>
      <w:numFmt w:val="bullet"/>
      <w:lvlText w:val="•"/>
      <w:lvlJc w:val="left"/>
      <w:pPr>
        <w:ind w:left="6895" w:hanging="214"/>
      </w:pPr>
      <w:rPr>
        <w:rFonts w:hint="default"/>
        <w:lang w:val="ru-RU" w:eastAsia="en-US" w:bidi="ar-SA"/>
      </w:rPr>
    </w:lvl>
    <w:lvl w:ilvl="7">
      <w:start w:val="0"/>
      <w:numFmt w:val="bullet"/>
      <w:lvlText w:val="•"/>
      <w:lvlJc w:val="left"/>
      <w:pPr>
        <w:ind w:left="7788" w:hanging="214"/>
      </w:pPr>
      <w:rPr>
        <w:rFonts w:hint="default"/>
        <w:lang w:val="ru-RU" w:eastAsia="en-US" w:bidi="ar-SA"/>
      </w:rPr>
    </w:lvl>
    <w:lvl w:ilvl="8">
      <w:start w:val="0"/>
      <w:numFmt w:val="bullet"/>
      <w:lvlText w:val="•"/>
      <w:lvlJc w:val="left"/>
      <w:pPr>
        <w:ind w:left="8681" w:hanging="214"/>
      </w:pPr>
      <w:rPr>
        <w:rFonts w:hint="default"/>
        <w:lang w:val="ru-RU" w:eastAsia="en-US" w:bidi="ar-SA"/>
      </w:rPr>
    </w:lvl>
  </w:abstractNum>
  <w:abstractNum w:abstractNumId="11">
    <w:multiLevelType w:val="hybridMultilevel"/>
    <w:lvl w:ilvl="0">
      <w:start w:val="0"/>
      <w:numFmt w:val="bullet"/>
      <w:lvlText w:val="•"/>
      <w:lvlJc w:val="left"/>
      <w:pPr>
        <w:ind w:left="1474" w:hanging="144"/>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2378" w:hanging="144"/>
      </w:pPr>
      <w:rPr>
        <w:rFonts w:hint="default"/>
        <w:lang w:val="ru-RU" w:eastAsia="en-US" w:bidi="ar-SA"/>
      </w:rPr>
    </w:lvl>
    <w:lvl w:ilvl="2">
      <w:start w:val="0"/>
      <w:numFmt w:val="bullet"/>
      <w:lvlText w:val="•"/>
      <w:lvlJc w:val="left"/>
      <w:pPr>
        <w:ind w:left="3277" w:hanging="144"/>
      </w:pPr>
      <w:rPr>
        <w:rFonts w:hint="default"/>
        <w:lang w:val="ru-RU" w:eastAsia="en-US" w:bidi="ar-SA"/>
      </w:rPr>
    </w:lvl>
    <w:lvl w:ilvl="3">
      <w:start w:val="0"/>
      <w:numFmt w:val="bullet"/>
      <w:lvlText w:val="•"/>
      <w:lvlJc w:val="left"/>
      <w:pPr>
        <w:ind w:left="4175" w:hanging="144"/>
      </w:pPr>
      <w:rPr>
        <w:rFonts w:hint="default"/>
        <w:lang w:val="ru-RU" w:eastAsia="en-US" w:bidi="ar-SA"/>
      </w:rPr>
    </w:lvl>
    <w:lvl w:ilvl="4">
      <w:start w:val="0"/>
      <w:numFmt w:val="bullet"/>
      <w:lvlText w:val="•"/>
      <w:lvlJc w:val="left"/>
      <w:pPr>
        <w:ind w:left="5074" w:hanging="144"/>
      </w:pPr>
      <w:rPr>
        <w:rFonts w:hint="default"/>
        <w:lang w:val="ru-RU" w:eastAsia="en-US" w:bidi="ar-SA"/>
      </w:rPr>
    </w:lvl>
    <w:lvl w:ilvl="5">
      <w:start w:val="0"/>
      <w:numFmt w:val="bullet"/>
      <w:lvlText w:val="•"/>
      <w:lvlJc w:val="left"/>
      <w:pPr>
        <w:ind w:left="5973" w:hanging="144"/>
      </w:pPr>
      <w:rPr>
        <w:rFonts w:hint="default"/>
        <w:lang w:val="ru-RU" w:eastAsia="en-US" w:bidi="ar-SA"/>
      </w:rPr>
    </w:lvl>
    <w:lvl w:ilvl="6">
      <w:start w:val="0"/>
      <w:numFmt w:val="bullet"/>
      <w:lvlText w:val="•"/>
      <w:lvlJc w:val="left"/>
      <w:pPr>
        <w:ind w:left="6871" w:hanging="144"/>
      </w:pPr>
      <w:rPr>
        <w:rFonts w:hint="default"/>
        <w:lang w:val="ru-RU" w:eastAsia="en-US" w:bidi="ar-SA"/>
      </w:rPr>
    </w:lvl>
    <w:lvl w:ilvl="7">
      <w:start w:val="0"/>
      <w:numFmt w:val="bullet"/>
      <w:lvlText w:val="•"/>
      <w:lvlJc w:val="left"/>
      <w:pPr>
        <w:ind w:left="7770" w:hanging="144"/>
      </w:pPr>
      <w:rPr>
        <w:rFonts w:hint="default"/>
        <w:lang w:val="ru-RU" w:eastAsia="en-US" w:bidi="ar-SA"/>
      </w:rPr>
    </w:lvl>
    <w:lvl w:ilvl="8">
      <w:start w:val="0"/>
      <w:numFmt w:val="bullet"/>
      <w:lvlText w:val="•"/>
      <w:lvlJc w:val="left"/>
      <w:pPr>
        <w:ind w:left="8669" w:hanging="144"/>
      </w:pPr>
      <w:rPr>
        <w:rFonts w:hint="default"/>
        <w:lang w:val="ru-RU" w:eastAsia="en-US" w:bidi="ar-SA"/>
      </w:rPr>
    </w:lvl>
  </w:abstractNum>
  <w:abstractNum w:abstractNumId="10">
    <w:multiLevelType w:val="hybridMultilevel"/>
    <w:lvl w:ilvl="0">
      <w:start w:val="1"/>
      <w:numFmt w:val="decimal"/>
      <w:lvlText w:val="%1."/>
      <w:lvlJc w:val="left"/>
      <w:pPr>
        <w:ind w:left="862" w:hanging="24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1"/>
      <w:numFmt w:val="decimal"/>
      <w:lvlText w:val="%1.%2."/>
      <w:lvlJc w:val="left"/>
      <w:pPr>
        <w:ind w:left="1042" w:hanging="420"/>
        <w:jc w:val="righ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1"/>
      <w:numFmt w:val="decimal"/>
      <w:lvlText w:val="%1.%2.%3."/>
      <w:lvlJc w:val="left"/>
      <w:pPr>
        <w:ind w:left="1222" w:hanging="60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3">
      <w:start w:val="1"/>
      <w:numFmt w:val="decimal"/>
      <w:lvlText w:val="%1.%2.%3.%4."/>
      <w:lvlJc w:val="left"/>
      <w:pPr>
        <w:ind w:left="1402" w:hanging="78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4">
      <w:start w:val="0"/>
      <w:numFmt w:val="bullet"/>
      <w:lvlText w:val="•"/>
      <w:lvlJc w:val="left"/>
      <w:pPr>
        <w:ind w:left="1330" w:hanging="144"/>
      </w:pPr>
      <w:rPr>
        <w:rFonts w:hint="default" w:ascii="Times New Roman" w:hAnsi="Times New Roman" w:eastAsia="Times New Roman" w:cs="Times New Roman"/>
        <w:b w:val="0"/>
        <w:bCs w:val="0"/>
        <w:i w:val="0"/>
        <w:iCs w:val="0"/>
        <w:spacing w:val="0"/>
        <w:w w:val="100"/>
        <w:sz w:val="24"/>
        <w:szCs w:val="24"/>
        <w:lang w:val="ru-RU" w:eastAsia="en-US" w:bidi="ar-SA"/>
      </w:rPr>
    </w:lvl>
    <w:lvl w:ilvl="5">
      <w:start w:val="0"/>
      <w:numFmt w:val="bullet"/>
      <w:lvlText w:val="•"/>
      <w:lvlJc w:val="left"/>
      <w:pPr>
        <w:ind w:left="1460" w:hanging="144"/>
      </w:pPr>
      <w:rPr>
        <w:rFonts w:hint="default"/>
        <w:lang w:val="ru-RU" w:eastAsia="en-US" w:bidi="ar-SA"/>
      </w:rPr>
    </w:lvl>
    <w:lvl w:ilvl="6">
      <w:start w:val="0"/>
      <w:numFmt w:val="bullet"/>
      <w:lvlText w:val="•"/>
      <w:lvlJc w:val="left"/>
      <w:pPr>
        <w:ind w:left="1480" w:hanging="144"/>
      </w:pPr>
      <w:rPr>
        <w:rFonts w:hint="default"/>
        <w:lang w:val="ru-RU" w:eastAsia="en-US" w:bidi="ar-SA"/>
      </w:rPr>
    </w:lvl>
    <w:lvl w:ilvl="7">
      <w:start w:val="0"/>
      <w:numFmt w:val="bullet"/>
      <w:lvlText w:val="•"/>
      <w:lvlJc w:val="left"/>
      <w:pPr>
        <w:ind w:left="1640" w:hanging="144"/>
      </w:pPr>
      <w:rPr>
        <w:rFonts w:hint="default"/>
        <w:lang w:val="ru-RU" w:eastAsia="en-US" w:bidi="ar-SA"/>
      </w:rPr>
    </w:lvl>
    <w:lvl w:ilvl="8">
      <w:start w:val="0"/>
      <w:numFmt w:val="bullet"/>
      <w:lvlText w:val="•"/>
      <w:lvlJc w:val="left"/>
      <w:pPr>
        <w:ind w:left="4582" w:hanging="144"/>
      </w:pPr>
      <w:rPr>
        <w:rFonts w:hint="default"/>
        <w:lang w:val="ru-RU" w:eastAsia="en-US" w:bidi="ar-SA"/>
      </w:rPr>
    </w:lvl>
  </w:abstractNum>
  <w:abstractNum w:abstractNumId="9">
    <w:multiLevelType w:val="hybridMultilevel"/>
    <w:lvl w:ilvl="0">
      <w:start w:val="1"/>
      <w:numFmt w:val="decimal"/>
      <w:lvlText w:val="%1"/>
      <w:lvlJc w:val="left"/>
      <w:pPr>
        <w:ind w:left="1870" w:hanging="540"/>
        <w:jc w:val="left"/>
      </w:pPr>
      <w:rPr>
        <w:rFonts w:hint="default"/>
        <w:lang w:val="ru-RU" w:eastAsia="en-US" w:bidi="ar-SA"/>
      </w:rPr>
    </w:lvl>
    <w:lvl w:ilvl="1">
      <w:start w:val="5"/>
      <w:numFmt w:val="decimal"/>
      <w:lvlText w:val="%1.%2"/>
      <w:lvlJc w:val="left"/>
      <w:pPr>
        <w:ind w:left="1870" w:hanging="540"/>
        <w:jc w:val="left"/>
      </w:pPr>
      <w:rPr>
        <w:rFonts w:hint="default"/>
        <w:lang w:val="ru-RU" w:eastAsia="en-US" w:bidi="ar-SA"/>
      </w:rPr>
    </w:lvl>
    <w:lvl w:ilvl="2">
      <w:start w:val="1"/>
      <w:numFmt w:val="decimal"/>
      <w:lvlText w:val="%1.%2.%3"/>
      <w:lvlJc w:val="left"/>
      <w:pPr>
        <w:ind w:left="1870" w:hanging="540"/>
        <w:jc w:val="left"/>
      </w:pPr>
      <w:rPr>
        <w:rFonts w:hint="default" w:ascii="Times New Roman" w:hAnsi="Times New Roman" w:eastAsia="Times New Roman" w:cs="Times New Roman"/>
        <w:b/>
        <w:bCs/>
        <w:i w:val="0"/>
        <w:iCs w:val="0"/>
        <w:spacing w:val="0"/>
        <w:w w:val="100"/>
        <w:sz w:val="24"/>
        <w:szCs w:val="24"/>
        <w:lang w:val="ru-RU" w:eastAsia="en-US" w:bidi="ar-SA"/>
      </w:rPr>
    </w:lvl>
    <w:lvl w:ilvl="3">
      <w:start w:val="1"/>
      <w:numFmt w:val="decimal"/>
      <w:lvlText w:val="%1.%2.%3.%4"/>
      <w:lvlJc w:val="left"/>
      <w:pPr>
        <w:ind w:left="2050" w:hanging="720"/>
        <w:jc w:val="left"/>
      </w:pPr>
      <w:rPr>
        <w:rFonts w:hint="default" w:ascii="Times New Roman" w:hAnsi="Times New Roman" w:eastAsia="Times New Roman" w:cs="Times New Roman"/>
        <w:b/>
        <w:bCs/>
        <w:i w:val="0"/>
        <w:iCs w:val="0"/>
        <w:spacing w:val="0"/>
        <w:w w:val="100"/>
        <w:sz w:val="24"/>
        <w:szCs w:val="24"/>
        <w:lang w:val="ru-RU" w:eastAsia="en-US" w:bidi="ar-SA"/>
      </w:rPr>
    </w:lvl>
    <w:lvl w:ilvl="4">
      <w:start w:val="0"/>
      <w:numFmt w:val="bullet"/>
      <w:lvlText w:val="•"/>
      <w:lvlJc w:val="left"/>
      <w:pPr>
        <w:ind w:left="4862" w:hanging="720"/>
      </w:pPr>
      <w:rPr>
        <w:rFonts w:hint="default"/>
        <w:lang w:val="ru-RU" w:eastAsia="en-US" w:bidi="ar-SA"/>
      </w:rPr>
    </w:lvl>
    <w:lvl w:ilvl="5">
      <w:start w:val="0"/>
      <w:numFmt w:val="bullet"/>
      <w:lvlText w:val="•"/>
      <w:lvlJc w:val="left"/>
      <w:pPr>
        <w:ind w:left="5796" w:hanging="720"/>
      </w:pPr>
      <w:rPr>
        <w:rFonts w:hint="default"/>
        <w:lang w:val="ru-RU" w:eastAsia="en-US" w:bidi="ar-SA"/>
      </w:rPr>
    </w:lvl>
    <w:lvl w:ilvl="6">
      <w:start w:val="0"/>
      <w:numFmt w:val="bullet"/>
      <w:lvlText w:val="•"/>
      <w:lvlJc w:val="left"/>
      <w:pPr>
        <w:ind w:left="6730" w:hanging="720"/>
      </w:pPr>
      <w:rPr>
        <w:rFonts w:hint="default"/>
        <w:lang w:val="ru-RU" w:eastAsia="en-US" w:bidi="ar-SA"/>
      </w:rPr>
    </w:lvl>
    <w:lvl w:ilvl="7">
      <w:start w:val="0"/>
      <w:numFmt w:val="bullet"/>
      <w:lvlText w:val="•"/>
      <w:lvlJc w:val="left"/>
      <w:pPr>
        <w:ind w:left="7664" w:hanging="720"/>
      </w:pPr>
      <w:rPr>
        <w:rFonts w:hint="default"/>
        <w:lang w:val="ru-RU" w:eastAsia="en-US" w:bidi="ar-SA"/>
      </w:rPr>
    </w:lvl>
    <w:lvl w:ilvl="8">
      <w:start w:val="0"/>
      <w:numFmt w:val="bullet"/>
      <w:lvlText w:val="•"/>
      <w:lvlJc w:val="left"/>
      <w:pPr>
        <w:ind w:left="8598" w:hanging="720"/>
      </w:pPr>
      <w:rPr>
        <w:rFonts w:hint="default"/>
        <w:lang w:val="ru-RU" w:eastAsia="en-US" w:bidi="ar-SA"/>
      </w:rPr>
    </w:lvl>
  </w:abstractNum>
  <w:abstractNum w:abstractNumId="8">
    <w:multiLevelType w:val="hybridMultilevel"/>
    <w:lvl w:ilvl="0">
      <w:start w:val="1"/>
      <w:numFmt w:val="decimal"/>
      <w:lvlText w:val="%1"/>
      <w:lvlJc w:val="left"/>
      <w:pPr>
        <w:ind w:left="1870" w:hanging="540"/>
        <w:jc w:val="left"/>
      </w:pPr>
      <w:rPr>
        <w:rFonts w:hint="default"/>
        <w:lang w:val="ru-RU" w:eastAsia="en-US" w:bidi="ar-SA"/>
      </w:rPr>
    </w:lvl>
    <w:lvl w:ilvl="1">
      <w:start w:val="3"/>
      <w:numFmt w:val="decimal"/>
      <w:lvlText w:val="%1.%2"/>
      <w:lvlJc w:val="left"/>
      <w:pPr>
        <w:ind w:left="1870" w:hanging="540"/>
        <w:jc w:val="left"/>
      </w:pPr>
      <w:rPr>
        <w:rFonts w:hint="default"/>
        <w:lang w:val="ru-RU" w:eastAsia="en-US" w:bidi="ar-SA"/>
      </w:rPr>
    </w:lvl>
    <w:lvl w:ilvl="2">
      <w:start w:val="1"/>
      <w:numFmt w:val="decimal"/>
      <w:lvlText w:val="%1.%2.%3"/>
      <w:lvlJc w:val="left"/>
      <w:pPr>
        <w:ind w:left="1870" w:hanging="540"/>
        <w:jc w:val="left"/>
      </w:pPr>
      <w:rPr>
        <w:rFonts w:hint="default" w:ascii="Times New Roman" w:hAnsi="Times New Roman" w:eastAsia="Times New Roman" w:cs="Times New Roman"/>
        <w:b/>
        <w:bCs/>
        <w:i w:val="0"/>
        <w:iCs w:val="0"/>
        <w:spacing w:val="0"/>
        <w:w w:val="100"/>
        <w:sz w:val="24"/>
        <w:szCs w:val="24"/>
        <w:lang w:val="ru-RU" w:eastAsia="en-US" w:bidi="ar-SA"/>
      </w:rPr>
    </w:lvl>
    <w:lvl w:ilvl="3">
      <w:start w:val="1"/>
      <w:numFmt w:val="decimal"/>
      <w:lvlText w:val="%1.%2.%3.%4."/>
      <w:lvlJc w:val="left"/>
      <w:pPr>
        <w:ind w:left="2110" w:hanging="780"/>
        <w:jc w:val="left"/>
      </w:pPr>
      <w:rPr>
        <w:rFonts w:hint="default" w:ascii="Times New Roman" w:hAnsi="Times New Roman" w:eastAsia="Times New Roman" w:cs="Times New Roman"/>
        <w:b/>
        <w:bCs/>
        <w:i w:val="0"/>
        <w:iCs w:val="0"/>
        <w:spacing w:val="0"/>
        <w:w w:val="100"/>
        <w:sz w:val="24"/>
        <w:szCs w:val="24"/>
        <w:lang w:val="ru-RU" w:eastAsia="en-US" w:bidi="ar-SA"/>
      </w:rPr>
    </w:lvl>
    <w:lvl w:ilvl="4">
      <w:start w:val="0"/>
      <w:numFmt w:val="bullet"/>
      <w:lvlText w:val="•"/>
      <w:lvlJc w:val="left"/>
      <w:pPr>
        <w:ind w:left="4902" w:hanging="780"/>
      </w:pPr>
      <w:rPr>
        <w:rFonts w:hint="default"/>
        <w:lang w:val="ru-RU" w:eastAsia="en-US" w:bidi="ar-SA"/>
      </w:rPr>
    </w:lvl>
    <w:lvl w:ilvl="5">
      <w:start w:val="0"/>
      <w:numFmt w:val="bullet"/>
      <w:lvlText w:val="•"/>
      <w:lvlJc w:val="left"/>
      <w:pPr>
        <w:ind w:left="5829" w:hanging="780"/>
      </w:pPr>
      <w:rPr>
        <w:rFonts w:hint="default"/>
        <w:lang w:val="ru-RU" w:eastAsia="en-US" w:bidi="ar-SA"/>
      </w:rPr>
    </w:lvl>
    <w:lvl w:ilvl="6">
      <w:start w:val="0"/>
      <w:numFmt w:val="bullet"/>
      <w:lvlText w:val="•"/>
      <w:lvlJc w:val="left"/>
      <w:pPr>
        <w:ind w:left="6756" w:hanging="780"/>
      </w:pPr>
      <w:rPr>
        <w:rFonts w:hint="default"/>
        <w:lang w:val="ru-RU" w:eastAsia="en-US" w:bidi="ar-SA"/>
      </w:rPr>
    </w:lvl>
    <w:lvl w:ilvl="7">
      <w:start w:val="0"/>
      <w:numFmt w:val="bullet"/>
      <w:lvlText w:val="•"/>
      <w:lvlJc w:val="left"/>
      <w:pPr>
        <w:ind w:left="7684" w:hanging="780"/>
      </w:pPr>
      <w:rPr>
        <w:rFonts w:hint="default"/>
        <w:lang w:val="ru-RU" w:eastAsia="en-US" w:bidi="ar-SA"/>
      </w:rPr>
    </w:lvl>
    <w:lvl w:ilvl="8">
      <w:start w:val="0"/>
      <w:numFmt w:val="bullet"/>
      <w:lvlText w:val="•"/>
      <w:lvlJc w:val="left"/>
      <w:pPr>
        <w:ind w:left="8611" w:hanging="780"/>
      </w:pPr>
      <w:rPr>
        <w:rFonts w:hint="default"/>
        <w:lang w:val="ru-RU" w:eastAsia="en-US" w:bidi="ar-SA"/>
      </w:rPr>
    </w:lvl>
  </w:abstractNum>
  <w:abstractNum w:abstractNumId="7">
    <w:multiLevelType w:val="hybridMultilevel"/>
    <w:lvl w:ilvl="0">
      <w:start w:val="1"/>
      <w:numFmt w:val="upperRoman"/>
      <w:lvlText w:val="%1."/>
      <w:lvlJc w:val="left"/>
      <w:pPr>
        <w:ind w:left="1543" w:hanging="214"/>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1"/>
      <w:numFmt w:val="decimal"/>
      <w:lvlText w:val="%2."/>
      <w:lvlJc w:val="left"/>
      <w:pPr>
        <w:ind w:left="622" w:hanging="456"/>
        <w:jc w:val="left"/>
      </w:pPr>
      <w:rPr>
        <w:rFonts w:hint="default" w:ascii="Times New Roman" w:hAnsi="Times New Roman" w:eastAsia="Times New Roman" w:cs="Times New Roman"/>
        <w:b/>
        <w:bCs/>
        <w:i w:val="0"/>
        <w:iCs w:val="0"/>
        <w:spacing w:val="0"/>
        <w:w w:val="100"/>
        <w:sz w:val="24"/>
        <w:szCs w:val="24"/>
        <w:lang w:val="ru-RU" w:eastAsia="en-US" w:bidi="ar-SA"/>
      </w:rPr>
    </w:lvl>
    <w:lvl w:ilvl="2">
      <w:start w:val="0"/>
      <w:numFmt w:val="bullet"/>
      <w:lvlText w:val="•"/>
      <w:lvlJc w:val="left"/>
      <w:pPr>
        <w:ind w:left="2531" w:hanging="456"/>
      </w:pPr>
      <w:rPr>
        <w:rFonts w:hint="default"/>
        <w:lang w:val="ru-RU" w:eastAsia="en-US" w:bidi="ar-SA"/>
      </w:rPr>
    </w:lvl>
    <w:lvl w:ilvl="3">
      <w:start w:val="0"/>
      <w:numFmt w:val="bullet"/>
      <w:lvlText w:val="•"/>
      <w:lvlJc w:val="left"/>
      <w:pPr>
        <w:ind w:left="3523" w:hanging="456"/>
      </w:pPr>
      <w:rPr>
        <w:rFonts w:hint="default"/>
        <w:lang w:val="ru-RU" w:eastAsia="en-US" w:bidi="ar-SA"/>
      </w:rPr>
    </w:lvl>
    <w:lvl w:ilvl="4">
      <w:start w:val="0"/>
      <w:numFmt w:val="bullet"/>
      <w:lvlText w:val="•"/>
      <w:lvlJc w:val="left"/>
      <w:pPr>
        <w:ind w:left="4515" w:hanging="456"/>
      </w:pPr>
      <w:rPr>
        <w:rFonts w:hint="default"/>
        <w:lang w:val="ru-RU" w:eastAsia="en-US" w:bidi="ar-SA"/>
      </w:rPr>
    </w:lvl>
    <w:lvl w:ilvl="5">
      <w:start w:val="0"/>
      <w:numFmt w:val="bullet"/>
      <w:lvlText w:val="•"/>
      <w:lvlJc w:val="left"/>
      <w:pPr>
        <w:ind w:left="5507" w:hanging="456"/>
      </w:pPr>
      <w:rPr>
        <w:rFonts w:hint="default"/>
        <w:lang w:val="ru-RU" w:eastAsia="en-US" w:bidi="ar-SA"/>
      </w:rPr>
    </w:lvl>
    <w:lvl w:ilvl="6">
      <w:start w:val="0"/>
      <w:numFmt w:val="bullet"/>
      <w:lvlText w:val="•"/>
      <w:lvlJc w:val="left"/>
      <w:pPr>
        <w:ind w:left="6499" w:hanging="456"/>
      </w:pPr>
      <w:rPr>
        <w:rFonts w:hint="default"/>
        <w:lang w:val="ru-RU" w:eastAsia="en-US" w:bidi="ar-SA"/>
      </w:rPr>
    </w:lvl>
    <w:lvl w:ilvl="7">
      <w:start w:val="0"/>
      <w:numFmt w:val="bullet"/>
      <w:lvlText w:val="•"/>
      <w:lvlJc w:val="left"/>
      <w:pPr>
        <w:ind w:left="7490" w:hanging="456"/>
      </w:pPr>
      <w:rPr>
        <w:rFonts w:hint="default"/>
        <w:lang w:val="ru-RU" w:eastAsia="en-US" w:bidi="ar-SA"/>
      </w:rPr>
    </w:lvl>
    <w:lvl w:ilvl="8">
      <w:start w:val="0"/>
      <w:numFmt w:val="bullet"/>
      <w:lvlText w:val="•"/>
      <w:lvlJc w:val="left"/>
      <w:pPr>
        <w:ind w:left="8482" w:hanging="456"/>
      </w:pPr>
      <w:rPr>
        <w:rFonts w:hint="default"/>
        <w:lang w:val="ru-RU" w:eastAsia="en-US" w:bidi="ar-SA"/>
      </w:rPr>
    </w:lvl>
  </w:abstractNum>
  <w:abstractNum w:abstractNumId="6">
    <w:multiLevelType w:val="hybridMultilevel"/>
    <w:lvl w:ilvl="0">
      <w:start w:val="1"/>
      <w:numFmt w:val="decimal"/>
      <w:lvlText w:val="%1."/>
      <w:lvlJc w:val="left"/>
      <w:pPr>
        <w:ind w:left="1342" w:hanging="360"/>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0"/>
      <w:numFmt w:val="bullet"/>
      <w:lvlText w:val="•"/>
      <w:lvlJc w:val="left"/>
      <w:pPr>
        <w:ind w:left="2252" w:hanging="360"/>
      </w:pPr>
      <w:rPr>
        <w:rFonts w:hint="default"/>
        <w:lang w:val="ru-RU" w:eastAsia="en-US" w:bidi="ar-SA"/>
      </w:rPr>
    </w:lvl>
    <w:lvl w:ilvl="2">
      <w:start w:val="0"/>
      <w:numFmt w:val="bullet"/>
      <w:lvlText w:val="•"/>
      <w:lvlJc w:val="left"/>
      <w:pPr>
        <w:ind w:left="3165" w:hanging="360"/>
      </w:pPr>
      <w:rPr>
        <w:rFonts w:hint="default"/>
        <w:lang w:val="ru-RU" w:eastAsia="en-US" w:bidi="ar-SA"/>
      </w:rPr>
    </w:lvl>
    <w:lvl w:ilvl="3">
      <w:start w:val="0"/>
      <w:numFmt w:val="bullet"/>
      <w:lvlText w:val="•"/>
      <w:lvlJc w:val="left"/>
      <w:pPr>
        <w:ind w:left="4077" w:hanging="360"/>
      </w:pPr>
      <w:rPr>
        <w:rFonts w:hint="default"/>
        <w:lang w:val="ru-RU" w:eastAsia="en-US" w:bidi="ar-SA"/>
      </w:rPr>
    </w:lvl>
    <w:lvl w:ilvl="4">
      <w:start w:val="0"/>
      <w:numFmt w:val="bullet"/>
      <w:lvlText w:val="•"/>
      <w:lvlJc w:val="left"/>
      <w:pPr>
        <w:ind w:left="4990" w:hanging="360"/>
      </w:pPr>
      <w:rPr>
        <w:rFonts w:hint="default"/>
        <w:lang w:val="ru-RU" w:eastAsia="en-US" w:bidi="ar-SA"/>
      </w:rPr>
    </w:lvl>
    <w:lvl w:ilvl="5">
      <w:start w:val="0"/>
      <w:numFmt w:val="bullet"/>
      <w:lvlText w:val="•"/>
      <w:lvlJc w:val="left"/>
      <w:pPr>
        <w:ind w:left="5903" w:hanging="360"/>
      </w:pPr>
      <w:rPr>
        <w:rFonts w:hint="default"/>
        <w:lang w:val="ru-RU" w:eastAsia="en-US" w:bidi="ar-SA"/>
      </w:rPr>
    </w:lvl>
    <w:lvl w:ilvl="6">
      <w:start w:val="0"/>
      <w:numFmt w:val="bullet"/>
      <w:lvlText w:val="•"/>
      <w:lvlJc w:val="left"/>
      <w:pPr>
        <w:ind w:left="6815" w:hanging="360"/>
      </w:pPr>
      <w:rPr>
        <w:rFonts w:hint="default"/>
        <w:lang w:val="ru-RU" w:eastAsia="en-US" w:bidi="ar-SA"/>
      </w:rPr>
    </w:lvl>
    <w:lvl w:ilvl="7">
      <w:start w:val="0"/>
      <w:numFmt w:val="bullet"/>
      <w:lvlText w:val="•"/>
      <w:lvlJc w:val="left"/>
      <w:pPr>
        <w:ind w:left="7728" w:hanging="360"/>
      </w:pPr>
      <w:rPr>
        <w:rFonts w:hint="default"/>
        <w:lang w:val="ru-RU" w:eastAsia="en-US" w:bidi="ar-SA"/>
      </w:rPr>
    </w:lvl>
    <w:lvl w:ilvl="8">
      <w:start w:val="0"/>
      <w:numFmt w:val="bullet"/>
      <w:lvlText w:val="•"/>
      <w:lvlJc w:val="left"/>
      <w:pPr>
        <w:ind w:left="8641" w:hanging="360"/>
      </w:pPr>
      <w:rPr>
        <w:rFonts w:hint="default"/>
        <w:lang w:val="ru-RU" w:eastAsia="en-US" w:bidi="ar-SA"/>
      </w:rPr>
    </w:lvl>
  </w:abstractNum>
  <w:abstractNum w:abstractNumId="5">
    <w:multiLevelType w:val="hybridMultilevel"/>
    <w:lvl w:ilvl="0">
      <w:start w:val="1"/>
      <w:numFmt w:val="upperRoman"/>
      <w:lvlText w:val="%1."/>
      <w:lvlJc w:val="left"/>
      <w:pPr>
        <w:ind w:left="1543" w:hanging="214"/>
        <w:jc w:val="left"/>
      </w:pPr>
      <w:rPr>
        <w:rFonts w:hint="default" w:ascii="Times New Roman" w:hAnsi="Times New Roman" w:eastAsia="Times New Roman" w:cs="Times New Roman"/>
        <w:b/>
        <w:bCs/>
        <w:i w:val="0"/>
        <w:iCs w:val="0"/>
        <w:spacing w:val="0"/>
        <w:w w:val="100"/>
        <w:sz w:val="24"/>
        <w:szCs w:val="24"/>
        <w:lang w:val="ru-RU" w:eastAsia="en-US" w:bidi="ar-SA"/>
      </w:rPr>
    </w:lvl>
    <w:lvl w:ilvl="1">
      <w:start w:val="1"/>
      <w:numFmt w:val="decimal"/>
      <w:lvlText w:val="%2)"/>
      <w:lvlJc w:val="left"/>
      <w:pPr>
        <w:ind w:left="1589" w:hanging="2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567" w:hanging="260"/>
      </w:pPr>
      <w:rPr>
        <w:rFonts w:hint="default"/>
        <w:lang w:val="ru-RU" w:eastAsia="en-US" w:bidi="ar-SA"/>
      </w:rPr>
    </w:lvl>
    <w:lvl w:ilvl="3">
      <w:start w:val="0"/>
      <w:numFmt w:val="bullet"/>
      <w:lvlText w:val="•"/>
      <w:lvlJc w:val="left"/>
      <w:pPr>
        <w:ind w:left="3554" w:hanging="260"/>
      </w:pPr>
      <w:rPr>
        <w:rFonts w:hint="default"/>
        <w:lang w:val="ru-RU" w:eastAsia="en-US" w:bidi="ar-SA"/>
      </w:rPr>
    </w:lvl>
    <w:lvl w:ilvl="4">
      <w:start w:val="0"/>
      <w:numFmt w:val="bullet"/>
      <w:lvlText w:val="•"/>
      <w:lvlJc w:val="left"/>
      <w:pPr>
        <w:ind w:left="4542" w:hanging="260"/>
      </w:pPr>
      <w:rPr>
        <w:rFonts w:hint="default"/>
        <w:lang w:val="ru-RU" w:eastAsia="en-US" w:bidi="ar-SA"/>
      </w:rPr>
    </w:lvl>
    <w:lvl w:ilvl="5">
      <w:start w:val="0"/>
      <w:numFmt w:val="bullet"/>
      <w:lvlText w:val="•"/>
      <w:lvlJc w:val="left"/>
      <w:pPr>
        <w:ind w:left="5529" w:hanging="260"/>
      </w:pPr>
      <w:rPr>
        <w:rFonts w:hint="default"/>
        <w:lang w:val="ru-RU" w:eastAsia="en-US" w:bidi="ar-SA"/>
      </w:rPr>
    </w:lvl>
    <w:lvl w:ilvl="6">
      <w:start w:val="0"/>
      <w:numFmt w:val="bullet"/>
      <w:lvlText w:val="•"/>
      <w:lvlJc w:val="left"/>
      <w:pPr>
        <w:ind w:left="6516" w:hanging="260"/>
      </w:pPr>
      <w:rPr>
        <w:rFonts w:hint="default"/>
        <w:lang w:val="ru-RU" w:eastAsia="en-US" w:bidi="ar-SA"/>
      </w:rPr>
    </w:lvl>
    <w:lvl w:ilvl="7">
      <w:start w:val="0"/>
      <w:numFmt w:val="bullet"/>
      <w:lvlText w:val="•"/>
      <w:lvlJc w:val="left"/>
      <w:pPr>
        <w:ind w:left="7504" w:hanging="260"/>
      </w:pPr>
      <w:rPr>
        <w:rFonts w:hint="default"/>
        <w:lang w:val="ru-RU" w:eastAsia="en-US" w:bidi="ar-SA"/>
      </w:rPr>
    </w:lvl>
    <w:lvl w:ilvl="8">
      <w:start w:val="0"/>
      <w:numFmt w:val="bullet"/>
      <w:lvlText w:val="•"/>
      <w:lvlJc w:val="left"/>
      <w:pPr>
        <w:ind w:left="8491" w:hanging="260"/>
      </w:pPr>
      <w:rPr>
        <w:rFonts w:hint="default"/>
        <w:lang w:val="ru-RU" w:eastAsia="en-US" w:bidi="ar-SA"/>
      </w:rPr>
    </w:lvl>
  </w:abstractNum>
  <w:abstractNum w:abstractNumId="4">
    <w:multiLevelType w:val="hybridMultilevel"/>
    <w:lvl w:ilvl="0">
      <w:start w:val="1"/>
      <w:numFmt w:val="decimal"/>
      <w:lvlText w:val="%1."/>
      <w:lvlJc w:val="left"/>
      <w:pPr>
        <w:ind w:left="622" w:hanging="233"/>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604" w:hanging="233"/>
      </w:pPr>
      <w:rPr>
        <w:rFonts w:hint="default"/>
        <w:lang w:val="ru-RU" w:eastAsia="en-US" w:bidi="ar-SA"/>
      </w:rPr>
    </w:lvl>
    <w:lvl w:ilvl="2">
      <w:start w:val="0"/>
      <w:numFmt w:val="bullet"/>
      <w:lvlText w:val="•"/>
      <w:lvlJc w:val="left"/>
      <w:pPr>
        <w:ind w:left="2589" w:hanging="233"/>
      </w:pPr>
      <w:rPr>
        <w:rFonts w:hint="default"/>
        <w:lang w:val="ru-RU" w:eastAsia="en-US" w:bidi="ar-SA"/>
      </w:rPr>
    </w:lvl>
    <w:lvl w:ilvl="3">
      <w:start w:val="0"/>
      <w:numFmt w:val="bullet"/>
      <w:lvlText w:val="•"/>
      <w:lvlJc w:val="left"/>
      <w:pPr>
        <w:ind w:left="3573" w:hanging="233"/>
      </w:pPr>
      <w:rPr>
        <w:rFonts w:hint="default"/>
        <w:lang w:val="ru-RU" w:eastAsia="en-US" w:bidi="ar-SA"/>
      </w:rPr>
    </w:lvl>
    <w:lvl w:ilvl="4">
      <w:start w:val="0"/>
      <w:numFmt w:val="bullet"/>
      <w:lvlText w:val="•"/>
      <w:lvlJc w:val="left"/>
      <w:pPr>
        <w:ind w:left="4558" w:hanging="233"/>
      </w:pPr>
      <w:rPr>
        <w:rFonts w:hint="default"/>
        <w:lang w:val="ru-RU" w:eastAsia="en-US" w:bidi="ar-SA"/>
      </w:rPr>
    </w:lvl>
    <w:lvl w:ilvl="5">
      <w:start w:val="0"/>
      <w:numFmt w:val="bullet"/>
      <w:lvlText w:val="•"/>
      <w:lvlJc w:val="left"/>
      <w:pPr>
        <w:ind w:left="5543" w:hanging="233"/>
      </w:pPr>
      <w:rPr>
        <w:rFonts w:hint="default"/>
        <w:lang w:val="ru-RU" w:eastAsia="en-US" w:bidi="ar-SA"/>
      </w:rPr>
    </w:lvl>
    <w:lvl w:ilvl="6">
      <w:start w:val="0"/>
      <w:numFmt w:val="bullet"/>
      <w:lvlText w:val="•"/>
      <w:lvlJc w:val="left"/>
      <w:pPr>
        <w:ind w:left="6527" w:hanging="233"/>
      </w:pPr>
      <w:rPr>
        <w:rFonts w:hint="default"/>
        <w:lang w:val="ru-RU" w:eastAsia="en-US" w:bidi="ar-SA"/>
      </w:rPr>
    </w:lvl>
    <w:lvl w:ilvl="7">
      <w:start w:val="0"/>
      <w:numFmt w:val="bullet"/>
      <w:lvlText w:val="•"/>
      <w:lvlJc w:val="left"/>
      <w:pPr>
        <w:ind w:left="7512" w:hanging="233"/>
      </w:pPr>
      <w:rPr>
        <w:rFonts w:hint="default"/>
        <w:lang w:val="ru-RU" w:eastAsia="en-US" w:bidi="ar-SA"/>
      </w:rPr>
    </w:lvl>
    <w:lvl w:ilvl="8">
      <w:start w:val="0"/>
      <w:numFmt w:val="bullet"/>
      <w:lvlText w:val="•"/>
      <w:lvlJc w:val="left"/>
      <w:pPr>
        <w:ind w:left="8497" w:hanging="233"/>
      </w:pPr>
      <w:rPr>
        <w:rFonts w:hint="default"/>
        <w:lang w:val="ru-RU" w:eastAsia="en-US" w:bidi="ar-SA"/>
      </w:rPr>
    </w:lvl>
  </w:abstractNum>
  <w:abstractNum w:abstractNumId="3">
    <w:multiLevelType w:val="hybridMultilevel"/>
    <w:lvl w:ilvl="0">
      <w:start w:val="1"/>
      <w:numFmt w:val="upperRoman"/>
      <w:lvlText w:val="%1."/>
      <w:lvlJc w:val="left"/>
      <w:pPr>
        <w:ind w:left="1543" w:hanging="214"/>
        <w:jc w:val="left"/>
      </w:pPr>
      <w:rPr>
        <w:rFonts w:hint="default"/>
        <w:spacing w:val="0"/>
        <w:w w:val="100"/>
        <w:lang w:val="ru-RU" w:eastAsia="en-US" w:bidi="ar-SA"/>
      </w:rPr>
    </w:lvl>
    <w:lvl w:ilvl="1">
      <w:start w:val="0"/>
      <w:numFmt w:val="bullet"/>
      <w:lvlText w:val="•"/>
      <w:lvlJc w:val="left"/>
      <w:pPr>
        <w:ind w:left="2432" w:hanging="214"/>
      </w:pPr>
      <w:rPr>
        <w:rFonts w:hint="default"/>
        <w:lang w:val="ru-RU" w:eastAsia="en-US" w:bidi="ar-SA"/>
      </w:rPr>
    </w:lvl>
    <w:lvl w:ilvl="2">
      <w:start w:val="0"/>
      <w:numFmt w:val="bullet"/>
      <w:lvlText w:val="•"/>
      <w:lvlJc w:val="left"/>
      <w:pPr>
        <w:ind w:left="3325" w:hanging="214"/>
      </w:pPr>
      <w:rPr>
        <w:rFonts w:hint="default"/>
        <w:lang w:val="ru-RU" w:eastAsia="en-US" w:bidi="ar-SA"/>
      </w:rPr>
    </w:lvl>
    <w:lvl w:ilvl="3">
      <w:start w:val="0"/>
      <w:numFmt w:val="bullet"/>
      <w:lvlText w:val="•"/>
      <w:lvlJc w:val="left"/>
      <w:pPr>
        <w:ind w:left="4217" w:hanging="214"/>
      </w:pPr>
      <w:rPr>
        <w:rFonts w:hint="default"/>
        <w:lang w:val="ru-RU" w:eastAsia="en-US" w:bidi="ar-SA"/>
      </w:rPr>
    </w:lvl>
    <w:lvl w:ilvl="4">
      <w:start w:val="0"/>
      <w:numFmt w:val="bullet"/>
      <w:lvlText w:val="•"/>
      <w:lvlJc w:val="left"/>
      <w:pPr>
        <w:ind w:left="5110" w:hanging="214"/>
      </w:pPr>
      <w:rPr>
        <w:rFonts w:hint="default"/>
        <w:lang w:val="ru-RU" w:eastAsia="en-US" w:bidi="ar-SA"/>
      </w:rPr>
    </w:lvl>
    <w:lvl w:ilvl="5">
      <w:start w:val="0"/>
      <w:numFmt w:val="bullet"/>
      <w:lvlText w:val="•"/>
      <w:lvlJc w:val="left"/>
      <w:pPr>
        <w:ind w:left="6003" w:hanging="214"/>
      </w:pPr>
      <w:rPr>
        <w:rFonts w:hint="default"/>
        <w:lang w:val="ru-RU" w:eastAsia="en-US" w:bidi="ar-SA"/>
      </w:rPr>
    </w:lvl>
    <w:lvl w:ilvl="6">
      <w:start w:val="0"/>
      <w:numFmt w:val="bullet"/>
      <w:lvlText w:val="•"/>
      <w:lvlJc w:val="left"/>
      <w:pPr>
        <w:ind w:left="6895" w:hanging="214"/>
      </w:pPr>
      <w:rPr>
        <w:rFonts w:hint="default"/>
        <w:lang w:val="ru-RU" w:eastAsia="en-US" w:bidi="ar-SA"/>
      </w:rPr>
    </w:lvl>
    <w:lvl w:ilvl="7">
      <w:start w:val="0"/>
      <w:numFmt w:val="bullet"/>
      <w:lvlText w:val="•"/>
      <w:lvlJc w:val="left"/>
      <w:pPr>
        <w:ind w:left="7788" w:hanging="214"/>
      </w:pPr>
      <w:rPr>
        <w:rFonts w:hint="default"/>
        <w:lang w:val="ru-RU" w:eastAsia="en-US" w:bidi="ar-SA"/>
      </w:rPr>
    </w:lvl>
    <w:lvl w:ilvl="8">
      <w:start w:val="0"/>
      <w:numFmt w:val="bullet"/>
      <w:lvlText w:val="•"/>
      <w:lvlJc w:val="left"/>
      <w:pPr>
        <w:ind w:left="8681" w:hanging="214"/>
      </w:pPr>
      <w:rPr>
        <w:rFonts w:hint="default"/>
        <w:lang w:val="ru-RU" w:eastAsia="en-US" w:bidi="ar-SA"/>
      </w:rPr>
    </w:lvl>
  </w:abstractNum>
  <w:abstractNum w:abstractNumId="2">
    <w:multiLevelType w:val="hybridMultilevel"/>
    <w:lvl w:ilvl="0">
      <w:start w:val="1"/>
      <w:numFmt w:val="decimal"/>
      <w:lvlText w:val="%1)"/>
      <w:lvlJc w:val="left"/>
      <w:pPr>
        <w:ind w:left="882" w:hanging="2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0"/>
      <w:numFmt w:val="bullet"/>
      <w:lvlText w:val="•"/>
      <w:lvlJc w:val="left"/>
      <w:pPr>
        <w:ind w:left="1838" w:hanging="260"/>
      </w:pPr>
      <w:rPr>
        <w:rFonts w:hint="default"/>
        <w:lang w:val="ru-RU" w:eastAsia="en-US" w:bidi="ar-SA"/>
      </w:rPr>
    </w:lvl>
    <w:lvl w:ilvl="2">
      <w:start w:val="0"/>
      <w:numFmt w:val="bullet"/>
      <w:lvlText w:val="•"/>
      <w:lvlJc w:val="left"/>
      <w:pPr>
        <w:ind w:left="2797" w:hanging="260"/>
      </w:pPr>
      <w:rPr>
        <w:rFonts w:hint="default"/>
        <w:lang w:val="ru-RU" w:eastAsia="en-US" w:bidi="ar-SA"/>
      </w:rPr>
    </w:lvl>
    <w:lvl w:ilvl="3">
      <w:start w:val="0"/>
      <w:numFmt w:val="bullet"/>
      <w:lvlText w:val="•"/>
      <w:lvlJc w:val="left"/>
      <w:pPr>
        <w:ind w:left="3755" w:hanging="260"/>
      </w:pPr>
      <w:rPr>
        <w:rFonts w:hint="default"/>
        <w:lang w:val="ru-RU" w:eastAsia="en-US" w:bidi="ar-SA"/>
      </w:rPr>
    </w:lvl>
    <w:lvl w:ilvl="4">
      <w:start w:val="0"/>
      <w:numFmt w:val="bullet"/>
      <w:lvlText w:val="•"/>
      <w:lvlJc w:val="left"/>
      <w:pPr>
        <w:ind w:left="4714" w:hanging="260"/>
      </w:pPr>
      <w:rPr>
        <w:rFonts w:hint="default"/>
        <w:lang w:val="ru-RU" w:eastAsia="en-US" w:bidi="ar-SA"/>
      </w:rPr>
    </w:lvl>
    <w:lvl w:ilvl="5">
      <w:start w:val="0"/>
      <w:numFmt w:val="bullet"/>
      <w:lvlText w:val="•"/>
      <w:lvlJc w:val="left"/>
      <w:pPr>
        <w:ind w:left="5673" w:hanging="260"/>
      </w:pPr>
      <w:rPr>
        <w:rFonts w:hint="default"/>
        <w:lang w:val="ru-RU" w:eastAsia="en-US" w:bidi="ar-SA"/>
      </w:rPr>
    </w:lvl>
    <w:lvl w:ilvl="6">
      <w:start w:val="0"/>
      <w:numFmt w:val="bullet"/>
      <w:lvlText w:val="•"/>
      <w:lvlJc w:val="left"/>
      <w:pPr>
        <w:ind w:left="6631" w:hanging="260"/>
      </w:pPr>
      <w:rPr>
        <w:rFonts w:hint="default"/>
        <w:lang w:val="ru-RU" w:eastAsia="en-US" w:bidi="ar-SA"/>
      </w:rPr>
    </w:lvl>
    <w:lvl w:ilvl="7">
      <w:start w:val="0"/>
      <w:numFmt w:val="bullet"/>
      <w:lvlText w:val="•"/>
      <w:lvlJc w:val="left"/>
      <w:pPr>
        <w:ind w:left="7590" w:hanging="260"/>
      </w:pPr>
      <w:rPr>
        <w:rFonts w:hint="default"/>
        <w:lang w:val="ru-RU" w:eastAsia="en-US" w:bidi="ar-SA"/>
      </w:rPr>
    </w:lvl>
    <w:lvl w:ilvl="8">
      <w:start w:val="0"/>
      <w:numFmt w:val="bullet"/>
      <w:lvlText w:val="•"/>
      <w:lvlJc w:val="left"/>
      <w:pPr>
        <w:ind w:left="8549" w:hanging="260"/>
      </w:pPr>
      <w:rPr>
        <w:rFonts w:hint="default"/>
        <w:lang w:val="ru-RU" w:eastAsia="en-US" w:bidi="ar-SA"/>
      </w:rPr>
    </w:lvl>
  </w:abstractNum>
  <w:abstractNum w:abstractNumId="1">
    <w:multiLevelType w:val="hybridMultilevel"/>
    <w:lvl w:ilvl="0">
      <w:start w:val="1"/>
      <w:numFmt w:val="decimal"/>
      <w:lvlText w:val="%1."/>
      <w:lvlJc w:val="left"/>
      <w:pPr>
        <w:ind w:left="3497" w:hanging="281"/>
        <w:jc w:val="right"/>
      </w:pPr>
      <w:rPr>
        <w:rFonts w:hint="default" w:ascii="Times New Roman" w:hAnsi="Times New Roman" w:eastAsia="Times New Roman" w:cs="Times New Roman"/>
        <w:b/>
        <w:bCs/>
        <w:i w:val="0"/>
        <w:iCs w:val="0"/>
        <w:spacing w:val="0"/>
        <w:w w:val="100"/>
        <w:sz w:val="28"/>
        <w:szCs w:val="28"/>
        <w:lang w:val="ru-RU" w:eastAsia="en-US" w:bidi="ar-SA"/>
      </w:rPr>
    </w:lvl>
    <w:lvl w:ilvl="1">
      <w:start w:val="1"/>
      <w:numFmt w:val="decimal"/>
      <w:lvlText w:val="%1.%2"/>
      <w:lvlJc w:val="left"/>
      <w:pPr>
        <w:ind w:left="622" w:hanging="497"/>
        <w:jc w:val="left"/>
      </w:pPr>
      <w:rPr>
        <w:rFonts w:hint="default" w:ascii="Times New Roman" w:hAnsi="Times New Roman" w:eastAsia="Times New Roman" w:cs="Times New Roman"/>
        <w:b/>
        <w:bCs/>
        <w:i w:val="0"/>
        <w:iCs w:val="0"/>
        <w:spacing w:val="0"/>
        <w:w w:val="93"/>
        <w:sz w:val="24"/>
        <w:szCs w:val="24"/>
        <w:u w:val="single" w:color="000000"/>
        <w:lang w:val="ru-RU" w:eastAsia="en-US" w:bidi="ar-SA"/>
      </w:rPr>
    </w:lvl>
    <w:lvl w:ilvl="2">
      <w:start w:val="1"/>
      <w:numFmt w:val="decimal"/>
      <w:lvlText w:val="%1.%2.%3."/>
      <w:lvlJc w:val="left"/>
      <w:pPr>
        <w:ind w:left="1930" w:hanging="600"/>
        <w:jc w:val="left"/>
      </w:pPr>
      <w:rPr>
        <w:rFonts w:hint="default" w:ascii="Times New Roman" w:hAnsi="Times New Roman" w:eastAsia="Times New Roman" w:cs="Times New Roman"/>
        <w:b/>
        <w:bCs/>
        <w:i w:val="0"/>
        <w:iCs w:val="0"/>
        <w:spacing w:val="0"/>
        <w:w w:val="100"/>
        <w:sz w:val="24"/>
        <w:szCs w:val="24"/>
        <w:lang w:val="ru-RU" w:eastAsia="en-US" w:bidi="ar-SA"/>
      </w:rPr>
    </w:lvl>
    <w:lvl w:ilvl="3">
      <w:start w:val="1"/>
      <w:numFmt w:val="decimal"/>
      <w:lvlText w:val="%1.%2.%3.%4."/>
      <w:lvlJc w:val="left"/>
      <w:pPr>
        <w:ind w:left="2110" w:hanging="780"/>
        <w:jc w:val="left"/>
      </w:pPr>
      <w:rPr>
        <w:rFonts w:hint="default" w:ascii="Times New Roman" w:hAnsi="Times New Roman" w:eastAsia="Times New Roman" w:cs="Times New Roman"/>
        <w:b/>
        <w:bCs/>
        <w:i w:val="0"/>
        <w:iCs w:val="0"/>
        <w:spacing w:val="0"/>
        <w:w w:val="100"/>
        <w:sz w:val="24"/>
        <w:szCs w:val="24"/>
        <w:lang w:val="ru-RU" w:eastAsia="en-US" w:bidi="ar-SA"/>
      </w:rPr>
    </w:lvl>
    <w:lvl w:ilvl="4">
      <w:start w:val="1"/>
      <w:numFmt w:val="upperRoman"/>
      <w:lvlText w:val="%5."/>
      <w:lvlJc w:val="left"/>
      <w:pPr>
        <w:ind w:left="2251" w:hanging="214"/>
        <w:jc w:val="right"/>
      </w:pPr>
      <w:rPr>
        <w:rFonts w:hint="default" w:ascii="Times New Roman" w:hAnsi="Times New Roman" w:eastAsia="Times New Roman" w:cs="Times New Roman"/>
        <w:b/>
        <w:bCs/>
        <w:i w:val="0"/>
        <w:iCs w:val="0"/>
        <w:spacing w:val="0"/>
        <w:w w:val="100"/>
        <w:sz w:val="24"/>
        <w:szCs w:val="24"/>
        <w:lang w:val="ru-RU" w:eastAsia="en-US" w:bidi="ar-SA"/>
      </w:rPr>
    </w:lvl>
    <w:lvl w:ilvl="5">
      <w:start w:val="0"/>
      <w:numFmt w:val="bullet"/>
      <w:lvlText w:val="•"/>
      <w:lvlJc w:val="left"/>
      <w:pPr>
        <w:ind w:left="2260" w:hanging="214"/>
      </w:pPr>
      <w:rPr>
        <w:rFonts w:hint="default"/>
        <w:lang w:val="ru-RU" w:eastAsia="en-US" w:bidi="ar-SA"/>
      </w:rPr>
    </w:lvl>
    <w:lvl w:ilvl="6">
      <w:start w:val="0"/>
      <w:numFmt w:val="bullet"/>
      <w:lvlText w:val="•"/>
      <w:lvlJc w:val="left"/>
      <w:pPr>
        <w:ind w:left="3500" w:hanging="214"/>
      </w:pPr>
      <w:rPr>
        <w:rFonts w:hint="default"/>
        <w:lang w:val="ru-RU" w:eastAsia="en-US" w:bidi="ar-SA"/>
      </w:rPr>
    </w:lvl>
    <w:lvl w:ilvl="7">
      <w:start w:val="0"/>
      <w:numFmt w:val="bullet"/>
      <w:lvlText w:val="•"/>
      <w:lvlJc w:val="left"/>
      <w:pPr>
        <w:ind w:left="5241" w:hanging="214"/>
      </w:pPr>
      <w:rPr>
        <w:rFonts w:hint="default"/>
        <w:lang w:val="ru-RU" w:eastAsia="en-US" w:bidi="ar-SA"/>
      </w:rPr>
    </w:lvl>
    <w:lvl w:ilvl="8">
      <w:start w:val="0"/>
      <w:numFmt w:val="bullet"/>
      <w:lvlText w:val="•"/>
      <w:lvlJc w:val="left"/>
      <w:pPr>
        <w:ind w:left="6983" w:hanging="214"/>
      </w:pPr>
      <w:rPr>
        <w:rFonts w:hint="default"/>
        <w:lang w:val="ru-RU" w:eastAsia="en-US" w:bidi="ar-SA"/>
      </w:rPr>
    </w:lvl>
  </w:abstractNum>
  <w:abstractNum w:abstractNumId="0">
    <w:multiLevelType w:val="hybridMultilevel"/>
    <w:lvl w:ilvl="0">
      <w:start w:val="1"/>
      <w:numFmt w:val="decimal"/>
      <w:lvlText w:val="%1."/>
      <w:lvlJc w:val="left"/>
      <w:pPr>
        <w:ind w:left="622" w:hanging="355"/>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1">
      <w:start w:val="1"/>
      <w:numFmt w:val="decimal"/>
      <w:lvlText w:val="%1.%2"/>
      <w:lvlJc w:val="left"/>
      <w:pPr>
        <w:ind w:left="982" w:hanging="360"/>
        <w:jc w:val="left"/>
      </w:pPr>
      <w:rPr>
        <w:rFonts w:hint="default" w:ascii="Times New Roman" w:hAnsi="Times New Roman" w:eastAsia="Times New Roman" w:cs="Times New Roman"/>
        <w:b w:val="0"/>
        <w:bCs w:val="0"/>
        <w:i w:val="0"/>
        <w:iCs w:val="0"/>
        <w:spacing w:val="0"/>
        <w:w w:val="100"/>
        <w:sz w:val="24"/>
        <w:szCs w:val="24"/>
        <w:lang w:val="ru-RU" w:eastAsia="en-US" w:bidi="ar-SA"/>
      </w:rPr>
    </w:lvl>
    <w:lvl w:ilvl="2">
      <w:start w:val="0"/>
      <w:numFmt w:val="bullet"/>
      <w:lvlText w:val="•"/>
      <w:lvlJc w:val="left"/>
      <w:pPr>
        <w:ind w:left="2034" w:hanging="360"/>
      </w:pPr>
      <w:rPr>
        <w:rFonts w:hint="default"/>
        <w:lang w:val="ru-RU" w:eastAsia="en-US" w:bidi="ar-SA"/>
      </w:rPr>
    </w:lvl>
    <w:lvl w:ilvl="3">
      <w:start w:val="0"/>
      <w:numFmt w:val="bullet"/>
      <w:lvlText w:val="•"/>
      <w:lvlJc w:val="left"/>
      <w:pPr>
        <w:ind w:left="3088" w:hanging="360"/>
      </w:pPr>
      <w:rPr>
        <w:rFonts w:hint="default"/>
        <w:lang w:val="ru-RU" w:eastAsia="en-US" w:bidi="ar-SA"/>
      </w:rPr>
    </w:lvl>
    <w:lvl w:ilvl="4">
      <w:start w:val="0"/>
      <w:numFmt w:val="bullet"/>
      <w:lvlText w:val="•"/>
      <w:lvlJc w:val="left"/>
      <w:pPr>
        <w:ind w:left="4142" w:hanging="360"/>
      </w:pPr>
      <w:rPr>
        <w:rFonts w:hint="default"/>
        <w:lang w:val="ru-RU" w:eastAsia="en-US" w:bidi="ar-SA"/>
      </w:rPr>
    </w:lvl>
    <w:lvl w:ilvl="5">
      <w:start w:val="0"/>
      <w:numFmt w:val="bullet"/>
      <w:lvlText w:val="•"/>
      <w:lvlJc w:val="left"/>
      <w:pPr>
        <w:ind w:left="5196" w:hanging="360"/>
      </w:pPr>
      <w:rPr>
        <w:rFonts w:hint="default"/>
        <w:lang w:val="ru-RU" w:eastAsia="en-US" w:bidi="ar-SA"/>
      </w:rPr>
    </w:lvl>
    <w:lvl w:ilvl="6">
      <w:start w:val="0"/>
      <w:numFmt w:val="bullet"/>
      <w:lvlText w:val="•"/>
      <w:lvlJc w:val="left"/>
      <w:pPr>
        <w:ind w:left="6250" w:hanging="360"/>
      </w:pPr>
      <w:rPr>
        <w:rFonts w:hint="default"/>
        <w:lang w:val="ru-RU" w:eastAsia="en-US" w:bidi="ar-SA"/>
      </w:rPr>
    </w:lvl>
    <w:lvl w:ilvl="7">
      <w:start w:val="0"/>
      <w:numFmt w:val="bullet"/>
      <w:lvlText w:val="•"/>
      <w:lvlJc w:val="left"/>
      <w:pPr>
        <w:ind w:left="7304" w:hanging="360"/>
      </w:pPr>
      <w:rPr>
        <w:rFonts w:hint="default"/>
        <w:lang w:val="ru-RU" w:eastAsia="en-US" w:bidi="ar-SA"/>
      </w:rPr>
    </w:lvl>
    <w:lvl w:ilvl="8">
      <w:start w:val="0"/>
      <w:numFmt w:val="bullet"/>
      <w:lvlText w:val="•"/>
      <w:lvlJc w:val="left"/>
      <w:pPr>
        <w:ind w:left="8358" w:hanging="360"/>
      </w:pPr>
      <w:rPr>
        <w:rFonts w:hint="default"/>
        <w:lang w:val="ru-RU" w:eastAsia="en-US" w:bidi="ar-SA"/>
      </w:rPr>
    </w:lvl>
  </w:abstract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28">
    <w:abstractNumId w:val="27"/>
  </w:num>
  <w:num w:numId="30">
    <w:abstractNumId w:val="29"/>
  </w:num>
  <w:num w:numId="29">
    <w:abstractNumId w:val="28"/>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ru-RU" w:eastAsia="en-US" w:bidi="ar-SA"/>
    </w:rPr>
  </w:style>
  <w:style w:styleId="TOC1" w:type="paragraph">
    <w:name w:val="TOC 1"/>
    <w:basedOn w:val="Normal"/>
    <w:uiPriority w:val="1"/>
    <w:qFormat/>
    <w:pPr>
      <w:spacing w:before="237"/>
      <w:ind w:left="622"/>
    </w:pPr>
    <w:rPr>
      <w:rFonts w:ascii="Times New Roman" w:hAnsi="Times New Roman" w:eastAsia="Times New Roman" w:cs="Times New Roman"/>
      <w:b/>
      <w:bCs/>
      <w:sz w:val="24"/>
      <w:szCs w:val="24"/>
      <w:lang w:val="ru-RU" w:eastAsia="en-US" w:bidi="ar-SA"/>
    </w:rPr>
  </w:style>
  <w:style w:styleId="TOC2" w:type="paragraph">
    <w:name w:val="TOC 2"/>
    <w:basedOn w:val="Normal"/>
    <w:uiPriority w:val="1"/>
    <w:qFormat/>
    <w:pPr>
      <w:spacing w:before="139"/>
      <w:ind w:left="622"/>
      <w:jc w:val="both"/>
    </w:pPr>
    <w:rPr>
      <w:rFonts w:ascii="Times New Roman" w:hAnsi="Times New Roman" w:eastAsia="Times New Roman" w:cs="Times New Roman"/>
      <w:sz w:val="24"/>
      <w:szCs w:val="24"/>
      <w:lang w:val="ru-RU" w:eastAsia="en-US" w:bidi="ar-SA"/>
    </w:rPr>
  </w:style>
  <w:style w:styleId="BodyText" w:type="paragraph">
    <w:name w:val="Body Text"/>
    <w:basedOn w:val="Normal"/>
    <w:uiPriority w:val="1"/>
    <w:qFormat/>
    <w:pPr>
      <w:ind w:left="622"/>
      <w:jc w:val="both"/>
    </w:pPr>
    <w:rPr>
      <w:rFonts w:ascii="Times New Roman" w:hAnsi="Times New Roman" w:eastAsia="Times New Roman" w:cs="Times New Roman"/>
      <w:sz w:val="24"/>
      <w:szCs w:val="24"/>
      <w:lang w:val="ru-RU" w:eastAsia="en-US" w:bidi="ar-SA"/>
    </w:rPr>
  </w:style>
  <w:style w:styleId="Heading1" w:type="paragraph">
    <w:name w:val="Heading 1"/>
    <w:basedOn w:val="Normal"/>
    <w:uiPriority w:val="1"/>
    <w:qFormat/>
    <w:pPr>
      <w:ind w:left="622"/>
      <w:jc w:val="both"/>
      <w:outlineLvl w:val="1"/>
    </w:pPr>
    <w:rPr>
      <w:rFonts w:ascii="Times New Roman" w:hAnsi="Times New Roman" w:eastAsia="Times New Roman" w:cs="Times New Roman"/>
      <w:b/>
      <w:bCs/>
      <w:sz w:val="28"/>
      <w:szCs w:val="28"/>
      <w:lang w:val="ru-RU" w:eastAsia="en-US" w:bidi="ar-SA"/>
    </w:rPr>
  </w:style>
  <w:style w:styleId="Heading2" w:type="paragraph">
    <w:name w:val="Heading 2"/>
    <w:basedOn w:val="Normal"/>
    <w:uiPriority w:val="1"/>
    <w:qFormat/>
    <w:pPr>
      <w:ind w:left="622"/>
      <w:jc w:val="both"/>
      <w:outlineLvl w:val="2"/>
    </w:pPr>
    <w:rPr>
      <w:rFonts w:ascii="Times New Roman" w:hAnsi="Times New Roman" w:eastAsia="Times New Roman" w:cs="Times New Roman"/>
      <w:b/>
      <w:bCs/>
      <w:sz w:val="24"/>
      <w:szCs w:val="24"/>
      <w:lang w:val="ru-RU" w:eastAsia="en-US" w:bidi="ar-SA"/>
    </w:rPr>
  </w:style>
  <w:style w:styleId="Heading3" w:type="paragraph">
    <w:name w:val="Heading 3"/>
    <w:basedOn w:val="Normal"/>
    <w:uiPriority w:val="1"/>
    <w:qFormat/>
    <w:pPr>
      <w:spacing w:before="6"/>
      <w:ind w:left="1330"/>
      <w:outlineLvl w:val="3"/>
    </w:pPr>
    <w:rPr>
      <w:rFonts w:ascii="Times New Roman" w:hAnsi="Times New Roman" w:eastAsia="Times New Roman" w:cs="Times New Roman"/>
      <w:b/>
      <w:bCs/>
      <w:i/>
      <w:iCs/>
      <w:sz w:val="24"/>
      <w:szCs w:val="24"/>
      <w:lang w:val="ru-RU" w:eastAsia="en-US" w:bidi="ar-SA"/>
    </w:rPr>
  </w:style>
  <w:style w:styleId="ListParagraph" w:type="paragraph">
    <w:name w:val="List Paragraph"/>
    <w:basedOn w:val="Normal"/>
    <w:uiPriority w:val="1"/>
    <w:qFormat/>
    <w:pPr>
      <w:ind w:left="1262" w:hanging="641"/>
      <w:jc w:val="both"/>
    </w:pPr>
    <w:rPr>
      <w:rFonts w:ascii="Times New Roman" w:hAnsi="Times New Roman" w:eastAsia="Times New Roman" w:cs="Times New Roman"/>
      <w:lang w:val="ru-RU" w:eastAsia="en-US" w:bidi="ar-SA"/>
    </w:rPr>
  </w:style>
  <w:style w:styleId="TableParagraph" w:type="paragraph">
    <w:name w:val="Table Paragraph"/>
    <w:basedOn w:val="Normal"/>
    <w:uiPriority w:val="1"/>
    <w:qFormat/>
    <w:pPr>
      <w:ind w:left="107"/>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hyperlink" Target="https://normativ.kontur.ru/document?moduleId=1&amp;documentId=188921&amp;l30" TargetMode="External"/><Relationship Id="rId8" Type="http://schemas.openxmlformats.org/officeDocument/2006/relationships/hyperlink" Target="https://normativ.kontur.ru/document?moduleId=1&amp;documentId=435915&amp;l14" TargetMode="External"/><Relationship Id="rId9" Type="http://schemas.openxmlformats.org/officeDocument/2006/relationships/hyperlink" Target="https://normativ.kontur.ru/document?moduleId=1&amp;documentId=71594&amp;l0" TargetMode="External"/><Relationship Id="rId10" Type="http://schemas.openxmlformats.org/officeDocument/2006/relationships/image" Target="media/image2.jpeg"/><Relationship Id="rId11" Type="http://schemas.openxmlformats.org/officeDocument/2006/relationships/image" Target="media/image3.jpeg"/><Relationship Id="rId12" Type="http://schemas.openxmlformats.org/officeDocument/2006/relationships/hyperlink" Target="https://www.sciencedirect.com/topics/medicine-and-dentistry/thiamine" TargetMode="External"/><Relationship Id="rId13" Type="http://schemas.openxmlformats.org/officeDocument/2006/relationships/hyperlink" Target="https://www.sciencedirect.com/topics/medicine-and-dentistry/cyanocobalamin" TargetMode="External"/><Relationship Id="rId14" Type="http://schemas.openxmlformats.org/officeDocument/2006/relationships/hyperlink" Target="https://www.sciencedirect.com/topics/medicine-and-dentistry/benzodiazepine" TargetMode="External"/><Relationship Id="rId15" Type="http://schemas.openxmlformats.org/officeDocument/2006/relationships/hyperlink" Target="https://www.sciencedirect.com/topics/medicine-and-dentistry/hypercapnia" TargetMode="External"/><Relationship Id="rId16" Type="http://schemas.openxmlformats.org/officeDocument/2006/relationships/hyperlink" Target="https://www.sciencedirect.com/topics/medicine-and-dentistry/earplug" TargetMode="External"/><Relationship Id="rId17" Type="http://schemas.openxmlformats.org/officeDocument/2006/relationships/hyperlink" Target="https://mgppu.ru/project/145" TargetMode="External"/><Relationship Id="rId18" Type="http://schemas.openxmlformats.org/officeDocument/2006/relationships/hyperlink" Target="http://publication.pravo.gov.ru/document/0001202505290045)%3B" TargetMode="External"/><Relationship Id="rId19" Type="http://schemas.openxmlformats.org/officeDocument/2006/relationships/hyperlink" Target="https://mkb-10.com/" TargetMode="External"/><Relationship Id="rId20" Type="http://schemas.openxmlformats.org/officeDocument/2006/relationships/hyperlink" Target="http://www.grls.rosminzdrav.ru/grls.aspx" TargetMode="External"/><Relationship Id="rId21" Type="http://schemas.openxmlformats.org/officeDocument/2006/relationships/image" Target="media/image4.jpeg"/><Relationship Id="rId22" Type="http://schemas.openxmlformats.org/officeDocument/2006/relationships/image" Target="media/image5.jpeg"/><Relationship Id="rId23" Type="http://schemas.openxmlformats.org/officeDocument/2006/relationships/hyperlink" Target="https://www.glasgowcomascale.org/" TargetMode="External"/><Relationship Id="rId24" Type="http://schemas.openxmlformats.org/officeDocument/2006/relationships/image" Target="media/image6.png"/><Relationship Id="rId25" Type="http://schemas.openxmlformats.org/officeDocument/2006/relationships/hyperlink" Target="https://mocacognition.com/" TargetMode="External"/><Relationship Id="rId26" Type="http://schemas.openxmlformats.org/officeDocument/2006/relationships/image" Target="media/image7.png"/><Relationship Id="rId27" Type="http://schemas.openxmlformats.org/officeDocument/2006/relationships/image" Target="media/image8.png"/><Relationship Id="rId28" Type="http://schemas.openxmlformats.org/officeDocument/2006/relationships/image" Target="media/image9.jpeg"/><Relationship Id="rId29" Type="http://schemas.openxmlformats.org/officeDocument/2006/relationships/image" Target="media/image10.png"/><Relationship Id="rId30" Type="http://schemas.openxmlformats.org/officeDocument/2006/relationships/image" Target="media/image11.png"/><Relationship Id="rId31" Type="http://schemas.openxmlformats.org/officeDocument/2006/relationships/image" Target="media/image12.png"/><Relationship Id="rId32" Type="http://schemas.openxmlformats.org/officeDocument/2006/relationships/image" Target="media/image13.png"/><Relationship Id="rId33" Type="http://schemas.openxmlformats.org/officeDocument/2006/relationships/image" Target="media/image14.jpeg"/><Relationship Id="rId34" Type="http://schemas.openxmlformats.org/officeDocument/2006/relationships/image" Target="media/image15.jpeg"/><Relationship Id="rId35"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2025-12-26T14:49:12Z</dcterms:created>
  <dcterms:modified xsi:type="dcterms:W3CDTF">2025-12-26T14:49:12Z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2025-12-26T00:00:00Z</vt:filetime>
  </property>
  <property fmtid="{D5CDD505-2E9C-101B-9397-08002B2CF9AE}" pid="3" name="LastSaved">
    <vt:filetime>2025-12-26T00:00:00Z</vt:filetime>
  </property>
  <property fmtid="{D5CDD505-2E9C-101B-9397-08002B2CF9AE}" pid="4" name="Producer">
    <vt:lpwstr>iLovePDF</vt:lpwstr>
  </property>
</Properties>
</file>