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1F4" w:rsidRDefault="004E45E4">
      <w:pPr>
        <w:spacing w:after="0" w:line="259" w:lineRule="auto"/>
        <w:ind w:left="-1440" w:right="10464" w:firstLine="0"/>
        <w:jc w:val="left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0</wp:posOffset>
            </wp:positionH>
            <wp:positionV relativeFrom="page">
              <wp:posOffset>-2</wp:posOffset>
            </wp:positionV>
            <wp:extent cx="10689335" cy="7559041"/>
            <wp:effectExtent l="0" t="0" r="0" b="0"/>
            <wp:wrapTopAndBottom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-5399998">
                      <a:off x="0" y="0"/>
                      <a:ext cx="10689335" cy="75590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821F4" w:rsidRDefault="001821F4">
      <w:pPr>
        <w:sectPr w:rsidR="001821F4">
          <w:footerReference w:type="even" r:id="rId8"/>
          <w:footerReference w:type="default" r:id="rId9"/>
          <w:footerReference w:type="first" r:id="rId10"/>
          <w:pgSz w:w="11904" w:h="16834"/>
          <w:pgMar w:top="1440" w:right="1440" w:bottom="1440" w:left="1440" w:header="720" w:footer="720" w:gutter="0"/>
          <w:cols w:space="720"/>
        </w:sectPr>
      </w:pPr>
    </w:p>
    <w:p w:rsidR="001821F4" w:rsidRDefault="004E45E4">
      <w:pPr>
        <w:pStyle w:val="Heading1"/>
      </w:pPr>
      <w:r>
        <w:lastRenderedPageBreak/>
        <w:t xml:space="preserve">Оглавление </w:t>
      </w:r>
    </w:p>
    <w:p w:rsidR="001821F4" w:rsidRDefault="004E45E4">
      <w:pPr>
        <w:spacing w:after="231" w:line="259" w:lineRule="auto"/>
        <w:ind w:left="-5" w:right="7"/>
      </w:pPr>
      <w:r>
        <w:t>Оглавление ................................................................................................................................ 2</w:t>
      </w:r>
      <w:r>
        <w:rPr>
          <w:rFonts w:ascii="Calibri" w:eastAsia="Calibri" w:hAnsi="Calibri" w:cs="Calibri"/>
          <w:sz w:val="22"/>
        </w:rPr>
        <w:t xml:space="preserve"> </w:t>
      </w:r>
    </w:p>
    <w:p w:rsidR="001821F4" w:rsidRDefault="004E45E4">
      <w:pPr>
        <w:spacing w:after="221" w:line="259" w:lineRule="auto"/>
        <w:ind w:left="-5" w:right="7"/>
      </w:pPr>
      <w:r>
        <w:t xml:space="preserve">Список сокращений </w:t>
      </w:r>
      <w:r>
        <w:t>.................................................................................................................. 4</w:t>
      </w:r>
      <w:r>
        <w:rPr>
          <w:rFonts w:ascii="Calibri" w:eastAsia="Calibri" w:hAnsi="Calibri" w:cs="Calibri"/>
          <w:sz w:val="22"/>
        </w:rPr>
        <w:t xml:space="preserve"> </w:t>
      </w:r>
    </w:p>
    <w:p w:rsidR="001821F4" w:rsidRDefault="004E45E4">
      <w:pPr>
        <w:spacing w:after="211" w:line="268" w:lineRule="auto"/>
        <w:ind w:left="279" w:right="-5"/>
      </w:pPr>
      <w:r>
        <w:rPr>
          <w:rFonts w:ascii="Calibri" w:eastAsia="Calibri" w:hAnsi="Calibri" w:cs="Calibri"/>
          <w:sz w:val="22"/>
        </w:rPr>
        <w:t>Термины и определения .................................................................................................................. 5</w:t>
      </w:r>
      <w:r>
        <w:rPr>
          <w:rFonts w:ascii="Calibri" w:eastAsia="Calibri" w:hAnsi="Calibri" w:cs="Calibri"/>
          <w:sz w:val="22"/>
        </w:rPr>
        <w:t xml:space="preserve"> </w:t>
      </w:r>
    </w:p>
    <w:p w:rsidR="001821F4" w:rsidRDefault="004E45E4">
      <w:pPr>
        <w:numPr>
          <w:ilvl w:val="0"/>
          <w:numId w:val="1"/>
        </w:numPr>
        <w:spacing w:after="91"/>
        <w:ind w:right="7"/>
      </w:pPr>
      <w:r>
        <w:t>Краткая информация по заболеванию или состоянию (группе заболеваний или состояний) ................................................................................................................................. 6</w:t>
      </w:r>
      <w:r>
        <w:rPr>
          <w:rFonts w:ascii="Calibri" w:eastAsia="Calibri" w:hAnsi="Calibri" w:cs="Calibri"/>
          <w:sz w:val="22"/>
        </w:rPr>
        <w:t xml:space="preserve"> </w:t>
      </w:r>
    </w:p>
    <w:p w:rsidR="001821F4" w:rsidRDefault="004E45E4">
      <w:pPr>
        <w:numPr>
          <w:ilvl w:val="1"/>
          <w:numId w:val="1"/>
        </w:numPr>
        <w:spacing w:after="211" w:line="268" w:lineRule="auto"/>
        <w:ind w:right="-5" w:firstLine="173"/>
      </w:pPr>
      <w:r>
        <w:rPr>
          <w:rFonts w:ascii="Calibri" w:eastAsia="Calibri" w:hAnsi="Calibri" w:cs="Calibri"/>
          <w:sz w:val="22"/>
        </w:rPr>
        <w:t xml:space="preserve">Определение заболевания или состояния (группы заболеваний или состояний) ................... 6 </w:t>
      </w:r>
    </w:p>
    <w:p w:rsidR="001821F4" w:rsidRDefault="004E45E4">
      <w:pPr>
        <w:numPr>
          <w:ilvl w:val="1"/>
          <w:numId w:val="1"/>
        </w:numPr>
        <w:spacing w:after="211" w:line="268" w:lineRule="auto"/>
        <w:ind w:right="-5" w:firstLine="173"/>
      </w:pPr>
      <w:r>
        <w:rPr>
          <w:rFonts w:ascii="Calibri" w:eastAsia="Calibri" w:hAnsi="Calibri" w:cs="Calibri"/>
          <w:sz w:val="22"/>
        </w:rPr>
        <w:t xml:space="preserve">Этиология и патогенез заболевания или состояния (группы заболеваний или состояний) .... 6 </w:t>
      </w:r>
    </w:p>
    <w:p w:rsidR="001821F4" w:rsidRDefault="004E45E4">
      <w:pPr>
        <w:numPr>
          <w:ilvl w:val="1"/>
          <w:numId w:val="1"/>
        </w:numPr>
        <w:spacing w:after="211" w:line="268" w:lineRule="auto"/>
        <w:ind w:right="-5" w:firstLine="173"/>
      </w:pPr>
      <w:r>
        <w:rPr>
          <w:rFonts w:ascii="Calibri" w:eastAsia="Calibri" w:hAnsi="Calibri" w:cs="Calibri"/>
          <w:sz w:val="22"/>
        </w:rPr>
        <w:t>Эпидемиология заболевания или состояния (группы заболеваний или состо</w:t>
      </w:r>
      <w:r>
        <w:rPr>
          <w:rFonts w:ascii="Calibri" w:eastAsia="Calibri" w:hAnsi="Calibri" w:cs="Calibri"/>
          <w:sz w:val="22"/>
        </w:rPr>
        <w:t xml:space="preserve">яний) ............... 8 </w:t>
      </w:r>
    </w:p>
    <w:p w:rsidR="001821F4" w:rsidRDefault="004E45E4">
      <w:pPr>
        <w:numPr>
          <w:ilvl w:val="1"/>
          <w:numId w:val="1"/>
        </w:numPr>
        <w:spacing w:after="211" w:line="268" w:lineRule="auto"/>
        <w:ind w:right="-5" w:firstLine="173"/>
      </w:pPr>
      <w:r>
        <w:rPr>
          <w:rFonts w:ascii="Calibri" w:eastAsia="Calibri" w:hAnsi="Calibri" w:cs="Calibri"/>
          <w:sz w:val="22"/>
        </w:rPr>
        <w:t>Особенности кодирования заболевания или состояния (группы заболеваний или состояний) по Международной статистической классификации болезней и проблем, связанных со здоровьем .........................................................</w:t>
      </w:r>
      <w:r>
        <w:rPr>
          <w:rFonts w:ascii="Calibri" w:eastAsia="Calibri" w:hAnsi="Calibri" w:cs="Calibri"/>
          <w:sz w:val="22"/>
        </w:rPr>
        <w:t xml:space="preserve">................................................................................ 9 </w:t>
      </w:r>
    </w:p>
    <w:p w:rsidR="001821F4" w:rsidRDefault="004E45E4">
      <w:pPr>
        <w:numPr>
          <w:ilvl w:val="1"/>
          <w:numId w:val="1"/>
        </w:numPr>
        <w:spacing w:after="211" w:line="268" w:lineRule="auto"/>
        <w:ind w:right="-5" w:firstLine="173"/>
      </w:pPr>
      <w:r>
        <w:rPr>
          <w:rFonts w:ascii="Calibri" w:eastAsia="Calibri" w:hAnsi="Calibri" w:cs="Calibri"/>
          <w:sz w:val="22"/>
        </w:rPr>
        <w:t xml:space="preserve">Классификация заболевания или состояния (группы заболеваний или состояний) ................ 9 </w:t>
      </w:r>
    </w:p>
    <w:p w:rsidR="001821F4" w:rsidRDefault="004E45E4">
      <w:pPr>
        <w:numPr>
          <w:ilvl w:val="1"/>
          <w:numId w:val="1"/>
        </w:numPr>
        <w:spacing w:line="418" w:lineRule="auto"/>
        <w:ind w:right="-5" w:firstLine="173"/>
      </w:pPr>
      <w:r>
        <w:rPr>
          <w:rFonts w:ascii="Calibri" w:eastAsia="Calibri" w:hAnsi="Calibri" w:cs="Calibri"/>
          <w:sz w:val="22"/>
        </w:rPr>
        <w:t>Клиническая картина заболевания или состояния (группы заболеваний или состоян</w:t>
      </w:r>
      <w:r>
        <w:rPr>
          <w:rFonts w:ascii="Calibri" w:eastAsia="Calibri" w:hAnsi="Calibri" w:cs="Calibri"/>
          <w:sz w:val="22"/>
        </w:rPr>
        <w:t xml:space="preserve">ий) .... 10 </w:t>
      </w:r>
      <w:r>
        <w:t>2. Диагностика заболевания или состояния (группы заболеваний или состояний), медицинские показания и противопоказания к применению методов диагностики ........... 13</w:t>
      </w:r>
      <w:r>
        <w:rPr>
          <w:rFonts w:ascii="Calibri" w:eastAsia="Calibri" w:hAnsi="Calibri" w:cs="Calibri"/>
          <w:sz w:val="22"/>
        </w:rPr>
        <w:t xml:space="preserve"> </w:t>
      </w:r>
    </w:p>
    <w:p w:rsidR="001821F4" w:rsidRDefault="004E45E4">
      <w:pPr>
        <w:numPr>
          <w:ilvl w:val="1"/>
          <w:numId w:val="2"/>
        </w:numPr>
        <w:spacing w:after="211" w:line="268" w:lineRule="auto"/>
        <w:ind w:right="-5" w:hanging="326"/>
      </w:pPr>
      <w:r>
        <w:rPr>
          <w:rFonts w:ascii="Calibri" w:eastAsia="Calibri" w:hAnsi="Calibri" w:cs="Calibri"/>
          <w:sz w:val="22"/>
        </w:rPr>
        <w:t>Жалобы и анамнез ............................................................</w:t>
      </w:r>
      <w:r>
        <w:rPr>
          <w:rFonts w:ascii="Calibri" w:eastAsia="Calibri" w:hAnsi="Calibri" w:cs="Calibri"/>
          <w:sz w:val="22"/>
        </w:rPr>
        <w:t xml:space="preserve">....................................................... 17 </w:t>
      </w:r>
    </w:p>
    <w:p w:rsidR="001821F4" w:rsidRDefault="004E45E4">
      <w:pPr>
        <w:numPr>
          <w:ilvl w:val="1"/>
          <w:numId w:val="2"/>
        </w:numPr>
        <w:spacing w:after="211" w:line="268" w:lineRule="auto"/>
        <w:ind w:right="-5" w:hanging="326"/>
      </w:pPr>
      <w:r>
        <w:rPr>
          <w:rFonts w:ascii="Calibri" w:eastAsia="Calibri" w:hAnsi="Calibri" w:cs="Calibri"/>
          <w:sz w:val="22"/>
        </w:rPr>
        <w:t xml:space="preserve">Физикальное обследование..................................................................................................... 17 </w:t>
      </w:r>
    </w:p>
    <w:p w:rsidR="001821F4" w:rsidRDefault="004E45E4">
      <w:pPr>
        <w:numPr>
          <w:ilvl w:val="1"/>
          <w:numId w:val="2"/>
        </w:numPr>
        <w:spacing w:after="211" w:line="268" w:lineRule="auto"/>
        <w:ind w:right="-5" w:hanging="326"/>
      </w:pPr>
      <w:r>
        <w:rPr>
          <w:rFonts w:ascii="Calibri" w:eastAsia="Calibri" w:hAnsi="Calibri" w:cs="Calibri"/>
          <w:sz w:val="22"/>
        </w:rPr>
        <w:t>Лабораторные диагностические исследования ........................</w:t>
      </w:r>
      <w:r>
        <w:rPr>
          <w:rFonts w:ascii="Calibri" w:eastAsia="Calibri" w:hAnsi="Calibri" w:cs="Calibri"/>
          <w:sz w:val="22"/>
        </w:rPr>
        <w:t xml:space="preserve">.............................................. 17 </w:t>
      </w:r>
    </w:p>
    <w:p w:rsidR="001821F4" w:rsidRDefault="004E45E4">
      <w:pPr>
        <w:numPr>
          <w:ilvl w:val="1"/>
          <w:numId w:val="2"/>
        </w:numPr>
        <w:spacing w:after="211" w:line="268" w:lineRule="auto"/>
        <w:ind w:right="-5" w:hanging="326"/>
      </w:pPr>
      <w:r>
        <w:rPr>
          <w:rFonts w:ascii="Calibri" w:eastAsia="Calibri" w:hAnsi="Calibri" w:cs="Calibri"/>
          <w:sz w:val="22"/>
        </w:rPr>
        <w:t xml:space="preserve">Инструментальные диагностические исследования ............................................................... 21 </w:t>
      </w:r>
    </w:p>
    <w:p w:rsidR="001821F4" w:rsidRDefault="004E45E4">
      <w:pPr>
        <w:numPr>
          <w:ilvl w:val="1"/>
          <w:numId w:val="2"/>
        </w:numPr>
        <w:spacing w:after="211" w:line="268" w:lineRule="auto"/>
        <w:ind w:right="-5" w:hanging="326"/>
      </w:pPr>
      <w:r>
        <w:rPr>
          <w:rFonts w:ascii="Calibri" w:eastAsia="Calibri" w:hAnsi="Calibri" w:cs="Calibri"/>
          <w:sz w:val="22"/>
        </w:rPr>
        <w:t>Иные диагностические исследования .........................................................</w:t>
      </w:r>
      <w:r>
        <w:rPr>
          <w:rFonts w:ascii="Calibri" w:eastAsia="Calibri" w:hAnsi="Calibri" w:cs="Calibri"/>
          <w:sz w:val="22"/>
        </w:rPr>
        <w:t xml:space="preserve">............................ 21 </w:t>
      </w:r>
    </w:p>
    <w:p w:rsidR="001821F4" w:rsidRDefault="004E45E4">
      <w:pPr>
        <w:numPr>
          <w:ilvl w:val="0"/>
          <w:numId w:val="3"/>
        </w:numPr>
        <w:spacing w:after="96"/>
        <w:ind w:right="7" w:hanging="244"/>
      </w:pPr>
      <w:r>
        <w:t>Лечение, включая медикаментозную и немедикаментозную терапии, диетотерапию, обезболивание, медицинские показания и противопоказания к применению методов лечения ..............................................................</w:t>
      </w:r>
      <w:r>
        <w:t>...................................................................... 24</w:t>
      </w:r>
      <w:r>
        <w:rPr>
          <w:rFonts w:ascii="Calibri" w:eastAsia="Calibri" w:hAnsi="Calibri" w:cs="Calibri"/>
          <w:sz w:val="22"/>
        </w:rPr>
        <w:t xml:space="preserve"> </w:t>
      </w:r>
    </w:p>
    <w:p w:rsidR="001821F4" w:rsidRDefault="004E45E4">
      <w:pPr>
        <w:numPr>
          <w:ilvl w:val="1"/>
          <w:numId w:val="3"/>
        </w:numPr>
        <w:spacing w:after="211" w:line="268" w:lineRule="auto"/>
        <w:ind w:left="653" w:right="-5" w:hanging="384"/>
      </w:pPr>
      <w:r>
        <w:rPr>
          <w:rFonts w:ascii="Calibri" w:eastAsia="Calibri" w:hAnsi="Calibri" w:cs="Calibri"/>
          <w:sz w:val="22"/>
        </w:rPr>
        <w:t xml:space="preserve">Консервативное лечение ........................................................................................................ 25 </w:t>
      </w:r>
    </w:p>
    <w:p w:rsidR="001821F4" w:rsidRDefault="004E45E4">
      <w:pPr>
        <w:numPr>
          <w:ilvl w:val="1"/>
          <w:numId w:val="3"/>
        </w:numPr>
        <w:spacing w:after="211" w:line="268" w:lineRule="auto"/>
        <w:ind w:left="653" w:right="-5" w:hanging="384"/>
      </w:pPr>
      <w:r>
        <w:rPr>
          <w:rFonts w:ascii="Calibri" w:eastAsia="Calibri" w:hAnsi="Calibri" w:cs="Calibri"/>
          <w:sz w:val="22"/>
        </w:rPr>
        <w:t>Хирургическое лечение ...........................</w:t>
      </w:r>
      <w:r>
        <w:rPr>
          <w:rFonts w:ascii="Calibri" w:eastAsia="Calibri" w:hAnsi="Calibri" w:cs="Calibri"/>
          <w:sz w:val="22"/>
        </w:rPr>
        <w:t xml:space="preserve">................................................................................. 33 </w:t>
      </w:r>
    </w:p>
    <w:p w:rsidR="001821F4" w:rsidRDefault="004E45E4">
      <w:pPr>
        <w:numPr>
          <w:ilvl w:val="1"/>
          <w:numId w:val="3"/>
        </w:numPr>
        <w:spacing w:after="262" w:line="268" w:lineRule="auto"/>
        <w:ind w:left="653" w:right="-5" w:hanging="384"/>
      </w:pPr>
      <w:r>
        <w:rPr>
          <w:rFonts w:ascii="Calibri" w:eastAsia="Calibri" w:hAnsi="Calibri" w:cs="Calibri"/>
          <w:sz w:val="22"/>
        </w:rPr>
        <w:t xml:space="preserve">Иное лечение ............................................................................................................................ 34 </w:t>
      </w:r>
    </w:p>
    <w:p w:rsidR="001821F4" w:rsidRDefault="004E45E4">
      <w:pPr>
        <w:numPr>
          <w:ilvl w:val="0"/>
          <w:numId w:val="3"/>
        </w:numPr>
        <w:ind w:right="7" w:hanging="244"/>
      </w:pPr>
      <w:r>
        <w:t>Медицинская реабилитация и санаторно-курортное лечение, медицинские показания и противопоказания к применению методов реабилитации, в том числе основанных на использовании природных лечебных факторов ........................................................</w:t>
      </w:r>
      <w:r>
        <w:t>............ 38</w:t>
      </w:r>
      <w:r>
        <w:rPr>
          <w:rFonts w:ascii="Calibri" w:eastAsia="Calibri" w:hAnsi="Calibri" w:cs="Calibri"/>
          <w:sz w:val="22"/>
        </w:rPr>
        <w:t xml:space="preserve"> </w:t>
      </w:r>
    </w:p>
    <w:p w:rsidR="001821F4" w:rsidRDefault="004E45E4">
      <w:pPr>
        <w:numPr>
          <w:ilvl w:val="0"/>
          <w:numId w:val="3"/>
        </w:numPr>
        <w:spacing w:after="123"/>
        <w:ind w:right="7" w:hanging="244"/>
      </w:pPr>
      <w:r>
        <w:t>Профилактика и диспансерное наблюдение, медицинские показания и противопоказания к применению методов профилактики................................................................................... 38</w:t>
      </w:r>
      <w:r>
        <w:rPr>
          <w:rFonts w:ascii="Calibri" w:eastAsia="Calibri" w:hAnsi="Calibri" w:cs="Calibri"/>
          <w:sz w:val="22"/>
        </w:rPr>
        <w:t xml:space="preserve"> </w:t>
      </w:r>
    </w:p>
    <w:p w:rsidR="001821F4" w:rsidRDefault="004E45E4">
      <w:pPr>
        <w:numPr>
          <w:ilvl w:val="0"/>
          <w:numId w:val="3"/>
        </w:numPr>
        <w:spacing w:after="221" w:line="259" w:lineRule="auto"/>
        <w:ind w:right="7" w:hanging="244"/>
      </w:pPr>
      <w:r>
        <w:t>Организация оказания медицинской помо</w:t>
      </w:r>
      <w:r>
        <w:t>щи.................................................................... 39</w:t>
      </w:r>
      <w:r>
        <w:rPr>
          <w:rFonts w:ascii="Calibri" w:eastAsia="Calibri" w:hAnsi="Calibri" w:cs="Calibri"/>
          <w:sz w:val="22"/>
        </w:rPr>
        <w:t xml:space="preserve"> </w:t>
      </w:r>
    </w:p>
    <w:p w:rsidR="001821F4" w:rsidRDefault="004E45E4">
      <w:pPr>
        <w:numPr>
          <w:ilvl w:val="0"/>
          <w:numId w:val="3"/>
        </w:numPr>
        <w:spacing w:after="121"/>
        <w:ind w:right="7" w:hanging="244"/>
      </w:pPr>
      <w:r>
        <w:t>Дополнительная информация (в том числе факторы, влияющие на исход заболевания или состояния) ........................................................................................</w:t>
      </w:r>
      <w:r>
        <w:t>....................................... 41</w:t>
      </w:r>
      <w:r>
        <w:rPr>
          <w:rFonts w:ascii="Calibri" w:eastAsia="Calibri" w:hAnsi="Calibri" w:cs="Calibri"/>
          <w:sz w:val="22"/>
        </w:rPr>
        <w:t xml:space="preserve"> </w:t>
      </w:r>
    </w:p>
    <w:p w:rsidR="001821F4" w:rsidRDefault="004E45E4">
      <w:pPr>
        <w:spacing w:after="231" w:line="259" w:lineRule="auto"/>
        <w:ind w:left="-5" w:right="7"/>
      </w:pPr>
      <w:r>
        <w:t>Критерии оценки качества медицинской помощи ................................................................ 41</w:t>
      </w:r>
      <w:r>
        <w:rPr>
          <w:rFonts w:ascii="Calibri" w:eastAsia="Calibri" w:hAnsi="Calibri" w:cs="Calibri"/>
          <w:sz w:val="22"/>
        </w:rPr>
        <w:t xml:space="preserve"> </w:t>
      </w:r>
    </w:p>
    <w:p w:rsidR="001821F4" w:rsidRDefault="004E45E4">
      <w:pPr>
        <w:spacing w:after="213" w:line="259" w:lineRule="auto"/>
        <w:ind w:left="-5" w:right="7"/>
      </w:pPr>
      <w:r>
        <w:t>Список литературы .................................................................................</w:t>
      </w:r>
      <w:r>
        <w:t xml:space="preserve">................................ 43 </w:t>
      </w:r>
    </w:p>
    <w:p w:rsidR="001821F4" w:rsidRDefault="004E45E4">
      <w:pPr>
        <w:spacing w:after="132"/>
        <w:ind w:left="-5" w:right="7"/>
      </w:pPr>
      <w:r>
        <w:t>Приложение А1. Состав рабочей группы по разработке и пересмотру клинических рекомендаций…………………………………………………………………………………...54</w:t>
      </w:r>
      <w:r>
        <w:rPr>
          <w:rFonts w:ascii="Calibri" w:eastAsia="Calibri" w:hAnsi="Calibri" w:cs="Calibri"/>
          <w:sz w:val="22"/>
        </w:rPr>
        <w:t xml:space="preserve"> </w:t>
      </w:r>
    </w:p>
    <w:p w:rsidR="001821F4" w:rsidRDefault="004E45E4">
      <w:pPr>
        <w:spacing w:after="0" w:line="422" w:lineRule="auto"/>
        <w:ind w:left="-5" w:right="7"/>
      </w:pPr>
      <w:r>
        <w:t xml:space="preserve">Приложение А2. Методология разработки клинических рекомендаций ............................. </w:t>
      </w:r>
      <w:r>
        <w:t xml:space="preserve">55 Приложение А3. Справочные материалы, включая соответствие показаний к применению и противопоказаний, способов применения и доз лекарственных препаратов, инструкции </w:t>
      </w:r>
    </w:p>
    <w:p w:rsidR="001821F4" w:rsidRDefault="004E45E4">
      <w:pPr>
        <w:spacing w:after="243" w:line="259" w:lineRule="auto"/>
        <w:ind w:left="-5" w:right="7"/>
      </w:pPr>
      <w:r>
        <w:t>по применению лекарственного препарата…………………………………………………...57</w:t>
      </w:r>
      <w:r>
        <w:rPr>
          <w:rFonts w:ascii="Calibri" w:eastAsia="Calibri" w:hAnsi="Calibri" w:cs="Calibri"/>
          <w:sz w:val="22"/>
        </w:rPr>
        <w:t xml:space="preserve"> </w:t>
      </w:r>
    </w:p>
    <w:p w:rsidR="001821F4" w:rsidRDefault="004E45E4">
      <w:pPr>
        <w:spacing w:line="469" w:lineRule="auto"/>
        <w:ind w:left="-5" w:right="7"/>
      </w:pPr>
      <w:r>
        <w:t>Приложение Б. Алгоритмы действий врача........................................................................... 65</w:t>
      </w:r>
      <w:r>
        <w:rPr>
          <w:rFonts w:ascii="Calibri" w:eastAsia="Calibri" w:hAnsi="Calibri" w:cs="Calibri"/>
          <w:sz w:val="22"/>
        </w:rPr>
        <w:t xml:space="preserve"> </w:t>
      </w:r>
      <w:r>
        <w:t>Приложение В. Информация для пациента ........................................................................... 66</w:t>
      </w:r>
      <w:r>
        <w:rPr>
          <w:rFonts w:ascii="Calibri" w:eastAsia="Calibri" w:hAnsi="Calibri" w:cs="Calibri"/>
          <w:sz w:val="22"/>
        </w:rPr>
        <w:t xml:space="preserve"> </w:t>
      </w:r>
    </w:p>
    <w:p w:rsidR="001821F4" w:rsidRDefault="004E45E4">
      <w:pPr>
        <w:spacing w:after="139"/>
        <w:ind w:left="-5" w:right="7"/>
      </w:pPr>
      <w:r>
        <w:t>Приложение Г1-ГN. Шка</w:t>
      </w:r>
      <w:r>
        <w:t>лы оценки, вопросники и другие оценочные инструменты состояния пациента, приведенные в клинических рекомендациях ...................................... 67</w:t>
      </w:r>
      <w:r>
        <w:rPr>
          <w:rFonts w:ascii="Calibri" w:eastAsia="Calibri" w:hAnsi="Calibri" w:cs="Calibri"/>
          <w:sz w:val="22"/>
        </w:rPr>
        <w:t xml:space="preserve"> </w:t>
      </w:r>
    </w:p>
    <w:p w:rsidR="001821F4" w:rsidRDefault="004E45E4">
      <w:pPr>
        <w:spacing w:after="113" w:line="259" w:lineRule="auto"/>
        <w:ind w:left="-5" w:right="7"/>
      </w:pPr>
      <w:r>
        <w:t xml:space="preserve">Приложение Г1. Диагностические критерии язвенной гангренозной пиодермии W.Su et al. </w:t>
      </w:r>
    </w:p>
    <w:p w:rsidR="001821F4" w:rsidRDefault="004E45E4">
      <w:pPr>
        <w:spacing w:after="250" w:line="259" w:lineRule="auto"/>
        <w:ind w:left="-5" w:right="7"/>
      </w:pPr>
      <w:r>
        <w:t>(2004) ........</w:t>
      </w:r>
      <w:r>
        <w:t>............................................................................................................................... 67</w:t>
      </w:r>
      <w:r>
        <w:rPr>
          <w:rFonts w:ascii="Calibri" w:eastAsia="Calibri" w:hAnsi="Calibri" w:cs="Calibri"/>
          <w:sz w:val="22"/>
        </w:rPr>
        <w:t xml:space="preserve"> </w:t>
      </w:r>
    </w:p>
    <w:p w:rsidR="001821F4" w:rsidRDefault="004E45E4">
      <w:pPr>
        <w:tabs>
          <w:tab w:val="center" w:pos="1718"/>
          <w:tab w:val="center" w:pos="3025"/>
          <w:tab w:val="center" w:pos="4647"/>
          <w:tab w:val="center" w:pos="5854"/>
          <w:tab w:val="center" w:pos="7266"/>
          <w:tab w:val="right" w:pos="9361"/>
        </w:tabs>
        <w:spacing w:after="147" w:line="259" w:lineRule="auto"/>
        <w:ind w:left="-15" w:firstLine="0"/>
        <w:jc w:val="left"/>
      </w:pPr>
      <w:r>
        <w:t xml:space="preserve">Приложение </w:t>
      </w:r>
      <w:r>
        <w:tab/>
        <w:t xml:space="preserve">Г2. </w:t>
      </w:r>
      <w:r>
        <w:tab/>
        <w:t xml:space="preserve">Диагностические </w:t>
      </w:r>
      <w:r>
        <w:tab/>
        <w:t xml:space="preserve">критерии </w:t>
      </w:r>
      <w:r>
        <w:tab/>
        <w:t xml:space="preserve">язвенной </w:t>
      </w:r>
      <w:r>
        <w:tab/>
        <w:t xml:space="preserve">гангренозной </w:t>
      </w:r>
      <w:r>
        <w:tab/>
        <w:t xml:space="preserve">пиодермии </w:t>
      </w:r>
    </w:p>
    <w:p w:rsidR="001821F4" w:rsidRDefault="004E45E4">
      <w:pPr>
        <w:spacing w:after="221" w:line="259" w:lineRule="auto"/>
        <w:ind w:left="-5" w:right="7"/>
      </w:pPr>
      <w:r>
        <w:t>Дельфийского Консенсуса международных экспертов ......................................................... 69</w:t>
      </w:r>
      <w:r>
        <w:rPr>
          <w:rFonts w:ascii="Calibri" w:eastAsia="Calibri" w:hAnsi="Calibri" w:cs="Calibri"/>
          <w:sz w:val="22"/>
        </w:rPr>
        <w:t xml:space="preserve"> </w:t>
      </w:r>
    </w:p>
    <w:p w:rsidR="001821F4" w:rsidRDefault="004E45E4">
      <w:pPr>
        <w:spacing w:after="112" w:line="259" w:lineRule="auto"/>
        <w:ind w:left="711" w:firstLine="0"/>
        <w:jc w:val="left"/>
      </w:pPr>
      <w:r>
        <w:t xml:space="preserve"> </w:t>
      </w:r>
    </w:p>
    <w:p w:rsidR="001821F4" w:rsidRDefault="004E45E4">
      <w:pPr>
        <w:spacing w:after="172" w:line="259" w:lineRule="auto"/>
        <w:ind w:left="711" w:firstLine="0"/>
        <w:jc w:val="left"/>
      </w:pPr>
      <w:r>
        <w:t xml:space="preserve"> </w:t>
      </w:r>
    </w:p>
    <w:p w:rsidR="001821F4" w:rsidRDefault="004E45E4">
      <w:pPr>
        <w:spacing w:after="0" w:line="259" w:lineRule="auto"/>
        <w:ind w:left="0" w:firstLine="0"/>
        <w:jc w:val="left"/>
      </w:pPr>
      <w:r>
        <w:t xml:space="preserve"> </w:t>
      </w:r>
      <w:r>
        <w:tab/>
      </w:r>
      <w:r>
        <w:rPr>
          <w:sz w:val="28"/>
        </w:rPr>
        <w:t xml:space="preserve"> </w:t>
      </w:r>
    </w:p>
    <w:p w:rsidR="001821F4" w:rsidRDefault="004E45E4">
      <w:pPr>
        <w:pStyle w:val="Heading1"/>
        <w:spacing w:after="139"/>
        <w:ind w:right="17"/>
      </w:pPr>
      <w:r>
        <w:t xml:space="preserve">Список сокращений </w:t>
      </w:r>
    </w:p>
    <w:p w:rsidR="001821F4" w:rsidRDefault="004E45E4">
      <w:pPr>
        <w:spacing w:after="156" w:line="259" w:lineRule="auto"/>
        <w:ind w:left="721" w:right="7"/>
      </w:pPr>
      <w:r>
        <w:t xml:space="preserve">ДНК – дезоксирибонуклеиновая кислота </w:t>
      </w:r>
    </w:p>
    <w:p w:rsidR="001821F4" w:rsidRDefault="004E45E4">
      <w:pPr>
        <w:spacing w:after="159" w:line="259" w:lineRule="auto"/>
        <w:ind w:left="721" w:right="7"/>
      </w:pPr>
      <w:r>
        <w:t xml:space="preserve">ИЛ – интерлейкин </w:t>
      </w:r>
    </w:p>
    <w:p w:rsidR="001821F4" w:rsidRDefault="004E45E4">
      <w:pPr>
        <w:spacing w:after="132" w:line="259" w:lineRule="auto"/>
        <w:ind w:left="721" w:right="7"/>
      </w:pPr>
      <w:r>
        <w:t xml:space="preserve">ФНО – фактор некроза опухоли </w:t>
      </w:r>
    </w:p>
    <w:p w:rsidR="001821F4" w:rsidRDefault="004E45E4">
      <w:pPr>
        <w:ind w:left="-15" w:right="7" w:firstLine="711"/>
      </w:pPr>
      <w:r>
        <w:t xml:space="preserve">PAPA – Pyogenic Arthritis, </w:t>
      </w:r>
      <w:r>
        <w:t xml:space="preserve">Pyoderma gangrenosum, Acne (генетический синдром, включающий пиогенный артрит, гангренозную пиодермию, акне) </w:t>
      </w:r>
    </w:p>
    <w:p w:rsidR="001821F4" w:rsidRDefault="004E45E4">
      <w:pPr>
        <w:spacing w:after="160" w:line="259" w:lineRule="auto"/>
        <w:ind w:left="721" w:right="7"/>
      </w:pPr>
      <w:r>
        <w:t xml:space="preserve">PAPASH – Pyogenic Arthritis, Pyoderma gangrenosum, Acne, Suppurativa Hidradenitis </w:t>
      </w:r>
    </w:p>
    <w:p w:rsidR="001821F4" w:rsidRDefault="004E45E4">
      <w:pPr>
        <w:ind w:left="-5" w:right="7"/>
      </w:pPr>
      <w:r>
        <w:t>(генетический синдром, включающий пиогенный артрит, гангренозну</w:t>
      </w:r>
      <w:r>
        <w:t xml:space="preserve">ю пиодермию, акне, гнойный гидраденит) </w:t>
      </w:r>
    </w:p>
    <w:p w:rsidR="001821F4" w:rsidRDefault="004E45E4">
      <w:pPr>
        <w:ind w:left="-15" w:right="7" w:firstLine="711"/>
      </w:pPr>
      <w:r>
        <w:t xml:space="preserve">PASH – Pyoderma gangrenosum, Acne, Suppurativa Hidradenitis Acne (генетический синдром, включающий гангренозную пиодермию, гнойный гидраденит, акне) </w:t>
      </w:r>
    </w:p>
    <w:p w:rsidR="001821F4" w:rsidRDefault="004E45E4">
      <w:pPr>
        <w:spacing w:after="150" w:line="259" w:lineRule="auto"/>
        <w:ind w:left="721" w:right="7"/>
      </w:pPr>
      <w:r>
        <w:t>PASS – Pyoderma gangrenosum, Acne conglobata, Suppurativa hidraden</w:t>
      </w:r>
      <w:r>
        <w:t xml:space="preserve">itis, seropositive </w:t>
      </w:r>
    </w:p>
    <w:p w:rsidR="001821F4" w:rsidRDefault="004E45E4">
      <w:pPr>
        <w:ind w:left="-5" w:right="7"/>
      </w:pPr>
      <w:r>
        <w:t xml:space="preserve">Spondyloarthropathies (генетический синдром, включающий гангренозную пиодермию, конглобатные акне, гнойный гидраденит, серопозитивный спондилоартрит) </w:t>
      </w:r>
    </w:p>
    <w:p w:rsidR="001821F4" w:rsidRDefault="004E45E4">
      <w:pPr>
        <w:spacing w:after="157" w:line="259" w:lineRule="auto"/>
        <w:ind w:left="721" w:right="7"/>
      </w:pPr>
      <w:r>
        <w:t xml:space="preserve">PsAPASH – Psoriatic Arthritis, Pyoderma gangrenosum, Acne, Suppurativa Hidradenitis </w:t>
      </w:r>
    </w:p>
    <w:p w:rsidR="001821F4" w:rsidRDefault="004E45E4">
      <w:pPr>
        <w:ind w:left="-5" w:right="7"/>
      </w:pPr>
      <w:r>
        <w:t xml:space="preserve">(генетический синдром, включающий псориатический артрит, гангренозную пиодермию, акне, гнойный гидраденит) </w:t>
      </w:r>
    </w:p>
    <w:p w:rsidR="001821F4" w:rsidRDefault="004E45E4">
      <w:pPr>
        <w:spacing w:after="113" w:line="259" w:lineRule="auto"/>
        <w:ind w:left="721" w:right="7"/>
      </w:pPr>
      <w:r>
        <w:t xml:space="preserve">Th – Т-хелпер </w:t>
      </w:r>
    </w:p>
    <w:p w:rsidR="001821F4" w:rsidRDefault="004E45E4">
      <w:pPr>
        <w:spacing w:after="0" w:line="259" w:lineRule="auto"/>
        <w:ind w:left="711" w:firstLine="0"/>
        <w:jc w:val="left"/>
      </w:pPr>
      <w:r>
        <w:t xml:space="preserve"> </w:t>
      </w:r>
    </w:p>
    <w:p w:rsidR="001821F4" w:rsidRDefault="004E45E4">
      <w:pPr>
        <w:pStyle w:val="Heading1"/>
        <w:spacing w:after="140"/>
        <w:ind w:right="14"/>
      </w:pPr>
      <w:r>
        <w:t xml:space="preserve">Термины и определения </w:t>
      </w:r>
    </w:p>
    <w:p w:rsidR="001821F4" w:rsidRDefault="004E45E4">
      <w:pPr>
        <w:ind w:left="-15" w:right="7" w:firstLine="711"/>
      </w:pPr>
      <w:r>
        <w:t xml:space="preserve">Гангренозная пиодермия – </w:t>
      </w:r>
      <w:r>
        <w:t>это аутовоспалительное заболевание кожи, проявляющееся главным образом стерильными пустулами и/или язвами, в основе развития которого лежат избыточная активация и нарушение функций нейтрофилов, что сопровождается повышенной продукцией цитокинов и хемокинов</w:t>
      </w:r>
      <w:r>
        <w:t xml:space="preserve"> в очагах поражения. </w:t>
      </w:r>
    </w:p>
    <w:p w:rsidR="001821F4" w:rsidRDefault="004E45E4">
      <w:pPr>
        <w:spacing w:after="112" w:line="259" w:lineRule="auto"/>
        <w:ind w:left="711" w:firstLine="0"/>
        <w:jc w:val="left"/>
      </w:pPr>
      <w:r>
        <w:t xml:space="preserve"> </w:t>
      </w:r>
    </w:p>
    <w:p w:rsidR="001821F4" w:rsidRDefault="004E45E4">
      <w:pPr>
        <w:spacing w:after="113" w:line="259" w:lineRule="auto"/>
        <w:ind w:left="711" w:firstLine="0"/>
        <w:jc w:val="left"/>
      </w:pPr>
      <w:r>
        <w:t xml:space="preserve"> </w:t>
      </w:r>
    </w:p>
    <w:p w:rsidR="001821F4" w:rsidRDefault="004E45E4">
      <w:pPr>
        <w:spacing w:after="160" w:line="259" w:lineRule="auto"/>
        <w:ind w:left="711" w:firstLine="0"/>
        <w:jc w:val="left"/>
      </w:pPr>
      <w:r>
        <w:t xml:space="preserve">                                    </w:t>
      </w:r>
    </w:p>
    <w:p w:rsidR="001821F4" w:rsidRDefault="004E45E4">
      <w:pPr>
        <w:spacing w:after="0" w:line="259" w:lineRule="auto"/>
        <w:ind w:left="4677" w:firstLine="0"/>
        <w:jc w:val="left"/>
      </w:pPr>
      <w:r>
        <w:rPr>
          <w:b/>
          <w:sz w:val="28"/>
        </w:rPr>
        <w:t xml:space="preserve"> </w:t>
      </w:r>
      <w:r>
        <w:rPr>
          <w:b/>
          <w:sz w:val="28"/>
        </w:rPr>
        <w:tab/>
        <w:t xml:space="preserve"> </w:t>
      </w:r>
      <w:r>
        <w:br w:type="page"/>
      </w:r>
    </w:p>
    <w:p w:rsidR="001821F4" w:rsidRDefault="004E45E4">
      <w:pPr>
        <w:pStyle w:val="Heading1"/>
        <w:spacing w:after="188" w:line="404" w:lineRule="auto"/>
        <w:ind w:right="0"/>
      </w:pPr>
      <w:r>
        <w:t xml:space="preserve">1. Краткая информация по заболеванию или состоянию (группе заболеваний или состояний) </w:t>
      </w:r>
    </w:p>
    <w:p w:rsidR="001821F4" w:rsidRDefault="004E45E4">
      <w:pPr>
        <w:spacing w:after="4" w:line="391" w:lineRule="auto"/>
        <w:ind w:left="-15" w:firstLine="701"/>
      </w:pPr>
      <w:r>
        <w:rPr>
          <w:b/>
          <w:u w:val="single" w:color="000000"/>
        </w:rPr>
        <w:t xml:space="preserve">1.1 Определение </w:t>
      </w:r>
      <w:r>
        <w:rPr>
          <w:b/>
          <w:color w:val="333333"/>
          <w:u w:val="single" w:color="333333"/>
        </w:rPr>
        <w:t>заболевания или состояния (группы заболеваний или</w:t>
      </w:r>
      <w:r>
        <w:rPr>
          <w:b/>
          <w:color w:val="333333"/>
        </w:rPr>
        <w:t xml:space="preserve"> </w:t>
      </w:r>
    </w:p>
    <w:p w:rsidR="001821F4" w:rsidRDefault="004E45E4">
      <w:pPr>
        <w:pStyle w:val="Heading2"/>
        <w:spacing w:after="4" w:line="391" w:lineRule="auto"/>
        <w:ind w:left="-15" w:firstLine="701"/>
        <w:jc w:val="both"/>
      </w:pPr>
      <w:r>
        <w:rPr>
          <w:color w:val="333333"/>
          <w:u w:color="333333"/>
        </w:rPr>
        <w:t>состояний)</w:t>
      </w:r>
      <w:r>
        <w:rPr>
          <w:u w:val="none"/>
        </w:rPr>
        <w:t xml:space="preserve"> </w:t>
      </w:r>
    </w:p>
    <w:p w:rsidR="001821F4" w:rsidRDefault="004E45E4">
      <w:pPr>
        <w:spacing w:after="277"/>
        <w:ind w:left="-15" w:right="7" w:firstLine="711"/>
      </w:pPr>
      <w:r>
        <w:t>Гангренозная пиодермия – это аутовоспалительное заболевание кожи, проявляющееся главным образом стерильными пустулами и/или язвами, в основе развития которого лежат избыточная активация и нарушение функций нейтрофилов, что сопровождается повышенной продукц</w:t>
      </w:r>
      <w:r>
        <w:t xml:space="preserve">ией цитокинов и хемокинов в очагах поражения.  </w:t>
      </w:r>
    </w:p>
    <w:p w:rsidR="001821F4" w:rsidRDefault="004E45E4">
      <w:pPr>
        <w:pStyle w:val="Heading2"/>
        <w:spacing w:after="4" w:line="391" w:lineRule="auto"/>
        <w:ind w:left="-15" w:firstLine="701"/>
        <w:jc w:val="both"/>
      </w:pPr>
      <w:r>
        <w:t xml:space="preserve">1.2 Этиология и патогенез </w:t>
      </w:r>
      <w:r>
        <w:rPr>
          <w:color w:val="333333"/>
          <w:u w:color="333333"/>
        </w:rPr>
        <w:t>заболевания или состояния (группы заболеваний или</w:t>
      </w:r>
      <w:r>
        <w:rPr>
          <w:color w:val="333333"/>
          <w:u w:val="none"/>
        </w:rPr>
        <w:t xml:space="preserve"> </w:t>
      </w:r>
      <w:r>
        <w:rPr>
          <w:color w:val="333333"/>
          <w:u w:color="333333"/>
        </w:rPr>
        <w:t>состояний)</w:t>
      </w:r>
      <w:r>
        <w:rPr>
          <w:u w:val="none"/>
        </w:rPr>
        <w:t xml:space="preserve"> </w:t>
      </w:r>
    </w:p>
    <w:p w:rsidR="001821F4" w:rsidRDefault="004E45E4">
      <w:pPr>
        <w:spacing w:after="2"/>
        <w:ind w:left="-15" w:right="7" w:firstLine="711"/>
      </w:pPr>
      <w:r>
        <w:t xml:space="preserve">Первоначально гангренозная пиодермия была отнесена к группе пиодермий, однако </w:t>
      </w:r>
      <w:r>
        <w:t>в последующем было установлено, что язвы при этом заболевании первично стерильны, а обнаружение микроорганизмов на их поверхности обусловлено вторичной колонизацией и, следовательно, гангренозная пиодермия не является инфекционным заболеванием</w:t>
      </w:r>
      <w:r>
        <w:rPr>
          <w:color w:val="131413"/>
        </w:rPr>
        <w:t xml:space="preserve"> [1]. </w:t>
      </w:r>
    </w:p>
    <w:p w:rsidR="001821F4" w:rsidRDefault="004E45E4">
      <w:pPr>
        <w:spacing w:after="12"/>
        <w:ind w:left="-15" w:right="7" w:firstLine="711"/>
      </w:pPr>
      <w:r>
        <w:t>Развит</w:t>
      </w:r>
      <w:r>
        <w:t>ие гангренозной пиодермии связывается с аномалиями нейтрофилов, нарушением регуляции реакций врожденного и приобретенного иммунитета и влиянием генетических факторов [1–3]. Хотя уже на ранних стадиях формирования очагов поражения гангренозной пиодермии наб</w:t>
      </w:r>
      <w:r>
        <w:t>людается клональная экспансия Т-лимфоцитов, особое значение в патогенезе этого заболевания придается нейтрофилам [3–5]. О важной роли нейтрофилов в патогенезе гангренозной пиодермии свидетельствует присутствие большого количества этих клеток в очагах пораж</w:t>
      </w:r>
      <w:r>
        <w:t xml:space="preserve">ения, где формируются нейтрофильные абсцессы и развивается гнойное воспаление [6]. Увеличение числа нейтрофилов в очагах поражения гангренозной пиодермии связывают с повышением продукции в очагах поражения соответствующих хемоаттрактантов – интерлейкина-6 </w:t>
      </w:r>
      <w:r>
        <w:t xml:space="preserve">(ИЛ-6), ИЛ-8/CXCL8 и CXCL1, CXCL2, CXCL3 [7–9]. При этом имеются данные о функциональных дефектах </w:t>
      </w:r>
    </w:p>
    <w:p w:rsidR="001821F4" w:rsidRDefault="004E45E4">
      <w:pPr>
        <w:ind w:left="-5" w:right="7"/>
      </w:pPr>
      <w:r>
        <w:t>нейтрофилах, присутствующих в очагах поражения, в результате которых нарушаются их хемотаксис, адгезия, траффик, а также фагоцитоз [1]. Патогенетическое знач</w:t>
      </w:r>
      <w:r>
        <w:t>ение нейтрофилов подтверждается также ассоциацией гангренозной пиодермии с другими заболеваниями, при которых наблюдается нарушение функции нейтрофилов – воспалительными заболеваниями кишечника, ревматоидным артритом, серонегативным артритом, гематологичес</w:t>
      </w:r>
      <w:r>
        <w:t xml:space="preserve">кими заболеваниями и злокачественными новообразованиями, такими как острый миелоидный лейкоз [1–3]. </w:t>
      </w:r>
    </w:p>
    <w:p w:rsidR="001821F4" w:rsidRDefault="004E45E4">
      <w:pPr>
        <w:ind w:left="-15" w:right="7" w:firstLine="711"/>
      </w:pPr>
      <w:r>
        <w:t>С повышенной активностью нейтрофилов в очагах поражения связывают наблюдающийся при гангренозной пиодермии феномен патергии – появление типичных для заболе</w:t>
      </w:r>
      <w:r>
        <w:t xml:space="preserve">вания высыпаний на месте травмы [1]. </w:t>
      </w:r>
    </w:p>
    <w:p w:rsidR="001821F4" w:rsidRDefault="004E45E4">
      <w:pPr>
        <w:ind w:left="-15" w:right="7" w:firstLine="711"/>
      </w:pPr>
      <w:r>
        <w:t>Воспалительная реакция в очагах поражения гангренозной пиодермии обусловлена продукцией клетками инфильтрата различных цитокинов – ИЛ-1α, ИЛ-1β, фактора некроза опухоли альфа (ФНО-a), интерферона-γ, ИЛ-8 и ИЛ-36α, эндо</w:t>
      </w:r>
      <w:r>
        <w:t>телиального и лейкоцитарного селектина, а также хемокинов ИЛ-8, CXCL16 и RANTES [10–13]. Кроме того, в очагах поражения гангренозной пиодермии обнаружен повышенный уровень ИЛ-</w:t>
      </w:r>
    </w:p>
    <w:p w:rsidR="001821F4" w:rsidRDefault="004E45E4">
      <w:pPr>
        <w:ind w:left="-5" w:right="7"/>
      </w:pPr>
      <w:r>
        <w:t>23, который способствует дифференцировке Th17-лимфоцитов, и ИЛ-17, который проду</w:t>
      </w:r>
      <w:r>
        <w:t xml:space="preserve">цируется Th17-лимфоцитами [10, 14].  </w:t>
      </w:r>
    </w:p>
    <w:p w:rsidR="001821F4" w:rsidRDefault="004E45E4">
      <w:pPr>
        <w:ind w:left="-15" w:right="7" w:firstLine="711"/>
      </w:pPr>
      <w:r>
        <w:t>Патогенетическое значение также имеет снижение в очагах поражения гангренозной пиодермии соотношения между Т-регуляторными клетками и Th17-лимфоцитами. Трегуляторные клетки участвуют в предотвращении развития аутовоспа</w:t>
      </w:r>
      <w:r>
        <w:t xml:space="preserve">лительных реакций, и поэтому уменьшение их содержания может привести к неконтролируемой активации провоспалительных клеток и цитокинов, например, Th17-лимфоцитов, продуцирующих ИЛ-17 [15]. </w:t>
      </w:r>
    </w:p>
    <w:p w:rsidR="001821F4" w:rsidRDefault="004E45E4">
      <w:pPr>
        <w:ind w:left="-15" w:right="7" w:firstLine="711"/>
      </w:pPr>
      <w:r>
        <w:t>С действием цитокинов связывается активация внутриклеточных сигнал</w:t>
      </w:r>
      <w:r>
        <w:t xml:space="preserve">ьных путей рецептора распознавания паттернов (PRR), выявленная в пораженной коже при гангренозной пиодермии, и повышение экспрессии янус-киназ-(JAK)-1–3 и передатчиков сигналов и активаторов транскрипции (STAT) клетками дермального инфильтрата [16, 17].  </w:t>
      </w:r>
    </w:p>
    <w:p w:rsidR="001821F4" w:rsidRDefault="004E45E4">
      <w:pPr>
        <w:spacing w:after="1"/>
        <w:ind w:left="-15" w:right="7" w:firstLine="711"/>
      </w:pPr>
      <w:r>
        <w:t>Гангренозная пиодермия характеризуется повышенной экспрессией матриксных металлопротеиназ, которые не только вносят основной вклад в повреждение и разрушение внеклеточного матрикса, что приводит к образованию язв, но и способствуют повышению продукции нейт</w:t>
      </w:r>
      <w:r>
        <w:t xml:space="preserve">рофильных хемокинов [1, 18]. </w:t>
      </w:r>
    </w:p>
    <w:p w:rsidR="001821F4" w:rsidRDefault="004E45E4">
      <w:pPr>
        <w:ind w:left="-15" w:right="7" w:firstLine="711"/>
      </w:pPr>
      <w:r>
        <w:t>Выдвинута гипотеза, согласно которой развитие гангренозной пиодермии обусловлено аномальной иммунной реакцией, нацеленной на пилосебацейные комплексы, поскольку в отличие от псориаза и венозного застоя, язвы при гангренозной п</w:t>
      </w:r>
      <w:r>
        <w:t>иодермии никогда не возникали на месте ранее существовавших язв; а биопсии заживших очагов поражения и неповрежденной кожи приводили к изъязвлению как феномену патергии, только если биопсировали неповрежденную кожу [13]. Сделано предположение, что это прои</w:t>
      </w:r>
      <w:r>
        <w:t xml:space="preserve">сходит из-за потери аутоантигена-мишени, который может располагаться в придатках кожи с фолликулярной структурой. Подтверждается эта теория отсутствием при гангренозной пиодермии язвенного поражения кожи в областях, лишенных придатков кожи с фолликулярной </w:t>
      </w:r>
      <w:r>
        <w:t xml:space="preserve">структурой, таких как сосково-ареолярный комплекс, ладонная поверхность кисти и подошвенная поверхность стопы [13]. </w:t>
      </w:r>
    </w:p>
    <w:p w:rsidR="001821F4" w:rsidRDefault="004E45E4">
      <w:pPr>
        <w:ind w:left="-15" w:right="7" w:firstLine="711"/>
      </w:pPr>
      <w:r>
        <w:t>Значение генетических факторов в патогенезе гангренозной пиодермии демонстрируется генетическими синдромами, ассоциированными с гангренозно</w:t>
      </w:r>
      <w:r>
        <w:t>й пиодермией. Все мутации, которые приводят к возникновению ассоциированных с гангренозной пиодермией генетических синдромов, связаны с развитием состояния, при котором облегчается развитие аутовоспалительных реакций. Синдромы PAPA, PASH и PAPASH, одним из</w:t>
      </w:r>
      <w:r>
        <w:t xml:space="preserve"> проявлений которых является гангренозная пиодермия, ассоциированы с мутациями генов </w:t>
      </w:r>
      <w:r>
        <w:rPr>
          <w:i/>
        </w:rPr>
        <w:t xml:space="preserve">PSTPIP1 </w:t>
      </w:r>
      <w:r>
        <w:t>и</w:t>
      </w:r>
      <w:r>
        <w:rPr>
          <w:i/>
        </w:rPr>
        <w:t xml:space="preserve"> NCSTN</w:t>
      </w:r>
      <w:r>
        <w:t>. С этими мутациями связано неконтролируемое повышение продукции ИЛ-1, что приводит к развитию аутовоспалительных реакций [19– 22]. В случаях гангренозной п</w:t>
      </w:r>
      <w:r>
        <w:t xml:space="preserve">иодермии, ассоциированных с воспалительными заболеваниями кишечника, иногда обнаруживались генетические аномалии локусов генов </w:t>
      </w:r>
      <w:r>
        <w:rPr>
          <w:i/>
        </w:rPr>
        <w:t>IL8RA</w:t>
      </w:r>
      <w:r>
        <w:t xml:space="preserve">, </w:t>
      </w:r>
      <w:r>
        <w:rPr>
          <w:i/>
        </w:rPr>
        <w:t>TIMP3</w:t>
      </w:r>
      <w:r>
        <w:t xml:space="preserve"> и </w:t>
      </w:r>
      <w:r>
        <w:rPr>
          <w:i/>
        </w:rPr>
        <w:t>TRAF31P2</w:t>
      </w:r>
      <w:r>
        <w:t>, которые кодируют соответственно рецептор ИЛ-8, ингибитор матриксных металлопротеиназ и белок, участвующи</w:t>
      </w:r>
      <w:r>
        <w:t xml:space="preserve">й в передаче сигнала ИЛ-17 [20].  </w:t>
      </w:r>
    </w:p>
    <w:p w:rsidR="001821F4" w:rsidRDefault="004E45E4">
      <w:pPr>
        <w:spacing w:after="279"/>
        <w:ind w:left="-15" w:right="7" w:firstLine="711"/>
      </w:pPr>
      <w:r>
        <w:t>Описаны семейные случаи гангренозной пиодермии как с наличием, так с отсутствием ассоциированного заболевания, и случаи, когда поражение кожи у пациентов из одной семьи развилось после травм или хирургических вмешательств</w:t>
      </w:r>
      <w:r>
        <w:t xml:space="preserve"> [23–27]. </w:t>
      </w:r>
    </w:p>
    <w:p w:rsidR="001821F4" w:rsidRDefault="004E45E4">
      <w:pPr>
        <w:pStyle w:val="Heading2"/>
        <w:spacing w:after="4" w:line="391" w:lineRule="auto"/>
        <w:ind w:left="-15" w:firstLine="701"/>
        <w:jc w:val="both"/>
      </w:pPr>
      <w:r>
        <w:t xml:space="preserve">1.3 Эпидемиология </w:t>
      </w:r>
      <w:r>
        <w:rPr>
          <w:color w:val="333333"/>
          <w:u w:color="333333"/>
        </w:rPr>
        <w:t>заболевания или состояния (группы заболеваний или</w:t>
      </w:r>
      <w:r>
        <w:rPr>
          <w:color w:val="333333"/>
          <w:u w:val="none"/>
        </w:rPr>
        <w:t xml:space="preserve"> </w:t>
      </w:r>
      <w:r>
        <w:rPr>
          <w:color w:val="333333"/>
          <w:u w:color="333333"/>
        </w:rPr>
        <w:t>состояний)</w:t>
      </w:r>
      <w:r>
        <w:rPr>
          <w:u w:val="none"/>
        </w:rPr>
        <w:t xml:space="preserve"> </w:t>
      </w:r>
    </w:p>
    <w:p w:rsidR="001821F4" w:rsidRDefault="004E45E4">
      <w:pPr>
        <w:ind w:left="-15" w:right="7" w:firstLine="711"/>
      </w:pPr>
      <w:r>
        <w:t>Гангренозная пиодермия – редкое заболевание кожи, точные данные о заболеваемости и распространенности которого отсутствуют из-</w:t>
      </w:r>
      <w:r>
        <w:t>за недостаточного числа эпидемиологических исследований. Оценивается, что заболеваемость гангренозной пиодермией составляет от трех до десяти случаев на миллион человек в год [18, 28, 29]. В Великобритании заболеваемость гангренозной пиодермией составила 0</w:t>
      </w:r>
      <w:r>
        <w:t xml:space="preserve">,63 случаев на 100000 человек в год [30]. Средний возраст, в котором начинается гангренозная пиодермия, составляет 51,6 лет [31].  </w:t>
      </w:r>
    </w:p>
    <w:p w:rsidR="001821F4" w:rsidRDefault="004E45E4">
      <w:pPr>
        <w:ind w:left="-15" w:right="7" w:firstLine="711"/>
      </w:pPr>
      <w:r>
        <w:t>Распространенность гангренозной пиодермии в Соединенных Штатах составила 0,0058% или 5,8 случаев на 100000 взрослого населен</w:t>
      </w:r>
      <w:r>
        <w:t>ия, причем ее распространенность среди женщин (7,1 случая на 100000 взрослого населения) была почти в 2 раза выше, чем у мужчин (4,4 случая на 100000 взрослого населения) [32]. Наиболее высокая распространенность гангренозной пиодермии была отмечена в возр</w:t>
      </w:r>
      <w:r>
        <w:t>астной группе 70–79 лет – 9,8 на 100000 соответствующего населения, а на людей в возрасте 50 лет и старше пришлось 69,5% случаев гангренозной пиодермии [32]. Доля пациентов детского возраста среди пациентов с гангренозной пиодермией  составляет примерно 4%</w:t>
      </w:r>
      <w:r>
        <w:t xml:space="preserve"> [18, 28]. </w:t>
      </w:r>
    </w:p>
    <w:p w:rsidR="001821F4" w:rsidRDefault="004E45E4">
      <w:pPr>
        <w:spacing w:after="10"/>
        <w:ind w:left="-15" w:right="7" w:firstLine="711"/>
      </w:pPr>
      <w:r>
        <w:t xml:space="preserve">Гангренозная пиодермия часто ассоциируется с некоторыми заболеваниями внутренних органов, которые могут возникнуть до, одновременно или после установления диагноза гангренозной пиодермии [20, 33–36]. Ассоциированные заболевания были выявлены у </w:t>
      </w:r>
      <w:r>
        <w:t>66,9% пациентов с гангренозной пиодермией [31]. У 41,0% пациентов с гангренозной пиодермией имелось воспалительное заболевание кишечника (болезнь Крона или неспецифический язвенный колит), у 20,5% – воспалительный артрит, у 6,5% – новообразования внутренни</w:t>
      </w:r>
      <w:r>
        <w:t>х органов, у 5,9% – злокачественные заболевания крови (лимфомы, лейкозы, миеломная болезнь), у 4,8% пациентов – другие гематологические заболевания, моноклональная гаммапатия неопределенного значения, миелодиспластический синдром, истинная полицитемия [31]</w:t>
      </w:r>
      <w:r>
        <w:t>. Воспалительные заболевания кишечника чаще встречались у пациентов с гангренозной пиодермией младше 65 лет (47,7% по сравнению с 26,6% случаев в возрасте 65 лет и старше). У пациентов с гангренозной пиодермией в возрасте 65 лет и старше чаще наблюдались р</w:t>
      </w:r>
      <w:r>
        <w:t>евматоидный артрит (13,3% случаев по сравнению с 6,2% случаев в возрасте до 65 лет), злокачественные новообразования внутренних органов (13,3% случаев по сравнению с 3,3% случаев в возрасте до 65 лет), злокачественные новообразования крови (9,7% случаев по</w:t>
      </w:r>
      <w:r>
        <w:t xml:space="preserve"> сравнению с 4,1% случаев в возрасте до 65 лет) и другие заболевания крови (10,6% случаев по сравнению с 2,1% случаев в возрасте до 65 лет) [31]. У 14% с гангренозной пиодермией была диагностирована депрессия, а у 11% пациентов – псориаз [36].  </w:t>
      </w:r>
    </w:p>
    <w:p w:rsidR="001821F4" w:rsidRDefault="004E45E4">
      <w:pPr>
        <w:spacing w:after="279"/>
        <w:ind w:left="-15" w:right="7" w:firstLine="711"/>
      </w:pPr>
      <w:r>
        <w:t>У пациенто</w:t>
      </w:r>
      <w:r>
        <w:t xml:space="preserve">в с гангренозной пиодермией в 3 раза повышен риск смерти [30]. Общая смертность пациентов с гангренозной пиодермией в течение 8 летнего периода наблюдения составила 16% [36]. </w:t>
      </w:r>
    </w:p>
    <w:p w:rsidR="001821F4" w:rsidRDefault="004E45E4">
      <w:pPr>
        <w:spacing w:after="4" w:line="391" w:lineRule="auto"/>
        <w:ind w:left="-15" w:firstLine="701"/>
      </w:pPr>
      <w:r>
        <w:rPr>
          <w:b/>
          <w:u w:val="single" w:color="333333"/>
        </w:rPr>
        <w:t xml:space="preserve">1.4 </w:t>
      </w:r>
      <w:r>
        <w:rPr>
          <w:b/>
          <w:color w:val="333333"/>
          <w:u w:val="single" w:color="333333"/>
        </w:rPr>
        <w:t>Особенности кодирования заболевания или состояния (группы заболеваний</w:t>
      </w:r>
      <w:r>
        <w:rPr>
          <w:b/>
          <w:color w:val="333333"/>
        </w:rPr>
        <w:t xml:space="preserve"> </w:t>
      </w:r>
      <w:r>
        <w:rPr>
          <w:b/>
          <w:color w:val="333333"/>
          <w:u w:val="single" w:color="333333"/>
        </w:rPr>
        <w:t>или со</w:t>
      </w:r>
      <w:r>
        <w:rPr>
          <w:b/>
          <w:color w:val="333333"/>
          <w:u w:val="single" w:color="333333"/>
        </w:rPr>
        <w:t>стояний) по Международной статистической классификации болезней и</w:t>
      </w:r>
      <w:r>
        <w:rPr>
          <w:b/>
          <w:color w:val="333333"/>
        </w:rPr>
        <w:t xml:space="preserve"> </w:t>
      </w:r>
      <w:r>
        <w:rPr>
          <w:b/>
          <w:color w:val="333333"/>
          <w:u w:val="single" w:color="333333"/>
        </w:rPr>
        <w:t>проблем, связанных со здоровьем</w:t>
      </w:r>
      <w:r>
        <w:rPr>
          <w:b/>
        </w:rPr>
        <w:t xml:space="preserve"> </w:t>
      </w:r>
    </w:p>
    <w:p w:rsidR="001821F4" w:rsidRDefault="004E45E4">
      <w:pPr>
        <w:spacing w:after="408" w:line="259" w:lineRule="auto"/>
        <w:ind w:left="721" w:right="7"/>
      </w:pPr>
      <w:r>
        <w:t xml:space="preserve">L88 – Пиодермия гангренозная </w:t>
      </w:r>
    </w:p>
    <w:p w:rsidR="001821F4" w:rsidRDefault="004E45E4">
      <w:pPr>
        <w:pStyle w:val="Heading2"/>
        <w:spacing w:after="4" w:line="391" w:lineRule="auto"/>
        <w:ind w:left="-15" w:firstLine="701"/>
        <w:jc w:val="both"/>
      </w:pPr>
      <w:r>
        <w:t xml:space="preserve">1.5 Классификация </w:t>
      </w:r>
      <w:r>
        <w:rPr>
          <w:color w:val="333333"/>
          <w:u w:color="333333"/>
        </w:rPr>
        <w:t>заболевания или состояния (группы заболеваний или</w:t>
      </w:r>
      <w:r>
        <w:rPr>
          <w:color w:val="333333"/>
          <w:u w:val="none"/>
        </w:rPr>
        <w:t xml:space="preserve"> </w:t>
      </w:r>
      <w:r>
        <w:rPr>
          <w:color w:val="333333"/>
          <w:u w:color="333333"/>
        </w:rPr>
        <w:t>состояний)</w:t>
      </w:r>
      <w:r>
        <w:rPr>
          <w:u w:val="none"/>
        </w:rPr>
        <w:t xml:space="preserve"> </w:t>
      </w:r>
    </w:p>
    <w:p w:rsidR="001821F4" w:rsidRDefault="004E45E4">
      <w:pPr>
        <w:ind w:left="-15" w:right="7" w:firstLine="711"/>
      </w:pPr>
      <w:r>
        <w:t xml:space="preserve">В зависимости от характера высыпаний выделяют 4 клинические формы гангренозной пиодермии [37]:  </w:t>
      </w:r>
    </w:p>
    <w:p w:rsidR="001821F4" w:rsidRDefault="004E45E4">
      <w:pPr>
        <w:numPr>
          <w:ilvl w:val="0"/>
          <w:numId w:val="4"/>
        </w:numPr>
        <w:spacing w:after="156" w:line="259" w:lineRule="auto"/>
        <w:ind w:right="7" w:hanging="245"/>
      </w:pPr>
      <w:r>
        <w:t xml:space="preserve">Язвенная (классическая). </w:t>
      </w:r>
    </w:p>
    <w:p w:rsidR="001821F4" w:rsidRDefault="004E45E4">
      <w:pPr>
        <w:numPr>
          <w:ilvl w:val="0"/>
          <w:numId w:val="4"/>
        </w:numPr>
        <w:spacing w:after="161" w:line="259" w:lineRule="auto"/>
        <w:ind w:right="7" w:hanging="245"/>
      </w:pPr>
      <w:r>
        <w:t xml:space="preserve">Буллезная. </w:t>
      </w:r>
    </w:p>
    <w:p w:rsidR="001821F4" w:rsidRDefault="004E45E4">
      <w:pPr>
        <w:numPr>
          <w:ilvl w:val="0"/>
          <w:numId w:val="4"/>
        </w:numPr>
        <w:spacing w:after="157" w:line="259" w:lineRule="auto"/>
        <w:ind w:right="7" w:hanging="245"/>
      </w:pPr>
      <w:r>
        <w:t xml:space="preserve">Пустулезная. </w:t>
      </w:r>
    </w:p>
    <w:p w:rsidR="001821F4" w:rsidRDefault="004E45E4">
      <w:pPr>
        <w:numPr>
          <w:ilvl w:val="0"/>
          <w:numId w:val="4"/>
        </w:numPr>
        <w:spacing w:line="259" w:lineRule="auto"/>
        <w:ind w:right="7" w:hanging="245"/>
      </w:pPr>
      <w:r>
        <w:t xml:space="preserve">Вегетирующая. </w:t>
      </w:r>
    </w:p>
    <w:p w:rsidR="001821F4" w:rsidRDefault="004E45E4">
      <w:pPr>
        <w:ind w:left="-15" w:right="7" w:firstLine="711"/>
      </w:pPr>
      <w:r>
        <w:t xml:space="preserve">Кроме того, выделяют еще две клинические формы гангренозные пиодермии, учитывая происхождение поражений, которые при этом представляют собой проявление феномена патергии [3]: </w:t>
      </w:r>
    </w:p>
    <w:p w:rsidR="001821F4" w:rsidRDefault="004E45E4">
      <w:pPr>
        <w:numPr>
          <w:ilvl w:val="0"/>
          <w:numId w:val="4"/>
        </w:numPr>
        <w:spacing w:after="144" w:line="259" w:lineRule="auto"/>
        <w:ind w:right="7" w:hanging="245"/>
      </w:pPr>
      <w:r>
        <w:t xml:space="preserve">Перистомальная. </w:t>
      </w:r>
    </w:p>
    <w:p w:rsidR="001821F4" w:rsidRDefault="004E45E4">
      <w:pPr>
        <w:numPr>
          <w:ilvl w:val="0"/>
          <w:numId w:val="4"/>
        </w:numPr>
        <w:spacing w:after="160" w:line="259" w:lineRule="auto"/>
        <w:ind w:right="7" w:hanging="245"/>
      </w:pPr>
      <w:r>
        <w:t xml:space="preserve">Постоперационная [2, 3]. </w:t>
      </w:r>
    </w:p>
    <w:p w:rsidR="001821F4" w:rsidRDefault="004E45E4">
      <w:pPr>
        <w:spacing w:after="281"/>
        <w:ind w:left="-15" w:right="7" w:firstLine="711"/>
      </w:pPr>
      <w:r>
        <w:t>Особенностями различных клинических ф</w:t>
      </w:r>
      <w:r>
        <w:t xml:space="preserve">орм гангренозной пиодермии является их локализация, степень агрессивности течения и наличие ассоциации с определенными системными заболеваниями [3]. </w:t>
      </w:r>
    </w:p>
    <w:p w:rsidR="001821F4" w:rsidRDefault="004E45E4">
      <w:pPr>
        <w:pStyle w:val="Heading2"/>
        <w:spacing w:after="4" w:line="391" w:lineRule="auto"/>
        <w:ind w:left="-15" w:firstLine="701"/>
        <w:jc w:val="both"/>
      </w:pPr>
      <w:r>
        <w:t xml:space="preserve">1.6 Клиническая картина </w:t>
      </w:r>
      <w:r>
        <w:rPr>
          <w:color w:val="333333"/>
          <w:u w:color="333333"/>
        </w:rPr>
        <w:t>заболевания или состояния (группы заболеваний или</w:t>
      </w:r>
      <w:r>
        <w:rPr>
          <w:color w:val="333333"/>
          <w:u w:val="none"/>
        </w:rPr>
        <w:t xml:space="preserve"> </w:t>
      </w:r>
      <w:r>
        <w:rPr>
          <w:color w:val="333333"/>
          <w:u w:color="333333"/>
        </w:rPr>
        <w:t>состояний)</w:t>
      </w:r>
      <w:r>
        <w:rPr>
          <w:u w:val="none"/>
        </w:rPr>
        <w:t xml:space="preserve"> </w:t>
      </w:r>
    </w:p>
    <w:p w:rsidR="001821F4" w:rsidRDefault="004E45E4">
      <w:pPr>
        <w:spacing w:after="5"/>
        <w:ind w:left="-15" w:right="1" w:firstLine="711"/>
      </w:pPr>
      <w:r>
        <w:rPr>
          <w:color w:val="131413"/>
        </w:rPr>
        <w:t>Высыпания гангренозн</w:t>
      </w:r>
      <w:r>
        <w:rPr>
          <w:color w:val="131413"/>
        </w:rPr>
        <w:t>ой пиодермии могут появиться в любом месте за исключением сосково-ареолярного комплекса, ладоней и подошв. Первичный очаг поражения гангренозной пиодермии представляет собой мягкий эритематозный узелок, бляшку, везикулу или стерильную пустулу, на месте кот</w:t>
      </w:r>
      <w:r>
        <w:rPr>
          <w:color w:val="131413"/>
        </w:rPr>
        <w:t>орых быстро формируются язвы.</w:t>
      </w:r>
      <w:r>
        <w:t xml:space="preserve"> Обычно язвы при гангренозной пиодермии являются асептическими, хотя может иметь место суперинфекция [38, 39].</w:t>
      </w:r>
      <w:r>
        <w:rPr>
          <w:color w:val="131413"/>
        </w:rPr>
        <w:t xml:space="preserve"> </w:t>
      </w:r>
    </w:p>
    <w:p w:rsidR="001821F4" w:rsidRDefault="004E45E4">
      <w:pPr>
        <w:spacing w:after="0"/>
        <w:ind w:left="-15" w:right="7" w:firstLine="711"/>
      </w:pPr>
      <w:r>
        <w:rPr>
          <w:color w:val="131413"/>
        </w:rPr>
        <w:t>Течение заболевания чрезвычайно вариабельно. В большинстве случаев наблюдается</w:t>
      </w:r>
      <w:r>
        <w:t xml:space="preserve"> от одного до трех очагов поражения, </w:t>
      </w:r>
      <w:r>
        <w:t>которые медленно увеличиваются в размерах и занимают обычно менее 5% общей площади поверхности тела [3]. У других пациентов з</w:t>
      </w:r>
      <w:r>
        <w:rPr>
          <w:color w:val="131413"/>
        </w:rPr>
        <w:t>аболевание манифестирует внезапным появлением множества быстро увеличивающихся в размерах высыпаний. В таких случаях возможно</w:t>
      </w:r>
      <w:r>
        <w:t xml:space="preserve"> тяжел</w:t>
      </w:r>
      <w:r>
        <w:t>ое течение болезни с множественными язвенными очагами поражения, занимающими большую площадь</w:t>
      </w:r>
      <w:r>
        <w:rPr>
          <w:color w:val="131413"/>
        </w:rPr>
        <w:t xml:space="preserve"> [40]. </w:t>
      </w:r>
    </w:p>
    <w:p w:rsidR="001821F4" w:rsidRDefault="004E45E4">
      <w:pPr>
        <w:spacing w:after="0"/>
        <w:ind w:left="-15" w:right="7" w:firstLine="711"/>
      </w:pPr>
      <w:r>
        <w:rPr>
          <w:color w:val="131413"/>
        </w:rPr>
        <w:t>Появление высыпаний может сопровождаться лихорадкой, недомоганием, миалгиями и артралгиями. П</w:t>
      </w:r>
      <w:r>
        <w:t xml:space="preserve">римерно у трети пациентов с гангренозной пиодермией отмечается </w:t>
      </w:r>
      <w:r>
        <w:t>феномен патергии – появление типичных для заболевания высыпаний на месте травмы. Чаще патергия отмечалась у пациентов в возрасте старше 65 лет, но частота ее встречаемости может недооцениваться, если не было травм, вследствие которых может проявиться феном</w:t>
      </w:r>
      <w:r>
        <w:t xml:space="preserve">ен патергии [3, 31, 36].  </w:t>
      </w:r>
    </w:p>
    <w:p w:rsidR="001821F4" w:rsidRDefault="004E45E4">
      <w:pPr>
        <w:spacing w:after="33"/>
        <w:ind w:left="-15" w:right="1" w:firstLine="711"/>
      </w:pPr>
      <w:r>
        <w:rPr>
          <w:color w:val="131413"/>
        </w:rPr>
        <w:t>Высыпания при гангренозной пиодермии сопровождаются болезненностью, иногда резко выраженной, особенно во время роста язв в размерах [41].</w:t>
      </w:r>
      <w:r>
        <w:t xml:space="preserve">  </w:t>
      </w:r>
    </w:p>
    <w:p w:rsidR="001821F4" w:rsidRDefault="004E45E4">
      <w:pPr>
        <w:spacing w:after="150"/>
        <w:ind w:left="-15" w:right="7" w:firstLine="711"/>
      </w:pPr>
      <w:r>
        <w:t xml:space="preserve">Заживление язвенных очагов поражения происходит путем наползания тяжей эпидермиса от краев язвы к их центру – </w:t>
      </w:r>
      <w:r>
        <w:rPr>
          <w:color w:val="131413"/>
        </w:rPr>
        <w:t>симптом Гулливера [42, 43]. В результате они</w:t>
      </w:r>
      <w:r>
        <w:t xml:space="preserve"> заживают ситовидными (крибриформными) рубцами или рубцами в виде ”папиросной бумаги" [2, 6]. </w:t>
      </w:r>
    </w:p>
    <w:p w:rsidR="001821F4" w:rsidRDefault="004E45E4">
      <w:pPr>
        <w:spacing w:after="31"/>
        <w:ind w:left="-15" w:right="1" w:firstLine="711"/>
      </w:pPr>
      <w:r>
        <w:rPr>
          <w:b/>
          <w:color w:val="131413"/>
        </w:rPr>
        <w:t>Язвенна</w:t>
      </w:r>
      <w:r>
        <w:rPr>
          <w:b/>
          <w:color w:val="131413"/>
        </w:rPr>
        <w:t>я (классическая) гангренозная пиодермия</w:t>
      </w:r>
      <w:r>
        <w:rPr>
          <w:color w:val="131413"/>
        </w:rPr>
        <w:t xml:space="preserve"> – наиболее часто встречающаяся форма заболевания. У взрослых характерной для язвенной гангренозной пиодермии локализацией высыпаний считаются голени, однако возможно появление высыпаний и в других анатомических облас</w:t>
      </w:r>
      <w:r>
        <w:rPr>
          <w:color w:val="131413"/>
        </w:rPr>
        <w:t xml:space="preserve">тях [40, 44]. У детей высыпания обычно располагаются на нижних конечностях, ягодицах, в области промежности, а также на голове и шее [45].  </w:t>
      </w:r>
    </w:p>
    <w:p w:rsidR="001821F4" w:rsidRDefault="004E45E4">
      <w:pPr>
        <w:spacing w:after="5"/>
        <w:ind w:left="-15" w:right="1" w:firstLine="711"/>
      </w:pPr>
      <w:r>
        <w:rPr>
          <w:color w:val="131413"/>
        </w:rPr>
        <w:t>Сначала на фоне эритемы появляется мягкий узелок, бляшка или стерильная пустула. В течение нескольких дней первичны</w:t>
      </w:r>
      <w:r>
        <w:rPr>
          <w:color w:val="131413"/>
        </w:rPr>
        <w:t>й очаг поражения увеличивается в размерах и превращается в резко отграниченную болезненную язву с подрытыми нависающими красновато-фиолетовыми или темно-фиолетовыми краями, которые по периферии окружены зоной эритемы и инфильтрации. Края язв могут быть при</w:t>
      </w:r>
      <w:r>
        <w:rPr>
          <w:color w:val="131413"/>
        </w:rPr>
        <w:t xml:space="preserve">подняты или состоять из некротической ткани. Основание язвы обычно выполнено грануляционной тканью, а иногда </w:t>
      </w:r>
      <w:r>
        <w:t>–</w:t>
      </w:r>
      <w:r>
        <w:rPr>
          <w:color w:val="131413"/>
        </w:rPr>
        <w:t xml:space="preserve"> некротической тканью и покрыто геморрагическим или гнойным экссудатом.  </w:t>
      </w:r>
    </w:p>
    <w:p w:rsidR="001821F4" w:rsidRDefault="004E45E4">
      <w:pPr>
        <w:spacing w:after="113" w:line="259" w:lineRule="auto"/>
        <w:ind w:left="0" w:right="18" w:firstLine="0"/>
        <w:jc w:val="right"/>
      </w:pPr>
      <w:r>
        <w:rPr>
          <w:color w:val="131413"/>
        </w:rPr>
        <w:t>При язвенной форме болезни выделяют две стадии патологического процесса:</w:t>
      </w:r>
      <w:r>
        <w:rPr>
          <w:color w:val="131413"/>
        </w:rPr>
        <w:t xml:space="preserve"> </w:t>
      </w:r>
    </w:p>
    <w:p w:rsidR="001821F4" w:rsidRDefault="004E45E4">
      <w:pPr>
        <w:spacing w:after="5"/>
        <w:ind w:left="-5" w:right="1"/>
      </w:pPr>
      <w:r>
        <w:rPr>
          <w:color w:val="131413"/>
        </w:rPr>
        <w:t>активная язвенная стадия и стадия заживления раны [18]. В активную стадию отмечается рост язвенных очагов поражения в размерах, иногда быстрый. В это время боли могут стать интенсивнее. Кроме того, прогрессирование процесса может происходить с появлением</w:t>
      </w:r>
      <w:r>
        <w:rPr>
          <w:color w:val="131413"/>
        </w:rPr>
        <w:t xml:space="preserve"> пустул по периферии существующих очагов поражения. При прогрессировании некрозу может подвергаться нижележащая дерма и подкожная клетчатка вплоть до мышц.  </w:t>
      </w:r>
    </w:p>
    <w:p w:rsidR="001821F4" w:rsidRDefault="004E45E4">
      <w:pPr>
        <w:spacing w:after="5"/>
        <w:ind w:left="-15" w:right="1" w:firstLine="711"/>
      </w:pPr>
      <w:r>
        <w:rPr>
          <w:color w:val="131413"/>
        </w:rPr>
        <w:t xml:space="preserve">В стадию заживления из краев язвы в ее центральную часть распространяются тяжеподобные наползания </w:t>
      </w:r>
      <w:r>
        <w:rPr>
          <w:color w:val="131413"/>
        </w:rPr>
        <w:t xml:space="preserve">эпителия (симптом Гулливера), что приводит к формированию </w:t>
      </w:r>
      <w:r>
        <w:t>ситовидных (крибриформных) рубцов или рубцов в виде ”папиросной бумаги"</w:t>
      </w:r>
      <w:r>
        <w:rPr>
          <w:color w:val="131413"/>
        </w:rPr>
        <w:t xml:space="preserve"> [2, 6, 42, 43</w:t>
      </w:r>
      <w:r>
        <w:t xml:space="preserve">]. </w:t>
      </w:r>
      <w:r>
        <w:rPr>
          <w:color w:val="131413"/>
        </w:rPr>
        <w:t xml:space="preserve"> </w:t>
      </w:r>
    </w:p>
    <w:p w:rsidR="001821F4" w:rsidRDefault="004E45E4">
      <w:pPr>
        <w:spacing w:after="26"/>
        <w:ind w:left="-15" w:right="1" w:firstLine="711"/>
      </w:pPr>
      <w:r>
        <w:rPr>
          <w:color w:val="131413"/>
        </w:rPr>
        <w:t>Для язвенной формы гангренозной пиодермии характерна ассоциация с воспалительными заболеваниями кишечника, а</w:t>
      </w:r>
      <w:r>
        <w:rPr>
          <w:color w:val="131413"/>
        </w:rPr>
        <w:t>ртритом и миелопролиферативными заболеваниями.</w:t>
      </w:r>
      <w:r>
        <w:rPr>
          <w:rFonts w:ascii="Calibri" w:eastAsia="Calibri" w:hAnsi="Calibri" w:cs="Calibri"/>
          <w:b/>
        </w:rPr>
        <w:t xml:space="preserve"> </w:t>
      </w:r>
    </w:p>
    <w:p w:rsidR="001821F4" w:rsidRDefault="004E45E4">
      <w:pPr>
        <w:ind w:left="-15" w:right="7" w:firstLine="711"/>
      </w:pPr>
      <w:r>
        <w:rPr>
          <w:b/>
        </w:rPr>
        <w:t>Пустулезная гангренозная пиодермия</w:t>
      </w:r>
      <w:r>
        <w:t xml:space="preserve"> </w:t>
      </w:r>
      <w:r>
        <w:t xml:space="preserve">характеризуется располагающимися обычно на туловище и разгибательной поверхности конечностей множественными стерильными пустулами с окружающим их эритематозным венчиком. Образование язв на месте пустул в случае пустулезной гангренозной пиодермии считается </w:t>
      </w:r>
      <w:r>
        <w:t>нехарактерным [</w:t>
      </w:r>
      <w:r>
        <w:rPr>
          <w:color w:val="131413"/>
        </w:rPr>
        <w:t>46]</w:t>
      </w:r>
      <w:r>
        <w:t xml:space="preserve">. Эта форма болезни обычно ассоциируется с воспалительными заболеваниями кишечника, и если достигается эффект от терапии заболевания кишечника, то возможно также наступление ремиссии поражения кожи [18, 46–48].  </w:t>
      </w:r>
    </w:p>
    <w:p w:rsidR="001821F4" w:rsidRDefault="004E45E4">
      <w:pPr>
        <w:spacing w:after="0"/>
        <w:ind w:left="-15" w:right="7" w:firstLine="711"/>
      </w:pPr>
      <w:r>
        <w:rPr>
          <w:b/>
        </w:rPr>
        <w:t>Буллезная гангренозная пи</w:t>
      </w:r>
      <w:r>
        <w:rPr>
          <w:b/>
        </w:rPr>
        <w:t>одермия</w:t>
      </w:r>
      <w:r>
        <w:t xml:space="preserve"> обычно представлена поражением тыльной поверхности кистей, разгибательных поверхностей верхних конечностей или головы, где появляются сгруппированные везикулы, которые быстро распространяются и сливаются в крупные пузыри, а затем на их месте формир</w:t>
      </w:r>
      <w:r>
        <w:t>уются язвы с некрозом в центре и эритематозным венчиком по периферии. В основном буллезная форма наблюдается у пациентов с лимфопролиферативными заболеваниями как проявление паранеоплазии. Возможна ассоциация буллезной гангренозной пиодермии и миелопролифе</w:t>
      </w:r>
      <w:r>
        <w:t>ративных заболеваний, в частности, острого миелолейкоза [2]</w:t>
      </w:r>
      <w:r>
        <w:rPr>
          <w:color w:val="131413"/>
        </w:rPr>
        <w:t>. Г</w:t>
      </w:r>
      <w:r>
        <w:t>ангренозная пиодермия у пациентов с гематологическими заболеваниями может свидетельствовать о злокачественной трансформации и указывать на плохой прогноз или агрессивное течение заболевания кров</w:t>
      </w:r>
      <w:r>
        <w:t xml:space="preserve">и </w:t>
      </w:r>
    </w:p>
    <w:p w:rsidR="001821F4" w:rsidRDefault="004E45E4">
      <w:pPr>
        <w:spacing w:after="168" w:line="259" w:lineRule="auto"/>
        <w:ind w:left="-5" w:right="7"/>
      </w:pPr>
      <w:r>
        <w:t>[6, 18</w:t>
      </w:r>
      <w:r>
        <w:rPr>
          <w:color w:val="131413"/>
        </w:rPr>
        <w:t>].</w:t>
      </w:r>
      <w:r>
        <w:rPr>
          <w:b/>
        </w:rPr>
        <w:t xml:space="preserve"> </w:t>
      </w:r>
    </w:p>
    <w:p w:rsidR="001821F4" w:rsidRDefault="004E45E4">
      <w:pPr>
        <w:ind w:left="-15" w:right="7" w:firstLine="711"/>
      </w:pPr>
      <w:r>
        <w:rPr>
          <w:b/>
        </w:rPr>
        <w:t>Вегетирующая или поверхностная гранулематозная гангренозная пиодермия</w:t>
      </w:r>
      <w:r>
        <w:t xml:space="preserve"> характеризуется солитарной, эритематозной, изъязвленной бляшкой, у которой отсутствует фиолетовая окраска краев, которая обычно заметна при классической язвенной форме [33, </w:t>
      </w:r>
      <w:r>
        <w:t>38]. Это наиболее редкая и доброкачественная форма болезни, при которой редко наблюдается ассоциация с другими заболеваниями и обычно отмечается хороший ответ на терапию [18, 39, 49].</w:t>
      </w:r>
      <w:r>
        <w:rPr>
          <w:b/>
          <w:color w:val="131413"/>
        </w:rPr>
        <w:t xml:space="preserve"> </w:t>
      </w:r>
    </w:p>
    <w:p w:rsidR="001821F4" w:rsidRDefault="004E45E4">
      <w:pPr>
        <w:spacing w:after="35"/>
        <w:ind w:left="-15" w:right="1" w:firstLine="711"/>
      </w:pPr>
      <w:r>
        <w:rPr>
          <w:b/>
          <w:color w:val="131413"/>
        </w:rPr>
        <w:t>Послеоперационная гангренозная пиодермия</w:t>
      </w:r>
      <w:r>
        <w:rPr>
          <w:color w:val="131413"/>
        </w:rPr>
        <w:t xml:space="preserve"> </w:t>
      </w:r>
      <w:r>
        <w:rPr>
          <w:color w:val="131413"/>
        </w:rPr>
        <w:t>развивается после хирургических вмешательств. Ч</w:t>
      </w:r>
      <w:r>
        <w:t xml:space="preserve">аще всего развитие гангренозной пиодермии описывается после операций на молочной железе и на грудной клетке, в том числе на сердце [2]. </w:t>
      </w:r>
      <w:r>
        <w:rPr>
          <w:color w:val="131413"/>
        </w:rPr>
        <w:t>Риск развития поражения кожи более высок после обширных хирургических вме</w:t>
      </w:r>
      <w:r>
        <w:rPr>
          <w:color w:val="131413"/>
        </w:rPr>
        <w:t>шательств и при наличии у пациентов хронических заболеваний [</w:t>
      </w:r>
      <w:r>
        <w:t>3]</w:t>
      </w:r>
      <w:r>
        <w:rPr>
          <w:color w:val="131413"/>
        </w:rPr>
        <w:t>. Отмечено, что у 15,1% пациентов с диагностированной ранее гангренозной пиодермией, которым было проведено хирургическое вмешательство, появились высыпания послеоперационной гангренозной пиоде</w:t>
      </w:r>
      <w:r>
        <w:rPr>
          <w:color w:val="131413"/>
        </w:rPr>
        <w:t>рмии или произошло обострение имевшегося поражения кожи [50]. Время между хирургическим вмешательством и первыми проявлениями послеоперационной гангренозной пиодермии составляет в среднем 11 дней, но возможно развитие поражения кожи сразу после проведенной</w:t>
      </w:r>
      <w:r>
        <w:rPr>
          <w:color w:val="131413"/>
        </w:rPr>
        <w:t xml:space="preserve"> операции </w:t>
      </w:r>
      <w:r>
        <w:t>[2, 3]</w:t>
      </w:r>
      <w:r>
        <w:rPr>
          <w:color w:val="131413"/>
        </w:rPr>
        <w:t>. В случае, если поражение кожи при послеоперационной гангренозной пиодермии ошибочно диагностируется как раневая инфекция, то пациенту может быть проведена хирургическая обработка раны, что может ухудшить состояние пациента, так как течени</w:t>
      </w:r>
      <w:r>
        <w:rPr>
          <w:color w:val="131413"/>
        </w:rPr>
        <w:t xml:space="preserve">е послеоперационной гангренозной пиодермии, являющейся проявлением феномена патергии, ухудшается после травмирования кожи. </w:t>
      </w:r>
      <w:r>
        <w:rPr>
          <w:b/>
        </w:rPr>
        <w:t xml:space="preserve"> </w:t>
      </w:r>
    </w:p>
    <w:p w:rsidR="001821F4" w:rsidRDefault="004E45E4">
      <w:pPr>
        <w:ind w:left="-15" w:right="7" w:firstLine="711"/>
      </w:pPr>
      <w:r>
        <w:rPr>
          <w:b/>
        </w:rPr>
        <w:t>Перистомальная гангренозная пиодермия</w:t>
      </w:r>
      <w:r>
        <w:t xml:space="preserve"> развивается у пациентов со стомами, чаще наложенными при воспалительных заболеваниях кишечник</w:t>
      </w:r>
      <w:r>
        <w:t>а, но также может встречаться у больных с уростомами [2, 51]. Появление высыпаний перистомальной гангренозной пиодермии может произойти в любые сроки после создания стомы – от нескольких недель до нескольких лет. Манифестирует перистомальная гангренозная п</w:t>
      </w:r>
      <w:r>
        <w:t>иодермия как глубоко расположенный болезненный узелок или поверхностная пустула с гнойно-геморрагическим содержимым, появляющиеся без видимых причин или после минимальной травмы. Затем в этом месте формируется некроз и образуется кратерообразная язва с гно</w:t>
      </w:r>
      <w:r>
        <w:t>йным отделяемым. Образовавшаяся язва может быть единичной, но возможно формирование множества язв. В большинстве случаев размер язв не превышает 3 см в диаметре, но возможно образование крупных язв диаметром до 30 см [</w:t>
      </w:r>
      <w:r>
        <w:rPr>
          <w:color w:val="212121"/>
        </w:rPr>
        <w:t>52</w:t>
      </w:r>
      <w:r>
        <w:t xml:space="preserve">].  </w:t>
      </w:r>
    </w:p>
    <w:p w:rsidR="001821F4" w:rsidRDefault="004E45E4">
      <w:pPr>
        <w:spacing w:after="0" w:line="259" w:lineRule="auto"/>
        <w:ind w:left="-15" w:right="7" w:firstLine="711"/>
      </w:pPr>
      <w:r>
        <w:t>Гангренозная пиодермия может со</w:t>
      </w:r>
      <w:r>
        <w:t>провождаться различными поражениями придатков кожи и суставов, формирующими соответствующие синдромы (Таблица 1). Таблица 1. Синдромы, ассоциированные с гангренозной пиодермией</w:t>
      </w:r>
      <w:r>
        <w:rPr>
          <w:b/>
        </w:rPr>
        <w:t xml:space="preserve"> </w:t>
      </w:r>
    </w:p>
    <w:tbl>
      <w:tblPr>
        <w:tblStyle w:val="TableGrid"/>
        <w:tblW w:w="9647" w:type="dxa"/>
        <w:tblInd w:w="56" w:type="dxa"/>
        <w:tblCellMar>
          <w:top w:w="96" w:type="dxa"/>
          <w:left w:w="60" w:type="dxa"/>
          <w:bottom w:w="0" w:type="dxa"/>
          <w:right w:w="236" w:type="dxa"/>
        </w:tblCellMar>
        <w:tblLook w:val="04A0" w:firstRow="1" w:lastRow="0" w:firstColumn="1" w:lastColumn="0" w:noHBand="0" w:noVBand="1"/>
      </w:tblPr>
      <w:tblGrid>
        <w:gridCol w:w="1416"/>
        <w:gridCol w:w="8231"/>
      </w:tblGrid>
      <w:tr w:rsidR="001821F4">
        <w:trPr>
          <w:trHeight w:val="389"/>
        </w:trPr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21F4" w:rsidRDefault="004E45E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Синдром </w:t>
            </w:r>
          </w:p>
        </w:tc>
        <w:tc>
          <w:tcPr>
            <w:tcW w:w="8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21F4" w:rsidRDefault="004E45E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Клинические проявления</w:t>
            </w:r>
            <w:r>
              <w:t xml:space="preserve"> </w:t>
            </w:r>
          </w:p>
        </w:tc>
      </w:tr>
      <w:tr w:rsidR="001821F4">
        <w:trPr>
          <w:trHeight w:val="385"/>
        </w:trPr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21F4" w:rsidRDefault="004E45E4">
            <w:pPr>
              <w:spacing w:after="0" w:line="259" w:lineRule="auto"/>
              <w:ind w:left="0" w:firstLine="0"/>
              <w:jc w:val="left"/>
            </w:pPr>
            <w:r>
              <w:t xml:space="preserve">PAPA </w:t>
            </w:r>
          </w:p>
        </w:tc>
        <w:tc>
          <w:tcPr>
            <w:tcW w:w="8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21F4" w:rsidRDefault="004E45E4">
            <w:pPr>
              <w:spacing w:after="0" w:line="259" w:lineRule="auto"/>
              <w:ind w:left="0" w:firstLine="0"/>
              <w:jc w:val="left"/>
            </w:pPr>
            <w:r>
              <w:t>Пиогенный артрит, гангренозная пиодерм</w:t>
            </w:r>
            <w:r>
              <w:t xml:space="preserve">ия, акне  </w:t>
            </w:r>
          </w:p>
        </w:tc>
      </w:tr>
      <w:tr w:rsidR="001821F4">
        <w:trPr>
          <w:trHeight w:val="384"/>
        </w:trPr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21F4" w:rsidRDefault="004E45E4">
            <w:pPr>
              <w:spacing w:after="0" w:line="259" w:lineRule="auto"/>
              <w:ind w:left="0" w:firstLine="0"/>
              <w:jc w:val="left"/>
            </w:pPr>
            <w:r>
              <w:t xml:space="preserve">PASH </w:t>
            </w:r>
          </w:p>
        </w:tc>
        <w:tc>
          <w:tcPr>
            <w:tcW w:w="8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21F4" w:rsidRDefault="004E45E4">
            <w:pPr>
              <w:spacing w:after="0" w:line="259" w:lineRule="auto"/>
              <w:ind w:left="0" w:firstLine="0"/>
              <w:jc w:val="left"/>
            </w:pPr>
            <w:r>
              <w:t xml:space="preserve">Гангренозная пиодермия, акне, гнойный гидраденит </w:t>
            </w:r>
          </w:p>
        </w:tc>
      </w:tr>
      <w:tr w:rsidR="001821F4">
        <w:trPr>
          <w:trHeight w:val="662"/>
        </w:trPr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21F4" w:rsidRDefault="004E45E4">
            <w:pPr>
              <w:spacing w:after="0" w:line="259" w:lineRule="auto"/>
              <w:ind w:left="0" w:firstLine="0"/>
              <w:jc w:val="left"/>
            </w:pPr>
            <w:r>
              <w:t xml:space="preserve">PASS </w:t>
            </w:r>
          </w:p>
        </w:tc>
        <w:tc>
          <w:tcPr>
            <w:tcW w:w="8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21F4" w:rsidRDefault="004E45E4">
            <w:pPr>
              <w:spacing w:after="0" w:line="259" w:lineRule="auto"/>
              <w:ind w:left="0" w:firstLine="0"/>
            </w:pPr>
            <w:r>
              <w:t xml:space="preserve">Гангренозная пиодермия, конглобатные угри, гнойный гидраденит, серопозитивный спондилоартрит </w:t>
            </w:r>
          </w:p>
        </w:tc>
      </w:tr>
      <w:tr w:rsidR="001821F4">
        <w:trPr>
          <w:trHeight w:val="389"/>
        </w:trPr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21F4" w:rsidRDefault="004E45E4">
            <w:pPr>
              <w:spacing w:after="0" w:line="259" w:lineRule="auto"/>
              <w:ind w:left="0" w:firstLine="0"/>
              <w:jc w:val="left"/>
            </w:pPr>
            <w:r>
              <w:t xml:space="preserve">PAPASH </w:t>
            </w:r>
          </w:p>
        </w:tc>
        <w:tc>
          <w:tcPr>
            <w:tcW w:w="8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21F4" w:rsidRDefault="004E45E4">
            <w:pPr>
              <w:spacing w:after="0" w:line="259" w:lineRule="auto"/>
              <w:ind w:left="0" w:firstLine="0"/>
              <w:jc w:val="left"/>
            </w:pPr>
            <w:r>
              <w:t xml:space="preserve">Пиогенный артрит, гангренозная пиодермия, акне, гнойный гидраденит </w:t>
            </w:r>
          </w:p>
        </w:tc>
      </w:tr>
      <w:tr w:rsidR="001821F4">
        <w:trPr>
          <w:trHeight w:val="380"/>
        </w:trPr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21F4" w:rsidRDefault="004E45E4">
            <w:pPr>
              <w:spacing w:after="0" w:line="259" w:lineRule="auto"/>
              <w:ind w:left="0" w:firstLine="0"/>
              <w:jc w:val="left"/>
            </w:pPr>
            <w:r>
              <w:t xml:space="preserve">PsAPASH </w:t>
            </w:r>
          </w:p>
        </w:tc>
        <w:tc>
          <w:tcPr>
            <w:tcW w:w="8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21F4" w:rsidRDefault="004E45E4">
            <w:pPr>
              <w:spacing w:after="0" w:line="259" w:lineRule="auto"/>
              <w:ind w:left="0" w:firstLine="0"/>
              <w:jc w:val="left"/>
            </w:pPr>
            <w:r>
              <w:t xml:space="preserve">Псориатический артрит, гангренозная пиодермия, акне, гнойный гидраденит </w:t>
            </w:r>
          </w:p>
        </w:tc>
      </w:tr>
    </w:tbl>
    <w:p w:rsidR="001821F4" w:rsidRDefault="004E45E4">
      <w:pPr>
        <w:spacing w:after="117" w:line="259" w:lineRule="auto"/>
        <w:ind w:left="711" w:firstLine="0"/>
        <w:jc w:val="left"/>
      </w:pPr>
      <w:r>
        <w:t xml:space="preserve"> </w:t>
      </w:r>
    </w:p>
    <w:p w:rsidR="001821F4" w:rsidRDefault="004E45E4">
      <w:pPr>
        <w:spacing w:after="7"/>
        <w:ind w:left="-15" w:right="7" w:firstLine="711"/>
      </w:pPr>
      <w:r>
        <w:t xml:space="preserve">Как осложнение гангренозной терапии следует рассматривать присоединение вторичной инфекции, которое проявляется появлением обильного гнойного отделяемого со дня язв, увеличением выраженности эритемы и отека в очагах поражения [18].  </w:t>
      </w:r>
    </w:p>
    <w:p w:rsidR="001821F4" w:rsidRDefault="004E45E4">
      <w:pPr>
        <w:spacing w:after="325"/>
        <w:ind w:left="-15" w:right="7" w:firstLine="711"/>
      </w:pPr>
      <w:r>
        <w:t>Возможно, хотя и редко</w:t>
      </w:r>
      <w:r>
        <w:t>, формирование внекожных нейтрофильных инфильтратов в костях, печени, легких, поджелудочной железе, селезенке, почках и центральной нервной системе [18, 38, 53, 54]. Описано поражение глаз (склерит и изъязвление роговицы), легких (асептические узелки с пол</w:t>
      </w:r>
      <w:r>
        <w:t xml:space="preserve">остями или без них, интерстициальное заболевание легких и плевральный выпот), опорно-двигательного аппарата (стерильный пиоартроз, нейтрофильный миозит) [2, 3, 55–60]. </w:t>
      </w:r>
    </w:p>
    <w:p w:rsidR="001821F4" w:rsidRDefault="004E45E4">
      <w:pPr>
        <w:pStyle w:val="Heading1"/>
        <w:spacing w:after="0" w:line="400" w:lineRule="auto"/>
        <w:ind w:left="274" w:right="0"/>
        <w:jc w:val="left"/>
      </w:pPr>
      <w:r>
        <w:t>2. Диагностика заболевания или состояния (группы заболеваний или состояний), медицински</w:t>
      </w:r>
      <w:r>
        <w:t xml:space="preserve">е показания и противопоказания к применению методов диагностики </w:t>
      </w:r>
    </w:p>
    <w:p w:rsidR="001821F4" w:rsidRDefault="004E45E4">
      <w:pPr>
        <w:spacing w:after="0"/>
        <w:ind w:left="-15" w:right="7" w:firstLine="711"/>
      </w:pPr>
      <w:r>
        <w:t>Гангренозная пиодермия диагностируется клинически, каких-либо лабораторных (серологических, гистологических) маркеров гангренозной пиодермии нет. Однако язвенное поражение кожи при гангренозн</w:t>
      </w:r>
      <w:r>
        <w:t>ой пиодермии может быть визуально неотличимо от язвенных поражений при инфекционных заболеваниях кожи, некоторых новообразованиях, заболеваниях сосудов, аутоиммунных и других аутовоспалительных болезнях (Таблица 2). В связи с этим диагноз гангренозной пиод</w:t>
      </w:r>
      <w:r>
        <w:t xml:space="preserve">ермии является диагнозом исключения, то есть устанавливается после исключения других возможных причин язвенного поражения кожи, что требует проведения лабораторного обследования [61, 62].  </w:t>
      </w:r>
      <w:r>
        <w:rPr>
          <w:color w:val="131413"/>
        </w:rPr>
        <w:t>Таблица 2. Дифференциальная диагностика гангренозной пиодермии</w:t>
      </w:r>
      <w:r>
        <w:t xml:space="preserve"> </w:t>
      </w:r>
    </w:p>
    <w:tbl>
      <w:tblPr>
        <w:tblStyle w:val="TableGrid"/>
        <w:tblW w:w="9642" w:type="dxa"/>
        <w:tblInd w:w="56" w:type="dxa"/>
        <w:tblCellMar>
          <w:top w:w="62" w:type="dxa"/>
          <w:left w:w="60" w:type="dxa"/>
          <w:bottom w:w="0" w:type="dxa"/>
          <w:right w:w="14" w:type="dxa"/>
        </w:tblCellMar>
        <w:tblLook w:val="04A0" w:firstRow="1" w:lastRow="0" w:firstColumn="1" w:lastColumn="0" w:noHBand="0" w:noVBand="1"/>
      </w:tblPr>
      <w:tblGrid>
        <w:gridCol w:w="1925"/>
        <w:gridCol w:w="3856"/>
        <w:gridCol w:w="3861"/>
      </w:tblGrid>
      <w:tr w:rsidR="001821F4">
        <w:trPr>
          <w:trHeight w:val="941"/>
        </w:trPr>
        <w:tc>
          <w:tcPr>
            <w:tcW w:w="57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21F4" w:rsidRDefault="004E45E4">
            <w:pPr>
              <w:spacing w:after="27" w:line="259" w:lineRule="auto"/>
              <w:ind w:left="29" w:firstLine="0"/>
              <w:jc w:val="center"/>
            </w:pPr>
            <w:r>
              <w:rPr>
                <w:b/>
              </w:rPr>
              <w:t xml:space="preserve"> </w:t>
            </w:r>
          </w:p>
          <w:p w:rsidR="001821F4" w:rsidRDefault="004E45E4">
            <w:pPr>
              <w:spacing w:after="0" w:line="259" w:lineRule="auto"/>
              <w:ind w:left="0" w:right="42" w:firstLine="0"/>
              <w:jc w:val="center"/>
            </w:pPr>
            <w:r>
              <w:rPr>
                <w:b/>
              </w:rPr>
              <w:t xml:space="preserve">Заболевания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21F4" w:rsidRDefault="004E45E4">
            <w:pPr>
              <w:spacing w:after="45" w:line="240" w:lineRule="auto"/>
              <w:ind w:left="0" w:firstLine="0"/>
              <w:jc w:val="center"/>
            </w:pPr>
            <w:r>
              <w:rPr>
                <w:b/>
              </w:rPr>
              <w:t xml:space="preserve">Необходимые для дифференциальной диагностики </w:t>
            </w:r>
          </w:p>
          <w:p w:rsidR="001821F4" w:rsidRDefault="004E45E4">
            <w:pPr>
              <w:spacing w:after="0" w:line="259" w:lineRule="auto"/>
              <w:ind w:left="0" w:right="42" w:firstLine="0"/>
              <w:jc w:val="center"/>
            </w:pPr>
            <w:r>
              <w:rPr>
                <w:b/>
              </w:rPr>
              <w:t xml:space="preserve">исследования </w:t>
            </w:r>
          </w:p>
        </w:tc>
      </w:tr>
      <w:tr w:rsidR="001821F4">
        <w:trPr>
          <w:trHeight w:val="2646"/>
        </w:trPr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21F4" w:rsidRDefault="004E45E4">
            <w:pPr>
              <w:spacing w:after="0" w:line="259" w:lineRule="auto"/>
              <w:ind w:left="0" w:firstLine="0"/>
              <w:jc w:val="left"/>
            </w:pPr>
            <w:r>
              <w:t xml:space="preserve">Инфекции </w:t>
            </w:r>
          </w:p>
        </w:tc>
        <w:tc>
          <w:tcPr>
            <w:tcW w:w="3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21F4" w:rsidRDefault="004E45E4">
            <w:pPr>
              <w:spacing w:after="0" w:line="259" w:lineRule="auto"/>
              <w:ind w:left="0" w:firstLine="0"/>
              <w:jc w:val="left"/>
            </w:pPr>
            <w:r>
              <w:t xml:space="preserve">Бактериальные инфекции </w:t>
            </w:r>
          </w:p>
          <w:p w:rsidR="001821F4" w:rsidRDefault="004E45E4">
            <w:pPr>
              <w:spacing w:after="19" w:line="259" w:lineRule="auto"/>
              <w:ind w:left="0" w:firstLine="0"/>
              <w:jc w:val="left"/>
            </w:pPr>
            <w:r>
              <w:t xml:space="preserve">Микобактериальные инфекции </w:t>
            </w:r>
          </w:p>
          <w:p w:rsidR="001821F4" w:rsidRDefault="004E45E4">
            <w:pPr>
              <w:spacing w:after="0" w:line="259" w:lineRule="auto"/>
              <w:ind w:left="0" w:firstLine="0"/>
              <w:jc w:val="left"/>
            </w:pPr>
            <w:r>
              <w:t xml:space="preserve">(напр., язва Бурули) </w:t>
            </w:r>
          </w:p>
          <w:p w:rsidR="001821F4" w:rsidRDefault="004E45E4">
            <w:pPr>
              <w:spacing w:after="0" w:line="276" w:lineRule="auto"/>
              <w:ind w:left="0" w:firstLine="0"/>
              <w:jc w:val="left"/>
            </w:pPr>
            <w:r>
              <w:t xml:space="preserve">Грибковые инфекции (напр., споротрихоз, бластомикоз) </w:t>
            </w:r>
          </w:p>
          <w:p w:rsidR="001821F4" w:rsidRDefault="004E45E4">
            <w:pPr>
              <w:spacing w:after="20" w:line="259" w:lineRule="auto"/>
              <w:ind w:left="0" w:firstLine="0"/>
              <w:jc w:val="left"/>
            </w:pPr>
            <w:r>
              <w:t xml:space="preserve">Паразитарные инфекции </w:t>
            </w:r>
          </w:p>
          <w:p w:rsidR="001821F4" w:rsidRDefault="004E45E4">
            <w:pPr>
              <w:spacing w:after="0" w:line="259" w:lineRule="auto"/>
              <w:ind w:left="0" w:firstLine="0"/>
              <w:jc w:val="left"/>
            </w:pPr>
            <w:r>
              <w:t xml:space="preserve">(амебиазная язва, лейшманиоз) Вирусные инфекции (хроническое течение инфекции herpes simplex)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21F4" w:rsidRDefault="004E45E4">
            <w:pPr>
              <w:numPr>
                <w:ilvl w:val="0"/>
                <w:numId w:val="22"/>
              </w:numPr>
              <w:spacing w:after="60" w:line="248" w:lineRule="auto"/>
              <w:ind w:hanging="360"/>
            </w:pPr>
            <w:r>
              <w:t xml:space="preserve">Патолого-анатомичское исследование биопсийного материала кожи с применением специальных окрасок </w:t>
            </w:r>
          </w:p>
          <w:p w:rsidR="001821F4" w:rsidRDefault="004E45E4">
            <w:pPr>
              <w:numPr>
                <w:ilvl w:val="0"/>
                <w:numId w:val="22"/>
              </w:numPr>
              <w:spacing w:after="0" w:line="259" w:lineRule="auto"/>
              <w:ind w:hanging="360"/>
            </w:pPr>
            <w:r>
              <w:t xml:space="preserve">Микробиологическое </w:t>
            </w:r>
          </w:p>
          <w:p w:rsidR="001821F4" w:rsidRDefault="004E45E4">
            <w:pPr>
              <w:spacing w:after="43" w:line="259" w:lineRule="auto"/>
              <w:ind w:left="0" w:right="157" w:firstLine="0"/>
              <w:jc w:val="right"/>
            </w:pPr>
            <w:r>
              <w:t xml:space="preserve">(культуральное исследование) </w:t>
            </w:r>
          </w:p>
          <w:p w:rsidR="001821F4" w:rsidRDefault="004E45E4">
            <w:pPr>
              <w:numPr>
                <w:ilvl w:val="0"/>
                <w:numId w:val="22"/>
              </w:numPr>
              <w:spacing w:after="0" w:line="259" w:lineRule="auto"/>
              <w:ind w:hanging="360"/>
            </w:pPr>
            <w:r>
              <w:t>Прицельная рен</w:t>
            </w:r>
            <w:r>
              <w:t xml:space="preserve">тгенография органов грудной клетки </w:t>
            </w:r>
          </w:p>
        </w:tc>
      </w:tr>
      <w:tr w:rsidR="001821F4">
        <w:trPr>
          <w:trHeight w:val="1527"/>
        </w:trPr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21F4" w:rsidRDefault="004E45E4">
            <w:pPr>
              <w:spacing w:after="0" w:line="259" w:lineRule="auto"/>
              <w:ind w:left="0" w:firstLine="0"/>
            </w:pPr>
            <w:r>
              <w:t xml:space="preserve">Новообразования </w:t>
            </w:r>
          </w:p>
        </w:tc>
        <w:tc>
          <w:tcPr>
            <w:tcW w:w="3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21F4" w:rsidRDefault="004E45E4">
            <w:pPr>
              <w:spacing w:after="20" w:line="259" w:lineRule="auto"/>
              <w:ind w:left="0" w:firstLine="0"/>
              <w:jc w:val="left"/>
            </w:pPr>
            <w:r>
              <w:t xml:space="preserve">Плоскоклеточный рак кожи </w:t>
            </w:r>
          </w:p>
          <w:p w:rsidR="001821F4" w:rsidRDefault="004E45E4">
            <w:pPr>
              <w:spacing w:after="24" w:line="259" w:lineRule="auto"/>
              <w:ind w:left="0" w:firstLine="0"/>
              <w:jc w:val="left"/>
            </w:pPr>
            <w:r>
              <w:t xml:space="preserve">Базально-клеточный рак кожи </w:t>
            </w:r>
          </w:p>
          <w:p w:rsidR="001821F4" w:rsidRDefault="004E45E4">
            <w:pPr>
              <w:spacing w:after="20" w:line="259" w:lineRule="auto"/>
              <w:ind w:left="0" w:firstLine="0"/>
              <w:jc w:val="left"/>
            </w:pPr>
            <w:r>
              <w:t xml:space="preserve">Лимфомы кожи </w:t>
            </w:r>
          </w:p>
          <w:p w:rsidR="001821F4" w:rsidRDefault="004E45E4">
            <w:pPr>
              <w:spacing w:after="0" w:line="259" w:lineRule="auto"/>
              <w:ind w:left="0" w:firstLine="0"/>
              <w:jc w:val="left"/>
            </w:pPr>
            <w:r>
              <w:t xml:space="preserve">Поражения кожи при лейкозах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21F4" w:rsidRDefault="004E45E4">
            <w:pPr>
              <w:numPr>
                <w:ilvl w:val="0"/>
                <w:numId w:val="23"/>
              </w:numPr>
              <w:spacing w:after="50" w:line="256" w:lineRule="auto"/>
              <w:ind w:hanging="360"/>
              <w:jc w:val="left"/>
            </w:pPr>
            <w:r>
              <w:t xml:space="preserve">Патолого-анатомичское исследование биопсийного материала кожи </w:t>
            </w:r>
          </w:p>
          <w:p w:rsidR="001821F4" w:rsidRDefault="004E45E4">
            <w:pPr>
              <w:numPr>
                <w:ilvl w:val="0"/>
                <w:numId w:val="23"/>
              </w:numPr>
              <w:spacing w:after="0" w:line="259" w:lineRule="auto"/>
              <w:ind w:hanging="360"/>
              <w:jc w:val="left"/>
            </w:pPr>
            <w:r>
              <w:t xml:space="preserve">Общий (клинический) анализ крови </w:t>
            </w:r>
          </w:p>
        </w:tc>
      </w:tr>
      <w:tr w:rsidR="001821F4">
        <w:trPr>
          <w:trHeight w:val="5166"/>
        </w:trPr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21F4" w:rsidRDefault="004E45E4">
            <w:pPr>
              <w:spacing w:after="0" w:line="259" w:lineRule="auto"/>
              <w:ind w:left="0" w:firstLine="0"/>
              <w:jc w:val="left"/>
            </w:pPr>
            <w:r>
              <w:t xml:space="preserve">Васкулиты и аутоиммунные заболевания </w:t>
            </w:r>
          </w:p>
        </w:tc>
        <w:tc>
          <w:tcPr>
            <w:tcW w:w="3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21F4" w:rsidRDefault="004E45E4">
            <w:pPr>
              <w:spacing w:after="23" w:line="259" w:lineRule="auto"/>
              <w:ind w:left="0" w:firstLine="0"/>
              <w:jc w:val="left"/>
            </w:pPr>
            <w:r>
              <w:t xml:space="preserve">Болезнь Бехчета </w:t>
            </w:r>
          </w:p>
          <w:p w:rsidR="001821F4" w:rsidRDefault="004E45E4">
            <w:pPr>
              <w:spacing w:after="19" w:line="259" w:lineRule="auto"/>
              <w:ind w:left="0" w:firstLine="0"/>
              <w:jc w:val="left"/>
            </w:pPr>
            <w:r>
              <w:t xml:space="preserve">Васкулиты </w:t>
            </w:r>
          </w:p>
          <w:p w:rsidR="001821F4" w:rsidRDefault="004E45E4">
            <w:pPr>
              <w:spacing w:after="25" w:line="259" w:lineRule="auto"/>
              <w:ind w:left="0" w:firstLine="0"/>
              <w:jc w:val="left"/>
            </w:pPr>
            <w:r>
              <w:t xml:space="preserve">Криоглобулинемия </w:t>
            </w:r>
          </w:p>
          <w:p w:rsidR="001821F4" w:rsidRDefault="004E45E4">
            <w:pPr>
              <w:spacing w:after="20" w:line="259" w:lineRule="auto"/>
              <w:ind w:left="0" w:firstLine="0"/>
              <w:jc w:val="left"/>
            </w:pPr>
            <w:r>
              <w:t xml:space="preserve">Антифосфолипидный синдром </w:t>
            </w:r>
          </w:p>
          <w:p w:rsidR="001821F4" w:rsidRDefault="004E45E4">
            <w:pPr>
              <w:spacing w:after="0" w:line="259" w:lineRule="auto"/>
              <w:ind w:left="0" w:firstLine="0"/>
              <w:jc w:val="left"/>
            </w:pPr>
            <w:r>
              <w:t xml:space="preserve">Системная красная волчанка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21F4" w:rsidRDefault="004E45E4">
            <w:pPr>
              <w:numPr>
                <w:ilvl w:val="0"/>
                <w:numId w:val="24"/>
              </w:numPr>
              <w:spacing w:after="43" w:line="259" w:lineRule="auto"/>
              <w:ind w:hanging="360"/>
              <w:jc w:val="left"/>
            </w:pPr>
            <w:r>
              <w:t xml:space="preserve">Определение содержания антител к цитоплазме нейтрофилов в крови  </w:t>
            </w:r>
          </w:p>
          <w:p w:rsidR="001821F4" w:rsidRDefault="004E45E4">
            <w:pPr>
              <w:numPr>
                <w:ilvl w:val="0"/>
                <w:numId w:val="24"/>
              </w:numPr>
              <w:spacing w:after="29" w:line="274" w:lineRule="auto"/>
              <w:ind w:hanging="360"/>
              <w:jc w:val="left"/>
            </w:pPr>
            <w:r>
              <w:t xml:space="preserve">Общий (клинический) анализ крови </w:t>
            </w:r>
          </w:p>
          <w:p w:rsidR="001821F4" w:rsidRDefault="004E45E4">
            <w:pPr>
              <w:numPr>
                <w:ilvl w:val="0"/>
                <w:numId w:val="24"/>
              </w:numPr>
              <w:spacing w:after="57" w:line="246" w:lineRule="auto"/>
              <w:ind w:hanging="360"/>
              <w:jc w:val="left"/>
            </w:pPr>
            <w:r>
              <w:t>Патолого-</w:t>
            </w:r>
            <w:r>
              <w:t xml:space="preserve">анатомическое исследование биопсийного материала кожи с применением иммунофлюоресцентных методов </w:t>
            </w:r>
          </w:p>
          <w:p w:rsidR="001821F4" w:rsidRDefault="004E45E4">
            <w:pPr>
              <w:numPr>
                <w:ilvl w:val="0"/>
                <w:numId w:val="24"/>
              </w:numPr>
              <w:spacing w:after="57" w:line="251" w:lineRule="auto"/>
              <w:ind w:hanging="360"/>
              <w:jc w:val="left"/>
            </w:pPr>
            <w:r>
              <w:t xml:space="preserve">Коагулограмма (ориентировочное исследование системы гемостаза) </w:t>
            </w:r>
          </w:p>
          <w:p w:rsidR="001821F4" w:rsidRDefault="004E45E4">
            <w:pPr>
              <w:numPr>
                <w:ilvl w:val="0"/>
                <w:numId w:val="24"/>
              </w:numPr>
              <w:spacing w:after="0" w:line="259" w:lineRule="auto"/>
              <w:ind w:hanging="360"/>
              <w:jc w:val="left"/>
            </w:pPr>
            <w:r>
              <w:t xml:space="preserve">Определение содержания антител к антигенам ядра клетки и ДНК </w:t>
            </w:r>
          </w:p>
        </w:tc>
      </w:tr>
      <w:tr w:rsidR="001821F4">
        <w:trPr>
          <w:trHeight w:val="658"/>
        </w:trPr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21F4" w:rsidRDefault="004E45E4">
            <w:pPr>
              <w:spacing w:after="0" w:line="259" w:lineRule="auto"/>
              <w:ind w:left="0" w:firstLine="0"/>
              <w:jc w:val="left"/>
            </w:pPr>
            <w:r>
              <w:t xml:space="preserve">Нейтрофильные заболевания </w:t>
            </w:r>
          </w:p>
        </w:tc>
        <w:tc>
          <w:tcPr>
            <w:tcW w:w="3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21F4" w:rsidRDefault="004E45E4">
            <w:pPr>
              <w:spacing w:after="0" w:line="259" w:lineRule="auto"/>
              <w:ind w:left="0" w:firstLine="0"/>
              <w:jc w:val="left"/>
            </w:pPr>
            <w:r>
              <w:t xml:space="preserve">Синдром Свита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21F4" w:rsidRDefault="004E45E4">
            <w:pPr>
              <w:spacing w:after="0" w:line="259" w:lineRule="auto"/>
              <w:ind w:left="183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Клиническое обследование </w:t>
            </w:r>
          </w:p>
        </w:tc>
      </w:tr>
      <w:tr w:rsidR="001821F4">
        <w:trPr>
          <w:trHeight w:val="975"/>
        </w:trPr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21F4" w:rsidRDefault="004E45E4">
            <w:pPr>
              <w:spacing w:after="0" w:line="259" w:lineRule="auto"/>
              <w:ind w:left="0" w:firstLine="0"/>
              <w:jc w:val="left"/>
            </w:pPr>
            <w:r>
              <w:t xml:space="preserve">Поражения сосудов </w:t>
            </w:r>
          </w:p>
        </w:tc>
        <w:tc>
          <w:tcPr>
            <w:tcW w:w="3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21F4" w:rsidRDefault="004E45E4">
            <w:pPr>
              <w:spacing w:after="20" w:line="259" w:lineRule="auto"/>
              <w:ind w:left="0" w:firstLine="0"/>
              <w:jc w:val="left"/>
            </w:pPr>
            <w:r>
              <w:t xml:space="preserve">Заболевания артерий </w:t>
            </w:r>
          </w:p>
          <w:p w:rsidR="001821F4" w:rsidRDefault="004E45E4">
            <w:pPr>
              <w:spacing w:after="24" w:line="259" w:lineRule="auto"/>
              <w:ind w:left="0" w:firstLine="0"/>
              <w:jc w:val="left"/>
            </w:pPr>
            <w:r>
              <w:t xml:space="preserve">Заболевания вен </w:t>
            </w:r>
          </w:p>
          <w:p w:rsidR="001821F4" w:rsidRDefault="004E45E4">
            <w:pPr>
              <w:spacing w:after="0" w:line="259" w:lineRule="auto"/>
              <w:ind w:left="0" w:firstLine="0"/>
              <w:jc w:val="left"/>
            </w:pPr>
            <w:r>
              <w:t xml:space="preserve">Язвы Марторелла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21F4" w:rsidRDefault="004E45E4">
            <w:pPr>
              <w:numPr>
                <w:ilvl w:val="0"/>
                <w:numId w:val="25"/>
              </w:numPr>
              <w:spacing w:after="21" w:line="275" w:lineRule="auto"/>
              <w:ind w:hanging="360"/>
              <w:jc w:val="left"/>
            </w:pPr>
            <w:r>
              <w:t xml:space="preserve">Дуплексное сканирование сосудов </w:t>
            </w:r>
          </w:p>
          <w:p w:rsidR="001821F4" w:rsidRDefault="004E45E4">
            <w:pPr>
              <w:numPr>
                <w:ilvl w:val="0"/>
                <w:numId w:val="25"/>
              </w:numPr>
              <w:spacing w:after="0" w:line="259" w:lineRule="auto"/>
              <w:ind w:hanging="360"/>
              <w:jc w:val="left"/>
            </w:pPr>
            <w:r>
              <w:t xml:space="preserve">Ангиография  </w:t>
            </w:r>
          </w:p>
        </w:tc>
      </w:tr>
      <w:tr w:rsidR="001821F4">
        <w:trPr>
          <w:trHeight w:val="677"/>
        </w:trPr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21F4" w:rsidRDefault="004E45E4">
            <w:pPr>
              <w:spacing w:after="0" w:line="259" w:lineRule="auto"/>
              <w:ind w:left="0" w:firstLine="0"/>
              <w:jc w:val="left"/>
            </w:pPr>
            <w:r>
              <w:t xml:space="preserve">Экзогенные воздействия </w:t>
            </w:r>
          </w:p>
        </w:tc>
        <w:tc>
          <w:tcPr>
            <w:tcW w:w="3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21F4" w:rsidRDefault="004E45E4">
            <w:pPr>
              <w:spacing w:after="24" w:line="259" w:lineRule="auto"/>
              <w:ind w:left="0" w:firstLine="0"/>
              <w:jc w:val="left"/>
            </w:pPr>
            <w:r>
              <w:t xml:space="preserve">Артифициальный дерматит </w:t>
            </w:r>
          </w:p>
          <w:p w:rsidR="001821F4" w:rsidRDefault="004E45E4">
            <w:pPr>
              <w:spacing w:after="0" w:line="259" w:lineRule="auto"/>
              <w:ind w:left="0" w:firstLine="0"/>
              <w:jc w:val="left"/>
            </w:pPr>
            <w:r>
              <w:t xml:space="preserve">Укусы насекомых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21F4" w:rsidRDefault="004E45E4">
            <w:pPr>
              <w:spacing w:after="0" w:line="259" w:lineRule="auto"/>
              <w:ind w:left="543" w:hanging="360"/>
              <w:jc w:val="left"/>
            </w:pPr>
            <w:r>
              <w:rPr>
                <w:rFonts w:ascii="Segoe UI Symbol" w:eastAsia="Segoe UI Symbol" w:hAnsi="Segoe UI Symbol" w:cs="Segoe UI Symbol"/>
                <w:color w:val="131413"/>
              </w:rPr>
              <w:t></w:t>
            </w:r>
            <w:r>
              <w:rPr>
                <w:rFonts w:ascii="Arial" w:eastAsia="Arial" w:hAnsi="Arial" w:cs="Arial"/>
                <w:color w:val="131413"/>
              </w:rPr>
              <w:t xml:space="preserve"> </w:t>
            </w:r>
            <w:r>
              <w:t xml:space="preserve">Анализ анамнестических данных </w:t>
            </w:r>
            <w:r>
              <w:rPr>
                <w:color w:val="131413"/>
              </w:rPr>
              <w:t xml:space="preserve"> </w:t>
            </w:r>
          </w:p>
        </w:tc>
      </w:tr>
    </w:tbl>
    <w:p w:rsidR="001821F4" w:rsidRDefault="004E45E4">
      <w:pPr>
        <w:spacing w:after="0" w:line="259" w:lineRule="auto"/>
        <w:ind w:left="711" w:firstLine="0"/>
        <w:jc w:val="left"/>
      </w:pPr>
      <w:r>
        <w:t xml:space="preserve"> </w:t>
      </w:r>
    </w:p>
    <w:p w:rsidR="001821F4" w:rsidRDefault="004E45E4">
      <w:pPr>
        <w:ind w:left="-15" w:right="7" w:firstLine="711"/>
      </w:pPr>
      <w:r>
        <w:t xml:space="preserve">Минимальный объем обследования пациента с гангренозной пиодермией должен включать тщательный сбор анамнеза, полное физикальное обследование и патологоанатомическое исследование биопсийного материала кожи [55]. </w:t>
      </w:r>
      <w:r>
        <w:t>Анализ анамнестических данных позволяет выяснить наличие феномена патергии (имело ли место появление высыпаний на месте травм), характер течения болезни (провоцирующие факторы, скорость роста язв), результаты ранее проводившейся терапии. Полное физикальное</w:t>
      </w:r>
      <w:r>
        <w:t xml:space="preserve"> обследование необходимо для оценки морфологического характера поражения кожи и его локализации, а также для оценки возможности наличия у пациента ассоциированных с гангренозной пиодермией заболеваний, в том числе заболеваний, входящих в состав генетически</w:t>
      </w:r>
      <w:r>
        <w:t xml:space="preserve">х синдромов PAPA, PASH, PASS, PAPASH и PsAPASH (акне, гнойный гидраденит, артриты). </w:t>
      </w:r>
    </w:p>
    <w:p w:rsidR="001821F4" w:rsidRDefault="004E45E4">
      <w:pPr>
        <w:spacing w:after="0"/>
        <w:ind w:left="-5" w:right="7"/>
      </w:pPr>
      <w:r>
        <w:t>Выделены клинико-анамнестические признаки, указывающие на диагноз гангренозная пиодермия. К ним относятся болезненность язвенных дефектов кожи, их быстрое увеличение в раз</w:t>
      </w:r>
      <w:r>
        <w:t>мерах, длительное существование, отсутствие эффекта от терапии антибактериальными препаратами системного действия, ухудшение состояния после хирургического лечения (проявление феномена патергии), наличие типичных ассоциированных с гангренозной пиодермией з</w:t>
      </w:r>
      <w:r>
        <w:t xml:space="preserve">аболеваний [55]. </w:t>
      </w:r>
    </w:p>
    <w:p w:rsidR="001821F4" w:rsidRDefault="004E45E4">
      <w:pPr>
        <w:ind w:left="-15" w:right="7" w:firstLine="711"/>
      </w:pPr>
      <w:r>
        <w:t xml:space="preserve">Основным методом, позволяющим проводить дифференциальную диагностику поражений кожи при гангренозной пиодермии и новообразованиях кожи, является патолого-анатомическое исследование биопсийного материала кожи, которое имеет также значение </w:t>
      </w:r>
      <w:r>
        <w:t>при проведении дифференциальной диагностики между гангренозной пиодермией и язвенными поражениями кожи инфекционной природы. Для исключения инфекционных поражений и обнаружения их возбудителя может потребоваться не только обычная окраска гистологического п</w:t>
      </w:r>
      <w:r>
        <w:t>репарата гематоксилином и эозином, но и специальные окраски [55]. При необходимости исключить инфекционный характер язвенного поражения кожи может также потребоваться микробиологическое (культуральное) исследование гнойного отделяемого на аэробные и факуль</w:t>
      </w:r>
      <w:r>
        <w:t>тативно-анаэробные микроорганизмы, на микобактерий туберкулеза (</w:t>
      </w:r>
      <w:r>
        <w:rPr>
          <w:i/>
        </w:rPr>
        <w:t>Mycobacterium tuberculosis complex</w:t>
      </w:r>
      <w:r>
        <w:t xml:space="preserve">), соскоба с кожи на грибы </w:t>
      </w:r>
    </w:p>
    <w:p w:rsidR="001821F4" w:rsidRDefault="004E45E4">
      <w:pPr>
        <w:ind w:left="-5" w:right="7"/>
      </w:pPr>
      <w:r>
        <w:t>(дрожжевые, плесневые, дерматомицеты). Патолого-анатомическое исследование биопсийного материала кожи с применением иммунофлюоресц</w:t>
      </w:r>
      <w:r>
        <w:t>ентных методов может потребоваться при дифференциальной диагностике язвенного поражения кожи между гангренозной пиодермией, васкулитами и другими аутоиммунными заболеваниями [</w:t>
      </w:r>
      <w:r>
        <w:rPr>
          <w:color w:val="131413"/>
        </w:rPr>
        <w:t>63</w:t>
      </w:r>
      <w:r>
        <w:t xml:space="preserve">]. </w:t>
      </w:r>
    </w:p>
    <w:p w:rsidR="001821F4" w:rsidRDefault="004E45E4">
      <w:pPr>
        <w:ind w:left="-15" w:right="7" w:firstLine="711"/>
      </w:pPr>
      <w:r>
        <w:t>Были разработаны критерии диагностики язвенной гангренозной пиодермии. Диаг</w:t>
      </w:r>
      <w:r>
        <w:t>ностические критерии язвенной пиодермии W. Su и соавт. (2004) включают 2 больших и 4 малых критерия [</w:t>
      </w:r>
      <w:r>
        <w:rPr>
          <w:color w:val="131413"/>
        </w:rPr>
        <w:t>41</w:t>
      </w:r>
      <w:r>
        <w:t xml:space="preserve">] (Приложение Г1). </w:t>
      </w:r>
      <w:r>
        <w:rPr>
          <w:color w:val="131413"/>
        </w:rPr>
        <w:t>Диагностические критерии классической (язвенной) пиодермии Дельфийского Консенсуса международных экспертов включают 1 большой и 8 малы</w:t>
      </w:r>
      <w:r>
        <w:rPr>
          <w:color w:val="131413"/>
        </w:rPr>
        <w:t xml:space="preserve">х критериев [64] (Приложение Г2). </w:t>
      </w:r>
    </w:p>
    <w:p w:rsidR="001821F4" w:rsidRDefault="004E45E4">
      <w:pPr>
        <w:spacing w:after="5"/>
        <w:ind w:left="-15" w:right="1" w:firstLine="711"/>
      </w:pPr>
      <w:r>
        <w:rPr>
          <w:color w:val="131413"/>
        </w:rPr>
        <w:t>При обследовании пациента с гангренозной пиодермией следует оценить возможность наличия у него ассоциированных заболеваний, так как такая ассоциация может повлиять на выбор терапии [29, 37, 65]. Предположить наличие ассоц</w:t>
      </w:r>
      <w:r>
        <w:rPr>
          <w:color w:val="131413"/>
        </w:rPr>
        <w:t>иированного заболевания может позволить тщательный сбор анамнеза и полное физикальное обследование пациента. В качестве начального скрининга гематологических заболеваний, нарушений функции печени и почек, которые могут быть обусловлены возможными ассоцииро</w:t>
      </w:r>
      <w:r>
        <w:rPr>
          <w:color w:val="131413"/>
        </w:rPr>
        <w:t>ванными заболеваниями, используются общий (клинический) анализ крови, включая дифференцированный подсчет лейкоцитов (лейкоцитарная формула), анализ крови биохимический общетерапевтический (с определением уровня электролитов в крови и показателей функции пе</w:t>
      </w:r>
      <w:r>
        <w:rPr>
          <w:color w:val="131413"/>
        </w:rPr>
        <w:t>чени), общий (клинический) анализ мочи [55]. Следует учитывать, что при гангренозной пиодермии часто наблюдаются неспецифические изменения показателей общего (клинического) анализа крови, не имеющие диагностического значения и отражающие скорее степень тяж</w:t>
      </w:r>
      <w:r>
        <w:rPr>
          <w:color w:val="131413"/>
        </w:rPr>
        <w:t xml:space="preserve">ести заболевания – повышенная скорость оседания эритроцитов и повышенное содержание нейтрофилов в крови [55, 66]. При предположении, что гангренозная пиодермия ассоциирована с васкулитом или другим аутоиммунным заболеванием, могут потребоваться </w:t>
      </w:r>
      <w:r>
        <w:t>исследовани</w:t>
      </w:r>
      <w:r>
        <w:t>е уровня C-реактивного белка в сыворотке крови, определение содержания антител к фосфолипидам в крови, определение содержания антител к антигенам ядра клетки и ДНК, определение содержания антител к цитоплазме нейтрофилов в крови.</w:t>
      </w:r>
      <w:r>
        <w:rPr>
          <w:color w:val="131413"/>
        </w:rPr>
        <w:t xml:space="preserve">  </w:t>
      </w:r>
    </w:p>
    <w:p w:rsidR="001821F4" w:rsidRDefault="004E45E4">
      <w:pPr>
        <w:spacing w:after="43"/>
        <w:ind w:left="-15" w:right="1" w:firstLine="711"/>
      </w:pPr>
      <w:r>
        <w:rPr>
          <w:color w:val="131413"/>
        </w:rPr>
        <w:t>При выявлении у пациента</w:t>
      </w:r>
      <w:r>
        <w:rPr>
          <w:color w:val="131413"/>
        </w:rPr>
        <w:t xml:space="preserve"> с гангренозной пиодермии признаков ассоциированного заболевания или в случае предположения о его наличии необходимы консультации соответствующих специалистов: врача-терапевта, врача-гастроэнтеролога, врачаревматолога, врача-гематолога, врача-онколога, кот</w:t>
      </w:r>
      <w:r>
        <w:rPr>
          <w:color w:val="131413"/>
        </w:rPr>
        <w:t>орые при необходимости могут назначить дальнейшее обследование пациента.</w:t>
      </w:r>
      <w:r>
        <w:rPr>
          <w:i/>
        </w:rPr>
        <w:t xml:space="preserve"> </w:t>
      </w:r>
    </w:p>
    <w:p w:rsidR="001821F4" w:rsidRDefault="004E45E4">
      <w:pPr>
        <w:spacing w:after="108" w:line="259" w:lineRule="auto"/>
        <w:ind w:left="711" w:firstLine="0"/>
        <w:jc w:val="left"/>
      </w:pPr>
      <w:r>
        <w:rPr>
          <w:b/>
          <w:i/>
        </w:rPr>
        <w:t xml:space="preserve">Критерии установления диагноза/состояния:  </w:t>
      </w:r>
    </w:p>
    <w:p w:rsidR="001821F4" w:rsidRDefault="004E45E4">
      <w:pPr>
        <w:spacing w:after="10" w:line="385" w:lineRule="auto"/>
        <w:ind w:left="0" w:firstLine="711"/>
      </w:pPr>
      <w:r>
        <w:rPr>
          <w:i/>
        </w:rPr>
        <w:t xml:space="preserve">В связи с отсутствием патогномоничных признаков гангренозной пиодермии, ее диагноз основывается на выявлении типичных для гангренозной пиодермии признаков и исключении других причин появления таких высыпаний с использованием:  </w:t>
      </w:r>
    </w:p>
    <w:p w:rsidR="001821F4" w:rsidRDefault="004E45E4">
      <w:pPr>
        <w:numPr>
          <w:ilvl w:val="0"/>
          <w:numId w:val="5"/>
        </w:numPr>
        <w:spacing w:after="158" w:line="259" w:lineRule="auto"/>
        <w:ind w:hanging="360"/>
      </w:pPr>
      <w:r>
        <w:rPr>
          <w:i/>
        </w:rPr>
        <w:t xml:space="preserve">анамнестических данных, </w:t>
      </w:r>
    </w:p>
    <w:p w:rsidR="001821F4" w:rsidRDefault="004E45E4">
      <w:pPr>
        <w:numPr>
          <w:ilvl w:val="0"/>
          <w:numId w:val="5"/>
        </w:numPr>
        <w:spacing w:after="159" w:line="259" w:lineRule="auto"/>
        <w:ind w:hanging="360"/>
      </w:pPr>
      <w:r>
        <w:rPr>
          <w:i/>
        </w:rPr>
        <w:t>физ</w:t>
      </w:r>
      <w:r>
        <w:rPr>
          <w:i/>
        </w:rPr>
        <w:t xml:space="preserve">икального обследования, </w:t>
      </w:r>
    </w:p>
    <w:p w:rsidR="001821F4" w:rsidRDefault="004E45E4">
      <w:pPr>
        <w:numPr>
          <w:ilvl w:val="0"/>
          <w:numId w:val="5"/>
        </w:numPr>
        <w:spacing w:after="160" w:line="259" w:lineRule="auto"/>
        <w:ind w:hanging="360"/>
      </w:pPr>
      <w:r>
        <w:rPr>
          <w:i/>
        </w:rPr>
        <w:t xml:space="preserve">лабораторных исследований </w:t>
      </w:r>
    </w:p>
    <w:p w:rsidR="001821F4" w:rsidRDefault="004E45E4">
      <w:pPr>
        <w:numPr>
          <w:ilvl w:val="0"/>
          <w:numId w:val="5"/>
        </w:numPr>
        <w:spacing w:after="10" w:line="259" w:lineRule="auto"/>
        <w:ind w:hanging="360"/>
      </w:pPr>
      <w:r>
        <w:rPr>
          <w:i/>
        </w:rPr>
        <w:t xml:space="preserve">патолого-анатомического исследования биопсийного материала кожи. </w:t>
      </w:r>
    </w:p>
    <w:p w:rsidR="001821F4" w:rsidRDefault="004E45E4">
      <w:pPr>
        <w:pStyle w:val="Heading2"/>
        <w:ind w:left="706" w:right="2356"/>
      </w:pPr>
      <w:r>
        <w:t>2.1 Жалобы и анамнез</w:t>
      </w:r>
      <w:r>
        <w:rPr>
          <w:u w:val="none"/>
        </w:rPr>
        <w:t xml:space="preserve"> </w:t>
      </w:r>
    </w:p>
    <w:p w:rsidR="001821F4" w:rsidRDefault="004E45E4">
      <w:pPr>
        <w:spacing w:after="271"/>
        <w:ind w:left="-15" w:right="7" w:firstLine="711"/>
      </w:pPr>
      <w:r>
        <w:t xml:space="preserve">Жалобы и анамнез описаны в разделе 1.6. «Клиническая картина </w:t>
      </w:r>
      <w:r>
        <w:rPr>
          <w:color w:val="333333"/>
        </w:rPr>
        <w:t>заболевания или состояния (группы заболеваний или состо</w:t>
      </w:r>
      <w:r>
        <w:rPr>
          <w:color w:val="333333"/>
        </w:rPr>
        <w:t>яний)</w:t>
      </w:r>
      <w:r>
        <w:t>»</w:t>
      </w:r>
      <w:r>
        <w:rPr>
          <w:i/>
        </w:rPr>
        <w:t xml:space="preserve"> </w:t>
      </w:r>
    </w:p>
    <w:p w:rsidR="001821F4" w:rsidRDefault="004E45E4">
      <w:pPr>
        <w:pStyle w:val="Heading2"/>
        <w:ind w:left="706" w:right="2356"/>
      </w:pPr>
      <w:r>
        <w:t>2.2 Физикальное обследование</w:t>
      </w:r>
      <w:r>
        <w:rPr>
          <w:u w:val="none"/>
        </w:rPr>
        <w:t xml:space="preserve"> </w:t>
      </w:r>
    </w:p>
    <w:p w:rsidR="001821F4" w:rsidRDefault="004E45E4">
      <w:pPr>
        <w:spacing w:after="282"/>
        <w:ind w:left="-15" w:right="7" w:firstLine="711"/>
      </w:pPr>
      <w:r>
        <w:t>Данные физикального обследования описаны в разделе 1.6. «Клиническая картина</w:t>
      </w:r>
      <w:r>
        <w:rPr>
          <w:color w:val="333333"/>
        </w:rPr>
        <w:t xml:space="preserve"> заболевания или состояния (группы заболеваний или состояний)</w:t>
      </w:r>
      <w:r>
        <w:t>»</w:t>
      </w:r>
      <w:r>
        <w:rPr>
          <w:i/>
        </w:rPr>
        <w:t xml:space="preserve"> </w:t>
      </w:r>
    </w:p>
    <w:p w:rsidR="001821F4" w:rsidRDefault="004E45E4">
      <w:pPr>
        <w:pStyle w:val="Heading2"/>
        <w:ind w:left="706" w:right="2356"/>
      </w:pPr>
      <w:r>
        <w:t>2.3 Лабораторные диагностические исследования</w:t>
      </w:r>
      <w:r>
        <w:rPr>
          <w:u w:val="none"/>
        </w:rPr>
        <w:t xml:space="preserve"> </w:t>
      </w:r>
    </w:p>
    <w:p w:rsidR="001821F4" w:rsidRDefault="004E45E4">
      <w:pPr>
        <w:spacing w:after="3"/>
        <w:ind w:left="-15" w:right="7" w:firstLine="711"/>
      </w:pPr>
      <w:r>
        <w:t>Какие-либо лабораторные критери</w:t>
      </w:r>
      <w:r>
        <w:t>и диагноза гангренозной пиодермии отсутствуют. В связи с этим диагноз «Гангренозная пиодермия» следует рассматривать как клинический диагноз исключения, так как клинические проявления этого заболевания могут быть неотличимы от других язвенных поражений кож</w:t>
      </w:r>
      <w:r>
        <w:t>и инфекционной, опухолевой, аутоиммунной природы, что требует лабораторного обследования пациентов с гангренозной пиодермией [6, 67]. Лабораторное обследования необходимо также для выявления ассоциированных с гангренозной пиодермией заболеваний, а также дл</w:t>
      </w:r>
      <w:r>
        <w:t xml:space="preserve">я контроля безопасности системной терапии.  </w:t>
      </w:r>
    </w:p>
    <w:p w:rsidR="001821F4" w:rsidRDefault="004E45E4">
      <w:pPr>
        <w:ind w:left="711" w:right="7" w:hanging="427"/>
      </w:pPr>
      <w:r>
        <w:rPr>
          <w:rFonts w:ascii="Segoe UI Symbol" w:eastAsia="Segoe UI Symbol" w:hAnsi="Segoe UI Symbol" w:cs="Segoe UI Symbol"/>
          <w:sz w:val="20"/>
        </w:rPr>
        <w:t></w:t>
      </w:r>
      <w:r>
        <w:rPr>
          <w:rFonts w:ascii="Arial" w:eastAsia="Arial" w:hAnsi="Arial" w:cs="Arial"/>
          <w:sz w:val="20"/>
        </w:rPr>
        <w:t xml:space="preserve"> </w:t>
      </w:r>
      <w:r>
        <w:rPr>
          <w:b/>
        </w:rPr>
        <w:t xml:space="preserve">Рекомендуется </w:t>
      </w:r>
      <w:r>
        <w:t>общий (клинический) анализ крови пациентам с гангренозной пиодермией для выявления ассоциированных с гангренозной пиодермией заболеваний и контроля безопасности системной терапии #преднизолоном**</w:t>
      </w:r>
      <w:r>
        <w:t xml:space="preserve">, #циклоспорином**, #дапсоном**, #микофенолата мофетилом**, #метотрексатом**, </w:t>
      </w:r>
    </w:p>
    <w:p w:rsidR="001821F4" w:rsidRDefault="004E45E4">
      <w:pPr>
        <w:tabs>
          <w:tab w:val="center" w:pos="1754"/>
          <w:tab w:val="center" w:pos="4028"/>
          <w:tab w:val="center" w:pos="6172"/>
          <w:tab w:val="right" w:pos="9361"/>
        </w:tabs>
        <w:spacing w:after="164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#инфликсимабом**, </w:t>
      </w:r>
      <w:r>
        <w:tab/>
        <w:t xml:space="preserve">#адалимумабом**, </w:t>
      </w:r>
      <w:r>
        <w:tab/>
        <w:t xml:space="preserve">#этанерцептом**, </w:t>
      </w:r>
      <w:r>
        <w:tab/>
        <w:t xml:space="preserve">#устекинумабом**, </w:t>
      </w:r>
    </w:p>
    <w:p w:rsidR="001821F4" w:rsidRDefault="004E45E4">
      <w:pPr>
        <w:ind w:left="721" w:right="7"/>
      </w:pPr>
      <w:r>
        <w:t>#канакинумабом**, а также для выявления изменений, которые возможны при гангренозной пиодермии [</w:t>
      </w:r>
      <w:r>
        <w:t>6, 18, 55, 67–74].</w:t>
      </w:r>
      <w:r>
        <w:rPr>
          <w:b/>
        </w:rPr>
        <w:t xml:space="preserve"> </w:t>
      </w:r>
    </w:p>
    <w:p w:rsidR="001821F4" w:rsidRDefault="004E45E4">
      <w:pPr>
        <w:spacing w:after="4" w:line="394" w:lineRule="auto"/>
        <w:ind w:left="706"/>
      </w:pPr>
      <w:r>
        <w:rPr>
          <w:b/>
        </w:rPr>
        <w:t>Уровень убедительности рекомендаций C</w:t>
      </w:r>
      <w:r>
        <w:t xml:space="preserve"> </w:t>
      </w:r>
      <w:r>
        <w:rPr>
          <w:b/>
        </w:rPr>
        <w:t xml:space="preserve">(уровень достоверности доказательств – 5) </w:t>
      </w:r>
    </w:p>
    <w:p w:rsidR="001821F4" w:rsidRDefault="004E45E4">
      <w:pPr>
        <w:spacing w:after="10" w:line="385" w:lineRule="auto"/>
        <w:ind w:left="706"/>
      </w:pPr>
      <w:r>
        <w:rPr>
          <w:b/>
        </w:rPr>
        <w:t>Комментарии:</w:t>
      </w:r>
      <w:r>
        <w:t xml:space="preserve"> </w:t>
      </w:r>
      <w:r>
        <w:rPr>
          <w:i/>
        </w:rPr>
        <w:t xml:space="preserve">Для выявления ассоциированных с гангренозной пиодермией заболеваний требуется исследование скорости оседания эритроцитов и дифференцированный </w:t>
      </w:r>
      <w:r>
        <w:rPr>
          <w:i/>
        </w:rPr>
        <w:t>подсчет лейкоцитов (лейкоцитарная формула) [18]. Следует учитывать, что повышение скорости оседания эритроцитов и повышение содержания нейтрофилов в крови часто развивается как проявление гангренозной пиодермии, хотя и не имеющее диагностического значения,</w:t>
      </w:r>
      <w:r>
        <w:rPr>
          <w:i/>
        </w:rPr>
        <w:t xml:space="preserve"> а отражающее скорее степень тяжести заболевания [55, 66]. Использование общего (клинического) анализа крови для контроля безопасности терапии</w:t>
      </w:r>
      <w:r>
        <w:t xml:space="preserve"> </w:t>
      </w:r>
      <w:r>
        <w:rPr>
          <w:i/>
        </w:rPr>
        <w:t xml:space="preserve">#преднизолоном**, #циклоспорином**, #дапсоном**, #микофенолата мофетилом**, </w:t>
      </w:r>
    </w:p>
    <w:p w:rsidR="001821F4" w:rsidRDefault="004E45E4">
      <w:pPr>
        <w:spacing w:after="248" w:line="393" w:lineRule="auto"/>
        <w:ind w:left="706" w:right="-10"/>
        <w:jc w:val="left"/>
      </w:pPr>
      <w:r>
        <w:rPr>
          <w:i/>
        </w:rPr>
        <w:t xml:space="preserve">#метотрексатом**, #инфликсимабом**, </w:t>
      </w:r>
      <w:r>
        <w:rPr>
          <w:i/>
        </w:rPr>
        <w:t>#адалимумабом**, #этанерцептом**, #устекинумабом** необходимо из-за их способности влиять на кроветворение, вызывая анемию и/или нейтропению и/или тромбоцитопению [68–74].</w:t>
      </w:r>
      <w:r>
        <w:rPr>
          <w:b/>
        </w:rPr>
        <w:t xml:space="preserve"> </w:t>
      </w:r>
    </w:p>
    <w:p w:rsidR="001821F4" w:rsidRDefault="004E45E4">
      <w:pPr>
        <w:numPr>
          <w:ilvl w:val="0"/>
          <w:numId w:val="6"/>
        </w:numPr>
        <w:ind w:right="7" w:hanging="427"/>
      </w:pPr>
      <w:r>
        <w:rPr>
          <w:b/>
        </w:rPr>
        <w:t xml:space="preserve">Рекомендуется </w:t>
      </w:r>
      <w:r>
        <w:t>анализ крови биохимический общетерапевтический пациентам с гангренозн</w:t>
      </w:r>
      <w:r>
        <w:t xml:space="preserve">ой пиодермией для выявления ассоциированных заболеваний, а также для контроля безопасности терапии #дапсоном**, #циклоспорином**, </w:t>
      </w:r>
    </w:p>
    <w:p w:rsidR="001821F4" w:rsidRDefault="004E45E4">
      <w:pPr>
        <w:spacing w:after="173" w:line="259" w:lineRule="auto"/>
        <w:ind w:left="721" w:right="7"/>
      </w:pPr>
      <w:r>
        <w:t>#метотрексатом**, #адалимумабом**, #инфликсимабом** [18, 68, 70, 71, 73, 75–81]</w:t>
      </w:r>
      <w:r>
        <w:rPr>
          <w:b/>
        </w:rPr>
        <w:t xml:space="preserve"> </w:t>
      </w:r>
    </w:p>
    <w:p w:rsidR="001821F4" w:rsidRDefault="004E45E4">
      <w:pPr>
        <w:spacing w:after="4" w:line="394" w:lineRule="auto"/>
        <w:ind w:left="706"/>
      </w:pPr>
      <w:r>
        <w:rPr>
          <w:b/>
        </w:rPr>
        <w:t>Уровень убедительности рекомендаций C (урове</w:t>
      </w:r>
      <w:r>
        <w:rPr>
          <w:b/>
        </w:rPr>
        <w:t>нь достоверности доказательств – 5)</w:t>
      </w:r>
      <w:r>
        <w:t xml:space="preserve"> </w:t>
      </w:r>
    </w:p>
    <w:p w:rsidR="001821F4" w:rsidRDefault="004E45E4">
      <w:pPr>
        <w:spacing w:after="10" w:line="385" w:lineRule="auto"/>
        <w:ind w:left="706"/>
      </w:pPr>
      <w:r>
        <w:rPr>
          <w:b/>
        </w:rPr>
        <w:t>Комментарии:</w:t>
      </w:r>
      <w:r>
        <w:rPr>
          <w:i/>
        </w:rPr>
        <w:t xml:space="preserve"> Использование анализа крови биохимического общетерапевтического для контроля безопасности терапии </w:t>
      </w:r>
      <w:r>
        <w:t>#</w:t>
      </w:r>
      <w:r>
        <w:rPr>
          <w:i/>
        </w:rPr>
        <w:t>дапсоном**, #циклоспорином**, #метотрексатом**, #адалимумабом**, #инфликсимабом** необходимо из-за возможно</w:t>
      </w:r>
      <w:r>
        <w:rPr>
          <w:i/>
        </w:rPr>
        <w:t>сти их влияния на функции печени, обмен липидов, водно-электролитный обмен [68, 70, 71, 73, 75–81].</w:t>
      </w:r>
      <w:r>
        <w:rPr>
          <w:b/>
        </w:rPr>
        <w:t xml:space="preserve"> </w:t>
      </w:r>
    </w:p>
    <w:p w:rsidR="001821F4" w:rsidRDefault="004E45E4">
      <w:pPr>
        <w:numPr>
          <w:ilvl w:val="0"/>
          <w:numId w:val="6"/>
        </w:numPr>
        <w:ind w:right="7" w:hanging="427"/>
      </w:pPr>
      <w:r>
        <w:rPr>
          <w:b/>
        </w:rPr>
        <w:t xml:space="preserve">Рекомендуется </w:t>
      </w:r>
      <w:r>
        <w:t>исследование уровня C-реактивного белка в сыворотке крови пациентам с проявлениями гангренозной пиодермии, требующими выявления ассоциированн</w:t>
      </w:r>
      <w:r>
        <w:t>ых заболеваний [18]</w:t>
      </w:r>
      <w:r>
        <w:rPr>
          <w:b/>
        </w:rPr>
        <w:t xml:space="preserve"> </w:t>
      </w:r>
    </w:p>
    <w:p w:rsidR="001821F4" w:rsidRDefault="004E45E4">
      <w:pPr>
        <w:spacing w:after="4" w:line="394" w:lineRule="auto"/>
        <w:ind w:left="706"/>
      </w:pPr>
      <w:r>
        <w:rPr>
          <w:b/>
        </w:rPr>
        <w:t>Уровень убедительности рекомендаций C (уровень достоверности доказательств – 5)</w:t>
      </w:r>
      <w:r>
        <w:t xml:space="preserve"> </w:t>
      </w:r>
    </w:p>
    <w:p w:rsidR="001821F4" w:rsidRDefault="004E45E4">
      <w:pPr>
        <w:spacing w:after="10" w:line="385" w:lineRule="auto"/>
        <w:ind w:left="706"/>
      </w:pPr>
      <w:r>
        <w:rPr>
          <w:b/>
        </w:rPr>
        <w:t>Комментарии:</w:t>
      </w:r>
      <w:r>
        <w:rPr>
          <w:i/>
        </w:rPr>
        <w:t xml:space="preserve"> Возможно повышение уровня С-реактивного белка в крови пациентов с гангренозной пиодермией [18]. Однако его уровень может также повышаться при</w:t>
      </w:r>
      <w:r>
        <w:rPr>
          <w:i/>
        </w:rPr>
        <w:t xml:space="preserve"> васкулитах и других аутоиммунных заболеваниях, клинические проявления которых могут быть идентичными проявлениям гангренозной пиодермии.</w:t>
      </w:r>
      <w:r>
        <w:rPr>
          <w:b/>
        </w:rPr>
        <w:t xml:space="preserve"> </w:t>
      </w:r>
    </w:p>
    <w:p w:rsidR="001821F4" w:rsidRDefault="004E45E4">
      <w:pPr>
        <w:numPr>
          <w:ilvl w:val="0"/>
          <w:numId w:val="6"/>
        </w:numPr>
        <w:ind w:right="7" w:hanging="427"/>
      </w:pPr>
      <w:r>
        <w:rPr>
          <w:b/>
        </w:rPr>
        <w:t xml:space="preserve">Рекомендуется </w:t>
      </w:r>
      <w:r>
        <w:t>определение содержания антител к фосфолипидам в крови при необходимости исключения антифосфолипидного с</w:t>
      </w:r>
      <w:r>
        <w:t>индрома (другие уточненные нарушения свертываемости) у пациента с клиническими проявлениями гангренозной пиодермии [6, 18, 67]</w:t>
      </w:r>
      <w:r>
        <w:rPr>
          <w:i/>
        </w:rPr>
        <w:t>.</w:t>
      </w:r>
      <w:r>
        <w:rPr>
          <w:b/>
        </w:rPr>
        <w:t xml:space="preserve"> </w:t>
      </w:r>
    </w:p>
    <w:p w:rsidR="001821F4" w:rsidRDefault="004E45E4">
      <w:pPr>
        <w:spacing w:after="4" w:line="394" w:lineRule="auto"/>
        <w:ind w:left="706"/>
      </w:pPr>
      <w:r>
        <w:rPr>
          <w:b/>
        </w:rPr>
        <w:t>Уровень убедительности рекомендаций C</w:t>
      </w:r>
      <w:r>
        <w:t xml:space="preserve"> </w:t>
      </w:r>
      <w:r>
        <w:rPr>
          <w:b/>
        </w:rPr>
        <w:t xml:space="preserve">(уровень достоверности доказательств – 5) </w:t>
      </w:r>
    </w:p>
    <w:p w:rsidR="001821F4" w:rsidRDefault="004E45E4">
      <w:pPr>
        <w:spacing w:after="10" w:line="385" w:lineRule="auto"/>
        <w:ind w:left="706"/>
      </w:pPr>
      <w:r>
        <w:rPr>
          <w:b/>
        </w:rPr>
        <w:t>Комментарии:</w:t>
      </w:r>
      <w:r>
        <w:t xml:space="preserve"> </w:t>
      </w:r>
      <w:r>
        <w:rPr>
          <w:i/>
        </w:rPr>
        <w:t>Клинически поражение кожи при антифосфолипидном синдроме может быть неотличимо от гангренозной пиодермии, однако для антифосфолипидного синдрома характерно повышенное содержание в крови антител к фосфолипидам.</w:t>
      </w:r>
      <w:r>
        <w:rPr>
          <w:b/>
        </w:rPr>
        <w:t xml:space="preserve"> </w:t>
      </w:r>
    </w:p>
    <w:p w:rsidR="001821F4" w:rsidRDefault="004E45E4">
      <w:pPr>
        <w:numPr>
          <w:ilvl w:val="0"/>
          <w:numId w:val="6"/>
        </w:numPr>
        <w:spacing w:after="9"/>
        <w:ind w:right="7" w:hanging="427"/>
      </w:pPr>
      <w:r>
        <w:rPr>
          <w:b/>
        </w:rPr>
        <w:t xml:space="preserve">Рекомендуется </w:t>
      </w:r>
      <w:r>
        <w:t xml:space="preserve">определение содержания антител </w:t>
      </w:r>
      <w:r>
        <w:t>к антигенам ядра клетки и ДНК пациентам с проявлениями гангренозной пиодермии, требующими выявления ассоциированных заболеваний [18]</w:t>
      </w:r>
      <w:r>
        <w:rPr>
          <w:b/>
        </w:rPr>
        <w:t xml:space="preserve"> </w:t>
      </w:r>
    </w:p>
    <w:p w:rsidR="001821F4" w:rsidRDefault="004E45E4">
      <w:pPr>
        <w:spacing w:after="4" w:line="394" w:lineRule="auto"/>
        <w:ind w:left="706"/>
      </w:pPr>
      <w:r>
        <w:rPr>
          <w:b/>
        </w:rPr>
        <w:t>Уровень убедительности рекомендаций C (уровень достоверности доказательств – 5)</w:t>
      </w:r>
      <w:r>
        <w:t xml:space="preserve"> </w:t>
      </w:r>
    </w:p>
    <w:p w:rsidR="001821F4" w:rsidRDefault="004E45E4">
      <w:pPr>
        <w:spacing w:after="10" w:line="385" w:lineRule="auto"/>
        <w:ind w:left="706"/>
      </w:pPr>
      <w:r>
        <w:rPr>
          <w:b/>
        </w:rPr>
        <w:t>Комментарии:</w:t>
      </w:r>
      <w:r>
        <w:rPr>
          <w:i/>
        </w:rPr>
        <w:t xml:space="preserve"> Поражение кожи при васкулита</w:t>
      </w:r>
      <w:r>
        <w:rPr>
          <w:i/>
        </w:rPr>
        <w:t>х и других аутоиммунных заболеваниях клинически может быть неотличимо от гангренозной пиодермии, однако признаком аутоиммунного заболевания может быть повышенный уровень антител к антигенам ядра клетки и ДНК.</w:t>
      </w:r>
      <w:r>
        <w:rPr>
          <w:b/>
        </w:rPr>
        <w:t xml:space="preserve"> </w:t>
      </w:r>
    </w:p>
    <w:p w:rsidR="001821F4" w:rsidRDefault="004E45E4">
      <w:pPr>
        <w:numPr>
          <w:ilvl w:val="0"/>
          <w:numId w:val="6"/>
        </w:numPr>
        <w:ind w:right="7" w:hanging="427"/>
      </w:pPr>
      <w:r>
        <w:rPr>
          <w:b/>
        </w:rPr>
        <w:t xml:space="preserve">Рекомендуется </w:t>
      </w:r>
      <w:r>
        <w:t>определение содержания антител к</w:t>
      </w:r>
      <w:r>
        <w:t xml:space="preserve"> цитоплазме нейтрофилов в крови при необходимости исключения ANCA-ассоциированного васкулита у пациента с клиническими проявлениями гангренозной пиодермии</w:t>
      </w:r>
      <w:r>
        <w:rPr>
          <w:b/>
        </w:rPr>
        <w:t xml:space="preserve"> </w:t>
      </w:r>
      <w:r>
        <w:t>[6, 18, 67]</w:t>
      </w:r>
      <w:r>
        <w:rPr>
          <w:b/>
        </w:rPr>
        <w:t xml:space="preserve"> </w:t>
      </w:r>
    </w:p>
    <w:p w:rsidR="001821F4" w:rsidRDefault="004E45E4">
      <w:pPr>
        <w:spacing w:after="4" w:line="394" w:lineRule="auto"/>
        <w:ind w:left="706"/>
      </w:pPr>
      <w:r>
        <w:rPr>
          <w:b/>
        </w:rPr>
        <w:t>Уровень убедительности рекомендаций C</w:t>
      </w:r>
      <w:r>
        <w:t xml:space="preserve"> </w:t>
      </w:r>
      <w:r>
        <w:rPr>
          <w:b/>
        </w:rPr>
        <w:t xml:space="preserve">(уровень достоверности доказательств – 5) </w:t>
      </w:r>
    </w:p>
    <w:p w:rsidR="001821F4" w:rsidRDefault="004E45E4">
      <w:pPr>
        <w:tabs>
          <w:tab w:val="center" w:pos="1509"/>
          <w:tab w:val="center" w:pos="3187"/>
          <w:tab w:val="center" w:pos="4349"/>
          <w:tab w:val="center" w:pos="5091"/>
          <w:tab w:val="center" w:pos="6785"/>
          <w:tab w:val="right" w:pos="9361"/>
        </w:tabs>
        <w:spacing w:after="119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>Коммен</w:t>
      </w:r>
      <w:r>
        <w:rPr>
          <w:b/>
        </w:rPr>
        <w:t>тарии:</w:t>
      </w:r>
      <w:r>
        <w:t xml:space="preserve"> </w:t>
      </w:r>
      <w:r>
        <w:tab/>
      </w:r>
      <w:r>
        <w:rPr>
          <w:i/>
        </w:rPr>
        <w:t xml:space="preserve">Поражение </w:t>
      </w:r>
      <w:r>
        <w:rPr>
          <w:i/>
        </w:rPr>
        <w:tab/>
        <w:t xml:space="preserve">кожи </w:t>
      </w:r>
      <w:r>
        <w:rPr>
          <w:i/>
        </w:rPr>
        <w:tab/>
        <w:t xml:space="preserve">при </w:t>
      </w:r>
      <w:r>
        <w:rPr>
          <w:i/>
        </w:rPr>
        <w:tab/>
        <w:t xml:space="preserve">ANCA-ассоциированном </w:t>
      </w:r>
      <w:r>
        <w:rPr>
          <w:i/>
        </w:rPr>
        <w:tab/>
        <w:t xml:space="preserve">васкулите </w:t>
      </w:r>
    </w:p>
    <w:p w:rsidR="001821F4" w:rsidRDefault="004E45E4">
      <w:pPr>
        <w:spacing w:after="10" w:line="393" w:lineRule="auto"/>
        <w:ind w:left="706" w:right="-10"/>
        <w:jc w:val="left"/>
      </w:pPr>
      <w:r>
        <w:rPr>
          <w:i/>
        </w:rPr>
        <w:t>клинически может быть неотличимо от гангренозной пиодермии, однако одним из лабораторных признаков ANCA-ассоциированного васкулита является повышенное содержание в крови антител к цитоплазме не</w:t>
      </w:r>
      <w:r>
        <w:rPr>
          <w:i/>
        </w:rPr>
        <w:t>йтрофилов.</w:t>
      </w:r>
      <w:r>
        <w:rPr>
          <w:b/>
        </w:rPr>
        <w:t xml:space="preserve"> </w:t>
      </w:r>
    </w:p>
    <w:p w:rsidR="001821F4" w:rsidRDefault="004E45E4">
      <w:pPr>
        <w:numPr>
          <w:ilvl w:val="0"/>
          <w:numId w:val="6"/>
        </w:numPr>
        <w:ind w:right="7" w:hanging="427"/>
      </w:pPr>
      <w:r>
        <w:rPr>
          <w:b/>
        </w:rPr>
        <w:t xml:space="preserve">Рекомендуется </w:t>
      </w:r>
      <w:r>
        <w:t xml:space="preserve">общий (клинический) анализ мочи пациентам с клиническими проявлениями гангренозной пиодермии при необходимости исключения системных васкулитов c </w:t>
      </w:r>
      <w:r>
        <w:t xml:space="preserve">поражением почек как причины появления язвенного поражения кожи, а также пациентам с гангренозной пиодермией для контроля безопасности терапии </w:t>
      </w:r>
    </w:p>
    <w:p w:rsidR="001821F4" w:rsidRDefault="004E45E4">
      <w:pPr>
        <w:spacing w:after="113" w:line="259" w:lineRule="auto"/>
        <w:ind w:left="721" w:right="7"/>
      </w:pPr>
      <w:r>
        <w:t xml:space="preserve">#циклоспорином**, #метотрексатом**, #инфликсимабом**, #адалимумабом** [6, </w:t>
      </w:r>
    </w:p>
    <w:p w:rsidR="001821F4" w:rsidRDefault="004E45E4">
      <w:pPr>
        <w:spacing w:after="169" w:line="259" w:lineRule="auto"/>
        <w:ind w:left="721" w:right="7"/>
      </w:pPr>
      <w:r>
        <w:t>18, 67, 68, 70, 82, 83]</w:t>
      </w:r>
      <w:r>
        <w:rPr>
          <w:b/>
        </w:rPr>
        <w:t xml:space="preserve"> </w:t>
      </w:r>
    </w:p>
    <w:p w:rsidR="001821F4" w:rsidRDefault="004E45E4">
      <w:pPr>
        <w:spacing w:after="4" w:line="394" w:lineRule="auto"/>
        <w:ind w:left="706"/>
      </w:pPr>
      <w:r>
        <w:rPr>
          <w:b/>
        </w:rPr>
        <w:t>Уровень убед</w:t>
      </w:r>
      <w:r>
        <w:rPr>
          <w:b/>
        </w:rPr>
        <w:t>ительности рекомендаций C</w:t>
      </w:r>
      <w:r>
        <w:t xml:space="preserve"> </w:t>
      </w:r>
      <w:r>
        <w:rPr>
          <w:b/>
        </w:rPr>
        <w:t xml:space="preserve">(уровень достоверности доказательств – 5) </w:t>
      </w:r>
    </w:p>
    <w:p w:rsidR="001821F4" w:rsidRDefault="004E45E4">
      <w:pPr>
        <w:spacing w:after="10" w:line="385" w:lineRule="auto"/>
        <w:ind w:left="706"/>
      </w:pPr>
      <w:r>
        <w:rPr>
          <w:b/>
        </w:rPr>
        <w:t>Комментарии:</w:t>
      </w:r>
      <w:r>
        <w:t xml:space="preserve"> </w:t>
      </w:r>
      <w:r>
        <w:rPr>
          <w:i/>
        </w:rPr>
        <w:t>При системных васкулитах, поражение кожи при которых клинически может быть аналогичным поражению кожи при гангренозной пиодермии, в моче может быть обнаружен белок. Терапия #</w:t>
      </w:r>
      <w:r>
        <w:rPr>
          <w:i/>
        </w:rPr>
        <w:t>циклоспорином**, #адалимумабом**, #инфликсимабом**, обладающими иммуносупрессивным действием, способствует развитию инфекционных заболеваний почек и мочевыводящих путей [70, 82, 83].</w:t>
      </w:r>
      <w:r>
        <w:rPr>
          <w:b/>
        </w:rPr>
        <w:t xml:space="preserve"> </w:t>
      </w:r>
    </w:p>
    <w:p w:rsidR="001821F4" w:rsidRDefault="004E45E4">
      <w:pPr>
        <w:numPr>
          <w:ilvl w:val="0"/>
          <w:numId w:val="6"/>
        </w:numPr>
        <w:ind w:right="7" w:hanging="427"/>
      </w:pPr>
      <w:r>
        <w:rPr>
          <w:b/>
        </w:rPr>
        <w:t xml:space="preserve">Рекомендуется </w:t>
      </w:r>
      <w:r>
        <w:t>микробиологическое (культуральное) исследование гнойного о</w:t>
      </w:r>
      <w:r>
        <w:t>тделяемого на аэробные и факультативно-анаэробные микроорганизмы пациентам при необходимости исключения бактериальной этиологии язвенного поражения кожи и при наличии признаков вторичного инфицирования у пациентов с гангренозной пиодермией (увеличение объе</w:t>
      </w:r>
      <w:r>
        <w:t>ма гнойного отделяемого, увеличение интенсивности эритемы и отека в области язвы) [6, 18, 67]</w:t>
      </w:r>
      <w:r>
        <w:rPr>
          <w:b/>
        </w:rPr>
        <w:t xml:space="preserve"> </w:t>
      </w:r>
    </w:p>
    <w:p w:rsidR="001821F4" w:rsidRDefault="004E45E4">
      <w:pPr>
        <w:spacing w:after="4" w:line="394" w:lineRule="auto"/>
        <w:ind w:left="706"/>
      </w:pPr>
      <w:r>
        <w:rPr>
          <w:b/>
        </w:rPr>
        <w:t>Уровень убедительности рекомендаций C</w:t>
      </w:r>
      <w:r>
        <w:t xml:space="preserve"> </w:t>
      </w:r>
      <w:r>
        <w:rPr>
          <w:b/>
        </w:rPr>
        <w:t xml:space="preserve">(уровень достоверности доказательств – 5) </w:t>
      </w:r>
    </w:p>
    <w:p w:rsidR="001821F4" w:rsidRDefault="004E45E4">
      <w:pPr>
        <w:spacing w:after="10" w:line="385" w:lineRule="auto"/>
        <w:ind w:left="706"/>
      </w:pPr>
      <w:r>
        <w:rPr>
          <w:b/>
        </w:rPr>
        <w:t>Комментарии:</w:t>
      </w:r>
      <w:r>
        <w:t xml:space="preserve"> </w:t>
      </w:r>
      <w:r>
        <w:rPr>
          <w:i/>
        </w:rPr>
        <w:t xml:space="preserve">Язвенные поражения </w:t>
      </w:r>
      <w:r>
        <w:rPr>
          <w:i/>
        </w:rPr>
        <w:t>кожи при гангренозной пиодермии и язвах бактериальной этиологии могут быть клинически неразличимы, что требует проведения микробиологического (культурального) исследования в целях дифференциальной диагностики.</w:t>
      </w:r>
      <w:r>
        <w:rPr>
          <w:b/>
        </w:rPr>
        <w:t xml:space="preserve"> </w:t>
      </w:r>
    </w:p>
    <w:p w:rsidR="001821F4" w:rsidRDefault="004E45E4">
      <w:pPr>
        <w:numPr>
          <w:ilvl w:val="0"/>
          <w:numId w:val="6"/>
        </w:numPr>
        <w:ind w:right="7" w:hanging="427"/>
      </w:pPr>
      <w:r>
        <w:rPr>
          <w:b/>
        </w:rPr>
        <w:t xml:space="preserve">Рекомендуется </w:t>
      </w:r>
      <w:r>
        <w:t>микробиологическое (культуральн</w:t>
      </w:r>
      <w:r>
        <w:t>ое) исследование отделяемого высыпных элементов кожи на чувствительность к антибактериальным и противогрибковым препаратам пациентам с гангренозной пиодермией при наличии признаков вторичного инфицирования (увеличение объема гнойного отделяемого, увеличени</w:t>
      </w:r>
      <w:r>
        <w:t>е интенсивности эритемы и отека в области язвы) [6, 18, 67]</w:t>
      </w:r>
      <w:r>
        <w:rPr>
          <w:b/>
        </w:rPr>
        <w:t xml:space="preserve"> </w:t>
      </w:r>
    </w:p>
    <w:p w:rsidR="001821F4" w:rsidRDefault="004E45E4">
      <w:pPr>
        <w:spacing w:after="4" w:line="394" w:lineRule="auto"/>
        <w:ind w:left="706"/>
      </w:pPr>
      <w:r>
        <w:rPr>
          <w:b/>
        </w:rPr>
        <w:t>Уровень убедительности рекомендаций C</w:t>
      </w:r>
      <w:r>
        <w:t xml:space="preserve"> </w:t>
      </w:r>
      <w:r>
        <w:rPr>
          <w:b/>
        </w:rPr>
        <w:t xml:space="preserve">(уровень достоверности доказательств – 5) </w:t>
      </w:r>
    </w:p>
    <w:p w:rsidR="001821F4" w:rsidRDefault="004E45E4">
      <w:pPr>
        <w:spacing w:after="10" w:line="385" w:lineRule="auto"/>
        <w:ind w:left="706"/>
      </w:pPr>
      <w:r>
        <w:rPr>
          <w:b/>
        </w:rPr>
        <w:t>Комментарии:</w:t>
      </w:r>
      <w:r>
        <w:t xml:space="preserve"> </w:t>
      </w:r>
      <w:r>
        <w:rPr>
          <w:i/>
        </w:rPr>
        <w:t>Несмотря на то, что язвы при гангренозной пиодермии первично стерильны, возможно их вторичное инфицир</w:t>
      </w:r>
      <w:r>
        <w:rPr>
          <w:i/>
        </w:rPr>
        <w:t xml:space="preserve">ование, требующее проведения антибактериальной терапии и выбора антибактериального препарата системного действия, к которому чувствительна бактериальная микрофлора. </w:t>
      </w:r>
      <w:r>
        <w:rPr>
          <w:b/>
        </w:rPr>
        <w:t xml:space="preserve"> </w:t>
      </w:r>
    </w:p>
    <w:p w:rsidR="001821F4" w:rsidRDefault="004E45E4">
      <w:pPr>
        <w:numPr>
          <w:ilvl w:val="0"/>
          <w:numId w:val="6"/>
        </w:numPr>
        <w:ind w:right="7" w:hanging="427"/>
      </w:pPr>
      <w:r>
        <w:rPr>
          <w:b/>
        </w:rPr>
        <w:t xml:space="preserve">Рекомендуется </w:t>
      </w:r>
      <w:r>
        <w:t>микробиологическое (культуральное) исследование гнойного отделяемого на мик</w:t>
      </w:r>
      <w:r>
        <w:t>обактерий туберкулеза (Mycobacterium tuberculosis complex) пациентам с язвенным поражением кожи, имеющим признаки как гангренозной пиодермии, так и туберкулеза кожи [6, 18, 67]</w:t>
      </w:r>
      <w:r>
        <w:rPr>
          <w:b/>
        </w:rPr>
        <w:t xml:space="preserve"> </w:t>
      </w:r>
    </w:p>
    <w:p w:rsidR="001821F4" w:rsidRDefault="004E45E4">
      <w:pPr>
        <w:spacing w:after="4" w:line="394" w:lineRule="auto"/>
        <w:ind w:left="706"/>
      </w:pPr>
      <w:r>
        <w:rPr>
          <w:b/>
        </w:rPr>
        <w:t>Уровень убедительности рекомендаций C</w:t>
      </w:r>
      <w:r>
        <w:t xml:space="preserve"> </w:t>
      </w:r>
      <w:r>
        <w:rPr>
          <w:b/>
        </w:rPr>
        <w:t>(уровень достоверности доказательств – 5</w:t>
      </w:r>
      <w:r>
        <w:rPr>
          <w:b/>
        </w:rPr>
        <w:t xml:space="preserve">) </w:t>
      </w:r>
    </w:p>
    <w:p w:rsidR="001821F4" w:rsidRDefault="004E45E4">
      <w:pPr>
        <w:spacing w:after="10" w:line="385" w:lineRule="auto"/>
        <w:ind w:left="706"/>
      </w:pPr>
      <w:r>
        <w:rPr>
          <w:b/>
        </w:rPr>
        <w:t>Комментарии:</w:t>
      </w:r>
      <w:r>
        <w:t xml:space="preserve"> </w:t>
      </w:r>
      <w:r>
        <w:rPr>
          <w:i/>
        </w:rPr>
        <w:t>Микробиологическое (культуральное) исследование гнойного отделяемого на микобактерий туберкулеза (Mycobacterium tuberculosis complex) необходимо пациентам с клиническими проявлениями гангренозной пиодермии при необходимости исключения тубер</w:t>
      </w:r>
      <w:r>
        <w:rPr>
          <w:i/>
        </w:rPr>
        <w:t>кулеза кожи как причины появления язвенного поражения кожи</w:t>
      </w:r>
      <w:r>
        <w:rPr>
          <w:b/>
        </w:rPr>
        <w:t xml:space="preserve"> </w:t>
      </w:r>
    </w:p>
    <w:p w:rsidR="001821F4" w:rsidRDefault="004E45E4">
      <w:pPr>
        <w:numPr>
          <w:ilvl w:val="0"/>
          <w:numId w:val="6"/>
        </w:numPr>
        <w:ind w:right="7" w:hanging="427"/>
      </w:pPr>
      <w:r>
        <w:rPr>
          <w:b/>
        </w:rPr>
        <w:t xml:space="preserve">Рекомендуется </w:t>
      </w:r>
      <w:r>
        <w:t xml:space="preserve">микробиологическое (культуральное) исследование соскоба с кожи на грибы (дрожжевые, плесневые, дерматомицеты) пациентам с язвенным поражением кожи, имеющим признаки как гангренозной </w:t>
      </w:r>
      <w:r>
        <w:t>пиодермии, так и микотического поражения кожи [6, 18, 67]</w:t>
      </w:r>
      <w:r>
        <w:rPr>
          <w:b/>
        </w:rPr>
        <w:t xml:space="preserve"> </w:t>
      </w:r>
    </w:p>
    <w:p w:rsidR="001821F4" w:rsidRDefault="004E45E4">
      <w:pPr>
        <w:spacing w:after="4" w:line="394" w:lineRule="auto"/>
        <w:ind w:left="706"/>
      </w:pPr>
      <w:r>
        <w:rPr>
          <w:b/>
        </w:rPr>
        <w:t>Уровень убедительности рекомендаций C</w:t>
      </w:r>
      <w:r>
        <w:t xml:space="preserve"> </w:t>
      </w:r>
      <w:r>
        <w:rPr>
          <w:b/>
        </w:rPr>
        <w:t xml:space="preserve">(уровень достоверности доказательств – 5) </w:t>
      </w:r>
    </w:p>
    <w:p w:rsidR="001821F4" w:rsidRDefault="004E45E4">
      <w:pPr>
        <w:spacing w:after="262" w:line="385" w:lineRule="auto"/>
        <w:ind w:left="706"/>
      </w:pPr>
      <w:r>
        <w:rPr>
          <w:b/>
        </w:rPr>
        <w:t>Комментарии:</w:t>
      </w:r>
      <w:r>
        <w:t xml:space="preserve"> </w:t>
      </w:r>
      <w:r>
        <w:rPr>
          <w:i/>
        </w:rPr>
        <w:t>Язвенное поражение кожи при гангренозной пиодермии может быть клинически идентично поражению кожи микот</w:t>
      </w:r>
      <w:r>
        <w:rPr>
          <w:i/>
        </w:rPr>
        <w:t>ической этиологии, что требует микробиологического (культурального) исследования в целях дифференциальной диагностики.</w:t>
      </w:r>
      <w:r>
        <w:rPr>
          <w:b/>
        </w:rPr>
        <w:t xml:space="preserve"> </w:t>
      </w:r>
    </w:p>
    <w:p w:rsidR="001821F4" w:rsidRDefault="004E45E4">
      <w:pPr>
        <w:spacing w:after="254" w:line="391" w:lineRule="auto"/>
        <w:ind w:left="706" w:right="2356"/>
        <w:jc w:val="left"/>
      </w:pPr>
      <w:r>
        <w:rPr>
          <w:b/>
          <w:u w:val="single" w:color="000000"/>
        </w:rPr>
        <w:t>2.4 Инструментальные диагностические исследования</w:t>
      </w:r>
      <w:r>
        <w:rPr>
          <w:b/>
        </w:rPr>
        <w:t xml:space="preserve"> </w:t>
      </w:r>
      <w:r>
        <w:t xml:space="preserve">Не применяются. </w:t>
      </w:r>
    </w:p>
    <w:p w:rsidR="001821F4" w:rsidRDefault="004E45E4">
      <w:pPr>
        <w:pStyle w:val="Heading2"/>
        <w:spacing w:after="108"/>
        <w:ind w:left="706" w:right="2356"/>
      </w:pPr>
      <w:r>
        <w:t>2.5 Иные диагностические исследования</w:t>
      </w:r>
      <w:r>
        <w:rPr>
          <w:u w:val="none"/>
        </w:rPr>
        <w:t xml:space="preserve"> </w:t>
      </w:r>
    </w:p>
    <w:p w:rsidR="001821F4" w:rsidRDefault="004E45E4">
      <w:pPr>
        <w:spacing w:after="10"/>
        <w:ind w:left="-15" w:right="7" w:firstLine="711"/>
      </w:pPr>
      <w:r>
        <w:t>В связи с тем, что клинические</w:t>
      </w:r>
      <w:r>
        <w:t xml:space="preserve"> проявления гангренозной пиодермии могут быть идентичны проявлениям язвенного поражения кожи при инфекционных, опухолевых, аутоиммунных заболеваниях, в целях дифференциальной диагностики может потребоваться патолого-анатомическое исследование биопсийного м</w:t>
      </w:r>
      <w:r>
        <w:t>атериала кожи, которое является основным методом диагностики гангренозной пиодермии. Для его проведения следует получить материал из края язвы и прилегающей кожи. Четких гистологических критериев диагноза «Гангренозная пиодермия» нет, это – диагноз исключе</w:t>
      </w:r>
      <w:r>
        <w:t xml:space="preserve">ния [6, 67].  </w:t>
      </w:r>
    </w:p>
    <w:p w:rsidR="001821F4" w:rsidRDefault="004E45E4">
      <w:pPr>
        <w:numPr>
          <w:ilvl w:val="0"/>
          <w:numId w:val="7"/>
        </w:numPr>
        <w:ind w:right="7" w:hanging="427"/>
      </w:pPr>
      <w:r>
        <w:rPr>
          <w:b/>
        </w:rPr>
        <w:t xml:space="preserve">Рекомендуется </w:t>
      </w:r>
      <w:r>
        <w:t>пациентам с клиническими признаками гангренозной пиодермии патолого-анатомическое исследование биопсийного материала кожи для дифференциальной диагностики гангренозной пиодермии с язвенными поражениями кожи иной этиологии [2, 3</w:t>
      </w:r>
      <w:r>
        <w:t xml:space="preserve">, 6, 67]. </w:t>
      </w:r>
      <w:r>
        <w:rPr>
          <w:b/>
        </w:rPr>
        <w:t xml:space="preserve"> </w:t>
      </w:r>
    </w:p>
    <w:p w:rsidR="001821F4" w:rsidRDefault="004E45E4">
      <w:pPr>
        <w:spacing w:after="4" w:line="394" w:lineRule="auto"/>
        <w:ind w:left="706"/>
      </w:pPr>
      <w:r>
        <w:rPr>
          <w:b/>
        </w:rPr>
        <w:t>Уровень убедительности рекомендаций C</w:t>
      </w:r>
      <w:r>
        <w:t xml:space="preserve"> </w:t>
      </w:r>
      <w:r>
        <w:rPr>
          <w:b/>
        </w:rPr>
        <w:t xml:space="preserve">(уровень достоверности доказательств – 5) </w:t>
      </w:r>
    </w:p>
    <w:p w:rsidR="001821F4" w:rsidRDefault="004E45E4">
      <w:pPr>
        <w:spacing w:after="10" w:line="385" w:lineRule="auto"/>
        <w:ind w:left="706"/>
      </w:pPr>
      <w:r>
        <w:rPr>
          <w:b/>
        </w:rPr>
        <w:t>Комментарии:</w:t>
      </w:r>
      <w:r>
        <w:t xml:space="preserve"> </w:t>
      </w:r>
      <w:r>
        <w:rPr>
          <w:i/>
        </w:rPr>
        <w:t>Начальное поражение, предшествующее изъязвлению, гистологически характеризуется глубоким гнойным, часто фолликулоцентрическим воспалением с плотными нейтрофильными инфильтратами, часто обнаруживается лейкоцитокластический васкулит [41]. В подрытом крае язв</w:t>
      </w:r>
      <w:r>
        <w:rPr>
          <w:i/>
        </w:rPr>
        <w:t>ы присутствует смешанный инфильтрат с преобладанием нейтрофилов, а в основании поражения обычно обнаруживаются признаки некроза и кровоизлияния. В образце, полученном из участка с эритемой, окружающей язву, можно выявить инфильтрат с преобладанием нейтрофи</w:t>
      </w:r>
      <w:r>
        <w:rPr>
          <w:i/>
        </w:rPr>
        <w:t>лов, некроз и тромбоз кровеносных сосудов [41]. Могут присутствовать отек и нейтрофильные абсцессы в дерме, а гнойное воспаление может распространяться из дермы на подкожножировую клетчатку. При пустулезной гангренозной пиодермии обнаруживается нейтрофильн</w:t>
      </w:r>
      <w:r>
        <w:rPr>
          <w:i/>
        </w:rPr>
        <w:t>ый инфильтрат в дерме и субкорнеальные нейтрофильные микропустулы. Вегетирующая гангренозная пиодермия характеризуется гранулемами, центр которых представляет собой нейтрофильное воспаление, палисадообразно окруженное частоколом гистиоцитов, который в свою</w:t>
      </w:r>
      <w:r>
        <w:rPr>
          <w:i/>
        </w:rPr>
        <w:t xml:space="preserve"> очередь окружен лимфоцитарным инфильтратом. Для дифференциальной диагностики с язвами инфекционной этиологии могут потребоваться специальные окраски гистологических препаратов, позволяющие идентифицировать грибы, простейшие, бактерии [6, 67].</w:t>
      </w:r>
      <w:r>
        <w:rPr>
          <w:b/>
        </w:rPr>
        <w:t xml:space="preserve"> </w:t>
      </w:r>
    </w:p>
    <w:p w:rsidR="001821F4" w:rsidRDefault="004E45E4">
      <w:pPr>
        <w:numPr>
          <w:ilvl w:val="0"/>
          <w:numId w:val="7"/>
        </w:numPr>
        <w:ind w:right="7" w:hanging="427"/>
      </w:pPr>
      <w:r>
        <w:rPr>
          <w:b/>
        </w:rPr>
        <w:t xml:space="preserve">Рекомендуется </w:t>
      </w:r>
      <w:r>
        <w:t>пациентам с клиническими признаками гангренозной пиодермии патолого-анатомическое исследование биопсийного материала кожи c применением иммунофлюоресцентных методов для дифференциальной диагностики гангренозной пиодермии с язвенными поражения</w:t>
      </w:r>
      <w:r>
        <w:t xml:space="preserve">ми кожи при васкулитах и других аутоиммунных заболеваниях [55, 63, 84]. </w:t>
      </w:r>
      <w:r>
        <w:rPr>
          <w:b/>
        </w:rPr>
        <w:t xml:space="preserve"> </w:t>
      </w:r>
    </w:p>
    <w:p w:rsidR="001821F4" w:rsidRDefault="004E45E4">
      <w:pPr>
        <w:spacing w:after="4" w:line="394" w:lineRule="auto"/>
        <w:ind w:left="706"/>
      </w:pPr>
      <w:r>
        <w:rPr>
          <w:b/>
        </w:rPr>
        <w:t>Уровень убедительности рекомендаций C</w:t>
      </w:r>
      <w:r>
        <w:t xml:space="preserve"> </w:t>
      </w:r>
      <w:r>
        <w:rPr>
          <w:b/>
        </w:rPr>
        <w:t xml:space="preserve">(уровень достоверности доказательств – 4) </w:t>
      </w:r>
    </w:p>
    <w:p w:rsidR="001821F4" w:rsidRDefault="004E45E4">
      <w:pPr>
        <w:spacing w:after="10" w:line="385" w:lineRule="auto"/>
        <w:ind w:left="706"/>
      </w:pPr>
      <w:r>
        <w:rPr>
          <w:b/>
        </w:rPr>
        <w:t>Комментарии:</w:t>
      </w:r>
      <w:r>
        <w:t xml:space="preserve"> </w:t>
      </w:r>
      <w:r>
        <w:rPr>
          <w:i/>
        </w:rPr>
        <w:t xml:space="preserve">При гангренозной пиодермии в большинстве случаев выявляется свечение IgM, С3 компонента </w:t>
      </w:r>
      <w:r>
        <w:rPr>
          <w:i/>
        </w:rPr>
        <w:t xml:space="preserve">комплемента и фибрина в стенках сосудов [55, 63, </w:t>
      </w:r>
    </w:p>
    <w:p w:rsidR="001821F4" w:rsidRDefault="004E45E4">
      <w:pPr>
        <w:spacing w:after="164" w:line="259" w:lineRule="auto"/>
        <w:ind w:left="706"/>
      </w:pPr>
      <w:r>
        <w:rPr>
          <w:i/>
        </w:rPr>
        <w:t>84].</w:t>
      </w:r>
      <w:r>
        <w:rPr>
          <w:b/>
        </w:rPr>
        <w:t xml:space="preserve"> </w:t>
      </w:r>
    </w:p>
    <w:p w:rsidR="001821F4" w:rsidRDefault="004E45E4">
      <w:pPr>
        <w:numPr>
          <w:ilvl w:val="0"/>
          <w:numId w:val="7"/>
        </w:numPr>
        <w:ind w:right="7" w:hanging="427"/>
      </w:pPr>
      <w:r>
        <w:rPr>
          <w:b/>
        </w:rPr>
        <w:t>Рекомендуется</w:t>
      </w:r>
      <w:r>
        <w:t xml:space="preserve"> прием (осмотр, консультация) врача-терапевта взрослым пациентам с гангренозной пиодермией с жалобами или результатами физикального и лабораторного обследования, указывающими на наличие а</w:t>
      </w:r>
      <w:r>
        <w:t xml:space="preserve">ссоциированного заболевания кишечника, крови, суставов или новообразования [2, 3, 18].  </w:t>
      </w:r>
    </w:p>
    <w:p w:rsidR="001821F4" w:rsidRDefault="004E45E4">
      <w:pPr>
        <w:spacing w:after="4" w:line="394" w:lineRule="auto"/>
        <w:ind w:left="706"/>
      </w:pPr>
      <w:r>
        <w:rPr>
          <w:b/>
        </w:rPr>
        <w:t>Уровень убедительности рекомендаций C</w:t>
      </w:r>
      <w:r>
        <w:t xml:space="preserve"> </w:t>
      </w:r>
      <w:r>
        <w:rPr>
          <w:b/>
        </w:rPr>
        <w:t xml:space="preserve">(уровень достоверности доказательств – 5) </w:t>
      </w:r>
    </w:p>
    <w:p w:rsidR="001821F4" w:rsidRDefault="004E45E4">
      <w:pPr>
        <w:spacing w:after="10" w:line="385" w:lineRule="auto"/>
        <w:ind w:left="706"/>
      </w:pPr>
      <w:r>
        <w:rPr>
          <w:b/>
        </w:rPr>
        <w:t>Комментарии:</w:t>
      </w:r>
      <w:r>
        <w:t xml:space="preserve"> </w:t>
      </w:r>
      <w:r>
        <w:rPr>
          <w:i/>
        </w:rPr>
        <w:t>Следует учитывать, что ассоциированное с гангренозной пиодермией заболева</w:t>
      </w:r>
      <w:r>
        <w:rPr>
          <w:i/>
        </w:rPr>
        <w:t xml:space="preserve">ние или новообразование может развиться и до, и после манифестации кожи.  </w:t>
      </w:r>
      <w:r>
        <w:t xml:space="preserve"> </w:t>
      </w:r>
    </w:p>
    <w:p w:rsidR="001821F4" w:rsidRDefault="004E45E4">
      <w:pPr>
        <w:numPr>
          <w:ilvl w:val="0"/>
          <w:numId w:val="7"/>
        </w:numPr>
        <w:spacing w:after="3"/>
        <w:ind w:right="7" w:hanging="427"/>
      </w:pPr>
      <w:r>
        <w:rPr>
          <w:b/>
        </w:rPr>
        <w:t>Рекомендуется</w:t>
      </w:r>
      <w:r>
        <w:t xml:space="preserve"> прием (осмотр, консультация) врача-педиатра пациентам с гангренозной пиодермией детского возраста с жалобами или результатами физикального и лабораторного обследовани</w:t>
      </w:r>
      <w:r>
        <w:t xml:space="preserve">я, указывающими на наличие ассоциированного заболевания кишечника, крови, суставов или новообразования [2, </w:t>
      </w:r>
    </w:p>
    <w:p w:rsidR="001821F4" w:rsidRDefault="004E45E4">
      <w:pPr>
        <w:spacing w:after="169" w:line="259" w:lineRule="auto"/>
        <w:ind w:left="721" w:right="7"/>
      </w:pPr>
      <w:r>
        <w:t xml:space="preserve">3, 18].  </w:t>
      </w:r>
    </w:p>
    <w:p w:rsidR="001821F4" w:rsidRDefault="004E45E4">
      <w:pPr>
        <w:spacing w:after="4" w:line="394" w:lineRule="auto"/>
        <w:ind w:left="706"/>
      </w:pPr>
      <w:r>
        <w:rPr>
          <w:b/>
        </w:rPr>
        <w:t>Уровень убедительности рекомендаций C</w:t>
      </w:r>
      <w:r>
        <w:t xml:space="preserve"> </w:t>
      </w:r>
      <w:r>
        <w:rPr>
          <w:b/>
        </w:rPr>
        <w:t xml:space="preserve">(уровень достоверности доказательств – 5) </w:t>
      </w:r>
    </w:p>
    <w:p w:rsidR="001821F4" w:rsidRDefault="004E45E4">
      <w:pPr>
        <w:numPr>
          <w:ilvl w:val="0"/>
          <w:numId w:val="7"/>
        </w:numPr>
        <w:ind w:right="7" w:hanging="427"/>
      </w:pPr>
      <w:r>
        <w:rPr>
          <w:b/>
        </w:rPr>
        <w:t>Рекомендуется</w:t>
      </w:r>
      <w:r>
        <w:t xml:space="preserve"> прием (осмотр, консультация) врача-гастроэн</w:t>
      </w:r>
      <w:r>
        <w:t xml:space="preserve">теролога пациентам с гангренозной пиодермией с жалобами или результатами физикального и лабораторного обследования, указывающими на наличие ассоциированного воспалительного заболевания кишечника [2, 3, 18] </w:t>
      </w:r>
    </w:p>
    <w:p w:rsidR="001821F4" w:rsidRDefault="004E45E4">
      <w:pPr>
        <w:spacing w:after="4" w:line="394" w:lineRule="auto"/>
        <w:ind w:left="706"/>
      </w:pPr>
      <w:r>
        <w:rPr>
          <w:b/>
        </w:rPr>
        <w:t>Уровень убедительности рекомендаций C (уровень до</w:t>
      </w:r>
      <w:r>
        <w:rPr>
          <w:b/>
        </w:rPr>
        <w:t xml:space="preserve">стоверности доказательств – 5) </w:t>
      </w:r>
    </w:p>
    <w:p w:rsidR="001821F4" w:rsidRDefault="004E45E4">
      <w:pPr>
        <w:spacing w:after="10" w:line="385" w:lineRule="auto"/>
        <w:ind w:left="706"/>
      </w:pPr>
      <w:r>
        <w:rPr>
          <w:b/>
        </w:rPr>
        <w:t>Комментарии:</w:t>
      </w:r>
      <w:r>
        <w:rPr>
          <w:i/>
        </w:rPr>
        <w:t xml:space="preserve"> Ассоциированное с гангренозной пиодермией воспалительное заболевание кишечника может развиться и до, и после манифестации поражения кожи. Следует учитывать, что проявления воспалительного заболевания кишечника м</w:t>
      </w:r>
      <w:r>
        <w:rPr>
          <w:i/>
        </w:rPr>
        <w:t>огут быть слабо выраженными, что требует тщательного сбора анамнеза и тщательного физикального обследования пациентов с гангренозной пиодермией. Даже незначительные по интенсивности редко возникающие боли в области живота и нечастые эпизоды слабо выраженно</w:t>
      </w:r>
      <w:r>
        <w:rPr>
          <w:i/>
        </w:rPr>
        <w:t>й диареи, на которые пациент может не обращать внимания, могут быть проявлением воспалительного заболевания кишечника.</w:t>
      </w:r>
      <w:r>
        <w:t xml:space="preserve"> </w:t>
      </w:r>
    </w:p>
    <w:p w:rsidR="001821F4" w:rsidRDefault="004E45E4">
      <w:pPr>
        <w:numPr>
          <w:ilvl w:val="0"/>
          <w:numId w:val="7"/>
        </w:numPr>
        <w:ind w:right="7" w:hanging="427"/>
      </w:pPr>
      <w:r>
        <w:rPr>
          <w:b/>
        </w:rPr>
        <w:t xml:space="preserve">Рекомендуется </w:t>
      </w:r>
      <w:r>
        <w:t>прием (осмотр, консультация) врача-гематолога пациентам с гангренозной пиодермией с жалобами или результатами физикального</w:t>
      </w:r>
      <w:r>
        <w:t xml:space="preserve"> и лабораторного обследования, указывающими на наличие ассоциированного заболевания или новообразования крови [2, 3, 18].  </w:t>
      </w:r>
    </w:p>
    <w:p w:rsidR="001821F4" w:rsidRDefault="004E45E4">
      <w:pPr>
        <w:spacing w:after="4" w:line="394" w:lineRule="auto"/>
        <w:ind w:left="706"/>
      </w:pPr>
      <w:r>
        <w:rPr>
          <w:b/>
        </w:rPr>
        <w:t>Уровень убедительности рекомендаций C</w:t>
      </w:r>
      <w:r>
        <w:t xml:space="preserve"> (</w:t>
      </w:r>
      <w:r>
        <w:rPr>
          <w:b/>
        </w:rPr>
        <w:t xml:space="preserve">уровень достоверности доказательств – 5) </w:t>
      </w:r>
    </w:p>
    <w:p w:rsidR="001821F4" w:rsidRDefault="004E45E4">
      <w:pPr>
        <w:spacing w:after="10" w:line="385" w:lineRule="auto"/>
        <w:ind w:left="706"/>
      </w:pPr>
      <w:r>
        <w:rPr>
          <w:b/>
        </w:rPr>
        <w:t>Комментарии:</w:t>
      </w:r>
      <w:r>
        <w:t xml:space="preserve"> </w:t>
      </w:r>
      <w:r>
        <w:rPr>
          <w:i/>
        </w:rPr>
        <w:t>Ассоциированное с гангренозное пиодерм</w:t>
      </w:r>
      <w:r>
        <w:rPr>
          <w:i/>
        </w:rPr>
        <w:t xml:space="preserve">ией заболевание или новообразование крови может развиться и до, и после манифестации поражения кожи. </w:t>
      </w:r>
      <w:r>
        <w:t xml:space="preserve"> </w:t>
      </w:r>
    </w:p>
    <w:p w:rsidR="001821F4" w:rsidRDefault="004E45E4">
      <w:pPr>
        <w:spacing w:after="4" w:line="394" w:lineRule="auto"/>
        <w:ind w:left="706"/>
      </w:pPr>
      <w:r>
        <w:rPr>
          <w:b/>
        </w:rPr>
        <w:t xml:space="preserve">Уровень убедительности рекомендаций C (уровень достоверности доказательств – 5) </w:t>
      </w:r>
    </w:p>
    <w:p w:rsidR="001821F4" w:rsidRDefault="004E45E4">
      <w:pPr>
        <w:numPr>
          <w:ilvl w:val="0"/>
          <w:numId w:val="7"/>
        </w:numPr>
        <w:ind w:right="7" w:hanging="427"/>
      </w:pPr>
      <w:r>
        <w:rPr>
          <w:b/>
        </w:rPr>
        <w:t>Рекомендуется</w:t>
      </w:r>
      <w:r>
        <w:t xml:space="preserve"> прием (осмотр, консультация) врача-ревматолога пациентам с</w:t>
      </w:r>
      <w:r>
        <w:t xml:space="preserve"> гангренозной пиодермией с жалобами или результатами физикального и лабораторного обследования, указывающими на наличие ассоциированного воспалительного заболевания суставов [2, 3, 18]. </w:t>
      </w:r>
    </w:p>
    <w:p w:rsidR="001821F4" w:rsidRDefault="004E45E4">
      <w:pPr>
        <w:spacing w:after="4" w:line="394" w:lineRule="auto"/>
        <w:ind w:left="706"/>
      </w:pPr>
      <w:r>
        <w:rPr>
          <w:b/>
        </w:rPr>
        <w:t>Уровень убедительности рекомендаций C (уровень достоверности доказате</w:t>
      </w:r>
      <w:r>
        <w:rPr>
          <w:b/>
        </w:rPr>
        <w:t>льств – 5)</w:t>
      </w:r>
      <w:r>
        <w:t xml:space="preserve"> </w:t>
      </w:r>
    </w:p>
    <w:p w:rsidR="001821F4" w:rsidRDefault="004E45E4">
      <w:pPr>
        <w:spacing w:after="10" w:line="385" w:lineRule="auto"/>
        <w:ind w:left="706"/>
      </w:pPr>
      <w:r>
        <w:rPr>
          <w:b/>
        </w:rPr>
        <w:t>Комментарии:</w:t>
      </w:r>
      <w:r>
        <w:t xml:space="preserve"> </w:t>
      </w:r>
      <w:r>
        <w:rPr>
          <w:i/>
        </w:rPr>
        <w:t>Ассоциированное с гангренозное пиодермией воспалительное заболевание суставов может развиться и до, и после манифестации поражения кожи. Следует учитывать, что проявления воспалительного заболевания суставов могут быть слабо выраже</w:t>
      </w:r>
      <w:r>
        <w:rPr>
          <w:i/>
        </w:rPr>
        <w:t>нными, что требует тщательного сбора анамнеза и тщательного физикального обследования пациентов с гангренозной пиодермией. Даже незначительные по интенсивности редко возникающие боли и нечастое эпизодическое появление эритемы и отечности в области суставов</w:t>
      </w:r>
      <w:r>
        <w:rPr>
          <w:i/>
        </w:rPr>
        <w:t>, могут быть проявлением ассоциированного с гангренозной пиодермией артрита.</w:t>
      </w:r>
      <w:r>
        <w:t xml:space="preserve"> </w:t>
      </w:r>
    </w:p>
    <w:p w:rsidR="001821F4" w:rsidRDefault="004E45E4">
      <w:pPr>
        <w:numPr>
          <w:ilvl w:val="0"/>
          <w:numId w:val="7"/>
        </w:numPr>
        <w:ind w:right="7" w:hanging="427"/>
      </w:pPr>
      <w:r>
        <w:rPr>
          <w:b/>
        </w:rPr>
        <w:t>Рекомендуется</w:t>
      </w:r>
      <w:r>
        <w:t xml:space="preserve"> прием (осмотр, консультация) врача-фтизиатра пациентам с гангренозной пиодермией, которым планируется или проводится терапия </w:t>
      </w:r>
      <w:r>
        <w:t xml:space="preserve">ингибиторами фактора некроза опухоли альфа (ФНО-альфа) или ингибиторами интерлейкина для выявления противопоказания к ней – активного или латентного туберкулеза [74, 85, 86]. </w:t>
      </w:r>
    </w:p>
    <w:p w:rsidR="001821F4" w:rsidRDefault="004E45E4">
      <w:pPr>
        <w:spacing w:after="4" w:line="394" w:lineRule="auto"/>
        <w:ind w:left="706"/>
      </w:pPr>
      <w:r>
        <w:rPr>
          <w:b/>
        </w:rPr>
        <w:t>Уровень убедительности рекомендаций C (уровень достоверности доказательств – 5)</w:t>
      </w:r>
      <w:r>
        <w:t xml:space="preserve"> </w:t>
      </w:r>
    </w:p>
    <w:p w:rsidR="001821F4" w:rsidRDefault="004E45E4">
      <w:pPr>
        <w:spacing w:after="306" w:line="385" w:lineRule="auto"/>
        <w:ind w:left="706"/>
      </w:pPr>
      <w:r>
        <w:rPr>
          <w:b/>
        </w:rPr>
        <w:t>Комментарии:</w:t>
      </w:r>
      <w:r>
        <w:t xml:space="preserve"> </w:t>
      </w:r>
      <w:r>
        <w:rPr>
          <w:i/>
        </w:rPr>
        <w:t>На фоне терапии</w:t>
      </w:r>
      <w:r>
        <w:rPr>
          <w:b/>
          <w:i/>
        </w:rPr>
        <w:t xml:space="preserve"> </w:t>
      </w:r>
      <w:r>
        <w:rPr>
          <w:i/>
        </w:rPr>
        <w:t xml:space="preserve">ингибиторами фактора некроза опухоли альфа (ФНО-альфа) или ингибиторами интерлейкина возможна реактивация микобактериальной инфекции с развитием туберкулеза легких и других органов, что требует проведения </w:t>
      </w:r>
      <w:r>
        <w:rPr>
          <w:i/>
        </w:rPr>
        <w:t>приема (осмотра, консультации) врача-фтизиатра повторного перед началом лечения этими препаратами и периодически (1 раз в 6 месяцев) – во время терапии. Риск активации микобактериальной инфекции выше при применении ингибиторов фактора некроза опухоли альфа</w:t>
      </w:r>
      <w:r>
        <w:rPr>
          <w:i/>
        </w:rPr>
        <w:t xml:space="preserve"> (ФНО-альфа).</w:t>
      </w:r>
      <w:r>
        <w:t xml:space="preserve"> </w:t>
      </w:r>
    </w:p>
    <w:p w:rsidR="001821F4" w:rsidRDefault="004E45E4">
      <w:pPr>
        <w:pStyle w:val="Heading1"/>
        <w:spacing w:line="405" w:lineRule="auto"/>
        <w:ind w:left="173" w:right="0"/>
        <w:jc w:val="left"/>
      </w:pPr>
      <w:r>
        <w:t xml:space="preserve">3. Лечение, включая медикаментозную и немедикаментозную терапии, диетотерапию, обезболивание, медицинские показания и противопоказания к применению методов лечения </w:t>
      </w:r>
    </w:p>
    <w:p w:rsidR="001821F4" w:rsidRDefault="004E45E4">
      <w:pPr>
        <w:spacing w:after="4"/>
        <w:ind w:left="-15" w:right="7" w:firstLine="711"/>
      </w:pPr>
      <w:r>
        <w:t xml:space="preserve">Основой терапии пациентов с гангренозной пиодермией является консервативное </w:t>
      </w:r>
      <w:r>
        <w:t>лечение, для которого используются лекарственные препараты для системной и наружной терапии. Консервативное лечение направлено на регресс поражения кожи, предупреждение развития или устранение осложнений (в первую очередь, вторичного инфицирования или инте</w:t>
      </w:r>
      <w:r>
        <w:t>нсивных болей в области очагов поражения кожи), и при его назначении должно учитываться отсутствие или наличие ассоциированных с гангренозной пиодермией заболеваний, которые могут повлиять на выбор терапии. Кроме того, несмотря на возможность проявления фе</w:t>
      </w:r>
      <w:r>
        <w:t xml:space="preserve">номена патергии, пациентам с гангренозной пиодермией может потребоваться хирургическое лечение.  </w:t>
      </w:r>
    </w:p>
    <w:p w:rsidR="001821F4" w:rsidRDefault="004E45E4">
      <w:pPr>
        <w:spacing w:after="0"/>
        <w:ind w:left="-15" w:right="7" w:firstLine="711"/>
      </w:pPr>
      <w:r>
        <w:t>Терапия гангренозной пиодермии часто занимает длительное время, может потребовать смены лекарственных препаратов, что делает уместным сразу формировать у паци</w:t>
      </w:r>
      <w:r>
        <w:t>ентов реалистичные ожидания в отношении проводимой терапии. По данным, полученным в результате анализа течения болезни у 86 пациентов, до выздоровления пациентов с гангренозной пиодермией, получающих терапию, проходит в среднем 12 месяцев [</w:t>
      </w:r>
      <w:r>
        <w:rPr>
          <w:color w:val="131413"/>
        </w:rPr>
        <w:t>65</w:t>
      </w:r>
      <w:r>
        <w:t xml:space="preserve">]. </w:t>
      </w:r>
    </w:p>
    <w:p w:rsidR="001821F4" w:rsidRDefault="004E45E4">
      <w:pPr>
        <w:pStyle w:val="Heading2"/>
        <w:ind w:left="706" w:right="2356"/>
      </w:pPr>
      <w:r>
        <w:t>3.1. Консе</w:t>
      </w:r>
      <w:r>
        <w:t>рвативное лечение</w:t>
      </w:r>
      <w:r>
        <w:rPr>
          <w:u w:val="none"/>
        </w:rPr>
        <w:t xml:space="preserve"> </w:t>
      </w:r>
    </w:p>
    <w:p w:rsidR="001821F4" w:rsidRDefault="004E45E4">
      <w:pPr>
        <w:ind w:left="-15" w:right="7" w:firstLine="711"/>
      </w:pPr>
      <w:r>
        <w:t>Пациентам с гангренозной пиодермией назначается как системная, так и наружная терапия. Наружная терапия проводится всем пациентам с гангренозной пиодермией – как с единичными, ограниченными поражениями кожи, так и при распространенных вы</w:t>
      </w:r>
      <w:r>
        <w:t>сыпаниях. Для наружной терапии при гангренозной пиодермии могут использоваться кортикостероиды, применяемые в дерматологии, а также препараты для лечения дерматита, кроме кортикостероидов (#такролимус**, #пимекролимус**). Эти лекарственные препараты следуе</w:t>
      </w:r>
      <w:r>
        <w:t xml:space="preserve">т наносить на воспаленный край язвы, но не на ее дно </w:t>
      </w:r>
      <w:r>
        <w:rPr>
          <w:color w:val="131413"/>
        </w:rPr>
        <w:t>[</w:t>
      </w:r>
      <w:r>
        <w:rPr>
          <w:color w:val="212121"/>
        </w:rPr>
        <w:t>55</w:t>
      </w:r>
      <w:r>
        <w:rPr>
          <w:color w:val="131413"/>
        </w:rPr>
        <w:t>]</w:t>
      </w:r>
      <w:r>
        <w:t>. Однако имеется сообщение о нанесении крема #пимекролимуса** на язву после устранения бактериальной инфекции и ее очищения от гнойного отделяемого [87]. Возможно проведение только наружной терапии п</w:t>
      </w:r>
      <w:r>
        <w:t xml:space="preserve">ациентам с единичными, ограниченными поражениями кожи, например, при перистомальной гангренозной пиодермии, но при ее недостаточной эффективности или пациентам с распространенным поражением кожи необходима системная терапия.  </w:t>
      </w:r>
    </w:p>
    <w:p w:rsidR="001821F4" w:rsidRDefault="004E45E4">
      <w:pPr>
        <w:ind w:left="-15" w:right="7" w:firstLine="711"/>
      </w:pPr>
      <w:r>
        <w:t>Основными препаратами для сис</w:t>
      </w:r>
      <w:r>
        <w:t>темной терапии пациентов с гангренозной пиодермией являются кортикостероиды системного действия, которые могут назначаться перорально или внутривенно в виде пульс-терапии. Пульс-терапия кортикостероидами системного действия проводится кратковременным курсо</w:t>
      </w:r>
      <w:r>
        <w:t xml:space="preserve">м, и если эффект ее недостаточен, то может быть продолжена пероральная терапия кортикостероидами системного действия, #циклоспорином**, #дапсоном** или #микофенолата мофетилом**. При неэффективности </w:t>
      </w:r>
    </w:p>
    <w:p w:rsidR="001821F4" w:rsidRDefault="004E45E4">
      <w:pPr>
        <w:ind w:left="-5" w:right="7"/>
      </w:pPr>
      <w:r>
        <w:t>проводимой монотерапии возможно назначение комбинированн</w:t>
      </w:r>
      <w:r>
        <w:t>ой терапии с использованием кортикостероидов системного действия и #метотрексата** или #циклоспорина</w:t>
      </w:r>
      <w:r>
        <w:rPr>
          <w:b/>
        </w:rPr>
        <w:t>**</w:t>
      </w:r>
      <w:r>
        <w:t xml:space="preserve">. При ее неэффективности могут быть назначены иммунодепрессанты – ингибиторы фактора  некроза опухоли альфа (ФНО-альфа) или ингибиторы интерлейкина.  </w:t>
      </w:r>
    </w:p>
    <w:p w:rsidR="001821F4" w:rsidRDefault="004E45E4">
      <w:pPr>
        <w:spacing w:after="6"/>
        <w:ind w:left="-15" w:right="7" w:firstLine="711"/>
      </w:pPr>
      <w:r>
        <w:t>Пац</w:t>
      </w:r>
      <w:r>
        <w:t>иентам с гангренозной пиодермией может потребоваться терапия для устранения осложнений заболевания (вторичное инфицирование) и симптоматическая терапия в случае появления у пациента болей в очагах поражения кожи. В случае наличия вторичной инфекции с гнойн</w:t>
      </w:r>
      <w:r>
        <w:t>ым отделяемым для лечения пациентов с гангренозной пиодермией могут использоваться антибиотики и противомикробные препараты, применяемые в дерматологии, вместе с которыми могут применяться антисептики и дезинфицирующие средства или прочие антибактериальные</w:t>
      </w:r>
      <w:r>
        <w:t xml:space="preserve"> препараты. При наличии обильного гнойного отделяемого или при распространенном поражении кожи, сопровождающемся гнойным отделяемым, требуется назначение</w:t>
      </w:r>
      <w:r>
        <w:rPr>
          <w:rFonts w:ascii="Arial" w:eastAsia="Arial" w:hAnsi="Arial" w:cs="Arial"/>
          <w:sz w:val="13"/>
        </w:rPr>
        <w:t xml:space="preserve">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94488" cy="179832"/>
                <wp:effectExtent l="0" t="0" r="0" b="0"/>
                <wp:docPr id="74874" name="Group 748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488" cy="179832"/>
                          <a:chOff x="0" y="0"/>
                          <a:chExt cx="94488" cy="179832"/>
                        </a:xfrm>
                      </wpg:grpSpPr>
                      <wps:wsp>
                        <wps:cNvPr id="86801" name="Shape 86801"/>
                        <wps:cNvSpPr/>
                        <wps:spPr>
                          <a:xfrm>
                            <a:off x="0" y="0"/>
                            <a:ext cx="94488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4488" h="179832">
                                <a:moveTo>
                                  <a:pt x="0" y="0"/>
                                </a:moveTo>
                                <a:lnTo>
                                  <a:pt x="94488" y="0"/>
                                </a:lnTo>
                                <a:lnTo>
                                  <a:pt x="94488" y="179832"/>
                                </a:lnTo>
                                <a:lnTo>
                                  <a:pt x="0" y="17983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7F7F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4874" style="width:7.44pt;height:14.16pt;mso-position-horizontal-relative:char;mso-position-vertical-relative:line" coordsize="944,1798">
                <v:shape id="Shape 86802" style="position:absolute;width:944;height:1798;left:0;top:0;" coordsize="94488,179832" path="m0,0l94488,0l94488,179832l0,179832l0,0">
                  <v:stroke weight="0pt" endcap="flat" joinstyle="miter" miterlimit="10" on="false" color="#000000" opacity="0"/>
                  <v:fill on="true" color="#f7f7f7"/>
                </v:shape>
              </v:group>
            </w:pict>
          </mc:Fallback>
        </mc:AlternateContent>
      </w:r>
      <w:r>
        <w:t>антибактериальных препаратов системного действия. При появлении у пациента болей в области очагов пор</w:t>
      </w:r>
      <w:r>
        <w:t xml:space="preserve">ажения кожи назначаются нестероидные противовоспалительные и противоревматические препараты.  </w:t>
      </w:r>
    </w:p>
    <w:p w:rsidR="001821F4" w:rsidRDefault="004E45E4">
      <w:pPr>
        <w:ind w:left="-15" w:right="7" w:firstLine="711"/>
      </w:pPr>
      <w:r>
        <w:t>Важным компонентом терапии пациентов с гангренозной пиодермией является адекватный уход за язвенными поражениями кожи, так как их заживление может замедляться ба</w:t>
      </w:r>
      <w:r>
        <w:t xml:space="preserve">ктериальной суперинфекцией, отеком, недостаточностью кровообращения [88, 89]. В связи с этим необходимы регулярные перевязки с обеспечением адекватной компрессии [89]. </w:t>
      </w:r>
      <w:r>
        <w:rPr>
          <w:i/>
        </w:rPr>
        <w:t xml:space="preserve"> </w:t>
      </w:r>
    </w:p>
    <w:p w:rsidR="001821F4" w:rsidRDefault="004E45E4">
      <w:pPr>
        <w:ind w:left="696" w:right="7" w:hanging="711"/>
      </w:pPr>
      <w:r>
        <w:rPr>
          <w:rFonts w:ascii="Segoe UI Symbol" w:eastAsia="Segoe UI Symbol" w:hAnsi="Segoe UI Symbol" w:cs="Segoe UI Symbol"/>
          <w:sz w:val="20"/>
        </w:rPr>
        <w:t></w:t>
      </w:r>
      <w:r>
        <w:rPr>
          <w:rFonts w:ascii="Arial" w:eastAsia="Arial" w:hAnsi="Arial" w:cs="Arial"/>
          <w:sz w:val="20"/>
        </w:rPr>
        <w:t xml:space="preserve"> </w:t>
      </w:r>
      <w:r>
        <w:rPr>
          <w:b/>
        </w:rPr>
        <w:t xml:space="preserve">Рекомендуются </w:t>
      </w:r>
      <w:r>
        <w:t xml:space="preserve">для наружной терапии пациентов с гангренозной пиодермией </w:t>
      </w:r>
      <w:r>
        <w:t>кортикостероиды, применяемые в дерматологии, и препараты для лечения дерматита, кроме кортикостероидов:</w:t>
      </w:r>
      <w:r>
        <w:rPr>
          <w:b/>
        </w:rPr>
        <w:t xml:space="preserve"> </w:t>
      </w:r>
    </w:p>
    <w:p w:rsidR="001821F4" w:rsidRDefault="004E45E4">
      <w:pPr>
        <w:ind w:left="721" w:right="7"/>
      </w:pPr>
      <w:r>
        <w:t>клобетазол 0,05% мазь, крем для наружного применения взрослым пациентам наносить тонким слоем и осторожно втирать, покрывая весь пораженный участок, 1–</w:t>
      </w:r>
      <w:r>
        <w:t xml:space="preserve">2 раза в сутки [94] </w:t>
      </w:r>
    </w:p>
    <w:p w:rsidR="001821F4" w:rsidRDefault="004E45E4">
      <w:pPr>
        <w:spacing w:after="4" w:line="394" w:lineRule="auto"/>
        <w:ind w:left="706"/>
      </w:pPr>
      <w:r>
        <w:rPr>
          <w:b/>
        </w:rPr>
        <w:t xml:space="preserve">Уровень убедительности рекомендаций C (уровень достоверности доказательств – 3) </w:t>
      </w:r>
    </w:p>
    <w:p w:rsidR="001821F4" w:rsidRDefault="004E45E4">
      <w:pPr>
        <w:spacing w:after="10" w:line="385" w:lineRule="auto"/>
        <w:ind w:left="706"/>
      </w:pPr>
      <w:r>
        <w:rPr>
          <w:b/>
        </w:rPr>
        <w:t xml:space="preserve">Комментарии: </w:t>
      </w:r>
      <w:r>
        <w:rPr>
          <w:i/>
        </w:rPr>
        <w:t>В проспективном когортном исследовании, в которое включали взрослых пациентов, отмечено заживление 43,8% язв через 6 месяцев наружной терапии</w:t>
      </w:r>
      <w:r>
        <w:rPr>
          <w:i/>
        </w:rPr>
        <w:t xml:space="preserve"> клобетазолом, а медиана времени до заживления язв составила 145 дней, однако у 15% пациентов развился рецидив [94].  </w:t>
      </w:r>
    </w:p>
    <w:p w:rsidR="001821F4" w:rsidRDefault="004E45E4">
      <w:pPr>
        <w:spacing w:after="161" w:line="259" w:lineRule="auto"/>
        <w:ind w:left="721" w:right="7"/>
      </w:pPr>
      <w:r>
        <w:t xml:space="preserve">или </w:t>
      </w:r>
    </w:p>
    <w:p w:rsidR="001821F4" w:rsidRDefault="004E45E4">
      <w:pPr>
        <w:ind w:left="721" w:right="7"/>
      </w:pPr>
      <w:r>
        <w:t>клобетазол 0,05% мазь, крем для наружного применения пациентам детского возраста наносить тонким слоем и осторожно втирать, покрывая</w:t>
      </w:r>
      <w:r>
        <w:t xml:space="preserve"> весь пораженный участок, 1–2 раза в сутки [95] </w:t>
      </w:r>
    </w:p>
    <w:p w:rsidR="001821F4" w:rsidRDefault="004E45E4">
      <w:pPr>
        <w:spacing w:after="4" w:line="394" w:lineRule="auto"/>
        <w:ind w:left="706"/>
      </w:pPr>
      <w:r>
        <w:rPr>
          <w:b/>
        </w:rPr>
        <w:t xml:space="preserve">Уровень убедительности рекомендаций C (уровень достоверности доказательств – 4) </w:t>
      </w:r>
    </w:p>
    <w:p w:rsidR="001821F4" w:rsidRDefault="004E45E4">
      <w:pPr>
        <w:spacing w:after="10" w:line="385" w:lineRule="auto"/>
        <w:ind w:left="706"/>
      </w:pPr>
      <w:r>
        <w:rPr>
          <w:b/>
        </w:rPr>
        <w:t xml:space="preserve">Комментарии: </w:t>
      </w:r>
      <w:r>
        <w:rPr>
          <w:i/>
        </w:rPr>
        <w:t xml:space="preserve"> У ребенка в возрасте 1 года терапия клобетазолом привела к значительному улучшению уже на вторые сутки терапии [</w:t>
      </w:r>
      <w:r>
        <w:rPr>
          <w:i/>
        </w:rPr>
        <w:t xml:space="preserve">95]. Противопоказанием к назначению 0,05% крема и мази клобетазола является детский возраст до 1 года. </w:t>
      </w:r>
      <w:r>
        <w:t xml:space="preserve">или </w:t>
      </w:r>
    </w:p>
    <w:p w:rsidR="001821F4" w:rsidRDefault="004E45E4">
      <w:pPr>
        <w:ind w:left="721" w:right="7"/>
      </w:pPr>
      <w:r>
        <w:t>#такролимус** 0,1% мазь для наружного применения наносят тонким слоем на пораженные участки кожи 2 раза в сутки. После улучшения состояния или после</w:t>
      </w:r>
      <w:r>
        <w:t xml:space="preserve"> заживления эрозивно-язвенных очагов поражения возможен переход на более редкие аппликации мази 1 раз в сутки в течение 2 месяцев и после этого 2 раза в неделю в течение 6–12 месяцев или на использование 0,03% мази #такролимуса** для наружного применения [</w:t>
      </w:r>
      <w:r>
        <w:t xml:space="preserve">96–99] </w:t>
      </w:r>
    </w:p>
    <w:p w:rsidR="001821F4" w:rsidRDefault="004E45E4">
      <w:pPr>
        <w:spacing w:after="4" w:line="394" w:lineRule="auto"/>
        <w:ind w:left="706"/>
      </w:pPr>
      <w:r>
        <w:rPr>
          <w:b/>
        </w:rPr>
        <w:t xml:space="preserve">Уровень убедительности рекомендаций C (уровень достоверности доказательств – 4) </w:t>
      </w:r>
    </w:p>
    <w:p w:rsidR="001821F4" w:rsidRDefault="004E45E4">
      <w:pPr>
        <w:spacing w:after="10" w:line="385" w:lineRule="auto"/>
        <w:ind w:left="706"/>
      </w:pPr>
      <w:r>
        <w:rPr>
          <w:b/>
        </w:rPr>
        <w:t xml:space="preserve">Комментарии: </w:t>
      </w:r>
      <w:r>
        <w:rPr>
          <w:i/>
        </w:rPr>
        <w:t xml:space="preserve">Показано, что лечение #такролимусом** пяти пациентов с гангренозной пиодермией с поражением не более 5% поверхности </w:t>
      </w:r>
      <w:r>
        <w:rPr>
          <w:i/>
        </w:rPr>
        <w:t>кожи и имеющих не более 3 очагов поражения привело к достижению полной ремиссии в среднем через 6 недель от начала лечения [96]. Описан случай парастомальной гангренозной пиодермии, когда у пациентки с язвой диаметром 3 см уменьшение размеров язвенного пор</w:t>
      </w:r>
      <w:r>
        <w:rPr>
          <w:i/>
        </w:rPr>
        <w:t xml:space="preserve">ажения кожи было отмечено через 2 месяца после начала терапии 0,1% мазью #такролимуса**, после чего были начаты аппликации 0,03% мази #такролимуса** [97].  </w:t>
      </w:r>
    </w:p>
    <w:p w:rsidR="001821F4" w:rsidRDefault="004E45E4">
      <w:pPr>
        <w:spacing w:after="153" w:line="259" w:lineRule="auto"/>
        <w:ind w:left="711" w:firstLine="0"/>
        <w:jc w:val="left"/>
      </w:pPr>
      <w:r>
        <w:rPr>
          <w:i/>
        </w:rPr>
        <w:t xml:space="preserve"> </w:t>
      </w:r>
    </w:p>
    <w:p w:rsidR="001821F4" w:rsidRDefault="004E45E4">
      <w:pPr>
        <w:spacing w:after="162" w:line="259" w:lineRule="auto"/>
        <w:ind w:left="721" w:right="7"/>
      </w:pPr>
      <w:r>
        <w:t xml:space="preserve">или </w:t>
      </w:r>
    </w:p>
    <w:p w:rsidR="001821F4" w:rsidRDefault="004E45E4">
      <w:pPr>
        <w:ind w:left="721" w:right="7"/>
      </w:pPr>
      <w:r>
        <w:t xml:space="preserve">#пимекролимус** 1% крем для наружного применения взрослым пациентам 2 раза в сутки наносить </w:t>
      </w:r>
      <w:r>
        <w:t xml:space="preserve">тонким слоем на пораженную поверхность и осторожно втирать до полного впитывания [87] </w:t>
      </w:r>
    </w:p>
    <w:p w:rsidR="001821F4" w:rsidRDefault="004E45E4">
      <w:pPr>
        <w:spacing w:after="130" w:line="259" w:lineRule="auto"/>
        <w:ind w:left="721" w:right="7"/>
      </w:pPr>
      <w:r>
        <w:rPr>
          <w:b/>
        </w:rPr>
        <w:t>Уровень убедительности рекомендаций C</w:t>
      </w:r>
      <w:r>
        <w:t xml:space="preserve"> (уровень достоверности доказательств </w:t>
      </w:r>
    </w:p>
    <w:p w:rsidR="001821F4" w:rsidRDefault="004E45E4">
      <w:pPr>
        <w:spacing w:after="160" w:line="259" w:lineRule="auto"/>
        <w:ind w:left="721" w:right="7"/>
      </w:pPr>
      <w:r>
        <w:t>– 4)</w:t>
      </w:r>
      <w:r>
        <w:rPr>
          <w:b/>
        </w:rPr>
        <w:t xml:space="preserve"> </w:t>
      </w:r>
    </w:p>
    <w:p w:rsidR="001821F4" w:rsidRDefault="004E45E4">
      <w:pPr>
        <w:tabs>
          <w:tab w:val="center" w:pos="1509"/>
          <w:tab w:val="center" w:pos="3001"/>
          <w:tab w:val="center" w:pos="4058"/>
          <w:tab w:val="center" w:pos="5019"/>
          <w:tab w:val="center" w:pos="6031"/>
          <w:tab w:val="center" w:pos="7207"/>
          <w:tab w:val="center" w:pos="8117"/>
          <w:tab w:val="right" w:pos="9361"/>
        </w:tabs>
        <w:spacing w:after="164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Комментарии: </w:t>
      </w:r>
      <w:r>
        <w:rPr>
          <w:b/>
        </w:rPr>
        <w:tab/>
      </w:r>
      <w:r>
        <w:rPr>
          <w:i/>
        </w:rPr>
        <w:t xml:space="preserve">Описан </w:t>
      </w:r>
      <w:r>
        <w:rPr>
          <w:i/>
        </w:rPr>
        <w:tab/>
        <w:t xml:space="preserve">случай, </w:t>
      </w:r>
      <w:r>
        <w:rPr>
          <w:i/>
        </w:rPr>
        <w:tab/>
        <w:t xml:space="preserve">когда </w:t>
      </w:r>
      <w:r>
        <w:rPr>
          <w:i/>
        </w:rPr>
        <w:tab/>
        <w:t xml:space="preserve">эффект </w:t>
      </w:r>
      <w:r>
        <w:rPr>
          <w:i/>
        </w:rPr>
        <w:tab/>
        <w:t xml:space="preserve">терапии </w:t>
      </w:r>
      <w:r>
        <w:rPr>
          <w:i/>
        </w:rPr>
        <w:tab/>
        <w:t xml:space="preserve">1% </w:t>
      </w:r>
      <w:r>
        <w:rPr>
          <w:i/>
        </w:rPr>
        <w:tab/>
        <w:t xml:space="preserve">кремом </w:t>
      </w:r>
    </w:p>
    <w:p w:rsidR="001821F4" w:rsidRDefault="004E45E4">
      <w:pPr>
        <w:spacing w:after="37" w:line="385" w:lineRule="auto"/>
        <w:ind w:left="706"/>
      </w:pPr>
      <w:r>
        <w:rPr>
          <w:i/>
        </w:rPr>
        <w:t xml:space="preserve">#пимекролимуса** </w:t>
      </w:r>
      <w:r>
        <w:rPr>
          <w:i/>
        </w:rPr>
        <w:t>стал заметен через 15 дней от начала лечения (уменьшение эритемы, размеров язвы, болевых ощущений), а полное заживление двух имевшихся у пациента язв произошло через 8 и 12 недель соответственно [87]. Противопоказанием к назначению мази #пимекролимуса** яв</w:t>
      </w:r>
      <w:r>
        <w:rPr>
          <w:i/>
        </w:rPr>
        <w:t xml:space="preserve">ляется детский возраст до 3 месяцев.  </w:t>
      </w:r>
    </w:p>
    <w:p w:rsidR="001821F4" w:rsidRDefault="004E45E4">
      <w:pPr>
        <w:ind w:left="696" w:right="7" w:hanging="711"/>
      </w:pP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 xml:space="preserve">Рекомендуются </w:t>
      </w:r>
      <w:r>
        <w:t>пациентам с гангренозной пиодермией при выраженном обострении заболевания, проявляющимся появлением новых множественных высыпаний, быстрым ростом и изъязвлением имеющихся поражений кожи кортикостероиды</w:t>
      </w:r>
      <w:r>
        <w:t xml:space="preserve"> системного действия в виде пульс-терапии: </w:t>
      </w:r>
    </w:p>
    <w:p w:rsidR="001821F4" w:rsidRDefault="004E45E4">
      <w:pPr>
        <w:ind w:left="721" w:right="7"/>
      </w:pPr>
      <w:r>
        <w:t xml:space="preserve">#метилпреднизолон** 10–20 мг/кг массы тела внутривенно капельно 1 раз в сутки в течение 3–5 дней [100] </w:t>
      </w:r>
    </w:p>
    <w:p w:rsidR="001821F4" w:rsidRDefault="004E45E4">
      <w:pPr>
        <w:spacing w:after="4" w:line="394" w:lineRule="auto"/>
        <w:ind w:left="706"/>
      </w:pPr>
      <w:r>
        <w:rPr>
          <w:b/>
        </w:rPr>
        <w:t xml:space="preserve">Уровень убедительности рекомендаций C (уровень достоверности доказательств – 5) </w:t>
      </w:r>
      <w:r>
        <w:t xml:space="preserve">или </w:t>
      </w:r>
    </w:p>
    <w:p w:rsidR="001821F4" w:rsidRDefault="004E45E4">
      <w:pPr>
        <w:ind w:left="721" w:right="7"/>
      </w:pPr>
      <w:r>
        <w:t xml:space="preserve">дексаметазон 2–5 мг/кг </w:t>
      </w:r>
      <w:r>
        <w:t xml:space="preserve">массы тела взрослым пациентам внутривенно капельно 1 раз в сутки в течение 3–5 дней [100] </w:t>
      </w:r>
    </w:p>
    <w:p w:rsidR="001821F4" w:rsidRDefault="004E45E4">
      <w:pPr>
        <w:spacing w:after="4" w:line="394" w:lineRule="auto"/>
        <w:ind w:left="706"/>
      </w:pPr>
      <w:r>
        <w:rPr>
          <w:b/>
        </w:rPr>
        <w:t xml:space="preserve">Уровень убедительности рекомендаций C (уровень достоверности доказательств – 5) </w:t>
      </w:r>
      <w:r>
        <w:t xml:space="preserve">или </w:t>
      </w:r>
    </w:p>
    <w:p w:rsidR="001821F4" w:rsidRDefault="004E45E4">
      <w:pPr>
        <w:ind w:left="721" w:right="7"/>
      </w:pPr>
      <w:r>
        <w:t>#дексаметазон 2–5 мг/кг массы тела пациентам детского возраста внутривенно капел</w:t>
      </w:r>
      <w:r>
        <w:t xml:space="preserve">ьно 1 раз в сутки в течение 3–5 дней [100] </w:t>
      </w:r>
    </w:p>
    <w:p w:rsidR="001821F4" w:rsidRDefault="004E45E4">
      <w:pPr>
        <w:spacing w:after="4" w:line="394" w:lineRule="auto"/>
        <w:ind w:left="706"/>
      </w:pPr>
      <w:r>
        <w:rPr>
          <w:b/>
        </w:rPr>
        <w:t>Уровень убедительности рекомендаций C (уровень достоверности доказательств – 5)</w:t>
      </w:r>
      <w:r>
        <w:t xml:space="preserve"> или </w:t>
      </w:r>
    </w:p>
    <w:p w:rsidR="001821F4" w:rsidRDefault="004E45E4">
      <w:pPr>
        <w:ind w:left="721" w:right="7"/>
      </w:pPr>
      <w:r>
        <w:t>#метилпреднизолон** 1 г в 150 мл 5% раствора декстрозы** взрослым пациентам внутривенно в виде инфузий продолжительностью 60–90</w:t>
      </w:r>
      <w:r>
        <w:t xml:space="preserve"> минут в течение 1–5 дней [53, 101–103] </w:t>
      </w:r>
    </w:p>
    <w:p w:rsidR="001821F4" w:rsidRDefault="004E45E4">
      <w:pPr>
        <w:spacing w:after="4" w:line="394" w:lineRule="auto"/>
        <w:ind w:left="706"/>
      </w:pPr>
      <w:r>
        <w:rPr>
          <w:b/>
        </w:rPr>
        <w:t xml:space="preserve">Уровень убедительности рекомендаций C (уровень достоверности доказательств – 3) </w:t>
      </w:r>
    </w:p>
    <w:p w:rsidR="001821F4" w:rsidRDefault="004E45E4">
      <w:pPr>
        <w:spacing w:after="35" w:line="385" w:lineRule="auto"/>
        <w:ind w:left="706"/>
      </w:pPr>
      <w:r>
        <w:rPr>
          <w:b/>
        </w:rPr>
        <w:t xml:space="preserve">Комментарии: </w:t>
      </w:r>
      <w:r>
        <w:rPr>
          <w:i/>
        </w:rPr>
        <w:t>Улучшение состояния пациентов в виде уменьшения яркости эритемы, образования гноя, уменьшения боли в области очагов пораж</w:t>
      </w:r>
      <w:r>
        <w:rPr>
          <w:i/>
        </w:rPr>
        <w:t>ения кожи, прекращения появления новых высыпаний может быть отмечено уже через 24 – 48 часов после начала пульс-терапии</w:t>
      </w:r>
      <w:r>
        <w:rPr>
          <w:b/>
        </w:rPr>
        <w:t xml:space="preserve"> </w:t>
      </w:r>
      <w:r>
        <w:rPr>
          <w:i/>
        </w:rPr>
        <w:t>кортикостероидами системного действия [100]. После ее окончания необходимо продолжить терапию кортикостероидами системного действия перо</w:t>
      </w:r>
      <w:r>
        <w:rPr>
          <w:i/>
        </w:rPr>
        <w:t xml:space="preserve">рально. </w:t>
      </w:r>
      <w:r>
        <w:t xml:space="preserve"> </w:t>
      </w:r>
    </w:p>
    <w:p w:rsidR="001821F4" w:rsidRDefault="004E45E4">
      <w:pPr>
        <w:ind w:left="696" w:right="7" w:hanging="711"/>
      </w:pP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 xml:space="preserve">Рекомендуются </w:t>
      </w:r>
      <w:r>
        <w:t xml:space="preserve">пациентам с гангренозной пиодермией с ограниченными высыпаниями при неэффективности наружной терапии и пациентам с диссеминированным многоочаговым поражением кожи для системной терапии кортикостероиды системного действия: </w:t>
      </w:r>
    </w:p>
    <w:p w:rsidR="001821F4" w:rsidRDefault="004E45E4">
      <w:pPr>
        <w:ind w:left="721" w:right="7"/>
      </w:pPr>
      <w:r>
        <w:t>#предни</w:t>
      </w:r>
      <w:r>
        <w:t xml:space="preserve">золон** перорально 0,5–1,0 мг/кг массы тела в сутки [37, 52, 55, 96, 104– 107] </w:t>
      </w:r>
    </w:p>
    <w:p w:rsidR="001821F4" w:rsidRDefault="004E45E4">
      <w:pPr>
        <w:spacing w:after="4" w:line="394" w:lineRule="auto"/>
        <w:ind w:left="706"/>
      </w:pPr>
      <w:r>
        <w:rPr>
          <w:b/>
        </w:rPr>
        <w:t xml:space="preserve">Уровень убедительности рекомендаций C (уровень достоверности доказательств – 5) </w:t>
      </w:r>
    </w:p>
    <w:p w:rsidR="001821F4" w:rsidRDefault="004E45E4">
      <w:pPr>
        <w:spacing w:after="10" w:line="385" w:lineRule="auto"/>
        <w:ind w:left="706"/>
      </w:pPr>
      <w:r>
        <w:rPr>
          <w:b/>
        </w:rPr>
        <w:t>Комментарии:</w:t>
      </w:r>
      <w:r>
        <w:t xml:space="preserve"> </w:t>
      </w:r>
      <w:r>
        <w:rPr>
          <w:i/>
        </w:rPr>
        <w:t>В группе из 53 пациентов с гангренозной пиодермией, получавших лечение #</w:t>
      </w:r>
      <w:r>
        <w:rPr>
          <w:i/>
        </w:rPr>
        <w:t>преднизолоном** в суточной дозе 0,75 мг/кг массы тела, которую при необходимости повышали до 1 мг/кг массы тела в сутки,</w:t>
      </w:r>
      <w:r>
        <w:t xml:space="preserve"> </w:t>
      </w:r>
      <w:r>
        <w:rPr>
          <w:i/>
        </w:rPr>
        <w:t xml:space="preserve">полное заживление язв через 6 недель терапии было отмечено у 21% пациентов, а через 6 месяцев – у 47% пациентов [105]. </w:t>
      </w:r>
    </w:p>
    <w:p w:rsidR="001821F4" w:rsidRDefault="004E45E4">
      <w:pPr>
        <w:spacing w:line="259" w:lineRule="auto"/>
        <w:ind w:left="721" w:right="7"/>
      </w:pPr>
      <w:r>
        <w:t xml:space="preserve">или </w:t>
      </w:r>
    </w:p>
    <w:p w:rsidR="001821F4" w:rsidRDefault="004E45E4">
      <w:pPr>
        <w:spacing w:after="168" w:line="259" w:lineRule="auto"/>
        <w:ind w:left="721" w:right="7"/>
      </w:pPr>
      <w:r>
        <w:rPr>
          <w:i/>
        </w:rPr>
        <w:t>#</w:t>
      </w:r>
      <w:r>
        <w:t>метилпред</w:t>
      </w:r>
      <w:r>
        <w:t xml:space="preserve">низолон** перорально 0,5–1,0 мг/кг массы тела в сутки [53, 55, 108] </w:t>
      </w:r>
    </w:p>
    <w:p w:rsidR="001821F4" w:rsidRDefault="004E45E4">
      <w:pPr>
        <w:spacing w:after="4" w:line="394" w:lineRule="auto"/>
        <w:ind w:left="706"/>
      </w:pPr>
      <w:r>
        <w:rPr>
          <w:b/>
        </w:rPr>
        <w:t xml:space="preserve">Уровень убедительности рекомендаций С (уровень достоверности доказательств – 3) </w:t>
      </w:r>
    </w:p>
    <w:p w:rsidR="001821F4" w:rsidRDefault="004E45E4">
      <w:pPr>
        <w:spacing w:after="10" w:line="385" w:lineRule="auto"/>
        <w:ind w:left="706"/>
      </w:pPr>
      <w:r>
        <w:rPr>
          <w:b/>
        </w:rPr>
        <w:t xml:space="preserve">Комментарии: </w:t>
      </w:r>
      <w:r>
        <w:rPr>
          <w:i/>
        </w:rPr>
        <w:t xml:space="preserve">После достижения эффекта в виде рубцевания язв терапию кортикостероидами системного действия </w:t>
      </w:r>
      <w:r>
        <w:rPr>
          <w:i/>
        </w:rPr>
        <w:t>необходимо продолжить, постепенно уменьшая суточную дозу используемого лекарственного препарата на протяжении нескольких месяцев. Во время лечения кортикостероидами системного действия возможно развитие нежелательных явлений, что требует контроля безопасно</w:t>
      </w:r>
      <w:r>
        <w:rPr>
          <w:i/>
        </w:rPr>
        <w:t xml:space="preserve">сти терапии (Приложение А3). </w:t>
      </w:r>
      <w:r>
        <w:t xml:space="preserve"> </w:t>
      </w:r>
    </w:p>
    <w:p w:rsidR="001821F4" w:rsidRDefault="004E45E4">
      <w:pPr>
        <w:spacing w:after="162" w:line="259" w:lineRule="auto"/>
        <w:ind w:left="721" w:right="7"/>
      </w:pPr>
      <w:r>
        <w:t xml:space="preserve">или </w:t>
      </w:r>
    </w:p>
    <w:p w:rsidR="001821F4" w:rsidRDefault="004E45E4">
      <w:pPr>
        <w:ind w:left="721" w:right="7"/>
      </w:pPr>
      <w:r>
        <w:t xml:space="preserve">#циклоспорин** 3–5 мг/кг массы тела в сутки взрослым пациентам перорально 2 раза в сутки [105, 109–112] </w:t>
      </w:r>
    </w:p>
    <w:p w:rsidR="001821F4" w:rsidRDefault="004E45E4">
      <w:pPr>
        <w:spacing w:after="4" w:line="394" w:lineRule="auto"/>
        <w:ind w:left="706"/>
      </w:pPr>
      <w:r>
        <w:rPr>
          <w:b/>
        </w:rPr>
        <w:t>Уровень убедительности рекомендаций С</w:t>
      </w:r>
      <w:r>
        <w:t xml:space="preserve"> </w:t>
      </w:r>
      <w:r>
        <w:rPr>
          <w:b/>
        </w:rPr>
        <w:t xml:space="preserve">(уровень достоверности доказательств – 4) </w:t>
      </w:r>
    </w:p>
    <w:p w:rsidR="001821F4" w:rsidRDefault="004E45E4">
      <w:pPr>
        <w:spacing w:after="10" w:line="385" w:lineRule="auto"/>
        <w:ind w:left="706"/>
      </w:pPr>
      <w:r>
        <w:rPr>
          <w:b/>
        </w:rPr>
        <w:t xml:space="preserve">Комментарии: </w:t>
      </w:r>
      <w:r>
        <w:rPr>
          <w:i/>
        </w:rPr>
        <w:t xml:space="preserve">В </w:t>
      </w:r>
      <w:r>
        <w:rPr>
          <w:i/>
        </w:rPr>
        <w:t>сравнительном исследовании показано, что эффективность #циклоспорина** в лечении пациентов с гангренозной пиодермией сопоставима с эффективностью #преднизолона** [105]. В группе из 59 пациентов с гангренозной пиодермией, получавших лечение #циклоспорином**</w:t>
      </w:r>
      <w:r>
        <w:rPr>
          <w:i/>
        </w:rPr>
        <w:t xml:space="preserve"> в суточной дозе 4 мг/кг массы тела,</w:t>
      </w:r>
      <w:r>
        <w:t xml:space="preserve"> </w:t>
      </w:r>
      <w:r>
        <w:rPr>
          <w:i/>
        </w:rPr>
        <w:t>полное заживление язв через 6 недель терапии было отмечено у 15% пациентов, а через 6 месяцев – у 47% пациентов [105]. #Циклоспорин** может иметь преимущество перед #преднизолоном** при выборе терапии для пациентов с га</w:t>
      </w:r>
      <w:r>
        <w:rPr>
          <w:i/>
        </w:rPr>
        <w:t>нгренозной пиодермией и сопутствующим сахарным диабетом [112]. Во время лечения #циклоспорином** возможно развитие нежелательных явлений, что требует контроля безопасности терапии (Приложение А3).</w:t>
      </w:r>
      <w:r>
        <w:t xml:space="preserve"> </w:t>
      </w:r>
    </w:p>
    <w:p w:rsidR="001821F4" w:rsidRDefault="004E45E4">
      <w:pPr>
        <w:spacing w:after="145" w:line="259" w:lineRule="auto"/>
        <w:ind w:left="721" w:right="7"/>
      </w:pPr>
      <w:r>
        <w:t xml:space="preserve">или </w:t>
      </w:r>
    </w:p>
    <w:p w:rsidR="001821F4" w:rsidRDefault="004E45E4">
      <w:pPr>
        <w:spacing w:after="172" w:line="259" w:lineRule="auto"/>
        <w:ind w:left="721" w:right="7"/>
      </w:pPr>
      <w:r>
        <w:t>#дапсон** 50–200 мг в сутки взрослым пациентам перора</w:t>
      </w:r>
      <w:r>
        <w:t xml:space="preserve">льно [55, 113, 114] </w:t>
      </w:r>
    </w:p>
    <w:p w:rsidR="001821F4" w:rsidRDefault="004E45E4">
      <w:pPr>
        <w:spacing w:after="4" w:line="394" w:lineRule="auto"/>
        <w:ind w:left="706"/>
      </w:pPr>
      <w:r>
        <w:rPr>
          <w:b/>
        </w:rPr>
        <w:t xml:space="preserve">Уровень убедительности рекомендаций C (уровень достоверности доказательств – 5) </w:t>
      </w:r>
    </w:p>
    <w:p w:rsidR="001821F4" w:rsidRDefault="004E45E4">
      <w:pPr>
        <w:spacing w:after="10" w:line="385" w:lineRule="auto"/>
        <w:ind w:left="706"/>
      </w:pPr>
      <w:r>
        <w:rPr>
          <w:b/>
        </w:rPr>
        <w:t xml:space="preserve">Комментарии: </w:t>
      </w:r>
      <w:r>
        <w:rPr>
          <w:i/>
        </w:rPr>
        <w:t>Имеются лишь единичные описания случаев, демонстрирующие эффективность #дапсона</w:t>
      </w:r>
      <w:r>
        <w:t>**</w:t>
      </w:r>
      <w:r>
        <w:rPr>
          <w:i/>
        </w:rPr>
        <w:t xml:space="preserve"> при гангренозной пиодермии [113, 114]. В этих случаях до по</w:t>
      </w:r>
      <w:r>
        <w:rPr>
          <w:i/>
        </w:rPr>
        <w:t>лного заживления язв проходило от 4 недель до 2 месяцев терапии #дапсоном** [113, 114]</w:t>
      </w:r>
      <w:r>
        <w:t xml:space="preserve">.  </w:t>
      </w:r>
    </w:p>
    <w:p w:rsidR="001821F4" w:rsidRDefault="004E45E4">
      <w:pPr>
        <w:spacing w:after="10" w:line="385" w:lineRule="auto"/>
        <w:ind w:left="706"/>
      </w:pPr>
      <w:r>
        <w:rPr>
          <w:i/>
        </w:rPr>
        <w:t>Во время лечения #дапсоном</w:t>
      </w:r>
      <w:r>
        <w:t>**</w:t>
      </w:r>
      <w:r>
        <w:rPr>
          <w:i/>
        </w:rPr>
        <w:t xml:space="preserve"> возможно развитие нежелательных явлений, что требует контроля безопасности терапии (Приложение А3).</w:t>
      </w:r>
      <w:r>
        <w:rPr>
          <w:b/>
          <w:i/>
        </w:rPr>
        <w:t xml:space="preserve">  </w:t>
      </w:r>
    </w:p>
    <w:p w:rsidR="001821F4" w:rsidRDefault="004E45E4">
      <w:pPr>
        <w:spacing w:line="259" w:lineRule="auto"/>
        <w:ind w:left="721" w:right="7"/>
      </w:pPr>
      <w:r>
        <w:t xml:space="preserve">или </w:t>
      </w:r>
    </w:p>
    <w:p w:rsidR="001821F4" w:rsidRDefault="004E45E4">
      <w:pPr>
        <w:ind w:left="721" w:right="7"/>
      </w:pPr>
      <w:r>
        <w:t>#микофенолата мофетил** взросл</w:t>
      </w:r>
      <w:r>
        <w:t xml:space="preserve">ым пациентам перорально в начальной дозе 0,5–1 г в сутки, и максимальной дозе – от 0,5 г 4 раза в сутки до 1,5 г 2 раза в сутки [115] </w:t>
      </w:r>
    </w:p>
    <w:p w:rsidR="001821F4" w:rsidRDefault="004E45E4">
      <w:pPr>
        <w:spacing w:after="4" w:line="394" w:lineRule="auto"/>
        <w:ind w:left="706"/>
      </w:pPr>
      <w:r>
        <w:rPr>
          <w:b/>
        </w:rPr>
        <w:t xml:space="preserve">Уровень убедительности рекомендаций C (уровень достоверности доказательств – 4) </w:t>
      </w:r>
    </w:p>
    <w:p w:rsidR="001821F4" w:rsidRDefault="004E45E4">
      <w:pPr>
        <w:spacing w:after="37" w:line="385" w:lineRule="auto"/>
        <w:ind w:left="706"/>
      </w:pPr>
      <w:r>
        <w:rPr>
          <w:b/>
        </w:rPr>
        <w:t xml:space="preserve">Комментарии: </w:t>
      </w:r>
      <w:r>
        <w:rPr>
          <w:i/>
        </w:rPr>
        <w:t xml:space="preserve">Описаны результаты терапии 7 пациентов с гангренозной пиодермией #микофенолата мофетилом**, согласно которым терапевтический эффект препарата становится заметным через 4–12 недель от начала терапии [115]. Улучшение состояние отмечалось у 6 из 7 пациентов, </w:t>
      </w:r>
      <w:r>
        <w:rPr>
          <w:i/>
        </w:rPr>
        <w:t xml:space="preserve">а полное заживление язв – у 4 пациентов [115]. </w:t>
      </w:r>
      <w:r>
        <w:t xml:space="preserve"> </w:t>
      </w:r>
    </w:p>
    <w:p w:rsidR="001821F4" w:rsidRDefault="004E45E4">
      <w:pPr>
        <w:ind w:left="696" w:right="7" w:hanging="711"/>
      </w:pP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 xml:space="preserve">Рекомендуется </w:t>
      </w:r>
      <w:r>
        <w:t xml:space="preserve">при недостаточной эффективности терапии кортикостероидами системного действия или </w:t>
      </w:r>
      <w:r>
        <w:rPr>
          <w:i/>
        </w:rPr>
        <w:t>#</w:t>
      </w:r>
      <w:r>
        <w:t xml:space="preserve">циклоспорином** или </w:t>
      </w:r>
      <w:r>
        <w:rPr>
          <w:i/>
        </w:rPr>
        <w:t>#</w:t>
      </w:r>
      <w:r>
        <w:t>дапсоном** комбинированная терапия кортикостероидами системного действия и иммунодепрес</w:t>
      </w:r>
      <w:r>
        <w:t xml:space="preserve">сантами или кортикостероидами системного действия и </w:t>
      </w:r>
      <w:r>
        <w:rPr>
          <w:i/>
        </w:rPr>
        <w:t>#</w:t>
      </w:r>
      <w:r>
        <w:t xml:space="preserve">метотрексатом**: </w:t>
      </w:r>
    </w:p>
    <w:p w:rsidR="001821F4" w:rsidRDefault="004E45E4">
      <w:pPr>
        <w:tabs>
          <w:tab w:val="center" w:pos="1551"/>
          <w:tab w:val="center" w:pos="2961"/>
          <w:tab w:val="center" w:pos="3790"/>
          <w:tab w:val="center" w:pos="4666"/>
          <w:tab w:val="center" w:pos="5497"/>
          <w:tab w:val="center" w:pos="6600"/>
          <w:tab w:val="center" w:pos="7544"/>
          <w:tab w:val="center" w:pos="8422"/>
          <w:tab w:val="right" w:pos="9361"/>
        </w:tabs>
        <w:spacing w:after="157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i/>
        </w:rPr>
        <w:t>#</w:t>
      </w:r>
      <w:r>
        <w:t xml:space="preserve">преднизолон** </w:t>
      </w:r>
      <w:r>
        <w:tab/>
        <w:t xml:space="preserve">0,8–1 </w:t>
      </w:r>
      <w:r>
        <w:tab/>
        <w:t xml:space="preserve">мг/кг </w:t>
      </w:r>
      <w:r>
        <w:tab/>
        <w:t xml:space="preserve">массы </w:t>
      </w:r>
      <w:r>
        <w:tab/>
        <w:t xml:space="preserve">тела </w:t>
      </w:r>
      <w:r>
        <w:tab/>
        <w:t xml:space="preserve">перорально </w:t>
      </w:r>
      <w:r>
        <w:tab/>
        <w:t xml:space="preserve">в </w:t>
      </w:r>
      <w:r>
        <w:tab/>
        <w:t xml:space="preserve">сочетании </w:t>
      </w:r>
      <w:r>
        <w:tab/>
        <w:t xml:space="preserve">с </w:t>
      </w:r>
    </w:p>
    <w:p w:rsidR="001821F4" w:rsidRDefault="004E45E4">
      <w:pPr>
        <w:spacing w:after="167" w:line="259" w:lineRule="auto"/>
        <w:ind w:left="721" w:right="7"/>
      </w:pPr>
      <w:r>
        <w:rPr>
          <w:i/>
        </w:rPr>
        <w:t>#</w:t>
      </w:r>
      <w:r>
        <w:t xml:space="preserve">циклоспорином** 3,5–5 мг/кг массы тела перорально 2 раза в сутки [96] </w:t>
      </w:r>
    </w:p>
    <w:p w:rsidR="001821F4" w:rsidRDefault="004E45E4">
      <w:pPr>
        <w:spacing w:after="4" w:line="394" w:lineRule="auto"/>
        <w:ind w:left="706"/>
      </w:pPr>
      <w:r>
        <w:rPr>
          <w:b/>
        </w:rPr>
        <w:t>Уровень убедительности рекомендаций C</w:t>
      </w:r>
      <w:r>
        <w:t xml:space="preserve"> </w:t>
      </w:r>
      <w:r>
        <w:rPr>
          <w:b/>
        </w:rPr>
        <w:t>(у</w:t>
      </w:r>
      <w:r>
        <w:rPr>
          <w:b/>
        </w:rPr>
        <w:t>ровень достоверности доказательств – 4)</w:t>
      </w:r>
      <w:r>
        <w:t xml:space="preserve"> или </w:t>
      </w:r>
    </w:p>
    <w:p w:rsidR="001821F4" w:rsidRDefault="004E45E4">
      <w:pPr>
        <w:ind w:left="721" w:right="7"/>
      </w:pPr>
      <w:r>
        <w:rPr>
          <w:i/>
        </w:rPr>
        <w:t>#</w:t>
      </w:r>
      <w:r>
        <w:t xml:space="preserve">преднизолон** 0,6 мг/кг в сутки перорально в сочетании с </w:t>
      </w:r>
      <w:r>
        <w:rPr>
          <w:i/>
        </w:rPr>
        <w:t>#</w:t>
      </w:r>
      <w:r>
        <w:t xml:space="preserve">циклоспорином** 3 мг/кг в сутки перорально и </w:t>
      </w:r>
      <w:r>
        <w:rPr>
          <w:i/>
        </w:rPr>
        <w:t>#</w:t>
      </w:r>
      <w:r>
        <w:t xml:space="preserve">миноциклином 100 мг в сутки мг перорально, взрослым пациентам [116] </w:t>
      </w:r>
    </w:p>
    <w:p w:rsidR="001821F4" w:rsidRDefault="004E45E4">
      <w:pPr>
        <w:spacing w:after="4" w:line="394" w:lineRule="auto"/>
        <w:ind w:left="706"/>
      </w:pPr>
      <w:r>
        <w:rPr>
          <w:b/>
        </w:rPr>
        <w:t>Уровень убедительности рекомендаций C</w:t>
      </w:r>
      <w:r>
        <w:rPr>
          <w:b/>
        </w:rPr>
        <w:t xml:space="preserve"> (уровень достоверности доказательств – 4) </w:t>
      </w:r>
      <w:r>
        <w:t xml:space="preserve">или </w:t>
      </w:r>
    </w:p>
    <w:p w:rsidR="001821F4" w:rsidRDefault="004E45E4">
      <w:pPr>
        <w:spacing w:after="52"/>
        <w:ind w:left="721" w:right="7"/>
      </w:pPr>
      <w:r>
        <w:rPr>
          <w:i/>
        </w:rPr>
        <w:t>#</w:t>
      </w:r>
      <w:r>
        <w:t xml:space="preserve">преднизолон** 40 мг в сутки перорально в сочетании с </w:t>
      </w:r>
      <w:r>
        <w:rPr>
          <w:i/>
        </w:rPr>
        <w:t>#</w:t>
      </w:r>
      <w:r>
        <w:t xml:space="preserve">метотрексатом** 15 мг 1 раз в неделю перорально, подкожно или внутримышечно взрослым пациентам [117] </w:t>
      </w:r>
      <w:r>
        <w:rPr>
          <w:b/>
        </w:rPr>
        <w:t xml:space="preserve">Уровень убедительности рекомендаций C </w:t>
      </w:r>
      <w:r>
        <w:rPr>
          <w:b/>
        </w:rPr>
        <w:t xml:space="preserve">(уровень достоверности доказательств – 4) </w:t>
      </w:r>
    </w:p>
    <w:p w:rsidR="001821F4" w:rsidRDefault="004E45E4">
      <w:pPr>
        <w:ind w:left="696" w:right="7" w:hanging="711"/>
      </w:pP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>Рекомендуются</w:t>
      </w:r>
      <w:r>
        <w:t xml:space="preserve"> в случае недостаточной эффективности терапии кортикостероидами системного действия, </w:t>
      </w:r>
      <w:r>
        <w:rPr>
          <w:i/>
        </w:rPr>
        <w:t>#</w:t>
      </w:r>
      <w:r>
        <w:t xml:space="preserve">циклоспорином**, </w:t>
      </w:r>
      <w:r>
        <w:rPr>
          <w:i/>
        </w:rPr>
        <w:t>#</w:t>
      </w:r>
      <w:r>
        <w:t xml:space="preserve">дапсоном**, </w:t>
      </w:r>
      <w:r>
        <w:rPr>
          <w:i/>
        </w:rPr>
        <w:t>#</w:t>
      </w:r>
      <w:r>
        <w:t xml:space="preserve">микофенолата мофетилом**, </w:t>
      </w:r>
      <w:r>
        <w:rPr>
          <w:i/>
        </w:rPr>
        <w:t>#</w:t>
      </w:r>
      <w:r>
        <w:t>метотрексатом** пациентам с гангренозной пиодермией ин</w:t>
      </w:r>
      <w:r>
        <w:t xml:space="preserve">гибиторы фактора некроза опухоли альфа (ФНО-альфа) и ингибиторы интерлейкина: </w:t>
      </w:r>
    </w:p>
    <w:p w:rsidR="001821F4" w:rsidRDefault="004E45E4">
      <w:pPr>
        <w:ind w:left="721" w:right="7"/>
      </w:pPr>
      <w:r>
        <w:rPr>
          <w:i/>
        </w:rPr>
        <w:t>#</w:t>
      </w:r>
      <w:r>
        <w:t xml:space="preserve">инфликсимаб** лиофилизат для приготовления раствора для инфузий 5 мг/кг массы тела взрослым пациентам внутривенно по графику введений: недели 0, 2, 6 и далее – каждые 8 недель </w:t>
      </w:r>
      <w:r>
        <w:t xml:space="preserve">[118–122] </w:t>
      </w:r>
    </w:p>
    <w:p w:rsidR="001821F4" w:rsidRDefault="004E45E4">
      <w:pPr>
        <w:spacing w:after="4" w:line="394" w:lineRule="auto"/>
        <w:ind w:left="706"/>
      </w:pPr>
      <w:r>
        <w:rPr>
          <w:b/>
        </w:rPr>
        <w:t xml:space="preserve">Уровень убедительности рекомендаций С (уровень достоверности доказательств – 2)  </w:t>
      </w:r>
    </w:p>
    <w:p w:rsidR="001821F4" w:rsidRDefault="004E45E4">
      <w:pPr>
        <w:spacing w:after="10" w:line="385" w:lineRule="auto"/>
        <w:ind w:left="706"/>
      </w:pPr>
      <w:r>
        <w:rPr>
          <w:b/>
        </w:rPr>
        <w:t>Комментарии:</w:t>
      </w:r>
      <w:r>
        <w:t xml:space="preserve"> </w:t>
      </w:r>
      <w:r>
        <w:rPr>
          <w:i/>
        </w:rPr>
        <w:t>#Инфликсимаб** вводят внутривенно в течение 2 ч. Если инфузионных реакций не происходит, его также можно вводить в течение 1 ч. Во время инфузии и в т</w:t>
      </w:r>
      <w:r>
        <w:rPr>
          <w:i/>
        </w:rPr>
        <w:t xml:space="preserve">ечение 1 ч после нее необходим мониторинг пациентов на наличие инфузионных реакций. При увеличении интервалов между инфузиями возрастает вероятность образования антител к #инфликсимабу** и снижения эффективности терапии.  </w:t>
      </w:r>
    </w:p>
    <w:p w:rsidR="001821F4" w:rsidRDefault="004E45E4">
      <w:pPr>
        <w:spacing w:after="10" w:line="385" w:lineRule="auto"/>
        <w:ind w:left="706"/>
      </w:pPr>
      <w:r>
        <w:rPr>
          <w:i/>
        </w:rPr>
        <w:t xml:space="preserve">В рандомизированном исследовании </w:t>
      </w:r>
      <w:r>
        <w:rPr>
          <w:i/>
        </w:rPr>
        <w:t>показано, что через 2 недели после первой инфузии #инфликсимаба** уменьшение тяжести состояния и/или размера язв наблюдалось у 46% пациентов с гангренозной пиодермией. К 6-й неделе терапии улучшение было отмечено у 20 из 29 (69%) пациентов, получавших лече</w:t>
      </w:r>
      <w:r>
        <w:rPr>
          <w:i/>
        </w:rPr>
        <w:t xml:space="preserve">ние #инфликсимабом**, причем у 6 из 29 (21%) пациентов наступил полный регресс высыпаний [118]. Лечение #инфликсимабом** было неэффективным у 31% пациентов [118]. </w:t>
      </w:r>
    </w:p>
    <w:p w:rsidR="001821F4" w:rsidRDefault="004E45E4">
      <w:pPr>
        <w:spacing w:after="10" w:line="385" w:lineRule="auto"/>
        <w:ind w:left="706"/>
      </w:pPr>
      <w:r>
        <w:rPr>
          <w:i/>
        </w:rPr>
        <w:t>Терапия #инфликсимабом** может сопровождаться развитием нежелательных явлений, в связи с чем</w:t>
      </w:r>
      <w:r>
        <w:rPr>
          <w:i/>
        </w:rPr>
        <w:t xml:space="preserve"> до и во время лечения инфликсимабом** следует контролировать безопасность проводимой терапии (Приложение А3). </w:t>
      </w:r>
      <w:r>
        <w:t xml:space="preserve"> </w:t>
      </w:r>
    </w:p>
    <w:p w:rsidR="001821F4" w:rsidRDefault="004E45E4">
      <w:pPr>
        <w:ind w:left="721" w:right="7"/>
      </w:pPr>
      <w:r>
        <w:rPr>
          <w:i/>
        </w:rPr>
        <w:t>#</w:t>
      </w:r>
      <w:r>
        <w:t>инфликсимаб** лиофилизат для приготовления раствора для инфузий 5 мг/кг массы тела пациентам детского возраста внутривенно по графику введений</w:t>
      </w:r>
      <w:r>
        <w:t xml:space="preserve">: недели 0, 2 и 10 [123, 150] </w:t>
      </w:r>
    </w:p>
    <w:p w:rsidR="001821F4" w:rsidRDefault="004E45E4">
      <w:pPr>
        <w:spacing w:after="4" w:line="394" w:lineRule="auto"/>
        <w:ind w:left="706"/>
      </w:pPr>
      <w:r>
        <w:rPr>
          <w:b/>
        </w:rPr>
        <w:t xml:space="preserve">Уровень убедительности рекомендаций С (уровень достоверности доказательств – 4) </w:t>
      </w:r>
    </w:p>
    <w:p w:rsidR="001821F4" w:rsidRDefault="004E45E4">
      <w:pPr>
        <w:spacing w:after="10" w:line="385" w:lineRule="auto"/>
        <w:ind w:left="706"/>
      </w:pPr>
      <w:r>
        <w:rPr>
          <w:b/>
        </w:rPr>
        <w:t>Комментарии:</w:t>
      </w:r>
      <w:r>
        <w:t xml:space="preserve"> </w:t>
      </w:r>
      <w:r>
        <w:rPr>
          <w:i/>
        </w:rPr>
        <w:t>Противопоказанием к назначению #</w:t>
      </w:r>
      <w:r>
        <w:rPr>
          <w:i/>
        </w:rPr>
        <w:t>инфликсимаба** является детский возраст до 18 лет (за исключением болезни Крона и неспецифического язвенного колита, при которых #инфликсимаб** противопоказан до 6 лет). В связи с этим #инфликсимаб** может быть назначен пациентам детского возраста с гангре</w:t>
      </w:r>
      <w:r>
        <w:rPr>
          <w:i/>
        </w:rPr>
        <w:t>нозной пиодермией, если у них также диагностированы болезнь Крона или неспецифический язвенный колит.</w:t>
      </w:r>
      <w:r>
        <w:t xml:space="preserve"> </w:t>
      </w:r>
    </w:p>
    <w:p w:rsidR="001821F4" w:rsidRDefault="004E45E4">
      <w:pPr>
        <w:spacing w:line="259" w:lineRule="auto"/>
        <w:ind w:left="721" w:right="7"/>
      </w:pPr>
      <w:r>
        <w:t xml:space="preserve">или </w:t>
      </w:r>
    </w:p>
    <w:p w:rsidR="001821F4" w:rsidRDefault="004E45E4">
      <w:pPr>
        <w:ind w:left="721" w:right="7"/>
      </w:pPr>
      <w:r>
        <w:rPr>
          <w:i/>
        </w:rPr>
        <w:t>#</w:t>
      </w:r>
      <w:r>
        <w:t>адалимумаб** раствор для подкожного введения взрослым пациентам подкожно 80 мг или 160 мг в первый день, 80 мг – через 2 недели, далее – по 40 мг 1</w:t>
      </w:r>
      <w:r>
        <w:t xml:space="preserve"> раз в 1–2 недели [124–127] </w:t>
      </w:r>
    </w:p>
    <w:p w:rsidR="001821F4" w:rsidRDefault="004E45E4">
      <w:pPr>
        <w:spacing w:after="4" w:line="394" w:lineRule="auto"/>
        <w:ind w:left="706"/>
      </w:pPr>
      <w:r>
        <w:rPr>
          <w:b/>
        </w:rPr>
        <w:t xml:space="preserve">Уровень убедительности рекомендаций C (уровень достоверности доказательств – 4) </w:t>
      </w:r>
    </w:p>
    <w:p w:rsidR="001821F4" w:rsidRDefault="004E45E4">
      <w:pPr>
        <w:spacing w:after="10" w:line="385" w:lineRule="auto"/>
        <w:ind w:left="706"/>
      </w:pPr>
      <w:r>
        <w:rPr>
          <w:b/>
        </w:rPr>
        <w:t>Комментарии:</w:t>
      </w:r>
      <w:r>
        <w:t xml:space="preserve"> </w:t>
      </w:r>
      <w:r>
        <w:rPr>
          <w:i/>
        </w:rPr>
        <w:t xml:space="preserve">Описаны случаи заживления язвы у пациентов с гангренозной пиодермией через 2 месяца после начала терапии #адалимумабом** [125, 126]. </w:t>
      </w:r>
    </w:p>
    <w:p w:rsidR="001821F4" w:rsidRDefault="004E45E4">
      <w:pPr>
        <w:spacing w:after="1" w:line="405" w:lineRule="auto"/>
        <w:ind w:left="706" w:right="-12"/>
      </w:pPr>
      <w:r>
        <w:rPr>
          <w:i/>
          <w:color w:val="00000A"/>
        </w:rPr>
        <w:t xml:space="preserve">Терапия адалимумабом** ассоциируется с развитием нежелательных явлений, в связи с чем до и во время лечения </w:t>
      </w:r>
      <w:r>
        <w:rPr>
          <w:rFonts w:ascii="Calibri" w:eastAsia="Calibri" w:hAnsi="Calibri" w:cs="Calibri"/>
          <w:i/>
          <w:color w:val="00000A"/>
          <w:sz w:val="22"/>
        </w:rPr>
        <w:t>#</w:t>
      </w:r>
      <w:r>
        <w:rPr>
          <w:i/>
          <w:color w:val="00000A"/>
        </w:rPr>
        <w:t xml:space="preserve">адалимумабом** следует контролировать безопасность проводимой терапии (Приложение А3).  </w:t>
      </w:r>
    </w:p>
    <w:p w:rsidR="001821F4" w:rsidRDefault="004E45E4">
      <w:pPr>
        <w:spacing w:after="154" w:line="259" w:lineRule="auto"/>
        <w:ind w:left="711" w:firstLine="0"/>
        <w:jc w:val="left"/>
      </w:pPr>
      <w:r>
        <w:rPr>
          <w:i/>
        </w:rPr>
        <w:t xml:space="preserve"> </w:t>
      </w:r>
    </w:p>
    <w:p w:rsidR="001821F4" w:rsidRDefault="004E45E4">
      <w:pPr>
        <w:spacing w:after="161" w:line="259" w:lineRule="auto"/>
        <w:ind w:left="721" w:right="7"/>
      </w:pPr>
      <w:r>
        <w:t xml:space="preserve">или </w:t>
      </w:r>
    </w:p>
    <w:p w:rsidR="001821F4" w:rsidRDefault="004E45E4">
      <w:pPr>
        <w:ind w:left="721" w:right="7"/>
      </w:pPr>
      <w:r>
        <w:rPr>
          <w:i/>
        </w:rPr>
        <w:t>#</w:t>
      </w:r>
      <w:r>
        <w:t>этанерцепт** подкожно взрослым пациентам 25–50 мг</w:t>
      </w:r>
      <w:r>
        <w:t xml:space="preserve"> 2 раза в неделю или 50 мг 1 раз в неделю [128–132] </w:t>
      </w:r>
    </w:p>
    <w:p w:rsidR="001821F4" w:rsidRDefault="004E45E4">
      <w:pPr>
        <w:spacing w:after="4" w:line="394" w:lineRule="auto"/>
        <w:ind w:left="706"/>
      </w:pPr>
      <w:r>
        <w:rPr>
          <w:b/>
        </w:rPr>
        <w:t xml:space="preserve">Уровень убедительности рекомендаций C (уровень достоверности доказательств – 4) </w:t>
      </w:r>
    </w:p>
    <w:p w:rsidR="001821F4" w:rsidRDefault="004E45E4">
      <w:pPr>
        <w:spacing w:after="10" w:line="385" w:lineRule="auto"/>
        <w:ind w:left="706"/>
      </w:pPr>
      <w:r>
        <w:rPr>
          <w:b/>
        </w:rPr>
        <w:t>Комментарии:</w:t>
      </w:r>
      <w:r>
        <w:t xml:space="preserve"> </w:t>
      </w:r>
      <w:r>
        <w:rPr>
          <w:i/>
        </w:rPr>
        <w:t>В группе из 7 пациентов с гангренозной пиодермией, у которых имелось 11 язв, лечение #этанерцептом** в дозе 2</w:t>
      </w:r>
      <w:r>
        <w:rPr>
          <w:i/>
        </w:rPr>
        <w:t>5–50 мг 2 раза в неделю привело к разрешению 8 из 11 язвенных поражений в среднем за 12,5 недель, а у остальные 3 язвы значительно уменьшились в размерах [128]. Описаны случаи заживления язв через 8 недель и через 4 месяца после начала терапии #этанерцепто</w:t>
      </w:r>
      <w:r>
        <w:rPr>
          <w:i/>
        </w:rPr>
        <w:t xml:space="preserve">м** 25 мг 2 раза в неделю [129, 130]. Лечение #этанерцептом** противопоказано пациентам в возрасте младше 12 лет и с массой тела менее 62,5 кг. </w:t>
      </w:r>
    </w:p>
    <w:p w:rsidR="001821F4" w:rsidRDefault="004E45E4">
      <w:pPr>
        <w:spacing w:after="1" w:line="405" w:lineRule="auto"/>
        <w:ind w:left="706" w:right="-12"/>
      </w:pPr>
      <w:r>
        <w:rPr>
          <w:i/>
          <w:color w:val="00000A"/>
        </w:rPr>
        <w:t xml:space="preserve">Терапия </w:t>
      </w:r>
      <w:r>
        <w:rPr>
          <w:rFonts w:ascii="Calibri" w:eastAsia="Calibri" w:hAnsi="Calibri" w:cs="Calibri"/>
          <w:i/>
          <w:color w:val="00000A"/>
          <w:sz w:val="22"/>
        </w:rPr>
        <w:t>#</w:t>
      </w:r>
      <w:r>
        <w:rPr>
          <w:i/>
          <w:color w:val="00000A"/>
        </w:rPr>
        <w:t xml:space="preserve">этанерцептом** ассоциируется с развитием нежелательных явлений, в связи с чем до и во время лечения </w:t>
      </w:r>
      <w:r>
        <w:rPr>
          <w:rFonts w:ascii="Calibri" w:eastAsia="Calibri" w:hAnsi="Calibri" w:cs="Calibri"/>
          <w:i/>
          <w:color w:val="00000A"/>
          <w:sz w:val="22"/>
        </w:rPr>
        <w:t>#</w:t>
      </w:r>
      <w:r>
        <w:rPr>
          <w:i/>
          <w:color w:val="00000A"/>
        </w:rPr>
        <w:t xml:space="preserve">этанерцептом** следует контролировать безопасность проводимой терапии (Приложение А3).  </w:t>
      </w:r>
    </w:p>
    <w:p w:rsidR="001821F4" w:rsidRDefault="004E45E4">
      <w:pPr>
        <w:spacing w:after="154" w:line="259" w:lineRule="auto"/>
        <w:ind w:left="721" w:right="7"/>
      </w:pPr>
      <w:r>
        <w:t xml:space="preserve">или </w:t>
      </w:r>
    </w:p>
    <w:p w:rsidR="001821F4" w:rsidRDefault="004E45E4">
      <w:pPr>
        <w:ind w:left="721" w:right="7"/>
      </w:pPr>
      <w:r>
        <w:rPr>
          <w:i/>
        </w:rPr>
        <w:t>#</w:t>
      </w:r>
      <w:r>
        <w:t xml:space="preserve">устекинумаб** раствор для подкожного введения взрослым пациентам 45 мг для пациентов с массой тела не более 100 кг или 90 мг для пациентов с массой тела более </w:t>
      </w:r>
    </w:p>
    <w:p w:rsidR="001821F4" w:rsidRDefault="004E45E4">
      <w:pPr>
        <w:ind w:left="721" w:right="7"/>
      </w:pPr>
      <w:r>
        <w:t>1</w:t>
      </w:r>
      <w:r>
        <w:t xml:space="preserve">00 кг подкожно по графику инъекций – недели 0, 4 и далее каждые 12 недель [14, 133] </w:t>
      </w:r>
    </w:p>
    <w:p w:rsidR="001821F4" w:rsidRDefault="004E45E4">
      <w:pPr>
        <w:spacing w:after="4" w:line="394" w:lineRule="auto"/>
        <w:ind w:left="706"/>
      </w:pPr>
      <w:r>
        <w:rPr>
          <w:b/>
        </w:rPr>
        <w:t xml:space="preserve">Уровень убедительности рекомендаций C (уровень достоверности доказательств – 4) </w:t>
      </w:r>
    </w:p>
    <w:p w:rsidR="001821F4" w:rsidRDefault="004E45E4">
      <w:pPr>
        <w:spacing w:after="10" w:line="385" w:lineRule="auto"/>
        <w:ind w:left="706"/>
      </w:pPr>
      <w:r>
        <w:rPr>
          <w:b/>
        </w:rPr>
        <w:t>Комментарии:</w:t>
      </w:r>
      <w:r>
        <w:t xml:space="preserve"> </w:t>
      </w:r>
      <w:r>
        <w:rPr>
          <w:i/>
        </w:rPr>
        <w:t>Описан случай наступления полной ремиссии у пациента с гангренозной пиодермией через 14 недель после начала лечения #устекинумабом** [14]. У другого пациента почти полный регресс высыпаний наблюдался через 22 недели после первой инъекции #устекинумаба** [1</w:t>
      </w:r>
      <w:r>
        <w:rPr>
          <w:i/>
        </w:rPr>
        <w:t xml:space="preserve">33]. </w:t>
      </w:r>
    </w:p>
    <w:p w:rsidR="001821F4" w:rsidRDefault="004E45E4">
      <w:pPr>
        <w:spacing w:after="10" w:line="385" w:lineRule="auto"/>
        <w:ind w:left="706"/>
      </w:pPr>
      <w:r>
        <w:rPr>
          <w:i/>
        </w:rPr>
        <w:t>Терапия #устекинумабом** ассоциируется с развитием нежелательных явлений, в связи с чем до и во время лечения #устекинумабом** следует контролировать безопасность проводимой терапии (Приложение А3).</w:t>
      </w:r>
      <w:r>
        <w:t xml:space="preserve"> </w:t>
      </w:r>
    </w:p>
    <w:p w:rsidR="001821F4" w:rsidRDefault="004E45E4">
      <w:pPr>
        <w:spacing w:after="162" w:line="259" w:lineRule="auto"/>
        <w:ind w:left="721" w:right="7"/>
      </w:pPr>
      <w:r>
        <w:t xml:space="preserve">или </w:t>
      </w:r>
    </w:p>
    <w:p w:rsidR="001821F4" w:rsidRDefault="004E45E4">
      <w:pPr>
        <w:ind w:left="721" w:right="7"/>
      </w:pPr>
      <w:r>
        <w:rPr>
          <w:i/>
        </w:rPr>
        <w:t>#</w:t>
      </w:r>
      <w:r>
        <w:t>канакинумаб** раствор для подкожного введени</w:t>
      </w:r>
      <w:r>
        <w:t xml:space="preserve">я подкожно взрослым пациентам на неделе 0 – в дозе 150 мг, далее на неделе 2 (если терапевтический ответ недостаточен) – в дозе 150 мг, далее на неделе 8 – в дозе 150 мг или 300 мг [12] </w:t>
      </w:r>
    </w:p>
    <w:p w:rsidR="001821F4" w:rsidRDefault="004E45E4">
      <w:pPr>
        <w:spacing w:after="130" w:line="259" w:lineRule="auto"/>
        <w:ind w:left="721" w:right="7"/>
      </w:pPr>
      <w:r>
        <w:rPr>
          <w:b/>
        </w:rPr>
        <w:t>Уровень убедительности рекомендаций C</w:t>
      </w:r>
      <w:r>
        <w:t xml:space="preserve"> (уровень достоверности доказате</w:t>
      </w:r>
      <w:r>
        <w:t xml:space="preserve">льств </w:t>
      </w:r>
    </w:p>
    <w:p w:rsidR="001821F4" w:rsidRDefault="004E45E4">
      <w:pPr>
        <w:spacing w:after="160" w:line="259" w:lineRule="auto"/>
        <w:ind w:left="721" w:right="7"/>
      </w:pPr>
      <w:r>
        <w:t xml:space="preserve">– 4) </w:t>
      </w:r>
    </w:p>
    <w:p w:rsidR="001821F4" w:rsidRDefault="004E45E4">
      <w:pPr>
        <w:spacing w:after="10" w:line="385" w:lineRule="auto"/>
        <w:ind w:left="706"/>
      </w:pPr>
      <w:r>
        <w:rPr>
          <w:b/>
        </w:rPr>
        <w:t>Комментарии:</w:t>
      </w:r>
      <w:r>
        <w:t xml:space="preserve"> </w:t>
      </w:r>
      <w:r>
        <w:rPr>
          <w:i/>
        </w:rPr>
        <w:t>В группе из 5 пациентов с гангренозной пиодермией, которым в течение 8 недель были проведены 2 или 3 инъекции #канакинумаба**, при оценке терапевтического эффекта на 16-ой неделе от начала лечения (через 8 недель после последней и</w:t>
      </w:r>
      <w:r>
        <w:rPr>
          <w:i/>
        </w:rPr>
        <w:t xml:space="preserve">нъекции) у 3 пациентов наступила полная ремиссия, а еще у одного – улучшение состояния [12].  </w:t>
      </w:r>
    </w:p>
    <w:p w:rsidR="001821F4" w:rsidRDefault="004E45E4">
      <w:pPr>
        <w:spacing w:after="257" w:line="385" w:lineRule="auto"/>
        <w:ind w:left="706"/>
      </w:pPr>
      <w:r>
        <w:rPr>
          <w:i/>
        </w:rPr>
        <w:t>Терапия #канакинумабом** ассоциируется с развитием нежелательных явлений, в связи с чем до и во время лечения #канакинумабом** следует контролировать безопасност</w:t>
      </w:r>
      <w:r>
        <w:rPr>
          <w:i/>
        </w:rPr>
        <w:t xml:space="preserve">ь проводимой терапии (Приложение А3). </w:t>
      </w:r>
      <w:r>
        <w:t xml:space="preserve"> </w:t>
      </w:r>
    </w:p>
    <w:p w:rsidR="001821F4" w:rsidRDefault="004E45E4">
      <w:pPr>
        <w:pStyle w:val="Heading2"/>
        <w:spacing w:after="108"/>
        <w:ind w:left="706" w:right="2356"/>
      </w:pPr>
      <w:r>
        <w:t>3.2 Хирургическое лечение</w:t>
      </w:r>
      <w:r>
        <w:rPr>
          <w:u w:val="none"/>
        </w:rPr>
        <w:t xml:space="preserve"> </w:t>
      </w:r>
    </w:p>
    <w:p w:rsidR="001821F4" w:rsidRDefault="004E45E4">
      <w:pPr>
        <w:ind w:left="-15" w:right="7" w:firstLine="711"/>
      </w:pPr>
      <w:r>
        <w:t>Пациентам с гангренозной пиодермией может потребоваться хирургическое лечение, целью которого может быть удаление некротической ткани или ускорение заживления имеющихся язвенных дефектов ко</w:t>
      </w:r>
      <w:r>
        <w:t>жи с использованием методов трансплантации тканей. Хирургическое лечение при гангренозной пиодермии должно использоваться с осторожностью в связи с возможным проявлением характерного для этого заболевания феномена патергии – возникновением типичных высыпан</w:t>
      </w:r>
      <w:r>
        <w:t>ий на месте травмы. Следовательно, хирургическая травма может служить пусковым фактором для появления очагов поражения гангренозной пиодермии [6, 90, 135, 136]. Любое хирургическое вмешательство должно быть выполнено на фоне иммуносупрессивной терапии и то</w:t>
      </w:r>
      <w:r>
        <w:t>лько у тех больных, у которых остановлено прогрессирование заболевания [136]. Иммуносупрессивную терапию следует продолжать до полного заживления язв и донорской зоны, если проводилась аутодермопластика [137].</w:t>
      </w:r>
      <w:r>
        <w:rPr>
          <w:i/>
        </w:rPr>
        <w:t xml:space="preserve"> </w:t>
      </w:r>
    </w:p>
    <w:p w:rsidR="001821F4" w:rsidRDefault="004E45E4">
      <w:pPr>
        <w:numPr>
          <w:ilvl w:val="0"/>
          <w:numId w:val="8"/>
        </w:numPr>
        <w:ind w:right="7" w:hanging="711"/>
      </w:pPr>
      <w:r>
        <w:rPr>
          <w:b/>
        </w:rPr>
        <w:t xml:space="preserve">Рекомендуется </w:t>
      </w:r>
      <w:r>
        <w:t>хирургическая обработка раны ил</w:t>
      </w:r>
      <w:r>
        <w:t>и инфицированной ткани пациентам с наличием некротической ткани для удаления некротических тканей [6, 136]</w:t>
      </w:r>
      <w:r>
        <w:rPr>
          <w:b/>
        </w:rPr>
        <w:t xml:space="preserve"> </w:t>
      </w:r>
    </w:p>
    <w:p w:rsidR="001821F4" w:rsidRDefault="004E45E4">
      <w:pPr>
        <w:spacing w:after="4" w:line="394" w:lineRule="auto"/>
        <w:ind w:left="706"/>
      </w:pPr>
      <w:r>
        <w:rPr>
          <w:b/>
        </w:rPr>
        <w:t>Уровень убедительности рекомендаций C</w:t>
      </w:r>
      <w:r>
        <w:t xml:space="preserve"> </w:t>
      </w:r>
      <w:r>
        <w:rPr>
          <w:b/>
        </w:rPr>
        <w:t>(уровень достоверности доказательств – 5)</w:t>
      </w:r>
      <w:r>
        <w:t xml:space="preserve"> </w:t>
      </w:r>
    </w:p>
    <w:p w:rsidR="001821F4" w:rsidRDefault="004E45E4">
      <w:pPr>
        <w:spacing w:after="10" w:line="385" w:lineRule="auto"/>
        <w:ind w:left="706"/>
      </w:pPr>
      <w:r>
        <w:rPr>
          <w:b/>
        </w:rPr>
        <w:t xml:space="preserve">Комментарии: </w:t>
      </w:r>
      <w:r>
        <w:rPr>
          <w:i/>
        </w:rPr>
        <w:t>Необходимо учитывать возможность появления у пациентов</w:t>
      </w:r>
      <w:r>
        <w:rPr>
          <w:i/>
        </w:rPr>
        <w:t xml:space="preserve"> в гангренозной пиодермией новых высыпаний на месте травмы, в том числе хирургической.</w:t>
      </w:r>
      <w:r>
        <w:rPr>
          <w:b/>
        </w:rPr>
        <w:t xml:space="preserve"> </w:t>
      </w:r>
    </w:p>
    <w:p w:rsidR="001821F4" w:rsidRDefault="004E45E4">
      <w:pPr>
        <w:numPr>
          <w:ilvl w:val="0"/>
          <w:numId w:val="8"/>
        </w:numPr>
        <w:ind w:right="7" w:hanging="711"/>
      </w:pPr>
      <w:r>
        <w:rPr>
          <w:b/>
        </w:rPr>
        <w:t xml:space="preserve">Рекомендуется </w:t>
      </w:r>
      <w:r>
        <w:t>некрэктомия пациентам с наличием некротической ткани для удаления некротической ткани [136, 138]</w:t>
      </w:r>
      <w:r>
        <w:rPr>
          <w:b/>
        </w:rPr>
        <w:t xml:space="preserve"> </w:t>
      </w:r>
    </w:p>
    <w:p w:rsidR="001821F4" w:rsidRDefault="004E45E4">
      <w:pPr>
        <w:spacing w:after="4" w:line="394" w:lineRule="auto"/>
        <w:ind w:left="706"/>
      </w:pPr>
      <w:r>
        <w:rPr>
          <w:b/>
        </w:rPr>
        <w:t>Уровень убедительности рекомендаций C</w:t>
      </w:r>
      <w:r>
        <w:t xml:space="preserve"> </w:t>
      </w:r>
      <w:r>
        <w:rPr>
          <w:b/>
        </w:rPr>
        <w:t>(уровень достоверности доказательств – 5)</w:t>
      </w:r>
      <w:r>
        <w:t xml:space="preserve"> </w:t>
      </w:r>
    </w:p>
    <w:p w:rsidR="001821F4" w:rsidRDefault="004E45E4">
      <w:pPr>
        <w:spacing w:after="10" w:line="385" w:lineRule="auto"/>
        <w:ind w:left="706"/>
      </w:pPr>
      <w:r>
        <w:rPr>
          <w:b/>
        </w:rPr>
        <w:t xml:space="preserve">Комментарии: </w:t>
      </w:r>
      <w:r>
        <w:rPr>
          <w:i/>
        </w:rPr>
        <w:t>Описан случай, когда пациенту проводили хирургическую обработку раны с удалением некротических тканей под общим обезболиванием [138]</w:t>
      </w:r>
      <w:r>
        <w:rPr>
          <w:b/>
        </w:rPr>
        <w:t xml:space="preserve"> </w:t>
      </w:r>
    </w:p>
    <w:p w:rsidR="001821F4" w:rsidRDefault="004E45E4">
      <w:pPr>
        <w:numPr>
          <w:ilvl w:val="0"/>
          <w:numId w:val="8"/>
        </w:numPr>
        <w:ind w:right="7" w:hanging="711"/>
      </w:pPr>
      <w:r>
        <w:rPr>
          <w:b/>
        </w:rPr>
        <w:t xml:space="preserve">Рекомендуется </w:t>
      </w:r>
      <w:r>
        <w:t>аутодермопластика пациентам с гангренозной пиодермие</w:t>
      </w:r>
      <w:r>
        <w:t>й с язвенными дефектами кожи большой площади для восстановления кожного покрова [139, 140, 151]</w:t>
      </w:r>
      <w:r>
        <w:rPr>
          <w:b/>
        </w:rPr>
        <w:t xml:space="preserve"> </w:t>
      </w:r>
    </w:p>
    <w:p w:rsidR="001821F4" w:rsidRDefault="004E45E4">
      <w:pPr>
        <w:spacing w:after="4" w:line="394" w:lineRule="auto"/>
        <w:ind w:left="706"/>
      </w:pPr>
      <w:r>
        <w:rPr>
          <w:b/>
        </w:rPr>
        <w:t>Уровень убедительности рекомендаций C</w:t>
      </w:r>
      <w:r>
        <w:t xml:space="preserve"> </w:t>
      </w:r>
      <w:r>
        <w:rPr>
          <w:b/>
        </w:rPr>
        <w:t>(уровень достоверности доказательств – 4)</w:t>
      </w:r>
      <w:r>
        <w:t xml:space="preserve"> </w:t>
      </w:r>
    </w:p>
    <w:p w:rsidR="001821F4" w:rsidRDefault="004E45E4">
      <w:pPr>
        <w:spacing w:after="258" w:line="385" w:lineRule="auto"/>
        <w:ind w:left="706"/>
      </w:pPr>
      <w:r>
        <w:rPr>
          <w:b/>
        </w:rPr>
        <w:t>Комментарии:</w:t>
      </w:r>
      <w:r>
        <w:t xml:space="preserve"> </w:t>
      </w:r>
      <w:r>
        <w:rPr>
          <w:i/>
        </w:rPr>
        <w:t>Необходимым условием эффективности аутодермопластики у пациентов с гангренозной пиодермией является местная и/или системная иммуносупрессивная терапия [140].</w:t>
      </w:r>
      <w:r>
        <w:t xml:space="preserve"> </w:t>
      </w:r>
    </w:p>
    <w:p w:rsidR="001821F4" w:rsidRDefault="004E45E4">
      <w:pPr>
        <w:pStyle w:val="Heading2"/>
        <w:spacing w:after="108"/>
        <w:ind w:left="706" w:right="2356"/>
      </w:pPr>
      <w:r>
        <w:t>3.3 Иное лечение</w:t>
      </w:r>
      <w:r>
        <w:rPr>
          <w:u w:val="none"/>
        </w:rPr>
        <w:t xml:space="preserve"> </w:t>
      </w:r>
    </w:p>
    <w:p w:rsidR="001821F4" w:rsidRDefault="004E45E4">
      <w:pPr>
        <w:ind w:left="-15" w:right="7" w:firstLine="711"/>
      </w:pPr>
      <w:r>
        <w:t>Для предупреждения вторичного инфицирования очагов поражения гангренозной пиоде</w:t>
      </w:r>
      <w:r>
        <w:t>рмии могут использоваться антисептики и дезинфицирующие средства или прочие антибактериальные препараты (гидроксиметилхиноксалиндиоксид), которые могут также назначаться вместе с антибиотиками и противомикробными препаратами, применяемыми в дерматологии, в</w:t>
      </w:r>
      <w:r>
        <w:t xml:space="preserve"> случае развития вторичного инфицирования очагов поражения, проявляющегося увеличением количества гнойного отделяемого, усилением интенсивности эритемы и отека. В случае вторичного инфицирования очагов поражения гангренозной пиодермии с развитием бактериал</w:t>
      </w:r>
      <w:r>
        <w:t>ьного поражения тканей (лимфангит, флегмона) или распространенного поражения кожи пациенту назначаются антибактериальные препараты системного действия с учетом чувствительности микроорганизмов к ним. Если высыпания сопровождаются болью, необходимо назначен</w:t>
      </w:r>
      <w:r>
        <w:t>ие нестероидных противовоспалительных и противоревматических препаратов.</w:t>
      </w:r>
      <w:r>
        <w:rPr>
          <w:i/>
        </w:rPr>
        <w:t xml:space="preserve"> </w:t>
      </w:r>
    </w:p>
    <w:p w:rsidR="001821F4" w:rsidRDefault="004E45E4">
      <w:pPr>
        <w:ind w:left="696" w:right="7" w:hanging="711"/>
      </w:pP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>Рекомендуются</w:t>
      </w:r>
      <w:r>
        <w:t xml:space="preserve"> для наружной терапии пациентам с гангренозной пиодермией для предупреждения развития вторичного инфицирования и в случае наличия выраженного гнойного отделяемого с це</w:t>
      </w:r>
      <w:r>
        <w:t xml:space="preserve">лью устранения вторичной инфекции антисептики и дезинфицирующие средства или прочие антибактериальные препараты: </w:t>
      </w:r>
    </w:p>
    <w:p w:rsidR="001821F4" w:rsidRDefault="004E45E4">
      <w:pPr>
        <w:ind w:left="721" w:right="7"/>
      </w:pPr>
      <w:r>
        <w:t>водорода пероксид** 3% раствор для местного и наружного применения – поврежденные участки кожи обрабатывают ватным или марлевым тампоном, смоч</w:t>
      </w:r>
      <w:r>
        <w:t xml:space="preserve">енным раствором препарата (тампоны следует держать пинцетом), возможно струйное орошение раневой поверхности [52] </w:t>
      </w:r>
    </w:p>
    <w:p w:rsidR="001821F4" w:rsidRDefault="004E45E4">
      <w:pPr>
        <w:spacing w:after="4" w:line="394" w:lineRule="auto"/>
        <w:ind w:left="706"/>
      </w:pPr>
      <w:r>
        <w:rPr>
          <w:b/>
        </w:rPr>
        <w:t>Уровень убедительности рекомендаций C</w:t>
      </w:r>
      <w:r>
        <w:t xml:space="preserve"> </w:t>
      </w:r>
      <w:r>
        <w:rPr>
          <w:b/>
        </w:rPr>
        <w:t xml:space="preserve">(уровень достоверности доказательств – 5) </w:t>
      </w:r>
    </w:p>
    <w:p w:rsidR="001821F4" w:rsidRDefault="004E45E4">
      <w:pPr>
        <w:ind w:left="721" w:right="7"/>
      </w:pPr>
      <w:r>
        <w:rPr>
          <w:b/>
        </w:rPr>
        <w:t xml:space="preserve">Комментарии: </w:t>
      </w:r>
      <w:r>
        <w:rPr>
          <w:i/>
        </w:rPr>
        <w:t>Нет ограничений по применению водорода пероксид</w:t>
      </w:r>
      <w:r>
        <w:rPr>
          <w:i/>
        </w:rPr>
        <w:t xml:space="preserve">а** у детей. </w:t>
      </w:r>
      <w:r>
        <w:t xml:space="preserve">или водорода пероксид 3% спрей для наружного применения – поврежденные участки кожи орошают нажатием на распылитель в количестве, достаточном для их тщательного увлажнения [52] </w:t>
      </w:r>
    </w:p>
    <w:p w:rsidR="001821F4" w:rsidRDefault="004E45E4">
      <w:pPr>
        <w:spacing w:after="4" w:line="394" w:lineRule="auto"/>
        <w:ind w:left="706"/>
      </w:pPr>
      <w:r>
        <w:rPr>
          <w:b/>
        </w:rPr>
        <w:t>Уровень убедительности рекомендаций C</w:t>
      </w:r>
      <w:r>
        <w:t xml:space="preserve"> </w:t>
      </w:r>
      <w:r>
        <w:rPr>
          <w:b/>
        </w:rPr>
        <w:t>(уровень достоверности дока</w:t>
      </w:r>
      <w:r>
        <w:rPr>
          <w:b/>
        </w:rPr>
        <w:t xml:space="preserve">зательств – 5) </w:t>
      </w:r>
    </w:p>
    <w:p w:rsidR="001821F4" w:rsidRDefault="004E45E4">
      <w:pPr>
        <w:spacing w:after="10" w:line="385" w:lineRule="auto"/>
        <w:ind w:left="706"/>
      </w:pPr>
      <w:r>
        <w:rPr>
          <w:b/>
        </w:rPr>
        <w:t xml:space="preserve">Комментарии: </w:t>
      </w:r>
      <w:r>
        <w:rPr>
          <w:i/>
        </w:rPr>
        <w:t xml:space="preserve">Нет ограничений по применению водорода пероксида** у детей. </w:t>
      </w:r>
      <w:r>
        <w:t xml:space="preserve">или </w:t>
      </w:r>
    </w:p>
    <w:p w:rsidR="001821F4" w:rsidRDefault="004E45E4">
      <w:pPr>
        <w:ind w:left="721" w:right="7"/>
      </w:pPr>
      <w:r>
        <w:t>гидроксиметилхиноксалиндиоксид 5 мг/мл (0,5%), 10 мг/мл (1%) раствор для внутриполостного введения, местного и наружного применения взрослым пациентам – для лечен</w:t>
      </w:r>
      <w:r>
        <w:t>ия поверхностных инфицированных гнойных ран на рану накладывают салфетки, смоченные 0,5% – 1% раствором препарата. Глубокие раны после обработки рыхло тампонируют тампонами, смоченными 1% раствором препарата, а при наличии дренажной трубки в полость вводят</w:t>
      </w:r>
      <w:r>
        <w:t xml:space="preserve"> от 20 до 100 мл 0,5% раствора препарата. [141]. </w:t>
      </w:r>
    </w:p>
    <w:p w:rsidR="001821F4" w:rsidRDefault="004E45E4">
      <w:pPr>
        <w:ind w:left="721" w:right="7"/>
      </w:pPr>
      <w:r>
        <w:rPr>
          <w:b/>
        </w:rPr>
        <w:t>Уровень убедительности рекомендаций C</w:t>
      </w:r>
      <w:r>
        <w:t xml:space="preserve"> </w:t>
      </w:r>
      <w:r>
        <w:rPr>
          <w:b/>
        </w:rPr>
        <w:t>(уровень достоверности доказательств – 4)</w:t>
      </w:r>
      <w:r>
        <w:rPr>
          <w:i/>
        </w:rPr>
        <w:t xml:space="preserve"> </w:t>
      </w:r>
      <w:r>
        <w:t>или гидроксиметилхиноксалиндиоксид 5% мазь для наружного применения взрослым пациентам тонким слоем накладывают непосредственн</w:t>
      </w:r>
      <w:r>
        <w:t xml:space="preserve">о на пораженный участок, предварительно очищенный от гнойно-некротических масс, или предварительно смазывают ею салфетки толщиною 2–3 мм. Процедуры проводят ежедневно или через день [141]. </w:t>
      </w:r>
    </w:p>
    <w:p w:rsidR="001821F4" w:rsidRDefault="004E45E4">
      <w:pPr>
        <w:spacing w:after="4" w:line="394" w:lineRule="auto"/>
        <w:ind w:left="706"/>
      </w:pPr>
      <w:r>
        <w:rPr>
          <w:b/>
        </w:rPr>
        <w:t>Уровень убедительности рекомендаций C</w:t>
      </w:r>
      <w:r>
        <w:t xml:space="preserve"> </w:t>
      </w:r>
      <w:r>
        <w:rPr>
          <w:b/>
        </w:rPr>
        <w:t>(уровень достоверности доказ</w:t>
      </w:r>
      <w:r>
        <w:rPr>
          <w:b/>
        </w:rPr>
        <w:t xml:space="preserve">ательств – 4) </w:t>
      </w:r>
    </w:p>
    <w:p w:rsidR="001821F4" w:rsidRDefault="004E45E4">
      <w:pPr>
        <w:spacing w:after="125" w:line="259" w:lineRule="auto"/>
        <w:ind w:left="711" w:firstLine="0"/>
        <w:jc w:val="left"/>
      </w:pPr>
      <w:r>
        <w:rPr>
          <w:b/>
        </w:rPr>
        <w:t xml:space="preserve"> </w:t>
      </w:r>
    </w:p>
    <w:p w:rsidR="001821F4" w:rsidRDefault="004E45E4">
      <w:pPr>
        <w:ind w:left="696" w:right="7" w:hanging="711"/>
      </w:pPr>
      <w:r>
        <w:rPr>
          <w:rFonts w:ascii="Segoe UI Symbol" w:eastAsia="Segoe UI Symbol" w:hAnsi="Segoe UI Symbol" w:cs="Segoe UI Symbol"/>
          <w:sz w:val="20"/>
        </w:rPr>
        <w:t></w:t>
      </w:r>
      <w:r>
        <w:rPr>
          <w:rFonts w:ascii="Arial" w:eastAsia="Arial" w:hAnsi="Arial" w:cs="Arial"/>
          <w:sz w:val="20"/>
        </w:rPr>
        <w:t xml:space="preserve"> </w:t>
      </w:r>
      <w:r>
        <w:rPr>
          <w:b/>
        </w:rPr>
        <w:t xml:space="preserve">Рекомендуются </w:t>
      </w:r>
      <w:r>
        <w:t>для наружной терапии пациентам с гангренозной пиодермией в случае выраженного гнойного отделяемого с целью устранения вторичной инфекции антибиотики и противомикробные препараты, применяемые в дерматологии:</w:t>
      </w:r>
      <w:r>
        <w:rPr>
          <w:b/>
        </w:rPr>
        <w:t xml:space="preserve"> </w:t>
      </w:r>
    </w:p>
    <w:p w:rsidR="001821F4" w:rsidRDefault="004E45E4">
      <w:pPr>
        <w:ind w:left="721" w:right="7"/>
      </w:pPr>
      <w:r>
        <w:t>мупироцин 2% мазь для наружного применения – небольшое количество мази наносят на пораженную поверхность кожи 2–3 раза в сутки с помощью ватного или марлевого тампона инфицированные очаги поражения кожи 3 раза в сутки в течение 7 дней. Затем на область нан</w:t>
      </w:r>
      <w:r>
        <w:t>есения мази может быть наложен стерильный бандаж или марлевая повязка [</w:t>
      </w:r>
      <w:r>
        <w:rPr>
          <w:color w:val="212121"/>
        </w:rPr>
        <w:t>55</w:t>
      </w:r>
      <w:r>
        <w:t xml:space="preserve">] </w:t>
      </w:r>
    </w:p>
    <w:p w:rsidR="001821F4" w:rsidRDefault="004E45E4">
      <w:pPr>
        <w:spacing w:after="4" w:line="394" w:lineRule="auto"/>
        <w:ind w:left="706"/>
      </w:pPr>
      <w:r>
        <w:rPr>
          <w:b/>
        </w:rPr>
        <w:t>Уровень убедительности рекомендаций C</w:t>
      </w:r>
      <w:r>
        <w:t xml:space="preserve"> </w:t>
      </w:r>
      <w:r>
        <w:rPr>
          <w:b/>
        </w:rPr>
        <w:t xml:space="preserve">(уровень достоверности доказательств – 5) </w:t>
      </w:r>
    </w:p>
    <w:p w:rsidR="001821F4" w:rsidRDefault="004E45E4">
      <w:pPr>
        <w:spacing w:after="10" w:line="385" w:lineRule="auto"/>
        <w:ind w:left="706"/>
      </w:pPr>
      <w:r>
        <w:rPr>
          <w:b/>
        </w:rPr>
        <w:t xml:space="preserve">Комментарии: </w:t>
      </w:r>
      <w:r>
        <w:rPr>
          <w:i/>
        </w:rPr>
        <w:t>Мупироцин эффективен в отношении грамположительных бактерий, включая метициллин-резист</w:t>
      </w:r>
      <w:r>
        <w:rPr>
          <w:i/>
        </w:rPr>
        <w:t>ентные стафилококки [55].</w:t>
      </w:r>
      <w:r>
        <w:rPr>
          <w:b/>
          <w:i/>
        </w:rPr>
        <w:t xml:space="preserve"> </w:t>
      </w:r>
      <w:r>
        <w:rPr>
          <w:i/>
        </w:rPr>
        <w:t xml:space="preserve">Частота нанесения и длительность лечения зависит от динамики клинической картины. Не следует применять препарат более 10 дней. Нет ограничений по применению у детей. </w:t>
      </w:r>
      <w:r>
        <w:t xml:space="preserve">или </w:t>
      </w:r>
    </w:p>
    <w:p w:rsidR="001821F4" w:rsidRDefault="004E45E4">
      <w:pPr>
        <w:ind w:left="721" w:right="7"/>
      </w:pPr>
      <w:r>
        <w:t xml:space="preserve">Диоксометилтетрагидропиримидин+Хлорамфеникол </w:t>
      </w:r>
      <w:r>
        <w:t>40 мг/г+7,5 мг/г</w:t>
      </w:r>
      <w:r>
        <w:rPr>
          <w:b/>
        </w:rPr>
        <w:t xml:space="preserve"> </w:t>
      </w:r>
      <w:r>
        <w:t xml:space="preserve">мазь для наружного применения взрослым пациентам – препаратом пропитывают стерильные марлевые салфетки, которыми рыхло заполняют рану. Перевязки производят ежедневно, 1 раз в сутки [141] </w:t>
      </w:r>
    </w:p>
    <w:p w:rsidR="001821F4" w:rsidRDefault="004E45E4">
      <w:pPr>
        <w:spacing w:after="4" w:line="394" w:lineRule="auto"/>
        <w:ind w:left="706"/>
      </w:pPr>
      <w:r>
        <w:rPr>
          <w:b/>
        </w:rPr>
        <w:t>Уровень убедительности рекомендаций C</w:t>
      </w:r>
      <w:r>
        <w:t xml:space="preserve"> </w:t>
      </w:r>
      <w:r>
        <w:rPr>
          <w:b/>
        </w:rPr>
        <w:t>(уровень дост</w:t>
      </w:r>
      <w:r>
        <w:rPr>
          <w:b/>
        </w:rPr>
        <w:t xml:space="preserve">оверности доказательств – 4) </w:t>
      </w:r>
    </w:p>
    <w:p w:rsidR="001821F4" w:rsidRDefault="004E45E4">
      <w:pPr>
        <w:spacing w:after="10" w:line="385" w:lineRule="auto"/>
        <w:ind w:left="706"/>
      </w:pPr>
      <w:r>
        <w:rPr>
          <w:b/>
        </w:rPr>
        <w:t xml:space="preserve">Комментарии: </w:t>
      </w:r>
      <w:r>
        <w:rPr>
          <w:i/>
        </w:rPr>
        <w:t>Противопоказанием к назначению препарата является детский возраст до 1 года.</w:t>
      </w:r>
      <w:r>
        <w:t xml:space="preserve"> </w:t>
      </w:r>
    </w:p>
    <w:p w:rsidR="001821F4" w:rsidRDefault="004E45E4">
      <w:pPr>
        <w:ind w:left="721" w:right="7"/>
      </w:pPr>
      <w:r>
        <w:t>или сульфадиазин серебра 1% крем для наружного применения взрослым и детям старше 2 лет поврежденную поверхность после очистки раны сма</w:t>
      </w:r>
      <w:r>
        <w:t xml:space="preserve">зывают слоем крема толщиной 2 мм 2 раза в сутки; большие поврежденные поверхности кожи закрываются стерильной повязкой, сменяемой 2 раза в сутки, в серьезных случаях – до 4 раз [55, 142]. </w:t>
      </w:r>
    </w:p>
    <w:p w:rsidR="001821F4" w:rsidRDefault="004E45E4">
      <w:pPr>
        <w:spacing w:after="4" w:line="394" w:lineRule="auto"/>
        <w:ind w:left="706"/>
      </w:pPr>
      <w:r>
        <w:rPr>
          <w:b/>
        </w:rPr>
        <w:t>Уровень убедительности рекомендаций C (уровень достоверности доказа</w:t>
      </w:r>
      <w:r>
        <w:rPr>
          <w:b/>
        </w:rPr>
        <w:t xml:space="preserve">тельств – 5) </w:t>
      </w:r>
    </w:p>
    <w:p w:rsidR="001821F4" w:rsidRDefault="004E45E4">
      <w:pPr>
        <w:spacing w:after="10" w:line="385" w:lineRule="auto"/>
        <w:ind w:left="706"/>
      </w:pPr>
      <w:r>
        <w:rPr>
          <w:b/>
        </w:rPr>
        <w:t xml:space="preserve">Комментарии: </w:t>
      </w:r>
      <w:r>
        <w:rPr>
          <w:i/>
        </w:rPr>
        <w:t>Перед каждой повторной аппликацией необходимо удалить предыдущие слой препарата струей воды или антисептическим раствором (антисептики и дезинфицирующие средства). Сульфадиазин серебра эффективен в отношении большинства бактерий,</w:t>
      </w:r>
      <w:r>
        <w:rPr>
          <w:i/>
        </w:rPr>
        <w:t xml:space="preserve"> включая грамотрицательные бациллы [55]. Противопоказанием для назначения 1% крема сульфадиазина серебра является детский возраст до 2 лет. </w:t>
      </w:r>
      <w:r>
        <w:t>или сульфатиазол серебра 2% крем для наружного применения взрослым пациентам наносят на дефект кожи после очищения и</w:t>
      </w:r>
      <w:r>
        <w:t xml:space="preserve"> хирургической обработки с соблюдением условий стерильности и толщиной 2–3 мм 2–3 раза в сутки [143] </w:t>
      </w:r>
    </w:p>
    <w:p w:rsidR="001821F4" w:rsidRDefault="004E45E4">
      <w:pPr>
        <w:spacing w:after="4" w:line="394" w:lineRule="auto"/>
        <w:ind w:left="706"/>
      </w:pPr>
      <w:r>
        <w:rPr>
          <w:b/>
        </w:rPr>
        <w:t>Уровень убедительности рекомендаций C</w:t>
      </w:r>
      <w:r>
        <w:t xml:space="preserve"> </w:t>
      </w:r>
      <w:r>
        <w:rPr>
          <w:b/>
        </w:rPr>
        <w:t xml:space="preserve">(уровень достоверности доказательств – 4) </w:t>
      </w:r>
    </w:p>
    <w:p w:rsidR="001821F4" w:rsidRDefault="004E45E4">
      <w:pPr>
        <w:spacing w:after="10" w:line="385" w:lineRule="auto"/>
        <w:ind w:left="706"/>
      </w:pPr>
      <w:r>
        <w:rPr>
          <w:b/>
        </w:rPr>
        <w:t xml:space="preserve">Комментарии: </w:t>
      </w:r>
      <w:r>
        <w:rPr>
          <w:i/>
        </w:rPr>
        <w:t>Дефект кожи во время лечения должен быть весь покрыт кремом.</w:t>
      </w:r>
      <w:r>
        <w:rPr>
          <w:i/>
        </w:rPr>
        <w:t xml:space="preserve"> Если часть дефекта кожи откроется, необходимо дополнительно нанести крем. Наложение окклюзионной повязки – возможно, но не является обязательным. Противопоказанием для назначения сульфатиазола серебра являются недоношенность и детский возраст до 2 месяцев</w:t>
      </w:r>
      <w:r>
        <w:rPr>
          <w:i/>
        </w:rPr>
        <w:t xml:space="preserve"> (риск развития «ядерной» желтухи).</w:t>
      </w:r>
      <w:r>
        <w:t xml:space="preserve"> </w:t>
      </w:r>
    </w:p>
    <w:p w:rsidR="001821F4" w:rsidRDefault="004E45E4">
      <w:pPr>
        <w:ind w:left="696" w:right="7" w:hanging="711"/>
      </w:pPr>
      <w:r>
        <w:rPr>
          <w:rFonts w:ascii="Segoe UI Symbol" w:eastAsia="Segoe UI Symbol" w:hAnsi="Segoe UI Symbol" w:cs="Segoe UI Symbol"/>
          <w:sz w:val="20"/>
        </w:rPr>
        <w:t></w:t>
      </w:r>
      <w:r>
        <w:rPr>
          <w:rFonts w:ascii="Arial" w:eastAsia="Arial" w:hAnsi="Arial" w:cs="Arial"/>
          <w:sz w:val="20"/>
        </w:rPr>
        <w:t xml:space="preserve"> </w:t>
      </w:r>
      <w:r>
        <w:rPr>
          <w:b/>
        </w:rPr>
        <w:t xml:space="preserve">Рекомендуются </w:t>
      </w:r>
      <w:r>
        <w:t>пациентам</w:t>
      </w:r>
      <w:r>
        <w:rPr>
          <w:b/>
        </w:rPr>
        <w:t xml:space="preserve"> </w:t>
      </w:r>
      <w:r>
        <w:t>с гангренозной пиодермией, сопровождающейся бактериальным поражением тканей и развитием лимфангита или флегмоны, антибактериальные препараты системного действия:</w:t>
      </w:r>
      <w:r>
        <w:rPr>
          <w:b/>
        </w:rPr>
        <w:t xml:space="preserve"> </w:t>
      </w:r>
    </w:p>
    <w:p w:rsidR="001821F4" w:rsidRDefault="004E45E4">
      <w:pPr>
        <w:spacing w:after="39"/>
        <w:ind w:left="721" w:right="1"/>
      </w:pPr>
      <w:r>
        <w:t xml:space="preserve">миноциклин </w:t>
      </w:r>
      <w:r>
        <w:rPr>
          <w:color w:val="131413"/>
        </w:rPr>
        <w:t>200</w:t>
      </w:r>
      <w:r>
        <w:t>–</w:t>
      </w:r>
      <w:r>
        <w:rPr>
          <w:color w:val="131413"/>
        </w:rPr>
        <w:t xml:space="preserve">300 мг в сутки </w:t>
      </w:r>
      <w:r>
        <w:rPr>
          <w:color w:val="131413"/>
        </w:rPr>
        <w:t>перорально взрослым пациентам в течение нескольких недель [55, 144, 145]</w:t>
      </w:r>
      <w:r>
        <w:rPr>
          <w:b/>
        </w:rPr>
        <w:t xml:space="preserve"> </w:t>
      </w:r>
    </w:p>
    <w:p w:rsidR="001821F4" w:rsidRDefault="004E45E4">
      <w:pPr>
        <w:spacing w:after="4" w:line="394" w:lineRule="auto"/>
        <w:ind w:left="706"/>
      </w:pPr>
      <w:r>
        <w:rPr>
          <w:b/>
        </w:rPr>
        <w:t xml:space="preserve">Уровень убедительности рекомендаций C (уровень достоверности доказательств – 4) </w:t>
      </w:r>
    </w:p>
    <w:p w:rsidR="001821F4" w:rsidRDefault="004E45E4">
      <w:pPr>
        <w:spacing w:after="153" w:line="259" w:lineRule="auto"/>
        <w:ind w:left="711" w:firstLine="0"/>
        <w:jc w:val="left"/>
      </w:pPr>
      <w:r>
        <w:rPr>
          <w:b/>
        </w:rPr>
        <w:t xml:space="preserve"> </w:t>
      </w:r>
    </w:p>
    <w:p w:rsidR="001821F4" w:rsidRDefault="004E45E4">
      <w:pPr>
        <w:spacing w:after="8" w:line="394" w:lineRule="auto"/>
        <w:ind w:left="711" w:right="13" w:firstLine="0"/>
        <w:jc w:val="left"/>
      </w:pPr>
      <w:r>
        <w:t xml:space="preserve">или миноциклин </w:t>
      </w:r>
      <w:r>
        <w:rPr>
          <w:color w:val="131413"/>
        </w:rPr>
        <w:t>200</w:t>
      </w:r>
      <w:r>
        <w:t>–</w:t>
      </w:r>
      <w:r>
        <w:rPr>
          <w:color w:val="131413"/>
        </w:rPr>
        <w:t xml:space="preserve">300 мг в сутки перорально пациентам детского возраста в течение нескольких </w:t>
      </w:r>
      <w:r>
        <w:rPr>
          <w:color w:val="131413"/>
        </w:rPr>
        <w:t xml:space="preserve">недель [55] </w:t>
      </w:r>
    </w:p>
    <w:p w:rsidR="001821F4" w:rsidRDefault="004E45E4">
      <w:pPr>
        <w:spacing w:after="4" w:line="394" w:lineRule="auto"/>
        <w:ind w:left="706"/>
      </w:pPr>
      <w:r>
        <w:rPr>
          <w:b/>
        </w:rPr>
        <w:t xml:space="preserve">Уровень убедительности рекомендаций C (уровень достоверности доказательств – 5) </w:t>
      </w:r>
    </w:p>
    <w:p w:rsidR="001821F4" w:rsidRDefault="004E45E4">
      <w:pPr>
        <w:spacing w:after="10" w:line="385" w:lineRule="auto"/>
        <w:ind w:left="706"/>
      </w:pPr>
      <w:r>
        <w:rPr>
          <w:b/>
        </w:rPr>
        <w:t xml:space="preserve">Комментарии: </w:t>
      </w:r>
      <w:r>
        <w:rPr>
          <w:i/>
        </w:rPr>
        <w:t>Противопоказанием для назначения миноциклина является детский возраст до 8 лет.</w:t>
      </w:r>
      <w:r>
        <w:rPr>
          <w:b/>
        </w:rPr>
        <w:t xml:space="preserve"> </w:t>
      </w:r>
    </w:p>
    <w:p w:rsidR="001821F4" w:rsidRDefault="004E45E4">
      <w:pPr>
        <w:spacing w:after="155" w:line="259" w:lineRule="auto"/>
        <w:ind w:left="721" w:right="7"/>
      </w:pPr>
      <w:r>
        <w:t xml:space="preserve">или </w:t>
      </w:r>
    </w:p>
    <w:p w:rsidR="001821F4" w:rsidRDefault="004E45E4">
      <w:pPr>
        <w:spacing w:after="167" w:line="259" w:lineRule="auto"/>
        <w:ind w:left="721" w:right="7"/>
      </w:pPr>
      <w:r>
        <w:t>Амоксициллин+[Клавулановая кислота]** взрослым пациентам перора</w:t>
      </w:r>
      <w:r>
        <w:t xml:space="preserve">льно [141] </w:t>
      </w:r>
    </w:p>
    <w:p w:rsidR="001821F4" w:rsidRDefault="004E45E4">
      <w:pPr>
        <w:spacing w:after="4" w:line="394" w:lineRule="auto"/>
        <w:ind w:left="706"/>
      </w:pPr>
      <w:r>
        <w:rPr>
          <w:b/>
        </w:rPr>
        <w:t>Уровень убедительности рекомендаций C</w:t>
      </w:r>
      <w:r>
        <w:t xml:space="preserve"> </w:t>
      </w:r>
      <w:r>
        <w:rPr>
          <w:b/>
        </w:rPr>
        <w:t>(уровень достоверности доказательств – 4)</w:t>
      </w:r>
      <w:r>
        <w:t xml:space="preserve"> </w:t>
      </w:r>
    </w:p>
    <w:p w:rsidR="001821F4" w:rsidRDefault="004E45E4">
      <w:pPr>
        <w:spacing w:after="10" w:line="385" w:lineRule="auto"/>
        <w:ind w:left="706"/>
      </w:pPr>
      <w:r>
        <w:rPr>
          <w:b/>
        </w:rPr>
        <w:t xml:space="preserve">Комментарии: </w:t>
      </w:r>
      <w:r>
        <w:rPr>
          <w:i/>
        </w:rPr>
        <w:t xml:space="preserve">Режим дозирования устанавливается индивидуально в зависимости от возраста, массы тела и степени тяжести инфекции. </w:t>
      </w:r>
      <w:r>
        <w:t xml:space="preserve"> </w:t>
      </w:r>
    </w:p>
    <w:p w:rsidR="001821F4" w:rsidRDefault="004E45E4">
      <w:pPr>
        <w:spacing w:after="154" w:line="259" w:lineRule="auto"/>
        <w:ind w:left="721" w:right="7"/>
      </w:pPr>
      <w:r>
        <w:t xml:space="preserve">или </w:t>
      </w:r>
    </w:p>
    <w:p w:rsidR="001821F4" w:rsidRDefault="004E45E4">
      <w:pPr>
        <w:ind w:left="721" w:right="7"/>
      </w:pPr>
      <w:r>
        <w:t>Ко-тримоксазол [Сульфаметокса</w:t>
      </w:r>
      <w:r>
        <w:t>зол+Триметоприм]** таблетки 400 мг + 80 мг 2 раза в сутки взрослым пациентам перорально [</w:t>
      </w:r>
      <w:r>
        <w:rPr>
          <w:color w:val="131413"/>
        </w:rPr>
        <w:t>127</w:t>
      </w:r>
      <w:r>
        <w:t xml:space="preserve">] </w:t>
      </w:r>
    </w:p>
    <w:p w:rsidR="001821F4" w:rsidRDefault="004E45E4">
      <w:pPr>
        <w:spacing w:after="4" w:line="394" w:lineRule="auto"/>
        <w:ind w:left="706"/>
      </w:pPr>
      <w:r>
        <w:rPr>
          <w:b/>
        </w:rPr>
        <w:t>Уровень убедительности рекомендаций C</w:t>
      </w:r>
      <w:r>
        <w:t xml:space="preserve"> </w:t>
      </w:r>
      <w:r>
        <w:rPr>
          <w:b/>
        </w:rPr>
        <w:t>(уровень достоверности доказательств – 4)</w:t>
      </w:r>
      <w:r>
        <w:rPr>
          <w:b/>
          <w:i/>
        </w:rPr>
        <w:t xml:space="preserve"> </w:t>
      </w:r>
    </w:p>
    <w:p w:rsidR="001821F4" w:rsidRDefault="004E45E4">
      <w:pPr>
        <w:ind w:left="696" w:right="7" w:hanging="711"/>
      </w:pPr>
      <w:r>
        <w:rPr>
          <w:rFonts w:ascii="Segoe UI Symbol" w:eastAsia="Segoe UI Symbol" w:hAnsi="Segoe UI Symbol" w:cs="Segoe UI Symbol"/>
          <w:color w:val="131413"/>
        </w:rPr>
        <w:t></w:t>
      </w:r>
      <w:r>
        <w:rPr>
          <w:rFonts w:ascii="Arial" w:eastAsia="Arial" w:hAnsi="Arial" w:cs="Arial"/>
          <w:color w:val="131413"/>
        </w:rPr>
        <w:t xml:space="preserve"> </w:t>
      </w:r>
      <w:r>
        <w:rPr>
          <w:b/>
        </w:rPr>
        <w:t xml:space="preserve">Рекомендуются </w:t>
      </w:r>
      <w:r>
        <w:t xml:space="preserve">пациентам с гангренозной пиодермией при болях в очагах поражения нестероидные противовоспалительные и противоревматические </w:t>
      </w:r>
    </w:p>
    <w:p w:rsidR="001821F4" w:rsidRDefault="004E45E4">
      <w:pPr>
        <w:spacing w:after="172" w:line="259" w:lineRule="auto"/>
        <w:ind w:left="721" w:right="7"/>
      </w:pPr>
      <w:r>
        <w:t xml:space="preserve">препараты (Приложение А3, таблица 1) </w:t>
      </w:r>
      <w:r>
        <w:rPr>
          <w:color w:val="131413"/>
        </w:rPr>
        <w:t xml:space="preserve">[2, 3, 18] </w:t>
      </w:r>
    </w:p>
    <w:p w:rsidR="001821F4" w:rsidRDefault="004E45E4">
      <w:pPr>
        <w:spacing w:after="4" w:line="394" w:lineRule="auto"/>
        <w:ind w:left="706"/>
      </w:pPr>
      <w:r>
        <w:rPr>
          <w:b/>
        </w:rPr>
        <w:t>Уровень убедительности рекомендаций C (уровень достоверности доказательств – 5)</w:t>
      </w:r>
      <w:r>
        <w:t xml:space="preserve"> </w:t>
      </w:r>
    </w:p>
    <w:p w:rsidR="001821F4" w:rsidRDefault="004E45E4">
      <w:pPr>
        <w:spacing w:after="314" w:line="385" w:lineRule="auto"/>
        <w:ind w:left="706"/>
      </w:pPr>
      <w:r>
        <w:rPr>
          <w:b/>
        </w:rPr>
        <w:t>Комментарии:</w:t>
      </w:r>
      <w:r>
        <w:t xml:space="preserve"> </w:t>
      </w:r>
      <w:r>
        <w:rPr>
          <w:i/>
        </w:rPr>
        <w:t>Боли в области язвенных очагов поражения являются часто встречающимся признаком гангренозной пиодермии. В активный период появления и роста очагов поражения в размерах боли могут усиливаться и быть крайне интенсивными, что требует обезболивани</w:t>
      </w:r>
      <w:r>
        <w:rPr>
          <w:i/>
        </w:rPr>
        <w:t>я.</w:t>
      </w:r>
      <w:r>
        <w:rPr>
          <w:color w:val="00000A"/>
          <w:sz w:val="28"/>
        </w:rPr>
        <w:t xml:space="preserve"> </w:t>
      </w:r>
      <w:r>
        <w:rPr>
          <w:i/>
        </w:rPr>
        <w:t xml:space="preserve">Уменьшение интенсивности боли может быть первым признаком заживления еще до появления признаков реэпителизации язвы [55] </w:t>
      </w:r>
    </w:p>
    <w:p w:rsidR="001821F4" w:rsidRDefault="004E45E4">
      <w:pPr>
        <w:numPr>
          <w:ilvl w:val="0"/>
          <w:numId w:val="9"/>
        </w:numPr>
        <w:spacing w:after="2" w:line="357" w:lineRule="auto"/>
        <w:ind w:hanging="283"/>
        <w:jc w:val="center"/>
      </w:pPr>
      <w:r>
        <w:rPr>
          <w:b/>
          <w:sz w:val="28"/>
        </w:rPr>
        <w:t>Медицинская реабилитация и санаторно-курортное лечение, медицинские показания и противопоказания к применению методов реабилитации,</w:t>
      </w:r>
      <w:r>
        <w:rPr>
          <w:b/>
          <w:sz w:val="28"/>
        </w:rPr>
        <w:t xml:space="preserve"> в том числе основанных на использовании природных лечебных факторов </w:t>
      </w:r>
    </w:p>
    <w:p w:rsidR="001821F4" w:rsidRDefault="004E45E4">
      <w:pPr>
        <w:spacing w:after="452" w:line="259" w:lineRule="auto"/>
        <w:ind w:left="721" w:right="7"/>
      </w:pPr>
      <w:r>
        <w:t xml:space="preserve">Медицинская реабилитация пациентов с гангренозной пиодермией не разработана. </w:t>
      </w:r>
      <w:r>
        <w:rPr>
          <w:i/>
        </w:rPr>
        <w:t xml:space="preserve"> </w:t>
      </w:r>
    </w:p>
    <w:p w:rsidR="001821F4" w:rsidRDefault="004E45E4">
      <w:pPr>
        <w:numPr>
          <w:ilvl w:val="0"/>
          <w:numId w:val="9"/>
        </w:numPr>
        <w:spacing w:after="2" w:line="405" w:lineRule="auto"/>
        <w:ind w:hanging="283"/>
        <w:jc w:val="center"/>
      </w:pPr>
      <w:r>
        <w:rPr>
          <w:b/>
          <w:sz w:val="28"/>
        </w:rPr>
        <w:t xml:space="preserve">Профилактика и диспансерное наблюдение, медицинские показания и </w:t>
      </w:r>
    </w:p>
    <w:p w:rsidR="001821F4" w:rsidRDefault="004E45E4">
      <w:pPr>
        <w:pStyle w:val="Heading1"/>
        <w:spacing w:line="405" w:lineRule="auto"/>
        <w:ind w:right="0"/>
      </w:pPr>
      <w:r>
        <w:t>противопоказания к применению методов проф</w:t>
      </w:r>
      <w:r>
        <w:t xml:space="preserve">илактики </w:t>
      </w:r>
    </w:p>
    <w:p w:rsidR="001821F4" w:rsidRDefault="004E45E4">
      <w:pPr>
        <w:spacing w:line="259" w:lineRule="auto"/>
        <w:ind w:left="721" w:right="7"/>
      </w:pPr>
      <w:r>
        <w:t xml:space="preserve">Первичная профилактика гангренозной пиодермии отсутствует. </w:t>
      </w:r>
      <w:r>
        <w:rPr>
          <w:i/>
        </w:rPr>
        <w:t xml:space="preserve"> </w:t>
      </w:r>
    </w:p>
    <w:p w:rsidR="001821F4" w:rsidRDefault="004E45E4">
      <w:pPr>
        <w:ind w:left="696" w:right="7" w:hanging="711"/>
      </w:pPr>
      <w:r>
        <w:rPr>
          <w:rFonts w:ascii="Segoe UI Symbol" w:eastAsia="Segoe UI Symbol" w:hAnsi="Segoe UI Symbol" w:cs="Segoe UI Symbol"/>
          <w:sz w:val="20"/>
        </w:rPr>
        <w:t></w:t>
      </w:r>
      <w:r>
        <w:rPr>
          <w:rFonts w:ascii="Arial" w:eastAsia="Arial" w:hAnsi="Arial" w:cs="Arial"/>
          <w:sz w:val="20"/>
        </w:rPr>
        <w:t xml:space="preserve"> </w:t>
      </w:r>
      <w:r>
        <w:rPr>
          <w:b/>
        </w:rPr>
        <w:t xml:space="preserve">Рекомендуется </w:t>
      </w:r>
      <w:r>
        <w:t>в качестве вторичной профилактики гангренозной пиодермии в целях предотвращения развития новых очагов поражения предупреждение травмирования кожи пациента с гангренозной</w:t>
      </w:r>
      <w:r>
        <w:t xml:space="preserve"> пиодермией [2].</w:t>
      </w:r>
      <w:r>
        <w:rPr>
          <w:b/>
        </w:rPr>
        <w:t xml:space="preserve"> </w:t>
      </w:r>
    </w:p>
    <w:p w:rsidR="001821F4" w:rsidRDefault="004E45E4">
      <w:pPr>
        <w:spacing w:after="4" w:line="394" w:lineRule="auto"/>
        <w:ind w:left="706"/>
      </w:pPr>
      <w:r>
        <w:rPr>
          <w:b/>
        </w:rPr>
        <w:t>Уровень убедительности рекомендаций C</w:t>
      </w:r>
      <w:r>
        <w:t xml:space="preserve"> </w:t>
      </w:r>
      <w:r>
        <w:rPr>
          <w:b/>
        </w:rPr>
        <w:t>(уровень достоверности доказательств – 5)</w:t>
      </w:r>
      <w:r>
        <w:t xml:space="preserve"> </w:t>
      </w:r>
    </w:p>
    <w:p w:rsidR="001821F4" w:rsidRDefault="004E45E4">
      <w:pPr>
        <w:spacing w:after="304" w:line="385" w:lineRule="auto"/>
        <w:ind w:left="706"/>
      </w:pPr>
      <w:r>
        <w:rPr>
          <w:b/>
        </w:rPr>
        <w:t>Комментарии:</w:t>
      </w:r>
      <w:r>
        <w:t xml:space="preserve"> </w:t>
      </w:r>
      <w:r>
        <w:rPr>
          <w:i/>
        </w:rPr>
        <w:t xml:space="preserve">Необходимо предупреждать пациентов с гангренозной пиодермией, что травмирование кожи может привести к появлению новых высыпаний. </w:t>
      </w:r>
      <w:r>
        <w:rPr>
          <w:b/>
        </w:rPr>
        <w:t xml:space="preserve"> </w:t>
      </w:r>
    </w:p>
    <w:p w:rsidR="001821F4" w:rsidRDefault="004E45E4">
      <w:pPr>
        <w:pStyle w:val="Heading1"/>
        <w:spacing w:after="140"/>
        <w:ind w:right="13"/>
      </w:pPr>
      <w:r>
        <w:t>6. Организаци</w:t>
      </w:r>
      <w:r>
        <w:t xml:space="preserve">я оказания медицинской помощи </w:t>
      </w:r>
    </w:p>
    <w:p w:rsidR="001821F4" w:rsidRDefault="004E45E4">
      <w:pPr>
        <w:spacing w:after="180" w:line="259" w:lineRule="auto"/>
        <w:ind w:left="721" w:right="7"/>
      </w:pPr>
      <w:r>
        <w:t xml:space="preserve">Медицинская помощь пациентам с гангренозной пиодермией оказывается в виде: </w:t>
      </w:r>
    </w:p>
    <w:p w:rsidR="001821F4" w:rsidRDefault="004E45E4">
      <w:pPr>
        <w:numPr>
          <w:ilvl w:val="0"/>
          <w:numId w:val="10"/>
        </w:numPr>
        <w:spacing w:after="138" w:line="259" w:lineRule="auto"/>
        <w:ind w:right="7" w:hanging="360"/>
      </w:pPr>
      <w:r>
        <w:t xml:space="preserve">первичной медико-санитарной помощи; </w:t>
      </w:r>
    </w:p>
    <w:p w:rsidR="001821F4" w:rsidRDefault="004E45E4">
      <w:pPr>
        <w:numPr>
          <w:ilvl w:val="0"/>
          <w:numId w:val="10"/>
        </w:numPr>
        <w:ind w:right="7" w:hanging="360"/>
      </w:pPr>
      <w:r>
        <w:t xml:space="preserve">специализированной, в том числе высокотехнологичной, медицинской помощи. </w:t>
      </w:r>
      <w:r>
        <w:t xml:space="preserve">Медицинская помощь пациентам с гангренозной пиодермией может оказываться в следующих условиях: </w:t>
      </w:r>
    </w:p>
    <w:p w:rsidR="001821F4" w:rsidRDefault="004E45E4">
      <w:pPr>
        <w:numPr>
          <w:ilvl w:val="0"/>
          <w:numId w:val="10"/>
        </w:numPr>
        <w:ind w:right="7" w:hanging="360"/>
      </w:pPr>
      <w:r>
        <w:t xml:space="preserve">амбулаторно (в условиях, не предусматривающих круглосуточное медицинское наблюдение и лечение); </w:t>
      </w:r>
    </w:p>
    <w:p w:rsidR="001821F4" w:rsidRDefault="004E45E4">
      <w:pPr>
        <w:numPr>
          <w:ilvl w:val="0"/>
          <w:numId w:val="10"/>
        </w:numPr>
        <w:spacing w:after="54"/>
        <w:ind w:right="7" w:hanging="360"/>
      </w:pPr>
      <w:r>
        <w:t xml:space="preserve">в дневном стационаре (в условиях, предусматривающих медицинское наблюдение и лечение в дневное время, не требующих круглосуточного медицинского наблюдения и лечения); </w:t>
      </w:r>
    </w:p>
    <w:p w:rsidR="001821F4" w:rsidRDefault="004E45E4">
      <w:pPr>
        <w:numPr>
          <w:ilvl w:val="0"/>
          <w:numId w:val="10"/>
        </w:numPr>
        <w:ind w:right="7" w:hanging="360"/>
      </w:pPr>
      <w:r>
        <w:t>стационарно (в условиях, обеспечивающих круглосуточное медицинское наблюдение и лечение)</w:t>
      </w:r>
      <w:r>
        <w:t xml:space="preserve">. </w:t>
      </w:r>
    </w:p>
    <w:p w:rsidR="001821F4" w:rsidRDefault="004E45E4">
      <w:pPr>
        <w:ind w:left="-15" w:right="7" w:firstLine="711"/>
      </w:pPr>
      <w:r>
        <w:t xml:space="preserve">Первичная медико-санитарная помощь предусматривает мероприятия по профилактике, диагностике, лечению пациентов с гангренозной пиодермией, медицинской реабилитации, формированию здорового образа жизни. </w:t>
      </w:r>
    </w:p>
    <w:p w:rsidR="001821F4" w:rsidRDefault="004E45E4">
      <w:pPr>
        <w:spacing w:after="181" w:line="259" w:lineRule="auto"/>
        <w:ind w:left="721" w:right="7"/>
      </w:pPr>
      <w:r>
        <w:t xml:space="preserve">Первичная медико-санитарная помощь включает: </w:t>
      </w:r>
    </w:p>
    <w:p w:rsidR="001821F4" w:rsidRDefault="004E45E4">
      <w:pPr>
        <w:numPr>
          <w:ilvl w:val="0"/>
          <w:numId w:val="10"/>
        </w:numPr>
        <w:spacing w:after="137" w:line="259" w:lineRule="auto"/>
        <w:ind w:right="7" w:hanging="360"/>
      </w:pPr>
      <w:r>
        <w:t>перви</w:t>
      </w:r>
      <w:r>
        <w:t xml:space="preserve">чную врачебную медико-санитарную помощь; </w:t>
      </w:r>
    </w:p>
    <w:p w:rsidR="001821F4" w:rsidRDefault="004E45E4">
      <w:pPr>
        <w:numPr>
          <w:ilvl w:val="0"/>
          <w:numId w:val="10"/>
        </w:numPr>
        <w:spacing w:after="116" w:line="259" w:lineRule="auto"/>
        <w:ind w:right="7" w:hanging="360"/>
      </w:pPr>
      <w:r>
        <w:t xml:space="preserve">первичную специализированную медико-санитарную помощь. </w:t>
      </w:r>
    </w:p>
    <w:p w:rsidR="001821F4" w:rsidRDefault="004E45E4">
      <w:pPr>
        <w:ind w:left="-15" w:right="7" w:firstLine="711"/>
      </w:pPr>
      <w:r>
        <w:t xml:space="preserve">Первичная врачебная медико-санитарная помощь оказывается в медицинских   организациях врачом-терапевтом участковым, врачом-педиатром участковым, врачом общей </w:t>
      </w:r>
      <w:r>
        <w:t xml:space="preserve">практики (семейным врачом) в амбулаторных условиях. </w:t>
      </w:r>
    </w:p>
    <w:p w:rsidR="001821F4" w:rsidRDefault="004E45E4">
      <w:pPr>
        <w:ind w:left="-15" w:right="7" w:firstLine="711"/>
      </w:pPr>
      <w:r>
        <w:t>В рамках оказания первичной врачебной медико-санитарной помощи, врачи терапевты участковые, врачи-педиатры участковые, врачи общей практики (семейные врачи) направляют пациентов с гангренозной пиодермией</w:t>
      </w:r>
      <w:r>
        <w:t xml:space="preserve"> в медицинскую организацию для оказания ему первичной специализированной медико-санитарной помощи, а также осуществляют оказание медицинской помощи в соответствии с рекомендациями медицинской организации дерматовенерологического профиля, при отсутствии мед</w:t>
      </w:r>
      <w:r>
        <w:t xml:space="preserve">ицинских показаний для направления в нее. </w:t>
      </w:r>
    </w:p>
    <w:p w:rsidR="001821F4" w:rsidRDefault="004E45E4">
      <w:pPr>
        <w:ind w:left="-15" w:right="7" w:firstLine="711"/>
      </w:pPr>
      <w:r>
        <w:t xml:space="preserve">Первичная специализированная медико-санитарная помощь больным осуществляется врачами-дерматовенерологами или врачами-хирургами. </w:t>
      </w:r>
    </w:p>
    <w:p w:rsidR="001821F4" w:rsidRDefault="004E45E4">
      <w:pPr>
        <w:ind w:left="-15" w:right="7" w:firstLine="711"/>
      </w:pPr>
      <w:r>
        <w:t>При невозможности оказания медицинской помощи в амбулаторных условиях и наличии меди</w:t>
      </w:r>
      <w:r>
        <w:t xml:space="preserve">цинских показаний пациент с гангренозной пиодермией направляется в медицинскую организацию, оказывающую медицинскую помощь в стационарных условиях. </w:t>
      </w:r>
    </w:p>
    <w:p w:rsidR="001821F4" w:rsidRDefault="004E45E4">
      <w:pPr>
        <w:ind w:left="-15" w:right="7" w:firstLine="711"/>
      </w:pPr>
      <w:r>
        <w:t>Специализированная медицинская помощь пациентам  с гангренозной пиодермией оказывается врачами-дерматовенер</w:t>
      </w:r>
      <w:r>
        <w:t xml:space="preserve">ологами или врачами-хирургами и включает в себя профилактику, диагностику, лечение с использованием специальных методов и сложных медицинских технологий, а также медицинскую реабилитацию. </w:t>
      </w:r>
    </w:p>
    <w:p w:rsidR="001821F4" w:rsidRDefault="004E45E4">
      <w:pPr>
        <w:spacing w:after="9"/>
        <w:ind w:left="-15" w:right="7" w:firstLine="711"/>
      </w:pPr>
      <w:r>
        <w:t xml:space="preserve">При наличии медицинских показаний лечение пациентов с гангренозной пиодермией проводят с привлечением врачей-специалистов по специальностям, предусмотренным Номенклатурой специальностей специалистов с высшим и послевузовским медицинским и фармацевтическим </w:t>
      </w:r>
      <w:r>
        <w:t xml:space="preserve">образованием в сфере здравоохранения Российской Федерации. </w:t>
      </w:r>
    </w:p>
    <w:p w:rsidR="001821F4" w:rsidRDefault="004E45E4">
      <w:pPr>
        <w:ind w:left="-15" w:right="7" w:firstLine="711"/>
      </w:pPr>
      <w:r>
        <w:t>При наличии показаний к хирургическому лечению в условиях стационара хирургического профиля, пациенты с гангренозной пиодермией направляются врачомтерапевтом участковым или врачом-педиатром участк</w:t>
      </w:r>
      <w:r>
        <w:t xml:space="preserve">овым или врачом общей практики (семейным врачом) или врачом-дерматовенерологом на прием (осмотр, консультацию) врача-хирурга. </w:t>
      </w:r>
    </w:p>
    <w:p w:rsidR="001821F4" w:rsidRDefault="004E45E4">
      <w:pPr>
        <w:spacing w:after="4" w:line="394" w:lineRule="auto"/>
        <w:ind w:left="0" w:firstLine="711"/>
      </w:pPr>
      <w:r>
        <w:rPr>
          <w:b/>
        </w:rPr>
        <w:t>Показания для плановой госпитализации в медицинскую организацию дерматовенерологического профиля</w:t>
      </w:r>
      <w:r>
        <w:t xml:space="preserve">: </w:t>
      </w:r>
    </w:p>
    <w:p w:rsidR="001821F4" w:rsidRDefault="004E45E4">
      <w:pPr>
        <w:numPr>
          <w:ilvl w:val="0"/>
          <w:numId w:val="11"/>
        </w:numPr>
        <w:spacing w:after="181" w:line="259" w:lineRule="auto"/>
        <w:ind w:left="692" w:right="7" w:hanging="264"/>
      </w:pPr>
      <w:r>
        <w:t>Показания для оказания медицин</w:t>
      </w:r>
      <w:r>
        <w:t xml:space="preserve">ской помощи в дневном стационаре: </w:t>
      </w:r>
    </w:p>
    <w:p w:rsidR="001821F4" w:rsidRDefault="004E45E4">
      <w:pPr>
        <w:numPr>
          <w:ilvl w:val="1"/>
          <w:numId w:val="11"/>
        </w:numPr>
        <w:ind w:right="7" w:hanging="360"/>
      </w:pPr>
      <w:r>
        <w:t xml:space="preserve">недостаточная эффективность лечения, проводимого в амбулаторных условиях, в случае ограниченного поражения кожи; </w:t>
      </w:r>
    </w:p>
    <w:p w:rsidR="001821F4" w:rsidRDefault="004E45E4">
      <w:pPr>
        <w:numPr>
          <w:ilvl w:val="0"/>
          <w:numId w:val="11"/>
        </w:numPr>
        <w:spacing w:after="187" w:line="259" w:lineRule="auto"/>
        <w:ind w:left="692" w:right="7" w:hanging="264"/>
      </w:pPr>
      <w:r>
        <w:t xml:space="preserve">Показания для оказания медицинской помощи стационарно; </w:t>
      </w:r>
    </w:p>
    <w:p w:rsidR="001821F4" w:rsidRDefault="004E45E4">
      <w:pPr>
        <w:numPr>
          <w:ilvl w:val="1"/>
          <w:numId w:val="11"/>
        </w:numPr>
        <w:ind w:right="7" w:hanging="360"/>
      </w:pPr>
      <w:r>
        <w:t xml:space="preserve">недостаточная эффективность лечения, проводимого в </w:t>
      </w:r>
      <w:r>
        <w:t xml:space="preserve">амбулаторных условиях, пациентов с гангренозной пиодермией. </w:t>
      </w:r>
    </w:p>
    <w:p w:rsidR="001821F4" w:rsidRDefault="004E45E4">
      <w:pPr>
        <w:spacing w:after="4" w:line="394" w:lineRule="auto"/>
        <w:ind w:left="428" w:firstLine="706"/>
      </w:pPr>
      <w:r>
        <w:rPr>
          <w:b/>
        </w:rPr>
        <w:t>Показания для плановой госпитализации в медицинскую организацию хирургического профиля</w:t>
      </w:r>
      <w:r>
        <w:t xml:space="preserve">: </w:t>
      </w:r>
    </w:p>
    <w:p w:rsidR="001821F4" w:rsidRDefault="004E45E4">
      <w:pPr>
        <w:spacing w:after="182" w:line="259" w:lineRule="auto"/>
        <w:ind w:left="438" w:right="7"/>
      </w:pPr>
      <w:r>
        <w:t>1)</w:t>
      </w:r>
      <w:r>
        <w:rPr>
          <w:rFonts w:ascii="Arial" w:eastAsia="Arial" w:hAnsi="Arial" w:cs="Arial"/>
        </w:rPr>
        <w:t xml:space="preserve"> </w:t>
      </w:r>
      <w:r>
        <w:t xml:space="preserve">Показания для оказания медицинской помощи стационарно; </w:t>
      </w:r>
    </w:p>
    <w:p w:rsidR="001821F4" w:rsidRDefault="004E45E4">
      <w:pPr>
        <w:ind w:left="1148" w:right="7" w:hanging="360"/>
      </w:pPr>
      <w:r>
        <w:rPr>
          <w:rFonts w:ascii="Segoe UI Symbol" w:eastAsia="Segoe UI Symbol" w:hAnsi="Segoe UI Symbol" w:cs="Segoe UI Symbol"/>
        </w:rPr>
        <w:t></w:t>
      </w:r>
      <w:r>
        <w:rPr>
          <w:rFonts w:ascii="Arial" w:eastAsia="Arial" w:hAnsi="Arial" w:cs="Arial"/>
        </w:rPr>
        <w:t xml:space="preserve"> </w:t>
      </w:r>
      <w:r>
        <w:t>Не заживающие язвенные дефекты кожи большой п</w:t>
      </w:r>
      <w:r>
        <w:t xml:space="preserve">лощади – для проведения аутодермопластики. </w:t>
      </w:r>
    </w:p>
    <w:p w:rsidR="001821F4" w:rsidRDefault="004E45E4">
      <w:pPr>
        <w:spacing w:after="163" w:line="259" w:lineRule="auto"/>
        <w:ind w:left="0" w:firstLine="0"/>
        <w:jc w:val="left"/>
      </w:pPr>
      <w:r>
        <w:t xml:space="preserve"> </w:t>
      </w:r>
    </w:p>
    <w:p w:rsidR="001821F4" w:rsidRDefault="004E45E4">
      <w:pPr>
        <w:spacing w:after="162" w:line="259" w:lineRule="auto"/>
        <w:ind w:left="706"/>
      </w:pPr>
      <w:r>
        <w:rPr>
          <w:b/>
        </w:rPr>
        <w:t>Показания к выписке пациента из медицинской организации</w:t>
      </w:r>
      <w:r>
        <w:t xml:space="preserve">: </w:t>
      </w:r>
    </w:p>
    <w:p w:rsidR="001821F4" w:rsidRDefault="004E45E4">
      <w:pPr>
        <w:spacing w:after="453" w:line="259" w:lineRule="auto"/>
        <w:ind w:left="721" w:right="7"/>
      </w:pPr>
      <w:r>
        <w:t xml:space="preserve">Частичный или полный регресс высыпаний. </w:t>
      </w:r>
    </w:p>
    <w:p w:rsidR="001821F4" w:rsidRDefault="004E45E4">
      <w:pPr>
        <w:pStyle w:val="Heading1"/>
        <w:spacing w:line="404" w:lineRule="auto"/>
        <w:ind w:right="0"/>
      </w:pPr>
      <w:r>
        <w:t xml:space="preserve">7. Дополнительная информация (в том числе факторы, влияющие на исход заболевания или состояния) </w:t>
      </w:r>
    </w:p>
    <w:p w:rsidR="001821F4" w:rsidRDefault="004E45E4">
      <w:pPr>
        <w:ind w:left="-15" w:right="7" w:firstLine="711"/>
      </w:pPr>
      <w:r>
        <w:t>Важными факторами, которые могут повысить эффективность проводимой терапии, могут быть отказ пациента от курения, контроль уровня глюкозы в крови при сахарном диабете, оптимизация питания и сведение к минимуму отеков (если они имеются, например, при венозн</w:t>
      </w:r>
      <w:r>
        <w:t xml:space="preserve">ой недостаточности) [3, 55]. Имеются данные об увеличении частоты развития раневой инфекции и снижении темпов заживления послеоперационных ран у курильщиков табака [147].  </w:t>
      </w:r>
    </w:p>
    <w:p w:rsidR="001821F4" w:rsidRDefault="004E45E4">
      <w:pPr>
        <w:spacing w:after="0"/>
        <w:ind w:left="-15" w:right="7" w:firstLine="711"/>
      </w:pPr>
      <w:r>
        <w:t>В случае ассоциированного злокачественного новообразования у пациента с гангренозно</w:t>
      </w:r>
      <w:r>
        <w:t>й пиодермией терапия иммунодепрессантами нежелательна. При этом следует учитывать, что ассоциированное с гангренозной пиодермии злокачественное новообразование может проявиться позже, чем гангренозная пиодермия, поэтому терапию иммунодепрессантами, особенн</w:t>
      </w:r>
      <w:r>
        <w:t xml:space="preserve">о ингибиторами фактора некроза опухоли альфа (ФНОальфа) и ингибиторами интерлейкина, следует проводить осторожно, учитывая все риски </w:t>
      </w:r>
    </w:p>
    <w:p w:rsidR="001821F4" w:rsidRDefault="004E45E4">
      <w:pPr>
        <w:spacing w:after="112" w:line="259" w:lineRule="auto"/>
        <w:ind w:left="-5" w:right="7"/>
      </w:pPr>
      <w:r>
        <w:t xml:space="preserve">[14, 18]. </w:t>
      </w:r>
    </w:p>
    <w:p w:rsidR="001821F4" w:rsidRDefault="004E45E4">
      <w:pPr>
        <w:ind w:left="-15" w:right="7" w:firstLine="711"/>
      </w:pPr>
      <w:r>
        <w:t>Заболевание часто имеет хроническое рецидивирующее, непредсказуемое течение, и поэтому решение о продолжительно</w:t>
      </w:r>
      <w:r>
        <w:t>сти лечения и времени его прекращения может быть трудным. У пациентов, у которых быстро наступил терапевтический эффект и полностью регрессировали высыпания, часто возникают рецидивы [148]. Считается, что для предотвращения рецидивов и обострений после пре</w:t>
      </w:r>
      <w:r>
        <w:t xml:space="preserve">кращения терапии важнейшее значение имеет тщательное лечение хронических заболеваний, ассоциированных с гангренозной пиодермией [19]. </w:t>
      </w:r>
    </w:p>
    <w:p w:rsidR="001821F4" w:rsidRDefault="004E45E4">
      <w:pPr>
        <w:spacing w:after="328"/>
        <w:ind w:left="-15" w:right="7" w:firstLine="711"/>
      </w:pPr>
      <w:r>
        <w:t>К факторам, которые связаны с неблагоприятным прогнозом при гангренозной пиодермии, относятся тяжесть заболевания, пожило</w:t>
      </w:r>
      <w:r>
        <w:t xml:space="preserve">й возраст при установлении диагноза, язвенный и буллезный варианты, невосприимчивость к лечению ассоциированного заболевания, вторичная инфекция и сепсис [149]. </w:t>
      </w:r>
    </w:p>
    <w:p w:rsidR="001821F4" w:rsidRDefault="004E45E4">
      <w:pPr>
        <w:pStyle w:val="Heading1"/>
        <w:ind w:right="23"/>
      </w:pPr>
      <w:r>
        <w:t xml:space="preserve">Критерии оценки качества медицинской помощи </w:t>
      </w:r>
    </w:p>
    <w:tbl>
      <w:tblPr>
        <w:tblStyle w:val="TableGrid"/>
        <w:tblW w:w="9345" w:type="dxa"/>
        <w:tblInd w:w="7" w:type="dxa"/>
        <w:tblCellMar>
          <w:top w:w="9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33"/>
        <w:gridCol w:w="5229"/>
        <w:gridCol w:w="3683"/>
      </w:tblGrid>
      <w:tr w:rsidR="001821F4">
        <w:trPr>
          <w:trHeight w:val="574"/>
        </w:trPr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</w:tcPr>
          <w:p w:rsidR="001821F4" w:rsidRDefault="004E45E4">
            <w:pPr>
              <w:spacing w:after="0" w:line="259" w:lineRule="auto"/>
              <w:ind w:left="87" w:firstLine="0"/>
            </w:pPr>
            <w:r>
              <w:rPr>
                <w:b/>
              </w:rPr>
              <w:t>№</w:t>
            </w:r>
            <w:r>
              <w:t xml:space="preserve"> </w:t>
            </w:r>
          </w:p>
          <w:p w:rsidR="001821F4" w:rsidRDefault="004E45E4">
            <w:pPr>
              <w:spacing w:after="0" w:line="259" w:lineRule="auto"/>
              <w:ind w:left="53" w:firstLine="0"/>
              <w:jc w:val="center"/>
            </w:pPr>
            <w:r>
              <w:t xml:space="preserve"> </w:t>
            </w:r>
          </w:p>
        </w:tc>
        <w:tc>
          <w:tcPr>
            <w:tcW w:w="5229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  <w:vAlign w:val="center"/>
          </w:tcPr>
          <w:p w:rsidR="001821F4" w:rsidRDefault="004E45E4">
            <w:pPr>
              <w:spacing w:after="0" w:line="259" w:lineRule="auto"/>
              <w:ind w:left="0" w:right="20" w:firstLine="0"/>
              <w:jc w:val="center"/>
            </w:pPr>
            <w:r>
              <w:rPr>
                <w:b/>
              </w:rPr>
              <w:t>Критерии качества</w:t>
            </w:r>
            <w:r>
              <w:t xml:space="preserve"> </w:t>
            </w: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  <w:vAlign w:val="center"/>
          </w:tcPr>
          <w:p w:rsidR="001821F4" w:rsidRDefault="004E45E4">
            <w:pPr>
              <w:spacing w:after="0" w:line="259" w:lineRule="auto"/>
              <w:ind w:left="0" w:right="32" w:firstLine="0"/>
              <w:jc w:val="center"/>
            </w:pPr>
            <w:r>
              <w:rPr>
                <w:b/>
              </w:rPr>
              <w:t>Оценка выполнения (да/нет)</w:t>
            </w:r>
            <w:r>
              <w:t xml:space="preserve"> </w:t>
            </w:r>
          </w:p>
        </w:tc>
      </w:tr>
      <w:tr w:rsidR="001821F4">
        <w:trPr>
          <w:trHeight w:val="353"/>
        </w:trPr>
        <w:tc>
          <w:tcPr>
            <w:tcW w:w="433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1F4" w:rsidRDefault="004E45E4">
            <w:pPr>
              <w:spacing w:after="0" w:line="259" w:lineRule="auto"/>
              <w:ind w:left="29" w:firstLine="0"/>
            </w:pPr>
            <w:r>
              <w:t>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5229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1F4" w:rsidRDefault="004E45E4">
            <w:pPr>
              <w:spacing w:after="0" w:line="259" w:lineRule="auto"/>
              <w:ind w:left="0" w:firstLine="0"/>
              <w:jc w:val="left"/>
            </w:pPr>
            <w:r>
              <w:t xml:space="preserve">Выполнен общий (клинический) анализ крови </w:t>
            </w:r>
          </w:p>
        </w:tc>
        <w:tc>
          <w:tcPr>
            <w:tcW w:w="3683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1F4" w:rsidRDefault="004E45E4">
            <w:pPr>
              <w:spacing w:after="0" w:line="259" w:lineRule="auto"/>
              <w:ind w:left="2" w:firstLine="0"/>
              <w:jc w:val="center"/>
            </w:pPr>
            <w:r>
              <w:t xml:space="preserve">Да/нет </w:t>
            </w:r>
          </w:p>
        </w:tc>
      </w:tr>
      <w:tr w:rsidR="001821F4">
        <w:trPr>
          <w:trHeight w:val="566"/>
        </w:trPr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1F4" w:rsidRDefault="004E45E4">
            <w:pPr>
              <w:spacing w:after="0" w:line="259" w:lineRule="auto"/>
              <w:ind w:left="99" w:firstLine="0"/>
            </w:pPr>
            <w:r>
              <w:rPr>
                <w:b/>
              </w:rPr>
              <w:t>№</w:t>
            </w:r>
            <w:r>
              <w:t xml:space="preserve"> </w:t>
            </w:r>
          </w:p>
          <w:p w:rsidR="001821F4" w:rsidRDefault="004E45E4">
            <w:pPr>
              <w:spacing w:after="0" w:line="259" w:lineRule="auto"/>
              <w:ind w:left="65" w:firstLine="0"/>
              <w:jc w:val="center"/>
            </w:pPr>
            <w:r>
              <w:t xml:space="preserve"> </w:t>
            </w:r>
          </w:p>
        </w:tc>
        <w:tc>
          <w:tcPr>
            <w:tcW w:w="5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21F4" w:rsidRDefault="004E45E4">
            <w:pPr>
              <w:spacing w:after="0" w:line="259" w:lineRule="auto"/>
              <w:ind w:left="0" w:right="8" w:firstLine="0"/>
              <w:jc w:val="center"/>
            </w:pPr>
            <w:r>
              <w:rPr>
                <w:b/>
              </w:rPr>
              <w:t>Критерии качества</w:t>
            </w:r>
            <w:r>
              <w:t xml:space="preserve"> </w:t>
            </w: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21F4" w:rsidRDefault="004E45E4">
            <w:pPr>
              <w:spacing w:after="0" w:line="259" w:lineRule="auto"/>
              <w:ind w:left="0" w:right="20" w:firstLine="0"/>
              <w:jc w:val="center"/>
            </w:pPr>
            <w:r>
              <w:rPr>
                <w:b/>
              </w:rPr>
              <w:t>Оценка выполнения (да/нет)</w:t>
            </w:r>
            <w:r>
              <w:t xml:space="preserve"> </w:t>
            </w:r>
          </w:p>
        </w:tc>
      </w:tr>
      <w:tr w:rsidR="001821F4">
        <w:trPr>
          <w:trHeight w:val="558"/>
        </w:trPr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1821F4" w:rsidRDefault="004E45E4">
            <w:pPr>
              <w:spacing w:after="0" w:line="259" w:lineRule="auto"/>
              <w:ind w:left="41" w:firstLine="0"/>
            </w:pPr>
            <w:r>
              <w:t>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522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1821F4" w:rsidRDefault="004E45E4">
            <w:pPr>
              <w:spacing w:after="0" w:line="259" w:lineRule="auto"/>
              <w:ind w:left="12" w:right="-16" w:firstLine="0"/>
            </w:pPr>
            <w:r>
              <w:t xml:space="preserve">Проведена терапия антисептиками и дезинфицирующими средствами или прочими </w:t>
            </w: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1821F4" w:rsidRDefault="001821F4">
            <w:pPr>
              <w:spacing w:after="160" w:line="259" w:lineRule="auto"/>
              <w:ind w:left="0" w:firstLine="0"/>
              <w:jc w:val="left"/>
            </w:pPr>
          </w:p>
        </w:tc>
      </w:tr>
      <w:tr w:rsidR="001821F4">
        <w:trPr>
          <w:trHeight w:val="840"/>
        </w:trPr>
        <w:tc>
          <w:tcPr>
            <w:tcW w:w="4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1F4" w:rsidRDefault="001821F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2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1F4" w:rsidRDefault="004E45E4">
            <w:pPr>
              <w:spacing w:after="41" w:line="240" w:lineRule="auto"/>
              <w:ind w:left="12" w:right="-15" w:firstLine="0"/>
            </w:pPr>
            <w:r>
              <w:t>антибактериальными препаратами и/</w:t>
            </w:r>
            <w:r>
              <w:t xml:space="preserve">или антибиотиками и противомикробными </w:t>
            </w:r>
          </w:p>
          <w:p w:rsidR="001821F4" w:rsidRDefault="004E45E4">
            <w:pPr>
              <w:spacing w:after="0" w:line="259" w:lineRule="auto"/>
              <w:ind w:left="12" w:firstLine="0"/>
              <w:jc w:val="left"/>
            </w:pPr>
            <w:r>
              <w:t xml:space="preserve">препаратами, применяемыми в дерматологии   </w:t>
            </w:r>
          </w:p>
        </w:tc>
        <w:tc>
          <w:tcPr>
            <w:tcW w:w="368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1F4" w:rsidRDefault="004E45E4">
            <w:pPr>
              <w:spacing w:after="0" w:line="259" w:lineRule="auto"/>
              <w:ind w:left="14" w:firstLine="0"/>
              <w:jc w:val="center"/>
            </w:pPr>
            <w:r>
              <w:t xml:space="preserve">Да/нет </w:t>
            </w:r>
          </w:p>
        </w:tc>
      </w:tr>
      <w:tr w:rsidR="001821F4">
        <w:trPr>
          <w:trHeight w:val="1110"/>
        </w:trPr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1821F4" w:rsidRDefault="004E45E4">
            <w:pPr>
              <w:spacing w:after="0" w:line="259" w:lineRule="auto"/>
              <w:ind w:left="41" w:firstLine="0"/>
            </w:pPr>
            <w:r>
              <w:t>3.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522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1821F4" w:rsidRDefault="004E45E4">
            <w:pPr>
              <w:spacing w:after="0" w:line="259" w:lineRule="auto"/>
              <w:ind w:left="12" w:right="-17" w:firstLine="0"/>
            </w:pPr>
            <w:r>
              <w:t>Проведена терапия кортикостероидами системного действия и/или #циклоспорином</w:t>
            </w:r>
            <w:r>
              <w:rPr>
                <w:b/>
              </w:rPr>
              <w:t xml:space="preserve">** </w:t>
            </w:r>
            <w:r>
              <w:t xml:space="preserve">и/или #дапсоном** и/или #микофенолата мофетилом** и/или ингибиторами фактора </w:t>
            </w: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1821F4" w:rsidRDefault="004E45E4">
            <w:pPr>
              <w:spacing w:after="0" w:line="259" w:lineRule="auto"/>
              <w:ind w:left="12" w:firstLine="0"/>
              <w:jc w:val="left"/>
            </w:pPr>
            <w:r>
              <w:t xml:space="preserve"> </w:t>
            </w:r>
          </w:p>
        </w:tc>
      </w:tr>
      <w:tr w:rsidR="001821F4">
        <w:trPr>
          <w:trHeight w:val="1391"/>
        </w:trPr>
        <w:tc>
          <w:tcPr>
            <w:tcW w:w="4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1F4" w:rsidRDefault="001821F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2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1F4" w:rsidRDefault="004E45E4">
            <w:pPr>
              <w:spacing w:after="0" w:line="259" w:lineRule="auto"/>
              <w:ind w:left="12" w:right="-17" w:firstLine="0"/>
            </w:pPr>
            <w:r>
              <w:t xml:space="preserve">некроза опухоли альфа (ФНО-альфа) или ингибиторами интерлейкина и/или кортикостероидами, применяемыми в дерматологии, и/или препаратами для лечения дерматита, кроме кортикостероидов </w:t>
            </w:r>
          </w:p>
        </w:tc>
        <w:tc>
          <w:tcPr>
            <w:tcW w:w="368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1F4" w:rsidRDefault="004E45E4">
            <w:pPr>
              <w:spacing w:after="0" w:line="259" w:lineRule="auto"/>
              <w:ind w:left="14" w:firstLine="0"/>
              <w:jc w:val="center"/>
            </w:pPr>
            <w:r>
              <w:t xml:space="preserve">Да/нет </w:t>
            </w:r>
          </w:p>
        </w:tc>
      </w:tr>
      <w:tr w:rsidR="001821F4">
        <w:trPr>
          <w:trHeight w:val="1393"/>
        </w:trPr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1F4" w:rsidRDefault="004E45E4">
            <w:pPr>
              <w:spacing w:after="0" w:line="259" w:lineRule="auto"/>
              <w:ind w:left="41" w:firstLine="0"/>
            </w:pPr>
            <w:r>
              <w:t>4.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5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1F4" w:rsidRDefault="004E45E4">
            <w:pPr>
              <w:spacing w:after="4" w:line="237" w:lineRule="auto"/>
              <w:ind w:left="12" w:firstLine="0"/>
            </w:pPr>
            <w:r>
              <w:t xml:space="preserve">Проведена терапия нестероидными противовоспалительными и </w:t>
            </w:r>
          </w:p>
          <w:p w:rsidR="001821F4" w:rsidRDefault="004E45E4">
            <w:pPr>
              <w:spacing w:after="0" w:line="259" w:lineRule="auto"/>
              <w:ind w:left="12" w:right="8" w:firstLine="0"/>
            </w:pPr>
            <w:r>
              <w:t xml:space="preserve">противоревматическими препаратами пациентам с гангренозной пиодермии, предъявляющим жалобы на боли в области очагов поражения </w:t>
            </w: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21F4" w:rsidRDefault="004E45E4">
            <w:pPr>
              <w:tabs>
                <w:tab w:val="center" w:pos="1849"/>
              </w:tabs>
              <w:spacing w:after="0" w:line="259" w:lineRule="auto"/>
              <w:ind w:left="-9" w:firstLine="0"/>
              <w:jc w:val="left"/>
            </w:pPr>
            <w:r>
              <w:t xml:space="preserve"> </w:t>
            </w:r>
            <w:r>
              <w:tab/>
              <w:t xml:space="preserve">Да/нет </w:t>
            </w:r>
          </w:p>
        </w:tc>
      </w:tr>
    </w:tbl>
    <w:p w:rsidR="001821F4" w:rsidRDefault="004E45E4">
      <w:pPr>
        <w:spacing w:after="0" w:line="259" w:lineRule="auto"/>
        <w:ind w:left="0" w:firstLine="0"/>
      </w:pPr>
      <w:r>
        <w:rPr>
          <w:b/>
          <w:sz w:val="28"/>
        </w:rPr>
        <w:t xml:space="preserve"> </w:t>
      </w:r>
      <w:r>
        <w:rPr>
          <w:b/>
          <w:sz w:val="28"/>
        </w:rPr>
        <w:tab/>
        <w:t xml:space="preserve"> </w:t>
      </w:r>
      <w:r>
        <w:br w:type="page"/>
      </w:r>
    </w:p>
    <w:p w:rsidR="001821F4" w:rsidRDefault="004E45E4">
      <w:pPr>
        <w:pStyle w:val="Heading1"/>
        <w:spacing w:after="97"/>
        <w:ind w:right="17"/>
      </w:pPr>
      <w:r>
        <w:t xml:space="preserve">Список литературы </w:t>
      </w:r>
    </w:p>
    <w:p w:rsidR="001821F4" w:rsidRDefault="004E45E4">
      <w:pPr>
        <w:numPr>
          <w:ilvl w:val="0"/>
          <w:numId w:val="12"/>
        </w:numPr>
        <w:spacing w:after="0"/>
        <w:ind w:right="7" w:hanging="360"/>
      </w:pPr>
      <w:r>
        <w:t>Braswell S.F., Kostopoulos T.C., Ortega-</w:t>
      </w:r>
      <w:r>
        <w:t>Loayza A.G. Pathophysiology of pyoderma gangrenosum (PG): an updated review. J Am Acad Dermatol</w:t>
      </w:r>
      <w:r>
        <w:rPr>
          <w:i/>
        </w:rPr>
        <w:t xml:space="preserve">. </w:t>
      </w:r>
      <w:r>
        <w:t>2015; 73 (4): 691–698.</w:t>
      </w:r>
      <w:r>
        <w:rPr>
          <w:rFonts w:ascii="Calibri" w:eastAsia="Calibri" w:hAnsi="Calibri" w:cs="Calibri"/>
          <w:color w:val="00000A"/>
          <w:sz w:val="22"/>
        </w:rPr>
        <w:t xml:space="preserve"> </w:t>
      </w:r>
    </w:p>
    <w:p w:rsidR="001821F4" w:rsidRDefault="004E45E4">
      <w:pPr>
        <w:numPr>
          <w:ilvl w:val="0"/>
          <w:numId w:val="12"/>
        </w:numPr>
        <w:spacing w:after="0"/>
        <w:ind w:right="7" w:hanging="360"/>
      </w:pPr>
      <w:r>
        <w:t>Alavi A., French L.E., Davis M.D. et al</w:t>
      </w:r>
      <w:r>
        <w:rPr>
          <w:i/>
        </w:rPr>
        <w:t>.</w:t>
      </w:r>
      <w:r>
        <w:t xml:space="preserve"> Pyoderma gangrenosum: an update on pathophysiology, diagnosis and treatment.</w:t>
      </w:r>
      <w:r>
        <w:rPr>
          <w:b/>
        </w:rPr>
        <w:t xml:space="preserve"> </w:t>
      </w:r>
      <w:r>
        <w:t>Am J Clin Dermato</w:t>
      </w:r>
      <w:r>
        <w:t>l</w:t>
      </w:r>
      <w:r>
        <w:rPr>
          <w:i/>
        </w:rPr>
        <w:t xml:space="preserve">. </w:t>
      </w:r>
      <w:r>
        <w:t>2017; 18 (3): 355–372.</w:t>
      </w:r>
      <w:r>
        <w:rPr>
          <w:rFonts w:ascii="Calibri" w:eastAsia="Calibri" w:hAnsi="Calibri" w:cs="Calibri"/>
          <w:color w:val="00000A"/>
          <w:sz w:val="22"/>
        </w:rPr>
        <w:t xml:space="preserve"> </w:t>
      </w:r>
    </w:p>
    <w:p w:rsidR="001821F4" w:rsidRDefault="004E45E4">
      <w:pPr>
        <w:numPr>
          <w:ilvl w:val="0"/>
          <w:numId w:val="12"/>
        </w:numPr>
        <w:spacing w:after="0"/>
        <w:ind w:right="7" w:hanging="360"/>
      </w:pPr>
      <w:r>
        <w:t xml:space="preserve">Fletcher J., Alhusayen R., Alavi A. Recent advances in managing and understanding pyoderma gangrenosum. </w:t>
      </w:r>
      <w:r>
        <w:rPr>
          <w:color w:val="231F20"/>
        </w:rPr>
        <w:t>F1000Research 2019, 8 (F1000 Faculty Rev): 2092</w:t>
      </w:r>
      <w:r>
        <w:t>.</w:t>
      </w:r>
      <w:r>
        <w:rPr>
          <w:rFonts w:ascii="Calibri" w:eastAsia="Calibri" w:hAnsi="Calibri" w:cs="Calibri"/>
          <w:color w:val="00000A"/>
          <w:sz w:val="22"/>
        </w:rPr>
        <w:t xml:space="preserve"> </w:t>
      </w:r>
    </w:p>
    <w:p w:rsidR="001821F4" w:rsidRDefault="004E45E4">
      <w:pPr>
        <w:numPr>
          <w:ilvl w:val="0"/>
          <w:numId w:val="12"/>
        </w:numPr>
        <w:spacing w:after="0"/>
        <w:ind w:right="7" w:hanging="360"/>
      </w:pPr>
      <w:r>
        <w:t>Mittal S., Milner B.J., Vickers M.A. Pyoderma gangrenosum as a cause of spl</w:t>
      </w:r>
      <w:r>
        <w:t xml:space="preserve">enomegaly and association with a T-cell clone. Clin Lab Haematol. 2005; 27 (6): 402–404.  </w:t>
      </w:r>
    </w:p>
    <w:p w:rsidR="001821F4" w:rsidRDefault="004E45E4">
      <w:pPr>
        <w:numPr>
          <w:ilvl w:val="0"/>
          <w:numId w:val="12"/>
        </w:numPr>
        <w:spacing w:after="3"/>
        <w:ind w:right="7" w:hanging="360"/>
      </w:pPr>
      <w:r>
        <w:t>Brooklyn T.N., Williams A.M., Dunnill M.G., Probert C.S. T-cell receptor repertoire in pyoderma gangrenosum: evidence for clonal expansions and trafficking. Br J Der</w:t>
      </w:r>
      <w:r>
        <w:t>matol. 2007; 157 (5): 960–966.</w:t>
      </w:r>
      <w:r>
        <w:rPr>
          <w:rFonts w:ascii="Calibri" w:eastAsia="Calibri" w:hAnsi="Calibri" w:cs="Calibri"/>
          <w:color w:val="00000A"/>
          <w:sz w:val="22"/>
        </w:rPr>
        <w:t xml:space="preserve"> </w:t>
      </w:r>
    </w:p>
    <w:p w:rsidR="001821F4" w:rsidRDefault="004E45E4">
      <w:pPr>
        <w:numPr>
          <w:ilvl w:val="0"/>
          <w:numId w:val="12"/>
        </w:numPr>
        <w:spacing w:after="0"/>
        <w:ind w:right="7" w:hanging="360"/>
      </w:pPr>
      <w:r>
        <w:t>Patel F., Fitzmaurice S., Duong C. et al</w:t>
      </w:r>
      <w:r>
        <w:rPr>
          <w:i/>
        </w:rPr>
        <w:t>.</w:t>
      </w:r>
      <w:r>
        <w:t xml:space="preserve"> Effective strategies for the management of pyoderma gangrenosum: a comprehensive review. Acta Derm Venerol</w:t>
      </w:r>
      <w:r>
        <w:rPr>
          <w:i/>
        </w:rPr>
        <w:t xml:space="preserve">. </w:t>
      </w:r>
      <w:r>
        <w:t>2015; 95 (5): 525– 531.</w:t>
      </w:r>
      <w:r>
        <w:rPr>
          <w:rFonts w:ascii="Calibri" w:eastAsia="Calibri" w:hAnsi="Calibri" w:cs="Calibri"/>
          <w:color w:val="00000A"/>
          <w:sz w:val="22"/>
        </w:rPr>
        <w:t xml:space="preserve"> </w:t>
      </w:r>
    </w:p>
    <w:p w:rsidR="001821F4" w:rsidRDefault="004E45E4">
      <w:pPr>
        <w:numPr>
          <w:ilvl w:val="0"/>
          <w:numId w:val="12"/>
        </w:numPr>
        <w:spacing w:after="0"/>
        <w:ind w:right="7" w:hanging="360"/>
      </w:pPr>
      <w:r>
        <w:t xml:space="preserve">Tanaka N., Fujioka A., Tajima S. et al. Elafin is induced in epidermis in skin disorders with dermal neutrophilic infiltration: interleukin-1 beta and tumour necrosis factor-alpha stimulate its secretion in vitro. Br J Dermatol. 2000; 143 (4): 728–732. </w:t>
      </w:r>
    </w:p>
    <w:p w:rsidR="001821F4" w:rsidRDefault="004E45E4">
      <w:pPr>
        <w:numPr>
          <w:ilvl w:val="0"/>
          <w:numId w:val="12"/>
        </w:numPr>
        <w:spacing w:after="0"/>
        <w:ind w:right="7" w:hanging="360"/>
      </w:pPr>
      <w:r>
        <w:t>Ma</w:t>
      </w:r>
      <w:r>
        <w:t xml:space="preserve">rzano A.V., Cugno M., Trevisan V. et al. Role of inflammatory cells, cytokines and matrix metalloproteinases in neutrophil-mediated skin diseases. Clin Exp Immunol. 2010; 162 (1): 100–107.  </w:t>
      </w:r>
    </w:p>
    <w:p w:rsidR="001821F4" w:rsidRDefault="004E45E4">
      <w:pPr>
        <w:numPr>
          <w:ilvl w:val="0"/>
          <w:numId w:val="12"/>
        </w:numPr>
        <w:spacing w:after="0"/>
        <w:ind w:right="7" w:hanging="360"/>
      </w:pPr>
      <w:r>
        <w:t>McKenzie F., Cash D., Gupta A. Biologic and small-molecule medica</w:t>
      </w:r>
      <w:r>
        <w:t>tions in the management of pyoderma gangrenosum. J Dermatolog Treat</w:t>
      </w:r>
      <w:r>
        <w:rPr>
          <w:i/>
        </w:rPr>
        <w:t xml:space="preserve">. </w:t>
      </w:r>
      <w:r>
        <w:t>2019; 30 (3): 264–276.</w:t>
      </w:r>
      <w:r>
        <w:rPr>
          <w:rFonts w:ascii="Calibri" w:eastAsia="Calibri" w:hAnsi="Calibri" w:cs="Calibri"/>
          <w:color w:val="00000A"/>
          <w:sz w:val="22"/>
        </w:rPr>
        <w:t xml:space="preserve"> </w:t>
      </w:r>
    </w:p>
    <w:p w:rsidR="001821F4" w:rsidRDefault="004E45E4">
      <w:pPr>
        <w:numPr>
          <w:ilvl w:val="0"/>
          <w:numId w:val="12"/>
        </w:numPr>
        <w:spacing w:after="0"/>
        <w:ind w:right="7" w:hanging="360"/>
      </w:pPr>
      <w:r>
        <w:t>Marzano A.V., Fanoni D., Antiga E. et al</w:t>
      </w:r>
      <w:r>
        <w:rPr>
          <w:i/>
        </w:rPr>
        <w:t>.</w:t>
      </w:r>
      <w:r>
        <w:t xml:space="preserve"> Expression of cytokines, chemokines and other effector molecules in two prototypic autoinflammatory skin diseases, pyoder</w:t>
      </w:r>
      <w:r>
        <w:t>ma gangrenosum and Sweet’s syndrome. Clin Exp Immunol</w:t>
      </w:r>
      <w:r>
        <w:rPr>
          <w:i/>
        </w:rPr>
        <w:t xml:space="preserve">. </w:t>
      </w:r>
      <w:r>
        <w:t>2014; 178 (1): 48–56.</w:t>
      </w:r>
      <w:r>
        <w:rPr>
          <w:rFonts w:ascii="Calibri" w:eastAsia="Calibri" w:hAnsi="Calibri" w:cs="Calibri"/>
          <w:color w:val="00000A"/>
          <w:sz w:val="22"/>
        </w:rPr>
        <w:t xml:space="preserve"> </w:t>
      </w:r>
    </w:p>
    <w:p w:rsidR="001821F4" w:rsidRDefault="004E45E4">
      <w:pPr>
        <w:numPr>
          <w:ilvl w:val="0"/>
          <w:numId w:val="12"/>
        </w:numPr>
        <w:spacing w:after="3"/>
        <w:ind w:right="7" w:hanging="360"/>
      </w:pPr>
      <w:r>
        <w:t>Marzano A.V., Damiani G., Ceccherini I. et al</w:t>
      </w:r>
      <w:r>
        <w:rPr>
          <w:i/>
        </w:rPr>
        <w:t>.</w:t>
      </w:r>
      <w:r>
        <w:t xml:space="preserve"> Autoinflammation in pyoderma gangrenosum and its syndromic form (pyoderma gangrenosum, acne and suppurative hidradenitis). Br J Der</w:t>
      </w:r>
      <w:r>
        <w:t>matol</w:t>
      </w:r>
      <w:r>
        <w:rPr>
          <w:i/>
        </w:rPr>
        <w:t xml:space="preserve">. </w:t>
      </w:r>
      <w:r>
        <w:t>2017; 176 (6): 1588–1598.</w:t>
      </w:r>
      <w:r>
        <w:rPr>
          <w:rFonts w:ascii="Calibri" w:eastAsia="Calibri" w:hAnsi="Calibri" w:cs="Calibri"/>
          <w:color w:val="00000A"/>
          <w:sz w:val="22"/>
        </w:rPr>
        <w:t xml:space="preserve"> </w:t>
      </w:r>
    </w:p>
    <w:p w:rsidR="001821F4" w:rsidRDefault="004E45E4">
      <w:pPr>
        <w:numPr>
          <w:ilvl w:val="0"/>
          <w:numId w:val="12"/>
        </w:numPr>
        <w:spacing w:after="0"/>
        <w:ind w:right="7" w:hanging="360"/>
      </w:pPr>
      <w:r>
        <w:t>Kolios A.G., Maul J.T., Meier B. et al</w:t>
      </w:r>
      <w:r>
        <w:rPr>
          <w:i/>
        </w:rPr>
        <w:t>.</w:t>
      </w:r>
      <w:r>
        <w:t>: Canakinumab in adults with steroid-refractory pyoderma gangrenosum. Br J Dermatol.</w:t>
      </w:r>
      <w:r>
        <w:rPr>
          <w:i/>
        </w:rPr>
        <w:t xml:space="preserve"> </w:t>
      </w:r>
      <w:r>
        <w:t>2015; 173 (5): 1216–1223.</w:t>
      </w:r>
      <w:r>
        <w:rPr>
          <w:rFonts w:ascii="Calibri" w:eastAsia="Calibri" w:hAnsi="Calibri" w:cs="Calibri"/>
          <w:color w:val="00000A"/>
          <w:sz w:val="22"/>
        </w:rPr>
        <w:t xml:space="preserve"> </w:t>
      </w:r>
    </w:p>
    <w:p w:rsidR="001821F4" w:rsidRDefault="004E45E4">
      <w:pPr>
        <w:numPr>
          <w:ilvl w:val="0"/>
          <w:numId w:val="12"/>
        </w:numPr>
        <w:ind w:right="7" w:hanging="360"/>
      </w:pPr>
      <w:r>
        <w:t>Wang E.A., Steel A., Luxardi G. et al</w:t>
      </w:r>
      <w:r>
        <w:rPr>
          <w:i/>
        </w:rPr>
        <w:t>.</w:t>
      </w:r>
      <w:r>
        <w:t xml:space="preserve"> </w:t>
      </w:r>
      <w:r>
        <w:t>Classic ulcerative pyoderma gangrenosum is a T cell-mediated disease targeting follicular adnexal structures: a hypothesis based on molecular and clinicopathologic studies. Front Immunol.</w:t>
      </w:r>
      <w:r>
        <w:rPr>
          <w:i/>
        </w:rPr>
        <w:t xml:space="preserve"> </w:t>
      </w:r>
      <w:r>
        <w:t>2018; 8: 1980.</w:t>
      </w:r>
      <w:r>
        <w:rPr>
          <w:rFonts w:ascii="Calibri" w:eastAsia="Calibri" w:hAnsi="Calibri" w:cs="Calibri"/>
          <w:color w:val="00000A"/>
          <w:sz w:val="22"/>
        </w:rPr>
        <w:t xml:space="preserve"> </w:t>
      </w:r>
    </w:p>
    <w:p w:rsidR="001821F4" w:rsidRDefault="004E45E4">
      <w:pPr>
        <w:numPr>
          <w:ilvl w:val="0"/>
          <w:numId w:val="12"/>
        </w:numPr>
        <w:spacing w:after="0"/>
        <w:ind w:right="7" w:hanging="360"/>
      </w:pPr>
      <w:r>
        <w:t>Guenova E., Teske A., Fehrenbacher B. et al. Interle</w:t>
      </w:r>
      <w:r>
        <w:t xml:space="preserve">ukin 23 expression in pyoderma gangrenosum and targeted therapy with ustekinumab. Arch Dermatol. 2011; 147 (10): 1203–1205. </w:t>
      </w:r>
    </w:p>
    <w:p w:rsidR="001821F4" w:rsidRDefault="004E45E4">
      <w:pPr>
        <w:numPr>
          <w:ilvl w:val="0"/>
          <w:numId w:val="12"/>
        </w:numPr>
        <w:spacing w:after="0"/>
        <w:ind w:right="7" w:hanging="360"/>
      </w:pPr>
      <w:r>
        <w:t>Caproni M., Antiga E., Volpi W. et al. The Treg/Th17 cell ratio is reduced in the skin lesions of patients with pyoderma gangrenosu</w:t>
      </w:r>
      <w:r>
        <w:t>m. Br J Dermatol.</w:t>
      </w:r>
      <w:r>
        <w:rPr>
          <w:i/>
        </w:rPr>
        <w:t xml:space="preserve"> </w:t>
      </w:r>
      <w:r>
        <w:t>2015; 173 (1): 275–278.</w:t>
      </w:r>
      <w:r>
        <w:rPr>
          <w:rFonts w:ascii="Calibri" w:eastAsia="Calibri" w:hAnsi="Calibri" w:cs="Calibri"/>
          <w:color w:val="00000A"/>
          <w:sz w:val="22"/>
        </w:rPr>
        <w:t xml:space="preserve"> </w:t>
      </w:r>
    </w:p>
    <w:p w:rsidR="001821F4" w:rsidRDefault="004E45E4">
      <w:pPr>
        <w:numPr>
          <w:ilvl w:val="0"/>
          <w:numId w:val="12"/>
        </w:numPr>
        <w:spacing w:after="0"/>
        <w:ind w:right="7" w:hanging="360"/>
      </w:pPr>
      <w:r>
        <w:t>Ortega-Loayza A.G., Nugent W.H., Lucero O.M. et al</w:t>
      </w:r>
      <w:r>
        <w:rPr>
          <w:i/>
        </w:rPr>
        <w:t>.</w:t>
      </w:r>
      <w:r>
        <w:t xml:space="preserve"> Dysregulation of inflammatory gene expression in lesional and nonlesional skin of patients with pyoderma gangrenosum. Br J Dermatol</w:t>
      </w:r>
      <w:r>
        <w:rPr>
          <w:i/>
        </w:rPr>
        <w:t xml:space="preserve">. </w:t>
      </w:r>
      <w:r>
        <w:t>2018; 178 (1): e35–e36.</w:t>
      </w:r>
      <w:r>
        <w:rPr>
          <w:rFonts w:ascii="Calibri" w:eastAsia="Calibri" w:hAnsi="Calibri" w:cs="Calibri"/>
          <w:color w:val="00000A"/>
          <w:sz w:val="22"/>
        </w:rPr>
        <w:t xml:space="preserve"> </w:t>
      </w:r>
    </w:p>
    <w:p w:rsidR="001821F4" w:rsidRDefault="004E45E4">
      <w:pPr>
        <w:numPr>
          <w:ilvl w:val="0"/>
          <w:numId w:val="12"/>
        </w:numPr>
        <w:spacing w:after="4"/>
        <w:ind w:right="7" w:hanging="360"/>
      </w:pPr>
      <w:r>
        <w:t>Alv</w:t>
      </w:r>
      <w:r>
        <w:t>es de Medeiros A.K., Speeckaert R., Desmet E. et al</w:t>
      </w:r>
      <w:r>
        <w:rPr>
          <w:i/>
        </w:rPr>
        <w:t>.</w:t>
      </w:r>
      <w:r>
        <w:t xml:space="preserve"> JAK3 as an emerging target for topical treatment of inflammatory skin diseases. PLoS One.</w:t>
      </w:r>
      <w:r>
        <w:rPr>
          <w:i/>
        </w:rPr>
        <w:t xml:space="preserve"> </w:t>
      </w:r>
      <w:r>
        <w:t>2016; 11 (10): e0164080.</w:t>
      </w:r>
      <w:r>
        <w:rPr>
          <w:rFonts w:ascii="Calibri" w:eastAsia="Calibri" w:hAnsi="Calibri" w:cs="Calibri"/>
          <w:color w:val="00000A"/>
          <w:sz w:val="22"/>
        </w:rPr>
        <w:t xml:space="preserve"> </w:t>
      </w:r>
    </w:p>
    <w:p w:rsidR="001821F4" w:rsidRDefault="004E45E4">
      <w:pPr>
        <w:numPr>
          <w:ilvl w:val="0"/>
          <w:numId w:val="12"/>
        </w:numPr>
        <w:spacing w:after="0"/>
        <w:ind w:right="7" w:hanging="360"/>
      </w:pPr>
      <w:r>
        <w:t>Gameiro A., Pereira N., Cardoso J.C., Gonçalo M. Pyoderma gangrenosum: challenges and s</w:t>
      </w:r>
      <w:r>
        <w:t>olutions. Clin Cosmet Investig Dermatol 2015; 8: 285–293.</w:t>
      </w:r>
      <w:r>
        <w:rPr>
          <w:rFonts w:ascii="Calibri" w:eastAsia="Calibri" w:hAnsi="Calibri" w:cs="Calibri"/>
          <w:color w:val="00000A"/>
          <w:sz w:val="22"/>
        </w:rPr>
        <w:t xml:space="preserve"> </w:t>
      </w:r>
    </w:p>
    <w:p w:rsidR="001821F4" w:rsidRDefault="004E45E4">
      <w:pPr>
        <w:numPr>
          <w:ilvl w:val="0"/>
          <w:numId w:val="12"/>
        </w:numPr>
        <w:spacing w:after="0"/>
        <w:ind w:right="7" w:hanging="360"/>
      </w:pPr>
      <w:r>
        <w:t xml:space="preserve">Alavi A., Sajic D., Cerci F.B. et al. Neutrophilic dermatoses: an update. Am J Clin Dermatol. 2014; 15 (5): 413–423. </w:t>
      </w:r>
    </w:p>
    <w:p w:rsidR="001821F4" w:rsidRDefault="004E45E4">
      <w:pPr>
        <w:numPr>
          <w:ilvl w:val="0"/>
          <w:numId w:val="12"/>
        </w:numPr>
        <w:spacing w:after="0"/>
        <w:ind w:right="7" w:hanging="360"/>
      </w:pPr>
      <w:r>
        <w:t xml:space="preserve">DeFilippis E.M., Feldman S.R., Huang W.W. The genetics of pyoderma gangrenosum </w:t>
      </w:r>
      <w:r>
        <w:t>and implications for treatment: A systematic review. Br J Dermatol</w:t>
      </w:r>
      <w:r>
        <w:rPr>
          <w:i/>
        </w:rPr>
        <w:t xml:space="preserve">. </w:t>
      </w:r>
      <w:r>
        <w:t>2015; 172 (6): 1487–1497.</w:t>
      </w:r>
      <w:r>
        <w:rPr>
          <w:rFonts w:ascii="Calibri" w:eastAsia="Calibri" w:hAnsi="Calibri" w:cs="Calibri"/>
          <w:color w:val="00000A"/>
          <w:sz w:val="22"/>
        </w:rPr>
        <w:t xml:space="preserve"> </w:t>
      </w:r>
    </w:p>
    <w:p w:rsidR="001821F4" w:rsidRDefault="004E45E4">
      <w:pPr>
        <w:numPr>
          <w:ilvl w:val="0"/>
          <w:numId w:val="12"/>
        </w:numPr>
        <w:spacing w:after="4"/>
        <w:ind w:right="7" w:hanging="360"/>
      </w:pPr>
      <w:r>
        <w:t>Bruzzese V. Pyoderma gangrenosum, acne conglobata, suppurative hidradenitis, and axial spondyloarthritis: efficacy of anti-tumor necrosis factor α therapy. J Cli</w:t>
      </w:r>
      <w:r>
        <w:t xml:space="preserve">n Rheumatol. 2012; 18 (8): 413–415.  </w:t>
      </w:r>
    </w:p>
    <w:p w:rsidR="001821F4" w:rsidRDefault="004E45E4">
      <w:pPr>
        <w:numPr>
          <w:ilvl w:val="0"/>
          <w:numId w:val="12"/>
        </w:numPr>
        <w:spacing w:after="0"/>
        <w:ind w:right="7" w:hanging="360"/>
      </w:pPr>
      <w:r>
        <w:t xml:space="preserve">Duchatelet S., Miskinyte S., Join-Lambert O. et al. First nicastrin mutation in PASH (pyoderma gangrenosum, acne and suppurative hidradenitis) syndrome. Br J Dermatol. 2015; 173 (2): 610–612.  </w:t>
      </w:r>
    </w:p>
    <w:p w:rsidR="001821F4" w:rsidRDefault="004E45E4">
      <w:pPr>
        <w:numPr>
          <w:ilvl w:val="0"/>
          <w:numId w:val="12"/>
        </w:numPr>
        <w:spacing w:after="0"/>
        <w:ind w:right="7" w:hanging="360"/>
      </w:pPr>
      <w:r>
        <w:t>Khandpur S., Mehta S., R</w:t>
      </w:r>
      <w:r>
        <w:t>eddy B.S. Pyoderma gangrenosum in two siblings: a familial predisposition. Pediatr Dermatol</w:t>
      </w:r>
      <w:r>
        <w:rPr>
          <w:i/>
        </w:rPr>
        <w:t xml:space="preserve">. </w:t>
      </w:r>
      <w:r>
        <w:t>2001; 18 (4): 308–312.</w:t>
      </w:r>
      <w:r>
        <w:rPr>
          <w:rFonts w:ascii="Calibri" w:eastAsia="Calibri" w:hAnsi="Calibri" w:cs="Calibri"/>
          <w:color w:val="00000A"/>
          <w:sz w:val="22"/>
        </w:rPr>
        <w:t xml:space="preserve"> </w:t>
      </w:r>
    </w:p>
    <w:p w:rsidR="001821F4" w:rsidRDefault="004E45E4">
      <w:pPr>
        <w:numPr>
          <w:ilvl w:val="0"/>
          <w:numId w:val="12"/>
        </w:numPr>
        <w:spacing w:after="3"/>
        <w:ind w:right="7" w:hanging="360"/>
      </w:pPr>
      <w:r>
        <w:t>Boussofara L., Gammoudi R., Ghariani N. Familial pyoderma gangrenosum in association with common variable immunodeficiency. Br J Dermatol</w:t>
      </w:r>
      <w:r>
        <w:rPr>
          <w:i/>
        </w:rPr>
        <w:t xml:space="preserve">. </w:t>
      </w:r>
      <w:r>
        <w:t>2013; 169 (4): 944–946.</w:t>
      </w:r>
      <w:r>
        <w:rPr>
          <w:rFonts w:ascii="Calibri" w:eastAsia="Calibri" w:hAnsi="Calibri" w:cs="Calibri"/>
          <w:color w:val="00000A"/>
          <w:sz w:val="22"/>
        </w:rPr>
        <w:t xml:space="preserve"> </w:t>
      </w:r>
    </w:p>
    <w:p w:rsidR="001821F4" w:rsidRDefault="004E45E4">
      <w:pPr>
        <w:numPr>
          <w:ilvl w:val="0"/>
          <w:numId w:val="12"/>
        </w:numPr>
        <w:spacing w:after="0"/>
        <w:ind w:right="7" w:hanging="360"/>
      </w:pPr>
      <w:r>
        <w:t>al-Rimawi H.S., Abuekteish F.M., Daoud A.S. et al</w:t>
      </w:r>
      <w:r>
        <w:rPr>
          <w:i/>
        </w:rPr>
        <w:t>.</w:t>
      </w:r>
      <w:r>
        <w:t xml:space="preserve"> Familial pyoderma gangrenosum presenting in infancy. Eur J Pediatr.</w:t>
      </w:r>
      <w:r>
        <w:rPr>
          <w:i/>
        </w:rPr>
        <w:t xml:space="preserve"> </w:t>
      </w:r>
      <w:r>
        <w:t>1996; 155 (9): 759–762.</w:t>
      </w:r>
      <w:r>
        <w:rPr>
          <w:rFonts w:ascii="Calibri" w:eastAsia="Calibri" w:hAnsi="Calibri" w:cs="Calibri"/>
          <w:color w:val="00000A"/>
          <w:sz w:val="22"/>
        </w:rPr>
        <w:t xml:space="preserve"> </w:t>
      </w:r>
    </w:p>
    <w:p w:rsidR="001821F4" w:rsidRDefault="004E45E4">
      <w:pPr>
        <w:numPr>
          <w:ilvl w:val="0"/>
          <w:numId w:val="12"/>
        </w:numPr>
        <w:spacing w:after="1"/>
        <w:ind w:right="7" w:hanging="360"/>
      </w:pPr>
      <w:r>
        <w:t>Shands J.W. Jr, Flowers F.P., Hill H.M. et al</w:t>
      </w:r>
      <w:r>
        <w:rPr>
          <w:i/>
        </w:rPr>
        <w:t>.</w:t>
      </w:r>
      <w:r>
        <w:t xml:space="preserve"> </w:t>
      </w:r>
      <w:r>
        <w:t>Pyoderma gangrenosum in a kindred. Precipitation by surgery or mild physical trauma. J Am Acad Dermatol</w:t>
      </w:r>
      <w:r>
        <w:rPr>
          <w:i/>
        </w:rPr>
        <w:t xml:space="preserve">. </w:t>
      </w:r>
      <w:r>
        <w:t xml:space="preserve">1987; 16 (5 Pt 1): </w:t>
      </w:r>
    </w:p>
    <w:p w:rsidR="001821F4" w:rsidRDefault="004E45E4">
      <w:pPr>
        <w:spacing w:after="123" w:line="259" w:lineRule="auto"/>
        <w:ind w:left="654" w:right="7"/>
      </w:pPr>
      <w:r>
        <w:t>931–934.</w:t>
      </w:r>
      <w:r>
        <w:rPr>
          <w:rFonts w:ascii="Calibri" w:eastAsia="Calibri" w:hAnsi="Calibri" w:cs="Calibri"/>
          <w:color w:val="00000A"/>
          <w:sz w:val="22"/>
        </w:rPr>
        <w:t xml:space="preserve"> </w:t>
      </w:r>
    </w:p>
    <w:p w:rsidR="001821F4" w:rsidRDefault="004E45E4">
      <w:pPr>
        <w:numPr>
          <w:ilvl w:val="0"/>
          <w:numId w:val="12"/>
        </w:numPr>
        <w:spacing w:after="0"/>
        <w:ind w:right="7" w:hanging="360"/>
      </w:pPr>
      <w:r>
        <w:t>Maggio M.C., Ceccherini I., Grossi A. et al</w:t>
      </w:r>
      <w:r>
        <w:rPr>
          <w:i/>
        </w:rPr>
        <w:t>.</w:t>
      </w:r>
      <w:r>
        <w:t>: PAPA and FMF in two siblings: Possible amplification of clinical presentati</w:t>
      </w:r>
      <w:r>
        <w:t>on? A case report. Ital J Pediatr</w:t>
      </w:r>
      <w:r>
        <w:rPr>
          <w:i/>
        </w:rPr>
        <w:t xml:space="preserve">. </w:t>
      </w:r>
      <w:r>
        <w:t>2019; 45 (1): 111.</w:t>
      </w:r>
      <w:r>
        <w:rPr>
          <w:rFonts w:ascii="Calibri" w:eastAsia="Calibri" w:hAnsi="Calibri" w:cs="Calibri"/>
          <w:color w:val="00000A"/>
          <w:sz w:val="22"/>
        </w:rPr>
        <w:t xml:space="preserve"> </w:t>
      </w:r>
    </w:p>
    <w:p w:rsidR="001821F4" w:rsidRDefault="004E45E4">
      <w:pPr>
        <w:numPr>
          <w:ilvl w:val="0"/>
          <w:numId w:val="12"/>
        </w:numPr>
        <w:spacing w:line="259" w:lineRule="auto"/>
        <w:ind w:right="7" w:hanging="360"/>
      </w:pPr>
      <w:r>
        <w:t xml:space="preserve">Wollina U. Pyoderma gangrenosum – a review. Orphanet J Rare Dis. 2007; 2: 19. </w:t>
      </w:r>
    </w:p>
    <w:p w:rsidR="001821F4" w:rsidRDefault="004E45E4">
      <w:pPr>
        <w:numPr>
          <w:ilvl w:val="0"/>
          <w:numId w:val="12"/>
        </w:numPr>
        <w:spacing w:after="0"/>
        <w:ind w:right="7" w:hanging="360"/>
      </w:pPr>
      <w:r>
        <w:t xml:space="preserve">Ruocco E., Sangiuliano S., Gravina A.G. et al. Pyoderma gangrenosum: an updated review. J Eur Acad Dermatol Venereol. 2009; 23 (9): 1008–1017. </w:t>
      </w:r>
    </w:p>
    <w:p w:rsidR="001821F4" w:rsidRDefault="004E45E4">
      <w:pPr>
        <w:numPr>
          <w:ilvl w:val="0"/>
          <w:numId w:val="12"/>
        </w:numPr>
        <w:spacing w:after="0"/>
        <w:ind w:right="7" w:hanging="360"/>
      </w:pPr>
      <w:r>
        <w:t>Langan S.M., Groves R.W., Card T.R. et al</w:t>
      </w:r>
      <w:r>
        <w:rPr>
          <w:i/>
        </w:rPr>
        <w:t>.</w:t>
      </w:r>
      <w:r>
        <w:t xml:space="preserve"> Incidence, mortality, and disease associations of pyoderma gangrenosu</w:t>
      </w:r>
      <w:r>
        <w:t>m in the United Kingdom: a retrospective cohort study. J Invest Dermatol.</w:t>
      </w:r>
      <w:r>
        <w:rPr>
          <w:i/>
        </w:rPr>
        <w:t xml:space="preserve"> </w:t>
      </w:r>
      <w:r>
        <w:t>2012. 132 (9): 2166–2170.</w:t>
      </w:r>
      <w:r>
        <w:rPr>
          <w:rFonts w:ascii="Calibri" w:eastAsia="Calibri" w:hAnsi="Calibri" w:cs="Calibri"/>
          <w:color w:val="00000A"/>
          <w:sz w:val="22"/>
        </w:rPr>
        <w:t xml:space="preserve"> </w:t>
      </w:r>
    </w:p>
    <w:p w:rsidR="001821F4" w:rsidRDefault="004E45E4">
      <w:pPr>
        <w:numPr>
          <w:ilvl w:val="0"/>
          <w:numId w:val="12"/>
        </w:numPr>
        <w:spacing w:after="0"/>
        <w:ind w:right="7" w:hanging="360"/>
      </w:pPr>
      <w:r>
        <w:t>Ashchyan H.J., Butler D.C., Nelson C.A. et al. The association of age with clinical presentation and comorbidities of pyoderma gangrenosum. JAMA Dermatol.</w:t>
      </w:r>
      <w:r>
        <w:rPr>
          <w:i/>
        </w:rPr>
        <w:t xml:space="preserve"> </w:t>
      </w:r>
      <w:r>
        <w:t xml:space="preserve">2018; 154 (4): </w:t>
      </w:r>
    </w:p>
    <w:p w:rsidR="001821F4" w:rsidRDefault="004E45E4">
      <w:pPr>
        <w:spacing w:after="123" w:line="259" w:lineRule="auto"/>
        <w:ind w:left="654" w:right="7"/>
      </w:pPr>
      <w:r>
        <w:t>409–413.</w:t>
      </w:r>
      <w:r>
        <w:rPr>
          <w:rFonts w:ascii="Calibri" w:eastAsia="Calibri" w:hAnsi="Calibri" w:cs="Calibri"/>
          <w:color w:val="00000A"/>
          <w:sz w:val="22"/>
        </w:rPr>
        <w:t xml:space="preserve"> </w:t>
      </w:r>
    </w:p>
    <w:p w:rsidR="001821F4" w:rsidRDefault="004E45E4">
      <w:pPr>
        <w:numPr>
          <w:ilvl w:val="0"/>
          <w:numId w:val="12"/>
        </w:numPr>
        <w:spacing w:after="0"/>
        <w:ind w:right="7" w:hanging="360"/>
      </w:pPr>
      <w:r>
        <w:t>Xu A., Balgobind A., Strunk A. et al</w:t>
      </w:r>
      <w:r>
        <w:rPr>
          <w:i/>
        </w:rPr>
        <w:t>.</w:t>
      </w:r>
      <w:r>
        <w:t xml:space="preserve"> Prevalence estimates for pyoderma gangrenosum in the United States: An age- and sex-adjusted population analysis. J Am Acad Dermatol</w:t>
      </w:r>
      <w:r>
        <w:rPr>
          <w:i/>
        </w:rPr>
        <w:t xml:space="preserve">. </w:t>
      </w:r>
      <w:r>
        <w:t>2020; 83 (2): 425–429.</w:t>
      </w:r>
      <w:r>
        <w:rPr>
          <w:rFonts w:ascii="Calibri" w:eastAsia="Calibri" w:hAnsi="Calibri" w:cs="Calibri"/>
          <w:color w:val="00000A"/>
          <w:sz w:val="22"/>
        </w:rPr>
        <w:t xml:space="preserve"> </w:t>
      </w:r>
    </w:p>
    <w:p w:rsidR="001821F4" w:rsidRDefault="004E45E4">
      <w:pPr>
        <w:numPr>
          <w:ilvl w:val="0"/>
          <w:numId w:val="12"/>
        </w:numPr>
        <w:spacing w:after="0"/>
        <w:ind w:right="7" w:hanging="360"/>
      </w:pPr>
      <w:r>
        <w:t>Pereira N., Brites M.M., Gonçalo M</w:t>
      </w:r>
      <w:r>
        <w:t>. et al. Pyoderma gangrenosum – a review of 24 cases observed over 10 years. Int J Dermatol.</w:t>
      </w:r>
      <w:r>
        <w:rPr>
          <w:i/>
        </w:rPr>
        <w:t xml:space="preserve"> </w:t>
      </w:r>
      <w:r>
        <w:t>2013; 52 (8): 938–945.</w:t>
      </w:r>
      <w:r>
        <w:rPr>
          <w:rFonts w:ascii="Calibri" w:eastAsia="Calibri" w:hAnsi="Calibri" w:cs="Calibri"/>
          <w:color w:val="00000A"/>
          <w:sz w:val="22"/>
        </w:rPr>
        <w:t xml:space="preserve"> </w:t>
      </w:r>
    </w:p>
    <w:p w:rsidR="001821F4" w:rsidRDefault="004E45E4">
      <w:pPr>
        <w:numPr>
          <w:ilvl w:val="0"/>
          <w:numId w:val="12"/>
        </w:numPr>
        <w:spacing w:after="0"/>
        <w:ind w:right="7" w:hanging="360"/>
      </w:pPr>
      <w:r>
        <w:t>Dasanu C.A., Bockorny B., Alexandrescu D.T. Pyoderma gangrenosum due to lenalidomide use for multiple myeloma. J Oncol Pharm Pract. 2015; 2</w:t>
      </w:r>
      <w:r>
        <w:t xml:space="preserve">1 (6): 471–473. </w:t>
      </w:r>
    </w:p>
    <w:p w:rsidR="001821F4" w:rsidRDefault="004E45E4">
      <w:pPr>
        <w:numPr>
          <w:ilvl w:val="0"/>
          <w:numId w:val="12"/>
        </w:numPr>
        <w:spacing w:after="0"/>
        <w:ind w:right="7" w:hanging="360"/>
      </w:pPr>
      <w:r>
        <w:t xml:space="preserve">Duchnowska R., Ziajka E., Góralska A., Grala B. Recurrent pyoderma gangrenosum precipitated by breast cancer: a case report and review of the literature. J Med Case Rep. 2014; 8: 226. </w:t>
      </w:r>
    </w:p>
    <w:p w:rsidR="001821F4" w:rsidRDefault="004E45E4">
      <w:pPr>
        <w:numPr>
          <w:ilvl w:val="0"/>
          <w:numId w:val="12"/>
        </w:numPr>
        <w:spacing w:after="0"/>
        <w:ind w:right="7" w:hanging="360"/>
      </w:pPr>
      <w:r>
        <w:t>Binus A.M., Qureshi A.A., Li V.W., Winterfield L.S. et</w:t>
      </w:r>
      <w:r>
        <w:t xml:space="preserve"> al. Pyoderma gangrenosum: a retrospective review of patient characteristics, comorbidities and therapy in 103 patients. </w:t>
      </w:r>
    </w:p>
    <w:p w:rsidR="001821F4" w:rsidRDefault="004E45E4">
      <w:pPr>
        <w:spacing w:after="123" w:line="259" w:lineRule="auto"/>
        <w:ind w:left="654" w:right="7"/>
      </w:pPr>
      <w:r>
        <w:t>Br J Dermatol.</w:t>
      </w:r>
      <w:r>
        <w:rPr>
          <w:i/>
        </w:rPr>
        <w:t xml:space="preserve"> </w:t>
      </w:r>
      <w:r>
        <w:t>2011; 165 (6): 1244–1250.</w:t>
      </w:r>
      <w:r>
        <w:rPr>
          <w:rFonts w:ascii="Calibri" w:eastAsia="Calibri" w:hAnsi="Calibri" w:cs="Calibri"/>
          <w:color w:val="00000A"/>
          <w:sz w:val="22"/>
        </w:rPr>
        <w:t xml:space="preserve"> </w:t>
      </w:r>
    </w:p>
    <w:p w:rsidR="001821F4" w:rsidRDefault="004E45E4">
      <w:pPr>
        <w:numPr>
          <w:ilvl w:val="0"/>
          <w:numId w:val="12"/>
        </w:numPr>
        <w:spacing w:after="118" w:line="259" w:lineRule="auto"/>
        <w:ind w:right="7" w:hanging="360"/>
      </w:pPr>
      <w:r>
        <w:rPr>
          <w:color w:val="131413"/>
        </w:rPr>
        <w:t xml:space="preserve">Powell F.C., Su W.P., Perry H.O. Pyoderma gangrenosum: classification and management. </w:t>
      </w:r>
    </w:p>
    <w:p w:rsidR="001821F4" w:rsidRDefault="004E45E4">
      <w:pPr>
        <w:spacing w:after="124" w:line="259" w:lineRule="auto"/>
        <w:ind w:left="654" w:right="1"/>
      </w:pPr>
      <w:r>
        <w:rPr>
          <w:color w:val="131413"/>
        </w:rPr>
        <w:t xml:space="preserve">J Am </w:t>
      </w:r>
      <w:r>
        <w:rPr>
          <w:color w:val="131413"/>
        </w:rPr>
        <w:t>Acad Dermatol. 1996; 34 (3): 395-409; quiz 410-412.</w:t>
      </w:r>
      <w:r>
        <w:rPr>
          <w:rFonts w:ascii="Calibri" w:eastAsia="Calibri" w:hAnsi="Calibri" w:cs="Calibri"/>
          <w:color w:val="00000A"/>
          <w:sz w:val="22"/>
        </w:rPr>
        <w:t xml:space="preserve"> </w:t>
      </w:r>
    </w:p>
    <w:p w:rsidR="001821F4" w:rsidRDefault="004E45E4">
      <w:pPr>
        <w:numPr>
          <w:ilvl w:val="0"/>
          <w:numId w:val="12"/>
        </w:numPr>
        <w:spacing w:after="0"/>
        <w:ind w:right="7" w:hanging="360"/>
      </w:pPr>
      <w:r>
        <w:t>Tüzün Y, Maraşoğlu O. Pyoderma Gangrenosum. J Turk Acad Dermatol. 2007; 1 (3): 71301r.</w:t>
      </w:r>
      <w:r>
        <w:rPr>
          <w:color w:val="00000A"/>
        </w:rPr>
        <w:t xml:space="preserve"> </w:t>
      </w:r>
    </w:p>
    <w:p w:rsidR="001821F4" w:rsidRDefault="004E45E4">
      <w:pPr>
        <w:numPr>
          <w:ilvl w:val="0"/>
          <w:numId w:val="12"/>
        </w:numPr>
        <w:spacing w:after="5" w:line="367" w:lineRule="auto"/>
        <w:ind w:right="7" w:hanging="360"/>
      </w:pPr>
      <w:r>
        <w:rPr>
          <w:color w:val="00000A"/>
        </w:rPr>
        <w:t>Feliciani C., De Simone C., Amerio P. Dermatological signs during inflammatory bowel diseases. Eur Rev Med Pharmaco</w:t>
      </w:r>
      <w:r>
        <w:rPr>
          <w:color w:val="00000A"/>
        </w:rPr>
        <w:t xml:space="preserve">l Sci. 2009; 13 Suppl 1: 15–21. </w:t>
      </w:r>
    </w:p>
    <w:p w:rsidR="001821F4" w:rsidRDefault="004E45E4">
      <w:pPr>
        <w:numPr>
          <w:ilvl w:val="0"/>
          <w:numId w:val="12"/>
        </w:numPr>
        <w:spacing w:after="5"/>
        <w:ind w:right="7" w:hanging="360"/>
      </w:pPr>
      <w:r>
        <w:rPr>
          <w:color w:val="131413"/>
        </w:rPr>
        <w:t>Vidal D., Puig L., Gilaberte M. et al. Review of 26 cases of classical pyoderma gangrenosum: clinical and therapeutic features. J Dermatolog Treat. 2004; 15 (3): 146-152.</w:t>
      </w:r>
      <w:r>
        <w:rPr>
          <w:color w:val="00000A"/>
        </w:rPr>
        <w:t xml:space="preserve"> </w:t>
      </w:r>
    </w:p>
    <w:p w:rsidR="001821F4" w:rsidRDefault="004E45E4">
      <w:pPr>
        <w:numPr>
          <w:ilvl w:val="0"/>
          <w:numId w:val="12"/>
        </w:numPr>
        <w:spacing w:after="37"/>
        <w:ind w:right="7" w:hanging="360"/>
      </w:pPr>
      <w:r>
        <w:rPr>
          <w:color w:val="131413"/>
        </w:rPr>
        <w:t>Su W.P., Davis M.D., Weenig R.H. et al. Pyoderma ga</w:t>
      </w:r>
      <w:r>
        <w:rPr>
          <w:color w:val="131413"/>
        </w:rPr>
        <w:t>ngrenosum: clinicopathologic correlation and proposed diagnostic criteria. Int J Dermatol. 2004; 43 (11): 790</w:t>
      </w:r>
      <w:r>
        <w:t>–</w:t>
      </w:r>
      <w:r>
        <w:rPr>
          <w:color w:val="131413"/>
        </w:rPr>
        <w:t>800.</w:t>
      </w:r>
      <w:r>
        <w:rPr>
          <w:color w:val="00000A"/>
        </w:rPr>
        <w:t xml:space="preserve"> </w:t>
      </w:r>
    </w:p>
    <w:p w:rsidR="001821F4" w:rsidRDefault="004E45E4">
      <w:pPr>
        <w:numPr>
          <w:ilvl w:val="0"/>
          <w:numId w:val="12"/>
        </w:numPr>
        <w:spacing w:after="5" w:line="367" w:lineRule="auto"/>
        <w:ind w:right="7" w:hanging="360"/>
      </w:pPr>
      <w:r>
        <w:rPr>
          <w:color w:val="00000A"/>
        </w:rPr>
        <w:t xml:space="preserve">Landis E.T., Taheri A., Jorizzo J.L. Gulliver’s sign: a recognizable transition from inflammatory to healing stages of pyoderma gangrenosum. J Dermatolog Treat. 2015; 26 </w:t>
      </w:r>
    </w:p>
    <w:p w:rsidR="001821F4" w:rsidRDefault="004E45E4">
      <w:pPr>
        <w:spacing w:after="5" w:line="259" w:lineRule="auto"/>
        <w:ind w:left="644" w:right="7" w:firstLine="0"/>
      </w:pPr>
      <w:r>
        <w:rPr>
          <w:color w:val="00000A"/>
        </w:rPr>
        <w:t xml:space="preserve">(2): 171–172. </w:t>
      </w:r>
    </w:p>
    <w:p w:rsidR="001821F4" w:rsidRDefault="004E45E4">
      <w:pPr>
        <w:numPr>
          <w:ilvl w:val="0"/>
          <w:numId w:val="12"/>
        </w:numPr>
        <w:spacing w:after="0"/>
        <w:ind w:right="7" w:hanging="360"/>
      </w:pPr>
      <w:r>
        <w:t>Von den Driesch P. Pyoderma gangrenosum: a report of 44 cases with follow-up. Br J Dermatol. 1997; 137 (6): 1000–1005.</w:t>
      </w:r>
      <w:r>
        <w:rPr>
          <w:color w:val="00000A"/>
        </w:rPr>
        <w:t xml:space="preserve"> </w:t>
      </w:r>
    </w:p>
    <w:p w:rsidR="001821F4" w:rsidRDefault="004E45E4">
      <w:pPr>
        <w:numPr>
          <w:ilvl w:val="0"/>
          <w:numId w:val="12"/>
        </w:numPr>
        <w:spacing w:after="5"/>
        <w:ind w:right="7" w:hanging="360"/>
      </w:pPr>
      <w:r>
        <w:rPr>
          <w:color w:val="131413"/>
        </w:rPr>
        <w:t>Powell F.C., Schroeter A.L., Su W.P. et al. Pyoderma gangrenosum: a review of 86 patients. Q J Med. 1985 May; 55 (217): 173</w:t>
      </w:r>
      <w:r>
        <w:t>–</w:t>
      </w:r>
      <w:r>
        <w:rPr>
          <w:color w:val="131413"/>
        </w:rPr>
        <w:t>186.</w:t>
      </w:r>
      <w:r>
        <w:rPr>
          <w:color w:val="00000A"/>
        </w:rPr>
        <w:t xml:space="preserve"> </w:t>
      </w:r>
    </w:p>
    <w:p w:rsidR="001821F4" w:rsidRDefault="004E45E4">
      <w:pPr>
        <w:numPr>
          <w:ilvl w:val="0"/>
          <w:numId w:val="12"/>
        </w:numPr>
        <w:spacing w:after="117" w:line="259" w:lineRule="auto"/>
        <w:ind w:right="7" w:hanging="360"/>
      </w:pPr>
      <w:r>
        <w:rPr>
          <w:color w:val="131413"/>
        </w:rPr>
        <w:t>Powell</w:t>
      </w:r>
      <w:r>
        <w:rPr>
          <w:color w:val="131413"/>
        </w:rPr>
        <w:t xml:space="preserve"> F.C., Perry H.O. Pyoderma gangrenosum in childhood. Arch Dermatol. 1984; 120 </w:t>
      </w:r>
    </w:p>
    <w:p w:rsidR="001821F4" w:rsidRDefault="004E45E4">
      <w:pPr>
        <w:spacing w:after="121" w:line="259" w:lineRule="auto"/>
        <w:ind w:left="654" w:right="1"/>
      </w:pPr>
      <w:r>
        <w:rPr>
          <w:color w:val="131413"/>
        </w:rPr>
        <w:t>(6): 757</w:t>
      </w:r>
      <w:r>
        <w:t>–</w:t>
      </w:r>
      <w:r>
        <w:rPr>
          <w:color w:val="131413"/>
        </w:rPr>
        <w:t>761.</w:t>
      </w:r>
      <w:r>
        <w:t xml:space="preserve"> </w:t>
      </w:r>
    </w:p>
    <w:p w:rsidR="001821F4" w:rsidRDefault="004E45E4">
      <w:pPr>
        <w:numPr>
          <w:ilvl w:val="0"/>
          <w:numId w:val="12"/>
        </w:numPr>
        <w:spacing w:after="5" w:line="367" w:lineRule="auto"/>
        <w:ind w:right="7" w:hanging="360"/>
      </w:pPr>
      <w:r>
        <w:rPr>
          <w:color w:val="00000A"/>
        </w:rPr>
        <w:t xml:space="preserve">Chia M.W., Teo L., Tay Y.K., Poh W.T. Pustular pyoderma gangrenosum: an uncommon variant which is easily misdiagnosed. Dermatol Online J. 2008; 14: 21. </w:t>
      </w:r>
    </w:p>
    <w:p w:rsidR="001821F4" w:rsidRDefault="004E45E4">
      <w:pPr>
        <w:numPr>
          <w:ilvl w:val="0"/>
          <w:numId w:val="12"/>
        </w:numPr>
        <w:spacing w:after="5" w:line="367" w:lineRule="auto"/>
        <w:ind w:right="7" w:hanging="360"/>
      </w:pPr>
      <w:r>
        <w:rPr>
          <w:color w:val="00000A"/>
        </w:rPr>
        <w:t>O'Loughli</w:t>
      </w:r>
      <w:r>
        <w:rPr>
          <w:color w:val="00000A"/>
        </w:rPr>
        <w:t>n S., Perry H.O. A diffuse pustular eruption associated with ulcerative colitis. Arch Dermatol. 1978; 114 (7): 1061</w:t>
      </w:r>
      <w:r>
        <w:t>–</w:t>
      </w:r>
      <w:r>
        <w:rPr>
          <w:color w:val="00000A"/>
        </w:rPr>
        <w:t xml:space="preserve">1064. </w:t>
      </w:r>
    </w:p>
    <w:p w:rsidR="001821F4" w:rsidRDefault="004E45E4">
      <w:pPr>
        <w:numPr>
          <w:ilvl w:val="0"/>
          <w:numId w:val="12"/>
        </w:numPr>
        <w:spacing w:after="0"/>
        <w:ind w:right="7" w:hanging="360"/>
      </w:pPr>
      <w:r>
        <w:t>Omiya W., Ujiie H., Akiyama M. et al. Coexistence of pustular and vegetative pyoderma gangrenosum in a patient with myelodysplastic s</w:t>
      </w:r>
      <w:r>
        <w:t xml:space="preserve">yndrome. Eur J Dermatol. 2012; 22 (5): 711–712. </w:t>
      </w:r>
    </w:p>
    <w:p w:rsidR="001821F4" w:rsidRDefault="004E45E4">
      <w:pPr>
        <w:numPr>
          <w:ilvl w:val="0"/>
          <w:numId w:val="12"/>
        </w:numPr>
        <w:spacing w:after="0"/>
        <w:ind w:right="7" w:hanging="360"/>
      </w:pPr>
      <w:r>
        <w:t xml:space="preserve">Speeckaert R., De Smet L., De Schepper S. et al. Pyoderma gangrenosum with granuloma formation: not always a benign disorder. J Eur Acad Dermatol Venereol. 2016; 30 (1): 188– 189. </w:t>
      </w:r>
    </w:p>
    <w:p w:rsidR="001821F4" w:rsidRDefault="004E45E4">
      <w:pPr>
        <w:numPr>
          <w:ilvl w:val="0"/>
          <w:numId w:val="12"/>
        </w:numPr>
        <w:spacing w:after="0"/>
        <w:ind w:right="7" w:hanging="360"/>
      </w:pPr>
      <w:r>
        <w:t>Xia F.D., Liu K., Lockwood</w:t>
      </w:r>
      <w:r>
        <w:t xml:space="preserve"> S. et al. Risk of developing pyoderma gangrenosum after procedures in patients with a known history of pyoderma gangrenosum-A retrospective analysis. J Am Acad Dermatol.</w:t>
      </w:r>
      <w:r>
        <w:rPr>
          <w:i/>
        </w:rPr>
        <w:t xml:space="preserve"> </w:t>
      </w:r>
      <w:r>
        <w:t>2018; 78 (2): 310–314.</w:t>
      </w:r>
      <w:r>
        <w:rPr>
          <w:rFonts w:ascii="Calibri" w:eastAsia="Calibri" w:hAnsi="Calibri" w:cs="Calibri"/>
          <w:color w:val="00000A"/>
          <w:sz w:val="22"/>
        </w:rPr>
        <w:t xml:space="preserve"> </w:t>
      </w:r>
    </w:p>
    <w:p w:rsidR="001821F4" w:rsidRDefault="004E45E4">
      <w:pPr>
        <w:numPr>
          <w:ilvl w:val="0"/>
          <w:numId w:val="12"/>
        </w:numPr>
        <w:spacing w:after="0"/>
        <w:ind w:right="7" w:hanging="360"/>
      </w:pPr>
      <w:r>
        <w:t xml:space="preserve">Hughes A.P., Jackson J.M., Callen J.P. Clinical features and </w:t>
      </w:r>
      <w:r>
        <w:t>treatment of peristomal pyoderma gangrenosum. JAMA. 2000; 284 (12): 1546–1548.</w:t>
      </w:r>
      <w:r>
        <w:rPr>
          <w:rFonts w:ascii="Calibri" w:eastAsia="Calibri" w:hAnsi="Calibri" w:cs="Calibri"/>
          <w:color w:val="00000A"/>
          <w:sz w:val="22"/>
        </w:rPr>
        <w:t xml:space="preserve"> </w:t>
      </w:r>
    </w:p>
    <w:p w:rsidR="001821F4" w:rsidRDefault="004E45E4">
      <w:pPr>
        <w:numPr>
          <w:ilvl w:val="0"/>
          <w:numId w:val="12"/>
        </w:numPr>
        <w:spacing w:after="0"/>
        <w:ind w:right="7" w:hanging="360"/>
      </w:pPr>
      <w:r>
        <w:t xml:space="preserve">Wu X.R., Shen B. Diagnosis and management of parastomal pyoderma gangrenosum. Gastroenterol Rep (Oxf). 2013; 1 (1): 1–8. </w:t>
      </w:r>
    </w:p>
    <w:p w:rsidR="001821F4" w:rsidRDefault="004E45E4">
      <w:pPr>
        <w:numPr>
          <w:ilvl w:val="0"/>
          <w:numId w:val="12"/>
        </w:numPr>
        <w:spacing w:after="0"/>
        <w:ind w:right="7" w:hanging="360"/>
      </w:pPr>
      <w:r>
        <w:t>Reichrath J., Bens G., Bonowitz A., Tilgen W. Treatmen</w:t>
      </w:r>
      <w:r>
        <w:t xml:space="preserve">t recommendations for pyoderma gangrenosum: an evidence-based review of the literature based on more than 350 patients. J Am Acad Dermatol. 2005; 53 (2): 273–283. </w:t>
      </w:r>
    </w:p>
    <w:p w:rsidR="001821F4" w:rsidRDefault="004E45E4">
      <w:pPr>
        <w:numPr>
          <w:ilvl w:val="0"/>
          <w:numId w:val="12"/>
        </w:numPr>
        <w:spacing w:after="0"/>
        <w:ind w:right="7" w:hanging="360"/>
      </w:pPr>
      <w:r>
        <w:t>Gade M., Studstrup F., Andersen A.K. et al. Pulmonary manifestations of pyoderma gangrenosum</w:t>
      </w:r>
      <w:r>
        <w:t>: 2 cases and a review of the literature. Respir Med. 2015; 109 (4): 443–450.</w:t>
      </w:r>
      <w:r>
        <w:rPr>
          <w:rFonts w:ascii="Calibri" w:eastAsia="Calibri" w:hAnsi="Calibri" w:cs="Calibri"/>
          <w:color w:val="00000A"/>
          <w:sz w:val="22"/>
        </w:rPr>
        <w:t xml:space="preserve"> </w:t>
      </w:r>
    </w:p>
    <w:p w:rsidR="001821F4" w:rsidRDefault="004E45E4">
      <w:pPr>
        <w:numPr>
          <w:ilvl w:val="0"/>
          <w:numId w:val="12"/>
        </w:numPr>
        <w:spacing w:after="3"/>
        <w:ind w:right="7" w:hanging="360"/>
      </w:pPr>
      <w:r>
        <w:t>Ahronowitz I., Harp J., Shinkai K. Etiology and management of pyoderma gangrenosum: a comprehensive review. Am J Clin Dermatol. 2012; 13 (3): 191–211.</w:t>
      </w:r>
      <w:r>
        <w:rPr>
          <w:rFonts w:ascii="Calibri" w:eastAsia="Calibri" w:hAnsi="Calibri" w:cs="Calibri"/>
          <w:color w:val="00000A"/>
          <w:sz w:val="22"/>
        </w:rPr>
        <w:t xml:space="preserve"> </w:t>
      </w:r>
    </w:p>
    <w:p w:rsidR="001821F4" w:rsidRDefault="004E45E4">
      <w:pPr>
        <w:numPr>
          <w:ilvl w:val="0"/>
          <w:numId w:val="12"/>
        </w:numPr>
        <w:spacing w:after="0"/>
        <w:ind w:right="7" w:hanging="360"/>
      </w:pPr>
      <w:r>
        <w:t>Kr</w:t>
      </w:r>
      <w:r>
        <w:rPr>
          <w:color w:val="131413"/>
        </w:rPr>
        <w:t>ü</w:t>
      </w:r>
      <w:r>
        <w:t>ger S., Piroth W., Amo Takyi B. et al. Multiple aseptic pulmonary nodules with central necrosis in association with pyoderma gangrenosum. Chest. 2001; 119: 977–978.</w:t>
      </w:r>
      <w:r>
        <w:rPr>
          <w:rFonts w:ascii="Calibri" w:eastAsia="Calibri" w:hAnsi="Calibri" w:cs="Calibri"/>
          <w:color w:val="00000A"/>
          <w:sz w:val="22"/>
        </w:rPr>
        <w:t xml:space="preserve"> </w:t>
      </w:r>
    </w:p>
    <w:p w:rsidR="001821F4" w:rsidRDefault="004E45E4">
      <w:pPr>
        <w:numPr>
          <w:ilvl w:val="0"/>
          <w:numId w:val="12"/>
        </w:numPr>
        <w:ind w:right="7" w:hanging="360"/>
      </w:pPr>
      <w:r>
        <w:t>Miserocchi E., Modorati G., Foster C.S., Brancato R. Ocular and extracutaneous involvement</w:t>
      </w:r>
      <w:r>
        <w:t xml:space="preserve"> in pyoderma gangrenosum. Opthalmology. 2002; 109: 1941–1943.</w:t>
      </w:r>
      <w:r>
        <w:rPr>
          <w:rFonts w:ascii="Calibri" w:eastAsia="Calibri" w:hAnsi="Calibri" w:cs="Calibri"/>
          <w:color w:val="00000A"/>
          <w:sz w:val="22"/>
        </w:rPr>
        <w:t xml:space="preserve"> </w:t>
      </w:r>
    </w:p>
    <w:p w:rsidR="001821F4" w:rsidRDefault="004E45E4">
      <w:pPr>
        <w:numPr>
          <w:ilvl w:val="0"/>
          <w:numId w:val="12"/>
        </w:numPr>
        <w:spacing w:after="0"/>
        <w:ind w:right="7" w:hanging="360"/>
      </w:pPr>
      <w:r>
        <w:t>Vignon-Pennamen M.D. The extracutaneous involvement in the neutrophillic dermatoses. Clin Dermatol. 2000; 18: 339–347.</w:t>
      </w:r>
      <w:r>
        <w:rPr>
          <w:rFonts w:ascii="Calibri" w:eastAsia="Calibri" w:hAnsi="Calibri" w:cs="Calibri"/>
          <w:color w:val="00000A"/>
          <w:sz w:val="22"/>
        </w:rPr>
        <w:t xml:space="preserve"> </w:t>
      </w:r>
    </w:p>
    <w:p w:rsidR="001821F4" w:rsidRDefault="004E45E4">
      <w:pPr>
        <w:numPr>
          <w:ilvl w:val="0"/>
          <w:numId w:val="12"/>
        </w:numPr>
        <w:spacing w:after="5"/>
        <w:ind w:right="7" w:hanging="360"/>
      </w:pPr>
      <w:r>
        <w:rPr>
          <w:color w:val="131413"/>
        </w:rPr>
        <w:t>Marie I., Levesque H., Joly P. et al. Neutrophilic myositis as an extracu</w:t>
      </w:r>
      <w:r>
        <w:rPr>
          <w:color w:val="131413"/>
        </w:rPr>
        <w:t>taneous manifestation of neutrophilic dermatosis. J Am Acad Dermatol. 2001; 44 (1): 137</w:t>
      </w:r>
      <w:r>
        <w:t>–</w:t>
      </w:r>
      <w:r>
        <w:rPr>
          <w:color w:val="131413"/>
        </w:rPr>
        <w:t>139.</w:t>
      </w:r>
      <w:r>
        <w:rPr>
          <w:rFonts w:ascii="Calibri" w:eastAsia="Calibri" w:hAnsi="Calibri" w:cs="Calibri"/>
          <w:color w:val="00000A"/>
          <w:sz w:val="22"/>
        </w:rPr>
        <w:t xml:space="preserve"> </w:t>
      </w:r>
    </w:p>
    <w:p w:rsidR="001821F4" w:rsidRDefault="004E45E4">
      <w:pPr>
        <w:numPr>
          <w:ilvl w:val="0"/>
          <w:numId w:val="12"/>
        </w:numPr>
        <w:spacing w:after="0"/>
        <w:ind w:right="7" w:hanging="360"/>
      </w:pPr>
      <w:r>
        <w:t>Be M., Cha H.J., Park C. et al. Multiple cavitary nodules with pyoderma gangrenosum in patients with rheumatoid arthritis. Ann Transl Med. 2016; 4: 39.</w:t>
      </w:r>
      <w:r>
        <w:rPr>
          <w:color w:val="00000A"/>
        </w:rPr>
        <w:t xml:space="preserve"> </w:t>
      </w:r>
    </w:p>
    <w:p w:rsidR="001821F4" w:rsidRDefault="004E45E4">
      <w:pPr>
        <w:numPr>
          <w:ilvl w:val="0"/>
          <w:numId w:val="12"/>
        </w:numPr>
        <w:spacing w:after="5"/>
        <w:ind w:right="7" w:hanging="360"/>
      </w:pPr>
      <w:r>
        <w:rPr>
          <w:color w:val="131413"/>
        </w:rPr>
        <w:t>Nguyen K.</w:t>
      </w:r>
      <w:r>
        <w:rPr>
          <w:color w:val="131413"/>
        </w:rPr>
        <w:t>H., Miller J.J., Helm K.F. Case reports and a review of the literature on ulcers mimicking pyoderma gangrenosum. Int J Dermatol. 2003; 42 (2): 84</w:t>
      </w:r>
      <w:r>
        <w:t>–</w:t>
      </w:r>
      <w:r>
        <w:rPr>
          <w:color w:val="131413"/>
        </w:rPr>
        <w:t>94.</w:t>
      </w:r>
      <w:r>
        <w:rPr>
          <w:color w:val="00000A"/>
        </w:rPr>
        <w:t xml:space="preserve"> </w:t>
      </w:r>
    </w:p>
    <w:p w:rsidR="001821F4" w:rsidRDefault="004E45E4">
      <w:pPr>
        <w:numPr>
          <w:ilvl w:val="0"/>
          <w:numId w:val="12"/>
        </w:numPr>
        <w:spacing w:after="5" w:line="367" w:lineRule="auto"/>
        <w:ind w:right="7" w:hanging="360"/>
      </w:pPr>
      <w:r>
        <w:rPr>
          <w:color w:val="00000A"/>
        </w:rPr>
        <w:t>Alonso-León T., Hernández-Ramírez H.H., Fonte-Avalos V. et al. The great imitator with no diagnostic test</w:t>
      </w:r>
      <w:r>
        <w:rPr>
          <w:color w:val="00000A"/>
        </w:rPr>
        <w:t xml:space="preserve">: pyoderma gangrenosum. Int Wound J. 2020; 17 (6): 1774–1782. </w:t>
      </w:r>
    </w:p>
    <w:p w:rsidR="001821F4" w:rsidRDefault="004E45E4">
      <w:pPr>
        <w:numPr>
          <w:ilvl w:val="0"/>
          <w:numId w:val="12"/>
        </w:numPr>
        <w:spacing w:after="5"/>
        <w:ind w:right="7" w:hanging="360"/>
      </w:pPr>
      <w:r>
        <w:rPr>
          <w:color w:val="131413"/>
        </w:rPr>
        <w:t>Su W.P., Schroeter A.L., Perry H.O. et al. Histopathologic and immunopathologic study of pyoderma gangrenosum. J Cutan Pathol. 1986; 13 (5): 323</w:t>
      </w:r>
      <w:r>
        <w:t>–</w:t>
      </w:r>
      <w:r>
        <w:rPr>
          <w:color w:val="131413"/>
        </w:rPr>
        <w:t>330.</w:t>
      </w:r>
      <w:r>
        <w:rPr>
          <w:color w:val="00000A"/>
        </w:rPr>
        <w:t xml:space="preserve"> </w:t>
      </w:r>
    </w:p>
    <w:p w:rsidR="001821F4" w:rsidRDefault="004E45E4">
      <w:pPr>
        <w:numPr>
          <w:ilvl w:val="0"/>
          <w:numId w:val="12"/>
        </w:numPr>
        <w:spacing w:after="5" w:line="367" w:lineRule="auto"/>
        <w:ind w:right="7" w:hanging="360"/>
      </w:pPr>
      <w:r>
        <w:rPr>
          <w:color w:val="00000A"/>
        </w:rPr>
        <w:t>Maverakis E., Ma C., Shinkai K. et al. Dia</w:t>
      </w:r>
      <w:r>
        <w:rPr>
          <w:color w:val="00000A"/>
        </w:rPr>
        <w:t>gnostic criteria of ulcerative pyoderma gangrenosum: a Delphi Consensus of International Experts. JAMA Dermatol.</w:t>
      </w:r>
      <w:r>
        <w:rPr>
          <w:i/>
          <w:color w:val="00000A"/>
        </w:rPr>
        <w:t xml:space="preserve"> </w:t>
      </w:r>
      <w:r>
        <w:rPr>
          <w:color w:val="00000A"/>
        </w:rPr>
        <w:t xml:space="preserve">2018; 154 </w:t>
      </w:r>
    </w:p>
    <w:p w:rsidR="001821F4" w:rsidRDefault="004E45E4">
      <w:pPr>
        <w:spacing w:after="116" w:line="259" w:lineRule="auto"/>
        <w:ind w:left="644" w:right="7" w:firstLine="0"/>
      </w:pPr>
      <w:r>
        <w:rPr>
          <w:color w:val="00000A"/>
        </w:rPr>
        <w:t xml:space="preserve">(4): 461–466. </w:t>
      </w:r>
    </w:p>
    <w:p w:rsidR="001821F4" w:rsidRDefault="004E45E4">
      <w:pPr>
        <w:numPr>
          <w:ilvl w:val="0"/>
          <w:numId w:val="12"/>
        </w:numPr>
        <w:spacing w:after="5"/>
        <w:ind w:right="7" w:hanging="360"/>
      </w:pPr>
      <w:r>
        <w:rPr>
          <w:color w:val="131413"/>
        </w:rPr>
        <w:t xml:space="preserve">Bennett M.L., Jackson J.M., Jorizzo J.L. et al. Pyoderma gangrenosum: a comparison of typical and atypical </w:t>
      </w:r>
      <w:r>
        <w:rPr>
          <w:color w:val="131413"/>
        </w:rPr>
        <w:t>forms with an emphasis on time to remission. Case review of 86 patients from 2 institutions. Medicine (Baltimore). 2000; 79 (1): 37</w:t>
      </w:r>
      <w:r>
        <w:t>–</w:t>
      </w:r>
      <w:r>
        <w:rPr>
          <w:color w:val="131413"/>
        </w:rPr>
        <w:t>46.</w:t>
      </w:r>
      <w:r>
        <w:rPr>
          <w:color w:val="00000A"/>
        </w:rPr>
        <w:t xml:space="preserve"> </w:t>
      </w:r>
    </w:p>
    <w:p w:rsidR="001821F4" w:rsidRDefault="004E45E4">
      <w:pPr>
        <w:numPr>
          <w:ilvl w:val="0"/>
          <w:numId w:val="12"/>
        </w:numPr>
        <w:spacing w:after="5"/>
        <w:ind w:right="7" w:hanging="360"/>
      </w:pPr>
      <w:r>
        <w:rPr>
          <w:color w:val="131413"/>
        </w:rPr>
        <w:t>Weenig R.H., Davis M.D., Dahl P.R. et al. Skin ulcers misdiagnosed as pyoderma gangrenosum. N Engl J Med. 2002; 347 (18</w:t>
      </w:r>
      <w:r>
        <w:rPr>
          <w:color w:val="131413"/>
        </w:rPr>
        <w:t>): 1412</w:t>
      </w:r>
      <w:r>
        <w:t>–</w:t>
      </w:r>
      <w:r>
        <w:rPr>
          <w:color w:val="131413"/>
        </w:rPr>
        <w:t>1418.</w:t>
      </w:r>
      <w:r>
        <w:rPr>
          <w:color w:val="00000A"/>
        </w:rPr>
        <w:t xml:space="preserve"> </w:t>
      </w:r>
    </w:p>
    <w:p w:rsidR="001821F4" w:rsidRDefault="004E45E4">
      <w:pPr>
        <w:numPr>
          <w:ilvl w:val="0"/>
          <w:numId w:val="12"/>
        </w:numPr>
        <w:spacing w:after="5" w:line="367" w:lineRule="auto"/>
        <w:ind w:right="7" w:hanging="360"/>
      </w:pPr>
      <w:r>
        <w:rPr>
          <w:color w:val="00000A"/>
        </w:rPr>
        <w:t xml:space="preserve">Goodarzi H., Sivamani R.K., Garcia M.S. et al. Effective strategies for the management of pyoderma gangrenosum. Adv Wound Care. 2012; 1 (5): 194–199. </w:t>
      </w:r>
    </w:p>
    <w:p w:rsidR="001821F4" w:rsidRDefault="004E45E4">
      <w:pPr>
        <w:numPr>
          <w:ilvl w:val="0"/>
          <w:numId w:val="12"/>
        </w:numPr>
        <w:spacing w:after="5" w:line="367" w:lineRule="auto"/>
        <w:ind w:right="7" w:hanging="360"/>
      </w:pPr>
      <w:r>
        <w:rPr>
          <w:color w:val="00000A"/>
        </w:rPr>
        <w:t>Wolverton S.E. Monitoring for adverse effects from systemic drugs used in dermatology. J A</w:t>
      </w:r>
      <w:r>
        <w:rPr>
          <w:color w:val="00000A"/>
        </w:rPr>
        <w:t xml:space="preserve">m Acad Dermatol. 1992; 26: 661–679. </w:t>
      </w:r>
    </w:p>
    <w:p w:rsidR="001821F4" w:rsidRDefault="004E45E4">
      <w:pPr>
        <w:numPr>
          <w:ilvl w:val="0"/>
          <w:numId w:val="12"/>
        </w:numPr>
        <w:spacing w:after="5" w:line="367" w:lineRule="auto"/>
        <w:ind w:right="7" w:hanging="360"/>
      </w:pPr>
      <w:r>
        <w:rPr>
          <w:color w:val="00000A"/>
        </w:rPr>
        <w:t xml:space="preserve">Molinelli E., Paolinelli M., Campanati A. et al. Metabolic, pharmacokinetic, and toxicological issues surrounding dapsone. Expert Opin Drug Metab Toxicol. 2019; 15 (5): 367–379. </w:t>
      </w:r>
    </w:p>
    <w:p w:rsidR="001821F4" w:rsidRDefault="004E45E4">
      <w:pPr>
        <w:numPr>
          <w:ilvl w:val="0"/>
          <w:numId w:val="12"/>
        </w:numPr>
        <w:spacing w:after="5" w:line="367" w:lineRule="auto"/>
        <w:ind w:right="7" w:hanging="360"/>
      </w:pPr>
      <w:r>
        <w:rPr>
          <w:color w:val="00000A"/>
        </w:rPr>
        <w:t>Ryan C., Amor K.T., Menter A. The use of</w:t>
      </w:r>
      <w:r>
        <w:rPr>
          <w:color w:val="00000A"/>
        </w:rPr>
        <w:t xml:space="preserve"> cyclosporine in dermatology: part II. J Am Acad Dermatol. 2010; 63 (6): 949–972. </w:t>
      </w:r>
    </w:p>
    <w:p w:rsidR="001821F4" w:rsidRDefault="004E45E4">
      <w:pPr>
        <w:numPr>
          <w:ilvl w:val="0"/>
          <w:numId w:val="12"/>
        </w:numPr>
        <w:spacing w:after="5" w:line="367" w:lineRule="auto"/>
        <w:ind w:right="7" w:hanging="360"/>
      </w:pPr>
      <w:r>
        <w:rPr>
          <w:color w:val="00000A"/>
        </w:rPr>
        <w:t xml:space="preserve">Zhu Y.I., Stiller M.J. Dapsone and sulphones in dermatology: Overview and update. J Am Acad Dermatol. 2001; 45 (3): 420–434. </w:t>
      </w:r>
    </w:p>
    <w:p w:rsidR="001821F4" w:rsidRDefault="004E45E4">
      <w:pPr>
        <w:numPr>
          <w:ilvl w:val="0"/>
          <w:numId w:val="12"/>
        </w:numPr>
        <w:spacing w:after="5" w:line="367" w:lineRule="auto"/>
        <w:ind w:right="7" w:hanging="360"/>
      </w:pPr>
      <w:r>
        <w:rPr>
          <w:color w:val="00000A"/>
        </w:rPr>
        <w:t>Bessissow T., Renard M., Hoffman I. et al. Revi</w:t>
      </w:r>
      <w:r>
        <w:rPr>
          <w:color w:val="00000A"/>
        </w:rPr>
        <w:t xml:space="preserve">ew article: non-malignant haematological complications of anti-tumour necrosis factor alpha therapy. Aliment Pharmacol Ther. 2012; 36 (4): 312–323. </w:t>
      </w:r>
    </w:p>
    <w:p w:rsidR="001821F4" w:rsidRDefault="004E45E4">
      <w:pPr>
        <w:numPr>
          <w:ilvl w:val="0"/>
          <w:numId w:val="12"/>
        </w:numPr>
        <w:spacing w:after="5" w:line="367" w:lineRule="auto"/>
        <w:ind w:right="7" w:hanging="360"/>
      </w:pPr>
      <w:r>
        <w:rPr>
          <w:color w:val="00000A"/>
        </w:rPr>
        <w:t>Kellen R., Silverberg N.B., Lebwohl M. Pediatric Health Med Ther. Efficacy and safety of ustekinumab in ado</w:t>
      </w:r>
      <w:r>
        <w:rPr>
          <w:color w:val="00000A"/>
        </w:rPr>
        <w:t xml:space="preserve">lescents. 2016; 7: 109–120. </w:t>
      </w:r>
    </w:p>
    <w:p w:rsidR="001821F4" w:rsidRDefault="004E45E4">
      <w:pPr>
        <w:numPr>
          <w:ilvl w:val="0"/>
          <w:numId w:val="12"/>
        </w:numPr>
        <w:spacing w:after="5" w:line="362" w:lineRule="auto"/>
        <w:ind w:right="7" w:hanging="360"/>
      </w:pPr>
      <w:r>
        <w:t xml:space="preserve">Summary </w:t>
      </w:r>
      <w:r>
        <w:tab/>
        <w:t xml:space="preserve">of </w:t>
      </w:r>
      <w:r>
        <w:tab/>
        <w:t xml:space="preserve">product </w:t>
      </w:r>
      <w:r>
        <w:tab/>
        <w:t xml:space="preserve">characteristics.  </w:t>
      </w:r>
      <w:r>
        <w:tab/>
        <w:t xml:space="preserve">Электронный </w:t>
      </w:r>
      <w:r>
        <w:tab/>
        <w:t xml:space="preserve">ресурс. </w:t>
      </w:r>
      <w:hyperlink r:id="rId11">
        <w:r>
          <w:rPr>
            <w:color w:val="642A8F"/>
            <w:u w:val="single" w:color="642A8F"/>
          </w:rPr>
          <w:t>http://www.ema.europa.eu/docs/en_GB/document_library/EPAR_</w:t>
        </w:r>
      </w:hyperlink>
      <w:hyperlink r:id="rId12">
        <w:r>
          <w:rPr>
            <w:color w:val="642A8F"/>
            <w:u w:val="single" w:color="642A8F"/>
          </w:rPr>
          <w:t>-</w:t>
        </w:r>
      </w:hyperlink>
    </w:p>
    <w:p w:rsidR="001821F4" w:rsidRDefault="004E45E4">
      <w:pPr>
        <w:spacing w:after="116" w:line="259" w:lineRule="auto"/>
        <w:ind w:left="392" w:firstLine="0"/>
        <w:jc w:val="center"/>
      </w:pPr>
      <w:hyperlink r:id="rId13">
        <w:r>
          <w:rPr>
            <w:color w:val="642A8F"/>
            <w:u w:val="single" w:color="642A8F"/>
          </w:rPr>
          <w:t>_Product_Information/human/001109/WC500031680.pdf</w:t>
        </w:r>
      </w:hyperlink>
      <w:hyperlink r:id="rId14">
        <w:r>
          <w:t xml:space="preserve"> </w:t>
        </w:r>
      </w:hyperlink>
      <w:r>
        <w:t>Дата доступа: 21-Я</w:t>
      </w:r>
      <w:r>
        <w:t>НВ-2021</w:t>
      </w:r>
      <w:r>
        <w:rPr>
          <w:color w:val="00000A"/>
        </w:rPr>
        <w:t xml:space="preserve"> </w:t>
      </w:r>
    </w:p>
    <w:p w:rsidR="001821F4" w:rsidRDefault="004E45E4">
      <w:pPr>
        <w:numPr>
          <w:ilvl w:val="0"/>
          <w:numId w:val="12"/>
        </w:numPr>
        <w:spacing w:after="5" w:line="367" w:lineRule="auto"/>
        <w:ind w:right="7" w:hanging="360"/>
      </w:pPr>
      <w:r>
        <w:rPr>
          <w:color w:val="00000A"/>
        </w:rPr>
        <w:t xml:space="preserve">Conway R., Low C., Coughlan R.J. et al. Risk of liver injury among methotrexate users: A meta-analysis of randomised controlled trials. Semin Arthritis Rheum. 2015; 45 (2): 156– 162. </w:t>
      </w:r>
    </w:p>
    <w:p w:rsidR="001821F4" w:rsidRDefault="004E45E4">
      <w:pPr>
        <w:numPr>
          <w:ilvl w:val="0"/>
          <w:numId w:val="12"/>
        </w:numPr>
        <w:spacing w:after="5" w:line="367" w:lineRule="auto"/>
        <w:ind w:right="7" w:hanging="360"/>
      </w:pPr>
      <w:r>
        <w:rPr>
          <w:color w:val="00000A"/>
        </w:rPr>
        <w:t>Rossi R.E., Parisi I., Despott E.J. et al. Anti-tumour necrosis</w:t>
      </w:r>
      <w:r>
        <w:rPr>
          <w:color w:val="00000A"/>
        </w:rPr>
        <w:t xml:space="preserve"> factor agent and liver injury: literature review, recommendations for management. World J Gastroenterol. 2014; 20 (46): 17352–17359. </w:t>
      </w:r>
    </w:p>
    <w:p w:rsidR="001821F4" w:rsidRDefault="004E45E4">
      <w:pPr>
        <w:numPr>
          <w:ilvl w:val="0"/>
          <w:numId w:val="12"/>
        </w:numPr>
        <w:spacing w:after="5" w:line="367" w:lineRule="auto"/>
        <w:ind w:right="7" w:hanging="360"/>
      </w:pPr>
      <w:r>
        <w:rPr>
          <w:color w:val="00000A"/>
        </w:rPr>
        <w:t>Kok B., Lester E.L., Lee W.M. et al. Acute liver failure from tumor necrosis factor-α antagonists: Report of four cases a</w:t>
      </w:r>
      <w:r>
        <w:rPr>
          <w:color w:val="00000A"/>
        </w:rPr>
        <w:t xml:space="preserve">nd literature review. Dig Dis Sci. 2018; 63 (6): 1654– 1666. </w:t>
      </w:r>
    </w:p>
    <w:p w:rsidR="001821F4" w:rsidRDefault="004E45E4">
      <w:pPr>
        <w:numPr>
          <w:ilvl w:val="0"/>
          <w:numId w:val="12"/>
        </w:numPr>
        <w:spacing w:after="114" w:line="259" w:lineRule="auto"/>
        <w:ind w:right="7" w:hanging="360"/>
      </w:pPr>
      <w:r>
        <w:rPr>
          <w:color w:val="00000A"/>
        </w:rPr>
        <w:t xml:space="preserve">Shah P., Sundaram V., Björnsson E. Biologic and checkpoint inhibitor-induced liver injury: </w:t>
      </w:r>
    </w:p>
    <w:p w:rsidR="001821F4" w:rsidRDefault="004E45E4">
      <w:pPr>
        <w:spacing w:after="116" w:line="259" w:lineRule="auto"/>
        <w:ind w:left="644" w:right="7" w:firstLine="0"/>
      </w:pPr>
      <w:r>
        <w:rPr>
          <w:color w:val="00000A"/>
        </w:rPr>
        <w:t xml:space="preserve">A systematic literature review. Hepatol Commun. 2020; 4 (2): 172–184. </w:t>
      </w:r>
    </w:p>
    <w:p w:rsidR="001821F4" w:rsidRDefault="004E45E4">
      <w:pPr>
        <w:numPr>
          <w:ilvl w:val="0"/>
          <w:numId w:val="12"/>
        </w:numPr>
        <w:spacing w:after="123" w:line="259" w:lineRule="auto"/>
        <w:ind w:right="7" w:hanging="360"/>
      </w:pPr>
      <w:r>
        <w:rPr>
          <w:color w:val="00000A"/>
        </w:rPr>
        <w:t>French J.B.,</w:t>
      </w:r>
      <w:r>
        <w:rPr>
          <w:b/>
          <w:color w:val="00000A"/>
        </w:rPr>
        <w:t xml:space="preserve"> </w:t>
      </w:r>
      <w:r>
        <w:rPr>
          <w:color w:val="00000A"/>
        </w:rPr>
        <w:t>Bonacini M., Ghabr</w:t>
      </w:r>
      <w:r>
        <w:rPr>
          <w:color w:val="00000A"/>
        </w:rPr>
        <w:t>il</w:t>
      </w:r>
      <w:r>
        <w:rPr>
          <w:b/>
          <w:color w:val="00000A"/>
        </w:rPr>
        <w:t xml:space="preserve"> </w:t>
      </w:r>
      <w:r>
        <w:rPr>
          <w:color w:val="00000A"/>
        </w:rPr>
        <w:t>M. et al.</w:t>
      </w:r>
      <w:r>
        <w:rPr>
          <w:b/>
          <w:color w:val="00000A"/>
        </w:rPr>
        <w:t xml:space="preserve"> </w:t>
      </w:r>
      <w:r>
        <w:rPr>
          <w:color w:val="00000A"/>
        </w:rPr>
        <w:t>Hepatotoxicity associated with the use of anti-</w:t>
      </w:r>
    </w:p>
    <w:p w:rsidR="001821F4" w:rsidRDefault="004E45E4">
      <w:pPr>
        <w:spacing w:after="122" w:line="259" w:lineRule="auto"/>
        <w:ind w:left="644" w:right="7" w:firstLine="0"/>
      </w:pPr>
      <w:r>
        <w:rPr>
          <w:color w:val="00000A"/>
        </w:rPr>
        <w:t xml:space="preserve">TNF-α agents. Drug Saf. 2016; 39 (3): 199–208. </w:t>
      </w:r>
    </w:p>
    <w:p w:rsidR="001821F4" w:rsidRDefault="004E45E4">
      <w:pPr>
        <w:numPr>
          <w:ilvl w:val="0"/>
          <w:numId w:val="12"/>
        </w:numPr>
        <w:spacing w:after="5" w:line="367" w:lineRule="auto"/>
        <w:ind w:right="7" w:hanging="360"/>
      </w:pPr>
      <w:r>
        <w:rPr>
          <w:color w:val="00000A"/>
        </w:rPr>
        <w:t>Ghabril M., Bonkovsky H.L., Kum C. et al. Liver injury from tumor necrosis factor-</w:t>
      </w:r>
      <w:r>
        <w:rPr>
          <w:i/>
          <w:color w:val="00000A"/>
        </w:rPr>
        <w:t xml:space="preserve">α </w:t>
      </w:r>
      <w:r>
        <w:rPr>
          <w:color w:val="00000A"/>
        </w:rPr>
        <w:t>antagonists: Analysis of thirty-four cases. Clin Gastoenterol H</w:t>
      </w:r>
      <w:r>
        <w:rPr>
          <w:color w:val="00000A"/>
        </w:rPr>
        <w:t xml:space="preserve">epatol. 2013; 11 (5): 558– 564.e3. </w:t>
      </w:r>
    </w:p>
    <w:p w:rsidR="001821F4" w:rsidRDefault="004E45E4">
      <w:pPr>
        <w:numPr>
          <w:ilvl w:val="0"/>
          <w:numId w:val="12"/>
        </w:numPr>
        <w:spacing w:after="5" w:line="367" w:lineRule="auto"/>
        <w:ind w:right="7" w:hanging="360"/>
      </w:pPr>
      <w:r>
        <w:rPr>
          <w:color w:val="00000A"/>
        </w:rPr>
        <w:t xml:space="preserve">Björnsson E.S., Gunnarsson B.I., Gröndal G. et al. Risk of drug-induced liver injury from tumor necrosis factor antagonists. Clin Gastoenterol Hepatol. 2015; 13 (3): 602–608. </w:t>
      </w:r>
    </w:p>
    <w:p w:rsidR="001821F4" w:rsidRDefault="004E45E4">
      <w:pPr>
        <w:numPr>
          <w:ilvl w:val="0"/>
          <w:numId w:val="12"/>
        </w:numPr>
        <w:spacing w:after="5" w:line="367" w:lineRule="auto"/>
        <w:ind w:right="7" w:hanging="360"/>
      </w:pPr>
      <w:r>
        <w:rPr>
          <w:color w:val="00000A"/>
        </w:rPr>
        <w:t>Pérez-Sola M.J., Torre-Cisneros J., Pérez-Za</w:t>
      </w:r>
      <w:r>
        <w:rPr>
          <w:color w:val="00000A"/>
        </w:rPr>
        <w:t xml:space="preserve">frilla B. et al. Infections in patients treated with tumor necrosis factor antagonists: incidence, etiology and mortality in the BIOBADASER registry. Med Clin (Barc). 2011; 137 (12): 533–540. </w:t>
      </w:r>
    </w:p>
    <w:p w:rsidR="001821F4" w:rsidRDefault="004E45E4">
      <w:pPr>
        <w:numPr>
          <w:ilvl w:val="0"/>
          <w:numId w:val="12"/>
        </w:numPr>
        <w:spacing w:after="5" w:line="367" w:lineRule="auto"/>
        <w:ind w:right="7" w:hanging="360"/>
      </w:pPr>
      <w:r>
        <w:rPr>
          <w:color w:val="00000A"/>
        </w:rPr>
        <w:t>Burmester G.R.,  Gordon K.B., Rosenbaum J.T. et al. Long-term s</w:t>
      </w:r>
      <w:r>
        <w:rPr>
          <w:color w:val="00000A"/>
        </w:rPr>
        <w:t xml:space="preserve">afety of adalimumab in 29,967 adult patients from global clinical trials across multiple indications: An updated analysis. Adv Ther. 2020; 37 (1): 364–380. </w:t>
      </w:r>
    </w:p>
    <w:p w:rsidR="001821F4" w:rsidRDefault="004E45E4">
      <w:pPr>
        <w:numPr>
          <w:ilvl w:val="0"/>
          <w:numId w:val="12"/>
        </w:numPr>
        <w:spacing w:after="5" w:line="367" w:lineRule="auto"/>
        <w:ind w:right="7" w:hanging="360"/>
      </w:pPr>
      <w:r>
        <w:rPr>
          <w:color w:val="00000A"/>
        </w:rPr>
        <w:t>Powell F.C., Schroeter A.L., Perry H.O. et al. Direct immunofluorescence in pyoderma gangrenosum. B</w:t>
      </w:r>
      <w:r>
        <w:rPr>
          <w:color w:val="00000A"/>
        </w:rPr>
        <w:t xml:space="preserve">r J Dermatol. 1983; 108: 287–293. </w:t>
      </w:r>
    </w:p>
    <w:p w:rsidR="001821F4" w:rsidRDefault="004E45E4">
      <w:pPr>
        <w:numPr>
          <w:ilvl w:val="0"/>
          <w:numId w:val="12"/>
        </w:numPr>
        <w:spacing w:after="5" w:line="367" w:lineRule="auto"/>
        <w:ind w:right="7" w:hanging="360"/>
      </w:pPr>
      <w:r>
        <w:rPr>
          <w:color w:val="00000A"/>
        </w:rPr>
        <w:t xml:space="preserve">Godfrey M.S., Friedman L.N. Tuberculosis and biologic therapies: Anti-tumor necrosis factor-α and beyond. Clin Chest Med. 2019; 40 (4): 721–739. </w:t>
      </w:r>
    </w:p>
    <w:p w:rsidR="001821F4" w:rsidRDefault="004E45E4">
      <w:pPr>
        <w:numPr>
          <w:ilvl w:val="0"/>
          <w:numId w:val="12"/>
        </w:numPr>
        <w:spacing w:after="5" w:line="367" w:lineRule="auto"/>
        <w:ind w:right="7" w:hanging="360"/>
      </w:pPr>
      <w:r>
        <w:rPr>
          <w:color w:val="00000A"/>
        </w:rPr>
        <w:t xml:space="preserve">Lalvani A., Millington K.A. Screening for tuberculosis infection prior to initiation of antiTNF therapy. Autoimmun Rev. 2008; 8 (2): 147–152. </w:t>
      </w:r>
    </w:p>
    <w:p w:rsidR="001821F4" w:rsidRDefault="004E45E4">
      <w:pPr>
        <w:numPr>
          <w:ilvl w:val="0"/>
          <w:numId w:val="12"/>
        </w:numPr>
        <w:spacing w:after="5" w:line="367" w:lineRule="auto"/>
        <w:ind w:right="7" w:hanging="360"/>
      </w:pPr>
      <w:r>
        <w:rPr>
          <w:color w:val="00000A"/>
        </w:rPr>
        <w:t>Bellini V., Simonetti S., Lisi P. Successful treatment of severe pyoderma gangrenosum with pimecrolimus cream 1%.</w:t>
      </w:r>
      <w:r>
        <w:rPr>
          <w:color w:val="00000A"/>
        </w:rPr>
        <w:t xml:space="preserve"> J Eur Acad Dermatol Venereol. 2008; 22 (1): 113–115. </w:t>
      </w:r>
    </w:p>
    <w:p w:rsidR="001821F4" w:rsidRDefault="004E45E4">
      <w:pPr>
        <w:numPr>
          <w:ilvl w:val="0"/>
          <w:numId w:val="12"/>
        </w:numPr>
        <w:spacing w:after="5" w:line="367" w:lineRule="auto"/>
        <w:ind w:right="7" w:hanging="360"/>
      </w:pPr>
      <w:r>
        <w:rPr>
          <w:color w:val="00000A"/>
        </w:rPr>
        <w:t xml:space="preserve">Dillingham C.S., Jorizzo J. Managing ulcers associated with pyoderma gangrenosum with a urinary bladder matrix and negative-pressure wound therapy. Adv Skin Wound Care. 2019; 32 (2): 70–76. </w:t>
      </w:r>
    </w:p>
    <w:p w:rsidR="001821F4" w:rsidRDefault="004E45E4">
      <w:pPr>
        <w:numPr>
          <w:ilvl w:val="0"/>
          <w:numId w:val="12"/>
        </w:numPr>
        <w:spacing w:after="5" w:line="367" w:lineRule="auto"/>
        <w:ind w:right="7" w:hanging="360"/>
      </w:pPr>
      <w:r>
        <w:rPr>
          <w:color w:val="00000A"/>
        </w:rPr>
        <w:t>Goldust M.</w:t>
      </w:r>
      <w:r>
        <w:rPr>
          <w:color w:val="00000A"/>
        </w:rPr>
        <w:t xml:space="preserve">, Hagstrom E.L., Rathod D., Ortega-Loayza A.G. Diagnosis and novel clinical treatment strategies for pyoderma gangrenosum. Expert Rev Clin Pharmacol. 2020; 13 (2): 157–161. </w:t>
      </w:r>
    </w:p>
    <w:p w:rsidR="001821F4" w:rsidRDefault="004E45E4">
      <w:pPr>
        <w:numPr>
          <w:ilvl w:val="0"/>
          <w:numId w:val="12"/>
        </w:numPr>
        <w:spacing w:after="5" w:line="367" w:lineRule="auto"/>
        <w:ind w:right="7" w:hanging="360"/>
      </w:pPr>
      <w:r>
        <w:rPr>
          <w:color w:val="00000A"/>
        </w:rPr>
        <w:t>Slocum A.M. A surgeon's nightmare: pyoderma gangrenosum with pathergy effect mimic</w:t>
      </w:r>
      <w:r>
        <w:rPr>
          <w:color w:val="00000A"/>
        </w:rPr>
        <w:t xml:space="preserve">king necrotising fasciitis. BMJ Case Rep. 2017; 2017: bcr2017222145. </w:t>
      </w:r>
    </w:p>
    <w:p w:rsidR="001821F4" w:rsidRDefault="004E45E4">
      <w:pPr>
        <w:numPr>
          <w:ilvl w:val="0"/>
          <w:numId w:val="12"/>
        </w:numPr>
        <w:spacing w:after="5" w:line="367" w:lineRule="auto"/>
        <w:ind w:right="7" w:hanging="360"/>
      </w:pPr>
      <w:r>
        <w:rPr>
          <w:color w:val="00000A"/>
        </w:rPr>
        <w:t xml:space="preserve">Sakai H., Otsubo S., Iizuka H. Peristomal pyoderma gangrenosum associated with rectal adenocarcinoma. J Dermatol. 2006; 33 (1): 68–70. </w:t>
      </w:r>
    </w:p>
    <w:p w:rsidR="001821F4" w:rsidRDefault="004E45E4">
      <w:pPr>
        <w:numPr>
          <w:ilvl w:val="0"/>
          <w:numId w:val="12"/>
        </w:numPr>
        <w:spacing w:after="5" w:line="367" w:lineRule="auto"/>
        <w:ind w:right="7" w:hanging="360"/>
      </w:pPr>
      <w:r>
        <w:rPr>
          <w:color w:val="00000A"/>
        </w:rPr>
        <w:t>Miyata T., Yashiro M., Hayashi M. et al. Bullous p</w:t>
      </w:r>
      <w:r>
        <w:rPr>
          <w:color w:val="00000A"/>
        </w:rPr>
        <w:t xml:space="preserve">yoderma gangrenosum of the bilateral dorsal hands. J Dermatol. 2012; 39 (12): 1006–1009. </w:t>
      </w:r>
    </w:p>
    <w:p w:rsidR="001821F4" w:rsidRDefault="004E45E4">
      <w:pPr>
        <w:numPr>
          <w:ilvl w:val="0"/>
          <w:numId w:val="12"/>
        </w:numPr>
        <w:spacing w:after="5" w:line="367" w:lineRule="auto"/>
        <w:ind w:right="7" w:hanging="360"/>
      </w:pPr>
      <w:r>
        <w:rPr>
          <w:color w:val="00000A"/>
        </w:rPr>
        <w:t>Castillo R.F., Cañadas-De la Fuente G.A., Husein-Elahmed H., Cantero-Hinojosa J. Pyoderma gangrenosum developing over an arteriovenous fistula scar. Intern Med J. 201</w:t>
      </w:r>
      <w:r>
        <w:rPr>
          <w:color w:val="00000A"/>
        </w:rPr>
        <w:t xml:space="preserve">1; 41 (5): 436–437. </w:t>
      </w:r>
    </w:p>
    <w:p w:rsidR="001821F4" w:rsidRDefault="004E45E4">
      <w:pPr>
        <w:numPr>
          <w:ilvl w:val="0"/>
          <w:numId w:val="12"/>
        </w:numPr>
        <w:spacing w:after="5" w:line="367" w:lineRule="auto"/>
        <w:ind w:right="7" w:hanging="360"/>
      </w:pPr>
      <w:r>
        <w:rPr>
          <w:color w:val="00000A"/>
        </w:rPr>
        <w:t xml:space="preserve">Thomas K.S., Ormerod A.D., Craig F.E. et al. Clinical outcomes and response of patients applying topical therapy for pyoderma gangrenosum: A prospective cohort study. J Am Acad Dermatol. 2016; 75 (5): 940–949. </w:t>
      </w:r>
    </w:p>
    <w:p w:rsidR="001821F4" w:rsidRDefault="004E45E4">
      <w:pPr>
        <w:numPr>
          <w:ilvl w:val="0"/>
          <w:numId w:val="12"/>
        </w:numPr>
        <w:spacing w:after="5" w:line="367" w:lineRule="auto"/>
        <w:ind w:right="7" w:hanging="360"/>
      </w:pPr>
      <w:r>
        <w:rPr>
          <w:color w:val="00000A"/>
        </w:rPr>
        <w:t>Abdelrahman W., Walsh M.</w:t>
      </w:r>
      <w:r>
        <w:rPr>
          <w:color w:val="00000A"/>
        </w:rPr>
        <w:t xml:space="preserve">Y., Hoey S.E., O'Kane D. Pyoderma gangrenosum: A rare cause of cutaneous ulceration and one easily misdiagnosed. Case Rep Pediatr. 2016; 2016: 5971706. </w:t>
      </w:r>
    </w:p>
    <w:p w:rsidR="001821F4" w:rsidRDefault="004E45E4">
      <w:pPr>
        <w:numPr>
          <w:ilvl w:val="0"/>
          <w:numId w:val="12"/>
        </w:numPr>
        <w:spacing w:after="5" w:line="367" w:lineRule="auto"/>
        <w:ind w:right="7" w:hanging="360"/>
      </w:pPr>
      <w:r>
        <w:rPr>
          <w:color w:val="00000A"/>
        </w:rPr>
        <w:t>Marzano A.V., Trevisan V., Lazzari R., Crosti C. Pyoderma gangrenosum: study of 21 patients and proposa</w:t>
      </w:r>
      <w:r>
        <w:rPr>
          <w:color w:val="00000A"/>
        </w:rPr>
        <w:t xml:space="preserve">l of a ‘clinicotherapeutic’ classification. J Dermatolog Treat. 2011; 22 (5): 254–260. </w:t>
      </w:r>
    </w:p>
    <w:p w:rsidR="001821F4" w:rsidRDefault="004E45E4">
      <w:pPr>
        <w:numPr>
          <w:ilvl w:val="0"/>
          <w:numId w:val="12"/>
        </w:numPr>
        <w:spacing w:after="5" w:line="367" w:lineRule="auto"/>
        <w:ind w:right="7" w:hanging="360"/>
      </w:pPr>
      <w:r>
        <w:rPr>
          <w:color w:val="00000A"/>
        </w:rPr>
        <w:t xml:space="preserve">Altieri M., Vaziri K., Orkin B.A. Topical tacrolimus for parastomal pyoderma gangrenosum: a report of two cases. Ostomy Wound Manage. 2010; 56 (9): 56–59. </w:t>
      </w:r>
    </w:p>
    <w:p w:rsidR="001821F4" w:rsidRDefault="004E45E4">
      <w:pPr>
        <w:numPr>
          <w:ilvl w:val="0"/>
          <w:numId w:val="12"/>
        </w:numPr>
        <w:spacing w:after="5" w:line="367" w:lineRule="auto"/>
        <w:ind w:right="7" w:hanging="360"/>
      </w:pPr>
      <w:r>
        <w:rPr>
          <w:color w:val="00000A"/>
        </w:rPr>
        <w:t>Chiba T., Is</w:t>
      </w:r>
      <w:r>
        <w:rPr>
          <w:color w:val="00000A"/>
        </w:rPr>
        <w:t xml:space="preserve">omura I., Suzuki A., Morita A. Topical tacrolimus therapy for pyoderma gangrenosum. J Dermatol. 2005; 32 (3): 199–203. </w:t>
      </w:r>
    </w:p>
    <w:p w:rsidR="001821F4" w:rsidRDefault="004E45E4">
      <w:pPr>
        <w:numPr>
          <w:ilvl w:val="0"/>
          <w:numId w:val="12"/>
        </w:numPr>
        <w:spacing w:after="5" w:line="367" w:lineRule="auto"/>
        <w:ind w:right="7" w:hanging="360"/>
      </w:pPr>
      <w:r>
        <w:rPr>
          <w:color w:val="00000A"/>
        </w:rPr>
        <w:t>Petering H., Kiehl P.,· Breuer C. et al. Pyoderma gangraenosum: Erfolgreiche topische Therapie mit Tacrolimus (FK506). Hautarzt. 2001; 5</w:t>
      </w:r>
      <w:r>
        <w:rPr>
          <w:color w:val="00000A"/>
        </w:rPr>
        <w:t xml:space="preserve">2 (1): 47–50. </w:t>
      </w:r>
    </w:p>
    <w:p w:rsidR="001821F4" w:rsidRDefault="004E45E4">
      <w:pPr>
        <w:spacing w:after="5" w:line="367" w:lineRule="auto"/>
        <w:ind w:left="639" w:right="7" w:hanging="370"/>
      </w:pPr>
      <w:r>
        <w:rPr>
          <w:color w:val="00000A"/>
        </w:rPr>
        <w:t xml:space="preserve">100.Gettler S.L., Rothe M.J., Grin C., Grant-Kels J.M. Optimal treatment of pyoderma gangrenosum. Am J Clin Dermatol. 2003; 4 (9): 597–608. </w:t>
      </w:r>
    </w:p>
    <w:p w:rsidR="001821F4" w:rsidRDefault="004E45E4">
      <w:pPr>
        <w:spacing w:after="5" w:line="367" w:lineRule="auto"/>
        <w:ind w:left="639" w:right="7" w:hanging="370"/>
      </w:pPr>
      <w:r>
        <w:rPr>
          <w:color w:val="00000A"/>
        </w:rPr>
        <w:t>101.Johnson R.B., Lazarus G.S. Pulse therapy: therapeutic efficacy in the treatment of pyoderma gang</w:t>
      </w:r>
      <w:r>
        <w:rPr>
          <w:color w:val="00000A"/>
        </w:rPr>
        <w:t xml:space="preserve">renosum. Arch Dermatol 1982; 118: 76–84. </w:t>
      </w:r>
    </w:p>
    <w:p w:rsidR="001821F4" w:rsidRDefault="004E45E4">
      <w:pPr>
        <w:spacing w:after="5" w:line="367" w:lineRule="auto"/>
        <w:ind w:left="639" w:right="7" w:hanging="370"/>
      </w:pPr>
      <w:r>
        <w:rPr>
          <w:color w:val="00000A"/>
        </w:rPr>
        <w:t xml:space="preserve">102.Prystowsky J.H., Kahn S.N., Lazarus G.S. Present status of pyoderma gangrenosum: review of 21 cases. Arch Dermatol. 1989; 125 (1): 57–64. </w:t>
      </w:r>
    </w:p>
    <w:p w:rsidR="001821F4" w:rsidRDefault="004E45E4">
      <w:pPr>
        <w:spacing w:after="5" w:line="367" w:lineRule="auto"/>
        <w:ind w:left="639" w:right="7" w:hanging="370"/>
      </w:pPr>
      <w:r>
        <w:rPr>
          <w:color w:val="00000A"/>
        </w:rPr>
        <w:t xml:space="preserve">103.Yamauchi T., Ishida K., Iwashima Y. et al. Successful treatment of </w:t>
      </w:r>
      <w:r>
        <w:rPr>
          <w:color w:val="00000A"/>
        </w:rPr>
        <w:t xml:space="preserve">pyoderma gangrenosum that developed in a patient with myelodysplastic syndrome. J Infect Chemother. 2003; 9 </w:t>
      </w:r>
    </w:p>
    <w:p w:rsidR="001821F4" w:rsidRDefault="004E45E4">
      <w:pPr>
        <w:spacing w:after="113" w:line="259" w:lineRule="auto"/>
        <w:ind w:left="644" w:right="7" w:firstLine="0"/>
      </w:pPr>
      <w:r>
        <w:rPr>
          <w:color w:val="00000A"/>
        </w:rPr>
        <w:t xml:space="preserve">(3): 268–271. </w:t>
      </w:r>
    </w:p>
    <w:p w:rsidR="001821F4" w:rsidRDefault="004E45E4">
      <w:pPr>
        <w:spacing w:after="5" w:line="367" w:lineRule="auto"/>
        <w:ind w:left="639" w:right="7" w:hanging="370"/>
      </w:pPr>
      <w:r>
        <w:rPr>
          <w:color w:val="00000A"/>
        </w:rPr>
        <w:t>104.Ogata K., Takamori H., Ikuta Y. et al. Pyoderma gangrenosum in an abdominal surgical site: a case report. Surg Case Rep. 2015; 1</w:t>
      </w:r>
      <w:r>
        <w:rPr>
          <w:color w:val="00000A"/>
        </w:rPr>
        <w:t xml:space="preserve"> (1): 122. </w:t>
      </w:r>
    </w:p>
    <w:p w:rsidR="001821F4" w:rsidRDefault="004E45E4">
      <w:pPr>
        <w:spacing w:after="5" w:line="367" w:lineRule="auto"/>
        <w:ind w:left="639" w:right="7" w:hanging="370"/>
      </w:pPr>
      <w:r>
        <w:rPr>
          <w:color w:val="00000A"/>
        </w:rPr>
        <w:t xml:space="preserve">105.Ormerod A.D., Thomas K.S., Craig F.E. et al. Comparison of the two most commonly used treatments for pyoderma gangrenosum: results of the STOP GAP randomised controlled trial. BMJ. 2015; 350: h2958. </w:t>
      </w:r>
    </w:p>
    <w:p w:rsidR="001821F4" w:rsidRDefault="004E45E4">
      <w:pPr>
        <w:spacing w:after="34" w:line="367" w:lineRule="auto"/>
        <w:ind w:left="639" w:right="7" w:hanging="370"/>
      </w:pPr>
      <w:r>
        <w:rPr>
          <w:color w:val="00000A"/>
        </w:rPr>
        <w:t>106.</w:t>
      </w:r>
      <w:r>
        <w:rPr>
          <w:color w:val="00000A"/>
        </w:rPr>
        <w:t xml:space="preserve">Jain A.G., Sharbatji M., Afzal A. et al. Pyoderma gangrenosum in the absence of any underlying predisposing condition: A diagnostic dilemma. Cureus. 2019; 11 (3): e4213. </w:t>
      </w:r>
    </w:p>
    <w:p w:rsidR="001821F4" w:rsidRDefault="004E45E4">
      <w:pPr>
        <w:spacing w:after="5" w:line="367" w:lineRule="auto"/>
        <w:ind w:left="639" w:right="7" w:hanging="370"/>
      </w:pPr>
      <w:r>
        <w:rPr>
          <w:color w:val="00000A"/>
        </w:rPr>
        <w:t>107.Уфимцева М.А., Бочкарев Ю.М., Чернядьев С.А. и др. Гангренозная пиодермия – межди</w:t>
      </w:r>
      <w:r>
        <w:rPr>
          <w:color w:val="00000A"/>
        </w:rPr>
        <w:t xml:space="preserve">сциплинарная проблема. Вестник хирургии имени И. И. Грекова. 2020;179 (3): 95–99. </w:t>
      </w:r>
    </w:p>
    <w:p w:rsidR="001821F4" w:rsidRDefault="004E45E4">
      <w:pPr>
        <w:spacing w:after="5" w:line="367" w:lineRule="auto"/>
        <w:ind w:left="639" w:right="7" w:hanging="370"/>
      </w:pPr>
      <w:r>
        <w:rPr>
          <w:color w:val="00000A"/>
        </w:rPr>
        <w:t>108.Hasselmann D.O., Bens G., Tilgen W., Reichrath J. Pyoderma gangrenosum: clinical presentation and outcome in 18 cases and review of the literature. J Dtsch Dermatol Ges.</w:t>
      </w:r>
      <w:r>
        <w:rPr>
          <w:color w:val="00000A"/>
        </w:rPr>
        <w:t xml:space="preserve"> 2007; 5 (7): 560–564. </w:t>
      </w:r>
    </w:p>
    <w:p w:rsidR="001821F4" w:rsidRDefault="004E45E4">
      <w:pPr>
        <w:spacing w:after="5" w:line="367" w:lineRule="auto"/>
        <w:ind w:left="639" w:right="7" w:hanging="370"/>
      </w:pPr>
      <w:r>
        <w:rPr>
          <w:color w:val="00000A"/>
        </w:rPr>
        <w:t xml:space="preserve">109.Soria C., Allegue F., Martin M., Ledo A. Treatment of pyoderma gangrenosum with cyclosporin A. Clin Exp Dermatol. 1991;16 (5): 392–394. </w:t>
      </w:r>
    </w:p>
    <w:p w:rsidR="001821F4" w:rsidRDefault="004E45E4">
      <w:pPr>
        <w:spacing w:after="5" w:line="367" w:lineRule="auto"/>
        <w:ind w:left="639" w:right="7" w:hanging="370"/>
      </w:pPr>
      <w:r>
        <w:rPr>
          <w:color w:val="00000A"/>
        </w:rPr>
        <w:t xml:space="preserve">110.Matis W.L., Ellis C.N., Griffiths C.E., Lazarus G.S. Treatment of pyoderma gangrenosum </w:t>
      </w:r>
      <w:r>
        <w:rPr>
          <w:color w:val="00000A"/>
        </w:rPr>
        <w:t xml:space="preserve">with cyclosporine. Arch Dermatol. 1992; 128 (8): 1060–1064. </w:t>
      </w:r>
    </w:p>
    <w:p w:rsidR="001821F4" w:rsidRDefault="004E45E4">
      <w:pPr>
        <w:spacing w:after="5" w:line="367" w:lineRule="auto"/>
        <w:ind w:left="639" w:right="7" w:hanging="370"/>
      </w:pPr>
      <w:r>
        <w:rPr>
          <w:color w:val="00000A"/>
        </w:rPr>
        <w:t>111.Busick T.L., Bennett D.D., Cohen J.B. Pyoderma gangrenosum responding to ciclosporin without adverse effects in a patient with lymphomatoid papulosis. Clin Exp Dermatol. 2010; 35 (8): 918–919</w:t>
      </w:r>
      <w:r>
        <w:rPr>
          <w:color w:val="00000A"/>
        </w:rPr>
        <w:t xml:space="preserve">. </w:t>
      </w:r>
    </w:p>
    <w:p w:rsidR="001821F4" w:rsidRDefault="004E45E4">
      <w:pPr>
        <w:spacing w:after="5" w:line="367" w:lineRule="auto"/>
        <w:ind w:left="639" w:right="7" w:hanging="370"/>
      </w:pPr>
      <w:r>
        <w:rPr>
          <w:color w:val="00000A"/>
        </w:rPr>
        <w:t xml:space="preserve">112.Anwar S., Holfeld K., Prasad B. Peritoneal dialysis exit site pyoderma gangrenosum: A case report. Case Rep Nephrol Dial. 2018; 8 (3): 239–245. </w:t>
      </w:r>
    </w:p>
    <w:p w:rsidR="001821F4" w:rsidRDefault="004E45E4">
      <w:pPr>
        <w:spacing w:after="5" w:line="367" w:lineRule="auto"/>
        <w:ind w:left="639" w:right="7" w:hanging="370"/>
      </w:pPr>
      <w:r>
        <w:rPr>
          <w:color w:val="00000A"/>
        </w:rPr>
        <w:t xml:space="preserve">113.Brown R.E., Lay L., Graham D. Bilateral pyoderma gangrenosum of the hand: treatment with dapsone. J </w:t>
      </w:r>
      <w:r>
        <w:rPr>
          <w:color w:val="00000A"/>
        </w:rPr>
        <w:t xml:space="preserve">Hand Surg Br. 1993; 18 (1): 119–121. </w:t>
      </w:r>
    </w:p>
    <w:p w:rsidR="001821F4" w:rsidRDefault="004E45E4">
      <w:pPr>
        <w:spacing w:after="0" w:line="358" w:lineRule="auto"/>
        <w:ind w:left="644" w:hanging="360"/>
        <w:jc w:val="left"/>
      </w:pPr>
      <w:r>
        <w:rPr>
          <w:color w:val="00000A"/>
        </w:rPr>
        <w:t xml:space="preserve">114.Fukuhara K., Urano Y., Kimura S. et al. Pyoderma gangrenosum with rheumatoid arthritis and pulmonary aseptic abscess responding to treatment with dapsone. Br J Dermatol. 1998 ; 139 (3): 556–558. </w:t>
      </w:r>
    </w:p>
    <w:p w:rsidR="001821F4" w:rsidRDefault="004E45E4">
      <w:pPr>
        <w:spacing w:after="5" w:line="367" w:lineRule="auto"/>
        <w:ind w:left="639" w:right="7" w:hanging="370"/>
      </w:pPr>
      <w:r>
        <w:rPr>
          <w:color w:val="00000A"/>
        </w:rPr>
        <w:t>115.Eaton P.A., Ca</w:t>
      </w:r>
      <w:r>
        <w:rPr>
          <w:color w:val="00000A"/>
        </w:rPr>
        <w:t xml:space="preserve">llen J.P. Mycophenolate mofetil as therapy for pyoderma gangrenosum. Arch Dermatol. 2009; 145 (7): 781–785. </w:t>
      </w:r>
    </w:p>
    <w:p w:rsidR="001821F4" w:rsidRDefault="004E45E4">
      <w:pPr>
        <w:spacing w:after="5" w:line="367" w:lineRule="auto"/>
        <w:ind w:left="639" w:right="7" w:hanging="370"/>
      </w:pPr>
      <w:r>
        <w:rPr>
          <w:color w:val="00000A"/>
        </w:rPr>
        <w:t>116.Roche L., Gulman C., O'Kane M. A case of genital pyoderma gangrenosum successfully treated with cyclosporine without relapse of established fol</w:t>
      </w:r>
      <w:r>
        <w:rPr>
          <w:color w:val="00000A"/>
        </w:rPr>
        <w:t xml:space="preserve">licular lymphoma. JAAD Case Rep. 2018; 4 (5): 474–476. </w:t>
      </w:r>
    </w:p>
    <w:p w:rsidR="001821F4" w:rsidRDefault="004E45E4">
      <w:pPr>
        <w:spacing w:after="5" w:line="367" w:lineRule="auto"/>
        <w:ind w:left="639" w:right="7" w:hanging="370"/>
      </w:pPr>
      <w:r>
        <w:rPr>
          <w:color w:val="00000A"/>
        </w:rPr>
        <w:t xml:space="preserve">117.Ndahi A.A., Tahir C., Nggada H.A. Photoletter to the editor: Scarring alopecia resulting from pyoderma gangrenosum of the scalp. J Dermatol Case Rep. 2012; 6 (1): 34–35. </w:t>
      </w:r>
    </w:p>
    <w:p w:rsidR="001821F4" w:rsidRDefault="004E45E4">
      <w:pPr>
        <w:spacing w:after="5" w:line="367" w:lineRule="auto"/>
        <w:ind w:left="639" w:right="7" w:hanging="370"/>
      </w:pPr>
      <w:r>
        <w:rPr>
          <w:color w:val="00000A"/>
        </w:rPr>
        <w:t>118.Brooklyn T.N., Dunnil</w:t>
      </w:r>
      <w:r>
        <w:rPr>
          <w:color w:val="00000A"/>
        </w:rPr>
        <w:t xml:space="preserve">l M.G., Shetty A. et al. Infliximab for the treatment of pyoderma gangrenosum: a randomised, double blind, placebo controlled trial. Gut. 2006; 55 (4): 505– 509. </w:t>
      </w:r>
    </w:p>
    <w:p w:rsidR="001821F4" w:rsidRDefault="004E45E4">
      <w:pPr>
        <w:spacing w:after="5" w:line="367" w:lineRule="auto"/>
        <w:ind w:left="639" w:right="7" w:hanging="370"/>
      </w:pPr>
      <w:r>
        <w:rPr>
          <w:color w:val="00000A"/>
        </w:rPr>
        <w:t xml:space="preserve">119.Ferkolj I., Hocevar A., Golouh R., Dolenc Voljc M. Infliximab for treatment of resistant </w:t>
      </w:r>
      <w:r>
        <w:rPr>
          <w:color w:val="00000A"/>
        </w:rPr>
        <w:t xml:space="preserve">pyoderma gangrenosum associated with Crohn’s disease. Acta Dermatovenerol Alp Pannonica Adriat. 2006; 15 (4): 173–177. </w:t>
      </w:r>
    </w:p>
    <w:p w:rsidR="001821F4" w:rsidRDefault="004E45E4">
      <w:pPr>
        <w:spacing w:after="5" w:line="367" w:lineRule="auto"/>
        <w:ind w:left="639" w:right="7" w:hanging="370"/>
      </w:pPr>
      <w:r>
        <w:rPr>
          <w:color w:val="00000A"/>
        </w:rPr>
        <w:t>120.Marzano A.V., Tourlaki A., Alessi E., Caputo R. Widespread idiopathic pyoderma gangrenosum evolved from ulcerative to vegetative typ</w:t>
      </w:r>
      <w:r>
        <w:rPr>
          <w:color w:val="00000A"/>
        </w:rPr>
        <w:t xml:space="preserve">e: a 10-year history with a recent response to infliximab. Clin Exp Dermatol. 2008; 33 (2): 156–159. </w:t>
      </w:r>
    </w:p>
    <w:p w:rsidR="001821F4" w:rsidRDefault="004E45E4">
      <w:pPr>
        <w:spacing w:after="5" w:line="367" w:lineRule="auto"/>
        <w:ind w:left="639" w:right="7" w:hanging="370"/>
      </w:pPr>
      <w:r>
        <w:rPr>
          <w:color w:val="00000A"/>
        </w:rPr>
        <w:t>121.Zampeli V.A., Lippert U., Nikolakis G. et al. Disseminated refractory pyoderma gangraenosum during an ulcerative colitis flare. Treatment with inflixi</w:t>
      </w:r>
      <w:r>
        <w:rPr>
          <w:color w:val="00000A"/>
        </w:rPr>
        <w:t xml:space="preserve">mab. J Dermatol Case Rep. 2015; 9: 62–66. </w:t>
      </w:r>
    </w:p>
    <w:p w:rsidR="001821F4" w:rsidRDefault="004E45E4">
      <w:pPr>
        <w:spacing w:after="5" w:line="367" w:lineRule="auto"/>
        <w:ind w:left="639" w:right="7" w:hanging="370"/>
      </w:pPr>
      <w:r>
        <w:rPr>
          <w:color w:val="00000A"/>
        </w:rPr>
        <w:t>122.Cocco A., Angelucci E., Viscido A., Caprilli R. Successful treatment with infliximab of refractory pyoderma gangrenosum in 2 patients with inflammatory bowel diseases. Inflamm Bowel Dis. 2017; 13 (10):1317–131</w:t>
      </w:r>
      <w:r>
        <w:rPr>
          <w:color w:val="00000A"/>
        </w:rPr>
        <w:t xml:space="preserve">9. </w:t>
      </w:r>
    </w:p>
    <w:p w:rsidR="001821F4" w:rsidRDefault="004E45E4">
      <w:pPr>
        <w:spacing w:after="5" w:line="367" w:lineRule="auto"/>
        <w:ind w:left="639" w:right="7" w:hanging="370"/>
      </w:pPr>
      <w:r>
        <w:rPr>
          <w:color w:val="00000A"/>
        </w:rPr>
        <w:t xml:space="preserve">123.Stichweh D.S., Punaro M., Pascual V. Dramatic improvement of pyoderma gangrenosum with infliximab in a patient with PAPA syndrome. Pediatr Dermatol. 2005; 22 (3): 262– 265. </w:t>
      </w:r>
    </w:p>
    <w:p w:rsidR="001821F4" w:rsidRDefault="004E45E4">
      <w:pPr>
        <w:spacing w:after="5" w:line="367" w:lineRule="auto"/>
        <w:ind w:left="639" w:right="7" w:hanging="370"/>
      </w:pPr>
      <w:r>
        <w:rPr>
          <w:color w:val="00000A"/>
        </w:rPr>
        <w:t>124.Heffernan M.P., Anadkat M.J., Smith D.I. Adalimumab treatment for pyod</w:t>
      </w:r>
      <w:r>
        <w:rPr>
          <w:color w:val="00000A"/>
        </w:rPr>
        <w:t xml:space="preserve">erma gangrenosum. Arch Dermatol. 2007; 143 (3): 306–308. </w:t>
      </w:r>
    </w:p>
    <w:p w:rsidR="001821F4" w:rsidRDefault="004E45E4">
      <w:pPr>
        <w:spacing w:after="155" w:line="259" w:lineRule="auto"/>
        <w:ind w:left="269" w:right="7" w:firstLine="0"/>
      </w:pPr>
      <w:r>
        <w:rPr>
          <w:color w:val="00000A"/>
        </w:rPr>
        <w:t xml:space="preserve">125.Zold E., Nagy A., Devenyi K. et al. Successful use of adalimumab for treating fistulizing </w:t>
      </w:r>
    </w:p>
    <w:p w:rsidR="001821F4" w:rsidRDefault="004E45E4">
      <w:pPr>
        <w:spacing w:after="5" w:line="367" w:lineRule="auto"/>
        <w:ind w:left="644" w:right="7" w:firstLine="0"/>
      </w:pPr>
      <w:r>
        <w:rPr>
          <w:color w:val="00000A"/>
        </w:rPr>
        <w:t xml:space="preserve">Crohn’s disease with pyoderma gangrenosum: two birds with one stone. World J Gastroenterol. </w:t>
      </w:r>
      <w:r>
        <w:rPr>
          <w:color w:val="00000A"/>
        </w:rPr>
        <w:t xml:space="preserve">2009; 15 (18): 2293–2295. </w:t>
      </w:r>
    </w:p>
    <w:p w:rsidR="001821F4" w:rsidRDefault="004E45E4">
      <w:pPr>
        <w:spacing w:after="5" w:line="367" w:lineRule="auto"/>
        <w:ind w:left="639" w:right="7" w:hanging="370"/>
      </w:pPr>
      <w:r>
        <w:rPr>
          <w:color w:val="00000A"/>
        </w:rPr>
        <w:t xml:space="preserve">126.Sagami S., Ueno Y., Tanaka S. et al. Successful use of adalimumab for treating pyoderma gangrenosum with ulcerative colitis under corticosteroid-tapering conditions. Intern Med. </w:t>
      </w:r>
    </w:p>
    <w:p w:rsidR="001821F4" w:rsidRDefault="004E45E4">
      <w:pPr>
        <w:spacing w:after="5" w:line="259" w:lineRule="auto"/>
        <w:ind w:left="644" w:right="7" w:firstLine="0"/>
      </w:pPr>
      <w:r>
        <w:rPr>
          <w:color w:val="00000A"/>
        </w:rPr>
        <w:t xml:space="preserve">2015; 54 (17): 2167–2172. </w:t>
      </w:r>
    </w:p>
    <w:p w:rsidR="001821F4" w:rsidRDefault="004E45E4">
      <w:pPr>
        <w:spacing w:after="5" w:line="367" w:lineRule="auto"/>
        <w:ind w:left="639" w:right="7" w:hanging="370"/>
      </w:pPr>
      <w:r>
        <w:rPr>
          <w:color w:val="00000A"/>
        </w:rPr>
        <w:t>127.Kleinfelder R.E</w:t>
      </w:r>
      <w:r>
        <w:rPr>
          <w:color w:val="00000A"/>
        </w:rPr>
        <w:t xml:space="preserve">., Hin N., Cubelli S. et al. Multiple facial lesions of recalcitrant pyoderma gangrenosum successfully treated with adalimumab. J Clin Aesthet Dermatol. 2019; 12 (5): </w:t>
      </w:r>
    </w:p>
    <w:p w:rsidR="001821F4" w:rsidRDefault="004E45E4">
      <w:pPr>
        <w:spacing w:after="113" w:line="259" w:lineRule="auto"/>
        <w:ind w:left="644" w:right="7" w:firstLine="0"/>
      </w:pPr>
      <w:r>
        <w:rPr>
          <w:color w:val="00000A"/>
        </w:rPr>
        <w:t xml:space="preserve">28–32. </w:t>
      </w:r>
    </w:p>
    <w:p w:rsidR="001821F4" w:rsidRDefault="004E45E4">
      <w:pPr>
        <w:spacing w:after="5" w:line="367" w:lineRule="auto"/>
        <w:ind w:left="639" w:right="7" w:hanging="370"/>
      </w:pPr>
      <w:r>
        <w:rPr>
          <w:color w:val="00000A"/>
        </w:rPr>
        <w:t>128.Charles C.A., Leon A., Banta M.R. et al. Etanercept for the treatment of ref</w:t>
      </w:r>
      <w:r>
        <w:rPr>
          <w:color w:val="00000A"/>
        </w:rPr>
        <w:t xml:space="preserve">ractory pyoderma gangrenosum: a brief series. Int J Dermatol 2007; 46 (10): 1095–1099. </w:t>
      </w:r>
    </w:p>
    <w:p w:rsidR="001821F4" w:rsidRDefault="004E45E4">
      <w:pPr>
        <w:spacing w:after="5" w:line="367" w:lineRule="auto"/>
        <w:ind w:left="639" w:right="7" w:hanging="370"/>
      </w:pPr>
      <w:r>
        <w:rPr>
          <w:color w:val="00000A"/>
        </w:rPr>
        <w:t xml:space="preserve">129.Pastor N., Betlloch I., Pascual J.C. et al. Pyoderma gangrenosum treated with anti-TNF alpha therapy (etanercept). Clin Exp Dermatol. 2006; 31 (1): 152–153. </w:t>
      </w:r>
    </w:p>
    <w:p w:rsidR="001821F4" w:rsidRDefault="004E45E4">
      <w:pPr>
        <w:spacing w:after="5" w:line="367" w:lineRule="auto"/>
        <w:ind w:left="639" w:right="7" w:hanging="370"/>
      </w:pPr>
      <w:r>
        <w:rPr>
          <w:color w:val="00000A"/>
        </w:rPr>
        <w:t>130.</w:t>
      </w:r>
      <w:r>
        <w:rPr>
          <w:color w:val="00000A"/>
        </w:rPr>
        <w:t xml:space="preserve">Roy D.B., Conte E.T., Cohen D.J. The treatment of pyoderma gangrenosum using etanercept. J Am Acad Dermatol. 2006; 54 (3 Suppl 2): S128–134. </w:t>
      </w:r>
    </w:p>
    <w:p w:rsidR="001821F4" w:rsidRDefault="004E45E4">
      <w:pPr>
        <w:spacing w:after="5" w:line="367" w:lineRule="auto"/>
        <w:ind w:left="639" w:right="7" w:hanging="370"/>
      </w:pPr>
      <w:r>
        <w:rPr>
          <w:color w:val="00000A"/>
        </w:rPr>
        <w:t>131.Rogge F.J., Pacifico M., Kang N. Treatment of pyoderma gangrenosum with the anti-TNFalpha drug — Etanercept. J</w:t>
      </w:r>
      <w:r>
        <w:rPr>
          <w:color w:val="00000A"/>
        </w:rPr>
        <w:t xml:space="preserve"> Plast Reconstr Aesthet Surg. 2008; 61 (4): 431–433. </w:t>
      </w:r>
    </w:p>
    <w:p w:rsidR="001821F4" w:rsidRDefault="004E45E4">
      <w:pPr>
        <w:spacing w:after="5" w:line="367" w:lineRule="auto"/>
        <w:ind w:left="639" w:right="7" w:hanging="370"/>
      </w:pPr>
      <w:r>
        <w:rPr>
          <w:color w:val="00000A"/>
        </w:rPr>
        <w:t xml:space="preserve">132.Kim F.S., Pandya A.G. The use of etanercept in the treatment of peristomal pyoderma gangrenosum. Clin Exp Dermatol. 2012; 37 (4): 442–443. </w:t>
      </w:r>
    </w:p>
    <w:p w:rsidR="001821F4" w:rsidRDefault="004E45E4">
      <w:pPr>
        <w:spacing w:after="5" w:line="367" w:lineRule="auto"/>
        <w:ind w:left="639" w:right="7" w:hanging="370"/>
      </w:pPr>
      <w:r>
        <w:rPr>
          <w:color w:val="00000A"/>
        </w:rPr>
        <w:t>133.Goldminz A.M., Botto N.C., Gottlieb A.B. Severely reca</w:t>
      </w:r>
      <w:r>
        <w:rPr>
          <w:color w:val="00000A"/>
        </w:rPr>
        <w:t xml:space="preserve">lcitrant pyoderma gangrenosum successfully treated with ustekinumab. J Am Acad Dermatol. 2012; 67 (5): e237–238. </w:t>
      </w:r>
    </w:p>
    <w:p w:rsidR="001821F4" w:rsidRDefault="004E45E4">
      <w:pPr>
        <w:spacing w:after="5" w:line="367" w:lineRule="auto"/>
        <w:ind w:left="639" w:right="7" w:hanging="370"/>
      </w:pPr>
      <w:r>
        <w:rPr>
          <w:color w:val="00000A"/>
        </w:rPr>
        <w:t xml:space="preserve">134.Kurzeja M., Rudnicka L., Olszewska M. New interleukin-23 pathway inhibitors in dermatology: ustekinumab, briakinumab, and secukinumab. Am </w:t>
      </w:r>
      <w:r>
        <w:rPr>
          <w:color w:val="00000A"/>
        </w:rPr>
        <w:t xml:space="preserve">J Clin Dermatol. 2011; 12 </w:t>
      </w:r>
    </w:p>
    <w:p w:rsidR="001821F4" w:rsidRDefault="004E45E4">
      <w:pPr>
        <w:spacing w:after="117" w:line="259" w:lineRule="auto"/>
        <w:ind w:left="644" w:right="7" w:firstLine="0"/>
      </w:pPr>
      <w:r>
        <w:rPr>
          <w:color w:val="00000A"/>
        </w:rPr>
        <w:t xml:space="preserve">(2): 113–125. </w:t>
      </w:r>
    </w:p>
    <w:p w:rsidR="001821F4" w:rsidRDefault="004E45E4">
      <w:pPr>
        <w:spacing w:after="35" w:line="367" w:lineRule="auto"/>
        <w:ind w:left="639" w:right="7" w:hanging="370"/>
      </w:pPr>
      <w:r>
        <w:rPr>
          <w:color w:val="00000A"/>
        </w:rPr>
        <w:t xml:space="preserve">135.Horner B., El-Muttardi N., Mercer D. Pyoderma gangrenosum complicating bilateral breast reduction. Br J Plast Surg. 2004; 57 (7): 679–681. </w:t>
      </w:r>
    </w:p>
    <w:p w:rsidR="001821F4" w:rsidRDefault="004E45E4">
      <w:pPr>
        <w:spacing w:after="5" w:line="367" w:lineRule="auto"/>
        <w:ind w:left="639" w:right="7" w:hanging="370"/>
      </w:pPr>
      <w:r>
        <w:rPr>
          <w:color w:val="00000A"/>
        </w:rPr>
        <w:t>136.Седов В.М., Андреев Д.Ю., Парамонов Б.А. и др. «Гангренозная пиоде</w:t>
      </w:r>
      <w:r>
        <w:rPr>
          <w:color w:val="00000A"/>
        </w:rPr>
        <w:t xml:space="preserve">рмия» как хирургическая проблема. Вестник хирургии имени И.И. Грекова. 2010; 169 (3): 111– 116. </w:t>
      </w:r>
    </w:p>
    <w:p w:rsidR="001821F4" w:rsidRDefault="004E45E4">
      <w:pPr>
        <w:spacing w:after="34" w:line="367" w:lineRule="auto"/>
        <w:ind w:left="639" w:right="7" w:hanging="370"/>
      </w:pPr>
      <w:r>
        <w:rPr>
          <w:color w:val="00000A"/>
        </w:rPr>
        <w:t xml:space="preserve">137.Powell F.C., O’Kane M. Management of pyoderma gangrenosum. Dermatol Clin. 2002; 20 (2): 347–355. </w:t>
      </w:r>
    </w:p>
    <w:p w:rsidR="001821F4" w:rsidRDefault="004E45E4">
      <w:pPr>
        <w:spacing w:after="162" w:line="259" w:lineRule="auto"/>
        <w:ind w:left="269" w:right="7" w:firstLine="0"/>
      </w:pPr>
      <w:r>
        <w:rPr>
          <w:color w:val="00000A"/>
        </w:rPr>
        <w:t>138.</w:t>
      </w:r>
      <w:r>
        <w:rPr>
          <w:color w:val="00000A"/>
        </w:rPr>
        <w:t xml:space="preserve">Барышников Е.Н., Нейман К.П. Гангренозная пиодермия при болезни Крона. </w:t>
      </w:r>
    </w:p>
    <w:p w:rsidR="001821F4" w:rsidRDefault="004E45E4">
      <w:pPr>
        <w:spacing w:after="158" w:line="259" w:lineRule="auto"/>
        <w:ind w:left="644" w:right="7" w:firstLine="0"/>
      </w:pPr>
      <w:r>
        <w:rPr>
          <w:color w:val="00000A"/>
        </w:rPr>
        <w:t xml:space="preserve">Экспериментальная и клиническая гастроэнтерология. 2008; 5: 92–94. </w:t>
      </w:r>
    </w:p>
    <w:p w:rsidR="001821F4" w:rsidRDefault="004E45E4">
      <w:pPr>
        <w:spacing w:after="31" w:line="367" w:lineRule="auto"/>
        <w:ind w:left="639" w:right="7" w:hanging="370"/>
      </w:pPr>
      <w:r>
        <w:rPr>
          <w:color w:val="00000A"/>
        </w:rPr>
        <w:t xml:space="preserve">139.Габитов С.З. Клинический случай гангренозной пиодермии. Практическая медицина. 2011; 3–1 (50): 47–50. </w:t>
      </w:r>
    </w:p>
    <w:p w:rsidR="001821F4" w:rsidRDefault="004E45E4">
      <w:pPr>
        <w:spacing w:after="5" w:line="367" w:lineRule="auto"/>
        <w:ind w:left="639" w:right="7" w:hanging="370"/>
      </w:pPr>
      <w:r>
        <w:rPr>
          <w:color w:val="00000A"/>
        </w:rPr>
        <w:t>140.Андре</w:t>
      </w:r>
      <w:r>
        <w:rPr>
          <w:color w:val="00000A"/>
        </w:rPr>
        <w:t>ев Д.Ю. Аутодермопластика расщепленными лоскутами в лечении гангренозной пиодермии. Вестник хирургии имени И.И. Грекова. 2011; 170 (1): 72–</w:t>
      </w:r>
    </w:p>
    <w:p w:rsidR="001821F4" w:rsidRDefault="004E45E4">
      <w:pPr>
        <w:spacing w:after="158" w:line="259" w:lineRule="auto"/>
        <w:ind w:left="644" w:right="7" w:firstLine="0"/>
      </w:pPr>
      <w:r>
        <w:rPr>
          <w:color w:val="00000A"/>
        </w:rPr>
        <w:t xml:space="preserve">75. </w:t>
      </w:r>
    </w:p>
    <w:p w:rsidR="001821F4" w:rsidRDefault="004E45E4">
      <w:pPr>
        <w:spacing w:after="5" w:line="367" w:lineRule="auto"/>
        <w:ind w:left="639" w:right="7" w:hanging="370"/>
      </w:pPr>
      <w:r>
        <w:rPr>
          <w:color w:val="00000A"/>
        </w:rPr>
        <w:t>141.Кашников В.Н., Михайлова Т.Л., Головенко О.В. и др. Тяжелая генерализованная форма гангренозной пиодермии у</w:t>
      </w:r>
      <w:r>
        <w:rPr>
          <w:color w:val="00000A"/>
        </w:rPr>
        <w:t xml:space="preserve"> больной язвенным колитом (клиническое наблюдение). Колопроктология. 2011; 35 (1): 37–40. </w:t>
      </w:r>
    </w:p>
    <w:p w:rsidR="001821F4" w:rsidRDefault="004E45E4">
      <w:pPr>
        <w:spacing w:after="34" w:line="367" w:lineRule="auto"/>
        <w:ind w:left="639" w:right="7" w:hanging="370"/>
      </w:pPr>
      <w:r>
        <w:rPr>
          <w:color w:val="00000A"/>
        </w:rPr>
        <w:t xml:space="preserve">142.Патрушев А.В., Самцов А.В., Барбинов В.В. и др. Гангренозная пиодермия: трудности в диагностике и терапии. Вестник дерматологии и венерологии 2014; (1): 25–29. </w:t>
      </w:r>
    </w:p>
    <w:p w:rsidR="001821F4" w:rsidRDefault="004E45E4">
      <w:pPr>
        <w:spacing w:after="5" w:line="367" w:lineRule="auto"/>
        <w:ind w:left="639" w:right="7" w:hanging="370"/>
      </w:pPr>
      <w:r>
        <w:rPr>
          <w:color w:val="00000A"/>
        </w:rPr>
        <w:t xml:space="preserve">143.Олисова О.Ю., Грабовская О.В., Теплюк Н.П. и др. Новые подходы в лечении язвенных дефектов кожи. Российский журнал кожных и венерических болезней. 2014; 1: 26–31. </w:t>
      </w:r>
    </w:p>
    <w:p w:rsidR="001821F4" w:rsidRDefault="004E45E4">
      <w:pPr>
        <w:spacing w:after="5" w:line="367" w:lineRule="auto"/>
        <w:ind w:left="639" w:right="7" w:hanging="370"/>
      </w:pPr>
      <w:r>
        <w:rPr>
          <w:color w:val="00000A"/>
        </w:rPr>
        <w:t>144.Lynch W.S., Bergfeld W.F. Pyoderma gangrenosum responsive to minocycline hydrochlori</w:t>
      </w:r>
      <w:r>
        <w:rPr>
          <w:color w:val="00000A"/>
        </w:rPr>
        <w:t>de. Cutis. 1978; 21 (4): 535–538</w:t>
      </w:r>
      <w:r>
        <w:rPr>
          <w:b/>
          <w:color w:val="00000A"/>
        </w:rPr>
        <w:t>.</w:t>
      </w:r>
      <w:r>
        <w:rPr>
          <w:color w:val="00000A"/>
        </w:rPr>
        <w:t xml:space="preserve"> </w:t>
      </w:r>
    </w:p>
    <w:p w:rsidR="001821F4" w:rsidRDefault="004E45E4">
      <w:pPr>
        <w:spacing w:after="5" w:line="367" w:lineRule="auto"/>
        <w:ind w:left="639" w:right="7" w:hanging="370"/>
      </w:pPr>
      <w:r>
        <w:rPr>
          <w:color w:val="00000A"/>
        </w:rPr>
        <w:t xml:space="preserve">145.Davies M.G., Piper S. Pyoderma gangrenosum: successful treatment with minocycline. Clin Exp Dermatol. 1981; 6 (2): 219–223. </w:t>
      </w:r>
    </w:p>
    <w:p w:rsidR="001821F4" w:rsidRDefault="004E45E4">
      <w:pPr>
        <w:spacing w:after="5" w:line="367" w:lineRule="auto"/>
        <w:ind w:left="639" w:right="7" w:hanging="370"/>
      </w:pPr>
      <w:r>
        <w:rPr>
          <w:color w:val="00000A"/>
        </w:rPr>
        <w:t xml:space="preserve">146.Kandula P., Shah K.M., Wolverton J.E. et al. Pyoderma gangrenosum: a presenting sign of </w:t>
      </w:r>
      <w:r>
        <w:rPr>
          <w:color w:val="00000A"/>
        </w:rPr>
        <w:t xml:space="preserve">myelodysplastic syndrome in undiagnosed Fanconi anemia.  Dermatol Online J. 2019 Jan 15; 25 (1): 13030/qt9xj8b544. </w:t>
      </w:r>
    </w:p>
    <w:p w:rsidR="001821F4" w:rsidRDefault="004E45E4">
      <w:pPr>
        <w:spacing w:after="129" w:line="259" w:lineRule="auto"/>
        <w:ind w:left="269" w:right="7" w:firstLine="0"/>
      </w:pPr>
      <w:r>
        <w:rPr>
          <w:color w:val="00000A"/>
        </w:rPr>
        <w:t xml:space="preserve">147.Kean J. The effects of smoking on the wound healing process. J Wound Care. 2010; 19 (1): </w:t>
      </w:r>
    </w:p>
    <w:p w:rsidR="001821F4" w:rsidRDefault="004E45E4">
      <w:pPr>
        <w:spacing w:after="113" w:line="259" w:lineRule="auto"/>
        <w:ind w:left="644" w:right="7" w:firstLine="0"/>
      </w:pPr>
      <w:r>
        <w:rPr>
          <w:color w:val="00000A"/>
        </w:rPr>
        <w:t xml:space="preserve">5–8. </w:t>
      </w:r>
    </w:p>
    <w:p w:rsidR="001821F4" w:rsidRDefault="004E45E4">
      <w:pPr>
        <w:spacing w:after="0"/>
        <w:ind w:left="644" w:right="7" w:hanging="360"/>
      </w:pPr>
      <w:r>
        <w:t>148.</w:t>
      </w:r>
      <w:r>
        <w:t xml:space="preserve">Nguyen T.V., Cowen E.W., Leslie K.S. Autoinflammation: From monogenic syndromes to common skin diseases. J Am Acad Dermatol. 2013; 68 (5): 834–853. </w:t>
      </w:r>
    </w:p>
    <w:p w:rsidR="001821F4" w:rsidRDefault="004E45E4">
      <w:pPr>
        <w:spacing w:after="5" w:line="367" w:lineRule="auto"/>
        <w:ind w:left="639" w:right="7" w:hanging="370"/>
      </w:pPr>
      <w:r>
        <w:rPr>
          <w:color w:val="00000A"/>
        </w:rPr>
        <w:t>149.Ye M.J., Ye J.M. Pyoderma gangrenosum: a review of clinical features and outcomes of 23 cases requiring</w:t>
      </w:r>
      <w:r>
        <w:rPr>
          <w:color w:val="00000A"/>
        </w:rPr>
        <w:t xml:space="preserve"> inpatient management. Dermatol Res Pract. 2014; 2014: 461467. </w:t>
      </w:r>
    </w:p>
    <w:p w:rsidR="001821F4" w:rsidRDefault="004E45E4">
      <w:pPr>
        <w:spacing w:after="5" w:line="367" w:lineRule="auto"/>
        <w:ind w:left="639" w:right="7" w:hanging="370"/>
      </w:pPr>
      <w:r>
        <w:rPr>
          <w:color w:val="00000A"/>
        </w:rPr>
        <w:t>150.Batres L.A., Mamula P., Baldassano R.N. Resolution of severe peristomal pyoderma gangrenosum with infliximab in a child with Crohn disease. J Pediatr Gastroenterol Nutr. 2002; 34 (5): 558</w:t>
      </w:r>
      <w:r>
        <w:t>–</w:t>
      </w:r>
      <w:r>
        <w:rPr>
          <w:color w:val="00000A"/>
        </w:rPr>
        <w:t xml:space="preserve">560. </w:t>
      </w:r>
    </w:p>
    <w:p w:rsidR="001821F4" w:rsidRDefault="004E45E4">
      <w:pPr>
        <w:spacing w:after="5" w:line="367" w:lineRule="auto"/>
        <w:ind w:left="639" w:right="7" w:hanging="370"/>
      </w:pPr>
      <w:r>
        <w:rPr>
          <w:color w:val="00000A"/>
        </w:rPr>
        <w:t xml:space="preserve">151.Keskin M., Tosun Z., Ucar C., Savaci N. Pyoderma gangrenosum in a battered child. Ann Plast Surg. 2006; 57 (2): 228–230. </w:t>
      </w:r>
    </w:p>
    <w:p w:rsidR="001821F4" w:rsidRDefault="004E45E4">
      <w:pPr>
        <w:spacing w:after="2" w:line="404" w:lineRule="auto"/>
        <w:jc w:val="center"/>
      </w:pPr>
      <w:r>
        <w:rPr>
          <w:b/>
          <w:sz w:val="28"/>
        </w:rPr>
        <w:t xml:space="preserve">Приложение А1. Состав рабочей группы по разработке и пересмотру </w:t>
      </w:r>
    </w:p>
    <w:p w:rsidR="001821F4" w:rsidRDefault="004E45E4">
      <w:pPr>
        <w:pStyle w:val="Heading1"/>
        <w:spacing w:line="404" w:lineRule="auto"/>
        <w:ind w:right="0"/>
      </w:pPr>
      <w:r>
        <w:t xml:space="preserve">клинических рекомендаций </w:t>
      </w:r>
    </w:p>
    <w:p w:rsidR="001821F4" w:rsidRDefault="004E45E4">
      <w:pPr>
        <w:numPr>
          <w:ilvl w:val="0"/>
          <w:numId w:val="13"/>
        </w:numPr>
        <w:spacing w:after="124" w:line="259" w:lineRule="auto"/>
        <w:ind w:right="7" w:hanging="711"/>
      </w:pPr>
      <w:r>
        <w:t>Кубанов Алексей Алексеевич – акад</w:t>
      </w:r>
      <w:r>
        <w:t xml:space="preserve">емик РАН, доктор медицинских наук, </w:t>
      </w:r>
    </w:p>
    <w:p w:rsidR="001821F4" w:rsidRDefault="004E45E4">
      <w:pPr>
        <w:ind w:left="721" w:right="7"/>
      </w:pPr>
      <w:r>
        <w:t xml:space="preserve">профессор, Президент Российского общества дерматовенерологов и косметологов, директор ФГБУ ГНЦДК Минздрава России. Конфликт интересов отсутствует. </w:t>
      </w:r>
    </w:p>
    <w:p w:rsidR="001821F4" w:rsidRDefault="004E45E4">
      <w:pPr>
        <w:numPr>
          <w:ilvl w:val="0"/>
          <w:numId w:val="13"/>
        </w:numPr>
        <w:ind w:right="7" w:hanging="711"/>
      </w:pPr>
      <w:r>
        <w:t>Олисова Ольга Юрьевна – член-корреспондент РАН, доктор медицинских наук,</w:t>
      </w:r>
      <w:r>
        <w:t xml:space="preserve"> профессор, член Российского общества дерматовенерологов и косметологов. </w:t>
      </w:r>
    </w:p>
    <w:p w:rsidR="001821F4" w:rsidRDefault="004E45E4">
      <w:pPr>
        <w:numPr>
          <w:ilvl w:val="0"/>
          <w:numId w:val="13"/>
        </w:numPr>
        <w:ind w:right="7" w:hanging="711"/>
      </w:pPr>
      <w:r>
        <w:t xml:space="preserve">Грабовская Ольга Валентиновна – доктор медицинских наук, член Российского общества дерматовенерологов и косметологов. </w:t>
      </w:r>
    </w:p>
    <w:p w:rsidR="001821F4" w:rsidRDefault="004E45E4">
      <w:pPr>
        <w:numPr>
          <w:ilvl w:val="0"/>
          <w:numId w:val="13"/>
        </w:numPr>
        <w:ind w:right="7" w:hanging="711"/>
      </w:pPr>
      <w:r>
        <w:t>Знаменская Людмила Федоровна – доктор медицинских наук, член Ро</w:t>
      </w:r>
      <w:r>
        <w:t xml:space="preserve">ссийского общества дерматовенерологов и косметологов. Конфликт интересов отсутствует. </w:t>
      </w:r>
    </w:p>
    <w:p w:rsidR="001821F4" w:rsidRDefault="004E45E4">
      <w:pPr>
        <w:numPr>
          <w:ilvl w:val="0"/>
          <w:numId w:val="13"/>
        </w:numPr>
        <w:ind w:right="7" w:hanging="711"/>
      </w:pPr>
      <w:r>
        <w:t xml:space="preserve">Карамова Арфеня Эдуардовна – кандидат медицинских наук, член Российского общества дерматовенерологов и косметологов. Конфликт интересов отсутствует. </w:t>
      </w:r>
    </w:p>
    <w:p w:rsidR="001821F4" w:rsidRDefault="004E45E4">
      <w:pPr>
        <w:numPr>
          <w:ilvl w:val="0"/>
          <w:numId w:val="13"/>
        </w:numPr>
        <w:ind w:right="7" w:hanging="711"/>
      </w:pPr>
      <w:r>
        <w:t>Чикин Вадим Викторо</w:t>
      </w:r>
      <w:r>
        <w:t xml:space="preserve">вич – доктор медицинских наук, член Российского общества дерматовенерологов и косметологов. Конфликт интересов отсутствует. </w:t>
      </w:r>
    </w:p>
    <w:p w:rsidR="001821F4" w:rsidRDefault="004E45E4">
      <w:pPr>
        <w:spacing w:after="160" w:line="259" w:lineRule="auto"/>
        <w:ind w:left="711" w:firstLine="0"/>
        <w:jc w:val="left"/>
      </w:pPr>
      <w:r>
        <w:t xml:space="preserve"> </w:t>
      </w:r>
    </w:p>
    <w:p w:rsidR="001821F4" w:rsidRDefault="004E45E4">
      <w:pPr>
        <w:spacing w:after="112" w:line="259" w:lineRule="auto"/>
        <w:ind w:left="712" w:right="789"/>
        <w:jc w:val="center"/>
      </w:pPr>
      <w:r>
        <w:t xml:space="preserve">Конфликт интересов: Авторы заявляют об отсутствии конфликта интересов. </w:t>
      </w:r>
    </w:p>
    <w:p w:rsidR="001821F4" w:rsidRDefault="004E45E4">
      <w:pPr>
        <w:spacing w:after="0" w:line="259" w:lineRule="auto"/>
        <w:ind w:left="711" w:firstLine="0"/>
        <w:jc w:val="left"/>
      </w:pPr>
      <w:r>
        <w:t xml:space="preserve"> </w:t>
      </w:r>
    </w:p>
    <w:p w:rsidR="001821F4" w:rsidRDefault="004E45E4">
      <w:pPr>
        <w:pStyle w:val="Heading1"/>
        <w:spacing w:after="134"/>
        <w:ind w:left="173" w:right="0"/>
        <w:jc w:val="left"/>
      </w:pPr>
      <w:r>
        <w:t xml:space="preserve">Приложение А2. Методология разработки клинических рекомендаций </w:t>
      </w:r>
    </w:p>
    <w:p w:rsidR="001821F4" w:rsidRDefault="004E45E4">
      <w:pPr>
        <w:spacing w:after="153" w:line="259" w:lineRule="auto"/>
        <w:ind w:left="706" w:right="2356"/>
        <w:jc w:val="left"/>
      </w:pPr>
      <w:r>
        <w:rPr>
          <w:b/>
          <w:u w:val="single" w:color="000000"/>
        </w:rPr>
        <w:t>Целевая аудитория данных клинических рекомендаций:</w:t>
      </w:r>
      <w:r>
        <w:t xml:space="preserve"> </w:t>
      </w:r>
    </w:p>
    <w:p w:rsidR="001821F4" w:rsidRDefault="004E45E4">
      <w:pPr>
        <w:numPr>
          <w:ilvl w:val="0"/>
          <w:numId w:val="14"/>
        </w:numPr>
        <w:spacing w:after="161" w:line="259" w:lineRule="auto"/>
        <w:ind w:right="7" w:hanging="711"/>
      </w:pPr>
      <w:r>
        <w:t xml:space="preserve">Врачи-дерматовенерологи. </w:t>
      </w:r>
    </w:p>
    <w:p w:rsidR="001821F4" w:rsidRDefault="004E45E4">
      <w:pPr>
        <w:numPr>
          <w:ilvl w:val="0"/>
          <w:numId w:val="14"/>
        </w:numPr>
        <w:spacing w:after="173" w:line="259" w:lineRule="auto"/>
        <w:ind w:right="7" w:hanging="711"/>
      </w:pPr>
      <w:r>
        <w:t xml:space="preserve">Врачи-хирурги. </w:t>
      </w:r>
    </w:p>
    <w:p w:rsidR="001821F4" w:rsidRDefault="004E45E4">
      <w:pPr>
        <w:numPr>
          <w:ilvl w:val="0"/>
          <w:numId w:val="14"/>
        </w:numPr>
        <w:ind w:right="7" w:hanging="711"/>
      </w:pPr>
      <w:r>
        <w:t xml:space="preserve">Ординаторы и слушатели циклов повышения квалификации по указанным специальностям. </w:t>
      </w:r>
    </w:p>
    <w:p w:rsidR="001821F4" w:rsidRDefault="004E45E4">
      <w:pPr>
        <w:spacing w:after="0" w:line="259" w:lineRule="auto"/>
        <w:ind w:left="-15" w:right="7" w:firstLine="711"/>
      </w:pPr>
      <w:r>
        <w:rPr>
          <w:b/>
        </w:rPr>
        <w:t>Таблица 1.</w:t>
      </w:r>
      <w:r>
        <w:t xml:space="preserve"> </w:t>
      </w:r>
      <w:r>
        <w:t xml:space="preserve">Шкала оценки уровней достоверности доказательств (УДД) для методов диагностики (диагностических вмешательств) </w:t>
      </w:r>
    </w:p>
    <w:tbl>
      <w:tblPr>
        <w:tblStyle w:val="TableGrid"/>
        <w:tblW w:w="9345" w:type="dxa"/>
        <w:tblInd w:w="5" w:type="dxa"/>
        <w:tblCellMar>
          <w:top w:w="7" w:type="dxa"/>
          <w:left w:w="110" w:type="dxa"/>
          <w:bottom w:w="0" w:type="dxa"/>
          <w:right w:w="51" w:type="dxa"/>
        </w:tblCellMar>
        <w:tblLook w:val="04A0" w:firstRow="1" w:lastRow="0" w:firstColumn="1" w:lastColumn="0" w:noHBand="0" w:noVBand="1"/>
      </w:tblPr>
      <w:tblGrid>
        <w:gridCol w:w="797"/>
        <w:gridCol w:w="8547"/>
      </w:tblGrid>
      <w:tr w:rsidR="001821F4">
        <w:trPr>
          <w:trHeight w:val="326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1F4" w:rsidRDefault="004E45E4">
            <w:pPr>
              <w:spacing w:after="0" w:line="259" w:lineRule="auto"/>
              <w:ind w:left="39" w:firstLine="0"/>
              <w:jc w:val="left"/>
            </w:pPr>
            <w:r>
              <w:rPr>
                <w:b/>
              </w:rPr>
              <w:t xml:space="preserve">УДД 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1F4" w:rsidRDefault="004E45E4">
            <w:pPr>
              <w:spacing w:after="0" w:line="259" w:lineRule="auto"/>
              <w:ind w:left="0" w:right="66" w:firstLine="0"/>
              <w:jc w:val="center"/>
            </w:pPr>
            <w:r>
              <w:rPr>
                <w:b/>
              </w:rPr>
              <w:t xml:space="preserve">Расшифровка </w:t>
            </w:r>
          </w:p>
        </w:tc>
      </w:tr>
      <w:tr w:rsidR="001821F4">
        <w:trPr>
          <w:trHeight w:val="960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1F4" w:rsidRDefault="004E45E4">
            <w:pPr>
              <w:spacing w:after="0" w:line="259" w:lineRule="auto"/>
              <w:ind w:left="0" w:right="54" w:firstLine="0"/>
              <w:jc w:val="center"/>
            </w:pPr>
            <w:r>
              <w:t xml:space="preserve">1 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1F4" w:rsidRDefault="004E45E4">
            <w:pPr>
              <w:spacing w:after="0" w:line="259" w:lineRule="auto"/>
              <w:ind w:left="0" w:right="57" w:firstLine="0"/>
            </w:pPr>
            <w:r>
              <w:t xml:space="preserve">Систематические обзоры исследований с контролем референсным методом </w:t>
            </w:r>
            <w:r>
              <w:t xml:space="preserve">или систематический обзор рандомизированных клинических исследований с применением мета-анализа </w:t>
            </w:r>
          </w:p>
        </w:tc>
      </w:tr>
      <w:tr w:rsidR="001821F4">
        <w:trPr>
          <w:trHeight w:val="1282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1F4" w:rsidRDefault="004E45E4">
            <w:pPr>
              <w:spacing w:after="0" w:line="259" w:lineRule="auto"/>
              <w:ind w:left="0" w:right="54" w:firstLine="0"/>
              <w:jc w:val="center"/>
            </w:pPr>
            <w:r>
              <w:t xml:space="preserve">2 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1F4" w:rsidRDefault="004E45E4">
            <w:pPr>
              <w:spacing w:after="44" w:line="275" w:lineRule="auto"/>
              <w:ind w:left="0" w:right="56" w:firstLine="0"/>
            </w:pPr>
            <w:r>
              <w:t xml:space="preserve">Отдельные исследования с контролем референсным методом </w:t>
            </w:r>
            <w:r>
              <w:t xml:space="preserve">или отдельные рандомизированные клинические исследования и систематические обзоры исследований любого дизайна, за исключением рандомизированных </w:t>
            </w:r>
          </w:p>
          <w:p w:rsidR="001821F4" w:rsidRDefault="004E45E4">
            <w:pPr>
              <w:spacing w:after="0" w:line="259" w:lineRule="auto"/>
              <w:ind w:left="0" w:firstLine="0"/>
              <w:jc w:val="left"/>
            </w:pPr>
            <w:r>
              <w:t xml:space="preserve">клинических исследований, с применением мета-анализа </w:t>
            </w:r>
          </w:p>
        </w:tc>
      </w:tr>
      <w:tr w:rsidR="001821F4">
        <w:trPr>
          <w:trHeight w:val="1277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1F4" w:rsidRDefault="004E45E4">
            <w:pPr>
              <w:spacing w:after="0" w:line="259" w:lineRule="auto"/>
              <w:ind w:left="0" w:right="54" w:firstLine="0"/>
              <w:jc w:val="center"/>
            </w:pPr>
            <w:r>
              <w:t xml:space="preserve">3 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1F4" w:rsidRDefault="004E45E4">
            <w:pPr>
              <w:spacing w:after="0" w:line="259" w:lineRule="auto"/>
              <w:ind w:left="0" w:right="61" w:firstLine="0"/>
            </w:pPr>
            <w:r>
              <w:t xml:space="preserve">Исследования без последовательного контроля референсным методом или исследования с референсным методом, не являющимся независимым от исследуемого метода или нерандомизированные сравнительные исследования, в том числе когортные исследования </w:t>
            </w:r>
          </w:p>
        </w:tc>
      </w:tr>
      <w:tr w:rsidR="001821F4">
        <w:trPr>
          <w:trHeight w:val="331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1F4" w:rsidRDefault="004E45E4">
            <w:pPr>
              <w:spacing w:after="0" w:line="259" w:lineRule="auto"/>
              <w:ind w:left="0" w:right="54" w:firstLine="0"/>
              <w:jc w:val="center"/>
            </w:pPr>
            <w:r>
              <w:t xml:space="preserve">4 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1F4" w:rsidRDefault="004E45E4">
            <w:pPr>
              <w:spacing w:after="0" w:line="259" w:lineRule="auto"/>
              <w:ind w:left="0" w:firstLine="0"/>
              <w:jc w:val="left"/>
            </w:pPr>
            <w:r>
              <w:t xml:space="preserve">Несравнительные исследования, описание клинического случая </w:t>
            </w:r>
          </w:p>
        </w:tc>
      </w:tr>
      <w:tr w:rsidR="001821F4">
        <w:trPr>
          <w:trHeight w:val="326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1F4" w:rsidRDefault="004E45E4">
            <w:pPr>
              <w:spacing w:after="0" w:line="259" w:lineRule="auto"/>
              <w:ind w:left="0" w:right="54" w:firstLine="0"/>
              <w:jc w:val="center"/>
            </w:pPr>
            <w:r>
              <w:t xml:space="preserve">5 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1F4" w:rsidRDefault="004E45E4">
            <w:pPr>
              <w:spacing w:after="0" w:line="259" w:lineRule="auto"/>
              <w:ind w:left="0" w:firstLine="0"/>
              <w:jc w:val="left"/>
            </w:pPr>
            <w:r>
              <w:t xml:space="preserve">Имеется лишь обоснование механизма действия или мнение экспертов </w:t>
            </w:r>
          </w:p>
        </w:tc>
      </w:tr>
    </w:tbl>
    <w:p w:rsidR="001821F4" w:rsidRDefault="004E45E4">
      <w:pPr>
        <w:spacing w:after="153" w:line="259" w:lineRule="auto"/>
        <w:ind w:left="711" w:firstLine="0"/>
        <w:jc w:val="left"/>
      </w:pPr>
      <w:r>
        <w:rPr>
          <w:b/>
        </w:rPr>
        <w:t xml:space="preserve"> </w:t>
      </w:r>
    </w:p>
    <w:p w:rsidR="001821F4" w:rsidRDefault="004E45E4">
      <w:pPr>
        <w:spacing w:after="0" w:line="259" w:lineRule="auto"/>
        <w:ind w:left="-15" w:right="7" w:firstLine="711"/>
      </w:pPr>
      <w:r>
        <w:rPr>
          <w:b/>
        </w:rPr>
        <w:t>Таблица 2.</w:t>
      </w:r>
      <w:r>
        <w:t xml:space="preserve">  Шкала оценки уровней достоверности доказательств (УДД) для методов профилактики, лечения, медицинской </w:t>
      </w:r>
      <w:r>
        <w:t xml:space="preserve">реабилитации, в том числе основанных на использовании природных лечебных факторов (профилактических, лечебных, реабилитационных вмешательств) </w:t>
      </w:r>
    </w:p>
    <w:tbl>
      <w:tblPr>
        <w:tblStyle w:val="TableGrid"/>
        <w:tblW w:w="9479" w:type="dxa"/>
        <w:tblInd w:w="5" w:type="dxa"/>
        <w:tblCellMar>
          <w:top w:w="7" w:type="dxa"/>
          <w:left w:w="110" w:type="dxa"/>
          <w:bottom w:w="0" w:type="dxa"/>
          <w:right w:w="43" w:type="dxa"/>
        </w:tblCellMar>
        <w:tblLook w:val="04A0" w:firstRow="1" w:lastRow="0" w:firstColumn="1" w:lastColumn="0" w:noHBand="0" w:noVBand="1"/>
      </w:tblPr>
      <w:tblGrid>
        <w:gridCol w:w="725"/>
        <w:gridCol w:w="8754"/>
      </w:tblGrid>
      <w:tr w:rsidR="001821F4">
        <w:trPr>
          <w:trHeight w:val="288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1F4" w:rsidRDefault="004E45E4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УДД </w:t>
            </w:r>
          </w:p>
        </w:tc>
        <w:tc>
          <w:tcPr>
            <w:tcW w:w="8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1F4" w:rsidRDefault="004E45E4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 xml:space="preserve"> Расшифровка  </w:t>
            </w:r>
          </w:p>
        </w:tc>
      </w:tr>
      <w:tr w:rsidR="001821F4">
        <w:trPr>
          <w:trHeight w:val="283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1F4" w:rsidRDefault="004E45E4">
            <w:pPr>
              <w:spacing w:after="0" w:line="259" w:lineRule="auto"/>
              <w:ind w:left="0" w:right="67" w:firstLine="0"/>
              <w:jc w:val="center"/>
            </w:pPr>
            <w:r>
              <w:t xml:space="preserve">1 </w:t>
            </w:r>
          </w:p>
        </w:tc>
        <w:tc>
          <w:tcPr>
            <w:tcW w:w="8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1F4" w:rsidRDefault="004E45E4">
            <w:pPr>
              <w:spacing w:after="0" w:line="259" w:lineRule="auto"/>
              <w:ind w:left="0" w:firstLine="0"/>
              <w:jc w:val="left"/>
            </w:pPr>
            <w:r>
              <w:t xml:space="preserve">Систематический обзор РКИ с применением мета-анализа </w:t>
            </w:r>
          </w:p>
        </w:tc>
      </w:tr>
      <w:tr w:rsidR="001821F4">
        <w:trPr>
          <w:trHeight w:val="562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1F4" w:rsidRDefault="004E45E4">
            <w:pPr>
              <w:spacing w:after="0" w:line="259" w:lineRule="auto"/>
              <w:ind w:left="0" w:right="67" w:firstLine="0"/>
              <w:jc w:val="center"/>
            </w:pPr>
            <w:r>
              <w:t xml:space="preserve">2 </w:t>
            </w:r>
          </w:p>
        </w:tc>
        <w:tc>
          <w:tcPr>
            <w:tcW w:w="8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1F4" w:rsidRDefault="004E45E4">
            <w:pPr>
              <w:spacing w:after="0" w:line="259" w:lineRule="auto"/>
              <w:ind w:left="0" w:firstLine="0"/>
            </w:pPr>
            <w:r>
              <w:t xml:space="preserve">Отдельные РКИ и систематические обзоры исследований любого дизайна, за исключением РКИ, с применением мета-анализа </w:t>
            </w:r>
          </w:p>
        </w:tc>
      </w:tr>
      <w:tr w:rsidR="001821F4">
        <w:trPr>
          <w:trHeight w:val="562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1F4" w:rsidRDefault="004E45E4">
            <w:pPr>
              <w:spacing w:after="0" w:line="259" w:lineRule="auto"/>
              <w:ind w:left="0" w:right="67" w:firstLine="0"/>
              <w:jc w:val="center"/>
            </w:pPr>
            <w:r>
              <w:t xml:space="preserve">3 </w:t>
            </w:r>
          </w:p>
        </w:tc>
        <w:tc>
          <w:tcPr>
            <w:tcW w:w="8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1F4" w:rsidRDefault="004E45E4">
            <w:pPr>
              <w:spacing w:after="0" w:line="259" w:lineRule="auto"/>
              <w:ind w:left="0" w:firstLine="0"/>
              <w:jc w:val="left"/>
            </w:pPr>
            <w:r>
              <w:t xml:space="preserve">Нерандомизированные </w:t>
            </w:r>
            <w:r>
              <w:tab/>
              <w:t xml:space="preserve">сравнительные </w:t>
            </w:r>
            <w:r>
              <w:tab/>
              <w:t xml:space="preserve">исследования, </w:t>
            </w:r>
            <w:r>
              <w:tab/>
              <w:t xml:space="preserve">в </w:t>
            </w:r>
            <w:r>
              <w:tab/>
              <w:t xml:space="preserve">т.ч. </w:t>
            </w:r>
            <w:r>
              <w:tab/>
              <w:t xml:space="preserve">когортные исследования </w:t>
            </w:r>
          </w:p>
        </w:tc>
      </w:tr>
      <w:tr w:rsidR="001821F4">
        <w:trPr>
          <w:trHeight w:val="562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1F4" w:rsidRDefault="004E45E4">
            <w:pPr>
              <w:spacing w:after="0" w:line="259" w:lineRule="auto"/>
              <w:ind w:left="0" w:right="67" w:firstLine="0"/>
              <w:jc w:val="center"/>
            </w:pPr>
            <w:r>
              <w:t xml:space="preserve">4 </w:t>
            </w:r>
          </w:p>
        </w:tc>
        <w:tc>
          <w:tcPr>
            <w:tcW w:w="8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1F4" w:rsidRDefault="004E45E4">
            <w:pPr>
              <w:spacing w:after="0" w:line="259" w:lineRule="auto"/>
              <w:ind w:left="0" w:firstLine="0"/>
              <w:jc w:val="left"/>
            </w:pPr>
            <w:r>
              <w:t xml:space="preserve">Несравнительные исследования, описание клинического случая или серии случаев, исследования «случай-контроль» </w:t>
            </w:r>
          </w:p>
        </w:tc>
      </w:tr>
      <w:tr w:rsidR="001821F4">
        <w:trPr>
          <w:trHeight w:val="566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1F4" w:rsidRDefault="004E45E4">
            <w:pPr>
              <w:spacing w:after="0" w:line="259" w:lineRule="auto"/>
              <w:ind w:left="0" w:right="67" w:firstLine="0"/>
              <w:jc w:val="center"/>
            </w:pPr>
            <w:r>
              <w:t xml:space="preserve">5 </w:t>
            </w:r>
          </w:p>
        </w:tc>
        <w:tc>
          <w:tcPr>
            <w:tcW w:w="8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1F4" w:rsidRDefault="004E45E4">
            <w:pPr>
              <w:spacing w:after="0" w:line="259" w:lineRule="auto"/>
              <w:ind w:left="0" w:firstLine="0"/>
            </w:pPr>
            <w:r>
              <w:t xml:space="preserve">Имеется лишь обоснование механизма действия вмешательства (доклинические исследования) или мнение экспертов </w:t>
            </w:r>
          </w:p>
        </w:tc>
      </w:tr>
    </w:tbl>
    <w:p w:rsidR="001821F4" w:rsidRDefault="004E45E4">
      <w:pPr>
        <w:spacing w:after="153" w:line="259" w:lineRule="auto"/>
        <w:ind w:left="711" w:firstLine="0"/>
        <w:jc w:val="left"/>
      </w:pPr>
      <w:r>
        <w:rPr>
          <w:b/>
        </w:rPr>
        <w:t xml:space="preserve"> </w:t>
      </w:r>
    </w:p>
    <w:p w:rsidR="001821F4" w:rsidRDefault="004E45E4">
      <w:pPr>
        <w:ind w:left="-15" w:right="7" w:firstLine="711"/>
      </w:pPr>
      <w:r>
        <w:rPr>
          <w:b/>
        </w:rPr>
        <w:t>Таблица 3.</w:t>
      </w:r>
      <w:r>
        <w:t xml:space="preserve"> </w:t>
      </w:r>
      <w:r>
        <w:t>Шкала оценки уровней убедительности рекомендаций (УУР) для методов профилактики, диагностики, лечения, медицинской реабилитации, в том числе основанных на использовании природных лечебных факторов (профилактических, диагностических, лечебных, реабилитацион</w:t>
      </w:r>
      <w:r>
        <w:t xml:space="preserve">ных вмешательств) </w:t>
      </w:r>
    </w:p>
    <w:tbl>
      <w:tblPr>
        <w:tblStyle w:val="TableGrid"/>
        <w:tblW w:w="9345" w:type="dxa"/>
        <w:tblInd w:w="5" w:type="dxa"/>
        <w:tblCellMar>
          <w:top w:w="7" w:type="dxa"/>
          <w:left w:w="110" w:type="dxa"/>
          <w:bottom w:w="0" w:type="dxa"/>
          <w:right w:w="52" w:type="dxa"/>
        </w:tblCellMar>
        <w:tblLook w:val="04A0" w:firstRow="1" w:lastRow="0" w:firstColumn="1" w:lastColumn="0" w:noHBand="0" w:noVBand="1"/>
      </w:tblPr>
      <w:tblGrid>
        <w:gridCol w:w="1331"/>
        <w:gridCol w:w="8014"/>
      </w:tblGrid>
      <w:tr w:rsidR="001821F4">
        <w:trPr>
          <w:trHeight w:val="283"/>
        </w:trPr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1F4" w:rsidRDefault="004E45E4">
            <w:pPr>
              <w:spacing w:after="0" w:line="259" w:lineRule="auto"/>
              <w:ind w:left="0" w:right="51" w:firstLine="0"/>
              <w:jc w:val="center"/>
            </w:pPr>
            <w:r>
              <w:rPr>
                <w:b/>
              </w:rPr>
              <w:t xml:space="preserve">УУР </w:t>
            </w:r>
          </w:p>
        </w:tc>
        <w:tc>
          <w:tcPr>
            <w:tcW w:w="8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1F4" w:rsidRDefault="004E45E4">
            <w:pPr>
              <w:spacing w:after="0" w:line="259" w:lineRule="auto"/>
              <w:ind w:left="0" w:right="61" w:firstLine="0"/>
              <w:jc w:val="center"/>
            </w:pPr>
            <w:r>
              <w:rPr>
                <w:b/>
              </w:rPr>
              <w:t xml:space="preserve">Расшифровка </w:t>
            </w:r>
          </w:p>
        </w:tc>
      </w:tr>
      <w:tr w:rsidR="001821F4">
        <w:trPr>
          <w:trHeight w:val="1114"/>
        </w:trPr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1F4" w:rsidRDefault="004E45E4">
            <w:pPr>
              <w:spacing w:after="0" w:line="259" w:lineRule="auto"/>
              <w:ind w:left="0" w:right="53" w:firstLine="0"/>
              <w:jc w:val="center"/>
            </w:pPr>
            <w:r>
              <w:t xml:space="preserve">A </w:t>
            </w:r>
          </w:p>
        </w:tc>
        <w:tc>
          <w:tcPr>
            <w:tcW w:w="8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1F4" w:rsidRDefault="004E45E4">
            <w:pPr>
              <w:spacing w:after="0" w:line="259" w:lineRule="auto"/>
              <w:ind w:left="0" w:right="64" w:firstLine="0"/>
            </w:pPr>
            <w:r>
              <w:t xml:space="preserve">Сильная рекомендация (все рассматриваемые критерии эффективности (исходы) являются важными, все исследования имеют высокое или удовлетворительное методологическое качество, их выводы по интересующим исходам являются согласованными)  </w:t>
            </w:r>
          </w:p>
        </w:tc>
      </w:tr>
      <w:tr w:rsidR="001821F4">
        <w:trPr>
          <w:trHeight w:val="1114"/>
        </w:trPr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1F4" w:rsidRDefault="004E45E4">
            <w:pPr>
              <w:spacing w:after="0" w:line="259" w:lineRule="auto"/>
              <w:ind w:left="0" w:right="57" w:firstLine="0"/>
              <w:jc w:val="center"/>
            </w:pPr>
            <w:r>
              <w:t xml:space="preserve">B </w:t>
            </w:r>
          </w:p>
        </w:tc>
        <w:tc>
          <w:tcPr>
            <w:tcW w:w="8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1F4" w:rsidRDefault="004E45E4">
            <w:pPr>
              <w:spacing w:after="50" w:line="238" w:lineRule="auto"/>
              <w:ind w:left="0" w:right="61" w:firstLine="0"/>
            </w:pPr>
            <w:r>
              <w:t xml:space="preserve">Условная рекомендация (не все рассматриваемые критерии эффективности (исходы) являются важными, не все исследования имеют высокое или удовлетворительное методологическое качество и/или их выводы по </w:t>
            </w:r>
          </w:p>
          <w:p w:rsidR="001821F4" w:rsidRDefault="004E45E4">
            <w:pPr>
              <w:spacing w:after="0" w:line="259" w:lineRule="auto"/>
              <w:ind w:left="0" w:firstLine="0"/>
              <w:jc w:val="left"/>
            </w:pPr>
            <w:r>
              <w:t xml:space="preserve">интересующим исходам не являются согласованными)  </w:t>
            </w:r>
          </w:p>
        </w:tc>
      </w:tr>
      <w:tr w:rsidR="001821F4">
        <w:trPr>
          <w:trHeight w:val="1118"/>
        </w:trPr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1F4" w:rsidRDefault="004E45E4">
            <w:pPr>
              <w:spacing w:after="0" w:line="259" w:lineRule="auto"/>
              <w:ind w:left="0" w:right="57" w:firstLine="0"/>
              <w:jc w:val="center"/>
            </w:pPr>
            <w:r>
              <w:t xml:space="preserve">C </w:t>
            </w:r>
          </w:p>
        </w:tc>
        <w:tc>
          <w:tcPr>
            <w:tcW w:w="8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1F4" w:rsidRDefault="004E45E4">
            <w:pPr>
              <w:spacing w:after="0" w:line="259" w:lineRule="auto"/>
              <w:ind w:left="0" w:right="61" w:firstLine="0"/>
            </w:pPr>
            <w:r>
              <w:t>Сл</w:t>
            </w:r>
            <w:r>
              <w:t>абая рекомендация (отсутствие доказательств надлежащего качества (все рассматриваемые критерии эффективности (исходы) являются неважными, все исследования имеют низкое методологическое качество и их выводы по интересующим исходам не являются согласованными</w:t>
            </w:r>
            <w:r>
              <w:t xml:space="preserve">)  </w:t>
            </w:r>
          </w:p>
        </w:tc>
      </w:tr>
    </w:tbl>
    <w:p w:rsidR="001821F4" w:rsidRDefault="004E45E4">
      <w:pPr>
        <w:spacing w:after="164" w:line="259" w:lineRule="auto"/>
        <w:ind w:left="711" w:firstLine="0"/>
        <w:jc w:val="left"/>
      </w:pPr>
      <w:r>
        <w:rPr>
          <w:b/>
        </w:rPr>
        <w:t xml:space="preserve"> </w:t>
      </w:r>
    </w:p>
    <w:p w:rsidR="001821F4" w:rsidRDefault="004E45E4">
      <w:pPr>
        <w:spacing w:after="108" w:line="259" w:lineRule="auto"/>
        <w:ind w:left="706"/>
      </w:pPr>
      <w:r>
        <w:rPr>
          <w:b/>
        </w:rPr>
        <w:t>Порядок обновления клинических рекомендаций.</w:t>
      </w:r>
      <w:r>
        <w:t xml:space="preserve"> </w:t>
      </w:r>
    </w:p>
    <w:p w:rsidR="001821F4" w:rsidRDefault="004E45E4">
      <w:pPr>
        <w:ind w:left="-15" w:right="7" w:firstLine="711"/>
      </w:pPr>
      <w:r>
        <w:t xml:space="preserve">Механизм обновления клинических рекомендаций предусматривает их систематическую актуализацию – не реже чем один раз в три года, </w:t>
      </w:r>
      <w:r>
        <w:t xml:space="preserve">а также при появлении новых данных с позиции доказательной медицины по вопросам диагностики, лечения, профилактики и реабилитации конкретных заболеваний, наличии обоснованных дополнений/замечаний к ранее утверждённым КР, но не чаще 1 раза в 6 месяцев. </w:t>
      </w:r>
      <w:r>
        <w:br w:type="page"/>
      </w:r>
    </w:p>
    <w:p w:rsidR="001821F4" w:rsidRDefault="004E45E4">
      <w:pPr>
        <w:pStyle w:val="Heading1"/>
        <w:spacing w:line="403" w:lineRule="auto"/>
      </w:pPr>
      <w:r>
        <w:t>Пр</w:t>
      </w:r>
      <w:r>
        <w:t xml:space="preserve">иложение А3. Справочные материалы, включая соответствие показаний к применению и противопоказаний, способов применения и доз лекарственных препаратов, инструкции по применению лекарственного препарата </w:t>
      </w:r>
    </w:p>
    <w:p w:rsidR="001821F4" w:rsidRDefault="004E45E4">
      <w:pPr>
        <w:ind w:left="-15" w:right="7" w:firstLine="711"/>
      </w:pPr>
      <w:r>
        <w:t>Данные клинические рекомендации разработаны с учетом с</w:t>
      </w:r>
      <w:r>
        <w:t xml:space="preserve">ледующих нормативноправовых документов: </w:t>
      </w:r>
    </w:p>
    <w:p w:rsidR="001821F4" w:rsidRDefault="004E45E4">
      <w:pPr>
        <w:numPr>
          <w:ilvl w:val="0"/>
          <w:numId w:val="15"/>
        </w:numPr>
        <w:ind w:right="7" w:hanging="711"/>
      </w:pPr>
      <w:r>
        <w:t xml:space="preserve">Приказ Министерства здравоохранения Российской Федерации от 15.11.2012 N 924н "Об утверждении Порядка оказания медицинской помощи населению по профилю "дерматовенерология". </w:t>
      </w:r>
    </w:p>
    <w:p w:rsidR="001821F4" w:rsidRDefault="004E45E4">
      <w:pPr>
        <w:numPr>
          <w:ilvl w:val="0"/>
          <w:numId w:val="15"/>
        </w:numPr>
        <w:spacing w:after="8"/>
        <w:ind w:right="7" w:hanging="711"/>
      </w:pPr>
      <w:r>
        <w:t>Приказ Министерства здравоохранения Росси</w:t>
      </w:r>
      <w:r>
        <w:t xml:space="preserve">йской Федерации от 15.11.2012 N 922н (ред. от 21.02.2020) "Об утверждении Порядка оказания медицинской помощи взрослому населению по профилю "хирургия". </w:t>
      </w:r>
    </w:p>
    <w:p w:rsidR="001821F4" w:rsidRDefault="004E45E4">
      <w:pPr>
        <w:spacing w:after="154" w:line="259" w:lineRule="auto"/>
        <w:ind w:left="0" w:firstLine="0"/>
        <w:jc w:val="left"/>
      </w:pPr>
      <w:r>
        <w:rPr>
          <w:b/>
        </w:rPr>
        <w:t xml:space="preserve"> </w:t>
      </w:r>
    </w:p>
    <w:p w:rsidR="001821F4" w:rsidRDefault="004E45E4">
      <w:pPr>
        <w:spacing w:after="0" w:line="259" w:lineRule="auto"/>
        <w:ind w:left="-5" w:right="7"/>
      </w:pPr>
      <w:r>
        <w:rPr>
          <w:b/>
        </w:rPr>
        <w:t>Таблица 1.</w:t>
      </w:r>
      <w:r>
        <w:rPr>
          <w:color w:val="131413"/>
        </w:rPr>
        <w:t xml:space="preserve"> </w:t>
      </w:r>
      <w:r>
        <w:t xml:space="preserve">Нестероидные противовоспалительные и противоревматические препараты, которые могут применяться для уменьшения интенсивности болей при гангренозной пиодермии. </w:t>
      </w:r>
      <w:r>
        <w:rPr>
          <w:color w:val="131413"/>
        </w:rPr>
        <w:t xml:space="preserve"> </w:t>
      </w:r>
    </w:p>
    <w:tbl>
      <w:tblPr>
        <w:tblStyle w:val="TableGrid"/>
        <w:tblW w:w="8634" w:type="dxa"/>
        <w:tblInd w:w="716" w:type="dxa"/>
        <w:tblCellMar>
          <w:top w:w="49" w:type="dxa"/>
          <w:left w:w="106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1892"/>
        <w:gridCol w:w="4153"/>
        <w:gridCol w:w="2588"/>
      </w:tblGrid>
      <w:tr w:rsidR="001821F4">
        <w:trPr>
          <w:trHeight w:val="562"/>
        </w:trPr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1F4" w:rsidRDefault="004E45E4">
            <w:pPr>
              <w:spacing w:after="0" w:line="259" w:lineRule="auto"/>
              <w:ind w:left="0" w:firstLine="0"/>
              <w:jc w:val="center"/>
            </w:pPr>
            <w:r>
              <w:rPr>
                <w:color w:val="131413"/>
              </w:rPr>
              <w:t xml:space="preserve">Лекарственное средство 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1F4" w:rsidRDefault="004E45E4">
            <w:pPr>
              <w:spacing w:after="0" w:line="259" w:lineRule="auto"/>
              <w:ind w:left="0" w:right="63" w:firstLine="0"/>
              <w:jc w:val="center"/>
            </w:pPr>
            <w:r>
              <w:rPr>
                <w:color w:val="131413"/>
              </w:rPr>
              <w:t xml:space="preserve">Дозировка 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1F4" w:rsidRDefault="004E45E4">
            <w:pPr>
              <w:spacing w:after="0" w:line="259" w:lineRule="auto"/>
              <w:ind w:left="0" w:firstLine="0"/>
              <w:jc w:val="center"/>
            </w:pPr>
            <w:r>
              <w:rPr>
                <w:color w:val="131413"/>
              </w:rPr>
              <w:t xml:space="preserve">Возрастные ограничения </w:t>
            </w:r>
          </w:p>
        </w:tc>
      </w:tr>
      <w:tr w:rsidR="001821F4">
        <w:trPr>
          <w:trHeight w:val="2492"/>
        </w:trPr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1F4" w:rsidRDefault="004E45E4">
            <w:pPr>
              <w:spacing w:after="0" w:line="259" w:lineRule="auto"/>
              <w:ind w:left="5" w:firstLine="0"/>
              <w:jc w:val="left"/>
            </w:pPr>
            <w:r>
              <w:rPr>
                <w:color w:val="131413"/>
              </w:rPr>
              <w:t xml:space="preserve">Индометацин </w:t>
            </w:r>
          </w:p>
          <w:p w:rsidR="001821F4" w:rsidRDefault="004E45E4">
            <w:pPr>
              <w:spacing w:after="0" w:line="259" w:lineRule="auto"/>
              <w:ind w:left="5" w:right="54" w:firstLine="0"/>
            </w:pPr>
            <w:r>
              <w:rPr>
                <w:color w:val="131413"/>
              </w:rPr>
              <w:t xml:space="preserve">(пациентам с гангренозной пиодермией в сочетании с ревматоидным или псориатическим артритом) 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1F4" w:rsidRDefault="004E45E4">
            <w:pPr>
              <w:spacing w:after="0" w:line="248" w:lineRule="auto"/>
              <w:ind w:left="0" w:right="61" w:firstLine="0"/>
            </w:pPr>
            <w:r>
              <w:t xml:space="preserve">Таблетки: перорально в начальной дозе по 25 мг 2–3 раза в сутки, при недостаточном терапевтическом действии дозу увеличивают до 50 мг 3 раза в сутки. </w:t>
            </w:r>
          </w:p>
          <w:p w:rsidR="001821F4" w:rsidRDefault="004E45E4">
            <w:pPr>
              <w:spacing w:after="0" w:line="259" w:lineRule="auto"/>
              <w:ind w:left="0" w:right="60" w:firstLine="0"/>
            </w:pPr>
            <w:r>
              <w:rPr>
                <w:color w:val="131413"/>
              </w:rPr>
              <w:t>Максимальна</w:t>
            </w:r>
            <w:r>
              <w:rPr>
                <w:color w:val="131413"/>
              </w:rPr>
              <w:t xml:space="preserve">я суточная доза составляет 200 мг. При продолжительном лечении суточная доза не должна превышать 75 мг. 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1F4" w:rsidRDefault="004E45E4">
            <w:pPr>
              <w:spacing w:after="35" w:line="236" w:lineRule="auto"/>
              <w:ind w:left="0" w:firstLine="0"/>
              <w:jc w:val="left"/>
            </w:pPr>
            <w:r>
              <w:rPr>
                <w:color w:val="131413"/>
              </w:rPr>
              <w:t xml:space="preserve">Противопоказанием к терапии </w:t>
            </w:r>
          </w:p>
          <w:p w:rsidR="001821F4" w:rsidRDefault="004E45E4">
            <w:pPr>
              <w:spacing w:after="0" w:line="259" w:lineRule="auto"/>
              <w:ind w:left="0" w:firstLine="0"/>
              <w:jc w:val="left"/>
            </w:pPr>
            <w:r>
              <w:rPr>
                <w:color w:val="131413"/>
              </w:rPr>
              <w:t xml:space="preserve">индометацином </w:t>
            </w:r>
            <w:r>
              <w:rPr>
                <w:color w:val="131413"/>
              </w:rPr>
              <w:tab/>
              <w:t xml:space="preserve">в форме </w:t>
            </w:r>
            <w:r>
              <w:rPr>
                <w:color w:val="131413"/>
              </w:rPr>
              <w:tab/>
              <w:t xml:space="preserve">таблеток является </w:t>
            </w:r>
            <w:r>
              <w:rPr>
                <w:color w:val="131413"/>
              </w:rPr>
              <w:tab/>
              <w:t xml:space="preserve">детский возраст до 14 лет. </w:t>
            </w:r>
          </w:p>
        </w:tc>
      </w:tr>
      <w:tr w:rsidR="001821F4">
        <w:trPr>
          <w:trHeight w:val="4427"/>
        </w:trPr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1F4" w:rsidRDefault="004E45E4">
            <w:pPr>
              <w:spacing w:after="2" w:line="238" w:lineRule="auto"/>
              <w:ind w:left="5" w:right="54" w:firstLine="0"/>
            </w:pPr>
            <w:r>
              <w:rPr>
                <w:color w:val="131413"/>
              </w:rPr>
              <w:t xml:space="preserve">Диклофенак** (пациентам с гангренозной пиодермией в сочетании с ревматоидным или </w:t>
            </w:r>
          </w:p>
          <w:p w:rsidR="001821F4" w:rsidRDefault="004E45E4">
            <w:pPr>
              <w:spacing w:after="0" w:line="259" w:lineRule="auto"/>
              <w:ind w:left="5" w:firstLine="0"/>
              <w:jc w:val="left"/>
            </w:pPr>
            <w:r>
              <w:rPr>
                <w:color w:val="131413"/>
              </w:rPr>
              <w:t xml:space="preserve">псориатическим артритом) 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1F4" w:rsidRDefault="004E45E4">
            <w:pPr>
              <w:spacing w:after="0" w:line="250" w:lineRule="auto"/>
              <w:ind w:left="0" w:right="62" w:firstLine="0"/>
            </w:pPr>
            <w:r>
              <w:t xml:space="preserve">Таблетки: перорально по 25–50 мг 2– 3 раза в сутки или по 100 мг 1 раз в сутки, максимальная суточная доза 150 мг. </w:t>
            </w:r>
          </w:p>
          <w:p w:rsidR="001821F4" w:rsidRDefault="004E45E4">
            <w:pPr>
              <w:spacing w:after="0" w:line="266" w:lineRule="auto"/>
              <w:ind w:left="0" w:right="63" w:firstLine="0"/>
            </w:pPr>
            <w:r>
              <w:t>Раствор для внутримышечного введ</w:t>
            </w:r>
            <w:r>
              <w:t xml:space="preserve">ения 25 мг/мл: вводить глубоко внутримышечно 75 мг (содержимое 1 ампулы) 1 раз в сутки. </w:t>
            </w:r>
          </w:p>
          <w:p w:rsidR="001821F4" w:rsidRDefault="004E45E4">
            <w:pPr>
              <w:spacing w:after="0" w:line="259" w:lineRule="auto"/>
              <w:ind w:left="0" w:right="61" w:firstLine="0"/>
            </w:pPr>
            <w:r>
              <w:t>Суппозитории ректальные 50 мг, 100 мг вводят в прямую кишку после опорожнения кишечника. Взрослым начальная доза составляет 100–</w:t>
            </w:r>
            <w:r>
              <w:t xml:space="preserve">150 мг в сутки, для длительной терапии обычнор бывает достаточно 100 мг в сутки. Суточную дозу следует разделить на несколько приемов. 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1F4" w:rsidRDefault="004E45E4">
            <w:pPr>
              <w:spacing w:after="0" w:line="279" w:lineRule="auto"/>
              <w:ind w:left="0" w:firstLine="0"/>
            </w:pPr>
            <w:r>
              <w:rPr>
                <w:color w:val="131413"/>
              </w:rPr>
              <w:t xml:space="preserve">Диклофенак** в форме раствора для </w:t>
            </w:r>
          </w:p>
          <w:p w:rsidR="001821F4" w:rsidRDefault="004E45E4">
            <w:pPr>
              <w:spacing w:after="0" w:line="258" w:lineRule="auto"/>
              <w:ind w:left="0" w:right="57" w:firstLine="0"/>
            </w:pPr>
            <w:r>
              <w:rPr>
                <w:color w:val="131413"/>
              </w:rPr>
              <w:t xml:space="preserve">внутримышечного введения и таблеток с пролонгированным высвобождением противопоказан </w:t>
            </w:r>
            <w:r>
              <w:rPr>
                <w:color w:val="131413"/>
              </w:rPr>
              <w:t xml:space="preserve">детям в возрасте до 18 лет. Противопоказанием </w:t>
            </w:r>
          </w:p>
          <w:p w:rsidR="001821F4" w:rsidRDefault="004E45E4">
            <w:pPr>
              <w:spacing w:after="0" w:line="238" w:lineRule="auto"/>
              <w:ind w:left="0" w:right="60" w:firstLine="0"/>
            </w:pPr>
            <w:r>
              <w:rPr>
                <w:color w:val="131413"/>
              </w:rPr>
              <w:t xml:space="preserve">для назначения таблеток, покрытых кишечнорастворимой </w:t>
            </w:r>
          </w:p>
          <w:p w:rsidR="001821F4" w:rsidRDefault="004E45E4">
            <w:pPr>
              <w:spacing w:after="0" w:line="259" w:lineRule="auto"/>
              <w:ind w:left="0" w:right="59" w:firstLine="0"/>
            </w:pPr>
            <w:r>
              <w:rPr>
                <w:color w:val="131413"/>
              </w:rPr>
              <w:t xml:space="preserve">пленочной оболочкой является детский возраст до 6 лет. </w:t>
            </w:r>
          </w:p>
        </w:tc>
      </w:tr>
    </w:tbl>
    <w:p w:rsidR="001821F4" w:rsidRDefault="001821F4">
      <w:pPr>
        <w:spacing w:after="0" w:line="259" w:lineRule="auto"/>
        <w:ind w:left="-1700" w:right="12" w:firstLine="0"/>
        <w:jc w:val="left"/>
      </w:pPr>
    </w:p>
    <w:tbl>
      <w:tblPr>
        <w:tblStyle w:val="TableGrid"/>
        <w:tblW w:w="8634" w:type="dxa"/>
        <w:tblInd w:w="716" w:type="dxa"/>
        <w:tblCellMar>
          <w:top w:w="51" w:type="dxa"/>
          <w:left w:w="106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1892"/>
        <w:gridCol w:w="4153"/>
        <w:gridCol w:w="2588"/>
      </w:tblGrid>
      <w:tr w:rsidR="001821F4">
        <w:trPr>
          <w:trHeight w:val="2497"/>
        </w:trPr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1F4" w:rsidRDefault="001821F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1F4" w:rsidRDefault="004E45E4">
            <w:pPr>
              <w:spacing w:after="0" w:line="259" w:lineRule="auto"/>
              <w:ind w:left="0" w:right="60" w:firstLine="0"/>
            </w:pPr>
            <w:r>
              <w:t>Детям и подросткам до 18 лет суппозитории ректальные диклофенак применяют из расчета 0,5–2 мг/</w:t>
            </w:r>
            <w:r>
              <w:t>кг массы тела в сутки, разделяя суточную дозу на 2–3 разовые дозы.</w:t>
            </w:r>
            <w:r>
              <w:rPr>
                <w:color w:val="131413"/>
              </w:rPr>
              <w:t xml:space="preserve"> 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1F4" w:rsidRDefault="004E45E4">
            <w:pPr>
              <w:spacing w:after="2" w:line="245" w:lineRule="auto"/>
              <w:ind w:left="0" w:firstLine="0"/>
              <w:jc w:val="left"/>
            </w:pPr>
            <w:r>
              <w:rPr>
                <w:color w:val="131413"/>
              </w:rPr>
              <w:t xml:space="preserve">Не следует применять суппозитории ректальные в дозе 50 мг у детей в возрасте до </w:t>
            </w:r>
            <w:r>
              <w:rPr>
                <w:color w:val="131413"/>
              </w:rPr>
              <w:tab/>
              <w:t xml:space="preserve">14 </w:t>
            </w:r>
            <w:r>
              <w:rPr>
                <w:color w:val="131413"/>
              </w:rPr>
              <w:tab/>
              <w:t xml:space="preserve">лет, </w:t>
            </w:r>
          </w:p>
          <w:p w:rsidR="001821F4" w:rsidRDefault="004E45E4">
            <w:pPr>
              <w:spacing w:after="0" w:line="259" w:lineRule="auto"/>
              <w:ind w:left="0" w:right="60" w:firstLine="0"/>
            </w:pPr>
            <w:r>
              <w:rPr>
                <w:color w:val="131413"/>
              </w:rPr>
              <w:t xml:space="preserve">суппозитории ректальные в дозе 100 мг – у детей в возрасте до 18 лет </w:t>
            </w:r>
          </w:p>
        </w:tc>
      </w:tr>
      <w:tr w:rsidR="001821F4">
        <w:trPr>
          <w:trHeight w:val="8014"/>
        </w:trPr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1F4" w:rsidRDefault="004E45E4">
            <w:pPr>
              <w:spacing w:after="0" w:line="259" w:lineRule="auto"/>
              <w:ind w:left="5" w:firstLine="0"/>
              <w:jc w:val="left"/>
            </w:pPr>
            <w:r>
              <w:rPr>
                <w:color w:val="131413"/>
              </w:rPr>
              <w:t xml:space="preserve">Кеторолак** 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1F4" w:rsidRDefault="004E45E4">
            <w:pPr>
              <w:spacing w:after="0" w:line="245" w:lineRule="auto"/>
              <w:ind w:left="0" w:right="57" w:firstLine="0"/>
            </w:pPr>
            <w:r>
              <w:t>таблетки по 10 мг перорально пациентам в возрасте 17–64 лет – разовая доза 20 мг перорально, при повторном приеме принимать по 10 мг до 4 раз в сутки по необходимости, но не более 40 мг/сутки; пациенты в возрасте 65 лет и старше или с нарушением функции по</w:t>
            </w:r>
            <w:r>
              <w:t xml:space="preserve">чек и/или весом &lt; 50 кг: разовая доза 10 мг перорально однократно, при повторном приеме принимать по 10 мг до 4 раз в сутки по необходимости, но не более 40 мг/сутки. </w:t>
            </w:r>
          </w:p>
          <w:p w:rsidR="001821F4" w:rsidRDefault="004E45E4">
            <w:pPr>
              <w:spacing w:after="0" w:line="257" w:lineRule="auto"/>
              <w:ind w:left="0" w:right="64" w:firstLine="0"/>
            </w:pPr>
            <w:r>
              <w:rPr>
                <w:color w:val="131413"/>
              </w:rPr>
              <w:t xml:space="preserve">Продолжительность курса терапии кеторолаком** не должна превышать 5 дней. </w:t>
            </w:r>
          </w:p>
          <w:p w:rsidR="001821F4" w:rsidRDefault="004E45E4">
            <w:pPr>
              <w:spacing w:after="0" w:line="259" w:lineRule="auto"/>
              <w:ind w:left="0" w:right="57" w:firstLine="0"/>
            </w:pPr>
            <w:r>
              <w:rPr>
                <w:color w:val="131413"/>
              </w:rPr>
              <w:t>Раствор для в</w:t>
            </w:r>
            <w:r>
              <w:rPr>
                <w:color w:val="131413"/>
              </w:rPr>
              <w:t>нутривенного и внутримышечного введения 30 мг/мл: внутримышечно пациентам до 65 лет вводят 10–30 мг, затем по 10–30 мг каждые 4–6 часов, пациентам старше 65 лет или с нарушенной функцией почек – по 10 – 15 мг каждые 4–6 часов, внутривенно струйно пациентам</w:t>
            </w:r>
            <w:r>
              <w:rPr>
                <w:color w:val="131413"/>
              </w:rPr>
              <w:t xml:space="preserve"> в возрасте до 65 лет вводят 10–30 мг, затем по 10–30 мг каждые 6 часов, пациентам старше 65 лет или с нарушенной функцией почек – по 10– 15 мг каждые 6 часов 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1F4" w:rsidRDefault="004E45E4">
            <w:pPr>
              <w:spacing w:after="0" w:line="248" w:lineRule="auto"/>
              <w:ind w:left="0" w:right="59" w:firstLine="0"/>
            </w:pPr>
            <w:r>
              <w:rPr>
                <w:color w:val="131413"/>
              </w:rPr>
              <w:t xml:space="preserve">Противопоказанием к терапии таблетками и раствором для внутривенного и внутримышечного </w:t>
            </w:r>
          </w:p>
          <w:p w:rsidR="001821F4" w:rsidRDefault="004E45E4">
            <w:pPr>
              <w:spacing w:after="0" w:line="259" w:lineRule="auto"/>
              <w:ind w:left="0" w:right="58" w:firstLine="0"/>
            </w:pPr>
            <w:r>
              <w:rPr>
                <w:color w:val="131413"/>
              </w:rPr>
              <w:t xml:space="preserve">введения кеторолак** является детский возраст до 16 лет.  </w:t>
            </w:r>
          </w:p>
        </w:tc>
      </w:tr>
      <w:tr w:rsidR="001821F4">
        <w:trPr>
          <w:trHeight w:val="1666"/>
        </w:trPr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1F4" w:rsidRDefault="004E45E4">
            <w:pPr>
              <w:spacing w:after="0" w:line="259" w:lineRule="auto"/>
              <w:ind w:left="5" w:firstLine="0"/>
              <w:jc w:val="left"/>
            </w:pPr>
            <w:r>
              <w:rPr>
                <w:color w:val="131413"/>
              </w:rPr>
              <w:t xml:space="preserve">Ацеклофенак 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1F4" w:rsidRDefault="004E45E4">
            <w:pPr>
              <w:spacing w:after="0" w:line="259" w:lineRule="auto"/>
              <w:ind w:left="0" w:right="60" w:firstLine="0"/>
            </w:pPr>
            <w:r>
              <w:rPr>
                <w:color w:val="131413"/>
              </w:rPr>
              <w:t xml:space="preserve">Перорально: по 1 таблетке 100 мг 2 раза в сутки (утром и вечером) или по 1 таблетке 200 мг 1 раз в сутки проглатывать целиком, запивая достаточным количеством воды. 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1F4" w:rsidRDefault="004E45E4">
            <w:pPr>
              <w:spacing w:after="8" w:line="259" w:lineRule="auto"/>
              <w:ind w:left="0" w:firstLine="0"/>
              <w:jc w:val="left"/>
            </w:pPr>
            <w:r>
              <w:rPr>
                <w:color w:val="131413"/>
              </w:rPr>
              <w:t xml:space="preserve">Противопоказанием </w:t>
            </w:r>
          </w:p>
          <w:p w:rsidR="001821F4" w:rsidRDefault="004E45E4">
            <w:pPr>
              <w:tabs>
                <w:tab w:val="center" w:pos="175"/>
                <w:tab w:val="center" w:pos="1963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color w:val="131413"/>
              </w:rPr>
              <w:t xml:space="preserve">для </w:t>
            </w:r>
            <w:r>
              <w:rPr>
                <w:color w:val="131413"/>
              </w:rPr>
              <w:tab/>
              <w:t xml:space="preserve">терапии </w:t>
            </w:r>
          </w:p>
          <w:p w:rsidR="001821F4" w:rsidRDefault="004E45E4">
            <w:pPr>
              <w:spacing w:after="0" w:line="259" w:lineRule="auto"/>
              <w:ind w:left="0" w:right="57" w:firstLine="0"/>
            </w:pPr>
            <w:r>
              <w:rPr>
                <w:color w:val="131413"/>
              </w:rPr>
              <w:t xml:space="preserve">таблетками ацеклофенак является детский возраст до 18 лет. </w:t>
            </w:r>
          </w:p>
        </w:tc>
      </w:tr>
      <w:tr w:rsidR="001821F4">
        <w:trPr>
          <w:trHeight w:val="1393"/>
        </w:trPr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1F4" w:rsidRDefault="004E45E4">
            <w:pPr>
              <w:spacing w:after="0" w:line="259" w:lineRule="auto"/>
              <w:ind w:left="5" w:firstLine="0"/>
              <w:jc w:val="left"/>
            </w:pPr>
            <w:r>
              <w:rPr>
                <w:color w:val="131413"/>
              </w:rPr>
              <w:t xml:space="preserve">Лорноксикам  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1F4" w:rsidRDefault="004E45E4">
            <w:pPr>
              <w:spacing w:after="0" w:line="259" w:lineRule="auto"/>
              <w:ind w:left="0" w:firstLine="0"/>
              <w:jc w:val="left"/>
            </w:pPr>
            <w:r>
              <w:rPr>
                <w:color w:val="131413"/>
              </w:rPr>
              <w:t xml:space="preserve">перорально по 1 таблетке 8 мг 2 раза в сутки.  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1F4" w:rsidRDefault="004E45E4">
            <w:pPr>
              <w:spacing w:after="0" w:line="259" w:lineRule="auto"/>
              <w:ind w:left="0" w:right="59" w:firstLine="0"/>
            </w:pPr>
            <w:r>
              <w:rPr>
                <w:color w:val="131413"/>
              </w:rPr>
              <w:t xml:space="preserve">Терапия таблетками лорноксикам противопоказана пациентам в возрасте до 18 лет. </w:t>
            </w:r>
          </w:p>
        </w:tc>
      </w:tr>
      <w:tr w:rsidR="001821F4">
        <w:trPr>
          <w:trHeight w:val="835"/>
        </w:trPr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1F4" w:rsidRDefault="004E45E4">
            <w:pPr>
              <w:spacing w:after="0" w:line="259" w:lineRule="auto"/>
              <w:ind w:left="5" w:firstLine="0"/>
              <w:jc w:val="left"/>
            </w:pPr>
            <w:r>
              <w:rPr>
                <w:color w:val="131413"/>
              </w:rPr>
              <w:t xml:space="preserve">Мелоксикам (пациентам </w:t>
            </w:r>
            <w:r>
              <w:rPr>
                <w:color w:val="131413"/>
              </w:rPr>
              <w:tab/>
              <w:t xml:space="preserve">с гангренозной 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1F4" w:rsidRDefault="004E45E4">
            <w:pPr>
              <w:spacing w:after="0" w:line="259" w:lineRule="auto"/>
              <w:ind w:left="0" w:firstLine="0"/>
            </w:pPr>
            <w:r>
              <w:t xml:space="preserve">Таблетки: перорально в разовой дозе 7,5–15 мг 1 раз в сутки. 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1F4" w:rsidRDefault="004E45E4">
            <w:pPr>
              <w:spacing w:after="0" w:line="259" w:lineRule="auto"/>
              <w:ind w:left="0" w:right="59" w:firstLine="0"/>
            </w:pPr>
            <w:r>
              <w:rPr>
                <w:color w:val="131413"/>
              </w:rPr>
              <w:t xml:space="preserve">Противопоказанием к назначению таблеток мелоксикам является </w:t>
            </w:r>
          </w:p>
        </w:tc>
      </w:tr>
    </w:tbl>
    <w:p w:rsidR="001821F4" w:rsidRDefault="001821F4">
      <w:pPr>
        <w:spacing w:after="0" w:line="259" w:lineRule="auto"/>
        <w:ind w:left="-1700" w:right="12" w:firstLine="0"/>
        <w:jc w:val="left"/>
      </w:pPr>
    </w:p>
    <w:tbl>
      <w:tblPr>
        <w:tblStyle w:val="TableGrid"/>
        <w:tblW w:w="8634" w:type="dxa"/>
        <w:tblInd w:w="716" w:type="dxa"/>
        <w:tblCellMar>
          <w:top w:w="51" w:type="dxa"/>
          <w:left w:w="106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683"/>
        <w:gridCol w:w="209"/>
        <w:gridCol w:w="4153"/>
        <w:gridCol w:w="2588"/>
      </w:tblGrid>
      <w:tr w:rsidR="001821F4">
        <w:trPr>
          <w:trHeight w:val="3323"/>
        </w:trPr>
        <w:tc>
          <w:tcPr>
            <w:tcW w:w="1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1F4" w:rsidRDefault="004E45E4">
            <w:pPr>
              <w:spacing w:after="0" w:line="259" w:lineRule="auto"/>
              <w:ind w:left="5" w:right="102" w:firstLine="0"/>
            </w:pPr>
            <w:r>
              <w:rPr>
                <w:color w:val="131413"/>
              </w:rPr>
              <w:t xml:space="preserve">пиодермией в сочетании с ревматоидным артритом) 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1F4" w:rsidRDefault="004E45E4">
            <w:pPr>
              <w:spacing w:after="0" w:line="250" w:lineRule="auto"/>
              <w:ind w:left="0" w:right="107" w:firstLine="0"/>
            </w:pPr>
            <w:r>
              <w:t>Раствор для внутримышечного введения 10 мг/</w:t>
            </w:r>
            <w:r>
              <w:t xml:space="preserve">мл: внутримышечно 1 раз в сутки. Внутримышечное введение препарата показано только в течение первых 2–3 дней терапии. В дальнейшем лечение продолжают с применением пероральных лекарственных форм.  </w:t>
            </w:r>
          </w:p>
          <w:p w:rsidR="001821F4" w:rsidRDefault="004E45E4">
            <w:pPr>
              <w:spacing w:after="0" w:line="259" w:lineRule="auto"/>
              <w:ind w:left="0" w:right="109" w:firstLine="0"/>
            </w:pPr>
            <w:r>
              <w:t>Суммарная суточная доза препарата мелоксикам, применяемого</w:t>
            </w:r>
            <w:r>
              <w:t xml:space="preserve"> в виде разных лекарственных форм, не должна превышать 15 мг.</w:t>
            </w:r>
            <w:r>
              <w:rPr>
                <w:color w:val="131413"/>
              </w:rPr>
              <w:t xml:space="preserve"> 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1F4" w:rsidRDefault="004E45E4">
            <w:pPr>
              <w:spacing w:after="0" w:line="240" w:lineRule="auto"/>
              <w:ind w:left="0" w:firstLine="0"/>
              <w:jc w:val="left"/>
            </w:pPr>
            <w:r>
              <w:rPr>
                <w:color w:val="131413"/>
              </w:rPr>
              <w:t xml:space="preserve">детский возраст до 12 лет. </w:t>
            </w:r>
          </w:p>
          <w:p w:rsidR="001821F4" w:rsidRDefault="004E45E4">
            <w:pPr>
              <w:spacing w:after="0" w:line="259" w:lineRule="auto"/>
              <w:ind w:left="0" w:right="107" w:firstLine="0"/>
            </w:pPr>
            <w:r>
              <w:rPr>
                <w:color w:val="131413"/>
              </w:rPr>
              <w:t xml:space="preserve">Противопоказанием к назначению раствора для внутримышечного введения мелоксикам является детский возраст до 18 лет. </w:t>
            </w:r>
          </w:p>
        </w:tc>
      </w:tr>
      <w:tr w:rsidR="001821F4">
        <w:trPr>
          <w:trHeight w:val="3875"/>
        </w:trPr>
        <w:tc>
          <w:tcPr>
            <w:tcW w:w="1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1F4" w:rsidRDefault="004E45E4">
            <w:pPr>
              <w:spacing w:after="0" w:line="259" w:lineRule="auto"/>
              <w:ind w:left="5" w:firstLine="0"/>
              <w:jc w:val="left"/>
            </w:pPr>
            <w:r>
              <w:rPr>
                <w:color w:val="131413"/>
              </w:rPr>
              <w:t xml:space="preserve">Ибупрофен** 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1F4" w:rsidRDefault="004E45E4">
            <w:pPr>
              <w:spacing w:after="0" w:line="250" w:lineRule="auto"/>
              <w:ind w:left="0" w:right="105" w:firstLine="0"/>
            </w:pPr>
            <w:r>
              <w:t>Таблетки: перорально взрослым и детям старше 12 лет по 200 мг 3–4 раза в сутки, для достижения более быстрого терапевтического эффекта у взрослых разовая доза может быть увеличена до 400 мг 3 раза в сутки. Детям от 6 до 12 лет (с массой тела более 20 кг) п</w:t>
            </w:r>
            <w:r>
              <w:t xml:space="preserve">о 200 мг 3–4 раза в сутки. </w:t>
            </w:r>
          </w:p>
          <w:p w:rsidR="001821F4" w:rsidRDefault="004E45E4">
            <w:pPr>
              <w:spacing w:after="0" w:line="258" w:lineRule="auto"/>
              <w:ind w:left="0" w:right="114" w:firstLine="0"/>
            </w:pPr>
            <w:r>
              <w:t xml:space="preserve">Максимальная суточная доза для взрослых составляет 1200 мг, для детей 6–18 лет – 800 мг. </w:t>
            </w:r>
          </w:p>
          <w:p w:rsidR="001821F4" w:rsidRDefault="004E45E4">
            <w:pPr>
              <w:spacing w:after="18" w:line="259" w:lineRule="auto"/>
              <w:ind w:left="0" w:firstLine="0"/>
            </w:pPr>
            <w:r>
              <w:t xml:space="preserve">Суспензия для приема внутрь для </w:t>
            </w:r>
          </w:p>
          <w:p w:rsidR="001821F4" w:rsidRDefault="004E45E4">
            <w:pPr>
              <w:spacing w:after="0" w:line="259" w:lineRule="auto"/>
              <w:ind w:left="0" w:firstLine="0"/>
              <w:jc w:val="left"/>
            </w:pPr>
            <w:r>
              <w:t>детей 100 мг/5 мл</w:t>
            </w:r>
            <w:r>
              <w:rPr>
                <w:color w:val="131413"/>
              </w:rPr>
              <w:t xml:space="preserve"> 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1F4" w:rsidRDefault="004E45E4">
            <w:pPr>
              <w:spacing w:after="0" w:line="259" w:lineRule="auto"/>
              <w:ind w:left="0" w:firstLine="0"/>
              <w:jc w:val="left"/>
            </w:pPr>
            <w:r>
              <w:t xml:space="preserve">Противопоказанием </w:t>
            </w:r>
          </w:p>
          <w:p w:rsidR="001821F4" w:rsidRDefault="004E45E4">
            <w:pPr>
              <w:spacing w:after="0" w:line="257" w:lineRule="auto"/>
              <w:ind w:left="0" w:right="106" w:firstLine="0"/>
            </w:pPr>
            <w:r>
              <w:t xml:space="preserve">для назначения препарата ибупрофен** </w:t>
            </w:r>
            <w:r>
              <w:t xml:space="preserve">в дозе 200 мг является детский возраст до 6 лет, для препарата ибупрофен** в дозе 400 мг – детский возраст до 12 лет.  </w:t>
            </w:r>
          </w:p>
          <w:p w:rsidR="001821F4" w:rsidRDefault="004E45E4">
            <w:pPr>
              <w:spacing w:after="0" w:line="259" w:lineRule="auto"/>
              <w:ind w:left="0" w:right="108" w:firstLine="0"/>
            </w:pPr>
            <w:r>
              <w:t>Суспензия для приема внутрь для детей противопоказана при массе тела до 5 кг.</w:t>
            </w:r>
            <w:r>
              <w:rPr>
                <w:color w:val="131413"/>
              </w:rPr>
              <w:t xml:space="preserve"> </w:t>
            </w:r>
          </w:p>
        </w:tc>
      </w:tr>
      <w:tr w:rsidR="001821F4">
        <w:trPr>
          <w:trHeight w:val="3601"/>
        </w:trPr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21F4" w:rsidRDefault="004E45E4">
            <w:pPr>
              <w:spacing w:after="0" w:line="259" w:lineRule="auto"/>
              <w:ind w:left="5" w:firstLine="0"/>
              <w:jc w:val="left"/>
            </w:pPr>
            <w:r>
              <w:rPr>
                <w:color w:val="131413"/>
              </w:rPr>
              <w:t xml:space="preserve">Нимесулид </w:t>
            </w:r>
          </w:p>
        </w:tc>
        <w:tc>
          <w:tcPr>
            <w:tcW w:w="2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821F4" w:rsidRDefault="001821F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1F4" w:rsidRDefault="004E45E4">
            <w:pPr>
              <w:spacing w:after="0" w:line="243" w:lineRule="auto"/>
              <w:ind w:left="0" w:right="109" w:firstLine="0"/>
            </w:pPr>
            <w:r>
              <w:rPr>
                <w:color w:val="131413"/>
              </w:rPr>
              <w:t>Таблетки: перорально взрослым и детям старше 12 лет (масса тела более 40 кг) по 100 мг 2 раза в сутки после еды с достаточным количеством воды. Максимальная длительность курса лечения нимесулидом — 15 дней. После 2 недель лечения нимесулидом необходим конт</w:t>
            </w:r>
            <w:r>
              <w:rPr>
                <w:color w:val="131413"/>
              </w:rPr>
              <w:t>роль показателей функций печени (</w:t>
            </w:r>
            <w:r>
              <w:t xml:space="preserve">определение </w:t>
            </w:r>
          </w:p>
          <w:p w:rsidR="001821F4" w:rsidRDefault="004E45E4">
            <w:pPr>
              <w:spacing w:after="43" w:line="238" w:lineRule="auto"/>
              <w:ind w:left="0" w:right="110" w:firstLine="0"/>
            </w:pPr>
            <w:r>
              <w:t xml:space="preserve">активности аспартатаминотрансферазы в крови, определение активности </w:t>
            </w:r>
          </w:p>
          <w:p w:rsidR="001821F4" w:rsidRDefault="004E45E4">
            <w:pPr>
              <w:spacing w:after="0" w:line="259" w:lineRule="auto"/>
              <w:ind w:left="0" w:firstLine="0"/>
              <w:jc w:val="left"/>
            </w:pPr>
            <w:r>
              <w:t>аланинаминотрансферазы в крови</w:t>
            </w:r>
            <w:r>
              <w:rPr>
                <w:color w:val="131413"/>
              </w:rPr>
              <w:t xml:space="preserve">) 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1F4" w:rsidRDefault="004E45E4">
            <w:pPr>
              <w:spacing w:after="0" w:line="259" w:lineRule="auto"/>
              <w:ind w:left="0" w:firstLine="0"/>
              <w:jc w:val="left"/>
            </w:pPr>
            <w:r>
              <w:rPr>
                <w:color w:val="131413"/>
              </w:rPr>
              <w:t xml:space="preserve">Противопоказанием </w:t>
            </w:r>
          </w:p>
          <w:p w:rsidR="001821F4" w:rsidRDefault="004E45E4">
            <w:pPr>
              <w:spacing w:after="0" w:line="259" w:lineRule="auto"/>
              <w:ind w:left="0" w:right="108" w:firstLine="0"/>
            </w:pPr>
            <w:r>
              <w:rPr>
                <w:color w:val="131413"/>
              </w:rPr>
              <w:t xml:space="preserve">для назначения таблеток нимесулида является детский возраст до 12 лет. </w:t>
            </w:r>
          </w:p>
        </w:tc>
      </w:tr>
      <w:tr w:rsidR="001821F4">
        <w:trPr>
          <w:trHeight w:val="2492"/>
        </w:trPr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21F4" w:rsidRDefault="004E45E4">
            <w:pPr>
              <w:spacing w:after="0" w:line="259" w:lineRule="auto"/>
              <w:ind w:left="5" w:firstLine="0"/>
              <w:jc w:val="left"/>
            </w:pPr>
            <w:r>
              <w:rPr>
                <w:color w:val="131413"/>
              </w:rPr>
              <w:t xml:space="preserve">Целекоксиб </w:t>
            </w:r>
          </w:p>
        </w:tc>
        <w:tc>
          <w:tcPr>
            <w:tcW w:w="2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821F4" w:rsidRDefault="001821F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1F4" w:rsidRDefault="004E45E4">
            <w:pPr>
              <w:spacing w:after="33" w:line="249" w:lineRule="auto"/>
              <w:ind w:left="0" w:right="118" w:firstLine="0"/>
            </w:pPr>
            <w:r>
              <w:t xml:space="preserve">Капсулы: для лечения болевого синдрома начальная доза составляет 400 мг, с последующим, при необходимости, приемом дополнительной дозы в 200 мг в первый день. В последующие дни следует принимать по 200 мг 2 раза в сутки, по необходимости. </w:t>
            </w:r>
          </w:p>
          <w:p w:rsidR="001821F4" w:rsidRDefault="004E45E4">
            <w:pPr>
              <w:spacing w:after="0" w:line="259" w:lineRule="auto"/>
              <w:ind w:left="0" w:firstLine="0"/>
            </w:pPr>
            <w:r>
              <w:t>Максимальная сут</w:t>
            </w:r>
            <w:r>
              <w:t xml:space="preserve">очная доза – 400 мг.  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1F4" w:rsidRDefault="004E45E4">
            <w:pPr>
              <w:spacing w:after="3" w:line="259" w:lineRule="auto"/>
              <w:ind w:left="0" w:firstLine="0"/>
              <w:jc w:val="left"/>
            </w:pPr>
            <w:r>
              <w:t xml:space="preserve">Противопоказанием </w:t>
            </w:r>
          </w:p>
          <w:p w:rsidR="001821F4" w:rsidRDefault="004E45E4">
            <w:pPr>
              <w:spacing w:after="0" w:line="259" w:lineRule="auto"/>
              <w:ind w:left="0" w:firstLine="0"/>
              <w:jc w:val="left"/>
            </w:pPr>
            <w:r>
              <w:t xml:space="preserve">для </w:t>
            </w:r>
            <w:r>
              <w:tab/>
              <w:t>назначения целекоксиба является детский возраст до 18 лет.</w:t>
            </w:r>
            <w:r>
              <w:rPr>
                <w:color w:val="131413"/>
              </w:rPr>
              <w:t xml:space="preserve"> </w:t>
            </w:r>
          </w:p>
        </w:tc>
      </w:tr>
      <w:tr w:rsidR="001821F4">
        <w:trPr>
          <w:trHeight w:val="1114"/>
        </w:trPr>
        <w:tc>
          <w:tcPr>
            <w:tcW w:w="1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1F4" w:rsidRDefault="004E45E4">
            <w:pPr>
              <w:spacing w:after="0" w:line="259" w:lineRule="auto"/>
              <w:ind w:left="5" w:right="103" w:firstLine="0"/>
            </w:pPr>
            <w:r>
              <w:rPr>
                <w:color w:val="131413"/>
              </w:rPr>
              <w:t xml:space="preserve">Эторикоксиб (пациентам с гангренозной пиодермией в 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1F4" w:rsidRDefault="004E45E4">
            <w:pPr>
              <w:spacing w:after="0" w:line="259" w:lineRule="auto"/>
              <w:ind w:left="0" w:right="118" w:firstLine="0"/>
            </w:pPr>
            <w:r>
              <w:t xml:space="preserve">Таблетки: перорально 60–120 мг 1 раз в сутки. Максимальная суточная доза – 120 мг. </w:t>
            </w:r>
            <w:r>
              <w:t xml:space="preserve">Продолжительность 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1F4" w:rsidRDefault="004E45E4">
            <w:pPr>
              <w:spacing w:after="0" w:line="259" w:lineRule="auto"/>
              <w:ind w:left="0" w:right="119" w:firstLine="0"/>
            </w:pPr>
            <w:r>
              <w:t>Эторикоксиб противопоказан детям и подросткам до 16 лет.</w:t>
            </w:r>
            <w:r>
              <w:rPr>
                <w:color w:val="131413"/>
              </w:rPr>
              <w:t xml:space="preserve"> </w:t>
            </w:r>
          </w:p>
        </w:tc>
      </w:tr>
      <w:tr w:rsidR="001821F4">
        <w:trPr>
          <w:trHeight w:val="840"/>
        </w:trPr>
        <w:tc>
          <w:tcPr>
            <w:tcW w:w="1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1F4" w:rsidRDefault="004E45E4">
            <w:pPr>
              <w:spacing w:after="0" w:line="259" w:lineRule="auto"/>
              <w:ind w:left="5" w:firstLine="0"/>
              <w:jc w:val="left"/>
            </w:pPr>
            <w:r>
              <w:rPr>
                <w:color w:val="131413"/>
              </w:rPr>
              <w:t xml:space="preserve">сочетании </w:t>
            </w:r>
            <w:r>
              <w:rPr>
                <w:color w:val="131413"/>
              </w:rPr>
              <w:tab/>
              <w:t xml:space="preserve">с ревматоидным артритом) 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1F4" w:rsidRDefault="004E45E4">
            <w:pPr>
              <w:spacing w:after="0" w:line="259" w:lineRule="auto"/>
              <w:ind w:left="0" w:firstLine="0"/>
            </w:pPr>
            <w:r>
              <w:t xml:space="preserve">использования препарата в дозе 120 мг составляет не более 8 дней. </w:t>
            </w:r>
            <w:r>
              <w:rPr>
                <w:color w:val="131413"/>
              </w:rPr>
              <w:t xml:space="preserve"> 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1F4" w:rsidRDefault="001821F4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1821F4" w:rsidRDefault="004E45E4">
      <w:pPr>
        <w:spacing w:after="113" w:line="259" w:lineRule="auto"/>
        <w:ind w:left="711" w:firstLine="0"/>
        <w:jc w:val="left"/>
      </w:pPr>
      <w:r>
        <w:t xml:space="preserve"> </w:t>
      </w:r>
    </w:p>
    <w:p w:rsidR="001821F4" w:rsidRDefault="004E45E4">
      <w:pPr>
        <w:spacing w:after="2"/>
        <w:ind w:left="-15" w:right="7" w:firstLine="711"/>
      </w:pPr>
      <w:r>
        <w:t>При подготовке данных клинических рекомендаций были использованы инструкции по медицинскому применению лекарственных препаратов и данные научной литературы, согласно которым был определен порядок контроля безопасности терапии пациентов с гангренозной пиоде</w:t>
      </w:r>
      <w:r>
        <w:t xml:space="preserve">рмией. </w:t>
      </w:r>
    </w:p>
    <w:p w:rsidR="001821F4" w:rsidRDefault="004E45E4">
      <w:pPr>
        <w:ind w:left="-15" w:right="7" w:firstLine="711"/>
      </w:pPr>
      <w:r>
        <w:t>На фоне терапии кортикостероидами системного действия #преднизолоном** и #метилпреднизолоном** возможно развитие побочных эффектов – лейкоцитоза, лимфопении и эозинопении, нарушения толерантности к глюкозе, развития стероидного сахарного диабета, н</w:t>
      </w:r>
      <w:r>
        <w:t xml:space="preserve">арушений электролитного обмена, для контроля которых до начала и во время лечения необходимо проводить общий (клинический) анализ крови и анализ крови биохимический общетерапевтический. </w:t>
      </w:r>
    </w:p>
    <w:p w:rsidR="001821F4" w:rsidRDefault="004E45E4">
      <w:pPr>
        <w:spacing w:after="2"/>
        <w:ind w:left="-15" w:right="7" w:firstLine="711"/>
      </w:pPr>
      <w:r>
        <w:t>Перед назначением #циклоспорина** и во время лечения #циклоспорином**</w:t>
      </w:r>
      <w:r>
        <w:t xml:space="preserve"> следует контролировать состояния пациентов для выявления противопоказаний к назначению препарата и в связи с возможным развитием нежелательных явлений во время лечения – активации инфекций, повышения артериального давления, нефротоксического действия с по</w:t>
      </w:r>
      <w:r>
        <w:t>вышением уровня креатинина в плазме крови, изменения уровня электролитов в крови, повышения уровня липидов и мочевой кислоты в крови, повышения активности «печеночных» трансаминаз. Необходим регулярный контроль концентрации креатинина плазмы – повышение мо</w:t>
      </w:r>
      <w:r>
        <w:t>жет свидетельствовать о нефротоксическом действии и потребовать снижения дозы: на 25% при возрастании уровня креатинина более чем на 30% от исходного, и на 50%, если уровень его повышается вдвое. Если уменьшение дозы в течение 4 недель не приводит к снижен</w:t>
      </w:r>
      <w:r>
        <w:t xml:space="preserve">ию уровня креатинина, #циклоспорин** отменяют. Необходим мониторинг артериального давления, содержания в крови калия, мочевой кислоты, билирубина, трансаминаз, липидного профиля. </w:t>
      </w:r>
    </w:p>
    <w:p w:rsidR="001821F4" w:rsidRDefault="004E45E4">
      <w:pPr>
        <w:ind w:left="-15" w:right="7" w:firstLine="711"/>
      </w:pPr>
      <w:r>
        <w:t xml:space="preserve">Терапия #дапсоном** может сопровождаться развитием нежелательных явлений, в </w:t>
      </w:r>
      <w:r>
        <w:t>число которых входят гемолитическая анемия, метгемоглобинемия, эозинофилия, агранулоцитоз, альбуминурия без протеинурии, нефротический синдром, в связи с чем необходимо регулярно проводить динамический контроль за состоянием крови (общий (клинический) анал</w:t>
      </w:r>
      <w:r>
        <w:t xml:space="preserve">из крови в начале терапии еженедельно, а через несколько месяцев – ежемесячно). В случае значительного снижения уровня лейкоцитов, тромбоцитов или гемопоэза лечение #дапсоном** следует прервать [68, 69, 71]. Перед началом терапии #дапсоном** также следует </w:t>
      </w:r>
      <w:r>
        <w:t>выполнить анализ крови биохимический общетерапевтический для контроля функции печени по показателям активности аспартатаминотрасферазы и аланинаминотрансферазы в крови и общий (клинический) анализ мочи [71]. Анализ крови биохимический общетерапевтический в</w:t>
      </w:r>
      <w:r>
        <w:t xml:space="preserve"> последующем следует проводить 1 раз в 3 месяца, в случае 4-хкратного превышения верхней границы нормального значения активности аспартатаминотрасферазы и аланинаминотрансферазы в крови терапию #дапсоном** следует прекратить. </w:t>
      </w:r>
    </w:p>
    <w:p w:rsidR="001821F4" w:rsidRDefault="004E45E4">
      <w:pPr>
        <w:ind w:left="-15" w:right="7" w:firstLine="711"/>
      </w:pPr>
      <w:r>
        <w:t xml:space="preserve">Терапия ингибиторами фактора </w:t>
      </w:r>
      <w:r>
        <w:t>некроза опухоли-альфа (ФНО-альфа) (#инфликсимаб**, #адалимумаб**, #этанерцепт**) ассоциируется с развитием нежелательных явлений, среди которых имеются требующие лабораторного контроля: инфекции мочевыводящих путей (в том числе пиелонефрит), лейкопения или</w:t>
      </w:r>
      <w:r>
        <w:t xml:space="preserve"> лейкоцитоз, анемия, тромбоцитопения, повышенный уровень липидов, гипокалиемия, повышенный уровень мочевой кислоты, отклонение уровня натрия в крови от нормы, гипокальциемия, гипергликемия, гипофосфатемия, повышенный уровень печеночных ферментов, повышенны</w:t>
      </w:r>
      <w:r>
        <w:t>й билирубин, нарушение коагуляции и геморрагические нарушения. Возможна активация хронических инфекций, в том числе туберкулеза и вирусных гепатитов [72, 76– 83, 85, 86]. В связи с этим следует тщательно наблюдать пациентов на предмет появления инфекций, в</w:t>
      </w:r>
      <w:r>
        <w:t xml:space="preserve"> том числе туберкулеза, до начала лечения, во время лечения и после окончания лечения #адалимумабом**, в том числе в течение 4 месяцев после последней инъекции препарата. Необходимо выполнение соответствующих скрининговых тестов (очаговой пробы с туберкули</w:t>
      </w:r>
      <w:r>
        <w:t>ном и прицельной рентгенографии органов грудной клетки) у всех пациентов (возможно применение местных рекомендаций). Может потребоваться проведение приема (осмотра, консультации) врача-фтизиатра. В связи с этим перед началом терапии ингибиторами фактора не</w:t>
      </w:r>
      <w:r>
        <w:t xml:space="preserve">кроза опухоли-α (ФНО-α) необходимо проведение следующих исследований: </w:t>
      </w:r>
    </w:p>
    <w:p w:rsidR="001821F4" w:rsidRDefault="004E45E4">
      <w:pPr>
        <w:numPr>
          <w:ilvl w:val="0"/>
          <w:numId w:val="16"/>
        </w:numPr>
        <w:ind w:right="7" w:hanging="711"/>
      </w:pPr>
      <w:r>
        <w:t xml:space="preserve">Общий (клинический) анализ крови, включая определение лейкоцитарной формулы и количества тромбоцитов. </w:t>
      </w:r>
    </w:p>
    <w:p w:rsidR="001821F4" w:rsidRDefault="004E45E4">
      <w:pPr>
        <w:numPr>
          <w:ilvl w:val="0"/>
          <w:numId w:val="16"/>
        </w:numPr>
        <w:spacing w:after="124" w:line="259" w:lineRule="auto"/>
        <w:ind w:right="7" w:hanging="711"/>
      </w:pPr>
      <w:r>
        <w:t xml:space="preserve">Анализ крови биохимический общетерапевтический, включая исследование уровня </w:t>
      </w:r>
    </w:p>
    <w:p w:rsidR="001821F4" w:rsidRDefault="004E45E4">
      <w:pPr>
        <w:ind w:left="721" w:right="7"/>
      </w:pPr>
      <w:r>
        <w:t>креат</w:t>
      </w:r>
      <w:r>
        <w:t>инина, мочевины, билирубина, определение активности аспартатаминотрансферазы, аланинаминотрансферазы, гамма-</w:t>
      </w:r>
    </w:p>
    <w:p w:rsidR="001821F4" w:rsidRDefault="004E45E4">
      <w:pPr>
        <w:spacing w:after="159" w:line="259" w:lineRule="auto"/>
        <w:ind w:left="721" w:right="7"/>
      </w:pPr>
      <w:r>
        <w:t xml:space="preserve">глютамилтрансферазы и щелочной фосфатазы </w:t>
      </w:r>
    </w:p>
    <w:p w:rsidR="001821F4" w:rsidRDefault="004E45E4">
      <w:pPr>
        <w:numPr>
          <w:ilvl w:val="0"/>
          <w:numId w:val="16"/>
        </w:numPr>
        <w:spacing w:after="173" w:line="259" w:lineRule="auto"/>
        <w:ind w:right="7" w:hanging="711"/>
      </w:pPr>
      <w:r>
        <w:t xml:space="preserve">Общий (клинический) анализ мочи. </w:t>
      </w:r>
    </w:p>
    <w:p w:rsidR="001821F4" w:rsidRDefault="004E45E4">
      <w:pPr>
        <w:numPr>
          <w:ilvl w:val="0"/>
          <w:numId w:val="16"/>
        </w:numPr>
        <w:ind w:right="7" w:hanging="711"/>
      </w:pPr>
      <w:r>
        <w:t xml:space="preserve">Прицельная рентгенография органов грудной клетки в 2 проекциях, очаговая проба с туберкулином, прием (осмотр, консультация) врача-фтизиатра для исключения туберкулезной инфекции. </w:t>
      </w:r>
    </w:p>
    <w:p w:rsidR="001821F4" w:rsidRDefault="004E45E4">
      <w:pPr>
        <w:numPr>
          <w:ilvl w:val="0"/>
          <w:numId w:val="16"/>
        </w:numPr>
        <w:spacing w:line="259" w:lineRule="auto"/>
        <w:ind w:right="7" w:hanging="711"/>
      </w:pPr>
      <w:r>
        <w:t xml:space="preserve">Определение антигена (HbsAg) вируса гепатита В (Hepatitis B virus) в крови </w:t>
      </w:r>
    </w:p>
    <w:p w:rsidR="001821F4" w:rsidRDefault="004E45E4">
      <w:pPr>
        <w:numPr>
          <w:ilvl w:val="0"/>
          <w:numId w:val="16"/>
        </w:numPr>
        <w:ind w:right="7" w:hanging="711"/>
      </w:pPr>
      <w:r>
        <w:t xml:space="preserve">Определение антител классов M, G (IgM, IgG) к вирусу иммунодефицита человека ВИЧ-1 (Human immunodeficiency virus HIV 1) в крови. </w:t>
      </w:r>
    </w:p>
    <w:p w:rsidR="001821F4" w:rsidRDefault="004E45E4">
      <w:pPr>
        <w:numPr>
          <w:ilvl w:val="0"/>
          <w:numId w:val="16"/>
        </w:numPr>
        <w:ind w:right="7" w:hanging="711"/>
      </w:pPr>
      <w:r>
        <w:t>Определение антител классов M, G (IgM, IgG) к вирусу иммунодефицита человека ВИЧ-2 (Human immunodeficiency virus HIV 2) в кров</w:t>
      </w:r>
      <w:r>
        <w:t xml:space="preserve">и. </w:t>
      </w:r>
    </w:p>
    <w:p w:rsidR="001821F4" w:rsidRDefault="004E45E4">
      <w:pPr>
        <w:numPr>
          <w:ilvl w:val="0"/>
          <w:numId w:val="16"/>
        </w:numPr>
        <w:spacing w:after="168" w:line="259" w:lineRule="auto"/>
        <w:ind w:right="7" w:hanging="711"/>
      </w:pPr>
      <w:r>
        <w:t xml:space="preserve">Определение антигена вируса гепатита С (Hepatitis C virus) в крови. </w:t>
      </w:r>
    </w:p>
    <w:p w:rsidR="001821F4" w:rsidRDefault="004E45E4">
      <w:pPr>
        <w:numPr>
          <w:ilvl w:val="0"/>
          <w:numId w:val="16"/>
        </w:numPr>
        <w:ind w:right="7" w:hanging="711"/>
      </w:pPr>
      <w:r>
        <w:t xml:space="preserve">Тест </w:t>
      </w:r>
      <w:r>
        <w:tab/>
        <w:t xml:space="preserve">на беременность </w:t>
      </w:r>
      <w:r>
        <w:tab/>
        <w:t xml:space="preserve">(например, исследование мочи на хорионический гонадотропин). </w:t>
      </w:r>
    </w:p>
    <w:p w:rsidR="001821F4" w:rsidRDefault="004E45E4">
      <w:pPr>
        <w:ind w:left="-15" w:right="7" w:firstLine="711"/>
      </w:pPr>
      <w:r>
        <w:t>Терапия ингибиторами фактора некроза опухоли-α (ФНО-α) не должна проводиться во время беременности</w:t>
      </w:r>
      <w:r>
        <w:t xml:space="preserve">. В связи с этим перед началом терапии ингибиторами фактора некроза опухоли-α (ФНО-α) женщинам детородного возраста необходимо получить отрицательный результат теста на беременность. При проведении терапии ингибиторами фактора некроза опухоли-α (ФНО-α) и, </w:t>
      </w:r>
      <w:r>
        <w:t xml:space="preserve">по меньшей мере, 6 месяцев после ее окончания женщины детородного возраста должны использовать надежные методы контрацепции. </w:t>
      </w:r>
    </w:p>
    <w:p w:rsidR="001821F4" w:rsidRDefault="004E45E4">
      <w:pPr>
        <w:ind w:left="-15" w:right="7" w:firstLine="711"/>
      </w:pPr>
      <w:r>
        <w:t>В процессе терапии ингибиторами фактора некроза опухоли-α (ФНО-α) проводится мониторинг нежелательных явлений и контроль лаборатор</w:t>
      </w:r>
      <w:r>
        <w:t xml:space="preserve">ных показателей: </w:t>
      </w:r>
    </w:p>
    <w:p w:rsidR="001821F4" w:rsidRDefault="004E45E4">
      <w:pPr>
        <w:numPr>
          <w:ilvl w:val="0"/>
          <w:numId w:val="17"/>
        </w:numPr>
        <w:spacing w:after="167" w:line="259" w:lineRule="auto"/>
        <w:ind w:right="7" w:hanging="711"/>
      </w:pPr>
      <w:r>
        <w:t xml:space="preserve">Клиническая оценка состояния пациента – каждые 3–6 месяцев. </w:t>
      </w:r>
    </w:p>
    <w:p w:rsidR="001821F4" w:rsidRDefault="004E45E4">
      <w:pPr>
        <w:numPr>
          <w:ilvl w:val="0"/>
          <w:numId w:val="17"/>
        </w:numPr>
        <w:ind w:right="7" w:hanging="711"/>
      </w:pPr>
      <w:r>
        <w:t xml:space="preserve">Прием (осмотр, консультация) врача-невролога каждые 3–6 месяцев для выявления проявлений неврологических, в том числе демиелинизирующих, заболеваний. </w:t>
      </w:r>
    </w:p>
    <w:p w:rsidR="001821F4" w:rsidRDefault="004E45E4">
      <w:pPr>
        <w:numPr>
          <w:ilvl w:val="0"/>
          <w:numId w:val="17"/>
        </w:numPr>
        <w:ind w:right="7" w:hanging="711"/>
      </w:pPr>
      <w:r>
        <w:t>Прием (осмотр, консультаци</w:t>
      </w:r>
      <w:r>
        <w:t xml:space="preserve">я) врача-кардиолога каждые 3–6 месяцев для выявления признаков сердечно-сосудистой недостаточности. </w:t>
      </w:r>
    </w:p>
    <w:p w:rsidR="001821F4" w:rsidRDefault="004E45E4">
      <w:pPr>
        <w:numPr>
          <w:ilvl w:val="0"/>
          <w:numId w:val="17"/>
        </w:numPr>
        <w:ind w:right="7" w:hanging="711"/>
      </w:pPr>
      <w:r>
        <w:t xml:space="preserve">Прием (осмотр, консультация) врача-фтизиатра 2 раза в год для исключения развития туберкулеза. </w:t>
      </w:r>
    </w:p>
    <w:p w:rsidR="001821F4" w:rsidRDefault="004E45E4">
      <w:pPr>
        <w:numPr>
          <w:ilvl w:val="0"/>
          <w:numId w:val="17"/>
        </w:numPr>
        <w:ind w:right="7" w:hanging="711"/>
      </w:pPr>
      <w:r>
        <w:t>Общий (клинический) анализ крови 1 раз в 3–6 месяцев (для #</w:t>
      </w:r>
      <w:r>
        <w:t xml:space="preserve">инфликсимаба** – перед каждым внутривенным введением). </w:t>
      </w:r>
    </w:p>
    <w:p w:rsidR="001821F4" w:rsidRDefault="004E45E4">
      <w:pPr>
        <w:numPr>
          <w:ilvl w:val="0"/>
          <w:numId w:val="17"/>
        </w:numPr>
        <w:spacing w:after="10"/>
        <w:ind w:right="7" w:hanging="711"/>
      </w:pPr>
      <w:r>
        <w:t>Анализ крови биохимический общетерапевтический (исследование уровня креатинина, мочевины, билирубина, определение активности аспартатаминотрансферазы, аланинаминотрансферазы, гамма-</w:t>
      </w:r>
    </w:p>
    <w:p w:rsidR="001821F4" w:rsidRDefault="004E45E4">
      <w:pPr>
        <w:ind w:left="721" w:right="7"/>
      </w:pPr>
      <w:r>
        <w:t xml:space="preserve">глютамилтрансферазы и щелочной фосфатазы в крови) 1 раз в 3–6 месяцев (для #инфликсимаба** – перед каждым внутривенным введением). </w:t>
      </w:r>
    </w:p>
    <w:p w:rsidR="001821F4" w:rsidRDefault="004E45E4">
      <w:pPr>
        <w:numPr>
          <w:ilvl w:val="0"/>
          <w:numId w:val="17"/>
        </w:numPr>
        <w:ind w:right="7" w:hanging="711"/>
      </w:pPr>
      <w:r>
        <w:t xml:space="preserve">Общий (клинический) анализ мочи 1 раз в 3–6 месяцев (для #инфликсимаба** – перед каждым внутривенным введением). </w:t>
      </w:r>
    </w:p>
    <w:p w:rsidR="001821F4" w:rsidRDefault="004E45E4">
      <w:pPr>
        <w:numPr>
          <w:ilvl w:val="0"/>
          <w:numId w:val="17"/>
        </w:numPr>
        <w:ind w:right="7" w:hanging="711"/>
      </w:pPr>
      <w:r>
        <w:t>Определени</w:t>
      </w:r>
      <w:r>
        <w:t xml:space="preserve">е антигена (HbsAg) вируса гепатита В (Hepatitis B virus) в крови – через каждые 6 месяцев. </w:t>
      </w:r>
    </w:p>
    <w:p w:rsidR="001821F4" w:rsidRDefault="004E45E4">
      <w:pPr>
        <w:numPr>
          <w:ilvl w:val="0"/>
          <w:numId w:val="17"/>
        </w:numPr>
        <w:ind w:right="7" w:hanging="711"/>
      </w:pPr>
      <w:r>
        <w:t xml:space="preserve">Определение антител классов M, G (IgM, IgG) к вирусу иммунодефицита человека ВИЧ-1 (Human immunodeficiency virus HIV 1) в крови – через каждые 6 месяцев. </w:t>
      </w:r>
    </w:p>
    <w:p w:rsidR="001821F4" w:rsidRDefault="004E45E4">
      <w:pPr>
        <w:numPr>
          <w:ilvl w:val="0"/>
          <w:numId w:val="17"/>
        </w:numPr>
        <w:ind w:right="7" w:hanging="711"/>
      </w:pPr>
      <w:r>
        <w:t>Определен</w:t>
      </w:r>
      <w:r>
        <w:t xml:space="preserve">ие антител классов M, G (IgM, IgG) к вирусу иммунодефицита человека ВИЧ-2 (Human immunodeficiency virus HIV 2) в крови – через каждые 6 месяцев. </w:t>
      </w:r>
    </w:p>
    <w:p w:rsidR="001821F4" w:rsidRDefault="004E45E4">
      <w:pPr>
        <w:numPr>
          <w:ilvl w:val="0"/>
          <w:numId w:val="17"/>
        </w:numPr>
        <w:ind w:right="7" w:hanging="711"/>
      </w:pPr>
      <w:r>
        <w:t xml:space="preserve">Определение антигена вируса гепатита С (Hepatitis C virus) в крови – через каждые 6 месяцев. </w:t>
      </w:r>
    </w:p>
    <w:p w:rsidR="001821F4" w:rsidRDefault="004E45E4">
      <w:pPr>
        <w:numPr>
          <w:ilvl w:val="0"/>
          <w:numId w:val="17"/>
        </w:numPr>
        <w:ind w:right="7" w:hanging="711"/>
      </w:pPr>
      <w:r>
        <w:t>Тест на беременн</w:t>
      </w:r>
      <w:r>
        <w:t xml:space="preserve">ость, например, исследование мочи на хорионический гонадотропин (для #инфликсимаба** – перед каждым внутривенным введением), а также при вероятности наступившей беременности. </w:t>
      </w:r>
    </w:p>
    <w:p w:rsidR="001821F4" w:rsidRDefault="004E45E4">
      <w:pPr>
        <w:numPr>
          <w:ilvl w:val="0"/>
          <w:numId w:val="17"/>
        </w:numPr>
        <w:spacing w:after="167" w:line="259" w:lineRule="auto"/>
        <w:ind w:right="7" w:hanging="711"/>
      </w:pPr>
      <w:r>
        <w:t xml:space="preserve">Прицельная рентгенография органов грудной клетки 2 раза в год. </w:t>
      </w:r>
    </w:p>
    <w:p w:rsidR="001821F4" w:rsidRDefault="004E45E4">
      <w:pPr>
        <w:numPr>
          <w:ilvl w:val="0"/>
          <w:numId w:val="17"/>
        </w:numPr>
        <w:ind w:right="7" w:hanging="711"/>
      </w:pPr>
      <w:r>
        <w:t>Ультразвуковое и</w:t>
      </w:r>
      <w:r>
        <w:t xml:space="preserve">сследование органов брюшной полости (комплексное), органов малого таза (комплексное), предстательной железы по показаниям. </w:t>
      </w:r>
    </w:p>
    <w:p w:rsidR="001821F4" w:rsidRDefault="004E45E4">
      <w:pPr>
        <w:ind w:left="-15" w:right="7" w:firstLine="711"/>
      </w:pPr>
      <w:r>
        <w:t>Терапию #инфликсимабом** следует прекратить в случае развития серьезной инфекции или сепсиса. Пациенты с признаками или симптомами н</w:t>
      </w:r>
      <w:r>
        <w:t>арушения функции печени должны быть обследованы на наличие поражения печени. В случае появления желтухи или повышения активности аланинаминотрансферазы в крови до уровня превышающего 5-кратное верхнее значение нормы, следует отменить препарат #инфликсимаб*</w:t>
      </w:r>
      <w:r>
        <w:t xml:space="preserve">*. Все пациенты с развитием признаков и симптомов дискразии крови (персистирующая лихорадка, кровоподтеки, кровотечения, бледность) должны быть немедленно обследованы. В случае выраженных гематологических нарушений терапия препаратом #инфликсимаб** должна </w:t>
      </w:r>
      <w:r>
        <w:t xml:space="preserve">быть прекращена. </w:t>
      </w:r>
    </w:p>
    <w:p w:rsidR="001821F4" w:rsidRDefault="004E45E4">
      <w:pPr>
        <w:spacing w:after="1"/>
        <w:ind w:left="-15" w:right="7" w:firstLine="711"/>
      </w:pPr>
      <w:r>
        <w:t>У пациентов, получавших лечение препаратом #устекинумаб**, наблюдались случаи возникновения серьезных бактериальных и вирусных инфекций [134]. Перед началом терапии препаратом #устекинумаб** следует обследовать пациентов на наличие туберк</w:t>
      </w:r>
      <w:r>
        <w:t xml:space="preserve">улеза. #Устекинумаб** не следует применять у пациентов с активным туберкулезом. Перед применением препарата #устекинумаб** следует провести терапию латентного туберкулеза. Для контроля безопасности терапии перед началом терапии #устекинумабом** и во время </w:t>
      </w:r>
      <w:r>
        <w:t xml:space="preserve">ее следует проводить общий (клинический) анализ крови и анализ крови биохимический общетерапевтический для контроля функций печени [73]. </w:t>
      </w:r>
    </w:p>
    <w:p w:rsidR="001821F4" w:rsidRDefault="004E45E4">
      <w:pPr>
        <w:ind w:left="-15" w:right="7" w:firstLine="711"/>
      </w:pPr>
      <w:r>
        <w:t>Нежелательными явлениями терапии #канакинумабом**, которые требуют контроля, являются нейтропения (абсолютное число не</w:t>
      </w:r>
      <w:r>
        <w:t>йтрофилов ниже 1,5х10</w:t>
      </w:r>
      <w:r>
        <w:rPr>
          <w:vertAlign w:val="superscript"/>
        </w:rPr>
        <w:t>9</w:t>
      </w:r>
      <w:r>
        <w:t xml:space="preserve">/л) и реактивация микобактериальной туберкулезной инфекции. До начала лечения #канакинумабом**, через 1–2 месяца после его начала и периодически во время терапии необходимо проводить общий (клинический) анализ крови с целью выявления </w:t>
      </w:r>
      <w:r>
        <w:t>нейтропении. У пациентов с нейтропенией лечение препаратом #канакинумаб** следует начинать только после нормализации количества нейтрофилов. При выявлении снижения абсолютного числа нейтрофилов на фоне терапии #канакинумабом** следует обеспечить надлежащий</w:t>
      </w:r>
      <w:r>
        <w:t xml:space="preserve"> контроль состояния пациентов и при необходимости рассмотреть вопрос о прекращении лечения #канакинумабом**. Перед применением препарата #канакинумаб** необходимо провести обследование всех пациентов с целью выявления активной или латентной туберкулезной и</w:t>
      </w:r>
      <w:r>
        <w:t>нфекции (включая сбор анамнеза и проведение соответствующих скрининговых тестов, например, очаговой пробы с туберкулином, тестов IGRA (Interferon-Gamma-Release-Assay) или рентгенологического исследования органов грудной клетки. Во время лечения #канакинума</w:t>
      </w:r>
      <w:r>
        <w:t xml:space="preserve">бом** следует тщательно контролировать состояние пациентов с целью выявления туберкулезной инфекции. При выявлении туберкулезной инфекции лечение препаратом #канакинумаб** не следует начинать или продолжать. </w:t>
      </w:r>
      <w:r>
        <w:br w:type="page"/>
      </w:r>
    </w:p>
    <w:p w:rsidR="001821F4" w:rsidRDefault="004E45E4">
      <w:pPr>
        <w:pStyle w:val="Heading1"/>
        <w:spacing w:after="93"/>
        <w:ind w:left="0" w:right="1920" w:firstLine="0"/>
        <w:jc w:val="right"/>
      </w:pPr>
      <w:r>
        <w:t xml:space="preserve">Приложение Б. Алгоритмы действий врача </w:t>
      </w:r>
    </w:p>
    <w:p w:rsidR="001821F4" w:rsidRDefault="004E45E4">
      <w:pPr>
        <w:spacing w:after="0" w:line="259" w:lineRule="auto"/>
        <w:ind w:left="0" w:firstLine="0"/>
        <w:jc w:val="left"/>
      </w:pPr>
      <w:r>
        <w:t xml:space="preserve"> </w:t>
      </w:r>
    </w:p>
    <w:p w:rsidR="001821F4" w:rsidRDefault="004E45E4">
      <w:pPr>
        <w:spacing w:after="0" w:line="259" w:lineRule="auto"/>
        <w:ind w:left="-365" w:right="-67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218556" cy="7832090"/>
                <wp:effectExtent l="0" t="0" r="0" b="0"/>
                <wp:docPr id="81109" name="Group 81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18556" cy="7832090"/>
                          <a:chOff x="0" y="0"/>
                          <a:chExt cx="6218556" cy="7832090"/>
                        </a:xfrm>
                      </wpg:grpSpPr>
                      <wps:wsp>
                        <wps:cNvPr id="11539" name="Rectangle 11539"/>
                        <wps:cNvSpPr/>
                        <wps:spPr>
                          <a:xfrm>
                            <a:off x="3201543" y="3949285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40" name="Rectangle 11540"/>
                        <wps:cNvSpPr/>
                        <wps:spPr>
                          <a:xfrm>
                            <a:off x="3201543" y="4254085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41" name="Rectangle 11541"/>
                        <wps:cNvSpPr/>
                        <wps:spPr>
                          <a:xfrm>
                            <a:off x="3201543" y="4562187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42" name="Rectangle 11542"/>
                        <wps:cNvSpPr/>
                        <wps:spPr>
                          <a:xfrm>
                            <a:off x="3201543" y="4866987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43" name="Rectangle 11543"/>
                        <wps:cNvSpPr/>
                        <wps:spPr>
                          <a:xfrm>
                            <a:off x="3201543" y="5174835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44" name="Rectangle 11544"/>
                        <wps:cNvSpPr/>
                        <wps:spPr>
                          <a:xfrm>
                            <a:off x="3201543" y="5482683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45" name="Rectangle 11545"/>
                        <wps:cNvSpPr/>
                        <wps:spPr>
                          <a:xfrm>
                            <a:off x="3201543" y="5787864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46" name="Rectangle 11546"/>
                        <wps:cNvSpPr/>
                        <wps:spPr>
                          <a:xfrm>
                            <a:off x="3201543" y="6095712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47" name="Rectangle 11547"/>
                        <wps:cNvSpPr/>
                        <wps:spPr>
                          <a:xfrm>
                            <a:off x="3201543" y="6400512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48" name="Rectangle 11548"/>
                        <wps:cNvSpPr/>
                        <wps:spPr>
                          <a:xfrm>
                            <a:off x="3201543" y="6708614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49" name="Rectangle 11549"/>
                        <wps:cNvSpPr/>
                        <wps:spPr>
                          <a:xfrm>
                            <a:off x="3201543" y="7016462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50" name="Rectangle 11550"/>
                        <wps:cNvSpPr/>
                        <wps:spPr>
                          <a:xfrm>
                            <a:off x="3201543" y="7321262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51" name="Rectangle 11551"/>
                        <wps:cNvSpPr/>
                        <wps:spPr>
                          <a:xfrm>
                            <a:off x="3201543" y="7629110"/>
                            <a:ext cx="58781" cy="2602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53" name="Rectangle 11553"/>
                        <wps:cNvSpPr/>
                        <wps:spPr>
                          <a:xfrm>
                            <a:off x="146228" y="5951105"/>
                            <a:ext cx="193157" cy="1548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Да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54" name="Rectangle 11554"/>
                        <wps:cNvSpPr/>
                        <wps:spPr>
                          <a:xfrm>
                            <a:off x="289789" y="5925804"/>
                            <a:ext cx="42565" cy="1884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56" name="Rectangle 11556"/>
                        <wps:cNvSpPr/>
                        <wps:spPr>
                          <a:xfrm>
                            <a:off x="2259457" y="3310648"/>
                            <a:ext cx="193157" cy="1548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Да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57" name="Rectangle 11557"/>
                        <wps:cNvSpPr/>
                        <wps:spPr>
                          <a:xfrm>
                            <a:off x="2402713" y="3285347"/>
                            <a:ext cx="42565" cy="1884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59" name="Rectangle 11559"/>
                        <wps:cNvSpPr/>
                        <wps:spPr>
                          <a:xfrm>
                            <a:off x="704342" y="5957202"/>
                            <a:ext cx="1083883" cy="1548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Есть признаки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60" name="Rectangle 11560"/>
                        <wps:cNvSpPr/>
                        <wps:spPr>
                          <a:xfrm>
                            <a:off x="786638" y="6103505"/>
                            <a:ext cx="861011" cy="1548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обострения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61" name="Rectangle 11561"/>
                        <wps:cNvSpPr/>
                        <wps:spPr>
                          <a:xfrm>
                            <a:off x="734822" y="6255905"/>
                            <a:ext cx="884337" cy="1548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заболевания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62" name="Rectangle 11562"/>
                        <wps:cNvSpPr/>
                        <wps:spPr>
                          <a:xfrm>
                            <a:off x="1399540" y="6230604"/>
                            <a:ext cx="75570" cy="1884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?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63" name="Rectangle 11563"/>
                        <wps:cNvSpPr/>
                        <wps:spPr>
                          <a:xfrm>
                            <a:off x="1457452" y="6230604"/>
                            <a:ext cx="42565" cy="1884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65" name="Rectangle 11565"/>
                        <wps:cNvSpPr/>
                        <wps:spPr>
                          <a:xfrm>
                            <a:off x="5796661" y="5042420"/>
                            <a:ext cx="269013" cy="1548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Нет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66" name="Rectangle 11566"/>
                        <wps:cNvSpPr/>
                        <wps:spPr>
                          <a:xfrm>
                            <a:off x="6000877" y="5017119"/>
                            <a:ext cx="42566" cy="1884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68" name="Rectangle 11568"/>
                        <wps:cNvSpPr/>
                        <wps:spPr>
                          <a:xfrm>
                            <a:off x="3854069" y="6820039"/>
                            <a:ext cx="269013" cy="1548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Нет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69" name="Rectangle 11569"/>
                        <wps:cNvSpPr/>
                        <wps:spPr>
                          <a:xfrm>
                            <a:off x="4058666" y="6794738"/>
                            <a:ext cx="42565" cy="1884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71" name="Rectangle 11571"/>
                        <wps:cNvSpPr/>
                        <wps:spPr>
                          <a:xfrm>
                            <a:off x="2805303" y="6091313"/>
                            <a:ext cx="193157" cy="1548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Да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72" name="Rectangle 11572"/>
                        <wps:cNvSpPr/>
                        <wps:spPr>
                          <a:xfrm>
                            <a:off x="2948559" y="6066012"/>
                            <a:ext cx="42565" cy="1884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74" name="Rectangle 11574"/>
                        <wps:cNvSpPr/>
                        <wps:spPr>
                          <a:xfrm>
                            <a:off x="3457829" y="6137033"/>
                            <a:ext cx="1006755" cy="1548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Есть ответ на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75" name="Rectangle 11575"/>
                        <wps:cNvSpPr/>
                        <wps:spPr>
                          <a:xfrm>
                            <a:off x="3561461" y="6289433"/>
                            <a:ext cx="613621" cy="1548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терапию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76" name="Rectangle 11576"/>
                        <wps:cNvSpPr/>
                        <wps:spPr>
                          <a:xfrm>
                            <a:off x="4022090" y="6264132"/>
                            <a:ext cx="75570" cy="1884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?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77" name="Rectangle 11577"/>
                        <wps:cNvSpPr/>
                        <wps:spPr>
                          <a:xfrm>
                            <a:off x="4080002" y="6264132"/>
                            <a:ext cx="42565" cy="1884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79" name="Rectangle 11579"/>
                        <wps:cNvSpPr/>
                        <wps:spPr>
                          <a:xfrm>
                            <a:off x="3991229" y="5042420"/>
                            <a:ext cx="193157" cy="1548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Да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80" name="Rectangle 11580"/>
                        <wps:cNvSpPr/>
                        <wps:spPr>
                          <a:xfrm>
                            <a:off x="4134866" y="5017119"/>
                            <a:ext cx="42565" cy="1884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82" name="Rectangle 11582"/>
                        <wps:cNvSpPr/>
                        <wps:spPr>
                          <a:xfrm>
                            <a:off x="4689602" y="5057660"/>
                            <a:ext cx="1006755" cy="1548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Есть ответ на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83" name="Rectangle 11583"/>
                        <wps:cNvSpPr/>
                        <wps:spPr>
                          <a:xfrm>
                            <a:off x="4793488" y="5213108"/>
                            <a:ext cx="613621" cy="1548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терапию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84" name="Rectangle 11584"/>
                        <wps:cNvSpPr/>
                        <wps:spPr>
                          <a:xfrm>
                            <a:off x="5253736" y="5187807"/>
                            <a:ext cx="75570" cy="1884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?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85" name="Rectangle 11585"/>
                        <wps:cNvSpPr/>
                        <wps:spPr>
                          <a:xfrm>
                            <a:off x="5311648" y="5187807"/>
                            <a:ext cx="42565" cy="1884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86" name="Shape 11586"/>
                        <wps:cNvSpPr/>
                        <wps:spPr>
                          <a:xfrm>
                            <a:off x="4244975" y="4777995"/>
                            <a:ext cx="1566545" cy="8477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66545" h="847725">
                                <a:moveTo>
                                  <a:pt x="0" y="423799"/>
                                </a:moveTo>
                                <a:lnTo>
                                  <a:pt x="783209" y="0"/>
                                </a:lnTo>
                                <a:lnTo>
                                  <a:pt x="1566545" y="423799"/>
                                </a:lnTo>
                                <a:lnTo>
                                  <a:pt x="783209" y="847725"/>
                                </a:lnTo>
                                <a:close/>
                              </a:path>
                            </a:pathLst>
                          </a:custGeom>
                          <a:ln w="254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588" name="Rectangle 11588"/>
                        <wps:cNvSpPr/>
                        <wps:spPr>
                          <a:xfrm>
                            <a:off x="4165346" y="3328936"/>
                            <a:ext cx="269013" cy="1548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Нет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89" name="Rectangle 11589"/>
                        <wps:cNvSpPr/>
                        <wps:spPr>
                          <a:xfrm>
                            <a:off x="4369562" y="3303635"/>
                            <a:ext cx="42565" cy="1884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91" name="Rectangle 11591"/>
                        <wps:cNvSpPr/>
                        <wps:spPr>
                          <a:xfrm>
                            <a:off x="2915031" y="3386848"/>
                            <a:ext cx="1006755" cy="1548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Есть ответ на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92" name="Rectangle 11592"/>
                        <wps:cNvSpPr/>
                        <wps:spPr>
                          <a:xfrm>
                            <a:off x="3018663" y="3542550"/>
                            <a:ext cx="613621" cy="1548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терапию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93" name="Rectangle 11593"/>
                        <wps:cNvSpPr/>
                        <wps:spPr>
                          <a:xfrm>
                            <a:off x="3479165" y="3517249"/>
                            <a:ext cx="75570" cy="1884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?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94" name="Rectangle 11594"/>
                        <wps:cNvSpPr/>
                        <wps:spPr>
                          <a:xfrm>
                            <a:off x="3537077" y="3517249"/>
                            <a:ext cx="42565" cy="1884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96" name="Rectangle 11596"/>
                        <wps:cNvSpPr/>
                        <wps:spPr>
                          <a:xfrm>
                            <a:off x="5448808" y="2463304"/>
                            <a:ext cx="193157" cy="1548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Да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97" name="Rectangle 11597"/>
                        <wps:cNvSpPr/>
                        <wps:spPr>
                          <a:xfrm>
                            <a:off x="5592445" y="2438003"/>
                            <a:ext cx="42565" cy="1884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99" name="Rectangle 11599"/>
                        <wps:cNvSpPr/>
                        <wps:spPr>
                          <a:xfrm>
                            <a:off x="3466973" y="2521216"/>
                            <a:ext cx="269013" cy="1548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Нет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00" name="Rectangle 11600"/>
                        <wps:cNvSpPr/>
                        <wps:spPr>
                          <a:xfrm>
                            <a:off x="3671189" y="2495915"/>
                            <a:ext cx="42565" cy="1884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02" name="Rectangle 11602"/>
                        <wps:cNvSpPr/>
                        <wps:spPr>
                          <a:xfrm>
                            <a:off x="3497453" y="1542427"/>
                            <a:ext cx="193157" cy="1548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Да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03" name="Rectangle 11603"/>
                        <wps:cNvSpPr/>
                        <wps:spPr>
                          <a:xfrm>
                            <a:off x="3640709" y="1517126"/>
                            <a:ext cx="42565" cy="1884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05" name="Rectangle 11605"/>
                        <wps:cNvSpPr/>
                        <wps:spPr>
                          <a:xfrm>
                            <a:off x="1542796" y="1554619"/>
                            <a:ext cx="269013" cy="1548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Нет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06" name="Rectangle 11606"/>
                        <wps:cNvSpPr/>
                        <wps:spPr>
                          <a:xfrm>
                            <a:off x="1747012" y="1529318"/>
                            <a:ext cx="42565" cy="1884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08" name="Rectangle 11608"/>
                        <wps:cNvSpPr/>
                        <wps:spPr>
                          <a:xfrm>
                            <a:off x="4217162" y="2518168"/>
                            <a:ext cx="877356" cy="1548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Высыпания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09" name="Rectangle 11609"/>
                        <wps:cNvSpPr/>
                        <wps:spPr>
                          <a:xfrm>
                            <a:off x="4000373" y="2670568"/>
                            <a:ext cx="1335870" cy="1548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распространенные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10" name="Rectangle 11610"/>
                        <wps:cNvSpPr/>
                        <wps:spPr>
                          <a:xfrm>
                            <a:off x="5003800" y="2645267"/>
                            <a:ext cx="75570" cy="1884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?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11" name="Rectangle 11611"/>
                        <wps:cNvSpPr/>
                        <wps:spPr>
                          <a:xfrm>
                            <a:off x="5061712" y="2645267"/>
                            <a:ext cx="42565" cy="1884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13" name="Rectangle 11613"/>
                        <wps:cNvSpPr/>
                        <wps:spPr>
                          <a:xfrm>
                            <a:off x="2402713" y="1551571"/>
                            <a:ext cx="633883" cy="1548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Диагноз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14" name="Rectangle 11614"/>
                        <wps:cNvSpPr/>
                        <wps:spPr>
                          <a:xfrm>
                            <a:off x="2244217" y="1703971"/>
                            <a:ext cx="1015779" cy="1548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подтвержден?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15" name="Rectangle 11615"/>
                        <wps:cNvSpPr/>
                        <wps:spPr>
                          <a:xfrm>
                            <a:off x="3009519" y="1678670"/>
                            <a:ext cx="42565" cy="1884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17" name="Shape 11617"/>
                        <wps:cNvSpPr/>
                        <wps:spPr>
                          <a:xfrm>
                            <a:off x="1751965" y="0"/>
                            <a:ext cx="1771650" cy="428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1650" h="428625">
                                <a:moveTo>
                                  <a:pt x="0" y="428625"/>
                                </a:moveTo>
                                <a:lnTo>
                                  <a:pt x="1771650" y="428625"/>
                                </a:lnTo>
                                <a:lnTo>
                                  <a:pt x="17716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618" name="Rectangle 11618"/>
                        <wps:cNvSpPr/>
                        <wps:spPr>
                          <a:xfrm>
                            <a:off x="1915033" y="75704"/>
                            <a:ext cx="1959026" cy="1548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Пациент с подозрением на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19" name="Rectangle 11619"/>
                        <wps:cNvSpPr/>
                        <wps:spPr>
                          <a:xfrm>
                            <a:off x="1930273" y="228104"/>
                            <a:ext cx="1881728" cy="1548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гангренозную пиодермию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20" name="Rectangle 11620"/>
                        <wps:cNvSpPr/>
                        <wps:spPr>
                          <a:xfrm>
                            <a:off x="3345053" y="202803"/>
                            <a:ext cx="42565" cy="1884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21" name="Shape 11621"/>
                        <wps:cNvSpPr/>
                        <wps:spPr>
                          <a:xfrm>
                            <a:off x="2562352" y="428498"/>
                            <a:ext cx="99695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695" h="304800">
                                <a:moveTo>
                                  <a:pt x="44704" y="0"/>
                                </a:moveTo>
                                <a:lnTo>
                                  <a:pt x="54229" y="0"/>
                                </a:lnTo>
                                <a:lnTo>
                                  <a:pt x="54707" y="277732"/>
                                </a:lnTo>
                                <a:lnTo>
                                  <a:pt x="90170" y="216663"/>
                                </a:lnTo>
                                <a:cubicBezTo>
                                  <a:pt x="91567" y="214503"/>
                                  <a:pt x="94488" y="213614"/>
                                  <a:pt x="96647" y="215012"/>
                                </a:cubicBezTo>
                                <a:cubicBezTo>
                                  <a:pt x="98933" y="216281"/>
                                  <a:pt x="99695" y="219202"/>
                                  <a:pt x="98425" y="221488"/>
                                </a:cubicBezTo>
                                <a:lnTo>
                                  <a:pt x="50038" y="304800"/>
                                </a:lnTo>
                                <a:lnTo>
                                  <a:pt x="1270" y="221742"/>
                                </a:lnTo>
                                <a:cubicBezTo>
                                  <a:pt x="0" y="219456"/>
                                  <a:pt x="762" y="216536"/>
                                  <a:pt x="3048" y="215138"/>
                                </a:cubicBezTo>
                                <a:cubicBezTo>
                                  <a:pt x="5334" y="213868"/>
                                  <a:pt x="8128" y="214630"/>
                                  <a:pt x="9525" y="216916"/>
                                </a:cubicBezTo>
                                <a:lnTo>
                                  <a:pt x="45182" y="277766"/>
                                </a:lnTo>
                                <a:lnTo>
                                  <a:pt x="447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807" name="Shape 86807"/>
                        <wps:cNvSpPr/>
                        <wps:spPr>
                          <a:xfrm>
                            <a:off x="1821180" y="733298"/>
                            <a:ext cx="1621155" cy="3162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21155" h="316230">
                                <a:moveTo>
                                  <a:pt x="0" y="0"/>
                                </a:moveTo>
                                <a:lnTo>
                                  <a:pt x="1621155" y="0"/>
                                </a:lnTo>
                                <a:lnTo>
                                  <a:pt x="1621155" y="316230"/>
                                </a:lnTo>
                                <a:lnTo>
                                  <a:pt x="0" y="3162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623" name="Shape 11623"/>
                        <wps:cNvSpPr/>
                        <wps:spPr>
                          <a:xfrm>
                            <a:off x="1821180" y="733298"/>
                            <a:ext cx="1621155" cy="3162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21155" h="316230">
                                <a:moveTo>
                                  <a:pt x="0" y="316230"/>
                                </a:moveTo>
                                <a:lnTo>
                                  <a:pt x="1621155" y="316230"/>
                                </a:lnTo>
                                <a:lnTo>
                                  <a:pt x="16211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624" name="Rectangle 11624"/>
                        <wps:cNvSpPr/>
                        <wps:spPr>
                          <a:xfrm>
                            <a:off x="2286889" y="816749"/>
                            <a:ext cx="918389" cy="1548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Диагностика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25" name="Rectangle 11625"/>
                        <wps:cNvSpPr/>
                        <wps:spPr>
                          <a:xfrm>
                            <a:off x="2979039" y="791449"/>
                            <a:ext cx="42565" cy="1884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26" name="Shape 11626"/>
                        <wps:cNvSpPr/>
                        <wps:spPr>
                          <a:xfrm>
                            <a:off x="2561209" y="1049528"/>
                            <a:ext cx="99822" cy="229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822" h="229870">
                                <a:moveTo>
                                  <a:pt x="45212" y="0"/>
                                </a:moveTo>
                                <a:lnTo>
                                  <a:pt x="54737" y="0"/>
                                </a:lnTo>
                                <a:lnTo>
                                  <a:pt x="54737" y="202818"/>
                                </a:lnTo>
                                <a:lnTo>
                                  <a:pt x="90297" y="141859"/>
                                </a:lnTo>
                                <a:cubicBezTo>
                                  <a:pt x="91567" y="139573"/>
                                  <a:pt x="94488" y="138811"/>
                                  <a:pt x="96774" y="140081"/>
                                </a:cubicBezTo>
                                <a:cubicBezTo>
                                  <a:pt x="99060" y="141478"/>
                                  <a:pt x="99822" y="144272"/>
                                  <a:pt x="98425" y="146558"/>
                                </a:cubicBezTo>
                                <a:lnTo>
                                  <a:pt x="49911" y="229870"/>
                                </a:lnTo>
                                <a:lnTo>
                                  <a:pt x="1397" y="146558"/>
                                </a:lnTo>
                                <a:cubicBezTo>
                                  <a:pt x="0" y="144272"/>
                                  <a:pt x="762" y="141478"/>
                                  <a:pt x="3048" y="140081"/>
                                </a:cubicBezTo>
                                <a:cubicBezTo>
                                  <a:pt x="5334" y="138811"/>
                                  <a:pt x="8255" y="139573"/>
                                  <a:pt x="9525" y="141859"/>
                                </a:cubicBezTo>
                                <a:lnTo>
                                  <a:pt x="45212" y="203036"/>
                                </a:lnTo>
                                <a:lnTo>
                                  <a:pt x="4521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627" name="Shape 11627"/>
                        <wps:cNvSpPr/>
                        <wps:spPr>
                          <a:xfrm>
                            <a:off x="1821180" y="1279398"/>
                            <a:ext cx="1566545" cy="8477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66545" h="847725">
                                <a:moveTo>
                                  <a:pt x="0" y="423800"/>
                                </a:moveTo>
                                <a:lnTo>
                                  <a:pt x="783336" y="0"/>
                                </a:lnTo>
                                <a:lnTo>
                                  <a:pt x="1566545" y="423800"/>
                                </a:lnTo>
                                <a:lnTo>
                                  <a:pt x="783336" y="847725"/>
                                </a:lnTo>
                                <a:close/>
                              </a:path>
                            </a:pathLst>
                          </a:custGeom>
                          <a:ln w="254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628" name="Shape 11628"/>
                        <wps:cNvSpPr/>
                        <wps:spPr>
                          <a:xfrm>
                            <a:off x="1017905" y="1705484"/>
                            <a:ext cx="8032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3275">
                                <a:moveTo>
                                  <a:pt x="803275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629" name="Shape 11629"/>
                        <wps:cNvSpPr/>
                        <wps:spPr>
                          <a:xfrm>
                            <a:off x="967359" y="1705991"/>
                            <a:ext cx="99822" cy="4211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822" h="421132">
                                <a:moveTo>
                                  <a:pt x="45212" y="0"/>
                                </a:moveTo>
                                <a:lnTo>
                                  <a:pt x="54737" y="0"/>
                                </a:lnTo>
                                <a:lnTo>
                                  <a:pt x="54737" y="393955"/>
                                </a:lnTo>
                                <a:lnTo>
                                  <a:pt x="90297" y="332994"/>
                                </a:lnTo>
                                <a:cubicBezTo>
                                  <a:pt x="91567" y="330708"/>
                                  <a:pt x="94488" y="329946"/>
                                  <a:pt x="96774" y="331343"/>
                                </a:cubicBezTo>
                                <a:cubicBezTo>
                                  <a:pt x="99060" y="332613"/>
                                  <a:pt x="99822" y="335534"/>
                                  <a:pt x="98425" y="337820"/>
                                </a:cubicBezTo>
                                <a:lnTo>
                                  <a:pt x="49911" y="421132"/>
                                </a:lnTo>
                                <a:lnTo>
                                  <a:pt x="1397" y="337820"/>
                                </a:lnTo>
                                <a:cubicBezTo>
                                  <a:pt x="0" y="335534"/>
                                  <a:pt x="762" y="332613"/>
                                  <a:pt x="3048" y="331343"/>
                                </a:cubicBezTo>
                                <a:cubicBezTo>
                                  <a:pt x="5334" y="329946"/>
                                  <a:pt x="8255" y="330708"/>
                                  <a:pt x="9525" y="332994"/>
                                </a:cubicBezTo>
                                <a:lnTo>
                                  <a:pt x="45212" y="394172"/>
                                </a:lnTo>
                                <a:lnTo>
                                  <a:pt x="4521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808" name="Shape 86808"/>
                        <wps:cNvSpPr/>
                        <wps:spPr>
                          <a:xfrm>
                            <a:off x="539750" y="2126997"/>
                            <a:ext cx="1281430" cy="8743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81430" h="874395">
                                <a:moveTo>
                                  <a:pt x="0" y="0"/>
                                </a:moveTo>
                                <a:lnTo>
                                  <a:pt x="1281430" y="0"/>
                                </a:lnTo>
                                <a:lnTo>
                                  <a:pt x="1281430" y="874395"/>
                                </a:lnTo>
                                <a:lnTo>
                                  <a:pt x="0" y="8743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631" name="Shape 11631"/>
                        <wps:cNvSpPr/>
                        <wps:spPr>
                          <a:xfrm>
                            <a:off x="539750" y="2126997"/>
                            <a:ext cx="1281430" cy="8743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81430" h="874395">
                                <a:moveTo>
                                  <a:pt x="0" y="874395"/>
                                </a:moveTo>
                                <a:lnTo>
                                  <a:pt x="1281430" y="874395"/>
                                </a:lnTo>
                                <a:lnTo>
                                  <a:pt x="128143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632" name="Rectangle 11632"/>
                        <wps:cNvSpPr/>
                        <wps:spPr>
                          <a:xfrm>
                            <a:off x="811022" y="2203843"/>
                            <a:ext cx="1031443" cy="1548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Продолжение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33" name="Rectangle 11633"/>
                        <wps:cNvSpPr/>
                        <wps:spPr>
                          <a:xfrm>
                            <a:off x="1588516" y="2178542"/>
                            <a:ext cx="42565" cy="1884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34" name="Rectangle 11634"/>
                        <wps:cNvSpPr/>
                        <wps:spPr>
                          <a:xfrm>
                            <a:off x="698246" y="2350147"/>
                            <a:ext cx="1327357" cy="1548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диагностического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35" name="Rectangle 11635"/>
                        <wps:cNvSpPr/>
                        <wps:spPr>
                          <a:xfrm>
                            <a:off x="740918" y="2496832"/>
                            <a:ext cx="1212942" cy="1548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поиска в рамках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36" name="Rectangle 11636"/>
                        <wps:cNvSpPr/>
                        <wps:spPr>
                          <a:xfrm>
                            <a:off x="667766" y="2643136"/>
                            <a:ext cx="1407891" cy="1548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других возможных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37" name="Rectangle 11637"/>
                        <wps:cNvSpPr/>
                        <wps:spPr>
                          <a:xfrm>
                            <a:off x="844550" y="2789440"/>
                            <a:ext cx="897107" cy="1548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заболеваний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38" name="Rectangle 11638"/>
                        <wps:cNvSpPr/>
                        <wps:spPr>
                          <a:xfrm>
                            <a:off x="1518412" y="2764139"/>
                            <a:ext cx="42565" cy="1884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39" name="Rectangle 11639"/>
                        <wps:cNvSpPr/>
                        <wps:spPr>
                          <a:xfrm>
                            <a:off x="1408684" y="2910053"/>
                            <a:ext cx="50673" cy="2243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40" name="Shape 11640"/>
                        <wps:cNvSpPr/>
                        <wps:spPr>
                          <a:xfrm>
                            <a:off x="3387725" y="1655573"/>
                            <a:ext cx="449580" cy="99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580" h="99695">
                                <a:moveTo>
                                  <a:pt x="366395" y="1270"/>
                                </a:moveTo>
                                <a:lnTo>
                                  <a:pt x="449580" y="49911"/>
                                </a:lnTo>
                                <a:lnTo>
                                  <a:pt x="366395" y="98425"/>
                                </a:lnTo>
                                <a:cubicBezTo>
                                  <a:pt x="364109" y="99695"/>
                                  <a:pt x="361188" y="98933"/>
                                  <a:pt x="359791" y="96647"/>
                                </a:cubicBezTo>
                                <a:cubicBezTo>
                                  <a:pt x="358521" y="94488"/>
                                  <a:pt x="359283" y="91567"/>
                                  <a:pt x="361569" y="90170"/>
                                </a:cubicBezTo>
                                <a:lnTo>
                                  <a:pt x="422529" y="54610"/>
                                </a:lnTo>
                                <a:lnTo>
                                  <a:pt x="0" y="54610"/>
                                </a:lnTo>
                                <a:lnTo>
                                  <a:pt x="0" y="45085"/>
                                </a:lnTo>
                                <a:lnTo>
                                  <a:pt x="422529" y="45085"/>
                                </a:lnTo>
                                <a:lnTo>
                                  <a:pt x="361569" y="9525"/>
                                </a:lnTo>
                                <a:cubicBezTo>
                                  <a:pt x="359283" y="8255"/>
                                  <a:pt x="358521" y="5334"/>
                                  <a:pt x="359791" y="3048"/>
                                </a:cubicBezTo>
                                <a:cubicBezTo>
                                  <a:pt x="361188" y="762"/>
                                  <a:pt x="364109" y="0"/>
                                  <a:pt x="366395" y="127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809" name="Shape 86809"/>
                        <wps:cNvSpPr/>
                        <wps:spPr>
                          <a:xfrm>
                            <a:off x="3837305" y="733299"/>
                            <a:ext cx="1649095" cy="11658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9095" h="1165860">
                                <a:moveTo>
                                  <a:pt x="0" y="0"/>
                                </a:moveTo>
                                <a:lnTo>
                                  <a:pt x="1649095" y="0"/>
                                </a:lnTo>
                                <a:lnTo>
                                  <a:pt x="1649095" y="1165860"/>
                                </a:lnTo>
                                <a:lnTo>
                                  <a:pt x="0" y="11658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642" name="Shape 11642"/>
                        <wps:cNvSpPr/>
                        <wps:spPr>
                          <a:xfrm>
                            <a:off x="3837305" y="733299"/>
                            <a:ext cx="1649095" cy="11658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9095" h="1165860">
                                <a:moveTo>
                                  <a:pt x="0" y="1165860"/>
                                </a:moveTo>
                                <a:lnTo>
                                  <a:pt x="1649095" y="1165860"/>
                                </a:lnTo>
                                <a:lnTo>
                                  <a:pt x="164909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643" name="Rectangle 11643"/>
                        <wps:cNvSpPr/>
                        <wps:spPr>
                          <a:xfrm>
                            <a:off x="4165346" y="810653"/>
                            <a:ext cx="1371114" cy="1548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Наружная терапия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44" name="Rectangle 11644"/>
                        <wps:cNvSpPr/>
                        <wps:spPr>
                          <a:xfrm>
                            <a:off x="4113530" y="956957"/>
                            <a:ext cx="579569" cy="1548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кортико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45" name="Rectangle 11645"/>
                        <wps:cNvSpPr/>
                        <wps:spPr>
                          <a:xfrm>
                            <a:off x="4549394" y="956957"/>
                            <a:ext cx="393133" cy="1548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стеро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46" name="Rectangle 11646"/>
                        <wps:cNvSpPr/>
                        <wps:spPr>
                          <a:xfrm>
                            <a:off x="4845304" y="956957"/>
                            <a:ext cx="175844" cy="1548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ид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47" name="Rectangle 11647"/>
                        <wps:cNvSpPr/>
                        <wps:spPr>
                          <a:xfrm>
                            <a:off x="4976368" y="956957"/>
                            <a:ext cx="277186" cy="1548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ами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48" name="Rectangle 11648"/>
                        <wps:cNvSpPr/>
                        <wps:spPr>
                          <a:xfrm>
                            <a:off x="5183632" y="931656"/>
                            <a:ext cx="87158" cy="1884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,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49" name="Rectangle 11649"/>
                        <wps:cNvSpPr/>
                        <wps:spPr>
                          <a:xfrm>
                            <a:off x="4201922" y="1103261"/>
                            <a:ext cx="908855" cy="1548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применяемы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50" name="Rectangle 11650"/>
                        <wps:cNvSpPr/>
                        <wps:spPr>
                          <a:xfrm>
                            <a:off x="4884928" y="1103261"/>
                            <a:ext cx="200544" cy="1548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ми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51" name="Rectangle 11651"/>
                        <wps:cNvSpPr/>
                        <wps:spPr>
                          <a:xfrm>
                            <a:off x="5034280" y="1077961"/>
                            <a:ext cx="42565" cy="1884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52" name="Rectangle 11652"/>
                        <wps:cNvSpPr/>
                        <wps:spPr>
                          <a:xfrm>
                            <a:off x="5067808" y="1103261"/>
                            <a:ext cx="123641" cy="1548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в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53" name="Rectangle 11653"/>
                        <wps:cNvSpPr/>
                        <wps:spPr>
                          <a:xfrm>
                            <a:off x="4156202" y="1249565"/>
                            <a:ext cx="1087970" cy="1548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дерматологии,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54" name="Rectangle 11654"/>
                        <wps:cNvSpPr/>
                        <wps:spPr>
                          <a:xfrm>
                            <a:off x="4976368" y="1249565"/>
                            <a:ext cx="265267" cy="1548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или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55" name="Rectangle 11655"/>
                        <wps:cNvSpPr/>
                        <wps:spPr>
                          <a:xfrm>
                            <a:off x="5174488" y="1224264"/>
                            <a:ext cx="42565" cy="1884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56" name="Rectangle 11656"/>
                        <wps:cNvSpPr/>
                        <wps:spPr>
                          <a:xfrm>
                            <a:off x="3975989" y="1396123"/>
                            <a:ext cx="649717" cy="1548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препарат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57" name="Rectangle 11657"/>
                        <wps:cNvSpPr/>
                        <wps:spPr>
                          <a:xfrm>
                            <a:off x="4464050" y="1396123"/>
                            <a:ext cx="277186" cy="1548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ами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58" name="Rectangle 11658"/>
                        <wps:cNvSpPr/>
                        <wps:spPr>
                          <a:xfrm>
                            <a:off x="4668266" y="1370823"/>
                            <a:ext cx="42565" cy="1884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59" name="Rectangle 11659"/>
                        <wps:cNvSpPr/>
                        <wps:spPr>
                          <a:xfrm>
                            <a:off x="4701794" y="1396123"/>
                            <a:ext cx="905960" cy="1548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для лечения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60" name="Rectangle 11660"/>
                        <wps:cNvSpPr/>
                        <wps:spPr>
                          <a:xfrm>
                            <a:off x="4192778" y="1542427"/>
                            <a:ext cx="1298583" cy="1548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дерматита, кроме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61" name="Rectangle 11661"/>
                        <wps:cNvSpPr/>
                        <wps:spPr>
                          <a:xfrm>
                            <a:off x="4171442" y="1688731"/>
                            <a:ext cx="579569" cy="1548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кортико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62" name="Rectangle 11662"/>
                        <wps:cNvSpPr/>
                        <wps:spPr>
                          <a:xfrm>
                            <a:off x="4607306" y="1688731"/>
                            <a:ext cx="393133" cy="1548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стеро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63" name="Rectangle 11663"/>
                        <wps:cNvSpPr/>
                        <wps:spPr>
                          <a:xfrm>
                            <a:off x="4903216" y="1688731"/>
                            <a:ext cx="339671" cy="1548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идов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64" name="Rectangle 11664"/>
                        <wps:cNvSpPr/>
                        <wps:spPr>
                          <a:xfrm>
                            <a:off x="5159248" y="1663430"/>
                            <a:ext cx="42565" cy="1884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65" name="Rectangle 11665"/>
                        <wps:cNvSpPr/>
                        <wps:spPr>
                          <a:xfrm>
                            <a:off x="5192776" y="1663430"/>
                            <a:ext cx="42565" cy="1884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66" name="Rectangle 11666"/>
                        <wps:cNvSpPr/>
                        <wps:spPr>
                          <a:xfrm>
                            <a:off x="4891024" y="1809344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68" name="Shape 11668"/>
                        <wps:cNvSpPr/>
                        <wps:spPr>
                          <a:xfrm>
                            <a:off x="4511929" y="1899159"/>
                            <a:ext cx="99822" cy="3898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822" h="389889">
                                <a:moveTo>
                                  <a:pt x="45212" y="0"/>
                                </a:moveTo>
                                <a:lnTo>
                                  <a:pt x="54737" y="0"/>
                                </a:lnTo>
                                <a:lnTo>
                                  <a:pt x="54616" y="362920"/>
                                </a:lnTo>
                                <a:lnTo>
                                  <a:pt x="90297" y="301752"/>
                                </a:lnTo>
                                <a:cubicBezTo>
                                  <a:pt x="91567" y="299593"/>
                                  <a:pt x="94488" y="298703"/>
                                  <a:pt x="96774" y="300101"/>
                                </a:cubicBezTo>
                                <a:cubicBezTo>
                                  <a:pt x="99060" y="301371"/>
                                  <a:pt x="99822" y="304292"/>
                                  <a:pt x="98425" y="306577"/>
                                </a:cubicBezTo>
                                <a:lnTo>
                                  <a:pt x="49911" y="389889"/>
                                </a:lnTo>
                                <a:lnTo>
                                  <a:pt x="1397" y="306577"/>
                                </a:lnTo>
                                <a:cubicBezTo>
                                  <a:pt x="0" y="304292"/>
                                  <a:pt x="762" y="301371"/>
                                  <a:pt x="3048" y="300101"/>
                                </a:cubicBezTo>
                                <a:cubicBezTo>
                                  <a:pt x="5334" y="298703"/>
                                  <a:pt x="8255" y="299593"/>
                                  <a:pt x="9525" y="301752"/>
                                </a:cubicBezTo>
                                <a:lnTo>
                                  <a:pt x="45091" y="362722"/>
                                </a:lnTo>
                                <a:lnTo>
                                  <a:pt x="4521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669" name="Shape 11669"/>
                        <wps:cNvSpPr/>
                        <wps:spPr>
                          <a:xfrm>
                            <a:off x="3777615" y="2273681"/>
                            <a:ext cx="1566545" cy="8477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66545" h="847725">
                                <a:moveTo>
                                  <a:pt x="0" y="423926"/>
                                </a:moveTo>
                                <a:lnTo>
                                  <a:pt x="783209" y="0"/>
                                </a:lnTo>
                                <a:lnTo>
                                  <a:pt x="1566545" y="423926"/>
                                </a:lnTo>
                                <a:lnTo>
                                  <a:pt x="783209" y="847725"/>
                                </a:lnTo>
                                <a:close/>
                              </a:path>
                            </a:pathLst>
                          </a:custGeom>
                          <a:ln w="25400" cap="flat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670" name="Shape 11670"/>
                        <wps:cNvSpPr/>
                        <wps:spPr>
                          <a:xfrm>
                            <a:off x="3308985" y="2695322"/>
                            <a:ext cx="4686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8630">
                                <a:moveTo>
                                  <a:pt x="46863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671" name="Shape 11671"/>
                        <wps:cNvSpPr/>
                        <wps:spPr>
                          <a:xfrm>
                            <a:off x="5313045" y="2686431"/>
                            <a:ext cx="4686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8630">
                                <a:moveTo>
                                  <a:pt x="46863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673" name="Shape 11673"/>
                        <wps:cNvSpPr/>
                        <wps:spPr>
                          <a:xfrm>
                            <a:off x="3258439" y="2695956"/>
                            <a:ext cx="99822" cy="3898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822" h="389890">
                                <a:moveTo>
                                  <a:pt x="45212" y="0"/>
                                </a:moveTo>
                                <a:lnTo>
                                  <a:pt x="54737" y="0"/>
                                </a:lnTo>
                                <a:lnTo>
                                  <a:pt x="54616" y="363046"/>
                                </a:lnTo>
                                <a:lnTo>
                                  <a:pt x="90297" y="301879"/>
                                </a:lnTo>
                                <a:cubicBezTo>
                                  <a:pt x="91567" y="299593"/>
                                  <a:pt x="94488" y="298831"/>
                                  <a:pt x="96774" y="300101"/>
                                </a:cubicBezTo>
                                <a:cubicBezTo>
                                  <a:pt x="99060" y="301498"/>
                                  <a:pt x="99822" y="304419"/>
                                  <a:pt x="98425" y="306705"/>
                                </a:cubicBezTo>
                                <a:lnTo>
                                  <a:pt x="49911" y="389890"/>
                                </a:lnTo>
                                <a:lnTo>
                                  <a:pt x="1397" y="306705"/>
                                </a:lnTo>
                                <a:cubicBezTo>
                                  <a:pt x="0" y="304419"/>
                                  <a:pt x="762" y="301498"/>
                                  <a:pt x="3048" y="300101"/>
                                </a:cubicBezTo>
                                <a:cubicBezTo>
                                  <a:pt x="5334" y="298831"/>
                                  <a:pt x="8255" y="299593"/>
                                  <a:pt x="9525" y="301879"/>
                                </a:cubicBezTo>
                                <a:lnTo>
                                  <a:pt x="45091" y="362849"/>
                                </a:lnTo>
                                <a:lnTo>
                                  <a:pt x="4521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675" name="Shape 11675"/>
                        <wps:cNvSpPr/>
                        <wps:spPr>
                          <a:xfrm>
                            <a:off x="5731764" y="2686431"/>
                            <a:ext cx="99822" cy="5473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822" h="547370">
                                <a:moveTo>
                                  <a:pt x="45847" y="0"/>
                                </a:moveTo>
                                <a:lnTo>
                                  <a:pt x="55372" y="0"/>
                                </a:lnTo>
                                <a:lnTo>
                                  <a:pt x="55372" y="278511"/>
                                </a:lnTo>
                                <a:lnTo>
                                  <a:pt x="54737" y="278511"/>
                                </a:lnTo>
                                <a:lnTo>
                                  <a:pt x="54737" y="520319"/>
                                </a:lnTo>
                                <a:lnTo>
                                  <a:pt x="90297" y="459359"/>
                                </a:lnTo>
                                <a:cubicBezTo>
                                  <a:pt x="91567" y="457073"/>
                                  <a:pt x="94488" y="456311"/>
                                  <a:pt x="96774" y="457581"/>
                                </a:cubicBezTo>
                                <a:cubicBezTo>
                                  <a:pt x="99060" y="458978"/>
                                  <a:pt x="99822" y="461899"/>
                                  <a:pt x="98425" y="464185"/>
                                </a:cubicBezTo>
                                <a:lnTo>
                                  <a:pt x="49911" y="547370"/>
                                </a:lnTo>
                                <a:lnTo>
                                  <a:pt x="1397" y="464185"/>
                                </a:lnTo>
                                <a:cubicBezTo>
                                  <a:pt x="0" y="461899"/>
                                  <a:pt x="762" y="458978"/>
                                  <a:pt x="3048" y="457581"/>
                                </a:cubicBezTo>
                                <a:cubicBezTo>
                                  <a:pt x="5334" y="456311"/>
                                  <a:pt x="8255" y="457073"/>
                                  <a:pt x="9525" y="459359"/>
                                </a:cubicBezTo>
                                <a:lnTo>
                                  <a:pt x="45212" y="520536"/>
                                </a:lnTo>
                                <a:lnTo>
                                  <a:pt x="45212" y="268986"/>
                                </a:lnTo>
                                <a:lnTo>
                                  <a:pt x="45847" y="268986"/>
                                </a:lnTo>
                                <a:lnTo>
                                  <a:pt x="4584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676" name="Shape 11676"/>
                        <wps:cNvSpPr/>
                        <wps:spPr>
                          <a:xfrm>
                            <a:off x="2523490" y="3085846"/>
                            <a:ext cx="1566545" cy="8477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66545" h="847725">
                                <a:moveTo>
                                  <a:pt x="0" y="423799"/>
                                </a:moveTo>
                                <a:lnTo>
                                  <a:pt x="783209" y="0"/>
                                </a:lnTo>
                                <a:lnTo>
                                  <a:pt x="1566545" y="423799"/>
                                </a:lnTo>
                                <a:lnTo>
                                  <a:pt x="783209" y="847725"/>
                                </a:lnTo>
                                <a:close/>
                              </a:path>
                            </a:pathLst>
                          </a:custGeom>
                          <a:ln w="25400" cap="flat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678" name="Shape 11678"/>
                        <wps:cNvSpPr/>
                        <wps:spPr>
                          <a:xfrm>
                            <a:off x="4486275" y="3234436"/>
                            <a:ext cx="1553845" cy="1190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53845" h="1190625">
                                <a:moveTo>
                                  <a:pt x="0" y="1190625"/>
                                </a:moveTo>
                                <a:lnTo>
                                  <a:pt x="1553845" y="1190625"/>
                                </a:lnTo>
                                <a:lnTo>
                                  <a:pt x="155384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679" name="Rectangle 11679"/>
                        <wps:cNvSpPr/>
                        <wps:spPr>
                          <a:xfrm>
                            <a:off x="4778248" y="3313696"/>
                            <a:ext cx="1177187" cy="1548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Кортикостероид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80" name="Rectangle 11680"/>
                        <wps:cNvSpPr/>
                        <wps:spPr>
                          <a:xfrm>
                            <a:off x="5662549" y="3313696"/>
                            <a:ext cx="156073" cy="1548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ы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81" name="Rectangle 11681"/>
                        <wps:cNvSpPr/>
                        <wps:spPr>
                          <a:xfrm>
                            <a:off x="4695698" y="3460000"/>
                            <a:ext cx="1512771" cy="1548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системного действия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82" name="Rectangle 11682"/>
                        <wps:cNvSpPr/>
                        <wps:spPr>
                          <a:xfrm>
                            <a:off x="5833237" y="3434699"/>
                            <a:ext cx="42566" cy="1884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83" name="Rectangle 11683"/>
                        <wps:cNvSpPr/>
                        <wps:spPr>
                          <a:xfrm>
                            <a:off x="4686554" y="3630942"/>
                            <a:ext cx="265267" cy="1548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или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84" name="Rectangle 11684"/>
                        <wps:cNvSpPr/>
                        <wps:spPr>
                          <a:xfrm>
                            <a:off x="4884928" y="3605641"/>
                            <a:ext cx="42565" cy="1884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85" name="Rectangle 11685"/>
                        <wps:cNvSpPr/>
                        <wps:spPr>
                          <a:xfrm>
                            <a:off x="4918456" y="3605641"/>
                            <a:ext cx="85131" cy="1884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#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86" name="Rectangle 11686"/>
                        <wps:cNvSpPr/>
                        <wps:spPr>
                          <a:xfrm>
                            <a:off x="4982464" y="3630942"/>
                            <a:ext cx="942396" cy="1548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циклоспорин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87" name="Rectangle 11687"/>
                        <wps:cNvSpPr/>
                        <wps:spPr>
                          <a:xfrm>
                            <a:off x="5689982" y="3583915"/>
                            <a:ext cx="202692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**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88" name="Rectangle 11688"/>
                        <wps:cNvSpPr/>
                        <wps:spPr>
                          <a:xfrm>
                            <a:off x="5842382" y="3605641"/>
                            <a:ext cx="42566" cy="1884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89" name="Rectangle 11689"/>
                        <wps:cNvSpPr/>
                        <wps:spPr>
                          <a:xfrm>
                            <a:off x="4750562" y="3780294"/>
                            <a:ext cx="265267" cy="1548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или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90" name="Rectangle 11690"/>
                        <wps:cNvSpPr/>
                        <wps:spPr>
                          <a:xfrm>
                            <a:off x="4948936" y="3754993"/>
                            <a:ext cx="42565" cy="1884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91" name="Rectangle 11691"/>
                        <wps:cNvSpPr/>
                        <wps:spPr>
                          <a:xfrm>
                            <a:off x="4982464" y="3754993"/>
                            <a:ext cx="85131" cy="1884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#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92" name="Rectangle 11692"/>
                        <wps:cNvSpPr/>
                        <wps:spPr>
                          <a:xfrm>
                            <a:off x="5046472" y="3780294"/>
                            <a:ext cx="496312" cy="1548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дапсон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93" name="Rectangle 11693"/>
                        <wps:cNvSpPr/>
                        <wps:spPr>
                          <a:xfrm>
                            <a:off x="5418328" y="3754993"/>
                            <a:ext cx="170261" cy="1884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**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94" name="Rectangle 11694"/>
                        <wps:cNvSpPr/>
                        <wps:spPr>
                          <a:xfrm>
                            <a:off x="5546725" y="3754993"/>
                            <a:ext cx="42565" cy="1884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95" name="Rectangle 11695"/>
                        <wps:cNvSpPr/>
                        <wps:spPr>
                          <a:xfrm>
                            <a:off x="5580253" y="3780294"/>
                            <a:ext cx="306130" cy="1548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или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96" name="Rectangle 11696"/>
                        <wps:cNvSpPr/>
                        <wps:spPr>
                          <a:xfrm>
                            <a:off x="4845304" y="3901297"/>
                            <a:ext cx="85131" cy="1884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#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97" name="Rectangle 11697"/>
                        <wps:cNvSpPr/>
                        <wps:spPr>
                          <a:xfrm>
                            <a:off x="4909312" y="3926598"/>
                            <a:ext cx="1071625" cy="1548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микофенолата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98" name="Rectangle 11698"/>
                        <wps:cNvSpPr/>
                        <wps:spPr>
                          <a:xfrm>
                            <a:off x="4674362" y="4072902"/>
                            <a:ext cx="620092" cy="1548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мофетил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99" name="Rectangle 11699"/>
                        <wps:cNvSpPr/>
                        <wps:spPr>
                          <a:xfrm>
                            <a:off x="5140960" y="4047601"/>
                            <a:ext cx="170261" cy="1884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**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00" name="Rectangle 11700"/>
                        <wps:cNvSpPr/>
                        <wps:spPr>
                          <a:xfrm>
                            <a:off x="5268976" y="4072902"/>
                            <a:ext cx="819979" cy="1548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, наружная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01" name="Rectangle 11701"/>
                        <wps:cNvSpPr/>
                        <wps:spPr>
                          <a:xfrm>
                            <a:off x="5049520" y="4225302"/>
                            <a:ext cx="564757" cy="1548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терапия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02" name="Rectangle 11702"/>
                        <wps:cNvSpPr/>
                        <wps:spPr>
                          <a:xfrm>
                            <a:off x="5476240" y="4178275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03" name="Shape 11703"/>
                        <wps:cNvSpPr/>
                        <wps:spPr>
                          <a:xfrm>
                            <a:off x="1569720" y="3492246"/>
                            <a:ext cx="9537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3770">
                                <a:moveTo>
                                  <a:pt x="95377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04" name="Shape 11704"/>
                        <wps:cNvSpPr/>
                        <wps:spPr>
                          <a:xfrm>
                            <a:off x="2611755" y="5205222"/>
                            <a:ext cx="16332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33220">
                                <a:moveTo>
                                  <a:pt x="163322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05" name="Shape 11705"/>
                        <wps:cNvSpPr/>
                        <wps:spPr>
                          <a:xfrm>
                            <a:off x="4090035" y="3442335"/>
                            <a:ext cx="396240" cy="99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6240" h="99695">
                                <a:moveTo>
                                  <a:pt x="313055" y="1270"/>
                                </a:moveTo>
                                <a:lnTo>
                                  <a:pt x="396240" y="49784"/>
                                </a:lnTo>
                                <a:lnTo>
                                  <a:pt x="313055" y="98425"/>
                                </a:lnTo>
                                <a:cubicBezTo>
                                  <a:pt x="310769" y="99695"/>
                                  <a:pt x="307848" y="98933"/>
                                  <a:pt x="306451" y="96647"/>
                                </a:cubicBezTo>
                                <a:cubicBezTo>
                                  <a:pt x="305181" y="94488"/>
                                  <a:pt x="305943" y="91567"/>
                                  <a:pt x="308229" y="90170"/>
                                </a:cubicBezTo>
                                <a:lnTo>
                                  <a:pt x="369189" y="54610"/>
                                </a:lnTo>
                                <a:lnTo>
                                  <a:pt x="0" y="54610"/>
                                </a:lnTo>
                                <a:lnTo>
                                  <a:pt x="0" y="45085"/>
                                </a:lnTo>
                                <a:lnTo>
                                  <a:pt x="369189" y="45085"/>
                                </a:lnTo>
                                <a:lnTo>
                                  <a:pt x="308229" y="9525"/>
                                </a:lnTo>
                                <a:cubicBezTo>
                                  <a:pt x="305943" y="8128"/>
                                  <a:pt x="305181" y="5207"/>
                                  <a:pt x="306451" y="3048"/>
                                </a:cubicBezTo>
                                <a:cubicBezTo>
                                  <a:pt x="307848" y="762"/>
                                  <a:pt x="310769" y="0"/>
                                  <a:pt x="313055" y="127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06" name="Shape 11706"/>
                        <wps:cNvSpPr/>
                        <wps:spPr>
                          <a:xfrm>
                            <a:off x="1519174" y="3492754"/>
                            <a:ext cx="99822" cy="4211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822" h="421132">
                                <a:moveTo>
                                  <a:pt x="45212" y="0"/>
                                </a:moveTo>
                                <a:lnTo>
                                  <a:pt x="54737" y="0"/>
                                </a:lnTo>
                                <a:lnTo>
                                  <a:pt x="54737" y="393954"/>
                                </a:lnTo>
                                <a:lnTo>
                                  <a:pt x="90297" y="332994"/>
                                </a:lnTo>
                                <a:cubicBezTo>
                                  <a:pt x="91567" y="330708"/>
                                  <a:pt x="94488" y="329946"/>
                                  <a:pt x="96774" y="331343"/>
                                </a:cubicBezTo>
                                <a:cubicBezTo>
                                  <a:pt x="99060" y="332613"/>
                                  <a:pt x="99822" y="335534"/>
                                  <a:pt x="98425" y="337820"/>
                                </a:cubicBezTo>
                                <a:lnTo>
                                  <a:pt x="49911" y="421132"/>
                                </a:lnTo>
                                <a:lnTo>
                                  <a:pt x="1397" y="337820"/>
                                </a:lnTo>
                                <a:cubicBezTo>
                                  <a:pt x="0" y="335534"/>
                                  <a:pt x="762" y="332613"/>
                                  <a:pt x="3048" y="331343"/>
                                </a:cubicBezTo>
                                <a:cubicBezTo>
                                  <a:pt x="5334" y="329946"/>
                                  <a:pt x="8255" y="330708"/>
                                  <a:pt x="9525" y="332994"/>
                                </a:cubicBezTo>
                                <a:lnTo>
                                  <a:pt x="45212" y="394172"/>
                                </a:lnTo>
                                <a:lnTo>
                                  <a:pt x="4521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810" name="Shape 86810"/>
                        <wps:cNvSpPr/>
                        <wps:spPr>
                          <a:xfrm>
                            <a:off x="1017905" y="3902329"/>
                            <a:ext cx="1127760" cy="8420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27760" h="842010">
                                <a:moveTo>
                                  <a:pt x="0" y="0"/>
                                </a:moveTo>
                                <a:lnTo>
                                  <a:pt x="1127760" y="0"/>
                                </a:lnTo>
                                <a:lnTo>
                                  <a:pt x="1127760" y="842010"/>
                                </a:lnTo>
                                <a:lnTo>
                                  <a:pt x="0" y="84201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08" name="Shape 11708"/>
                        <wps:cNvSpPr/>
                        <wps:spPr>
                          <a:xfrm>
                            <a:off x="1017905" y="3902329"/>
                            <a:ext cx="1127760" cy="8420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27760" h="842010">
                                <a:moveTo>
                                  <a:pt x="0" y="842010"/>
                                </a:moveTo>
                                <a:lnTo>
                                  <a:pt x="1127760" y="842010"/>
                                </a:lnTo>
                                <a:lnTo>
                                  <a:pt x="112776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09" name="Rectangle 11709"/>
                        <wps:cNvSpPr/>
                        <wps:spPr>
                          <a:xfrm>
                            <a:off x="1210564" y="3981462"/>
                            <a:ext cx="1075881" cy="1548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Продолжение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10" name="Rectangle 11710"/>
                        <wps:cNvSpPr/>
                        <wps:spPr>
                          <a:xfrm>
                            <a:off x="1253236" y="4127766"/>
                            <a:ext cx="917879" cy="1548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проводимой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11" name="Rectangle 11711"/>
                        <wps:cNvSpPr/>
                        <wps:spPr>
                          <a:xfrm>
                            <a:off x="1286764" y="4274070"/>
                            <a:ext cx="828832" cy="1548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терапии до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12" name="Rectangle 11712"/>
                        <wps:cNvSpPr/>
                        <wps:spPr>
                          <a:xfrm>
                            <a:off x="1353820" y="4417326"/>
                            <a:ext cx="654485" cy="1548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регресса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13" name="Rectangle 11713"/>
                        <wps:cNvSpPr/>
                        <wps:spPr>
                          <a:xfrm>
                            <a:off x="1274572" y="4563630"/>
                            <a:ext cx="816573" cy="1548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высыпаний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14" name="Rectangle 11714"/>
                        <wps:cNvSpPr/>
                        <wps:spPr>
                          <a:xfrm>
                            <a:off x="1890649" y="4538329"/>
                            <a:ext cx="42565" cy="1884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15" name="Rectangle 11715"/>
                        <wps:cNvSpPr/>
                        <wps:spPr>
                          <a:xfrm>
                            <a:off x="1808353" y="4684887"/>
                            <a:ext cx="42565" cy="1884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17" name="Shape 11717"/>
                        <wps:cNvSpPr/>
                        <wps:spPr>
                          <a:xfrm>
                            <a:off x="4976749" y="4425570"/>
                            <a:ext cx="99822" cy="3524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822" h="352425">
                                <a:moveTo>
                                  <a:pt x="45212" y="0"/>
                                </a:moveTo>
                                <a:lnTo>
                                  <a:pt x="54737" y="0"/>
                                </a:lnTo>
                                <a:lnTo>
                                  <a:pt x="54737" y="325374"/>
                                </a:lnTo>
                                <a:lnTo>
                                  <a:pt x="90297" y="264414"/>
                                </a:lnTo>
                                <a:cubicBezTo>
                                  <a:pt x="91567" y="262128"/>
                                  <a:pt x="94488" y="261366"/>
                                  <a:pt x="96774" y="262636"/>
                                </a:cubicBezTo>
                                <a:cubicBezTo>
                                  <a:pt x="99060" y="264033"/>
                                  <a:pt x="99822" y="266954"/>
                                  <a:pt x="98425" y="269240"/>
                                </a:cubicBezTo>
                                <a:lnTo>
                                  <a:pt x="49911" y="352425"/>
                                </a:lnTo>
                                <a:lnTo>
                                  <a:pt x="1397" y="269240"/>
                                </a:lnTo>
                                <a:cubicBezTo>
                                  <a:pt x="0" y="266954"/>
                                  <a:pt x="762" y="264033"/>
                                  <a:pt x="3048" y="262636"/>
                                </a:cubicBezTo>
                                <a:cubicBezTo>
                                  <a:pt x="5334" y="261366"/>
                                  <a:pt x="8255" y="262128"/>
                                  <a:pt x="9525" y="264414"/>
                                </a:cubicBezTo>
                                <a:lnTo>
                                  <a:pt x="45212" y="325591"/>
                                </a:lnTo>
                                <a:lnTo>
                                  <a:pt x="4521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19" name="Shape 11719"/>
                        <wps:cNvSpPr/>
                        <wps:spPr>
                          <a:xfrm>
                            <a:off x="4937125" y="5757037"/>
                            <a:ext cx="1281430" cy="1175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81430" h="1175386">
                                <a:moveTo>
                                  <a:pt x="0" y="1175386"/>
                                </a:moveTo>
                                <a:lnTo>
                                  <a:pt x="1281430" y="1175386"/>
                                </a:lnTo>
                                <a:lnTo>
                                  <a:pt x="128143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20" name="Rectangle 11720"/>
                        <wps:cNvSpPr/>
                        <wps:spPr>
                          <a:xfrm>
                            <a:off x="5095240" y="5835281"/>
                            <a:ext cx="1177187" cy="1548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Кортикостероид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21" name="Rectangle 11721"/>
                        <wps:cNvSpPr/>
                        <wps:spPr>
                          <a:xfrm>
                            <a:off x="5979541" y="5835281"/>
                            <a:ext cx="156072" cy="1548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ы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22" name="Rectangle 11722"/>
                        <wps:cNvSpPr/>
                        <wps:spPr>
                          <a:xfrm>
                            <a:off x="5272024" y="5981585"/>
                            <a:ext cx="861352" cy="1548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системного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23" name="Rectangle 11723"/>
                        <wps:cNvSpPr/>
                        <wps:spPr>
                          <a:xfrm>
                            <a:off x="5287264" y="6127889"/>
                            <a:ext cx="645631" cy="1548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действия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24" name="Rectangle 11724"/>
                        <wps:cNvSpPr/>
                        <wps:spPr>
                          <a:xfrm>
                            <a:off x="5772277" y="6102588"/>
                            <a:ext cx="42566" cy="1884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25" name="Rectangle 11725"/>
                        <wps:cNvSpPr/>
                        <wps:spPr>
                          <a:xfrm>
                            <a:off x="5805806" y="6127889"/>
                            <a:ext cx="91090" cy="1548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26" name="Rectangle 11726"/>
                        <wps:cNvSpPr/>
                        <wps:spPr>
                          <a:xfrm>
                            <a:off x="5872861" y="6102588"/>
                            <a:ext cx="42566" cy="1884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27" name="Rectangle 11727"/>
                        <wps:cNvSpPr/>
                        <wps:spPr>
                          <a:xfrm>
                            <a:off x="5110480" y="6248502"/>
                            <a:ext cx="101346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#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28" name="Rectangle 11728"/>
                        <wps:cNvSpPr/>
                        <wps:spPr>
                          <a:xfrm>
                            <a:off x="5186680" y="6295529"/>
                            <a:ext cx="942396" cy="1548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циклоспорин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29" name="Rectangle 11729"/>
                        <wps:cNvSpPr/>
                        <wps:spPr>
                          <a:xfrm>
                            <a:off x="5894197" y="6248502"/>
                            <a:ext cx="202692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**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30" name="Rectangle 11730"/>
                        <wps:cNvSpPr/>
                        <wps:spPr>
                          <a:xfrm>
                            <a:off x="6046597" y="6270228"/>
                            <a:ext cx="42566" cy="1884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31" name="Rectangle 11731"/>
                        <wps:cNvSpPr/>
                        <wps:spPr>
                          <a:xfrm>
                            <a:off x="5479288" y="6447929"/>
                            <a:ext cx="265267" cy="1548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или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32" name="Rectangle 11732"/>
                        <wps:cNvSpPr/>
                        <wps:spPr>
                          <a:xfrm>
                            <a:off x="5677789" y="6422628"/>
                            <a:ext cx="42566" cy="1884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33" name="Rectangle 11733"/>
                        <wps:cNvSpPr/>
                        <wps:spPr>
                          <a:xfrm>
                            <a:off x="5131816" y="6568542"/>
                            <a:ext cx="101346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#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34" name="Rectangle 11734"/>
                        <wps:cNvSpPr/>
                        <wps:spPr>
                          <a:xfrm>
                            <a:off x="5208016" y="6615569"/>
                            <a:ext cx="1132578" cy="1548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метотрексат**,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35" name="Rectangle 11735"/>
                        <wps:cNvSpPr/>
                        <wps:spPr>
                          <a:xfrm>
                            <a:off x="5089144" y="6771271"/>
                            <a:ext cx="1301648" cy="1548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наружная терапия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36" name="Rectangle 11736"/>
                        <wps:cNvSpPr/>
                        <wps:spPr>
                          <a:xfrm>
                            <a:off x="6067933" y="6724244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37" name="Shape 11737"/>
                        <wps:cNvSpPr/>
                        <wps:spPr>
                          <a:xfrm>
                            <a:off x="4562475" y="6204966"/>
                            <a:ext cx="374650" cy="998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4650" h="99822">
                                <a:moveTo>
                                  <a:pt x="83185" y="1270"/>
                                </a:moveTo>
                                <a:cubicBezTo>
                                  <a:pt x="85471" y="0"/>
                                  <a:pt x="88392" y="762"/>
                                  <a:pt x="89789" y="3048"/>
                                </a:cubicBezTo>
                                <a:cubicBezTo>
                                  <a:pt x="91059" y="5335"/>
                                  <a:pt x="90297" y="8255"/>
                                  <a:pt x="88011" y="9525"/>
                                </a:cubicBezTo>
                                <a:lnTo>
                                  <a:pt x="27051" y="45085"/>
                                </a:lnTo>
                                <a:lnTo>
                                  <a:pt x="374650" y="45085"/>
                                </a:lnTo>
                                <a:lnTo>
                                  <a:pt x="374650" y="54610"/>
                                </a:lnTo>
                                <a:lnTo>
                                  <a:pt x="27051" y="54610"/>
                                </a:lnTo>
                                <a:lnTo>
                                  <a:pt x="88011" y="90170"/>
                                </a:lnTo>
                                <a:cubicBezTo>
                                  <a:pt x="90297" y="91567"/>
                                  <a:pt x="91059" y="94488"/>
                                  <a:pt x="89789" y="96774"/>
                                </a:cubicBezTo>
                                <a:cubicBezTo>
                                  <a:pt x="88392" y="98934"/>
                                  <a:pt x="85471" y="99822"/>
                                  <a:pt x="83185" y="98425"/>
                                </a:cubicBezTo>
                                <a:lnTo>
                                  <a:pt x="0" y="49911"/>
                                </a:lnTo>
                                <a:lnTo>
                                  <a:pt x="83185" y="127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39" name="Shape 11739"/>
                        <wps:cNvSpPr/>
                        <wps:spPr>
                          <a:xfrm>
                            <a:off x="2611755" y="4357625"/>
                            <a:ext cx="0" cy="31121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12135">
                                <a:moveTo>
                                  <a:pt x="0" y="31121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40" name="Shape 11740"/>
                        <wps:cNvSpPr/>
                        <wps:spPr>
                          <a:xfrm>
                            <a:off x="2145665" y="4307078"/>
                            <a:ext cx="466090" cy="998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6090" h="99822">
                                <a:moveTo>
                                  <a:pt x="83185" y="1397"/>
                                </a:moveTo>
                                <a:cubicBezTo>
                                  <a:pt x="85471" y="0"/>
                                  <a:pt x="88392" y="762"/>
                                  <a:pt x="89789" y="3048"/>
                                </a:cubicBezTo>
                                <a:cubicBezTo>
                                  <a:pt x="91059" y="5334"/>
                                  <a:pt x="90297" y="8255"/>
                                  <a:pt x="88011" y="9525"/>
                                </a:cubicBezTo>
                                <a:lnTo>
                                  <a:pt x="27051" y="45085"/>
                                </a:lnTo>
                                <a:lnTo>
                                  <a:pt x="466090" y="45085"/>
                                </a:lnTo>
                                <a:lnTo>
                                  <a:pt x="466090" y="54610"/>
                                </a:lnTo>
                                <a:lnTo>
                                  <a:pt x="26833" y="54610"/>
                                </a:lnTo>
                                <a:lnTo>
                                  <a:pt x="88011" y="90297"/>
                                </a:lnTo>
                                <a:cubicBezTo>
                                  <a:pt x="90297" y="91567"/>
                                  <a:pt x="91059" y="94488"/>
                                  <a:pt x="89789" y="96774"/>
                                </a:cubicBezTo>
                                <a:cubicBezTo>
                                  <a:pt x="88392" y="99060"/>
                                  <a:pt x="85471" y="99822"/>
                                  <a:pt x="83185" y="98425"/>
                                </a:cubicBezTo>
                                <a:lnTo>
                                  <a:pt x="0" y="49911"/>
                                </a:lnTo>
                                <a:lnTo>
                                  <a:pt x="83185" y="1397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42" name="Shape 11742"/>
                        <wps:cNvSpPr/>
                        <wps:spPr>
                          <a:xfrm>
                            <a:off x="6021959" y="5205858"/>
                            <a:ext cx="99823" cy="5511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823" h="551180">
                                <a:moveTo>
                                  <a:pt x="45085" y="0"/>
                                </a:moveTo>
                                <a:lnTo>
                                  <a:pt x="54610" y="0"/>
                                </a:lnTo>
                                <a:lnTo>
                                  <a:pt x="54610" y="524348"/>
                                </a:lnTo>
                                <a:lnTo>
                                  <a:pt x="90298" y="463169"/>
                                </a:lnTo>
                                <a:cubicBezTo>
                                  <a:pt x="91567" y="460883"/>
                                  <a:pt x="94488" y="460121"/>
                                  <a:pt x="96774" y="461518"/>
                                </a:cubicBezTo>
                                <a:cubicBezTo>
                                  <a:pt x="99060" y="462788"/>
                                  <a:pt x="99823" y="465709"/>
                                  <a:pt x="98425" y="467995"/>
                                </a:cubicBezTo>
                                <a:lnTo>
                                  <a:pt x="49911" y="551180"/>
                                </a:lnTo>
                                <a:lnTo>
                                  <a:pt x="1398" y="467995"/>
                                </a:lnTo>
                                <a:cubicBezTo>
                                  <a:pt x="0" y="465709"/>
                                  <a:pt x="762" y="462788"/>
                                  <a:pt x="3048" y="461518"/>
                                </a:cubicBezTo>
                                <a:cubicBezTo>
                                  <a:pt x="5335" y="460121"/>
                                  <a:pt x="8255" y="460883"/>
                                  <a:pt x="9525" y="463169"/>
                                </a:cubicBezTo>
                                <a:lnTo>
                                  <a:pt x="45085" y="524128"/>
                                </a:lnTo>
                                <a:lnTo>
                                  <a:pt x="450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43" name="Shape 11743"/>
                        <wps:cNvSpPr/>
                        <wps:spPr>
                          <a:xfrm>
                            <a:off x="5811520" y="5205858"/>
                            <a:ext cx="2603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0350">
                                <a:moveTo>
                                  <a:pt x="26035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44" name="Shape 11744"/>
                        <wps:cNvSpPr/>
                        <wps:spPr>
                          <a:xfrm>
                            <a:off x="2995930" y="5844668"/>
                            <a:ext cx="1566545" cy="8477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66545" h="847725">
                                <a:moveTo>
                                  <a:pt x="0" y="423799"/>
                                </a:moveTo>
                                <a:lnTo>
                                  <a:pt x="783336" y="0"/>
                                </a:lnTo>
                                <a:lnTo>
                                  <a:pt x="1566545" y="423799"/>
                                </a:lnTo>
                                <a:lnTo>
                                  <a:pt x="783336" y="847725"/>
                                </a:lnTo>
                                <a:close/>
                              </a:path>
                            </a:pathLst>
                          </a:custGeom>
                          <a:ln w="25400" cap="flat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45" name="Shape 11745"/>
                        <wps:cNvSpPr/>
                        <wps:spPr>
                          <a:xfrm>
                            <a:off x="3727069" y="6692265"/>
                            <a:ext cx="99822" cy="4211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822" h="421132">
                                <a:moveTo>
                                  <a:pt x="45212" y="0"/>
                                </a:moveTo>
                                <a:lnTo>
                                  <a:pt x="54737" y="0"/>
                                </a:lnTo>
                                <a:lnTo>
                                  <a:pt x="54737" y="393953"/>
                                </a:lnTo>
                                <a:lnTo>
                                  <a:pt x="90297" y="332994"/>
                                </a:lnTo>
                                <a:cubicBezTo>
                                  <a:pt x="91567" y="330709"/>
                                  <a:pt x="94488" y="329946"/>
                                  <a:pt x="96774" y="331343"/>
                                </a:cubicBezTo>
                                <a:cubicBezTo>
                                  <a:pt x="99060" y="332613"/>
                                  <a:pt x="99822" y="335535"/>
                                  <a:pt x="98425" y="337820"/>
                                </a:cubicBezTo>
                                <a:lnTo>
                                  <a:pt x="49911" y="421132"/>
                                </a:lnTo>
                                <a:lnTo>
                                  <a:pt x="1397" y="337820"/>
                                </a:lnTo>
                                <a:cubicBezTo>
                                  <a:pt x="0" y="335535"/>
                                  <a:pt x="762" y="332613"/>
                                  <a:pt x="3048" y="331343"/>
                                </a:cubicBezTo>
                                <a:cubicBezTo>
                                  <a:pt x="5334" y="329946"/>
                                  <a:pt x="8255" y="330709"/>
                                  <a:pt x="9525" y="332994"/>
                                </a:cubicBezTo>
                                <a:lnTo>
                                  <a:pt x="45212" y="394171"/>
                                </a:lnTo>
                                <a:lnTo>
                                  <a:pt x="4521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811" name="Shape 86811"/>
                        <wps:cNvSpPr/>
                        <wps:spPr>
                          <a:xfrm>
                            <a:off x="3013075" y="7113271"/>
                            <a:ext cx="1924050" cy="7188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4050" h="718820">
                                <a:moveTo>
                                  <a:pt x="0" y="0"/>
                                </a:moveTo>
                                <a:lnTo>
                                  <a:pt x="1924050" y="0"/>
                                </a:lnTo>
                                <a:lnTo>
                                  <a:pt x="1924050" y="718820"/>
                                </a:lnTo>
                                <a:lnTo>
                                  <a:pt x="0" y="7188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47" name="Shape 11747"/>
                        <wps:cNvSpPr/>
                        <wps:spPr>
                          <a:xfrm>
                            <a:off x="3013075" y="7113271"/>
                            <a:ext cx="1924050" cy="7188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4050" h="718820">
                                <a:moveTo>
                                  <a:pt x="0" y="718820"/>
                                </a:moveTo>
                                <a:lnTo>
                                  <a:pt x="1924050" y="718820"/>
                                </a:lnTo>
                                <a:lnTo>
                                  <a:pt x="19240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48" name="Rectangle 11748"/>
                        <wps:cNvSpPr/>
                        <wps:spPr>
                          <a:xfrm>
                            <a:off x="3174111" y="7191895"/>
                            <a:ext cx="2173556" cy="1548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Ингибиторы фактора некроза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49" name="Rectangle 11749"/>
                        <wps:cNvSpPr/>
                        <wps:spPr>
                          <a:xfrm>
                            <a:off x="3195447" y="7338200"/>
                            <a:ext cx="1540865" cy="1548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опухоли альфа (ФНО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50" name="Rectangle 11750"/>
                        <wps:cNvSpPr/>
                        <wps:spPr>
                          <a:xfrm>
                            <a:off x="4354322" y="7312898"/>
                            <a:ext cx="56698" cy="1884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51" name="Rectangle 11751"/>
                        <wps:cNvSpPr/>
                        <wps:spPr>
                          <a:xfrm>
                            <a:off x="4396994" y="7338200"/>
                            <a:ext cx="520488" cy="1548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альфа)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52" name="Rectangle 11752"/>
                        <wps:cNvSpPr/>
                        <wps:spPr>
                          <a:xfrm>
                            <a:off x="3122295" y="7484504"/>
                            <a:ext cx="2307892" cy="1548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или ингибиторы интерлейкина,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53" name="Rectangle 11753"/>
                        <wps:cNvSpPr/>
                        <wps:spPr>
                          <a:xfrm>
                            <a:off x="3485261" y="7636904"/>
                            <a:ext cx="1301647" cy="1548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наружная терапия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54" name="Rectangle 11754"/>
                        <wps:cNvSpPr/>
                        <wps:spPr>
                          <a:xfrm>
                            <a:off x="4464050" y="7589876"/>
                            <a:ext cx="50673" cy="2243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55" name="Shape 11755"/>
                        <wps:cNvSpPr/>
                        <wps:spPr>
                          <a:xfrm>
                            <a:off x="2612390" y="7468871"/>
                            <a:ext cx="3835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540">
                                <a:moveTo>
                                  <a:pt x="38354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56" name="Shape 11756"/>
                        <wps:cNvSpPr/>
                        <wps:spPr>
                          <a:xfrm>
                            <a:off x="2611755" y="6254877"/>
                            <a:ext cx="3835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540">
                                <a:moveTo>
                                  <a:pt x="38354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58" name="Shape 11758"/>
                        <wps:cNvSpPr/>
                        <wps:spPr>
                          <a:xfrm>
                            <a:off x="1310259" y="4744339"/>
                            <a:ext cx="99822" cy="2457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822" h="245745">
                                <a:moveTo>
                                  <a:pt x="46482" y="0"/>
                                </a:moveTo>
                                <a:lnTo>
                                  <a:pt x="56007" y="0"/>
                                </a:lnTo>
                                <a:lnTo>
                                  <a:pt x="56007" y="127254"/>
                                </a:lnTo>
                                <a:lnTo>
                                  <a:pt x="54737" y="127254"/>
                                </a:lnTo>
                                <a:lnTo>
                                  <a:pt x="54737" y="218694"/>
                                </a:lnTo>
                                <a:lnTo>
                                  <a:pt x="90297" y="157734"/>
                                </a:lnTo>
                                <a:cubicBezTo>
                                  <a:pt x="91567" y="155448"/>
                                  <a:pt x="94488" y="154686"/>
                                  <a:pt x="96774" y="155956"/>
                                </a:cubicBezTo>
                                <a:cubicBezTo>
                                  <a:pt x="99060" y="157353"/>
                                  <a:pt x="99822" y="160274"/>
                                  <a:pt x="98425" y="162433"/>
                                </a:cubicBezTo>
                                <a:lnTo>
                                  <a:pt x="49911" y="245745"/>
                                </a:lnTo>
                                <a:lnTo>
                                  <a:pt x="1397" y="162433"/>
                                </a:lnTo>
                                <a:cubicBezTo>
                                  <a:pt x="0" y="160274"/>
                                  <a:pt x="762" y="157353"/>
                                  <a:pt x="3048" y="155956"/>
                                </a:cubicBezTo>
                                <a:cubicBezTo>
                                  <a:pt x="5334" y="154686"/>
                                  <a:pt x="8255" y="155448"/>
                                  <a:pt x="9525" y="157734"/>
                                </a:cubicBezTo>
                                <a:lnTo>
                                  <a:pt x="45212" y="218912"/>
                                </a:lnTo>
                                <a:lnTo>
                                  <a:pt x="45212" y="117729"/>
                                </a:lnTo>
                                <a:lnTo>
                                  <a:pt x="46482" y="117729"/>
                                </a:lnTo>
                                <a:lnTo>
                                  <a:pt x="464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812" name="Shape 86812"/>
                        <wps:cNvSpPr/>
                        <wps:spPr>
                          <a:xfrm>
                            <a:off x="449580" y="4990084"/>
                            <a:ext cx="1440815" cy="4381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40815" h="438150">
                                <a:moveTo>
                                  <a:pt x="0" y="0"/>
                                </a:moveTo>
                                <a:lnTo>
                                  <a:pt x="1440815" y="0"/>
                                </a:lnTo>
                                <a:lnTo>
                                  <a:pt x="1440815" y="438150"/>
                                </a:lnTo>
                                <a:lnTo>
                                  <a:pt x="0" y="4381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60" name="Shape 11760"/>
                        <wps:cNvSpPr/>
                        <wps:spPr>
                          <a:xfrm>
                            <a:off x="449580" y="4990084"/>
                            <a:ext cx="1440815" cy="4381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40815" h="438150">
                                <a:moveTo>
                                  <a:pt x="0" y="438150"/>
                                </a:moveTo>
                                <a:lnTo>
                                  <a:pt x="1440815" y="438150"/>
                                </a:lnTo>
                                <a:lnTo>
                                  <a:pt x="144081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61" name="Rectangle 11761"/>
                        <wps:cNvSpPr/>
                        <wps:spPr>
                          <a:xfrm>
                            <a:off x="594614" y="5069852"/>
                            <a:ext cx="1071625" cy="1548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Наблюдение у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62" name="Rectangle 11762"/>
                        <wps:cNvSpPr/>
                        <wps:spPr>
                          <a:xfrm>
                            <a:off x="1402588" y="5069852"/>
                            <a:ext cx="403519" cy="1548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врача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63" name="Rectangle 11763"/>
                        <wps:cNvSpPr/>
                        <wps:spPr>
                          <a:xfrm>
                            <a:off x="1707388" y="5044551"/>
                            <a:ext cx="56698" cy="1884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64" name="Rectangle 11764"/>
                        <wps:cNvSpPr/>
                        <wps:spPr>
                          <a:xfrm>
                            <a:off x="649478" y="5222252"/>
                            <a:ext cx="587572" cy="1548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дермато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65" name="Rectangle 11765"/>
                        <wps:cNvSpPr/>
                        <wps:spPr>
                          <a:xfrm>
                            <a:off x="1088644" y="5222252"/>
                            <a:ext cx="490352" cy="1548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венеро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66" name="Rectangle 11766"/>
                        <wps:cNvSpPr/>
                        <wps:spPr>
                          <a:xfrm>
                            <a:off x="1454404" y="5222252"/>
                            <a:ext cx="314643" cy="1548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лога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67" name="Rectangle 11767"/>
                        <wps:cNvSpPr/>
                        <wps:spPr>
                          <a:xfrm>
                            <a:off x="1692148" y="5196951"/>
                            <a:ext cx="42565" cy="1884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68" name="Rectangle 11768"/>
                        <wps:cNvSpPr/>
                        <wps:spPr>
                          <a:xfrm>
                            <a:off x="1725676" y="5196951"/>
                            <a:ext cx="42565" cy="1884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70" name="Shape 11770"/>
                        <wps:cNvSpPr/>
                        <wps:spPr>
                          <a:xfrm>
                            <a:off x="1013714" y="5428108"/>
                            <a:ext cx="99822" cy="263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822" h="263525">
                                <a:moveTo>
                                  <a:pt x="44450" y="0"/>
                                </a:moveTo>
                                <a:lnTo>
                                  <a:pt x="53975" y="0"/>
                                </a:lnTo>
                                <a:lnTo>
                                  <a:pt x="53975" y="127381"/>
                                </a:lnTo>
                                <a:lnTo>
                                  <a:pt x="54610" y="127381"/>
                                </a:lnTo>
                                <a:lnTo>
                                  <a:pt x="54610" y="236692"/>
                                </a:lnTo>
                                <a:lnTo>
                                  <a:pt x="90297" y="175514"/>
                                </a:lnTo>
                                <a:cubicBezTo>
                                  <a:pt x="91567" y="173227"/>
                                  <a:pt x="94488" y="172466"/>
                                  <a:pt x="96774" y="173863"/>
                                </a:cubicBezTo>
                                <a:cubicBezTo>
                                  <a:pt x="99060" y="175133"/>
                                  <a:pt x="99822" y="178053"/>
                                  <a:pt x="98425" y="180340"/>
                                </a:cubicBezTo>
                                <a:lnTo>
                                  <a:pt x="49911" y="263525"/>
                                </a:lnTo>
                                <a:lnTo>
                                  <a:pt x="1397" y="180340"/>
                                </a:lnTo>
                                <a:cubicBezTo>
                                  <a:pt x="0" y="178053"/>
                                  <a:pt x="762" y="175133"/>
                                  <a:pt x="3048" y="173863"/>
                                </a:cubicBezTo>
                                <a:cubicBezTo>
                                  <a:pt x="5334" y="172466"/>
                                  <a:pt x="8255" y="173227"/>
                                  <a:pt x="9525" y="175514"/>
                                </a:cubicBezTo>
                                <a:lnTo>
                                  <a:pt x="45085" y="236474"/>
                                </a:lnTo>
                                <a:lnTo>
                                  <a:pt x="45085" y="136906"/>
                                </a:lnTo>
                                <a:lnTo>
                                  <a:pt x="44450" y="136906"/>
                                </a:lnTo>
                                <a:lnTo>
                                  <a:pt x="444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72" name="Rectangle 11772"/>
                        <wps:cNvSpPr/>
                        <wps:spPr>
                          <a:xfrm>
                            <a:off x="1860169" y="5963297"/>
                            <a:ext cx="269013" cy="1548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Нет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73" name="Rectangle 11773"/>
                        <wps:cNvSpPr/>
                        <wps:spPr>
                          <a:xfrm>
                            <a:off x="2064385" y="5937996"/>
                            <a:ext cx="42565" cy="1884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821F4" w:rsidRDefault="004E45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74" name="Shape 11774"/>
                        <wps:cNvSpPr/>
                        <wps:spPr>
                          <a:xfrm>
                            <a:off x="265430" y="5693537"/>
                            <a:ext cx="1624965" cy="8991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24965" h="899161">
                                <a:moveTo>
                                  <a:pt x="0" y="449580"/>
                                </a:moveTo>
                                <a:lnTo>
                                  <a:pt x="812546" y="0"/>
                                </a:lnTo>
                                <a:lnTo>
                                  <a:pt x="1624965" y="449580"/>
                                </a:lnTo>
                                <a:lnTo>
                                  <a:pt x="812546" y="899161"/>
                                </a:lnTo>
                                <a:close/>
                              </a:path>
                            </a:pathLst>
                          </a:custGeom>
                          <a:ln w="25400" cap="flat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75" name="Shape 11775"/>
                        <wps:cNvSpPr/>
                        <wps:spPr>
                          <a:xfrm>
                            <a:off x="1890395" y="6125337"/>
                            <a:ext cx="2603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0350">
                                <a:moveTo>
                                  <a:pt x="26035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77" name="Shape 11777"/>
                        <wps:cNvSpPr/>
                        <wps:spPr>
                          <a:xfrm>
                            <a:off x="2150110" y="5206493"/>
                            <a:ext cx="0" cy="9194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9480">
                                <a:moveTo>
                                  <a:pt x="0" y="9194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78" name="Shape 11778"/>
                        <wps:cNvSpPr/>
                        <wps:spPr>
                          <a:xfrm>
                            <a:off x="1890395" y="5157725"/>
                            <a:ext cx="255270" cy="99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5270" h="99695">
                                <a:moveTo>
                                  <a:pt x="83058" y="1270"/>
                                </a:moveTo>
                                <a:cubicBezTo>
                                  <a:pt x="85344" y="0"/>
                                  <a:pt x="88265" y="762"/>
                                  <a:pt x="89662" y="3048"/>
                                </a:cubicBezTo>
                                <a:cubicBezTo>
                                  <a:pt x="90932" y="5334"/>
                                  <a:pt x="90170" y="8128"/>
                                  <a:pt x="87884" y="9525"/>
                                </a:cubicBezTo>
                                <a:lnTo>
                                  <a:pt x="26842" y="45294"/>
                                </a:lnTo>
                                <a:lnTo>
                                  <a:pt x="255270" y="44704"/>
                                </a:lnTo>
                                <a:lnTo>
                                  <a:pt x="255270" y="54229"/>
                                </a:lnTo>
                                <a:lnTo>
                                  <a:pt x="27085" y="54818"/>
                                </a:lnTo>
                                <a:lnTo>
                                  <a:pt x="88138" y="90170"/>
                                </a:lnTo>
                                <a:cubicBezTo>
                                  <a:pt x="90424" y="91567"/>
                                  <a:pt x="91186" y="94488"/>
                                  <a:pt x="89916" y="96647"/>
                                </a:cubicBezTo>
                                <a:cubicBezTo>
                                  <a:pt x="88519" y="98933"/>
                                  <a:pt x="85598" y="99695"/>
                                  <a:pt x="83312" y="98425"/>
                                </a:cubicBezTo>
                                <a:lnTo>
                                  <a:pt x="0" y="50038"/>
                                </a:lnTo>
                                <a:lnTo>
                                  <a:pt x="83058" y="127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79" name="Shape 11779"/>
                        <wps:cNvSpPr/>
                        <wps:spPr>
                          <a:xfrm>
                            <a:off x="5080" y="6125337"/>
                            <a:ext cx="2603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0350">
                                <a:moveTo>
                                  <a:pt x="26035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81" name="Shape 11781"/>
                        <wps:cNvSpPr/>
                        <wps:spPr>
                          <a:xfrm>
                            <a:off x="5080" y="897763"/>
                            <a:ext cx="0" cy="52158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15890">
                                <a:moveTo>
                                  <a:pt x="0" y="521589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82" name="Shape 11782"/>
                        <wps:cNvSpPr/>
                        <wps:spPr>
                          <a:xfrm>
                            <a:off x="0" y="847217"/>
                            <a:ext cx="1821180" cy="998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1180" h="99822">
                                <a:moveTo>
                                  <a:pt x="1737995" y="1397"/>
                                </a:moveTo>
                                <a:lnTo>
                                  <a:pt x="1821180" y="49911"/>
                                </a:lnTo>
                                <a:lnTo>
                                  <a:pt x="1737995" y="98425"/>
                                </a:lnTo>
                                <a:cubicBezTo>
                                  <a:pt x="1735709" y="99822"/>
                                  <a:pt x="1732788" y="99060"/>
                                  <a:pt x="1731391" y="96774"/>
                                </a:cubicBezTo>
                                <a:cubicBezTo>
                                  <a:pt x="1730121" y="94488"/>
                                  <a:pt x="1730883" y="91567"/>
                                  <a:pt x="1733169" y="90297"/>
                                </a:cubicBezTo>
                                <a:lnTo>
                                  <a:pt x="1794129" y="54737"/>
                                </a:lnTo>
                                <a:lnTo>
                                  <a:pt x="0" y="54737"/>
                                </a:lnTo>
                                <a:lnTo>
                                  <a:pt x="0" y="45212"/>
                                </a:lnTo>
                                <a:lnTo>
                                  <a:pt x="1794347" y="45212"/>
                                </a:lnTo>
                                <a:lnTo>
                                  <a:pt x="1733169" y="9525"/>
                                </a:lnTo>
                                <a:cubicBezTo>
                                  <a:pt x="1730883" y="8255"/>
                                  <a:pt x="1730121" y="5334"/>
                                  <a:pt x="1731391" y="3048"/>
                                </a:cubicBezTo>
                                <a:cubicBezTo>
                                  <a:pt x="1732788" y="762"/>
                                  <a:pt x="1735709" y="0"/>
                                  <a:pt x="1737995" y="139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81109" style="width:489.65pt;height:616.7pt;mso-position-horizontal-relative:char;mso-position-vertical-relative:line" coordsize="62185,78320">
                <v:rect id="Rectangle 11539" style="position:absolute;width:587;height:2602;left:32015;top:3949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540" style="position:absolute;width:587;height:2602;left:32015;top:4254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541" style="position:absolute;width:587;height:2602;left:32015;top:4562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542" style="position:absolute;width:587;height:2602;left:32015;top:4866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543" style="position:absolute;width:587;height:2602;left:32015;top:5174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544" style="position:absolute;width:587;height:2602;left:32015;top:5482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545" style="position:absolute;width:587;height:2602;left:32015;top:5787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546" style="position:absolute;width:587;height:2602;left:32015;top:6095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547" style="position:absolute;width:587;height:2602;left:32015;top:6400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548" style="position:absolute;width:587;height:2602;left:32015;top:6708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549" style="position:absolute;width:587;height:2602;left:32015;top:7016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550" style="position:absolute;width:587;height:2602;left:32015;top:7321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551" style="position:absolute;width:587;height:2602;left:32015;top:7629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553" style="position:absolute;width:1931;height:1548;left:1462;top:5951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Да</w:t>
                        </w:r>
                      </w:p>
                    </w:txbxContent>
                  </v:textbox>
                </v:rect>
                <v:rect id="Rectangle 11554" style="position:absolute;width:425;height:1884;left:2897;top:5925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556" style="position:absolute;width:1931;height:1548;left:22594;top:3310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Да</w:t>
                        </w:r>
                      </w:p>
                    </w:txbxContent>
                  </v:textbox>
                </v:rect>
                <v:rect id="Rectangle 11557" style="position:absolute;width:425;height:1884;left:24027;top:3285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559" style="position:absolute;width:10838;height:1548;left:7043;top:5957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Есть признаки </w:t>
                        </w:r>
                      </w:p>
                    </w:txbxContent>
                  </v:textbox>
                </v:rect>
                <v:rect id="Rectangle 11560" style="position:absolute;width:8610;height:1548;left:7866;top:6103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обострения </w:t>
                        </w:r>
                      </w:p>
                    </w:txbxContent>
                  </v:textbox>
                </v:rect>
                <v:rect id="Rectangle 11561" style="position:absolute;width:8843;height:1548;left:7348;top:6255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заболевания</w:t>
                        </w:r>
                      </w:p>
                    </w:txbxContent>
                  </v:textbox>
                </v:rect>
                <v:rect id="Rectangle 11562" style="position:absolute;width:755;height:1884;left:13995;top:6230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?</w:t>
                        </w:r>
                      </w:p>
                    </w:txbxContent>
                  </v:textbox>
                </v:rect>
                <v:rect id="Rectangle 11563" style="position:absolute;width:425;height:1884;left:14574;top:6230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565" style="position:absolute;width:2690;height:1548;left:57966;top:5042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Нет</w:t>
                        </w:r>
                      </w:p>
                    </w:txbxContent>
                  </v:textbox>
                </v:rect>
                <v:rect id="Rectangle 11566" style="position:absolute;width:425;height:1884;left:60008;top:5017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568" style="position:absolute;width:2690;height:1548;left:38540;top:6820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Нет</w:t>
                        </w:r>
                      </w:p>
                    </w:txbxContent>
                  </v:textbox>
                </v:rect>
                <v:rect id="Rectangle 11569" style="position:absolute;width:425;height:1884;left:40586;top:6794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571" style="position:absolute;width:1931;height:1548;left:28053;top:6091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Да</w:t>
                        </w:r>
                      </w:p>
                    </w:txbxContent>
                  </v:textbox>
                </v:rect>
                <v:rect id="Rectangle 11572" style="position:absolute;width:425;height:1884;left:29485;top:6066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574" style="position:absolute;width:10067;height:1548;left:34578;top:6137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Есть ответ на </w:t>
                        </w:r>
                      </w:p>
                    </w:txbxContent>
                  </v:textbox>
                </v:rect>
                <v:rect id="Rectangle 11575" style="position:absolute;width:6136;height:1548;left:35614;top:6289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терапию</w:t>
                        </w:r>
                      </w:p>
                    </w:txbxContent>
                  </v:textbox>
                </v:rect>
                <v:rect id="Rectangle 11576" style="position:absolute;width:755;height:1884;left:40220;top:6264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?</w:t>
                        </w:r>
                      </w:p>
                    </w:txbxContent>
                  </v:textbox>
                </v:rect>
                <v:rect id="Rectangle 11577" style="position:absolute;width:425;height:1884;left:40800;top:6264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579" style="position:absolute;width:1931;height:1548;left:39912;top:5042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Да</w:t>
                        </w:r>
                      </w:p>
                    </w:txbxContent>
                  </v:textbox>
                </v:rect>
                <v:rect id="Rectangle 11580" style="position:absolute;width:425;height:1884;left:41348;top:5017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582" style="position:absolute;width:10067;height:1548;left:46896;top:5057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Есть ответ на </w:t>
                        </w:r>
                      </w:p>
                    </w:txbxContent>
                  </v:textbox>
                </v:rect>
                <v:rect id="Rectangle 11583" style="position:absolute;width:6136;height:1548;left:47934;top:5213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терапию</w:t>
                        </w:r>
                      </w:p>
                    </w:txbxContent>
                  </v:textbox>
                </v:rect>
                <v:rect id="Rectangle 11584" style="position:absolute;width:755;height:1884;left:52537;top:5187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?</w:t>
                        </w:r>
                      </w:p>
                    </w:txbxContent>
                  </v:textbox>
                </v:rect>
                <v:rect id="Rectangle 11585" style="position:absolute;width:425;height:1884;left:53116;top:5187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1586" style="position:absolute;width:15665;height:8477;left:42449;top:47779;" coordsize="1566545,847725" path="m0,423799l783209,0l1566545,423799l783209,847725x">
                  <v:stroke weight="2pt" endcap="flat" joinstyle="miter" miterlimit="10" on="true" color="#000000"/>
                  <v:fill on="false" color="#000000" opacity="0"/>
                </v:shape>
                <v:rect id="Rectangle 11588" style="position:absolute;width:2690;height:1548;left:41653;top:3328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Нет</w:t>
                        </w:r>
                      </w:p>
                    </w:txbxContent>
                  </v:textbox>
                </v:rect>
                <v:rect id="Rectangle 11589" style="position:absolute;width:425;height:1884;left:43695;top:3303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591" style="position:absolute;width:10067;height:1548;left:29150;top:3386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Есть ответ на </w:t>
                        </w:r>
                      </w:p>
                    </w:txbxContent>
                  </v:textbox>
                </v:rect>
                <v:rect id="Rectangle 11592" style="position:absolute;width:6136;height:1548;left:30186;top:3542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терапию</w:t>
                        </w:r>
                      </w:p>
                    </w:txbxContent>
                  </v:textbox>
                </v:rect>
                <v:rect id="Rectangle 11593" style="position:absolute;width:755;height:1884;left:34791;top:3517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?</w:t>
                        </w:r>
                      </w:p>
                    </w:txbxContent>
                  </v:textbox>
                </v:rect>
                <v:rect id="Rectangle 11594" style="position:absolute;width:425;height:1884;left:35370;top:3517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596" style="position:absolute;width:1931;height:1548;left:54488;top:2463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Да</w:t>
                        </w:r>
                      </w:p>
                    </w:txbxContent>
                  </v:textbox>
                </v:rect>
                <v:rect id="Rectangle 11597" style="position:absolute;width:425;height:1884;left:55924;top:2438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599" style="position:absolute;width:2690;height:1548;left:34669;top:2521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Нет</w:t>
                        </w:r>
                      </w:p>
                    </w:txbxContent>
                  </v:textbox>
                </v:rect>
                <v:rect id="Rectangle 11600" style="position:absolute;width:425;height:1884;left:36711;top:2495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602" style="position:absolute;width:1931;height:1548;left:34974;top:1542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Да</w:t>
                        </w:r>
                      </w:p>
                    </w:txbxContent>
                  </v:textbox>
                </v:rect>
                <v:rect id="Rectangle 11603" style="position:absolute;width:425;height:1884;left:36407;top:1517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605" style="position:absolute;width:2690;height:1548;left:15427;top:1554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Нет</w:t>
                        </w:r>
                      </w:p>
                    </w:txbxContent>
                  </v:textbox>
                </v:rect>
                <v:rect id="Rectangle 11606" style="position:absolute;width:425;height:1884;left:17470;top:1529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608" style="position:absolute;width:8773;height:1548;left:42171;top:2518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Высыпания </w:t>
                        </w:r>
                      </w:p>
                    </w:txbxContent>
                  </v:textbox>
                </v:rect>
                <v:rect id="Rectangle 11609" style="position:absolute;width:13358;height:1548;left:40003;top:2670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распространенные</w:t>
                        </w:r>
                      </w:p>
                    </w:txbxContent>
                  </v:textbox>
                </v:rect>
                <v:rect id="Rectangle 11610" style="position:absolute;width:755;height:1884;left:50038;top:2645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?</w:t>
                        </w:r>
                      </w:p>
                    </w:txbxContent>
                  </v:textbox>
                </v:rect>
                <v:rect id="Rectangle 11611" style="position:absolute;width:425;height:1884;left:50617;top:2645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613" style="position:absolute;width:6338;height:1548;left:24027;top:1551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Диагноз </w:t>
                        </w:r>
                      </w:p>
                    </w:txbxContent>
                  </v:textbox>
                </v:rect>
                <v:rect id="Rectangle 11614" style="position:absolute;width:10157;height:1548;left:22442;top:1703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подтвержден?</w:t>
                        </w:r>
                      </w:p>
                    </w:txbxContent>
                  </v:textbox>
                </v:rect>
                <v:rect id="Rectangle 11615" style="position:absolute;width:425;height:1884;left:30095;top:1678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1617" style="position:absolute;width:17716;height:4286;left:17519;top:0;" coordsize="1771650,428625" path="m0,428625l1771650,428625l1771650,0l0,0x">
                  <v:stroke weight="0.75pt" endcap="flat" joinstyle="miter" miterlimit="10" on="true" color="#000000"/>
                  <v:fill on="false" color="#000000" opacity="0"/>
                </v:shape>
                <v:rect id="Rectangle 11618" style="position:absolute;width:19590;height:1548;left:19150;top:75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Пациент с подозрением на </w:t>
                        </w:r>
                      </w:p>
                    </w:txbxContent>
                  </v:textbox>
                </v:rect>
                <v:rect id="Rectangle 11619" style="position:absolute;width:18817;height:1548;left:19302;top:228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гангренозную пиодермию</w:t>
                        </w:r>
                      </w:p>
                    </w:txbxContent>
                  </v:textbox>
                </v:rect>
                <v:rect id="Rectangle 11620" style="position:absolute;width:425;height:1884;left:33450;top:202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1621" style="position:absolute;width:996;height:3048;left:25623;top:4284;" coordsize="99695,304800" path="m44704,0l54229,0l54707,277732l90170,216663c91567,214503,94488,213614,96647,215012c98933,216281,99695,219202,98425,221488l50038,304800l1270,221742c0,219456,762,216536,3048,215138c5334,213868,8128,214630,9525,216916l45182,277766l44704,0x">
                  <v:stroke weight="0pt" endcap="flat" joinstyle="miter" miterlimit="10" on="false" color="#000000" opacity="0"/>
                  <v:fill on="true" color="#000000"/>
                </v:shape>
                <v:shape id="Shape 86813" style="position:absolute;width:16211;height:3162;left:18211;top:7332;" coordsize="1621155,316230" path="m0,0l1621155,0l1621155,316230l0,316230l0,0">
                  <v:stroke weight="0pt" endcap="flat" joinstyle="miter" miterlimit="10" on="false" color="#000000" opacity="0"/>
                  <v:fill on="true" color="#ffffff"/>
                </v:shape>
                <v:shape id="Shape 11623" style="position:absolute;width:16211;height:3162;left:18211;top:7332;" coordsize="1621155,316230" path="m0,316230l1621155,316230l1621155,0l0,0x">
                  <v:stroke weight="0.75pt" endcap="flat" joinstyle="miter" miterlimit="10" on="true" color="#000000"/>
                  <v:fill on="false" color="#000000" opacity="0"/>
                </v:shape>
                <v:rect id="Rectangle 11624" style="position:absolute;width:9183;height:1548;left:22868;top:816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Диагностика</w:t>
                        </w:r>
                      </w:p>
                    </w:txbxContent>
                  </v:textbox>
                </v:rect>
                <v:rect id="Rectangle 11625" style="position:absolute;width:425;height:1884;left:29790;top:791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1626" style="position:absolute;width:998;height:2298;left:25612;top:10495;" coordsize="99822,229870" path="m45212,0l54737,0l54737,202818l90297,141859c91567,139573,94488,138811,96774,140081c99060,141478,99822,144272,98425,146558l49911,229870l1397,146558c0,144272,762,141478,3048,140081c5334,138811,8255,139573,9525,141859l45212,203036l45212,0x">
                  <v:stroke weight="0pt" endcap="flat" joinstyle="miter" miterlimit="10" on="false" color="#000000" opacity="0"/>
                  <v:fill on="true" color="#000000"/>
                </v:shape>
                <v:shape id="Shape 11627" style="position:absolute;width:15665;height:8477;left:18211;top:12793;" coordsize="1566545,847725" path="m0,423800l783336,0l1566545,423800l783336,847725x">
                  <v:stroke weight="2pt" endcap="flat" joinstyle="miter" miterlimit="10" on="true" color="#000000"/>
                  <v:fill on="false" color="#000000" opacity="0"/>
                </v:shape>
                <v:shape id="Shape 11628" style="position:absolute;width:8032;height:0;left:10179;top:17054;" coordsize="803275,0" path="m803275,0l0,0">
                  <v:stroke weight="0.75pt" endcap="flat" joinstyle="round" on="true" color="#000000"/>
                  <v:fill on="false" color="#000000" opacity="0"/>
                </v:shape>
                <v:shape id="Shape 11629" style="position:absolute;width:998;height:4211;left:9673;top:17059;" coordsize="99822,421132" path="m45212,0l54737,0l54737,393955l90297,332994c91567,330708,94488,329946,96774,331343c99060,332613,99822,335534,98425,337820l49911,421132l1397,337820c0,335534,762,332613,3048,331343c5334,329946,8255,330708,9525,332994l45212,394172l45212,0x">
                  <v:stroke weight="0pt" endcap="flat" joinstyle="round" on="false" color="#000000" opacity="0"/>
                  <v:fill on="true" color="#000000"/>
                </v:shape>
                <v:shape id="Shape 86814" style="position:absolute;width:12814;height:8743;left:5397;top:21269;" coordsize="1281430,874395" path="m0,0l1281430,0l1281430,874395l0,874395l0,0">
                  <v:stroke weight="0pt" endcap="flat" joinstyle="round" on="false" color="#000000" opacity="0"/>
                  <v:fill on="true" color="#ffffff"/>
                </v:shape>
                <v:shape id="Shape 11631" style="position:absolute;width:12814;height:8743;left:5397;top:21269;" coordsize="1281430,874395" path="m0,874395l1281430,874395l1281430,0l0,0x">
                  <v:stroke weight="0.75pt" endcap="flat" joinstyle="miter" miterlimit="8" on="true" color="#000000"/>
                  <v:fill on="false" color="#000000" opacity="0"/>
                </v:shape>
                <v:rect id="Rectangle 11632" style="position:absolute;width:10314;height:1548;left:8110;top:2203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Продолжение </w:t>
                        </w:r>
                      </w:p>
                    </w:txbxContent>
                  </v:textbox>
                </v:rect>
                <v:rect id="Rectangle 11633" style="position:absolute;width:425;height:1884;left:15885;top:2178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634" style="position:absolute;width:13273;height:1548;left:6982;top:2350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диагностического </w:t>
                        </w:r>
                      </w:p>
                    </w:txbxContent>
                  </v:textbox>
                </v:rect>
                <v:rect id="Rectangle 11635" style="position:absolute;width:12129;height:1548;left:7409;top:2496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поиска в рамках </w:t>
                        </w:r>
                      </w:p>
                    </w:txbxContent>
                  </v:textbox>
                </v:rect>
                <v:rect id="Rectangle 11636" style="position:absolute;width:14078;height:1548;left:6677;top:2643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других возможных </w:t>
                        </w:r>
                      </w:p>
                    </w:txbxContent>
                  </v:textbox>
                </v:rect>
                <v:rect id="Rectangle 11637" style="position:absolute;width:8971;height:1548;left:8445;top:2789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заболеваний</w:t>
                        </w:r>
                      </w:p>
                    </w:txbxContent>
                  </v:textbox>
                </v:rect>
                <v:rect id="Rectangle 11638" style="position:absolute;width:425;height:1884;left:15184;top:2764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639" style="position:absolute;width:506;height:2243;left:14086;top:2910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shape id="Shape 11640" style="position:absolute;width:4495;height:996;left:33877;top:16555;" coordsize="449580,99695" path="m366395,1270l449580,49911l366395,98425c364109,99695,361188,98933,359791,96647c358521,94488,359283,91567,361569,90170l422529,54610l0,54610l0,45085l422529,45085l361569,9525c359283,8255,358521,5334,359791,3048c361188,762,364109,0,366395,1270x">
                  <v:stroke weight="0pt" endcap="flat" joinstyle="miter" miterlimit="8" on="false" color="#000000" opacity="0"/>
                  <v:fill on="true" color="#000000"/>
                </v:shape>
                <v:shape id="Shape 86815" style="position:absolute;width:16490;height:11658;left:38373;top:7332;" coordsize="1649095,1165860" path="m0,0l1649095,0l1649095,1165860l0,1165860l0,0">
                  <v:stroke weight="0pt" endcap="flat" joinstyle="miter" miterlimit="8" on="false" color="#000000" opacity="0"/>
                  <v:fill on="true" color="#ffffff"/>
                </v:shape>
                <v:shape id="Shape 11642" style="position:absolute;width:16490;height:11658;left:38373;top:7332;" coordsize="1649095,1165860" path="m0,1165860l1649095,1165860l1649095,0l0,0x">
                  <v:stroke weight="0.75pt" endcap="flat" joinstyle="miter" miterlimit="8" on="true" color="#000000"/>
                  <v:fill on="false" color="#000000" opacity="0"/>
                </v:shape>
                <v:rect id="Rectangle 11643" style="position:absolute;width:13711;height:1548;left:41653;top:810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Наружная терапия </w:t>
                        </w:r>
                      </w:p>
                    </w:txbxContent>
                  </v:textbox>
                </v:rect>
                <v:rect id="Rectangle 11644" style="position:absolute;width:5795;height:1548;left:41135;top:956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кортико</w:t>
                        </w:r>
                      </w:p>
                    </w:txbxContent>
                  </v:textbox>
                </v:rect>
                <v:rect id="Rectangle 11645" style="position:absolute;width:3931;height:1548;left:45493;top:956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стеро</w:t>
                        </w:r>
                      </w:p>
                    </w:txbxContent>
                  </v:textbox>
                </v:rect>
                <v:rect id="Rectangle 11646" style="position:absolute;width:1758;height:1548;left:48453;top:956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ид</w:t>
                        </w:r>
                      </w:p>
                    </w:txbxContent>
                  </v:textbox>
                </v:rect>
                <v:rect id="Rectangle 11647" style="position:absolute;width:2771;height:1548;left:49763;top:956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ами</w:t>
                        </w:r>
                      </w:p>
                    </w:txbxContent>
                  </v:textbox>
                </v:rect>
                <v:rect id="Rectangle 11648" style="position:absolute;width:871;height:1884;left:51836;top:931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, </w:t>
                        </w:r>
                      </w:p>
                    </w:txbxContent>
                  </v:textbox>
                </v:rect>
                <v:rect id="Rectangle 11649" style="position:absolute;width:9088;height:1548;left:42019;top:1103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применяемы</w:t>
                        </w:r>
                      </w:p>
                    </w:txbxContent>
                  </v:textbox>
                </v:rect>
                <v:rect id="Rectangle 11650" style="position:absolute;width:2005;height:1548;left:48849;top:1103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ми</w:t>
                        </w:r>
                      </w:p>
                    </w:txbxContent>
                  </v:textbox>
                </v:rect>
                <v:rect id="Rectangle 11651" style="position:absolute;width:425;height:1884;left:50342;top:1077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652" style="position:absolute;width:1236;height:1548;left:50678;top:1103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в </w:t>
                        </w:r>
                      </w:p>
                    </w:txbxContent>
                  </v:textbox>
                </v:rect>
                <v:rect id="Rectangle 11653" style="position:absolute;width:10879;height:1548;left:41562;top:1249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дерматологии, </w:t>
                        </w:r>
                      </w:p>
                    </w:txbxContent>
                  </v:textbox>
                </v:rect>
                <v:rect id="Rectangle 11654" style="position:absolute;width:2652;height:1548;left:49763;top:1249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или</w:t>
                        </w:r>
                      </w:p>
                    </w:txbxContent>
                  </v:textbox>
                </v:rect>
                <v:rect id="Rectangle 11655" style="position:absolute;width:425;height:1884;left:51744;top:1224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656" style="position:absolute;width:6497;height:1548;left:39759;top:1396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препарат</w:t>
                        </w:r>
                      </w:p>
                    </w:txbxContent>
                  </v:textbox>
                </v:rect>
                <v:rect id="Rectangle 11657" style="position:absolute;width:2771;height:1548;left:44640;top:1396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ами</w:t>
                        </w:r>
                      </w:p>
                    </w:txbxContent>
                  </v:textbox>
                </v:rect>
                <v:rect id="Rectangle 11658" style="position:absolute;width:425;height:1884;left:46682;top:1370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659" style="position:absolute;width:9059;height:1548;left:47017;top:1396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для лечения </w:t>
                        </w:r>
                      </w:p>
                    </w:txbxContent>
                  </v:textbox>
                </v:rect>
                <v:rect id="Rectangle 11660" style="position:absolute;width:12985;height:1548;left:41927;top:1542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дерматита, кроме </w:t>
                        </w:r>
                      </w:p>
                    </w:txbxContent>
                  </v:textbox>
                </v:rect>
                <v:rect id="Rectangle 11661" style="position:absolute;width:5795;height:1548;left:41714;top:1688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кортико</w:t>
                        </w:r>
                      </w:p>
                    </w:txbxContent>
                  </v:textbox>
                </v:rect>
                <v:rect id="Rectangle 11662" style="position:absolute;width:3931;height:1548;left:46073;top:1688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стеро</w:t>
                        </w:r>
                      </w:p>
                    </w:txbxContent>
                  </v:textbox>
                </v:rect>
                <v:rect id="Rectangle 11663" style="position:absolute;width:3396;height:1548;left:49032;top:1688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идов</w:t>
                        </w:r>
                      </w:p>
                    </w:txbxContent>
                  </v:textbox>
                </v:rect>
                <v:rect id="Rectangle 11664" style="position:absolute;width:425;height:1884;left:51592;top:1663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665" style="position:absolute;width:425;height:1884;left:51927;top:1663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666" style="position:absolute;width:506;height:2243;left:48910;top:1809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shape id="Shape 11668" style="position:absolute;width:998;height:3898;left:45119;top:18991;" coordsize="99822,389889" path="m45212,0l54737,0l54616,362920l90297,301752c91567,299593,94488,298703,96774,300101c99060,301371,99822,304292,98425,306577l49911,389889l1397,306577c0,304292,762,301371,3048,300101c5334,298703,8255,299593,9525,301752l45091,362722l45212,0x">
                  <v:stroke weight="0pt" endcap="flat" joinstyle="miter" miterlimit="8" on="false" color="#000000" opacity="0"/>
                  <v:fill on="true" color="#000000"/>
                </v:shape>
                <v:shape id="Shape 11669" style="position:absolute;width:15665;height:8477;left:37776;top:22736;" coordsize="1566545,847725" path="m0,423926l783209,0l1566545,423926l783209,847725x">
                  <v:stroke weight="2pt" endcap="flat" joinstyle="miter" miterlimit="8" on="true" color="#000000"/>
                  <v:fill on="false" color="#000000" opacity="0"/>
                </v:shape>
                <v:shape id="Shape 11670" style="position:absolute;width:4686;height:0;left:33089;top:26953;" coordsize="468630,0" path="m468630,0l0,0">
                  <v:stroke weight="0.75pt" endcap="flat" joinstyle="round" on="true" color="#000000"/>
                  <v:fill on="false" color="#000000" opacity="0"/>
                </v:shape>
                <v:shape id="Shape 11671" style="position:absolute;width:4686;height:0;left:53130;top:26864;" coordsize="468630,0" path="m468630,0l0,0">
                  <v:stroke weight="0.75pt" endcap="flat" joinstyle="round" on="true" color="#000000"/>
                  <v:fill on="false" color="#000000" opacity="0"/>
                </v:shape>
                <v:shape id="Shape 11673" style="position:absolute;width:998;height:3898;left:32584;top:26959;" coordsize="99822,389890" path="m45212,0l54737,0l54616,363046l90297,301879c91567,299593,94488,298831,96774,300101c99060,301498,99822,304419,98425,306705l49911,389890l1397,306705c0,304419,762,301498,3048,300101c5334,298831,8255,299593,9525,301879l45091,362849l45212,0x">
                  <v:stroke weight="0pt" endcap="flat" joinstyle="round" on="false" color="#000000" opacity="0"/>
                  <v:fill on="true" color="#000000"/>
                </v:shape>
                <v:shape id="Shape 11675" style="position:absolute;width:998;height:5473;left:57317;top:26864;" coordsize="99822,547370" path="m45847,0l55372,0l55372,278511l54737,278511l54737,520319l90297,459359c91567,457073,94488,456311,96774,457581c99060,458978,99822,461899,98425,464185l49911,547370l1397,464185c0,461899,762,458978,3048,457581c5334,456311,8255,457073,9525,459359l45212,520536l45212,268986l45847,268986l45847,0x">
                  <v:stroke weight="0pt" endcap="flat" joinstyle="round" on="false" color="#000000" opacity="0"/>
                  <v:fill on="true" color="#000000"/>
                </v:shape>
                <v:shape id="Shape 11676" style="position:absolute;width:15665;height:8477;left:25234;top:30858;" coordsize="1566545,847725" path="m0,423799l783209,0l1566545,423799l783209,847725x">
                  <v:stroke weight="2pt" endcap="flat" joinstyle="miter" miterlimit="8" on="true" color="#000000"/>
                  <v:fill on="false" color="#000000" opacity="0"/>
                </v:shape>
                <v:shape id="Shape 11678" style="position:absolute;width:15538;height:11906;left:44862;top:32344;" coordsize="1553845,1190625" path="m0,1190625l1553845,1190625l1553845,0l0,0x">
                  <v:stroke weight="0.75pt" endcap="flat" joinstyle="miter" miterlimit="8" on="true" color="#000000"/>
                  <v:fill on="false" color="#000000" opacity="0"/>
                </v:shape>
                <v:rect id="Rectangle 11679" style="position:absolute;width:11771;height:1548;left:47782;top:3313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Кортикостероид</w:t>
                        </w:r>
                      </w:p>
                    </w:txbxContent>
                  </v:textbox>
                </v:rect>
                <v:rect id="Rectangle 11680" style="position:absolute;width:1560;height:1548;left:56625;top:3313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ы </w:t>
                        </w:r>
                      </w:p>
                    </w:txbxContent>
                  </v:textbox>
                </v:rect>
                <v:rect id="Rectangle 11681" style="position:absolute;width:15127;height:1548;left:46956;top:3460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системного действия</w:t>
                        </w:r>
                      </w:p>
                    </w:txbxContent>
                  </v:textbox>
                </v:rect>
                <v:rect id="Rectangle 11682" style="position:absolute;width:425;height:1884;left:58332;top:3434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683" style="position:absolute;width:2652;height:1548;left:46865;top:3630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или</w:t>
                        </w:r>
                      </w:p>
                    </w:txbxContent>
                  </v:textbox>
                </v:rect>
                <v:rect id="Rectangle 11684" style="position:absolute;width:425;height:1884;left:48849;top:3605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685" style="position:absolute;width:851;height:1884;left:49184;top:3605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#</w:t>
                        </w:r>
                      </w:p>
                    </w:txbxContent>
                  </v:textbox>
                </v:rect>
                <v:rect id="Rectangle 11686" style="position:absolute;width:9423;height:1548;left:49824;top:3630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циклоспорин</w:t>
                        </w:r>
                      </w:p>
                    </w:txbxContent>
                  </v:textbox>
                </v:rect>
                <v:rect id="Rectangle 11687" style="position:absolute;width:2026;height:2243;left:56899;top:3583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</w:rPr>
                          <w:t xml:space="preserve">**</w:t>
                        </w:r>
                      </w:p>
                    </w:txbxContent>
                  </v:textbox>
                </v:rect>
                <v:rect id="Rectangle 11688" style="position:absolute;width:425;height:1884;left:58423;top:3605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689" style="position:absolute;width:2652;height:1548;left:47505;top:3780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или</w:t>
                        </w:r>
                      </w:p>
                    </w:txbxContent>
                  </v:textbox>
                </v:rect>
                <v:rect id="Rectangle 11690" style="position:absolute;width:425;height:1884;left:49489;top:3754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691" style="position:absolute;width:851;height:1884;left:49824;top:3754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#</w:t>
                        </w:r>
                      </w:p>
                    </w:txbxContent>
                  </v:textbox>
                </v:rect>
                <v:rect id="Rectangle 11692" style="position:absolute;width:4963;height:1548;left:50464;top:3780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дапсон</w:t>
                        </w:r>
                      </w:p>
                    </w:txbxContent>
                  </v:textbox>
                </v:rect>
                <v:rect id="Rectangle 11693" style="position:absolute;width:1702;height:1884;left:54183;top:3754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**</w:t>
                        </w:r>
                      </w:p>
                    </w:txbxContent>
                  </v:textbox>
                </v:rect>
                <v:rect id="Rectangle 11694" style="position:absolute;width:425;height:1884;left:55467;top:3754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695" style="position:absolute;width:3061;height:1548;left:55802;top:3780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или </w:t>
                        </w:r>
                      </w:p>
                    </w:txbxContent>
                  </v:textbox>
                </v:rect>
                <v:rect id="Rectangle 11696" style="position:absolute;width:851;height:1884;left:48453;top:3901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#</w:t>
                        </w:r>
                      </w:p>
                    </w:txbxContent>
                  </v:textbox>
                </v:rect>
                <v:rect id="Rectangle 11697" style="position:absolute;width:10716;height:1548;left:49093;top:3926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микофенолата </w:t>
                        </w:r>
                      </w:p>
                    </w:txbxContent>
                  </v:textbox>
                </v:rect>
                <v:rect id="Rectangle 11698" style="position:absolute;width:6200;height:1548;left:46743;top:4072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мофетил</w:t>
                        </w:r>
                      </w:p>
                    </w:txbxContent>
                  </v:textbox>
                </v:rect>
                <v:rect id="Rectangle 11699" style="position:absolute;width:1702;height:1884;left:51409;top:4047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**</w:t>
                        </w:r>
                      </w:p>
                    </w:txbxContent>
                  </v:textbox>
                </v:rect>
                <v:rect id="Rectangle 11700" style="position:absolute;width:8199;height:1548;left:52689;top:4072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, наружная </w:t>
                        </w:r>
                      </w:p>
                    </w:txbxContent>
                  </v:textbox>
                </v:rect>
                <v:rect id="Rectangle 11701" style="position:absolute;width:5647;height:1548;left:50495;top:4225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терапия</w:t>
                        </w:r>
                      </w:p>
                    </w:txbxContent>
                  </v:textbox>
                </v:rect>
                <v:rect id="Rectangle 11702" style="position:absolute;width:506;height:2243;left:54762;top:4178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shape id="Shape 11703" style="position:absolute;width:9537;height:0;left:15697;top:34922;" coordsize="953770,0" path="m953770,0l0,0">
                  <v:stroke weight="0.75pt" endcap="flat" joinstyle="round" on="true" color="#000000"/>
                  <v:fill on="false" color="#000000" opacity="0"/>
                </v:shape>
                <v:shape id="Shape 11704" style="position:absolute;width:16332;height:0;left:26117;top:52052;" coordsize="1633220,0" path="m1633220,0l0,0">
                  <v:stroke weight="0.75pt" endcap="flat" joinstyle="round" on="true" color="#000000"/>
                  <v:fill on="false" color="#000000" opacity="0"/>
                </v:shape>
                <v:shape id="Shape 11705" style="position:absolute;width:3962;height:996;left:40900;top:34423;" coordsize="396240,99695" path="m313055,1270l396240,49784l313055,98425c310769,99695,307848,98933,306451,96647c305181,94488,305943,91567,308229,90170l369189,54610l0,54610l0,45085l369189,45085l308229,9525c305943,8128,305181,5207,306451,3048c307848,762,310769,0,313055,1270x">
                  <v:stroke weight="0pt" endcap="flat" joinstyle="round" on="false" color="#000000" opacity="0"/>
                  <v:fill on="true" color="#000000"/>
                </v:shape>
                <v:shape id="Shape 11706" style="position:absolute;width:998;height:4211;left:15191;top:34927;" coordsize="99822,421132" path="m45212,0l54737,0l54737,393954l90297,332994c91567,330708,94488,329946,96774,331343c99060,332613,99822,335534,98425,337820l49911,421132l1397,337820c0,335534,762,332613,3048,331343c5334,329946,8255,330708,9525,332994l45212,394172l45212,0x">
                  <v:stroke weight="0pt" endcap="flat" joinstyle="round" on="false" color="#000000" opacity="0"/>
                  <v:fill on="true" color="#000000"/>
                </v:shape>
                <v:shape id="Shape 86816" style="position:absolute;width:11277;height:8420;left:10179;top:39023;" coordsize="1127760,842010" path="m0,0l1127760,0l1127760,842010l0,842010l0,0">
                  <v:stroke weight="0pt" endcap="flat" joinstyle="round" on="false" color="#000000" opacity="0"/>
                  <v:fill on="true" color="#ffffff"/>
                </v:shape>
                <v:shape id="Shape 11708" style="position:absolute;width:11277;height:8420;left:10179;top:39023;" coordsize="1127760,842010" path="m0,842010l1127760,842010l1127760,0l0,0x">
                  <v:stroke weight="0.75pt" endcap="flat" joinstyle="miter" miterlimit="8" on="true" color="#000000"/>
                  <v:fill on="false" color="#000000" opacity="0"/>
                </v:shape>
                <v:rect id="Rectangle 11709" style="position:absolute;width:10758;height:1548;left:12105;top:3981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Продолжение  </w:t>
                        </w:r>
                      </w:p>
                    </w:txbxContent>
                  </v:textbox>
                </v:rect>
                <v:rect id="Rectangle 11710" style="position:absolute;width:9178;height:1548;left:12532;top:4127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проводимой </w:t>
                        </w:r>
                      </w:p>
                    </w:txbxContent>
                  </v:textbox>
                </v:rect>
                <v:rect id="Rectangle 11711" style="position:absolute;width:8288;height:1548;left:12867;top:4274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терапии до </w:t>
                        </w:r>
                      </w:p>
                    </w:txbxContent>
                  </v:textbox>
                </v:rect>
                <v:rect id="Rectangle 11712" style="position:absolute;width:6544;height:1548;left:13538;top:4417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регресса </w:t>
                        </w:r>
                      </w:p>
                    </w:txbxContent>
                  </v:textbox>
                </v:rect>
                <v:rect id="Rectangle 11713" style="position:absolute;width:8165;height:1548;left:12745;top:4563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высыпаний</w:t>
                        </w:r>
                      </w:p>
                    </w:txbxContent>
                  </v:textbox>
                </v:rect>
                <v:rect id="Rectangle 11714" style="position:absolute;width:425;height:1884;left:18906;top:4538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715" style="position:absolute;width:425;height:1884;left:18083;top:4684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1717" style="position:absolute;width:998;height:3524;left:49767;top:44255;" coordsize="99822,352425" path="m45212,0l54737,0l54737,325374l90297,264414c91567,262128,94488,261366,96774,262636c99060,264033,99822,266954,98425,269240l49911,352425l1397,269240c0,266954,762,264033,3048,262636c5334,261366,8255,262128,9525,264414l45212,325591l45212,0x">
                  <v:stroke weight="0pt" endcap="flat" joinstyle="miter" miterlimit="8" on="false" color="#000000" opacity="0"/>
                  <v:fill on="true" color="#000000"/>
                </v:shape>
                <v:shape id="Shape 11719" style="position:absolute;width:12814;height:11753;left:49371;top:57570;" coordsize="1281430,1175386" path="m0,1175386l1281430,1175386l1281430,0l0,0x">
                  <v:stroke weight="0.75pt" endcap="flat" joinstyle="miter" miterlimit="8" on="true" color="#000000"/>
                  <v:fill on="false" color="#000000" opacity="0"/>
                </v:shape>
                <v:rect id="Rectangle 11720" style="position:absolute;width:11771;height:1548;left:50952;top:5835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Кортикостероид</w:t>
                        </w:r>
                      </w:p>
                    </w:txbxContent>
                  </v:textbox>
                </v:rect>
                <v:rect id="Rectangle 11721" style="position:absolute;width:1560;height:1548;left:59795;top:5835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ы </w:t>
                        </w:r>
                      </w:p>
                    </w:txbxContent>
                  </v:textbox>
                </v:rect>
                <v:rect id="Rectangle 11722" style="position:absolute;width:8613;height:1548;left:52720;top:5981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системного </w:t>
                        </w:r>
                      </w:p>
                    </w:txbxContent>
                  </v:textbox>
                </v:rect>
                <v:rect id="Rectangle 11723" style="position:absolute;width:6456;height:1548;left:52872;top:6127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действия</w:t>
                        </w:r>
                      </w:p>
                    </w:txbxContent>
                  </v:textbox>
                </v:rect>
                <v:rect id="Rectangle 11724" style="position:absolute;width:425;height:1884;left:57722;top:6102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725" style="position:absolute;width:910;height:1548;left:58058;top:6127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и</w:t>
                        </w:r>
                      </w:p>
                    </w:txbxContent>
                  </v:textbox>
                </v:rect>
                <v:rect id="Rectangle 11726" style="position:absolute;width:425;height:1884;left:58728;top:6102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727" style="position:absolute;width:1013;height:2243;left:51104;top:6248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#</w:t>
                        </w:r>
                      </w:p>
                    </w:txbxContent>
                  </v:textbox>
                </v:rect>
                <v:rect id="Rectangle 11728" style="position:absolute;width:9423;height:1548;left:51866;top:6295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циклоспорин</w:t>
                        </w:r>
                      </w:p>
                    </w:txbxContent>
                  </v:textbox>
                </v:rect>
                <v:rect id="Rectangle 11729" style="position:absolute;width:2026;height:2243;left:58941;top:6248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</w:rPr>
                          <w:t xml:space="preserve">**</w:t>
                        </w:r>
                      </w:p>
                    </w:txbxContent>
                  </v:textbox>
                </v:rect>
                <v:rect id="Rectangle 11730" style="position:absolute;width:425;height:1884;left:60465;top:6270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731" style="position:absolute;width:2652;height:1548;left:54792;top:6447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или</w:t>
                        </w:r>
                      </w:p>
                    </w:txbxContent>
                  </v:textbox>
                </v:rect>
                <v:rect id="Rectangle 11732" style="position:absolute;width:425;height:1884;left:56777;top:6422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733" style="position:absolute;width:1013;height:2243;left:51318;top:6568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#</w:t>
                        </w:r>
                      </w:p>
                    </w:txbxContent>
                  </v:textbox>
                </v:rect>
                <v:rect id="Rectangle 11734" style="position:absolute;width:11325;height:1548;left:52080;top:6615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метотрексат**, </w:t>
                        </w:r>
                      </w:p>
                    </w:txbxContent>
                  </v:textbox>
                </v:rect>
                <v:rect id="Rectangle 11735" style="position:absolute;width:13016;height:1548;left:50891;top:6771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наружная терапия</w:t>
                        </w:r>
                      </w:p>
                    </w:txbxContent>
                  </v:textbox>
                </v:rect>
                <v:rect id="Rectangle 11736" style="position:absolute;width:506;height:2243;left:60679;top:6724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shape id="Shape 11737" style="position:absolute;width:3746;height:998;left:45624;top:62049;" coordsize="374650,99822" path="m83185,1270c85471,0,88392,762,89789,3048c91059,5335,90297,8255,88011,9525l27051,45085l374650,45085l374650,54610l27051,54610l88011,90170c90297,91567,91059,94488,89789,96774c88392,98934,85471,99822,83185,98425l0,49911l83185,1270x">
                  <v:stroke weight="0pt" endcap="flat" joinstyle="miter" miterlimit="8" on="false" color="#000000" opacity="0"/>
                  <v:fill on="true" color="#000000"/>
                </v:shape>
                <v:shape id="Shape 11739" style="position:absolute;width:0;height:31121;left:26117;top:43576;" coordsize="0,3112135" path="m0,3112135l0,0">
                  <v:stroke weight="0.75pt" endcap="flat" joinstyle="round" on="true" color="#000000"/>
                  <v:fill on="false" color="#000000" opacity="0"/>
                </v:shape>
                <v:shape id="Shape 11740" style="position:absolute;width:4660;height:998;left:21456;top:43070;" coordsize="466090,99822" path="m83185,1397c85471,0,88392,762,89789,3048c91059,5334,90297,8255,88011,9525l27051,45085l466090,45085l466090,54610l26833,54610l88011,90297c90297,91567,91059,94488,89789,96774c88392,99060,85471,99822,83185,98425l0,49911l83185,1397x">
                  <v:stroke weight="0pt" endcap="flat" joinstyle="miter" miterlimit="8" on="false" color="#000000" opacity="0"/>
                  <v:fill on="true" color="#000000"/>
                </v:shape>
                <v:shape id="Shape 11742" style="position:absolute;width:998;height:5511;left:60219;top:52058;" coordsize="99823,551180" path="m45085,0l54610,0l54610,524348l90298,463169c91567,460883,94488,460121,96774,461518c99060,462788,99823,465709,98425,467995l49911,551180l1398,467995c0,465709,762,462788,3048,461518c5335,460121,8255,460883,9525,463169l45085,524128l45085,0x">
                  <v:stroke weight="0pt" endcap="flat" joinstyle="miter" miterlimit="8" on="false" color="#000000" opacity="0"/>
                  <v:fill on="true" color="#000000"/>
                </v:shape>
                <v:shape id="Shape 11743" style="position:absolute;width:2603;height:0;left:58115;top:52058;" coordsize="260350,0" path="m260350,0l0,0">
                  <v:stroke weight="0.75pt" endcap="flat" joinstyle="round" on="true" color="#000000"/>
                  <v:fill on="false" color="#000000" opacity="0"/>
                </v:shape>
                <v:shape id="Shape 11744" style="position:absolute;width:15665;height:8477;left:29959;top:58446;" coordsize="1566545,847725" path="m0,423799l783336,0l1566545,423799l783336,847725x">
                  <v:stroke weight="2pt" endcap="flat" joinstyle="miter" miterlimit="8" on="true" color="#000000"/>
                  <v:fill on="false" color="#000000" opacity="0"/>
                </v:shape>
                <v:shape id="Shape 11745" style="position:absolute;width:998;height:4211;left:37270;top:66922;" coordsize="99822,421132" path="m45212,0l54737,0l54737,393953l90297,332994c91567,330709,94488,329946,96774,331343c99060,332613,99822,335535,98425,337820l49911,421132l1397,337820c0,335535,762,332613,3048,331343c5334,329946,8255,330709,9525,332994l45212,394171l45212,0x">
                  <v:stroke weight="0pt" endcap="flat" joinstyle="miter" miterlimit="8" on="false" color="#000000" opacity="0"/>
                  <v:fill on="true" color="#000000"/>
                </v:shape>
                <v:shape id="Shape 86817" style="position:absolute;width:19240;height:7188;left:30130;top:71132;" coordsize="1924050,718820" path="m0,0l1924050,0l1924050,718820l0,718820l0,0">
                  <v:stroke weight="0pt" endcap="flat" joinstyle="miter" miterlimit="8" on="false" color="#000000" opacity="0"/>
                  <v:fill on="true" color="#ffffff"/>
                </v:shape>
                <v:shape id="Shape 11747" style="position:absolute;width:19240;height:7188;left:30130;top:71132;" coordsize="1924050,718820" path="m0,718820l1924050,718820l1924050,0l0,0x">
                  <v:stroke weight="0.75pt" endcap="flat" joinstyle="miter" miterlimit="8" on="true" color="#000000"/>
                  <v:fill on="false" color="#000000" opacity="0"/>
                </v:shape>
                <v:rect id="Rectangle 11748" style="position:absolute;width:21735;height:1548;left:31741;top:7191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Ингибиторы фактора некроза </w:t>
                        </w:r>
                      </w:p>
                    </w:txbxContent>
                  </v:textbox>
                </v:rect>
                <v:rect id="Rectangle 11749" style="position:absolute;width:15408;height:1548;left:31954;top:7338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опухоли альфа (ФНО</w:t>
                        </w:r>
                      </w:p>
                    </w:txbxContent>
                  </v:textbox>
                </v:rect>
                <v:rect id="Rectangle 11750" style="position:absolute;width:566;height:1884;left:43543;top:7312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-</w:t>
                        </w:r>
                      </w:p>
                    </w:txbxContent>
                  </v:textbox>
                </v:rect>
                <v:rect id="Rectangle 11751" style="position:absolute;width:5204;height:1548;left:43969;top:7338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альфа) </w:t>
                        </w:r>
                      </w:p>
                    </w:txbxContent>
                  </v:textbox>
                </v:rect>
                <v:rect id="Rectangle 11752" style="position:absolute;width:23078;height:1548;left:31222;top:7484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или ингибиторы интерлейкина, </w:t>
                        </w:r>
                      </w:p>
                    </w:txbxContent>
                  </v:textbox>
                </v:rect>
                <v:rect id="Rectangle 11753" style="position:absolute;width:13016;height:1548;left:34852;top:7636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наружная терапия</w:t>
                        </w:r>
                      </w:p>
                    </w:txbxContent>
                  </v:textbox>
                </v:rect>
                <v:rect id="Rectangle 11754" style="position:absolute;width:506;height:2243;left:44640;top:7589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shape id="Shape 11755" style="position:absolute;width:3835;height:0;left:26123;top:74688;" coordsize="383540,0" path="m383540,0l0,0">
                  <v:stroke weight="0.75pt" endcap="flat" joinstyle="round" on="true" color="#000000"/>
                  <v:fill on="false" color="#000000" opacity="0"/>
                </v:shape>
                <v:shape id="Shape 11756" style="position:absolute;width:3835;height:0;left:26117;top:62548;" coordsize="383540,0" path="m383540,0l0,0">
                  <v:stroke weight="0.75pt" endcap="flat" joinstyle="round" on="true" color="#000000"/>
                  <v:fill on="false" color="#000000" opacity="0"/>
                </v:shape>
                <v:shape id="Shape 11758" style="position:absolute;width:998;height:2457;left:13102;top:47443;" coordsize="99822,245745" path="m46482,0l56007,0l56007,127254l54737,127254l54737,218694l90297,157734c91567,155448,94488,154686,96774,155956c99060,157353,99822,160274,98425,162433l49911,245745l1397,162433c0,160274,762,157353,3048,155956c5334,154686,8255,155448,9525,157734l45212,218912l45212,117729l46482,117729l46482,0x">
                  <v:stroke weight="0pt" endcap="flat" joinstyle="round" on="false" color="#000000" opacity="0"/>
                  <v:fill on="true" color="#000000"/>
                </v:shape>
                <v:shape id="Shape 86818" style="position:absolute;width:14408;height:4381;left:4495;top:49900;" coordsize="1440815,438150" path="m0,0l1440815,0l1440815,438150l0,438150l0,0">
                  <v:stroke weight="0pt" endcap="flat" joinstyle="round" on="false" color="#000000" opacity="0"/>
                  <v:fill on="true" color="#ffffff"/>
                </v:shape>
                <v:shape id="Shape 11760" style="position:absolute;width:14408;height:4381;left:4495;top:49900;" coordsize="1440815,438150" path="m0,438150l1440815,438150l1440815,0l0,0x">
                  <v:stroke weight="0.75pt" endcap="flat" joinstyle="miter" miterlimit="8" on="true" color="#000000"/>
                  <v:fill on="false" color="#000000" opacity="0"/>
                </v:shape>
                <v:rect id="Rectangle 11761" style="position:absolute;width:10716;height:1548;left:5946;top:5069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Наблюдение у </w:t>
                        </w:r>
                      </w:p>
                    </w:txbxContent>
                  </v:textbox>
                </v:rect>
                <v:rect id="Rectangle 11762" style="position:absolute;width:4035;height:1548;left:14025;top:5069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врача</w:t>
                        </w:r>
                      </w:p>
                    </w:txbxContent>
                  </v:textbox>
                </v:rect>
                <v:rect id="Rectangle 11763" style="position:absolute;width:566;height:1884;left:17073;top:5044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-</w:t>
                        </w:r>
                      </w:p>
                    </w:txbxContent>
                  </v:textbox>
                </v:rect>
                <v:rect id="Rectangle 11764" style="position:absolute;width:5875;height:1548;left:6494;top:5222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дермато</w:t>
                        </w:r>
                      </w:p>
                    </w:txbxContent>
                  </v:textbox>
                </v:rect>
                <v:rect id="Rectangle 11765" style="position:absolute;width:4903;height:1548;left:10886;top:5222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венеро</w:t>
                        </w:r>
                      </w:p>
                    </w:txbxContent>
                  </v:textbox>
                </v:rect>
                <v:rect id="Rectangle 11766" style="position:absolute;width:3146;height:1548;left:14544;top:5222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лога</w:t>
                        </w:r>
                      </w:p>
                    </w:txbxContent>
                  </v:textbox>
                </v:rect>
                <v:rect id="Rectangle 11767" style="position:absolute;width:425;height:1884;left:16921;top:5196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768" style="position:absolute;width:425;height:1884;left:17256;top:5196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1770" style="position:absolute;width:998;height:2635;left:10137;top:54281;" coordsize="99822,263525" path="m44450,0l53975,0l53975,127381l54610,127381l54610,236692l90297,175514c91567,173227,94488,172466,96774,173863c99060,175133,99822,178053,98425,180340l49911,263525l1397,180340c0,178053,762,175133,3048,173863c5334,172466,8255,173227,9525,175514l45085,236474l45085,136906l44450,136906l44450,0x">
                  <v:stroke weight="0pt" endcap="flat" joinstyle="miter" miterlimit="8" on="false" color="#000000" opacity="0"/>
                  <v:fill on="true" color="#000000"/>
                </v:shape>
                <v:rect id="Rectangle 11772" style="position:absolute;width:2690;height:1548;left:18601;top:5963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Нет</w:t>
                        </w:r>
                      </w:p>
                    </w:txbxContent>
                  </v:textbox>
                </v:rect>
                <v:rect id="Rectangle 11773" style="position:absolute;width:425;height:1884;left:20643;top:5937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1774" style="position:absolute;width:16249;height:8991;left:2654;top:56935;" coordsize="1624965,899161" path="m0,449580l812546,0l1624965,449580l812546,899161x">
                  <v:stroke weight="2pt" endcap="flat" joinstyle="miter" miterlimit="8" on="true" color="#000000"/>
                  <v:fill on="false" color="#000000" opacity="0"/>
                </v:shape>
                <v:shape id="Shape 11775" style="position:absolute;width:2603;height:0;left:18903;top:61253;" coordsize="260350,0" path="m260350,0l0,0">
                  <v:stroke weight="0.75pt" endcap="flat" joinstyle="round" on="true" color="#000000"/>
                  <v:fill on="false" color="#000000" opacity="0"/>
                </v:shape>
                <v:shape id="Shape 11777" style="position:absolute;width:0;height:9194;left:21501;top:52064;" coordsize="0,919480" path="m0,919480l0,0">
                  <v:stroke weight="0.75pt" endcap="flat" joinstyle="round" on="true" color="#000000"/>
                  <v:fill on="false" color="#000000" opacity="0"/>
                </v:shape>
                <v:shape id="Shape 11778" style="position:absolute;width:2552;height:996;left:18903;top:51577;" coordsize="255270,99695" path="m83058,1270c85344,0,88265,762,89662,3048c90932,5334,90170,8128,87884,9525l26842,45294l255270,44704l255270,54229l27085,54818l88138,90170c90424,91567,91186,94488,89916,96647c88519,98933,85598,99695,83312,98425l0,50038l83058,1270x">
                  <v:stroke weight="0pt" endcap="flat" joinstyle="round" on="false" color="#000000" opacity="0"/>
                  <v:fill on="true" color="#000000"/>
                </v:shape>
                <v:shape id="Shape 11779" style="position:absolute;width:2603;height:0;left:50;top:61253;" coordsize="260350,0" path="m260350,0l0,0">
                  <v:stroke weight="0.75pt" endcap="flat" joinstyle="round" on="true" color="#000000"/>
                  <v:fill on="false" color="#000000" opacity="0"/>
                </v:shape>
                <v:shape id="Shape 11781" style="position:absolute;width:0;height:52158;left:50;top:8977;" coordsize="0,5215890" path="m0,5215890l0,0">
                  <v:stroke weight="0.75pt" endcap="flat" joinstyle="round" on="true" color="#000000"/>
                  <v:fill on="false" color="#000000" opacity="0"/>
                </v:shape>
                <v:shape id="Shape 11782" style="position:absolute;width:18211;height:998;left:0;top:8472;" coordsize="1821180,99822" path="m1737995,1397l1821180,49911l1737995,98425c1735709,99822,1732788,99060,1731391,96774c1730121,94488,1730883,91567,1733169,90297l1794129,54737l0,54737l0,45212l1794347,45212l1733169,9525c1730883,8255,1730121,5334,1731391,3048c1732788,762,1735709,0,1737995,1397x">
                  <v:stroke weight="0pt" endcap="flat" joinstyle="round" on="false" color="#000000" opacity="0"/>
                  <v:fill on="true" color="#000000"/>
                </v:shape>
              </v:group>
            </w:pict>
          </mc:Fallback>
        </mc:AlternateContent>
      </w:r>
    </w:p>
    <w:p w:rsidR="001821F4" w:rsidRDefault="004E45E4">
      <w:pPr>
        <w:pStyle w:val="Heading2"/>
        <w:spacing w:after="140"/>
        <w:ind w:left="10" w:right="11"/>
        <w:jc w:val="center"/>
      </w:pPr>
      <w:r>
        <w:rPr>
          <w:sz w:val="28"/>
          <w:u w:val="none"/>
        </w:rPr>
        <w:t xml:space="preserve">Приложение В. Информация для пациента </w:t>
      </w:r>
    </w:p>
    <w:p w:rsidR="001821F4" w:rsidRDefault="004E45E4">
      <w:pPr>
        <w:ind w:left="-15" w:right="7" w:firstLine="711"/>
      </w:pPr>
      <w:r>
        <w:t xml:space="preserve">Гангренозная пиодермия – </w:t>
      </w:r>
      <w:r>
        <w:t xml:space="preserve">хроническое воспалительное заболевание кожи с рецидивирующим течением, которое может потребовать проведения длительной терапии.  </w:t>
      </w:r>
    </w:p>
    <w:p w:rsidR="001821F4" w:rsidRDefault="004E45E4">
      <w:pPr>
        <w:ind w:left="-15" w:right="7" w:firstLine="711"/>
      </w:pPr>
      <w:r>
        <w:t>Повысить эффективность проводимой лекарственной терапии могут отказ от курения, контроль уровня глюкозы в крови при сахарном д</w:t>
      </w:r>
      <w:r>
        <w:t xml:space="preserve">иабете, оптимизация питания и сведение к минимуму отеков (если они имеются, например, при венозной недостаточности). </w:t>
      </w:r>
    </w:p>
    <w:p w:rsidR="001821F4" w:rsidRDefault="004E45E4">
      <w:pPr>
        <w:spacing w:after="6"/>
        <w:ind w:left="-15" w:right="7" w:firstLine="711"/>
      </w:pPr>
      <w:r>
        <w:t>Гангренозная пиодермия может сопровождаться другими заболеваниями, чаще всего болезнями кишечника, суставов и крови, которые могут проявит</w:t>
      </w:r>
      <w:r>
        <w:t>ься до начала поражения кожи, одновременно вместе с ним или после развития поражения кожи. Их лечение может способствовать излечению гангренозной пиодермии, поэтому следует обращать внимание на появление даже минимальных признаков этих заболеваний и сообща</w:t>
      </w:r>
      <w:r>
        <w:t xml:space="preserve">ть о них лечащему врачу.  </w:t>
      </w:r>
    </w:p>
    <w:p w:rsidR="001821F4" w:rsidRDefault="004E45E4">
      <w:pPr>
        <w:ind w:left="-15" w:right="7" w:firstLine="711"/>
      </w:pPr>
      <w:r>
        <w:t xml:space="preserve">Поскольку появление новых высыпаний может быть вызвано травмированием кожи, следует избегать любых травм, даже минимальных.  </w:t>
      </w:r>
    </w:p>
    <w:p w:rsidR="001821F4" w:rsidRDefault="004E45E4">
      <w:pPr>
        <w:spacing w:after="405" w:line="259" w:lineRule="auto"/>
        <w:ind w:left="711" w:firstLine="0"/>
        <w:jc w:val="left"/>
      </w:pPr>
      <w:r>
        <w:t xml:space="preserve"> </w:t>
      </w:r>
    </w:p>
    <w:p w:rsidR="001821F4" w:rsidRDefault="004E45E4">
      <w:pPr>
        <w:spacing w:after="300" w:line="259" w:lineRule="auto"/>
        <w:ind w:left="0" w:firstLine="0"/>
        <w:jc w:val="left"/>
      </w:pPr>
      <w:r>
        <w:t xml:space="preserve"> </w:t>
      </w:r>
    </w:p>
    <w:p w:rsidR="001821F4" w:rsidRDefault="004E45E4">
      <w:pPr>
        <w:spacing w:after="156" w:line="259" w:lineRule="auto"/>
        <w:ind w:left="711" w:firstLine="0"/>
        <w:jc w:val="left"/>
      </w:pPr>
      <w:r>
        <w:t xml:space="preserve"> </w:t>
      </w:r>
    </w:p>
    <w:p w:rsidR="001821F4" w:rsidRDefault="004E45E4">
      <w:pPr>
        <w:spacing w:after="0" w:line="259" w:lineRule="auto"/>
        <w:ind w:left="4677" w:firstLine="0"/>
        <w:jc w:val="left"/>
      </w:pPr>
      <w:r>
        <w:rPr>
          <w:b/>
          <w:sz w:val="28"/>
        </w:rPr>
        <w:t xml:space="preserve"> </w:t>
      </w:r>
      <w:r>
        <w:rPr>
          <w:b/>
          <w:sz w:val="28"/>
        </w:rPr>
        <w:tab/>
        <w:t xml:space="preserve"> </w:t>
      </w:r>
    </w:p>
    <w:p w:rsidR="001821F4" w:rsidRDefault="004E45E4">
      <w:pPr>
        <w:pStyle w:val="Heading2"/>
        <w:spacing w:after="2" w:line="400" w:lineRule="auto"/>
        <w:ind w:left="265"/>
      </w:pPr>
      <w:r>
        <w:rPr>
          <w:sz w:val="28"/>
          <w:u w:val="none"/>
        </w:rPr>
        <w:t>Приложение Г1-ГN. Шкалы оценки, вопросники и другие оценочные инструменты состояния пациента,</w:t>
      </w:r>
      <w:r>
        <w:rPr>
          <w:sz w:val="28"/>
          <w:u w:val="none"/>
        </w:rPr>
        <w:t xml:space="preserve"> приведенные в клинических рекомендациях </w:t>
      </w:r>
    </w:p>
    <w:p w:rsidR="001821F4" w:rsidRDefault="004E45E4">
      <w:pPr>
        <w:spacing w:after="2" w:line="400" w:lineRule="auto"/>
        <w:ind w:left="265"/>
        <w:jc w:val="left"/>
      </w:pPr>
      <w:r>
        <w:rPr>
          <w:b/>
          <w:sz w:val="28"/>
        </w:rPr>
        <w:t xml:space="preserve">Приложение Г1. Диагностические критерии язвенной гангренозной пиодермии W.Su et al. (2004) </w:t>
      </w:r>
    </w:p>
    <w:p w:rsidR="001821F4" w:rsidRDefault="004E45E4">
      <w:pPr>
        <w:spacing w:after="164" w:line="259" w:lineRule="auto"/>
        <w:ind w:left="740" w:right="7"/>
      </w:pPr>
      <w:r>
        <w:t xml:space="preserve">Название на русском языке:  </w:t>
      </w:r>
    </w:p>
    <w:p w:rsidR="001821F4" w:rsidRDefault="004E45E4">
      <w:pPr>
        <w:spacing w:after="155" w:line="259" w:lineRule="auto"/>
        <w:ind w:left="-5" w:right="7"/>
      </w:pPr>
      <w:r>
        <w:t xml:space="preserve">Диагностические критерии язвенной гангренозной пиодермии. </w:t>
      </w:r>
    </w:p>
    <w:p w:rsidR="001821F4" w:rsidRDefault="004E45E4">
      <w:pPr>
        <w:spacing w:after="112" w:line="259" w:lineRule="auto"/>
        <w:ind w:left="721" w:right="7"/>
      </w:pPr>
      <w:r>
        <w:t>Оригинальное название:</w:t>
      </w:r>
      <w:r>
        <w:rPr>
          <w:color w:val="131413"/>
        </w:rPr>
        <w:t xml:space="preserve">  </w:t>
      </w:r>
    </w:p>
    <w:p w:rsidR="001821F4" w:rsidRDefault="004E45E4">
      <w:pPr>
        <w:spacing w:after="159" w:line="259" w:lineRule="auto"/>
        <w:ind w:left="-5" w:right="1"/>
      </w:pPr>
      <w:r>
        <w:rPr>
          <w:color w:val="131413"/>
        </w:rPr>
        <w:t xml:space="preserve">Diagnostic criteria of classic, ulcerative pyoderma gangrenosum. </w:t>
      </w:r>
    </w:p>
    <w:p w:rsidR="001821F4" w:rsidRDefault="004E45E4">
      <w:pPr>
        <w:spacing w:after="117" w:line="259" w:lineRule="auto"/>
        <w:ind w:left="721" w:right="7"/>
      </w:pPr>
      <w:r>
        <w:t xml:space="preserve">Источник (официальный сайт разработчиков, публикация с валидацией):  </w:t>
      </w:r>
    </w:p>
    <w:p w:rsidR="001821F4" w:rsidRDefault="004E45E4">
      <w:pPr>
        <w:ind w:left="-5" w:right="7"/>
      </w:pPr>
      <w:r>
        <w:t>Su W.P., Davis M.D., Weenig R.H. et al. Pyoderma gangrenosum: clinicopathologic correlation and proposed diagnostic crit</w:t>
      </w:r>
      <w:r>
        <w:t xml:space="preserve">eria. Int J Dermatol. 2004; 43 (11): 790–800. </w:t>
      </w:r>
    </w:p>
    <w:p w:rsidR="001821F4" w:rsidRDefault="004E45E4">
      <w:pPr>
        <w:spacing w:after="226" w:line="259" w:lineRule="auto"/>
        <w:ind w:left="721" w:right="7"/>
      </w:pPr>
      <w:r>
        <w:t xml:space="preserve">Тип (подчеркнуть): </w:t>
      </w:r>
    </w:p>
    <w:p w:rsidR="001821F4" w:rsidRDefault="004E45E4">
      <w:pPr>
        <w:numPr>
          <w:ilvl w:val="0"/>
          <w:numId w:val="18"/>
        </w:numPr>
        <w:spacing w:after="186" w:line="259" w:lineRule="auto"/>
        <w:ind w:right="7" w:hanging="422"/>
      </w:pPr>
      <w:r>
        <w:t xml:space="preserve">шкала оценки </w:t>
      </w:r>
    </w:p>
    <w:p w:rsidR="001821F4" w:rsidRDefault="004E45E4">
      <w:pPr>
        <w:numPr>
          <w:ilvl w:val="0"/>
          <w:numId w:val="18"/>
        </w:numPr>
        <w:spacing w:after="190" w:line="259" w:lineRule="auto"/>
        <w:ind w:right="7" w:hanging="422"/>
      </w:pPr>
      <w:r>
        <w:t xml:space="preserve">индекс </w:t>
      </w:r>
    </w:p>
    <w:p w:rsidR="001821F4" w:rsidRDefault="004E45E4">
      <w:pPr>
        <w:numPr>
          <w:ilvl w:val="0"/>
          <w:numId w:val="18"/>
        </w:numPr>
        <w:spacing w:after="199" w:line="259" w:lineRule="auto"/>
        <w:ind w:right="7" w:hanging="422"/>
      </w:pPr>
      <w:r>
        <w:t xml:space="preserve">вопросник </w:t>
      </w:r>
    </w:p>
    <w:p w:rsidR="001821F4" w:rsidRDefault="004E45E4">
      <w:pPr>
        <w:numPr>
          <w:ilvl w:val="0"/>
          <w:numId w:val="18"/>
        </w:numPr>
        <w:spacing w:after="125" w:line="259" w:lineRule="auto"/>
        <w:ind w:right="7" w:hanging="422"/>
      </w:pPr>
      <w:r>
        <w:t xml:space="preserve">другое (уточнить): </w:t>
      </w:r>
      <w:r>
        <w:rPr>
          <w:u w:val="single" w:color="000000"/>
        </w:rPr>
        <w:t>Диагностические критерии</w:t>
      </w:r>
      <w:r>
        <w:t xml:space="preserve">. </w:t>
      </w:r>
    </w:p>
    <w:p w:rsidR="001821F4" w:rsidRDefault="004E45E4">
      <w:pPr>
        <w:spacing w:after="165" w:line="259" w:lineRule="auto"/>
        <w:ind w:left="721" w:right="7"/>
      </w:pPr>
      <w:r>
        <w:t xml:space="preserve">Назначение:  </w:t>
      </w:r>
    </w:p>
    <w:p w:rsidR="001821F4" w:rsidRDefault="004E45E4">
      <w:pPr>
        <w:ind w:left="696" w:right="3097" w:hanging="711"/>
      </w:pPr>
      <w:r>
        <w:t xml:space="preserve">Диагностика язвенной гангренозной пиодермии Содержание (шаблон): </w:t>
      </w:r>
    </w:p>
    <w:p w:rsidR="001821F4" w:rsidRDefault="004E45E4">
      <w:pPr>
        <w:pStyle w:val="Heading3"/>
      </w:pPr>
      <w:r>
        <w:t>Основные критерии</w:t>
      </w:r>
      <w:r>
        <w:rPr>
          <w:b w:val="0"/>
        </w:rPr>
        <w:t xml:space="preserve"> </w:t>
      </w:r>
    </w:p>
    <w:p w:rsidR="001821F4" w:rsidRDefault="004E45E4">
      <w:pPr>
        <w:numPr>
          <w:ilvl w:val="0"/>
          <w:numId w:val="19"/>
        </w:numPr>
        <w:spacing w:after="8" w:line="394" w:lineRule="auto"/>
        <w:ind w:right="7" w:hanging="360"/>
        <w:jc w:val="left"/>
      </w:pPr>
      <w:r>
        <w:rPr>
          <w:color w:val="131413"/>
        </w:rPr>
        <w:t xml:space="preserve">Исключены другие заболевания и состояния, проявляющиеся язвами кожи (то есть, проведено патолого-анатомическое исследование биопсийного материала кожи и другие исследования) </w:t>
      </w:r>
    </w:p>
    <w:p w:rsidR="001821F4" w:rsidRDefault="004E45E4">
      <w:pPr>
        <w:numPr>
          <w:ilvl w:val="0"/>
          <w:numId w:val="19"/>
        </w:numPr>
        <w:spacing w:after="8" w:line="394" w:lineRule="auto"/>
        <w:ind w:right="7" w:hanging="360"/>
        <w:jc w:val="left"/>
      </w:pPr>
      <w:r>
        <w:rPr>
          <w:color w:val="131413"/>
        </w:rPr>
        <w:t>Типичные клинические проявления классической гангренозной пиодермии – быстро увел</w:t>
      </w:r>
      <w:r>
        <w:rPr>
          <w:color w:val="131413"/>
        </w:rPr>
        <w:t>ичивающиеся в размерах (на 1–2 см в сутки или на 50% в месяц) болезненные язвы кожи неправильных очертаний с подрытыми краями красноватофиолетового цвета</w:t>
      </w:r>
      <w:r>
        <w:rPr>
          <w:b/>
          <w:color w:val="131413"/>
        </w:rPr>
        <w:t xml:space="preserve"> Малые критерии</w:t>
      </w:r>
      <w:r>
        <w:rPr>
          <w:color w:val="131413"/>
        </w:rPr>
        <w:t xml:space="preserve"> </w:t>
      </w:r>
    </w:p>
    <w:p w:rsidR="001821F4" w:rsidRDefault="004E45E4">
      <w:pPr>
        <w:numPr>
          <w:ilvl w:val="0"/>
          <w:numId w:val="19"/>
        </w:numPr>
        <w:spacing w:after="56"/>
        <w:ind w:right="7" w:hanging="360"/>
        <w:jc w:val="left"/>
      </w:pPr>
      <w:r>
        <w:rPr>
          <w:color w:val="131413"/>
        </w:rPr>
        <w:t>Гистологическая картина (стерильная дермальная нейтрофилия ± смешанное воспаление ± ли</w:t>
      </w:r>
      <w:r>
        <w:rPr>
          <w:color w:val="131413"/>
        </w:rPr>
        <w:t xml:space="preserve">мфоцитарный васкулит) </w:t>
      </w:r>
    </w:p>
    <w:p w:rsidR="001821F4" w:rsidRDefault="004E45E4">
      <w:pPr>
        <w:numPr>
          <w:ilvl w:val="0"/>
          <w:numId w:val="19"/>
        </w:numPr>
        <w:spacing w:after="134" w:line="259" w:lineRule="auto"/>
        <w:ind w:right="7" w:hanging="360"/>
        <w:jc w:val="left"/>
      </w:pPr>
      <w:r>
        <w:rPr>
          <w:color w:val="131413"/>
        </w:rPr>
        <w:t xml:space="preserve">Имеется заболевание, которое ассоциируется с гангренозной пиодермией </w:t>
      </w:r>
    </w:p>
    <w:p w:rsidR="001821F4" w:rsidRDefault="004E45E4">
      <w:pPr>
        <w:numPr>
          <w:ilvl w:val="0"/>
          <w:numId w:val="19"/>
        </w:numPr>
        <w:spacing w:after="184" w:line="394" w:lineRule="auto"/>
        <w:ind w:right="7" w:hanging="360"/>
        <w:jc w:val="left"/>
      </w:pPr>
      <w:r>
        <w:rPr>
          <w:color w:val="131413"/>
        </w:rPr>
        <w:t>Имеется ответ на терапию кортикостероидами системного действия (обычно ответ на терапию преднизолоном</w:t>
      </w:r>
      <w:r>
        <w:rPr>
          <w:b/>
        </w:rPr>
        <w:t>**</w:t>
      </w:r>
      <w:r>
        <w:rPr>
          <w:color w:val="131413"/>
        </w:rPr>
        <w:t xml:space="preserve"> в виде уменьшения размеров язвенных очагов поражения на 50%</w:t>
      </w:r>
      <w:r>
        <w:rPr>
          <w:color w:val="131413"/>
        </w:rPr>
        <w:t xml:space="preserve"> в течение 1 месяца). </w:t>
      </w:r>
    </w:p>
    <w:p w:rsidR="001821F4" w:rsidRDefault="004E45E4">
      <w:pPr>
        <w:numPr>
          <w:ilvl w:val="0"/>
          <w:numId w:val="19"/>
        </w:numPr>
        <w:spacing w:after="69" w:line="259" w:lineRule="auto"/>
        <w:ind w:right="7" w:hanging="360"/>
        <w:jc w:val="left"/>
      </w:pPr>
      <w:r>
        <w:rPr>
          <w:color w:val="131413"/>
        </w:rPr>
        <w:t xml:space="preserve">Патергия в анамнезе или ситовидные (крибриформные) рубцы </w:t>
      </w:r>
    </w:p>
    <w:p w:rsidR="001821F4" w:rsidRDefault="004E45E4">
      <w:pPr>
        <w:spacing w:after="164" w:line="259" w:lineRule="auto"/>
        <w:ind w:left="399" w:firstLine="0"/>
        <w:jc w:val="left"/>
      </w:pPr>
      <w:r>
        <w:t xml:space="preserve"> </w:t>
      </w:r>
    </w:p>
    <w:p w:rsidR="001821F4" w:rsidRDefault="004E45E4">
      <w:pPr>
        <w:spacing w:after="112" w:line="259" w:lineRule="auto"/>
        <w:ind w:left="1552" w:right="7"/>
      </w:pPr>
      <w:r>
        <w:t xml:space="preserve">Ключ (интерпретация): </w:t>
      </w:r>
    </w:p>
    <w:p w:rsidR="001821F4" w:rsidRDefault="004E45E4">
      <w:pPr>
        <w:ind w:left="-5" w:right="7"/>
      </w:pPr>
      <w:r>
        <w:t xml:space="preserve">Для установления диагноза классической (язвенной) гангренозной пиодермии необходимо наличие одного основного и двух малых критериев. </w:t>
      </w:r>
    </w:p>
    <w:p w:rsidR="001821F4" w:rsidRDefault="004E45E4">
      <w:pPr>
        <w:spacing w:after="118" w:line="259" w:lineRule="auto"/>
        <w:ind w:left="1552" w:right="7"/>
      </w:pPr>
      <w:r>
        <w:t xml:space="preserve">Пояснение: </w:t>
      </w:r>
    </w:p>
    <w:p w:rsidR="001821F4" w:rsidRDefault="004E45E4">
      <w:pPr>
        <w:ind w:left="-5" w:right="7"/>
      </w:pPr>
      <w:r>
        <w:t>Предложенные критерии используются только для диагностоки язвенной гангренозной пиодермии.</w:t>
      </w:r>
    </w:p>
    <w:p w:rsidR="001821F4" w:rsidRDefault="001821F4">
      <w:pPr>
        <w:sectPr w:rsidR="001821F4">
          <w:footerReference w:type="even" r:id="rId15"/>
          <w:footerReference w:type="default" r:id="rId16"/>
          <w:footerReference w:type="first" r:id="rId17"/>
          <w:pgSz w:w="11899" w:h="16838"/>
          <w:pgMar w:top="1124" w:right="838" w:bottom="1187" w:left="1700" w:header="720" w:footer="327" w:gutter="0"/>
          <w:cols w:space="720"/>
        </w:sectPr>
      </w:pPr>
    </w:p>
    <w:p w:rsidR="001821F4" w:rsidRDefault="004E45E4">
      <w:pPr>
        <w:spacing w:after="0" w:line="405" w:lineRule="auto"/>
        <w:ind w:left="534" w:hanging="173"/>
        <w:jc w:val="left"/>
      </w:pPr>
      <w:r>
        <w:rPr>
          <w:b/>
          <w:sz w:val="28"/>
        </w:rPr>
        <w:t xml:space="preserve">Приложение Г2. </w:t>
      </w:r>
      <w:r>
        <w:rPr>
          <w:b/>
          <w:color w:val="131413"/>
          <w:sz w:val="28"/>
        </w:rPr>
        <w:t xml:space="preserve">Диагностические критерии язвенной гангренозной </w:t>
      </w:r>
    </w:p>
    <w:p w:rsidR="001821F4" w:rsidRDefault="004E45E4">
      <w:pPr>
        <w:pStyle w:val="Heading2"/>
        <w:spacing w:after="0" w:line="405" w:lineRule="auto"/>
        <w:ind w:left="534" w:hanging="173"/>
      </w:pPr>
      <w:r>
        <w:rPr>
          <w:color w:val="131413"/>
          <w:sz w:val="28"/>
          <w:u w:val="none"/>
        </w:rPr>
        <w:t>пиодермии Дельфийского Консенсуса международных экспертов</w:t>
      </w:r>
      <w:r>
        <w:rPr>
          <w:sz w:val="28"/>
          <w:u w:val="none"/>
        </w:rPr>
        <w:t xml:space="preserve"> </w:t>
      </w:r>
    </w:p>
    <w:p w:rsidR="001821F4" w:rsidRDefault="004E45E4">
      <w:pPr>
        <w:spacing w:after="117" w:line="259" w:lineRule="auto"/>
        <w:ind w:left="879" w:right="7"/>
      </w:pPr>
      <w:r>
        <w:t xml:space="preserve">Название на русском языке: </w:t>
      </w:r>
    </w:p>
    <w:p w:rsidR="001821F4" w:rsidRDefault="004E45E4">
      <w:pPr>
        <w:spacing w:after="28"/>
        <w:ind w:left="-5" w:right="1"/>
      </w:pPr>
      <w:r>
        <w:rPr>
          <w:color w:val="131413"/>
        </w:rPr>
        <w:t>Диагностические критерии язвенной гангренозной пиодермии Дельфийского Консенсуса международных экспертов.</w:t>
      </w:r>
      <w:r>
        <w:t xml:space="preserve"> </w:t>
      </w:r>
    </w:p>
    <w:p w:rsidR="001821F4" w:rsidRDefault="004E45E4">
      <w:pPr>
        <w:spacing w:after="113" w:line="259" w:lineRule="auto"/>
        <w:ind w:left="879" w:right="7"/>
      </w:pPr>
      <w:r>
        <w:t>Оригинальное н</w:t>
      </w:r>
      <w:r>
        <w:t xml:space="preserve">азвание (если есть): </w:t>
      </w:r>
    </w:p>
    <w:p w:rsidR="001821F4" w:rsidRDefault="004E45E4">
      <w:pPr>
        <w:spacing w:after="164" w:line="259" w:lineRule="auto"/>
        <w:ind w:left="-5" w:right="7"/>
      </w:pPr>
      <w:r>
        <w:t xml:space="preserve">Diagnostic Criteria for Classic Ulcerative Pyoderma Gangrenosum </w:t>
      </w:r>
    </w:p>
    <w:p w:rsidR="001821F4" w:rsidRDefault="004E45E4">
      <w:pPr>
        <w:spacing w:after="112" w:line="259" w:lineRule="auto"/>
        <w:ind w:left="884" w:right="7"/>
      </w:pPr>
      <w:r>
        <w:t xml:space="preserve">Источник (официальный сайт разработчиков, публикация с валидацией): </w:t>
      </w:r>
    </w:p>
    <w:p w:rsidR="001821F4" w:rsidRDefault="004E45E4">
      <w:pPr>
        <w:ind w:left="-5" w:right="7"/>
      </w:pPr>
      <w:r>
        <w:t>Maverakis E., Ma C., Shinkai K. et al. Diagnostic criteria of ulcerative pyoderma gangrenosum: a Del</w:t>
      </w:r>
      <w:r>
        <w:t>phi Consensus of International Experts. JAMA Dermatol.</w:t>
      </w:r>
      <w:r>
        <w:rPr>
          <w:i/>
        </w:rPr>
        <w:t xml:space="preserve"> </w:t>
      </w:r>
      <w:r>
        <w:t xml:space="preserve">2018; 154 (4): 461–466. </w:t>
      </w:r>
    </w:p>
    <w:p w:rsidR="001821F4" w:rsidRDefault="004E45E4">
      <w:pPr>
        <w:spacing w:after="231" w:line="259" w:lineRule="auto"/>
        <w:ind w:left="879" w:right="7"/>
      </w:pPr>
      <w:r>
        <w:t xml:space="preserve">Тип (подчеркнуть): </w:t>
      </w:r>
    </w:p>
    <w:p w:rsidR="001821F4" w:rsidRDefault="004E45E4">
      <w:pPr>
        <w:numPr>
          <w:ilvl w:val="0"/>
          <w:numId w:val="20"/>
        </w:numPr>
        <w:spacing w:after="178" w:line="259" w:lineRule="auto"/>
        <w:ind w:right="7" w:firstLine="672"/>
      </w:pPr>
      <w:r>
        <w:t xml:space="preserve">шкала оценки </w:t>
      </w:r>
    </w:p>
    <w:p w:rsidR="001821F4" w:rsidRDefault="004E45E4">
      <w:pPr>
        <w:numPr>
          <w:ilvl w:val="0"/>
          <w:numId w:val="20"/>
        </w:numPr>
        <w:spacing w:after="182" w:line="259" w:lineRule="auto"/>
        <w:ind w:right="7" w:firstLine="672"/>
      </w:pPr>
      <w:r>
        <w:t xml:space="preserve">индекс </w:t>
      </w:r>
    </w:p>
    <w:p w:rsidR="001821F4" w:rsidRDefault="004E45E4">
      <w:pPr>
        <w:numPr>
          <w:ilvl w:val="0"/>
          <w:numId w:val="20"/>
        </w:numPr>
        <w:spacing w:after="192" w:line="259" w:lineRule="auto"/>
        <w:ind w:right="7" w:firstLine="672"/>
      </w:pPr>
      <w:r>
        <w:t xml:space="preserve">вопросник </w:t>
      </w:r>
    </w:p>
    <w:p w:rsidR="001821F4" w:rsidRDefault="004E45E4">
      <w:pPr>
        <w:numPr>
          <w:ilvl w:val="0"/>
          <w:numId w:val="20"/>
        </w:numPr>
        <w:ind w:right="7" w:firstLine="672"/>
      </w:pPr>
      <w:r>
        <w:t>другое (уточнить):</w:t>
      </w:r>
      <w:r>
        <w:rPr>
          <w:u w:val="single" w:color="000000"/>
        </w:rPr>
        <w:t xml:space="preserve"> Диагностические критерии</w:t>
      </w:r>
      <w:r>
        <w:t xml:space="preserve"> Назначение:  </w:t>
      </w:r>
    </w:p>
    <w:p w:rsidR="001821F4" w:rsidRDefault="004E45E4">
      <w:pPr>
        <w:spacing w:after="159" w:line="259" w:lineRule="auto"/>
        <w:ind w:left="-5" w:right="7"/>
      </w:pPr>
      <w:r>
        <w:t xml:space="preserve">Диагностика язвенной гангренозной пиодермии. </w:t>
      </w:r>
    </w:p>
    <w:p w:rsidR="001821F4" w:rsidRDefault="004E45E4">
      <w:pPr>
        <w:spacing w:after="168" w:line="259" w:lineRule="auto"/>
        <w:ind w:left="879" w:right="7"/>
      </w:pPr>
      <w:r>
        <w:t xml:space="preserve">Содержание (шаблон): </w:t>
      </w:r>
    </w:p>
    <w:p w:rsidR="001821F4" w:rsidRDefault="004E45E4">
      <w:pPr>
        <w:spacing w:after="159" w:line="259" w:lineRule="auto"/>
        <w:ind w:left="707" w:firstLine="0"/>
        <w:jc w:val="center"/>
      </w:pPr>
      <w:r>
        <w:rPr>
          <w:b/>
          <w:color w:val="131413"/>
        </w:rPr>
        <w:t>Основной критерий:</w:t>
      </w:r>
      <w:r>
        <w:rPr>
          <w:color w:val="131413"/>
        </w:rPr>
        <w:t xml:space="preserve"> </w:t>
      </w:r>
    </w:p>
    <w:p w:rsidR="001821F4" w:rsidRDefault="004E45E4">
      <w:pPr>
        <w:spacing w:after="8" w:line="394" w:lineRule="auto"/>
        <w:ind w:left="0" w:right="13" w:firstLine="711"/>
        <w:jc w:val="left"/>
      </w:pPr>
      <w:r>
        <w:rPr>
          <w:color w:val="131413"/>
        </w:rPr>
        <w:t>Патолого-анатомическое исследование биопсийного материала кожи (из края язвы), демонстрирующее нейтрофильный инфильтрат</w:t>
      </w:r>
      <w:r>
        <w:rPr>
          <w:b/>
          <w:color w:val="131413"/>
        </w:rPr>
        <w:t xml:space="preserve"> Малые критерии:</w:t>
      </w:r>
      <w:r>
        <w:rPr>
          <w:color w:val="131413"/>
        </w:rPr>
        <w:t xml:space="preserve"> </w:t>
      </w:r>
    </w:p>
    <w:p w:rsidR="001821F4" w:rsidRDefault="004E45E4">
      <w:pPr>
        <w:numPr>
          <w:ilvl w:val="0"/>
          <w:numId w:val="21"/>
        </w:numPr>
        <w:spacing w:after="165" w:line="259" w:lineRule="auto"/>
        <w:ind w:right="1" w:hanging="360"/>
      </w:pPr>
      <w:r>
        <w:rPr>
          <w:color w:val="131413"/>
        </w:rPr>
        <w:t xml:space="preserve">Исключена инфекционная этиология. </w:t>
      </w:r>
    </w:p>
    <w:p w:rsidR="001821F4" w:rsidRDefault="004E45E4">
      <w:pPr>
        <w:numPr>
          <w:ilvl w:val="0"/>
          <w:numId w:val="21"/>
        </w:numPr>
        <w:spacing w:after="161" w:line="259" w:lineRule="auto"/>
        <w:ind w:right="1" w:hanging="360"/>
      </w:pPr>
      <w:r>
        <w:rPr>
          <w:color w:val="131413"/>
        </w:rPr>
        <w:t>Патергия (язвы, появившиеся на месте травм</w:t>
      </w:r>
      <w:r>
        <w:rPr>
          <w:color w:val="131413"/>
        </w:rPr>
        <w:t xml:space="preserve">ы. </w:t>
      </w:r>
    </w:p>
    <w:p w:rsidR="001821F4" w:rsidRDefault="004E45E4">
      <w:pPr>
        <w:numPr>
          <w:ilvl w:val="0"/>
          <w:numId w:val="21"/>
        </w:numPr>
        <w:spacing w:after="162" w:line="259" w:lineRule="auto"/>
        <w:ind w:right="1" w:hanging="360"/>
      </w:pPr>
      <w:r>
        <w:rPr>
          <w:color w:val="131413"/>
        </w:rPr>
        <w:t xml:space="preserve">Воспалительное заболевание кишечника или артрит в анамнезе. </w:t>
      </w:r>
    </w:p>
    <w:p w:rsidR="001821F4" w:rsidRDefault="004E45E4">
      <w:pPr>
        <w:numPr>
          <w:ilvl w:val="0"/>
          <w:numId w:val="21"/>
        </w:numPr>
        <w:spacing w:after="36"/>
        <w:ind w:right="1" w:hanging="360"/>
      </w:pPr>
      <w:r>
        <w:rPr>
          <w:color w:val="131413"/>
        </w:rPr>
        <w:t xml:space="preserve">Наличие в анамнезе данных о папулах, пустулах или везикулах, которые быстро (в течение 4 суток после появления) изъязвлялись. </w:t>
      </w:r>
    </w:p>
    <w:p w:rsidR="001821F4" w:rsidRDefault="004E45E4">
      <w:pPr>
        <w:numPr>
          <w:ilvl w:val="0"/>
          <w:numId w:val="21"/>
        </w:numPr>
        <w:spacing w:after="160" w:line="259" w:lineRule="auto"/>
        <w:ind w:right="1" w:hanging="360"/>
      </w:pPr>
      <w:r>
        <w:rPr>
          <w:color w:val="131413"/>
        </w:rPr>
        <w:t xml:space="preserve">Периферическая эритема, подрытые края и болезненность в области изъязвления </w:t>
      </w:r>
    </w:p>
    <w:p w:rsidR="001821F4" w:rsidRDefault="004E45E4">
      <w:pPr>
        <w:numPr>
          <w:ilvl w:val="0"/>
          <w:numId w:val="21"/>
        </w:numPr>
        <w:ind w:right="1" w:hanging="360"/>
      </w:pPr>
      <w:r>
        <w:rPr>
          <w:color w:val="131413"/>
        </w:rPr>
        <w:t xml:space="preserve">Множественные изъязвления (по меньшей мере, 1 язва располагается на передней поверхности голени) </w:t>
      </w:r>
    </w:p>
    <w:p w:rsidR="001821F4" w:rsidRDefault="004E45E4">
      <w:pPr>
        <w:numPr>
          <w:ilvl w:val="0"/>
          <w:numId w:val="21"/>
        </w:numPr>
        <w:spacing w:after="33"/>
        <w:ind w:right="1" w:hanging="360"/>
      </w:pPr>
      <w:r>
        <w:rPr>
          <w:color w:val="131413"/>
        </w:rPr>
        <w:t xml:space="preserve">Ситовидные (крибриформные) рубцы или рубцы в виде папиросной бумаги на месте заживших язв. </w:t>
      </w:r>
    </w:p>
    <w:p w:rsidR="001821F4" w:rsidRDefault="004E45E4">
      <w:pPr>
        <w:numPr>
          <w:ilvl w:val="0"/>
          <w:numId w:val="21"/>
        </w:numPr>
        <w:spacing w:after="27"/>
        <w:ind w:right="1" w:hanging="360"/>
      </w:pPr>
      <w:r>
        <w:rPr>
          <w:color w:val="131413"/>
        </w:rPr>
        <w:t xml:space="preserve">Уменьшение размера язв в течение 1 месяца от начала иммуносупрессивной терапии </w:t>
      </w:r>
    </w:p>
    <w:p w:rsidR="001821F4" w:rsidRDefault="004E45E4">
      <w:pPr>
        <w:spacing w:after="0" w:line="259" w:lineRule="auto"/>
        <w:ind w:left="0" w:firstLine="0"/>
        <w:jc w:val="left"/>
      </w:pPr>
      <w:r>
        <w:rPr>
          <w:i/>
        </w:rPr>
        <w:t xml:space="preserve"> </w:t>
      </w:r>
    </w:p>
    <w:p w:rsidR="001821F4" w:rsidRDefault="004E45E4">
      <w:pPr>
        <w:spacing w:after="156" w:line="259" w:lineRule="auto"/>
        <w:ind w:left="711" w:firstLine="0"/>
        <w:jc w:val="left"/>
      </w:pPr>
      <w:r>
        <w:t xml:space="preserve"> </w:t>
      </w:r>
    </w:p>
    <w:p w:rsidR="001821F4" w:rsidRDefault="004E45E4">
      <w:pPr>
        <w:spacing w:after="112" w:line="259" w:lineRule="auto"/>
        <w:ind w:left="1163" w:right="7"/>
      </w:pPr>
      <w:r>
        <w:t xml:space="preserve">Ключ (интерпретация): </w:t>
      </w:r>
    </w:p>
    <w:p w:rsidR="001821F4" w:rsidRDefault="004E45E4">
      <w:pPr>
        <w:spacing w:after="33"/>
        <w:ind w:left="-5" w:right="1"/>
      </w:pPr>
      <w:r>
        <w:rPr>
          <w:color w:val="131413"/>
        </w:rPr>
        <w:t>Для установления диагноза классической (язвенной) гангрен</w:t>
      </w:r>
      <w:r>
        <w:rPr>
          <w:color w:val="131413"/>
        </w:rPr>
        <w:t>озной пиодермии необходимо наличие одного основного и четырех малых критериев.</w:t>
      </w:r>
      <w:r>
        <w:t xml:space="preserve"> </w:t>
      </w:r>
    </w:p>
    <w:p w:rsidR="001821F4" w:rsidRDefault="004E45E4">
      <w:pPr>
        <w:spacing w:after="160" w:line="259" w:lineRule="auto"/>
        <w:ind w:left="1163" w:right="7"/>
      </w:pPr>
      <w:r>
        <w:t xml:space="preserve">Пояснение:  </w:t>
      </w:r>
    </w:p>
    <w:p w:rsidR="001821F4" w:rsidRDefault="004E45E4">
      <w:pPr>
        <w:spacing w:after="11490"/>
        <w:ind w:left="-5" w:right="7"/>
      </w:pPr>
      <w:r>
        <w:t xml:space="preserve">Критерий разработан для диагностики язвенной гангренозной пиодермии. </w:t>
      </w:r>
      <w:r>
        <w:t>При выявлении 4 малых диагностических критериев и наличии основного критерия чувствительность диагностики составляет 86%, а специфичность – 90%.</w:t>
      </w:r>
      <w:r>
        <w:rPr>
          <w:sz w:val="28"/>
        </w:rPr>
        <w:t xml:space="preserve"> </w:t>
      </w:r>
    </w:p>
    <w:p w:rsidR="001821F4" w:rsidRDefault="004E45E4">
      <w:pPr>
        <w:spacing w:after="112" w:line="259" w:lineRule="auto"/>
        <w:ind w:left="712"/>
        <w:jc w:val="center"/>
      </w:pPr>
      <w:r>
        <w:t xml:space="preserve">70 </w:t>
      </w:r>
    </w:p>
    <w:sectPr w:rsidR="001821F4">
      <w:footerReference w:type="even" r:id="rId18"/>
      <w:footerReference w:type="default" r:id="rId19"/>
      <w:footerReference w:type="first" r:id="rId20"/>
      <w:pgSz w:w="11904" w:h="16838"/>
      <w:pgMar w:top="708" w:right="841" w:bottom="711" w:left="1700" w:header="720" w:footer="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4E45E4">
      <w:pPr>
        <w:spacing w:after="0" w:line="240" w:lineRule="auto"/>
      </w:pPr>
      <w:r>
        <w:separator/>
      </w:r>
    </w:p>
  </w:endnote>
  <w:endnote w:type="continuationSeparator" w:id="0">
    <w:p w:rsidR="00000000" w:rsidRDefault="004E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1F4" w:rsidRDefault="001821F4">
    <w:pPr>
      <w:spacing w:after="16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1F4" w:rsidRDefault="001821F4">
    <w:pPr>
      <w:spacing w:after="16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1F4" w:rsidRDefault="001821F4">
    <w:pPr>
      <w:spacing w:after="160" w:line="259" w:lineRule="auto"/>
      <w:ind w:lef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1F4" w:rsidRDefault="004E45E4">
    <w:pPr>
      <w:spacing w:after="0" w:line="259" w:lineRule="auto"/>
      <w:ind w:left="70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  <w:p w:rsidR="001821F4" w:rsidRDefault="004E45E4">
    <w:pPr>
      <w:spacing w:after="0" w:line="259" w:lineRule="auto"/>
      <w:ind w:left="711" w:firstLine="0"/>
      <w:jc w:val="left"/>
    </w:pPr>
    <w: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1F4" w:rsidRDefault="004E45E4">
    <w:pPr>
      <w:spacing w:after="0" w:line="259" w:lineRule="auto"/>
      <w:ind w:left="70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  <w:p w:rsidR="001821F4" w:rsidRDefault="004E45E4">
    <w:pPr>
      <w:spacing w:after="0" w:line="259" w:lineRule="auto"/>
      <w:ind w:left="711" w:firstLine="0"/>
      <w:jc w:val="left"/>
    </w:pPr>
    <w: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1F4" w:rsidRDefault="004E45E4">
    <w:pPr>
      <w:spacing w:after="0" w:line="259" w:lineRule="auto"/>
      <w:ind w:left="70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  <w:p w:rsidR="001821F4" w:rsidRDefault="004E45E4">
    <w:pPr>
      <w:spacing w:after="0" w:line="259" w:lineRule="auto"/>
      <w:ind w:left="711" w:firstLine="0"/>
      <w:jc w:val="left"/>
    </w:pPr>
    <w:r>
      <w:t xml:space="preserve"> 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1F4" w:rsidRDefault="001821F4">
    <w:pPr>
      <w:spacing w:after="160" w:line="259" w:lineRule="auto"/>
      <w:ind w:left="0" w:firstLine="0"/>
      <w:jc w:val="left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1F4" w:rsidRDefault="001821F4">
    <w:pPr>
      <w:spacing w:after="160" w:line="259" w:lineRule="auto"/>
      <w:ind w:left="0" w:firstLine="0"/>
      <w:jc w:val="left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1F4" w:rsidRDefault="001821F4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4E45E4">
      <w:pPr>
        <w:spacing w:after="0" w:line="240" w:lineRule="auto"/>
      </w:pPr>
      <w:r>
        <w:separator/>
      </w:r>
    </w:p>
  </w:footnote>
  <w:footnote w:type="continuationSeparator" w:id="0">
    <w:p w:rsidR="00000000" w:rsidRDefault="004E45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43312"/>
    <w:multiLevelType w:val="hybridMultilevel"/>
    <w:tmpl w:val="FB9AE79E"/>
    <w:lvl w:ilvl="0" w:tplc="1B36265E">
      <w:start w:val="1"/>
      <w:numFmt w:val="bullet"/>
      <w:lvlText w:val="•"/>
      <w:lvlJc w:val="left"/>
      <w:pPr>
        <w:ind w:left="7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82087D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F2AE5C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4F6136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4F026C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EAA08E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1BA2BD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0AA0F3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852102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EF4C7B"/>
    <w:multiLevelType w:val="hybridMultilevel"/>
    <w:tmpl w:val="9D703B00"/>
    <w:lvl w:ilvl="0" w:tplc="009E15BC">
      <w:start w:val="1"/>
      <w:numFmt w:val="decimal"/>
      <w:lvlText w:val="%1."/>
      <w:lvlJc w:val="left"/>
      <w:pPr>
        <w:ind w:left="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AA2FE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B5CE8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236AE2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59C98B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DC2F3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8ACF0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9C855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77462D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A4530AA"/>
    <w:multiLevelType w:val="hybridMultilevel"/>
    <w:tmpl w:val="71425D5C"/>
    <w:lvl w:ilvl="0" w:tplc="1264E1AE">
      <w:start w:val="1"/>
      <w:numFmt w:val="decimal"/>
      <w:lvlText w:val="%1)"/>
      <w:lvlJc w:val="left"/>
      <w:pPr>
        <w:ind w:left="10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3141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50BBC0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3141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74D88A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3141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4ADE84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3141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CF67582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3141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84D5D6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3141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C123A08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3141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E6922E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3141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16E1CA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3141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B34502A"/>
    <w:multiLevelType w:val="hybridMultilevel"/>
    <w:tmpl w:val="2458C888"/>
    <w:lvl w:ilvl="0" w:tplc="B830BA70">
      <w:start w:val="1"/>
      <w:numFmt w:val="bullet"/>
      <w:lvlText w:val="•"/>
      <w:lvlJc w:val="left"/>
      <w:pPr>
        <w:ind w:left="713"/>
      </w:pPr>
      <w:rPr>
        <w:rFonts w:ascii="Arial" w:eastAsia="Arial" w:hAnsi="Arial" w:cs="Arial"/>
        <w:b w:val="0"/>
        <w:i w:val="0"/>
        <w:strike w:val="0"/>
        <w:dstrike w:val="0"/>
        <w:color w:val="13141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12D018">
      <w:start w:val="1"/>
      <w:numFmt w:val="bullet"/>
      <w:lvlText w:val="o"/>
      <w:lvlJc w:val="left"/>
      <w:pPr>
        <w:ind w:left="14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3141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6C425E8">
      <w:start w:val="1"/>
      <w:numFmt w:val="bullet"/>
      <w:lvlText w:val="▪"/>
      <w:lvlJc w:val="left"/>
      <w:pPr>
        <w:ind w:left="21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3141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3E79EC">
      <w:start w:val="1"/>
      <w:numFmt w:val="bullet"/>
      <w:lvlText w:val="•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13141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AC232E">
      <w:start w:val="1"/>
      <w:numFmt w:val="bullet"/>
      <w:lvlText w:val="o"/>
      <w:lvlJc w:val="left"/>
      <w:pPr>
        <w:ind w:left="36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3141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1CD4BA">
      <w:start w:val="1"/>
      <w:numFmt w:val="bullet"/>
      <w:lvlText w:val="▪"/>
      <w:lvlJc w:val="left"/>
      <w:pPr>
        <w:ind w:left="43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3141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C0AB8A">
      <w:start w:val="1"/>
      <w:numFmt w:val="bullet"/>
      <w:lvlText w:val="•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13141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AE8BCCE">
      <w:start w:val="1"/>
      <w:numFmt w:val="bullet"/>
      <w:lvlText w:val="o"/>
      <w:lvlJc w:val="left"/>
      <w:pPr>
        <w:ind w:left="57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3141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B69B94">
      <w:start w:val="1"/>
      <w:numFmt w:val="bullet"/>
      <w:lvlText w:val="▪"/>
      <w:lvlJc w:val="left"/>
      <w:pPr>
        <w:ind w:left="64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3141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E000F03"/>
    <w:multiLevelType w:val="hybridMultilevel"/>
    <w:tmpl w:val="12DA8A94"/>
    <w:lvl w:ilvl="0" w:tplc="D82E05F4">
      <w:start w:val="4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C5EBB7C">
      <w:start w:val="1"/>
      <w:numFmt w:val="lowerLetter"/>
      <w:lvlText w:val="%2"/>
      <w:lvlJc w:val="left"/>
      <w:pPr>
        <w:ind w:left="14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1F446E6">
      <w:start w:val="1"/>
      <w:numFmt w:val="lowerRoman"/>
      <w:lvlText w:val="%3"/>
      <w:lvlJc w:val="left"/>
      <w:pPr>
        <w:ind w:left="21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E0C3456">
      <w:start w:val="1"/>
      <w:numFmt w:val="decimal"/>
      <w:lvlText w:val="%4"/>
      <w:lvlJc w:val="left"/>
      <w:pPr>
        <w:ind w:left="28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A8CA354">
      <w:start w:val="1"/>
      <w:numFmt w:val="lowerLetter"/>
      <w:lvlText w:val="%5"/>
      <w:lvlJc w:val="left"/>
      <w:pPr>
        <w:ind w:left="35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04ABBDA">
      <w:start w:val="1"/>
      <w:numFmt w:val="lowerRoman"/>
      <w:lvlText w:val="%6"/>
      <w:lvlJc w:val="left"/>
      <w:pPr>
        <w:ind w:left="43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4FC1DE6">
      <w:start w:val="1"/>
      <w:numFmt w:val="decimal"/>
      <w:lvlText w:val="%7"/>
      <w:lvlJc w:val="left"/>
      <w:pPr>
        <w:ind w:left="50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690D6D2">
      <w:start w:val="1"/>
      <w:numFmt w:val="lowerLetter"/>
      <w:lvlText w:val="%8"/>
      <w:lvlJc w:val="left"/>
      <w:pPr>
        <w:ind w:left="57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D1A41FA">
      <w:start w:val="1"/>
      <w:numFmt w:val="lowerRoman"/>
      <w:lvlText w:val="%9"/>
      <w:lvlJc w:val="left"/>
      <w:pPr>
        <w:ind w:left="64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63F7A47"/>
    <w:multiLevelType w:val="multilevel"/>
    <w:tmpl w:val="896A482E"/>
    <w:lvl w:ilvl="0">
      <w:start w:val="3"/>
      <w:numFmt w:val="decimal"/>
      <w:lvlText w:val="%1."/>
      <w:lvlJc w:val="left"/>
      <w:pPr>
        <w:ind w:left="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6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FA809A6"/>
    <w:multiLevelType w:val="hybridMultilevel"/>
    <w:tmpl w:val="9118D45A"/>
    <w:lvl w:ilvl="0" w:tplc="1D2450CC">
      <w:start w:val="1"/>
      <w:numFmt w:val="bullet"/>
      <w:lvlText w:val="•"/>
      <w:lvlJc w:val="left"/>
      <w:pPr>
        <w:ind w:left="5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0BE8E2E">
      <w:start w:val="1"/>
      <w:numFmt w:val="bullet"/>
      <w:lvlText w:val="o"/>
      <w:lvlJc w:val="left"/>
      <w:pPr>
        <w:ind w:left="13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4E26954">
      <w:start w:val="1"/>
      <w:numFmt w:val="bullet"/>
      <w:lvlText w:val="▪"/>
      <w:lvlJc w:val="left"/>
      <w:pPr>
        <w:ind w:left="20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3614FE">
      <w:start w:val="1"/>
      <w:numFmt w:val="bullet"/>
      <w:lvlText w:val="•"/>
      <w:lvlJc w:val="left"/>
      <w:pPr>
        <w:ind w:left="27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5BA281A">
      <w:start w:val="1"/>
      <w:numFmt w:val="bullet"/>
      <w:lvlText w:val="o"/>
      <w:lvlJc w:val="left"/>
      <w:pPr>
        <w:ind w:left="34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3A61D6">
      <w:start w:val="1"/>
      <w:numFmt w:val="bullet"/>
      <w:lvlText w:val="▪"/>
      <w:lvlJc w:val="left"/>
      <w:pPr>
        <w:ind w:left="42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D606B8">
      <w:start w:val="1"/>
      <w:numFmt w:val="bullet"/>
      <w:lvlText w:val="•"/>
      <w:lvlJc w:val="left"/>
      <w:pPr>
        <w:ind w:left="49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79A6F94">
      <w:start w:val="1"/>
      <w:numFmt w:val="bullet"/>
      <w:lvlText w:val="o"/>
      <w:lvlJc w:val="left"/>
      <w:pPr>
        <w:ind w:left="56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AE9782">
      <w:start w:val="1"/>
      <w:numFmt w:val="bullet"/>
      <w:lvlText w:val="▪"/>
      <w:lvlJc w:val="left"/>
      <w:pPr>
        <w:ind w:left="63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4A26E49"/>
    <w:multiLevelType w:val="hybridMultilevel"/>
    <w:tmpl w:val="87AEA43A"/>
    <w:lvl w:ilvl="0" w:tplc="AF4EB1BE">
      <w:start w:val="1"/>
      <w:numFmt w:val="bullet"/>
      <w:lvlText w:val=""/>
      <w:lvlJc w:val="left"/>
      <w:pPr>
        <w:ind w:left="7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829F2A">
      <w:start w:val="1"/>
      <w:numFmt w:val="bullet"/>
      <w:lvlText w:val="o"/>
      <w:lvlJc w:val="left"/>
      <w:pPr>
        <w:ind w:left="14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920D694">
      <w:start w:val="1"/>
      <w:numFmt w:val="bullet"/>
      <w:lvlText w:val="▪"/>
      <w:lvlJc w:val="left"/>
      <w:pPr>
        <w:ind w:left="21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4A90C2">
      <w:start w:val="1"/>
      <w:numFmt w:val="bullet"/>
      <w:lvlText w:val="•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289248">
      <w:start w:val="1"/>
      <w:numFmt w:val="bullet"/>
      <w:lvlText w:val="o"/>
      <w:lvlJc w:val="left"/>
      <w:pPr>
        <w:ind w:left="35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4E01AC">
      <w:start w:val="1"/>
      <w:numFmt w:val="bullet"/>
      <w:lvlText w:val="▪"/>
      <w:lvlJc w:val="left"/>
      <w:pPr>
        <w:ind w:left="43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1543024">
      <w:start w:val="1"/>
      <w:numFmt w:val="bullet"/>
      <w:lvlText w:val="•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642744">
      <w:start w:val="1"/>
      <w:numFmt w:val="bullet"/>
      <w:lvlText w:val="o"/>
      <w:lvlJc w:val="left"/>
      <w:pPr>
        <w:ind w:left="57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9E83F2">
      <w:start w:val="1"/>
      <w:numFmt w:val="bullet"/>
      <w:lvlText w:val="▪"/>
      <w:lvlJc w:val="left"/>
      <w:pPr>
        <w:ind w:left="64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E312B78"/>
    <w:multiLevelType w:val="hybridMultilevel"/>
    <w:tmpl w:val="90408D48"/>
    <w:lvl w:ilvl="0" w:tplc="6BF88CD6">
      <w:start w:val="1"/>
      <w:numFmt w:val="decimal"/>
      <w:lvlText w:val="%1)"/>
      <w:lvlJc w:val="left"/>
      <w:pPr>
        <w:ind w:left="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198E9CC">
      <w:start w:val="1"/>
      <w:numFmt w:val="bullet"/>
      <w:lvlText w:val=""/>
      <w:lvlJc w:val="left"/>
      <w:pPr>
        <w:ind w:left="11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A270AA">
      <w:start w:val="1"/>
      <w:numFmt w:val="bullet"/>
      <w:lvlText w:val="▪"/>
      <w:lvlJc w:val="left"/>
      <w:pPr>
        <w:ind w:left="1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863256">
      <w:start w:val="1"/>
      <w:numFmt w:val="bullet"/>
      <w:lvlText w:val="•"/>
      <w:lvlJc w:val="left"/>
      <w:pPr>
        <w:ind w:left="2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7787482">
      <w:start w:val="1"/>
      <w:numFmt w:val="bullet"/>
      <w:lvlText w:val="o"/>
      <w:lvlJc w:val="left"/>
      <w:pPr>
        <w:ind w:left="33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C648500">
      <w:start w:val="1"/>
      <w:numFmt w:val="bullet"/>
      <w:lvlText w:val="▪"/>
      <w:lvlJc w:val="left"/>
      <w:pPr>
        <w:ind w:left="40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AB60D84">
      <w:start w:val="1"/>
      <w:numFmt w:val="bullet"/>
      <w:lvlText w:val="•"/>
      <w:lvlJc w:val="left"/>
      <w:pPr>
        <w:ind w:left="47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6441060">
      <w:start w:val="1"/>
      <w:numFmt w:val="bullet"/>
      <w:lvlText w:val="o"/>
      <w:lvlJc w:val="left"/>
      <w:pPr>
        <w:ind w:left="54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67CEDE4">
      <w:start w:val="1"/>
      <w:numFmt w:val="bullet"/>
      <w:lvlText w:val="▪"/>
      <w:lvlJc w:val="left"/>
      <w:pPr>
        <w:ind w:left="6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087296F"/>
    <w:multiLevelType w:val="hybridMultilevel"/>
    <w:tmpl w:val="93EEB52C"/>
    <w:lvl w:ilvl="0" w:tplc="CD30408C">
      <w:start w:val="1"/>
      <w:numFmt w:val="decimal"/>
      <w:lvlText w:val="%1."/>
      <w:lvlJc w:val="left"/>
      <w:pPr>
        <w:ind w:left="7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56191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CE421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6C4C6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C8A2A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B72AE0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E059B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F0A5A6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F9E010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4EC51B7"/>
    <w:multiLevelType w:val="hybridMultilevel"/>
    <w:tmpl w:val="3BACC73C"/>
    <w:lvl w:ilvl="0" w:tplc="F2180EC6">
      <w:start w:val="1"/>
      <w:numFmt w:val="decimal"/>
      <w:lvlText w:val="%1."/>
      <w:lvlJc w:val="left"/>
      <w:pPr>
        <w:ind w:left="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7845D2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176749E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68F088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56C9712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642A7E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AAA22DE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6E9BC6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C004DF8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559318B"/>
    <w:multiLevelType w:val="hybridMultilevel"/>
    <w:tmpl w:val="B8FE63B4"/>
    <w:lvl w:ilvl="0" w:tplc="60FE51AC">
      <w:start w:val="1"/>
      <w:numFmt w:val="decimal"/>
      <w:lvlText w:val="%1."/>
      <w:lvlJc w:val="left"/>
      <w:pPr>
        <w:ind w:left="7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3F464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83299F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D0681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84835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7812D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47010C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6020B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DEE7E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5644EAA"/>
    <w:multiLevelType w:val="hybridMultilevel"/>
    <w:tmpl w:val="3B3E3A2A"/>
    <w:lvl w:ilvl="0" w:tplc="B508776A">
      <w:start w:val="1"/>
      <w:numFmt w:val="bullet"/>
      <w:lvlText w:val="•"/>
      <w:lvlJc w:val="left"/>
      <w:pPr>
        <w:ind w:left="7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36AB0C6">
      <w:start w:val="1"/>
      <w:numFmt w:val="bullet"/>
      <w:lvlText w:val="o"/>
      <w:lvlJc w:val="left"/>
      <w:pPr>
        <w:ind w:left="11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D22D5C">
      <w:start w:val="1"/>
      <w:numFmt w:val="bullet"/>
      <w:lvlText w:val="▪"/>
      <w:lvlJc w:val="left"/>
      <w:pPr>
        <w:ind w:left="18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31AD00A">
      <w:start w:val="1"/>
      <w:numFmt w:val="bullet"/>
      <w:lvlText w:val="•"/>
      <w:lvlJc w:val="left"/>
      <w:pPr>
        <w:ind w:left="25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0FC31EA">
      <w:start w:val="1"/>
      <w:numFmt w:val="bullet"/>
      <w:lvlText w:val="o"/>
      <w:lvlJc w:val="left"/>
      <w:pPr>
        <w:ind w:left="33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28A3BF0">
      <w:start w:val="1"/>
      <w:numFmt w:val="bullet"/>
      <w:lvlText w:val="▪"/>
      <w:lvlJc w:val="left"/>
      <w:pPr>
        <w:ind w:left="40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F48935E">
      <w:start w:val="1"/>
      <w:numFmt w:val="bullet"/>
      <w:lvlText w:val="•"/>
      <w:lvlJc w:val="left"/>
      <w:pPr>
        <w:ind w:left="47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127E24">
      <w:start w:val="1"/>
      <w:numFmt w:val="bullet"/>
      <w:lvlText w:val="o"/>
      <w:lvlJc w:val="left"/>
      <w:pPr>
        <w:ind w:left="54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BFA28F4">
      <w:start w:val="1"/>
      <w:numFmt w:val="bullet"/>
      <w:lvlText w:val="▪"/>
      <w:lvlJc w:val="left"/>
      <w:pPr>
        <w:ind w:left="61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7A07882"/>
    <w:multiLevelType w:val="hybridMultilevel"/>
    <w:tmpl w:val="E0DC1718"/>
    <w:lvl w:ilvl="0" w:tplc="40C2AFA6">
      <w:start w:val="1"/>
      <w:numFmt w:val="bullet"/>
      <w:lvlText w:val="•"/>
      <w:lvlJc w:val="left"/>
      <w:pPr>
        <w:ind w:left="7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FFED404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0BE6288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210955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68E405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A643932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380827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06607F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CE6189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9197753"/>
    <w:multiLevelType w:val="hybridMultilevel"/>
    <w:tmpl w:val="1FEAC03C"/>
    <w:lvl w:ilvl="0" w:tplc="40DCC900">
      <w:start w:val="1"/>
      <w:numFmt w:val="bullet"/>
      <w:lvlText w:val="-"/>
      <w:lvlJc w:val="left"/>
      <w:pPr>
        <w:ind w:left="1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7607A92">
      <w:start w:val="1"/>
      <w:numFmt w:val="bullet"/>
      <w:lvlText w:val="o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47AF002">
      <w:start w:val="1"/>
      <w:numFmt w:val="bullet"/>
      <w:lvlText w:val="▪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866175E">
      <w:start w:val="1"/>
      <w:numFmt w:val="bullet"/>
      <w:lvlText w:val="•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D0E0730">
      <w:start w:val="1"/>
      <w:numFmt w:val="bullet"/>
      <w:lvlText w:val="o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0C206FC">
      <w:start w:val="1"/>
      <w:numFmt w:val="bullet"/>
      <w:lvlText w:val="▪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C8AF77C">
      <w:start w:val="1"/>
      <w:numFmt w:val="bullet"/>
      <w:lvlText w:val="•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87491D4">
      <w:start w:val="1"/>
      <w:numFmt w:val="bullet"/>
      <w:lvlText w:val="o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BDA9798">
      <w:start w:val="1"/>
      <w:numFmt w:val="bullet"/>
      <w:lvlText w:val="▪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3F948C0"/>
    <w:multiLevelType w:val="hybridMultilevel"/>
    <w:tmpl w:val="690695AE"/>
    <w:lvl w:ilvl="0" w:tplc="E342F7D8">
      <w:start w:val="1"/>
      <w:numFmt w:val="decimal"/>
      <w:lvlText w:val="%1)"/>
      <w:lvlJc w:val="left"/>
      <w:pPr>
        <w:ind w:left="105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7EA0AA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ACF1E6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808B9F0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E9643CC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5C7736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061374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7E709A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48C8C0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4330178"/>
    <w:multiLevelType w:val="multilevel"/>
    <w:tmpl w:val="03BC90A6"/>
    <w:lvl w:ilvl="0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2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4A62B6A"/>
    <w:multiLevelType w:val="hybridMultilevel"/>
    <w:tmpl w:val="8E4C783E"/>
    <w:lvl w:ilvl="0" w:tplc="583EA224">
      <w:start w:val="1"/>
      <w:numFmt w:val="decimal"/>
      <w:lvlText w:val="%1."/>
      <w:lvlJc w:val="left"/>
      <w:pPr>
        <w:ind w:left="7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BC922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727E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12B19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78EE3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52305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BA821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D0C3A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F2119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FD379BD"/>
    <w:multiLevelType w:val="hybridMultilevel"/>
    <w:tmpl w:val="3FAE4DBE"/>
    <w:lvl w:ilvl="0" w:tplc="D8D857F8">
      <w:start w:val="1"/>
      <w:numFmt w:val="bullet"/>
      <w:lvlText w:val="•"/>
      <w:lvlJc w:val="left"/>
      <w:pPr>
        <w:ind w:left="5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EE6784">
      <w:start w:val="1"/>
      <w:numFmt w:val="bullet"/>
      <w:lvlText w:val="o"/>
      <w:lvlJc w:val="left"/>
      <w:pPr>
        <w:ind w:left="13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E4E1832">
      <w:start w:val="1"/>
      <w:numFmt w:val="bullet"/>
      <w:lvlText w:val="▪"/>
      <w:lvlJc w:val="left"/>
      <w:pPr>
        <w:ind w:left="20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14FF44">
      <w:start w:val="1"/>
      <w:numFmt w:val="bullet"/>
      <w:lvlText w:val="•"/>
      <w:lvlJc w:val="left"/>
      <w:pPr>
        <w:ind w:left="27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842846">
      <w:start w:val="1"/>
      <w:numFmt w:val="bullet"/>
      <w:lvlText w:val="o"/>
      <w:lvlJc w:val="left"/>
      <w:pPr>
        <w:ind w:left="34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6E60830">
      <w:start w:val="1"/>
      <w:numFmt w:val="bullet"/>
      <w:lvlText w:val="▪"/>
      <w:lvlJc w:val="left"/>
      <w:pPr>
        <w:ind w:left="42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DC4018">
      <w:start w:val="1"/>
      <w:numFmt w:val="bullet"/>
      <w:lvlText w:val="•"/>
      <w:lvlJc w:val="left"/>
      <w:pPr>
        <w:ind w:left="49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668096">
      <w:start w:val="1"/>
      <w:numFmt w:val="bullet"/>
      <w:lvlText w:val="o"/>
      <w:lvlJc w:val="left"/>
      <w:pPr>
        <w:ind w:left="56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2A0BE2">
      <w:start w:val="1"/>
      <w:numFmt w:val="bullet"/>
      <w:lvlText w:val="▪"/>
      <w:lvlJc w:val="left"/>
      <w:pPr>
        <w:ind w:left="63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05E4FB6"/>
    <w:multiLevelType w:val="hybridMultilevel"/>
    <w:tmpl w:val="7A3CDF74"/>
    <w:lvl w:ilvl="0" w:tplc="F0B8874C">
      <w:start w:val="1"/>
      <w:numFmt w:val="bullet"/>
      <w:lvlText w:val="•"/>
      <w:lvlJc w:val="left"/>
      <w:pPr>
        <w:ind w:left="5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E86EF4C">
      <w:start w:val="1"/>
      <w:numFmt w:val="bullet"/>
      <w:lvlText w:val="o"/>
      <w:lvlJc w:val="left"/>
      <w:pPr>
        <w:ind w:left="13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2A9064">
      <w:start w:val="1"/>
      <w:numFmt w:val="bullet"/>
      <w:lvlText w:val="▪"/>
      <w:lvlJc w:val="left"/>
      <w:pPr>
        <w:ind w:left="20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D64065C">
      <w:start w:val="1"/>
      <w:numFmt w:val="bullet"/>
      <w:lvlText w:val="•"/>
      <w:lvlJc w:val="left"/>
      <w:pPr>
        <w:ind w:left="27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62E1CE">
      <w:start w:val="1"/>
      <w:numFmt w:val="bullet"/>
      <w:lvlText w:val="o"/>
      <w:lvlJc w:val="left"/>
      <w:pPr>
        <w:ind w:left="34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D2749E">
      <w:start w:val="1"/>
      <w:numFmt w:val="bullet"/>
      <w:lvlText w:val="▪"/>
      <w:lvlJc w:val="left"/>
      <w:pPr>
        <w:ind w:left="42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2CB41C">
      <w:start w:val="1"/>
      <w:numFmt w:val="bullet"/>
      <w:lvlText w:val="•"/>
      <w:lvlJc w:val="left"/>
      <w:pPr>
        <w:ind w:left="49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027D4C">
      <w:start w:val="1"/>
      <w:numFmt w:val="bullet"/>
      <w:lvlText w:val="o"/>
      <w:lvlJc w:val="left"/>
      <w:pPr>
        <w:ind w:left="56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52EF22E">
      <w:start w:val="1"/>
      <w:numFmt w:val="bullet"/>
      <w:lvlText w:val="▪"/>
      <w:lvlJc w:val="left"/>
      <w:pPr>
        <w:ind w:left="63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7976002"/>
    <w:multiLevelType w:val="multilevel"/>
    <w:tmpl w:val="F4B08F70"/>
    <w:lvl w:ilvl="0">
      <w:start w:val="2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5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1464B66"/>
    <w:multiLevelType w:val="hybridMultilevel"/>
    <w:tmpl w:val="8550B0D6"/>
    <w:lvl w:ilvl="0" w:tplc="97400FF2">
      <w:start w:val="1"/>
      <w:numFmt w:val="bullet"/>
      <w:lvlText w:val="•"/>
      <w:lvlJc w:val="left"/>
      <w:pPr>
        <w:ind w:left="5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10062B4">
      <w:start w:val="1"/>
      <w:numFmt w:val="bullet"/>
      <w:lvlText w:val="o"/>
      <w:lvlJc w:val="left"/>
      <w:pPr>
        <w:ind w:left="13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80F8E4">
      <w:start w:val="1"/>
      <w:numFmt w:val="bullet"/>
      <w:lvlText w:val="▪"/>
      <w:lvlJc w:val="left"/>
      <w:pPr>
        <w:ind w:left="20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4821FE4">
      <w:start w:val="1"/>
      <w:numFmt w:val="bullet"/>
      <w:lvlText w:val="•"/>
      <w:lvlJc w:val="left"/>
      <w:pPr>
        <w:ind w:left="27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BC550C">
      <w:start w:val="1"/>
      <w:numFmt w:val="bullet"/>
      <w:lvlText w:val="o"/>
      <w:lvlJc w:val="left"/>
      <w:pPr>
        <w:ind w:left="35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18CFBB0">
      <w:start w:val="1"/>
      <w:numFmt w:val="bullet"/>
      <w:lvlText w:val="▪"/>
      <w:lvlJc w:val="left"/>
      <w:pPr>
        <w:ind w:left="42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2C20EA">
      <w:start w:val="1"/>
      <w:numFmt w:val="bullet"/>
      <w:lvlText w:val="•"/>
      <w:lvlJc w:val="left"/>
      <w:pPr>
        <w:ind w:left="49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50EE156">
      <w:start w:val="1"/>
      <w:numFmt w:val="bullet"/>
      <w:lvlText w:val="o"/>
      <w:lvlJc w:val="left"/>
      <w:pPr>
        <w:ind w:left="56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24A5BCA">
      <w:start w:val="1"/>
      <w:numFmt w:val="bullet"/>
      <w:lvlText w:val="▪"/>
      <w:lvlJc w:val="left"/>
      <w:pPr>
        <w:ind w:left="63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40007B1"/>
    <w:multiLevelType w:val="hybridMultilevel"/>
    <w:tmpl w:val="93080EB6"/>
    <w:lvl w:ilvl="0" w:tplc="D8E2170A">
      <w:start w:val="1"/>
      <w:numFmt w:val="decimal"/>
      <w:lvlText w:val="%1."/>
      <w:lvlJc w:val="left"/>
      <w:pPr>
        <w:ind w:left="7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FB08DA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8DAE74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56B83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F88DC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4AC5B4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6D8F5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6ADDA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E74EA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46C1E4C"/>
    <w:multiLevelType w:val="hybridMultilevel"/>
    <w:tmpl w:val="DEC6F51E"/>
    <w:lvl w:ilvl="0" w:tplc="2EE2EC74">
      <w:start w:val="1"/>
      <w:numFmt w:val="decimal"/>
      <w:lvlText w:val="%1."/>
      <w:lvlJc w:val="left"/>
      <w:pPr>
        <w:ind w:left="7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24494B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2C4E2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6E783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4AC4A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4874B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A2EA14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860E77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9E469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EE1444E"/>
    <w:multiLevelType w:val="hybridMultilevel"/>
    <w:tmpl w:val="39608DD2"/>
    <w:lvl w:ilvl="0" w:tplc="595EE1B2">
      <w:start w:val="1"/>
      <w:numFmt w:val="bullet"/>
      <w:lvlText w:val="-"/>
      <w:lvlJc w:val="left"/>
      <w:pPr>
        <w:ind w:left="1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8AADC56">
      <w:start w:val="1"/>
      <w:numFmt w:val="bullet"/>
      <w:lvlText w:val="o"/>
      <w:lvlJc w:val="left"/>
      <w:pPr>
        <w:ind w:left="26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2A80BFA">
      <w:start w:val="1"/>
      <w:numFmt w:val="bullet"/>
      <w:lvlText w:val="▪"/>
      <w:lvlJc w:val="left"/>
      <w:pPr>
        <w:ind w:left="33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7C29AC6">
      <w:start w:val="1"/>
      <w:numFmt w:val="bullet"/>
      <w:lvlText w:val="•"/>
      <w:lvlJc w:val="left"/>
      <w:pPr>
        <w:ind w:left="40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226632C">
      <w:start w:val="1"/>
      <w:numFmt w:val="bullet"/>
      <w:lvlText w:val="o"/>
      <w:lvlJc w:val="left"/>
      <w:pPr>
        <w:ind w:left="47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F842880">
      <w:start w:val="1"/>
      <w:numFmt w:val="bullet"/>
      <w:lvlText w:val="▪"/>
      <w:lvlJc w:val="left"/>
      <w:pPr>
        <w:ind w:left="5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78CDC28">
      <w:start w:val="1"/>
      <w:numFmt w:val="bullet"/>
      <w:lvlText w:val="•"/>
      <w:lvlJc w:val="left"/>
      <w:pPr>
        <w:ind w:left="6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B362C8E">
      <w:start w:val="1"/>
      <w:numFmt w:val="bullet"/>
      <w:lvlText w:val="o"/>
      <w:lvlJc w:val="left"/>
      <w:pPr>
        <w:ind w:left="6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454F010">
      <w:start w:val="1"/>
      <w:numFmt w:val="bullet"/>
      <w:lvlText w:val="▪"/>
      <w:lvlJc w:val="left"/>
      <w:pPr>
        <w:ind w:left="7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6"/>
  </w:num>
  <w:num w:numId="2">
    <w:abstractNumId w:val="20"/>
  </w:num>
  <w:num w:numId="3">
    <w:abstractNumId w:val="5"/>
  </w:num>
  <w:num w:numId="4">
    <w:abstractNumId w:val="10"/>
  </w:num>
  <w:num w:numId="5">
    <w:abstractNumId w:val="15"/>
  </w:num>
  <w:num w:numId="6">
    <w:abstractNumId w:val="0"/>
  </w:num>
  <w:num w:numId="7">
    <w:abstractNumId w:val="12"/>
  </w:num>
  <w:num w:numId="8">
    <w:abstractNumId w:val="13"/>
  </w:num>
  <w:num w:numId="9">
    <w:abstractNumId w:val="4"/>
  </w:num>
  <w:num w:numId="10">
    <w:abstractNumId w:val="7"/>
  </w:num>
  <w:num w:numId="11">
    <w:abstractNumId w:val="8"/>
  </w:num>
  <w:num w:numId="12">
    <w:abstractNumId w:val="1"/>
  </w:num>
  <w:num w:numId="13">
    <w:abstractNumId w:val="22"/>
  </w:num>
  <w:num w:numId="14">
    <w:abstractNumId w:val="23"/>
  </w:num>
  <w:num w:numId="15">
    <w:abstractNumId w:val="17"/>
  </w:num>
  <w:num w:numId="16">
    <w:abstractNumId w:val="9"/>
  </w:num>
  <w:num w:numId="17">
    <w:abstractNumId w:val="11"/>
  </w:num>
  <w:num w:numId="18">
    <w:abstractNumId w:val="14"/>
  </w:num>
  <w:num w:numId="19">
    <w:abstractNumId w:val="3"/>
  </w:num>
  <w:num w:numId="20">
    <w:abstractNumId w:val="24"/>
  </w:num>
  <w:num w:numId="21">
    <w:abstractNumId w:val="2"/>
  </w:num>
  <w:num w:numId="22">
    <w:abstractNumId w:val="19"/>
  </w:num>
  <w:num w:numId="23">
    <w:abstractNumId w:val="6"/>
  </w:num>
  <w:num w:numId="24">
    <w:abstractNumId w:val="21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1F4"/>
    <w:rsid w:val="001821F4"/>
    <w:rsid w:val="004E4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255581F2-919C-4FA6-96AF-F48ABB879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32" w:line="36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2"/>
      <w:ind w:left="10" w:right="19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153"/>
      <w:ind w:left="721" w:hanging="10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Heading3">
    <w:name w:val="heading 3"/>
    <w:next w:val="Normal"/>
    <w:link w:val="Heading3Char"/>
    <w:uiPriority w:val="9"/>
    <w:unhideWhenUsed/>
    <w:qFormat/>
    <w:pPr>
      <w:keepNext/>
      <w:keepLines/>
      <w:spacing w:after="177"/>
      <w:ind w:left="711"/>
      <w:outlineLvl w:val="2"/>
    </w:pPr>
    <w:rPr>
      <w:rFonts w:ascii="Times New Roman" w:eastAsia="Times New Roman" w:hAnsi="Times New Roman" w:cs="Times New Roman"/>
      <w:b/>
      <w:color w:val="131413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customStyle="1" w:styleId="Heading3Char">
    <w:name w:val="Heading 3 Char"/>
    <w:link w:val="Heading3"/>
    <w:rPr>
      <w:rFonts w:ascii="Times New Roman" w:eastAsia="Times New Roman" w:hAnsi="Times New Roman" w:cs="Times New Roman"/>
      <w:b/>
      <w:color w:val="131413"/>
      <w:sz w:val="24"/>
    </w:rPr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ema.europa.eu/docs/en_GB/document_library/EPAR_-_Product_Information/human/001109/WC500031680.pdf" TargetMode="External"/><Relationship Id="rId18" Type="http://schemas.openxmlformats.org/officeDocument/2006/relationships/footer" Target="footer7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g"/><Relationship Id="rId12" Type="http://schemas.openxmlformats.org/officeDocument/2006/relationships/hyperlink" Target="http://www.ema.europa.eu/docs/en_GB/document_library/EPAR_-_Product_Information/human/001109/WC500031680.pdf" TargetMode="External"/><Relationship Id="rId17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footer" Target="footer9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ma.europa.eu/docs/en_GB/document_library/EPAR_-_Product_Information/human/001109/WC500031680.pdf" TargetMode="Externa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3.xml"/><Relationship Id="rId19" Type="http://schemas.openxmlformats.org/officeDocument/2006/relationships/footer" Target="footer8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://www.ema.europa.eu/docs/en_GB/document_library/EPAR_-_Product_Information/human/001109/WC500031680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20373</Words>
  <Characters>116128</Characters>
  <Application>Microsoft Office Word</Application>
  <DocSecurity>4</DocSecurity>
  <Lines>967</Lines>
  <Paragraphs>272</Paragraphs>
  <ScaleCrop>false</ScaleCrop>
  <Company/>
  <LinksUpToDate>false</LinksUpToDate>
  <CharactersWithSpaces>136229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</dc:creator>
  <cp:keywords/>
  <cp:lastModifiedBy>word</cp:lastModifiedBy>
  <cp:revision>2</cp:revision>
  <dcterms:created xsi:type="dcterms:W3CDTF">2025-12-26T10:16:00Z</dcterms:created>
  <dcterms:modified xsi:type="dcterms:W3CDTF">2025-12-26T10:16:00Z</dcterms:modified>
</cp:coreProperties>
</file>